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ED" w:rsidRPr="007F17ED" w:rsidRDefault="007F17ED" w:rsidP="007F17ED">
      <w:pPr>
        <w:spacing w:after="200" w:line="276" w:lineRule="auto"/>
        <w:rPr>
          <w:rFonts w:ascii="Calibri" w:eastAsiaTheme="minorEastAsia" w:hAnsi="Calibri"/>
          <w:b/>
          <w:sz w:val="28"/>
          <w:szCs w:val="28"/>
        </w:rPr>
      </w:pPr>
      <w:bookmarkStart w:id="0" w:name="_GoBack"/>
      <w:bookmarkEnd w:id="0"/>
      <w:r w:rsidRPr="007F17ED">
        <w:rPr>
          <w:rFonts w:ascii="Calibri" w:eastAsiaTheme="minorEastAsia" w:hAnsi="Calibri"/>
          <w:b/>
          <w:sz w:val="28"/>
          <w:szCs w:val="28"/>
        </w:rPr>
        <w:t xml:space="preserve">Seal of Approval: Program Selection and Implementation </w:t>
      </w:r>
    </w:p>
    <w:p w:rsidR="007F17ED" w:rsidRPr="007F17ED" w:rsidRDefault="001C25D6" w:rsidP="007F17ED">
      <w:pPr>
        <w:spacing w:after="200" w:line="276" w:lineRule="auto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>The Department of Public Health</w:t>
      </w:r>
      <w:r w:rsidR="006265A8">
        <w:rPr>
          <w:rFonts w:ascii="Calibri" w:eastAsiaTheme="minorEastAsia" w:hAnsi="Calibri"/>
        </w:rPr>
        <w:t xml:space="preserve"> (DPH)</w:t>
      </w:r>
      <w:r>
        <w:rPr>
          <w:rFonts w:ascii="Calibri" w:eastAsiaTheme="minorEastAsia" w:hAnsi="Calibri"/>
        </w:rPr>
        <w:t xml:space="preserve"> and Department of Elementary and Secondary Education</w:t>
      </w:r>
      <w:r w:rsidR="006265A8">
        <w:rPr>
          <w:rFonts w:ascii="Calibri" w:eastAsiaTheme="minorEastAsia" w:hAnsi="Calibri"/>
        </w:rPr>
        <w:t xml:space="preserve"> (DESE)</w:t>
      </w:r>
      <w:r>
        <w:rPr>
          <w:rFonts w:ascii="Calibri" w:eastAsiaTheme="minorEastAsia" w:hAnsi="Calibri"/>
        </w:rPr>
        <w:t xml:space="preserve"> have reviewed and given their “Seal of Approval” to</w:t>
      </w:r>
      <w:r w:rsidR="008D48C6">
        <w:rPr>
          <w:rFonts w:ascii="Calibri" w:eastAsiaTheme="minorEastAsia" w:hAnsi="Calibri"/>
        </w:rPr>
        <w:t xml:space="preserve"> </w:t>
      </w:r>
      <w:r w:rsidR="000C172E">
        <w:rPr>
          <w:rFonts w:ascii="Calibri" w:eastAsiaTheme="minorEastAsia" w:hAnsi="Calibri"/>
        </w:rPr>
        <w:t>all of the</w:t>
      </w:r>
      <w:r>
        <w:rPr>
          <w:rFonts w:ascii="Calibri" w:eastAsiaTheme="minorEastAsia" w:hAnsi="Calibri"/>
        </w:rPr>
        <w:t xml:space="preserve"> evidence based substance</w:t>
      </w:r>
      <w:r w:rsidR="00312435">
        <w:rPr>
          <w:rFonts w:ascii="Calibri" w:eastAsiaTheme="minorEastAsia" w:hAnsi="Calibri"/>
        </w:rPr>
        <w:t xml:space="preserve"> use prevention programs</w:t>
      </w:r>
      <w:r w:rsidR="008D48C6">
        <w:rPr>
          <w:rFonts w:ascii="Calibri" w:eastAsiaTheme="minorEastAsia" w:hAnsi="Calibri"/>
        </w:rPr>
        <w:t xml:space="preserve"> that meet the</w:t>
      </w:r>
      <w:r w:rsidR="00817F05">
        <w:rPr>
          <w:rFonts w:ascii="Calibri" w:eastAsiaTheme="minorEastAsia" w:hAnsi="Calibri"/>
        </w:rPr>
        <w:t xml:space="preserve"> </w:t>
      </w:r>
      <w:r w:rsidR="00FB1B07">
        <w:rPr>
          <w:rFonts w:ascii="Calibri" w:eastAsiaTheme="minorEastAsia" w:hAnsi="Calibri"/>
        </w:rPr>
        <w:t xml:space="preserve">listed </w:t>
      </w:r>
      <w:r w:rsidR="00E84FC0">
        <w:rPr>
          <w:rFonts w:ascii="Calibri" w:eastAsiaTheme="minorEastAsia" w:hAnsi="Calibri"/>
        </w:rPr>
        <w:t xml:space="preserve">required </w:t>
      </w:r>
      <w:r w:rsidR="008D48C6">
        <w:rPr>
          <w:rFonts w:ascii="Calibri" w:eastAsiaTheme="minorEastAsia" w:hAnsi="Calibri"/>
        </w:rPr>
        <w:t>ratings unique to each of the clearinghouses</w:t>
      </w:r>
      <w:r w:rsidR="00312435">
        <w:rPr>
          <w:rFonts w:ascii="Calibri" w:eastAsiaTheme="minorEastAsia" w:hAnsi="Calibri"/>
        </w:rPr>
        <w:t xml:space="preserve"> identified in the attached appendix.  </w:t>
      </w:r>
      <w:r w:rsidR="007F17ED" w:rsidRPr="007F17ED">
        <w:rPr>
          <w:rFonts w:ascii="Calibri" w:eastAsiaTheme="minorEastAsia" w:hAnsi="Calibri"/>
        </w:rPr>
        <w:t>The following guidance was created to support selection and implementation of evidence based initiatives for substance use prevention</w:t>
      </w:r>
      <w:r w:rsidR="00AA18E0">
        <w:rPr>
          <w:rFonts w:ascii="Calibri" w:eastAsiaTheme="minorEastAsia" w:hAnsi="Calibri"/>
        </w:rPr>
        <w:t xml:space="preserve"> in schools.  </w:t>
      </w:r>
      <w:r w:rsidR="007F17ED" w:rsidRPr="007F17ED">
        <w:rPr>
          <w:rFonts w:ascii="Calibri" w:eastAsiaTheme="minorEastAsia" w:hAnsi="Calibri"/>
        </w:rPr>
        <w:t xml:space="preserve"> </w:t>
      </w:r>
    </w:p>
    <w:p w:rsidR="008D48C6" w:rsidRDefault="00312435" w:rsidP="007F17ED">
      <w:pPr>
        <w:spacing w:after="200" w:line="276" w:lineRule="auto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>N</w:t>
      </w:r>
      <w:r w:rsidR="007F17ED" w:rsidRPr="007F17ED">
        <w:rPr>
          <w:rFonts w:ascii="Calibri" w:eastAsiaTheme="minorEastAsia" w:hAnsi="Calibri"/>
        </w:rPr>
        <w:t xml:space="preserve">o one initiative should be expected to achieve its evidenced outcomes as a stand-alone effort. Positive prevention outcomes are most often the result of a systematic, data informed process that requires communities to examine local conditions, identify and prioritize needs, and select a comprehensive multi-component set of evidence-based initiatives to address those needs across multiple sectors including, but not exclusive to schools/educational institutions. </w:t>
      </w:r>
      <w:r>
        <w:rPr>
          <w:rFonts w:ascii="Calibri" w:eastAsiaTheme="minorEastAsia" w:hAnsi="Calibri"/>
        </w:rPr>
        <w:t>O</w:t>
      </w:r>
      <w:r w:rsidR="007F17ED" w:rsidRPr="007F17ED">
        <w:rPr>
          <w:rFonts w:ascii="Calibri" w:eastAsiaTheme="minorEastAsia" w:hAnsi="Calibri"/>
        </w:rPr>
        <w:t xml:space="preserve">ften this comprehensive approach also includes assessment, creation, and revision of policies and practices across the community where </w:t>
      </w:r>
      <w:r>
        <w:rPr>
          <w:rFonts w:ascii="Calibri" w:eastAsiaTheme="minorEastAsia" w:hAnsi="Calibri"/>
        </w:rPr>
        <w:t xml:space="preserve">the </w:t>
      </w:r>
      <w:r w:rsidR="007F17ED" w:rsidRPr="007F17ED">
        <w:rPr>
          <w:rFonts w:ascii="Calibri" w:eastAsiaTheme="minorEastAsia" w:hAnsi="Calibri"/>
        </w:rPr>
        <w:t xml:space="preserve">initiatives are being implemented. </w:t>
      </w:r>
      <w:r w:rsidR="003B79C1">
        <w:rPr>
          <w:rFonts w:ascii="Calibri" w:eastAsiaTheme="minorEastAsia" w:hAnsi="Calibri"/>
        </w:rPr>
        <w:t xml:space="preserve">Schools </w:t>
      </w:r>
      <w:r w:rsidR="003B3515">
        <w:rPr>
          <w:rFonts w:ascii="Calibri" w:eastAsiaTheme="minorEastAsia" w:hAnsi="Calibri"/>
        </w:rPr>
        <w:t>are encouraged to</w:t>
      </w:r>
      <w:r w:rsidR="003B79C1">
        <w:rPr>
          <w:rFonts w:ascii="Calibri" w:eastAsiaTheme="minorEastAsia" w:hAnsi="Calibri"/>
        </w:rPr>
        <w:t xml:space="preserve"> collaborate with </w:t>
      </w:r>
      <w:r w:rsidR="003B3515">
        <w:rPr>
          <w:rFonts w:ascii="Calibri" w:eastAsiaTheme="minorEastAsia" w:hAnsi="Calibri"/>
        </w:rPr>
        <w:t>local state and federally funded prevention efforts where they exist</w:t>
      </w:r>
      <w:r w:rsidR="003B79C1">
        <w:rPr>
          <w:rFonts w:ascii="Calibri" w:eastAsiaTheme="minorEastAsia" w:hAnsi="Calibri"/>
        </w:rPr>
        <w:t xml:space="preserve"> to ensure that initiatives in the community are aligned with </w:t>
      </w:r>
      <w:r w:rsidR="003B79C1" w:rsidRPr="007F17ED">
        <w:rPr>
          <w:rFonts w:ascii="Calibri" w:eastAsiaTheme="minorEastAsia" w:hAnsi="Calibri"/>
        </w:rPr>
        <w:t>ongoing</w:t>
      </w:r>
      <w:r w:rsidR="003B79C1">
        <w:rPr>
          <w:rFonts w:ascii="Calibri" w:eastAsiaTheme="minorEastAsia" w:hAnsi="Calibri"/>
        </w:rPr>
        <w:t xml:space="preserve"> prevention work in the school.</w:t>
      </w:r>
      <w:r w:rsidR="000C172E">
        <w:rPr>
          <w:rStyle w:val="FootnoteReference"/>
          <w:rFonts w:ascii="Calibri" w:eastAsiaTheme="minorEastAsia" w:hAnsi="Calibri"/>
        </w:rPr>
        <w:footnoteReference w:id="1"/>
      </w:r>
      <w:r w:rsidR="003B79C1">
        <w:rPr>
          <w:rFonts w:ascii="Calibri" w:eastAsiaTheme="minorEastAsia" w:hAnsi="Calibri"/>
        </w:rPr>
        <w:t xml:space="preserve"> </w:t>
      </w:r>
    </w:p>
    <w:p w:rsidR="004C1E13" w:rsidRDefault="00E4493A" w:rsidP="00826F1A">
      <w:pPr>
        <w:spacing w:after="200" w:line="276" w:lineRule="auto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>The</w:t>
      </w:r>
      <w:r w:rsidR="008D48C6" w:rsidRPr="008D48C6">
        <w:rPr>
          <w:rFonts w:ascii="Calibri" w:eastAsiaTheme="minorEastAsia" w:hAnsi="Calibri"/>
        </w:rPr>
        <w:t xml:space="preserve"> Substance Abuse and Mental Health Services Administration (SAMHSA) provide</w:t>
      </w:r>
      <w:r w:rsidR="00826F1A">
        <w:rPr>
          <w:rFonts w:ascii="Calibri" w:eastAsiaTheme="minorEastAsia" w:hAnsi="Calibri"/>
        </w:rPr>
        <w:t>s</w:t>
      </w:r>
      <w:r w:rsidR="008D48C6" w:rsidRPr="008D48C6">
        <w:rPr>
          <w:rFonts w:ascii="Calibri" w:eastAsiaTheme="minorEastAsia" w:hAnsi="Calibri"/>
        </w:rPr>
        <w:t xml:space="preserve"> substantial guidance for the </w:t>
      </w:r>
      <w:r w:rsidR="00826F1A">
        <w:rPr>
          <w:rFonts w:ascii="Calibri" w:eastAsiaTheme="minorEastAsia" w:hAnsi="Calibri"/>
        </w:rPr>
        <w:t xml:space="preserve">selection and identification of evidence based programs as part of the development of a comprehensive prevention plan. This guidance was </w:t>
      </w:r>
      <w:r>
        <w:rPr>
          <w:rFonts w:ascii="Calibri" w:eastAsiaTheme="minorEastAsia" w:hAnsi="Calibri"/>
        </w:rPr>
        <w:t>foundational to the</w:t>
      </w:r>
      <w:r w:rsidR="00826F1A">
        <w:rPr>
          <w:rFonts w:ascii="Calibri" w:eastAsiaTheme="minorEastAsia" w:hAnsi="Calibri"/>
        </w:rPr>
        <w:t xml:space="preserve"> process of establishing standards for a Massachusetts “Seal of Approval” and can be </w:t>
      </w:r>
      <w:hyperlink r:id="rId9" w:history="1">
        <w:r w:rsidR="00826F1A" w:rsidRPr="00826F1A">
          <w:rPr>
            <w:rStyle w:val="Hyperlink"/>
            <w:rFonts w:ascii="Calibri" w:eastAsiaTheme="minorEastAsia" w:hAnsi="Calibri"/>
          </w:rPr>
          <w:t>found here</w:t>
        </w:r>
      </w:hyperlink>
      <w:r w:rsidR="00826F1A">
        <w:rPr>
          <w:rFonts w:ascii="Calibri" w:eastAsiaTheme="minorEastAsia" w:hAnsi="Calibri"/>
        </w:rPr>
        <w:t xml:space="preserve">. </w:t>
      </w:r>
      <w:r w:rsidR="00750E51">
        <w:rPr>
          <w:rFonts w:ascii="Calibri" w:eastAsiaTheme="minorEastAsia" w:hAnsi="Calibri"/>
        </w:rPr>
        <w:t xml:space="preserve"> These have been and continue to be the processes and standards that inform and guide all of the state funded substance misuse prevention work happening across Massachusetts. </w:t>
      </w:r>
    </w:p>
    <w:p w:rsidR="00214FE8" w:rsidRPr="007F17ED" w:rsidRDefault="00214FE8" w:rsidP="00214FE8">
      <w:pPr>
        <w:pStyle w:val="Heading1"/>
        <w:rPr>
          <w:rFonts w:ascii="Calibri" w:eastAsia="Calibri" w:hAnsi="Calibri"/>
          <w:sz w:val="28"/>
          <w:szCs w:val="28"/>
        </w:rPr>
      </w:pPr>
      <w:r w:rsidRPr="007F17ED">
        <w:rPr>
          <w:rFonts w:ascii="Calibri" w:eastAsia="Calibri" w:hAnsi="Calibri"/>
          <w:sz w:val="28"/>
          <w:szCs w:val="28"/>
        </w:rPr>
        <w:t>Selecting an effective program and/or prevention strategy:</w:t>
      </w:r>
    </w:p>
    <w:p w:rsidR="007365DA" w:rsidRDefault="001812F0" w:rsidP="007365DA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According to the Substance Abuse and Mental Health Services Administration (SAMHSA), prevention programs and strategies with evidenced track records of success </w:t>
      </w:r>
      <w:r w:rsidR="003B79C1">
        <w:rPr>
          <w:rFonts w:ascii="Calibri" w:eastAsia="Calibri" w:hAnsi="Calibri"/>
        </w:rPr>
        <w:t>are</w:t>
      </w:r>
      <w:r>
        <w:rPr>
          <w:rFonts w:ascii="Calibri" w:eastAsia="Calibri" w:hAnsi="Calibri"/>
        </w:rPr>
        <w:t xml:space="preserve"> more likely to produce the desired positive effects.  It is not enough, however, that an intervention is solely evidence-based.  It is important that the selected intervention is the right “fit” for the community and/or population it serves</w:t>
      </w:r>
      <w:r w:rsidR="008D48C6">
        <w:rPr>
          <w:rFonts w:ascii="Calibri" w:eastAsia="Calibri" w:hAnsi="Calibri"/>
        </w:rPr>
        <w:t xml:space="preserve"> and that its evidenced outcomes address the identified needs of that population</w:t>
      </w:r>
      <w:r>
        <w:rPr>
          <w:rFonts w:ascii="Calibri" w:eastAsia="Calibri" w:hAnsi="Calibri"/>
        </w:rPr>
        <w:t>.  With this is mind, schools and districts should consider the following when selecting a program and/or prevention strategy:</w:t>
      </w:r>
    </w:p>
    <w:p w:rsidR="0057729C" w:rsidRPr="0057729C" w:rsidRDefault="001812F0" w:rsidP="0057729C">
      <w:pPr>
        <w:jc w:val="center"/>
        <w:rPr>
          <w:rFonts w:ascii="Calibri" w:eastAsia="Calibri" w:hAnsi="Calibri"/>
        </w:rPr>
      </w:pPr>
      <w:r>
        <w:rPr>
          <w:i/>
          <w:noProof/>
        </w:rPr>
        <w:lastRenderedPageBreak/>
        <w:drawing>
          <wp:inline distT="0" distB="0" distL="0" distR="0" wp14:anchorId="1644B9A2" wp14:editId="65922B81">
            <wp:extent cx="5629275" cy="4257675"/>
            <wp:effectExtent l="0" t="19050" r="47625" b="2857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57729C" w:rsidRDefault="0057729C">
      <w:pPr>
        <w:rPr>
          <w:rFonts w:ascii="Calibri" w:eastAsia="Times New Roman" w:hAnsi="Calibri" w:cs="Times New Roman"/>
          <w:b/>
          <w:color w:val="333333"/>
          <w:sz w:val="28"/>
          <w:szCs w:val="28"/>
        </w:rPr>
      </w:pPr>
    </w:p>
    <w:p w:rsidR="007F17ED" w:rsidRPr="007F17ED" w:rsidRDefault="007F17ED">
      <w:pPr>
        <w:rPr>
          <w:rFonts w:ascii="Calibri" w:eastAsia="Times New Roman" w:hAnsi="Calibri" w:cs="Times New Roman"/>
          <w:b/>
          <w:color w:val="333333"/>
          <w:sz w:val="28"/>
          <w:szCs w:val="28"/>
        </w:rPr>
      </w:pPr>
      <w:r w:rsidRPr="007F17ED">
        <w:rPr>
          <w:rFonts w:ascii="Calibri" w:eastAsia="Times New Roman" w:hAnsi="Calibri" w:cs="Times New Roman"/>
          <w:b/>
          <w:color w:val="333333"/>
          <w:sz w:val="28"/>
          <w:szCs w:val="28"/>
        </w:rPr>
        <w:t>Recognized Registries or Clearing</w:t>
      </w:r>
      <w:r w:rsidR="00E333EA">
        <w:rPr>
          <w:rFonts w:ascii="Calibri" w:eastAsia="Times New Roman" w:hAnsi="Calibri" w:cs="Times New Roman"/>
          <w:b/>
          <w:color w:val="333333"/>
          <w:sz w:val="28"/>
          <w:szCs w:val="28"/>
        </w:rPr>
        <w:t>houses of Evidence-Based Model P</w:t>
      </w:r>
      <w:r w:rsidRPr="007F17ED">
        <w:rPr>
          <w:rFonts w:ascii="Calibri" w:eastAsia="Times New Roman" w:hAnsi="Calibri" w:cs="Times New Roman"/>
          <w:b/>
          <w:color w:val="333333"/>
          <w:sz w:val="28"/>
          <w:szCs w:val="28"/>
        </w:rPr>
        <w:t>rograms:</w:t>
      </w:r>
    </w:p>
    <w:p w:rsidR="006265A8" w:rsidRDefault="007F17ED">
      <w:pPr>
        <w:rPr>
          <w:rFonts w:ascii="Calibri" w:eastAsia="Times New Roman" w:hAnsi="Calibri" w:cs="Times New Roman"/>
          <w:color w:val="333333"/>
        </w:rPr>
      </w:pPr>
      <w:r>
        <w:rPr>
          <w:rFonts w:ascii="Calibri" w:eastAsia="Times New Roman" w:hAnsi="Calibri" w:cs="Times New Roman"/>
          <w:color w:val="333333"/>
        </w:rPr>
        <w:t>“</w:t>
      </w:r>
      <w:r w:rsidRPr="007F17ED">
        <w:rPr>
          <w:rFonts w:ascii="Calibri" w:eastAsia="Times New Roman" w:hAnsi="Calibri" w:cs="Times New Roman"/>
          <w:color w:val="333333"/>
        </w:rPr>
        <w:t>Massachusetts</w:t>
      </w:r>
      <w:r>
        <w:rPr>
          <w:rFonts w:ascii="Calibri" w:eastAsia="Times New Roman" w:hAnsi="Calibri" w:cs="Times New Roman"/>
          <w:color w:val="333333"/>
        </w:rPr>
        <w:t>”</w:t>
      </w:r>
      <w:r w:rsidRPr="007F17ED">
        <w:rPr>
          <w:rFonts w:ascii="Calibri" w:eastAsia="Times New Roman" w:hAnsi="Calibri" w:cs="Times New Roman"/>
          <w:color w:val="333333"/>
        </w:rPr>
        <w:t xml:space="preserve"> has selected “seven” </w:t>
      </w:r>
      <w:r w:rsidRPr="00AD36DC">
        <w:rPr>
          <w:rFonts w:ascii="Calibri" w:eastAsia="Times New Roman" w:hAnsi="Calibri" w:cs="Times New Roman"/>
          <w:color w:val="333333"/>
        </w:rPr>
        <w:t xml:space="preserve">national clearinghouses that conduct systematic research reviews to identify what works. </w:t>
      </w:r>
      <w:r>
        <w:rPr>
          <w:rFonts w:ascii="Calibri" w:eastAsia="Times New Roman" w:hAnsi="Calibri" w:cs="Times New Roman"/>
          <w:color w:val="333333"/>
        </w:rPr>
        <w:t xml:space="preserve"> </w:t>
      </w:r>
      <w:r w:rsidR="006265A8">
        <w:rPr>
          <w:rFonts w:ascii="Calibri" w:eastAsia="Times New Roman" w:hAnsi="Calibri" w:cs="Times New Roman"/>
          <w:color w:val="333333"/>
        </w:rPr>
        <w:t xml:space="preserve">These clearinghouses evaluate policies, community programs, treatment, interventions, and </w:t>
      </w:r>
      <w:r w:rsidR="00826F1A">
        <w:rPr>
          <w:rFonts w:ascii="Calibri" w:eastAsia="Times New Roman" w:hAnsi="Calibri" w:cs="Times New Roman"/>
          <w:color w:val="333333"/>
        </w:rPr>
        <w:t>school based</w:t>
      </w:r>
      <w:r w:rsidR="006265A8">
        <w:rPr>
          <w:rFonts w:ascii="Calibri" w:eastAsia="Times New Roman" w:hAnsi="Calibri" w:cs="Times New Roman"/>
          <w:color w:val="333333"/>
        </w:rPr>
        <w:t xml:space="preserve"> prevention programs.  The attached appendix identifies the required “rating”</w:t>
      </w:r>
      <w:r w:rsidR="00E33509">
        <w:rPr>
          <w:rFonts w:ascii="Calibri" w:eastAsia="Times New Roman" w:hAnsi="Calibri" w:cs="Times New Roman"/>
          <w:color w:val="333333"/>
        </w:rPr>
        <w:t xml:space="preserve"> in each clearinghouse</w:t>
      </w:r>
      <w:r w:rsidR="006265A8">
        <w:rPr>
          <w:rFonts w:ascii="Calibri" w:eastAsia="Times New Roman" w:hAnsi="Calibri" w:cs="Times New Roman"/>
          <w:color w:val="333333"/>
        </w:rPr>
        <w:t xml:space="preserve">, which DPH and DESE believe are necessary to ensure a program or intervention has a sufficient evidence base.  </w:t>
      </w:r>
    </w:p>
    <w:p w:rsidR="0057729C" w:rsidRDefault="007F17ED">
      <w:pPr>
        <w:rPr>
          <w:rFonts w:ascii="Calibri" w:eastAsia="Times New Roman" w:hAnsi="Calibri" w:cs="Times New Roman"/>
          <w:color w:val="333333"/>
        </w:rPr>
      </w:pPr>
      <w:r w:rsidRPr="00AD36DC">
        <w:rPr>
          <w:rFonts w:ascii="Calibri" w:eastAsia="Times New Roman" w:hAnsi="Calibri" w:cs="Times New Roman"/>
          <w:color w:val="333333"/>
        </w:rPr>
        <w:t xml:space="preserve">While each </w:t>
      </w:r>
      <w:r w:rsidR="006265A8">
        <w:rPr>
          <w:rFonts w:ascii="Calibri" w:eastAsia="Times New Roman" w:hAnsi="Calibri" w:cs="Times New Roman"/>
          <w:color w:val="333333"/>
        </w:rPr>
        <w:t xml:space="preserve">clearinghouse </w:t>
      </w:r>
      <w:r w:rsidRPr="00AD36DC">
        <w:rPr>
          <w:rFonts w:ascii="Calibri" w:eastAsia="Times New Roman" w:hAnsi="Calibri" w:cs="Times New Roman"/>
          <w:color w:val="333333"/>
        </w:rPr>
        <w:t xml:space="preserve">uses slightly different procedures, criteria, and terminology, all use the same overall approach. </w:t>
      </w:r>
      <w:r>
        <w:rPr>
          <w:rFonts w:ascii="Calibri" w:eastAsia="Times New Roman" w:hAnsi="Calibri" w:cs="Times New Roman"/>
          <w:color w:val="333333"/>
        </w:rPr>
        <w:t xml:space="preserve"> </w:t>
      </w:r>
      <w:r w:rsidRPr="00AD36DC">
        <w:rPr>
          <w:rFonts w:ascii="Calibri" w:eastAsia="Times New Roman" w:hAnsi="Calibri" w:cs="Times New Roman"/>
          <w:color w:val="333333"/>
        </w:rPr>
        <w:t xml:space="preserve">First, they review and summarize rigorous evaluations of different programs. Such studies must use research designs that involve valid and reliable comparison groups, such as randomized control trials and quasi-experimental designs. </w:t>
      </w:r>
      <w:r>
        <w:rPr>
          <w:rFonts w:ascii="Calibri" w:eastAsia="Times New Roman" w:hAnsi="Calibri" w:cs="Times New Roman"/>
          <w:color w:val="333333"/>
        </w:rPr>
        <w:t xml:space="preserve"> </w:t>
      </w:r>
      <w:r w:rsidRPr="00AD36DC">
        <w:rPr>
          <w:rFonts w:ascii="Calibri" w:eastAsia="Times New Roman" w:hAnsi="Calibri" w:cs="Times New Roman"/>
          <w:color w:val="333333"/>
        </w:rPr>
        <w:t xml:space="preserve">Next, the clearinghouses rate the programs based on this information. </w:t>
      </w:r>
      <w:r>
        <w:rPr>
          <w:rFonts w:ascii="Calibri" w:eastAsia="Times New Roman" w:hAnsi="Calibri" w:cs="Times New Roman"/>
          <w:color w:val="333333"/>
        </w:rPr>
        <w:t xml:space="preserve"> </w:t>
      </w:r>
      <w:r w:rsidRPr="00AD36DC">
        <w:rPr>
          <w:rFonts w:ascii="Calibri" w:eastAsia="Times New Roman" w:hAnsi="Calibri" w:cs="Times New Roman"/>
          <w:color w:val="333333"/>
        </w:rPr>
        <w:t xml:space="preserve">In general, the ratings reflect the program's level of </w:t>
      </w:r>
      <w:r w:rsidR="00826F1A">
        <w:rPr>
          <w:rFonts w:ascii="Calibri" w:eastAsia="Times New Roman" w:hAnsi="Calibri" w:cs="Times New Roman"/>
          <w:color w:val="333333"/>
        </w:rPr>
        <w:t xml:space="preserve">evidenced </w:t>
      </w:r>
      <w:r w:rsidRPr="00AD36DC">
        <w:rPr>
          <w:rFonts w:ascii="Calibri" w:eastAsia="Times New Roman" w:hAnsi="Calibri" w:cs="Times New Roman"/>
          <w:color w:val="333333"/>
        </w:rPr>
        <w:t xml:space="preserve">effectiveness, as well as the quality and </w:t>
      </w:r>
      <w:r w:rsidR="00E333EA">
        <w:rPr>
          <w:rFonts w:ascii="Calibri" w:eastAsia="Times New Roman" w:hAnsi="Calibri" w:cs="Times New Roman"/>
          <w:color w:val="333333"/>
        </w:rPr>
        <w:t>quantity of th</w:t>
      </w:r>
      <w:r w:rsidR="00826F1A">
        <w:rPr>
          <w:rFonts w:ascii="Calibri" w:eastAsia="Times New Roman" w:hAnsi="Calibri" w:cs="Times New Roman"/>
          <w:color w:val="333333"/>
        </w:rPr>
        <w:t>at</w:t>
      </w:r>
      <w:r w:rsidR="00E333EA">
        <w:rPr>
          <w:rFonts w:ascii="Calibri" w:eastAsia="Times New Roman" w:hAnsi="Calibri" w:cs="Times New Roman"/>
          <w:color w:val="333333"/>
        </w:rPr>
        <w:t xml:space="preserve"> evidence</w:t>
      </w:r>
      <w:r w:rsidR="00E84FC0">
        <w:rPr>
          <w:rFonts w:ascii="Calibri" w:eastAsia="Times New Roman" w:hAnsi="Calibri" w:cs="Times New Roman"/>
          <w:color w:val="333333"/>
        </w:rPr>
        <w:t xml:space="preserve"> over time</w:t>
      </w:r>
      <w:r w:rsidR="00E333EA">
        <w:rPr>
          <w:rFonts w:ascii="Calibri" w:eastAsia="Times New Roman" w:hAnsi="Calibri" w:cs="Times New Roman"/>
          <w:color w:val="333333"/>
        </w:rPr>
        <w:t xml:space="preserve">.  </w:t>
      </w:r>
    </w:p>
    <w:p w:rsidR="006265A8" w:rsidRPr="00E333EA" w:rsidRDefault="00E33509">
      <w:pPr>
        <w:rPr>
          <w:rFonts w:ascii="Calibri" w:eastAsia="Times New Roman" w:hAnsi="Calibri" w:cs="Times New Roman"/>
          <w:color w:val="333333"/>
        </w:rPr>
      </w:pPr>
      <w:r>
        <w:rPr>
          <w:rFonts w:ascii="Calibri" w:eastAsia="Times New Roman" w:hAnsi="Calibri" w:cs="Times New Roman"/>
          <w:color w:val="333333"/>
        </w:rPr>
        <w:t xml:space="preserve">Through application of this standard DPH and DESE have </w:t>
      </w:r>
      <w:r>
        <w:rPr>
          <w:rFonts w:ascii="Calibri" w:eastAsiaTheme="minorEastAsia" w:hAnsi="Calibri"/>
        </w:rPr>
        <w:t xml:space="preserve">reviewed and given their “Seal of Approval” to </w:t>
      </w:r>
      <w:r w:rsidR="00826F1A" w:rsidRPr="00826F1A">
        <w:rPr>
          <w:rFonts w:ascii="Calibri" w:eastAsiaTheme="minorEastAsia" w:hAnsi="Calibri"/>
        </w:rPr>
        <w:t xml:space="preserve">all of the evidence based substance use prevention programs that meet the </w:t>
      </w:r>
      <w:r w:rsidR="00817F05">
        <w:rPr>
          <w:rFonts w:ascii="Calibri" w:eastAsiaTheme="minorEastAsia" w:hAnsi="Calibri"/>
        </w:rPr>
        <w:t xml:space="preserve">listed </w:t>
      </w:r>
      <w:r w:rsidR="00E84FC0">
        <w:rPr>
          <w:rFonts w:ascii="Calibri" w:eastAsiaTheme="minorEastAsia" w:hAnsi="Calibri"/>
        </w:rPr>
        <w:t>required</w:t>
      </w:r>
      <w:r w:rsidR="00E84FC0" w:rsidRPr="00826F1A">
        <w:rPr>
          <w:rFonts w:ascii="Calibri" w:eastAsiaTheme="minorEastAsia" w:hAnsi="Calibri"/>
        </w:rPr>
        <w:t xml:space="preserve"> </w:t>
      </w:r>
      <w:r w:rsidR="00826F1A" w:rsidRPr="00826F1A">
        <w:rPr>
          <w:rFonts w:ascii="Calibri" w:eastAsiaTheme="minorEastAsia" w:hAnsi="Calibri"/>
        </w:rPr>
        <w:t>ratings unique to each of the clearinghouses identified in the attached appendix.</w:t>
      </w:r>
    </w:p>
    <w:sectPr w:rsidR="006265A8" w:rsidRPr="00E333EA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5CF" w:rsidRDefault="009775CF" w:rsidP="007365DA">
      <w:pPr>
        <w:spacing w:after="0" w:line="240" w:lineRule="auto"/>
      </w:pPr>
      <w:r>
        <w:separator/>
      </w:r>
    </w:p>
  </w:endnote>
  <w:endnote w:type="continuationSeparator" w:id="0">
    <w:p w:rsidR="009775CF" w:rsidRDefault="009775CF" w:rsidP="0073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5CF" w:rsidRDefault="009775CF" w:rsidP="007365DA">
      <w:pPr>
        <w:spacing w:after="0" w:line="240" w:lineRule="auto"/>
      </w:pPr>
      <w:r>
        <w:separator/>
      </w:r>
    </w:p>
  </w:footnote>
  <w:footnote w:type="continuationSeparator" w:id="0">
    <w:p w:rsidR="009775CF" w:rsidRDefault="009775CF" w:rsidP="007365DA">
      <w:pPr>
        <w:spacing w:after="0" w:line="240" w:lineRule="auto"/>
      </w:pPr>
      <w:r>
        <w:continuationSeparator/>
      </w:r>
    </w:p>
  </w:footnote>
  <w:footnote w:id="1">
    <w:p w:rsidR="000C172E" w:rsidRDefault="000C172E" w:rsidP="000C172E">
      <w:pPr>
        <w:pStyle w:val="Footer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E1E9F">
          <w:rPr>
            <w:rStyle w:val="Hyperlink"/>
          </w:rPr>
          <w:t>CARA Grant Award Recipients</w:t>
        </w:r>
      </w:hyperlink>
    </w:p>
    <w:p w:rsidR="000C172E" w:rsidRDefault="009775CF" w:rsidP="000C172E">
      <w:pPr>
        <w:pStyle w:val="Footer"/>
      </w:pPr>
      <w:hyperlink r:id="rId2" w:history="1">
        <w:r w:rsidR="000C172E" w:rsidRPr="000C172E">
          <w:rPr>
            <w:rStyle w:val="Hyperlink"/>
          </w:rPr>
          <w:t>Drug-Free Communities Support Program Recipients (New)</w:t>
        </w:r>
      </w:hyperlink>
    </w:p>
    <w:p w:rsidR="000C172E" w:rsidRDefault="009775CF" w:rsidP="000C172E">
      <w:pPr>
        <w:pStyle w:val="Footer"/>
      </w:pPr>
      <w:hyperlink r:id="rId3" w:history="1">
        <w:r w:rsidR="000C172E" w:rsidRPr="007E1E9F">
          <w:rPr>
            <w:rStyle w:val="Hyperlink"/>
          </w:rPr>
          <w:t>Drug-Free Communities Support Program Recipients (Continued)</w:t>
        </w:r>
      </w:hyperlink>
    </w:p>
    <w:p w:rsidR="000C172E" w:rsidRDefault="009775CF" w:rsidP="000C172E">
      <w:pPr>
        <w:pStyle w:val="Footer"/>
      </w:pPr>
      <w:hyperlink r:id="rId4" w:history="1">
        <w:r w:rsidR="000C172E" w:rsidRPr="007E1E9F">
          <w:rPr>
            <w:rStyle w:val="Hyperlink"/>
          </w:rPr>
          <w:t>BSAS Funded Prevention Programs</w:t>
        </w:r>
      </w:hyperlink>
    </w:p>
    <w:p w:rsidR="000C172E" w:rsidRDefault="000C172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278171"/>
      <w:docPartObj>
        <w:docPartGallery w:val="Watermarks"/>
        <w:docPartUnique/>
      </w:docPartObj>
    </w:sdtPr>
    <w:sdtEndPr/>
    <w:sdtContent>
      <w:p w:rsidR="00C06F6C" w:rsidRDefault="009775C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B6536"/>
    <w:multiLevelType w:val="hybridMultilevel"/>
    <w:tmpl w:val="230C0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A1A792E"/>
    <w:multiLevelType w:val="hybridMultilevel"/>
    <w:tmpl w:val="5D9C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DA"/>
    <w:rsid w:val="00035AE8"/>
    <w:rsid w:val="000C172E"/>
    <w:rsid w:val="001812F0"/>
    <w:rsid w:val="001C25D6"/>
    <w:rsid w:val="00214FE8"/>
    <w:rsid w:val="00230C9D"/>
    <w:rsid w:val="00267219"/>
    <w:rsid w:val="00312435"/>
    <w:rsid w:val="00364FED"/>
    <w:rsid w:val="003B3515"/>
    <w:rsid w:val="003B79C1"/>
    <w:rsid w:val="004C1E13"/>
    <w:rsid w:val="00500301"/>
    <w:rsid w:val="0057729C"/>
    <w:rsid w:val="006265A8"/>
    <w:rsid w:val="00667689"/>
    <w:rsid w:val="006B5B35"/>
    <w:rsid w:val="007365DA"/>
    <w:rsid w:val="00750E51"/>
    <w:rsid w:val="007E1E9F"/>
    <w:rsid w:val="007F17ED"/>
    <w:rsid w:val="00817F05"/>
    <w:rsid w:val="00826F1A"/>
    <w:rsid w:val="008D48C6"/>
    <w:rsid w:val="00913092"/>
    <w:rsid w:val="009775CF"/>
    <w:rsid w:val="009E3E00"/>
    <w:rsid w:val="00A54A42"/>
    <w:rsid w:val="00AA18E0"/>
    <w:rsid w:val="00B4488B"/>
    <w:rsid w:val="00B46083"/>
    <w:rsid w:val="00BE3B1E"/>
    <w:rsid w:val="00C06F6C"/>
    <w:rsid w:val="00E333EA"/>
    <w:rsid w:val="00E33509"/>
    <w:rsid w:val="00E4493A"/>
    <w:rsid w:val="00E84FC0"/>
    <w:rsid w:val="00E9646C"/>
    <w:rsid w:val="00FB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DA"/>
    <w:pPr>
      <w:spacing w:after="160" w:line="259" w:lineRule="auto"/>
    </w:pPr>
  </w:style>
  <w:style w:type="paragraph" w:styleId="Heading1">
    <w:name w:val="heading 1"/>
    <w:next w:val="Normal"/>
    <w:link w:val="Heading1Char"/>
    <w:qFormat/>
    <w:rsid w:val="007365DA"/>
    <w:pPr>
      <w:keepNext/>
      <w:spacing w:before="280" w:after="12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65DA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365D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365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5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65D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03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F6C"/>
  </w:style>
  <w:style w:type="paragraph" w:styleId="Footer">
    <w:name w:val="footer"/>
    <w:basedOn w:val="Normal"/>
    <w:link w:val="FooterChar"/>
    <w:uiPriority w:val="99"/>
    <w:unhideWhenUsed/>
    <w:rsid w:val="00C0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F6C"/>
  </w:style>
  <w:style w:type="character" w:styleId="CommentReference">
    <w:name w:val="annotation reference"/>
    <w:basedOn w:val="DefaultParagraphFont"/>
    <w:uiPriority w:val="99"/>
    <w:semiHidden/>
    <w:unhideWhenUsed/>
    <w:rsid w:val="003B7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9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9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9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79C1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C172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17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172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C17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DA"/>
    <w:pPr>
      <w:spacing w:after="160" w:line="259" w:lineRule="auto"/>
    </w:pPr>
  </w:style>
  <w:style w:type="paragraph" w:styleId="Heading1">
    <w:name w:val="heading 1"/>
    <w:next w:val="Normal"/>
    <w:link w:val="Heading1Char"/>
    <w:qFormat/>
    <w:rsid w:val="007365DA"/>
    <w:pPr>
      <w:keepNext/>
      <w:spacing w:before="280" w:after="12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65DA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365D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365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5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65D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03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F6C"/>
  </w:style>
  <w:style w:type="paragraph" w:styleId="Footer">
    <w:name w:val="footer"/>
    <w:basedOn w:val="Normal"/>
    <w:link w:val="FooterChar"/>
    <w:uiPriority w:val="99"/>
    <w:unhideWhenUsed/>
    <w:rsid w:val="00C0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F6C"/>
  </w:style>
  <w:style w:type="character" w:styleId="CommentReference">
    <w:name w:val="annotation reference"/>
    <w:basedOn w:val="DefaultParagraphFont"/>
    <w:uiPriority w:val="99"/>
    <w:semiHidden/>
    <w:unhideWhenUsed/>
    <w:rsid w:val="003B7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9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9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9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79C1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C172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17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172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C17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hyperlink" Target="https://www.samhsa.gov/capt/sites/default/files/resources/identifying-and-selecting-evidence-based-interventions-samhsa-2009.pdf" TargetMode="External"/><Relationship Id="rId14" Type="http://schemas.microsoft.com/office/2007/relationships/diagramDrawing" Target="diagrams/drawing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Arobinson02\Desktop\Seal%20of%20Approval\Drug-Free%20Communities%20Support%20Program%20Recipients%20(New)" TargetMode="External"/><Relationship Id="rId2" Type="http://schemas.openxmlformats.org/officeDocument/2006/relationships/hyperlink" Target="https://www.whitehouse.gov/wp-content/uploads/2018/06/FY-2018-CARA-Grant-Award-Recipients-June-2018-Web.pdf" TargetMode="External"/><Relationship Id="rId1" Type="http://schemas.openxmlformats.org/officeDocument/2006/relationships/hyperlink" Target="https://www.whitehouse.gov/wp-content/uploads/2018/06/FY-2018-CARA-Grant-Award-Recipients-June-2018-Web.pdf" TargetMode="External"/><Relationship Id="rId4" Type="http://schemas.openxmlformats.org/officeDocument/2006/relationships/hyperlink" Target="https://www.mass.gov/files/documents/2017/01/wc/bsas-prevention-unit-programs-and-resources-overview.pd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73FF1E-9B95-45D2-9A20-9A1938F2F1ED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A2EC8F0-5DE0-4E4D-A023-42FF2C4A070E}">
      <dgm:prSet phldrT="[Text]" custT="1"/>
      <dgm:spPr/>
      <dgm:t>
        <a:bodyPr/>
        <a:lstStyle/>
        <a:p>
          <a:endParaRPr lang="en-US" sz="1050"/>
        </a:p>
        <a:p>
          <a:r>
            <a:rPr lang="en-US" sz="1050"/>
            <a:t>Criteria for Seal </a:t>
          </a:r>
        </a:p>
        <a:p>
          <a:r>
            <a:rPr lang="en-US" sz="1050"/>
            <a:t>of Approval</a:t>
          </a:r>
        </a:p>
      </dgm:t>
    </dgm:pt>
    <dgm:pt modelId="{5474E3AB-9AC3-440C-81DA-C39E5EC53400}" type="parTrans" cxnId="{9AAEF0D0-57A9-451E-BDA8-E4E02116C82C}">
      <dgm:prSet/>
      <dgm:spPr/>
      <dgm:t>
        <a:bodyPr/>
        <a:lstStyle/>
        <a:p>
          <a:endParaRPr lang="en-US"/>
        </a:p>
      </dgm:t>
    </dgm:pt>
    <dgm:pt modelId="{F19A33D1-AA68-4074-AD27-EBECDCB6E180}" type="sibTrans" cxnId="{9AAEF0D0-57A9-451E-BDA8-E4E02116C82C}">
      <dgm:prSet/>
      <dgm:spPr/>
      <dgm:t>
        <a:bodyPr/>
        <a:lstStyle/>
        <a:p>
          <a:endParaRPr lang="en-US"/>
        </a:p>
      </dgm:t>
    </dgm:pt>
    <dgm:pt modelId="{C9CC7C29-91B5-4064-8D9D-ED0ABD711997}">
      <dgm:prSet phldrT="[Text]"/>
      <dgm:spPr/>
      <dgm:t>
        <a:bodyPr/>
        <a:lstStyle/>
        <a:p>
          <a:r>
            <a:rPr lang="en-US"/>
            <a:t>The program and/or prevention strategy is included in a recognized Registry of Evidence-Based Interventions with a positive evidence based rating (see appendix for required rating levels relative to each clearninghouse).  </a:t>
          </a:r>
        </a:p>
      </dgm:t>
    </dgm:pt>
    <dgm:pt modelId="{6345F764-A605-4CF7-8E90-1C44B9B85BD7}" type="parTrans" cxnId="{F7E0BF21-C228-4B92-B631-10ADE560E695}">
      <dgm:prSet/>
      <dgm:spPr/>
      <dgm:t>
        <a:bodyPr/>
        <a:lstStyle/>
        <a:p>
          <a:endParaRPr lang="en-US"/>
        </a:p>
      </dgm:t>
    </dgm:pt>
    <dgm:pt modelId="{298CDB6F-AF5C-4E18-A1DB-E8A32A4CB69A}" type="sibTrans" cxnId="{F7E0BF21-C228-4B92-B631-10ADE560E695}">
      <dgm:prSet/>
      <dgm:spPr/>
      <dgm:t>
        <a:bodyPr/>
        <a:lstStyle/>
        <a:p>
          <a:endParaRPr lang="en-US"/>
        </a:p>
      </dgm:t>
    </dgm:pt>
    <dgm:pt modelId="{E90F04F5-868C-498C-9264-6A8747684430}">
      <dgm:prSet phldrT="[Text]" custT="1"/>
      <dgm:spPr/>
      <dgm:t>
        <a:bodyPr/>
        <a:lstStyle/>
        <a:p>
          <a:endParaRPr lang="en-US" sz="800"/>
        </a:p>
        <a:p>
          <a:r>
            <a:rPr lang="en-US" sz="1050"/>
            <a:t>Implementation  Standard</a:t>
          </a:r>
        </a:p>
      </dgm:t>
    </dgm:pt>
    <dgm:pt modelId="{1D868F57-6F51-4BF6-9E5C-8E8CF1D57E04}" type="parTrans" cxnId="{174CDCF8-B198-423A-85E9-24CC74A3D020}">
      <dgm:prSet/>
      <dgm:spPr/>
      <dgm:t>
        <a:bodyPr/>
        <a:lstStyle/>
        <a:p>
          <a:endParaRPr lang="en-US"/>
        </a:p>
      </dgm:t>
    </dgm:pt>
    <dgm:pt modelId="{72BFB0D1-E6EA-45B5-BC5B-5021EB778343}" type="sibTrans" cxnId="{174CDCF8-B198-423A-85E9-24CC74A3D020}">
      <dgm:prSet/>
      <dgm:spPr/>
      <dgm:t>
        <a:bodyPr/>
        <a:lstStyle/>
        <a:p>
          <a:endParaRPr lang="en-US"/>
        </a:p>
      </dgm:t>
    </dgm:pt>
    <dgm:pt modelId="{42B9B9AE-FD02-40F4-973A-FDA3C7988B99}">
      <dgm:prSet phldrT="[Text]"/>
      <dgm:spPr/>
      <dgm:t>
        <a:bodyPr/>
        <a:lstStyle/>
        <a:p>
          <a:r>
            <a:rPr lang="en-US"/>
            <a:t>The program and/or prevention strategy must have an evidence base relative to the needs identified through a data informed assessment and be both age and content appropriate for the intended target population. </a:t>
          </a:r>
        </a:p>
      </dgm:t>
    </dgm:pt>
    <dgm:pt modelId="{F5B421F5-E16E-4638-848C-FFA8CCAFA8B2}" type="parTrans" cxnId="{6A53006C-4805-4D40-BE9C-417DE4A2C624}">
      <dgm:prSet/>
      <dgm:spPr/>
      <dgm:t>
        <a:bodyPr/>
        <a:lstStyle/>
        <a:p>
          <a:endParaRPr lang="en-US"/>
        </a:p>
      </dgm:t>
    </dgm:pt>
    <dgm:pt modelId="{AD3B94F6-4102-4311-9F2D-264CBE86DA4A}" type="sibTrans" cxnId="{6A53006C-4805-4D40-BE9C-417DE4A2C624}">
      <dgm:prSet/>
      <dgm:spPr/>
      <dgm:t>
        <a:bodyPr/>
        <a:lstStyle/>
        <a:p>
          <a:endParaRPr lang="en-US"/>
        </a:p>
      </dgm:t>
    </dgm:pt>
    <dgm:pt modelId="{B8958356-D448-426A-86B8-8B43B045E6A2}">
      <dgm:prSet phldrT="[Text]" custT="1"/>
      <dgm:spPr/>
      <dgm:t>
        <a:bodyPr/>
        <a:lstStyle/>
        <a:p>
          <a:endParaRPr lang="en-US" sz="1050"/>
        </a:p>
        <a:p>
          <a:r>
            <a:rPr lang="en-US" sz="1050"/>
            <a:t>Measured Impact</a:t>
          </a:r>
        </a:p>
      </dgm:t>
    </dgm:pt>
    <dgm:pt modelId="{C12E8762-E424-48A6-8D1D-819310F2A250}" type="parTrans" cxnId="{88F6C559-AEB9-474B-AD4B-BD5150B3BE62}">
      <dgm:prSet/>
      <dgm:spPr/>
      <dgm:t>
        <a:bodyPr/>
        <a:lstStyle/>
        <a:p>
          <a:endParaRPr lang="en-US"/>
        </a:p>
      </dgm:t>
    </dgm:pt>
    <dgm:pt modelId="{DDC5999A-EAD3-4742-B817-B48201440524}" type="sibTrans" cxnId="{88F6C559-AEB9-474B-AD4B-BD5150B3BE62}">
      <dgm:prSet/>
      <dgm:spPr/>
      <dgm:t>
        <a:bodyPr/>
        <a:lstStyle/>
        <a:p>
          <a:endParaRPr lang="en-US"/>
        </a:p>
      </dgm:t>
    </dgm:pt>
    <dgm:pt modelId="{6053FD75-B04B-4E4B-8214-338B8B28B41E}">
      <dgm:prSet phldrT="[Text]"/>
      <dgm:spPr/>
      <dgm:t>
        <a:bodyPr/>
        <a:lstStyle/>
        <a:p>
          <a:r>
            <a:rPr lang="en-US"/>
            <a:t>The school or provider must have the demonstrated capacity to measure the impact of the program and/or prevention strategy through the collection, interpretation, and reporting of their results in a consistent, prescribed, and timely manner. </a:t>
          </a:r>
        </a:p>
      </dgm:t>
    </dgm:pt>
    <dgm:pt modelId="{DB24FDC9-F783-4A9F-92EE-ACE08959CFCC}" type="parTrans" cxnId="{55D1D739-1751-48A0-AD50-C09B10749F64}">
      <dgm:prSet/>
      <dgm:spPr/>
      <dgm:t>
        <a:bodyPr/>
        <a:lstStyle/>
        <a:p>
          <a:endParaRPr lang="en-US"/>
        </a:p>
      </dgm:t>
    </dgm:pt>
    <dgm:pt modelId="{A0184F5D-71D6-409B-852E-846EDA102CDC}" type="sibTrans" cxnId="{55D1D739-1751-48A0-AD50-C09B10749F64}">
      <dgm:prSet/>
      <dgm:spPr/>
      <dgm:t>
        <a:bodyPr/>
        <a:lstStyle/>
        <a:p>
          <a:endParaRPr lang="en-US"/>
        </a:p>
      </dgm:t>
    </dgm:pt>
    <dgm:pt modelId="{061AF95C-8BB9-4EC4-8753-A4C67F39B730}">
      <dgm:prSet phldrT="[Text]" custT="1"/>
      <dgm:spPr/>
      <dgm:t>
        <a:bodyPr/>
        <a:lstStyle/>
        <a:p>
          <a:endParaRPr lang="en-US" sz="1050"/>
        </a:p>
        <a:p>
          <a:r>
            <a:rPr lang="en-US" sz="1050"/>
            <a:t>Intergrated Approach</a:t>
          </a:r>
        </a:p>
      </dgm:t>
    </dgm:pt>
    <dgm:pt modelId="{F7B1EAEF-03ED-49C6-9B34-9FCB8C03CB0A}" type="parTrans" cxnId="{AB275820-B546-41CE-9BB7-567CD1B47B5B}">
      <dgm:prSet/>
      <dgm:spPr/>
      <dgm:t>
        <a:bodyPr/>
        <a:lstStyle/>
        <a:p>
          <a:endParaRPr lang="en-US"/>
        </a:p>
      </dgm:t>
    </dgm:pt>
    <dgm:pt modelId="{B59AC70C-9E97-4768-AF77-F8EF147C2EC7}" type="sibTrans" cxnId="{AB275820-B546-41CE-9BB7-567CD1B47B5B}">
      <dgm:prSet/>
      <dgm:spPr/>
      <dgm:t>
        <a:bodyPr/>
        <a:lstStyle/>
        <a:p>
          <a:endParaRPr lang="en-US"/>
        </a:p>
      </dgm:t>
    </dgm:pt>
    <dgm:pt modelId="{B18D8DB3-DDE6-466F-9C9A-7EC8D6F14DDD}">
      <dgm:prSet phldrT="[Text]"/>
      <dgm:spPr/>
      <dgm:t>
        <a:bodyPr/>
        <a:lstStyle/>
        <a:p>
          <a:r>
            <a:rPr lang="en-US"/>
            <a:t>As a best practice, the school and/or provider is strongly encouraged to implement the program as part of a comprehensive intergrated student support approach, grounded in the safe and supportive schools framework. </a:t>
          </a:r>
        </a:p>
      </dgm:t>
    </dgm:pt>
    <dgm:pt modelId="{2CADD04A-EC49-457D-826E-9CA7B826A2E0}" type="parTrans" cxnId="{D2E1EC91-EBB9-4EEE-A10B-42D1C3A4F179}">
      <dgm:prSet/>
      <dgm:spPr/>
      <dgm:t>
        <a:bodyPr/>
        <a:lstStyle/>
        <a:p>
          <a:endParaRPr lang="en-US"/>
        </a:p>
      </dgm:t>
    </dgm:pt>
    <dgm:pt modelId="{234600D6-CBD3-4E39-87E2-991AA40FAB26}" type="sibTrans" cxnId="{D2E1EC91-EBB9-4EEE-A10B-42D1C3A4F179}">
      <dgm:prSet/>
      <dgm:spPr/>
      <dgm:t>
        <a:bodyPr/>
        <a:lstStyle/>
        <a:p>
          <a:endParaRPr lang="en-US"/>
        </a:p>
      </dgm:t>
    </dgm:pt>
    <dgm:pt modelId="{329D442D-371C-4269-9CD4-0E168B35CC45}" type="pres">
      <dgm:prSet presAssocID="{C473FF1E-9B95-45D2-9A20-9A1938F2F1ED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2381F7B-77ED-46C0-B822-561A4235496E}" type="pres">
      <dgm:prSet presAssocID="{DA2EC8F0-5DE0-4E4D-A023-42FF2C4A070E}" presName="composite" presStyleCnt="0"/>
      <dgm:spPr/>
    </dgm:pt>
    <dgm:pt modelId="{8DF4CC9F-C8B8-4F8B-AD34-8770C41C9FA2}" type="pres">
      <dgm:prSet presAssocID="{DA2EC8F0-5DE0-4E4D-A023-42FF2C4A070E}" presName="parentText" presStyleLbl="alignNode1" presStyleIdx="0" presStyleCnt="4" custScaleX="11776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1599F94-3683-44D5-8F34-3024711C1568}" type="pres">
      <dgm:prSet presAssocID="{DA2EC8F0-5DE0-4E4D-A023-42FF2C4A070E}" presName="descendantText" presStyleLbl="alignAcc1" presStyleIdx="0" presStyleCnt="4" custScaleX="9320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1626B5-4553-4362-96A2-F4436AA74FDA}" type="pres">
      <dgm:prSet presAssocID="{F19A33D1-AA68-4074-AD27-EBECDCB6E180}" presName="sp" presStyleCnt="0"/>
      <dgm:spPr/>
    </dgm:pt>
    <dgm:pt modelId="{6622F97A-1A60-4EE4-9439-0F3E0FFA47B7}" type="pres">
      <dgm:prSet presAssocID="{E90F04F5-868C-498C-9264-6A8747684430}" presName="composite" presStyleCnt="0"/>
      <dgm:spPr/>
    </dgm:pt>
    <dgm:pt modelId="{1EE75A7A-8695-4B90-8B73-F3B65235CBCD}" type="pres">
      <dgm:prSet presAssocID="{E90F04F5-868C-498C-9264-6A8747684430}" presName="parentText" presStyleLbl="alignNode1" presStyleIdx="1" presStyleCnt="4" custScaleX="11411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597CEA3-62F2-495A-9E38-0DE46B37D55E}" type="pres">
      <dgm:prSet presAssocID="{E90F04F5-868C-498C-9264-6A8747684430}" presName="descendantText" presStyleLbl="alignAcc1" presStyleIdx="1" presStyleCnt="4" custScaleX="9341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153563-2E15-443B-B5A8-6E737BD452D7}" type="pres">
      <dgm:prSet presAssocID="{72BFB0D1-E6EA-45B5-BC5B-5021EB778343}" presName="sp" presStyleCnt="0"/>
      <dgm:spPr/>
    </dgm:pt>
    <dgm:pt modelId="{C7780BAD-DBAB-4B3E-92FA-FAEADFCEC2F5}" type="pres">
      <dgm:prSet presAssocID="{B8958356-D448-426A-86B8-8B43B045E6A2}" presName="composite" presStyleCnt="0"/>
      <dgm:spPr/>
    </dgm:pt>
    <dgm:pt modelId="{F574B06F-ACFB-472E-9501-5B29FD1A23F5}" type="pres">
      <dgm:prSet presAssocID="{B8958356-D448-426A-86B8-8B43B045E6A2}" presName="parentText" presStyleLbl="alignNode1" presStyleIdx="2" presStyleCnt="4" custScaleX="11575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14069F-8713-407C-9C8E-7A95943BE795}" type="pres">
      <dgm:prSet presAssocID="{B8958356-D448-426A-86B8-8B43B045E6A2}" presName="descendantText" presStyleLbl="alignAcc1" presStyleIdx="2" presStyleCnt="4" custScaleX="9349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960C66C-6021-4507-AB02-9DB53746746E}" type="pres">
      <dgm:prSet presAssocID="{DDC5999A-EAD3-4742-B817-B48201440524}" presName="sp" presStyleCnt="0"/>
      <dgm:spPr/>
    </dgm:pt>
    <dgm:pt modelId="{96469F06-AB78-4423-98DE-8E852475D1A7}" type="pres">
      <dgm:prSet presAssocID="{061AF95C-8BB9-4EC4-8753-A4C67F39B730}" presName="composite" presStyleCnt="0"/>
      <dgm:spPr/>
    </dgm:pt>
    <dgm:pt modelId="{92C2C6A0-B37B-4DF1-817E-25AF1FEEA8DA}" type="pres">
      <dgm:prSet presAssocID="{061AF95C-8BB9-4EC4-8753-A4C67F39B730}" presName="parentText" presStyleLbl="alignNode1" presStyleIdx="3" presStyleCnt="4" custScaleX="116131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49BC45-C91A-4B8F-AF1E-D33D6643D218}" type="pres">
      <dgm:prSet presAssocID="{061AF95C-8BB9-4EC4-8753-A4C67F39B730}" presName="descendantText" presStyleLbl="alignAcc1" presStyleIdx="3" presStyleCnt="4" custScaleX="92589" custLinFactNeighborX="-420" custLinFactNeighborY="-108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9771DA2-EEB3-432F-8778-11A1D643F761}" type="presOf" srcId="{061AF95C-8BB9-4EC4-8753-A4C67F39B730}" destId="{92C2C6A0-B37B-4DF1-817E-25AF1FEEA8DA}" srcOrd="0" destOrd="0" presId="urn:microsoft.com/office/officeart/2005/8/layout/chevron2"/>
    <dgm:cxn modelId="{86D4FAD8-FDA1-4007-B80E-352247509A5E}" type="presOf" srcId="{C9CC7C29-91B5-4064-8D9D-ED0ABD711997}" destId="{91599F94-3683-44D5-8F34-3024711C1568}" srcOrd="0" destOrd="0" presId="urn:microsoft.com/office/officeart/2005/8/layout/chevron2"/>
    <dgm:cxn modelId="{9AAEF0D0-57A9-451E-BDA8-E4E02116C82C}" srcId="{C473FF1E-9B95-45D2-9A20-9A1938F2F1ED}" destId="{DA2EC8F0-5DE0-4E4D-A023-42FF2C4A070E}" srcOrd="0" destOrd="0" parTransId="{5474E3AB-9AC3-440C-81DA-C39E5EC53400}" sibTransId="{F19A33D1-AA68-4074-AD27-EBECDCB6E180}"/>
    <dgm:cxn modelId="{D2E1EC91-EBB9-4EEE-A10B-42D1C3A4F179}" srcId="{061AF95C-8BB9-4EC4-8753-A4C67F39B730}" destId="{B18D8DB3-DDE6-466F-9C9A-7EC8D6F14DDD}" srcOrd="0" destOrd="0" parTransId="{2CADD04A-EC49-457D-826E-9CA7B826A2E0}" sibTransId="{234600D6-CBD3-4E39-87E2-991AA40FAB26}"/>
    <dgm:cxn modelId="{174CDCF8-B198-423A-85E9-24CC74A3D020}" srcId="{C473FF1E-9B95-45D2-9A20-9A1938F2F1ED}" destId="{E90F04F5-868C-498C-9264-6A8747684430}" srcOrd="1" destOrd="0" parTransId="{1D868F57-6F51-4BF6-9E5C-8E8CF1D57E04}" sibTransId="{72BFB0D1-E6EA-45B5-BC5B-5021EB778343}"/>
    <dgm:cxn modelId="{59858A28-7CC1-4BFB-9213-FC857519F507}" type="presOf" srcId="{E90F04F5-868C-498C-9264-6A8747684430}" destId="{1EE75A7A-8695-4B90-8B73-F3B65235CBCD}" srcOrd="0" destOrd="0" presId="urn:microsoft.com/office/officeart/2005/8/layout/chevron2"/>
    <dgm:cxn modelId="{BDFFB15B-7A02-4910-B136-68AD18D3C838}" type="presOf" srcId="{B8958356-D448-426A-86B8-8B43B045E6A2}" destId="{F574B06F-ACFB-472E-9501-5B29FD1A23F5}" srcOrd="0" destOrd="0" presId="urn:microsoft.com/office/officeart/2005/8/layout/chevron2"/>
    <dgm:cxn modelId="{862AC296-47F4-4ADC-9B5E-0689572366CB}" type="presOf" srcId="{6053FD75-B04B-4E4B-8214-338B8B28B41E}" destId="{EB14069F-8713-407C-9C8E-7A95943BE795}" srcOrd="0" destOrd="0" presId="urn:microsoft.com/office/officeart/2005/8/layout/chevron2"/>
    <dgm:cxn modelId="{AB275820-B546-41CE-9BB7-567CD1B47B5B}" srcId="{C473FF1E-9B95-45D2-9A20-9A1938F2F1ED}" destId="{061AF95C-8BB9-4EC4-8753-A4C67F39B730}" srcOrd="3" destOrd="0" parTransId="{F7B1EAEF-03ED-49C6-9B34-9FCB8C03CB0A}" sibTransId="{B59AC70C-9E97-4768-AF77-F8EF147C2EC7}"/>
    <dgm:cxn modelId="{88F6C559-AEB9-474B-AD4B-BD5150B3BE62}" srcId="{C473FF1E-9B95-45D2-9A20-9A1938F2F1ED}" destId="{B8958356-D448-426A-86B8-8B43B045E6A2}" srcOrd="2" destOrd="0" parTransId="{C12E8762-E424-48A6-8D1D-819310F2A250}" sibTransId="{DDC5999A-EAD3-4742-B817-B48201440524}"/>
    <dgm:cxn modelId="{6A53006C-4805-4D40-BE9C-417DE4A2C624}" srcId="{E90F04F5-868C-498C-9264-6A8747684430}" destId="{42B9B9AE-FD02-40F4-973A-FDA3C7988B99}" srcOrd="0" destOrd="0" parTransId="{F5B421F5-E16E-4638-848C-FFA8CCAFA8B2}" sibTransId="{AD3B94F6-4102-4311-9F2D-264CBE86DA4A}"/>
    <dgm:cxn modelId="{0249858E-ED27-41B5-BB6C-126E7DC5F6CD}" type="presOf" srcId="{B18D8DB3-DDE6-466F-9C9A-7EC8D6F14DDD}" destId="{7E49BC45-C91A-4B8F-AF1E-D33D6643D218}" srcOrd="0" destOrd="0" presId="urn:microsoft.com/office/officeart/2005/8/layout/chevron2"/>
    <dgm:cxn modelId="{E471011A-B642-43E3-A302-7F098602402F}" type="presOf" srcId="{C473FF1E-9B95-45D2-9A20-9A1938F2F1ED}" destId="{329D442D-371C-4269-9CD4-0E168B35CC45}" srcOrd="0" destOrd="0" presId="urn:microsoft.com/office/officeart/2005/8/layout/chevron2"/>
    <dgm:cxn modelId="{7AA566A1-D266-4AA4-A0D7-33315B6E20EB}" type="presOf" srcId="{42B9B9AE-FD02-40F4-973A-FDA3C7988B99}" destId="{0597CEA3-62F2-495A-9E38-0DE46B37D55E}" srcOrd="0" destOrd="0" presId="urn:microsoft.com/office/officeart/2005/8/layout/chevron2"/>
    <dgm:cxn modelId="{F7E0BF21-C228-4B92-B631-10ADE560E695}" srcId="{DA2EC8F0-5DE0-4E4D-A023-42FF2C4A070E}" destId="{C9CC7C29-91B5-4064-8D9D-ED0ABD711997}" srcOrd="0" destOrd="0" parTransId="{6345F764-A605-4CF7-8E90-1C44B9B85BD7}" sibTransId="{298CDB6F-AF5C-4E18-A1DB-E8A32A4CB69A}"/>
    <dgm:cxn modelId="{6D81B0BD-3580-40C0-806A-DB2D65DE1237}" type="presOf" srcId="{DA2EC8F0-5DE0-4E4D-A023-42FF2C4A070E}" destId="{8DF4CC9F-C8B8-4F8B-AD34-8770C41C9FA2}" srcOrd="0" destOrd="0" presId="urn:microsoft.com/office/officeart/2005/8/layout/chevron2"/>
    <dgm:cxn modelId="{55D1D739-1751-48A0-AD50-C09B10749F64}" srcId="{B8958356-D448-426A-86B8-8B43B045E6A2}" destId="{6053FD75-B04B-4E4B-8214-338B8B28B41E}" srcOrd="0" destOrd="0" parTransId="{DB24FDC9-F783-4A9F-92EE-ACE08959CFCC}" sibTransId="{A0184F5D-71D6-409B-852E-846EDA102CDC}"/>
    <dgm:cxn modelId="{0DA28CD7-285E-48F2-8500-982EA842474A}" type="presParOf" srcId="{329D442D-371C-4269-9CD4-0E168B35CC45}" destId="{32381F7B-77ED-46C0-B822-561A4235496E}" srcOrd="0" destOrd="0" presId="urn:microsoft.com/office/officeart/2005/8/layout/chevron2"/>
    <dgm:cxn modelId="{F3C9575E-EA88-4EF3-BEB2-291BBD369938}" type="presParOf" srcId="{32381F7B-77ED-46C0-B822-561A4235496E}" destId="{8DF4CC9F-C8B8-4F8B-AD34-8770C41C9FA2}" srcOrd="0" destOrd="0" presId="urn:microsoft.com/office/officeart/2005/8/layout/chevron2"/>
    <dgm:cxn modelId="{4C8D4568-6832-4C42-A88D-87EE06351907}" type="presParOf" srcId="{32381F7B-77ED-46C0-B822-561A4235496E}" destId="{91599F94-3683-44D5-8F34-3024711C1568}" srcOrd="1" destOrd="0" presId="urn:microsoft.com/office/officeart/2005/8/layout/chevron2"/>
    <dgm:cxn modelId="{7FCA3963-2197-4216-96D1-BAB38DA2612C}" type="presParOf" srcId="{329D442D-371C-4269-9CD4-0E168B35CC45}" destId="{B01626B5-4553-4362-96A2-F4436AA74FDA}" srcOrd="1" destOrd="0" presId="urn:microsoft.com/office/officeart/2005/8/layout/chevron2"/>
    <dgm:cxn modelId="{CF5FE2FB-711F-4161-BCA3-07C991D64592}" type="presParOf" srcId="{329D442D-371C-4269-9CD4-0E168B35CC45}" destId="{6622F97A-1A60-4EE4-9439-0F3E0FFA47B7}" srcOrd="2" destOrd="0" presId="urn:microsoft.com/office/officeart/2005/8/layout/chevron2"/>
    <dgm:cxn modelId="{A25211E0-A358-40E8-9D62-A4FF5E18C04E}" type="presParOf" srcId="{6622F97A-1A60-4EE4-9439-0F3E0FFA47B7}" destId="{1EE75A7A-8695-4B90-8B73-F3B65235CBCD}" srcOrd="0" destOrd="0" presId="urn:microsoft.com/office/officeart/2005/8/layout/chevron2"/>
    <dgm:cxn modelId="{DA8A942C-F909-40A6-9704-2E414CDD687F}" type="presParOf" srcId="{6622F97A-1A60-4EE4-9439-0F3E0FFA47B7}" destId="{0597CEA3-62F2-495A-9E38-0DE46B37D55E}" srcOrd="1" destOrd="0" presId="urn:microsoft.com/office/officeart/2005/8/layout/chevron2"/>
    <dgm:cxn modelId="{2A28484C-7F85-4276-9329-B4BAFB9FD5A3}" type="presParOf" srcId="{329D442D-371C-4269-9CD4-0E168B35CC45}" destId="{4D153563-2E15-443B-B5A8-6E737BD452D7}" srcOrd="3" destOrd="0" presId="urn:microsoft.com/office/officeart/2005/8/layout/chevron2"/>
    <dgm:cxn modelId="{A8F66ACF-CDD3-4CD2-BD98-62324F055A27}" type="presParOf" srcId="{329D442D-371C-4269-9CD4-0E168B35CC45}" destId="{C7780BAD-DBAB-4B3E-92FA-FAEADFCEC2F5}" srcOrd="4" destOrd="0" presId="urn:microsoft.com/office/officeart/2005/8/layout/chevron2"/>
    <dgm:cxn modelId="{897E0913-2FBD-4C55-B92E-F32309CA4D7E}" type="presParOf" srcId="{C7780BAD-DBAB-4B3E-92FA-FAEADFCEC2F5}" destId="{F574B06F-ACFB-472E-9501-5B29FD1A23F5}" srcOrd="0" destOrd="0" presId="urn:microsoft.com/office/officeart/2005/8/layout/chevron2"/>
    <dgm:cxn modelId="{FD876930-3F30-4AA3-9ADC-13B10094D482}" type="presParOf" srcId="{C7780BAD-DBAB-4B3E-92FA-FAEADFCEC2F5}" destId="{EB14069F-8713-407C-9C8E-7A95943BE795}" srcOrd="1" destOrd="0" presId="urn:microsoft.com/office/officeart/2005/8/layout/chevron2"/>
    <dgm:cxn modelId="{BD6F3CD7-5721-43A7-A5A3-359605060039}" type="presParOf" srcId="{329D442D-371C-4269-9CD4-0E168B35CC45}" destId="{D960C66C-6021-4507-AB02-9DB53746746E}" srcOrd="5" destOrd="0" presId="urn:microsoft.com/office/officeart/2005/8/layout/chevron2"/>
    <dgm:cxn modelId="{10B91439-6129-4CA9-8A3C-94B615C4FF07}" type="presParOf" srcId="{329D442D-371C-4269-9CD4-0E168B35CC45}" destId="{96469F06-AB78-4423-98DE-8E852475D1A7}" srcOrd="6" destOrd="0" presId="urn:microsoft.com/office/officeart/2005/8/layout/chevron2"/>
    <dgm:cxn modelId="{ECD09DC5-B404-4F5A-B657-6D5170708D73}" type="presParOf" srcId="{96469F06-AB78-4423-98DE-8E852475D1A7}" destId="{92C2C6A0-B37B-4DF1-817E-25AF1FEEA8DA}" srcOrd="0" destOrd="0" presId="urn:microsoft.com/office/officeart/2005/8/layout/chevron2"/>
    <dgm:cxn modelId="{4435BB43-A394-4C91-9721-0FA59205EAB3}" type="presParOf" srcId="{96469F06-AB78-4423-98DE-8E852475D1A7}" destId="{7E49BC45-C91A-4B8F-AF1E-D33D6643D21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F4CC9F-C8B8-4F8B-AD34-8770C41C9FA2}">
      <dsp:nvSpPr>
        <dsp:cNvPr id="0" name=""/>
        <dsp:cNvSpPr/>
      </dsp:nvSpPr>
      <dsp:spPr>
        <a:xfrm rot="5400000">
          <a:off x="-57823" y="106431"/>
          <a:ext cx="1173455" cy="96736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Criteria for Seal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of Approval</a:t>
          </a:r>
        </a:p>
      </dsp:txBody>
      <dsp:txXfrm rot="-5400000">
        <a:off x="45225" y="487063"/>
        <a:ext cx="967360" cy="206095"/>
      </dsp:txXfrm>
    </dsp:sp>
    <dsp:sp modelId="{91599F94-3683-44D5-8F34-3024711C1568}">
      <dsp:nvSpPr>
        <dsp:cNvPr id="0" name=""/>
        <dsp:cNvSpPr/>
      </dsp:nvSpPr>
      <dsp:spPr>
        <a:xfrm rot="5400000">
          <a:off x="2961968" y="-1855551"/>
          <a:ext cx="763147" cy="44810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The program and/or prevention strategy is included in a recognized Registry of Evidence-Based Interventions with a positive evidence based rating (see appendix for required rating levels relative to each clearninghouse).  </a:t>
          </a:r>
        </a:p>
      </dsp:txBody>
      <dsp:txXfrm rot="-5400000">
        <a:off x="1103033" y="40638"/>
        <a:ext cx="4443763" cy="688639"/>
      </dsp:txXfrm>
    </dsp:sp>
    <dsp:sp modelId="{1EE75A7A-8695-4B90-8B73-F3B65235CBCD}">
      <dsp:nvSpPr>
        <dsp:cNvPr id="0" name=""/>
        <dsp:cNvSpPr/>
      </dsp:nvSpPr>
      <dsp:spPr>
        <a:xfrm rot="5400000">
          <a:off x="-72822" y="1147247"/>
          <a:ext cx="1173455" cy="93736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Implementation  Standard</a:t>
          </a:r>
        </a:p>
      </dsp:txBody>
      <dsp:txXfrm rot="-5400000">
        <a:off x="45225" y="1497881"/>
        <a:ext cx="937362" cy="236093"/>
      </dsp:txXfrm>
    </dsp:sp>
    <dsp:sp modelId="{0597CEA3-62F2-495A-9E38-0DE46B37D55E}">
      <dsp:nvSpPr>
        <dsp:cNvPr id="0" name=""/>
        <dsp:cNvSpPr/>
      </dsp:nvSpPr>
      <dsp:spPr>
        <a:xfrm rot="5400000">
          <a:off x="2947169" y="-835007"/>
          <a:ext cx="762746" cy="449116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The program and/or prevention strategy must have an evidence base relative to the needs identified through a data informed assessment and be both age and content appropriate for the intended target population. </a:t>
          </a:r>
        </a:p>
      </dsp:txBody>
      <dsp:txXfrm rot="-5400000">
        <a:off x="1082961" y="1066435"/>
        <a:ext cx="4453928" cy="688278"/>
      </dsp:txXfrm>
    </dsp:sp>
    <dsp:sp modelId="{F574B06F-ACFB-472E-9501-5B29FD1A23F5}">
      <dsp:nvSpPr>
        <dsp:cNvPr id="0" name=""/>
        <dsp:cNvSpPr/>
      </dsp:nvSpPr>
      <dsp:spPr>
        <a:xfrm rot="5400000">
          <a:off x="-66107" y="2166349"/>
          <a:ext cx="1173455" cy="95079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Measured Impact</a:t>
          </a:r>
        </a:p>
      </dsp:txBody>
      <dsp:txXfrm rot="-5400000">
        <a:off x="45225" y="2530413"/>
        <a:ext cx="950792" cy="222663"/>
      </dsp:txXfrm>
    </dsp:sp>
    <dsp:sp modelId="{EB14069F-8713-407C-9C8E-7A95943BE795}">
      <dsp:nvSpPr>
        <dsp:cNvPr id="0" name=""/>
        <dsp:cNvSpPr/>
      </dsp:nvSpPr>
      <dsp:spPr>
        <a:xfrm rot="5400000">
          <a:off x="2953884" y="188934"/>
          <a:ext cx="762746" cy="449491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The school or provider must have the demonstrated capacity to measure the impact of the program and/or prevention strategy through the collection, interpretation, and reporting of their results in a consistent, prescribed, and timely manner. </a:t>
          </a:r>
        </a:p>
      </dsp:txBody>
      <dsp:txXfrm rot="-5400000">
        <a:off x="1087801" y="2092251"/>
        <a:ext cx="4457678" cy="688278"/>
      </dsp:txXfrm>
    </dsp:sp>
    <dsp:sp modelId="{92C2C6A0-B37B-4DF1-817E-25AF1FEEA8DA}">
      <dsp:nvSpPr>
        <dsp:cNvPr id="0" name=""/>
        <dsp:cNvSpPr/>
      </dsp:nvSpPr>
      <dsp:spPr>
        <a:xfrm rot="5400000">
          <a:off x="-64542" y="3190602"/>
          <a:ext cx="1173455" cy="95392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Intergrated Approach</a:t>
          </a:r>
        </a:p>
      </dsp:txBody>
      <dsp:txXfrm rot="-5400000">
        <a:off x="45225" y="3557796"/>
        <a:ext cx="953922" cy="219533"/>
      </dsp:txXfrm>
    </dsp:sp>
    <dsp:sp modelId="{7E49BC45-C91A-4B8F-AF1E-D33D6643D218}">
      <dsp:nvSpPr>
        <dsp:cNvPr id="0" name=""/>
        <dsp:cNvSpPr/>
      </dsp:nvSpPr>
      <dsp:spPr>
        <a:xfrm rot="5400000">
          <a:off x="2935256" y="1228152"/>
          <a:ext cx="762746" cy="44515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As a best practice, the school and/or provider is strongly encouraged to implement the program as part of a comprehensive intergrated student support approach, grounded in the safe and supportive schools framework. </a:t>
          </a:r>
        </a:p>
      </dsp:txBody>
      <dsp:txXfrm rot="-5400000">
        <a:off x="1090857" y="3109785"/>
        <a:ext cx="4414311" cy="688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711917BC-A75C-44E2-A003-95BEC47B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Jenney, Brian (DPH)</dc:creator>
  <cp:lastModifiedBy>EOHHS</cp:lastModifiedBy>
  <cp:revision>2</cp:revision>
  <cp:lastPrinted>2018-09-25T14:49:00Z</cp:lastPrinted>
  <dcterms:created xsi:type="dcterms:W3CDTF">2018-10-18T17:09:00Z</dcterms:created>
  <dcterms:modified xsi:type="dcterms:W3CDTF">2018-10-18T17:09:00Z</dcterms:modified>
</cp:coreProperties>
</file>