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70A7" w14:textId="22719952" w:rsidR="00C6712E" w:rsidRDefault="00C6712E"/>
    <w:p w14:paraId="3B8E0D77" w14:textId="77777777" w:rsidR="009007EC" w:rsidRDefault="009007EC" w:rsidP="009007EC">
      <w:pPr>
        <w:rPr>
          <w:sz w:val="52"/>
          <w:szCs w:val="52"/>
        </w:rPr>
      </w:pPr>
      <w:r>
        <w:br/>
      </w:r>
    </w:p>
    <w:p w14:paraId="53A77435" w14:textId="73862F92" w:rsidR="009007EC" w:rsidRPr="00E4064C" w:rsidRDefault="009007EC" w:rsidP="1D1CFCFB">
      <w:pPr>
        <w:jc w:val="center"/>
        <w:rPr>
          <w:rFonts w:ascii="Arial" w:hAnsi="Arial" w:cs="Arial"/>
          <w:b/>
          <w:bCs/>
          <w:sz w:val="52"/>
          <w:szCs w:val="52"/>
        </w:rPr>
      </w:pPr>
      <w:r w:rsidRPr="00E4064C">
        <w:rPr>
          <w:rFonts w:ascii="Arial" w:hAnsi="Arial" w:cs="Arial"/>
          <w:b/>
          <w:bCs/>
          <w:sz w:val="52"/>
          <w:szCs w:val="52"/>
        </w:rPr>
        <w:t>Commonwealth of Massachusetts</w:t>
      </w:r>
    </w:p>
    <w:p w14:paraId="7835CA81" w14:textId="1F621413" w:rsidR="0032687D" w:rsidRPr="00E4064C" w:rsidRDefault="0032687D" w:rsidP="0D3E65A1">
      <w:pPr>
        <w:jc w:val="center"/>
        <w:rPr>
          <w:rFonts w:ascii="Arial" w:hAnsi="Arial" w:cs="Arial"/>
          <w:b/>
          <w:bCs/>
          <w:sz w:val="52"/>
          <w:szCs w:val="52"/>
        </w:rPr>
      </w:pPr>
      <w:r w:rsidRPr="00E4064C">
        <w:rPr>
          <w:rFonts w:ascii="Arial" w:hAnsi="Arial" w:cs="Arial"/>
          <w:b/>
          <w:bCs/>
          <w:sz w:val="52"/>
          <w:szCs w:val="52"/>
        </w:rPr>
        <w:t>State Fiscal Recovery Funds</w:t>
      </w:r>
    </w:p>
    <w:p w14:paraId="5A21F742" w14:textId="6668E0DB" w:rsidR="009007EC" w:rsidRPr="00E4064C" w:rsidRDefault="009007EC" w:rsidP="1D1CFCFB">
      <w:pPr>
        <w:jc w:val="center"/>
        <w:rPr>
          <w:rFonts w:ascii="Arial" w:hAnsi="Arial" w:cs="Arial"/>
          <w:b/>
          <w:bCs/>
          <w:sz w:val="52"/>
          <w:szCs w:val="52"/>
        </w:rPr>
      </w:pPr>
      <w:r w:rsidRPr="00E4064C">
        <w:rPr>
          <w:rFonts w:ascii="Arial" w:hAnsi="Arial" w:cs="Arial"/>
          <w:b/>
          <w:bCs/>
          <w:sz w:val="52"/>
          <w:szCs w:val="52"/>
        </w:rPr>
        <w:t>Recovery Plan</w:t>
      </w:r>
      <w:r w:rsidR="007F2000" w:rsidRPr="00E4064C">
        <w:rPr>
          <w:rFonts w:ascii="Arial" w:hAnsi="Arial" w:cs="Arial"/>
          <w:b/>
          <w:bCs/>
          <w:sz w:val="52"/>
          <w:szCs w:val="52"/>
        </w:rPr>
        <w:t xml:space="preserve"> Performance Report</w:t>
      </w:r>
      <w:r w:rsidRPr="00E4064C">
        <w:rPr>
          <w:rFonts w:ascii="Arial" w:hAnsi="Arial" w:cs="Arial"/>
          <w:b/>
          <w:bCs/>
          <w:sz w:val="52"/>
          <w:szCs w:val="52"/>
        </w:rPr>
        <w:t xml:space="preserve"> </w:t>
      </w:r>
    </w:p>
    <w:p w14:paraId="31F5169F" w14:textId="6D29B49B" w:rsidR="009007EC" w:rsidRPr="00E4064C" w:rsidRDefault="0032687D" w:rsidP="0D3E65A1">
      <w:pPr>
        <w:jc w:val="center"/>
        <w:rPr>
          <w:sz w:val="52"/>
          <w:szCs w:val="52"/>
        </w:rPr>
      </w:pPr>
      <w:r w:rsidRPr="00E4064C">
        <w:rPr>
          <w:sz w:val="52"/>
          <w:szCs w:val="52"/>
        </w:rPr>
        <w:t>August 2021</w:t>
      </w:r>
    </w:p>
    <w:p w14:paraId="76AC9A17" w14:textId="2BAB637D" w:rsidR="00C6712E" w:rsidRDefault="00C6712E"/>
    <w:p w14:paraId="210C2949" w14:textId="77777777" w:rsidR="00C6712E" w:rsidRDefault="00C6712E">
      <w:pPr>
        <w:sectPr w:rsidR="00C6712E" w:rsidSect="00A65ACA">
          <w:headerReference w:type="default" r:id="rId11"/>
          <w:footerReference w:type="default" r:id="rId12"/>
          <w:pgSz w:w="12240" w:h="15840" w:code="1"/>
          <w:pgMar w:top="1152" w:right="1152" w:bottom="432" w:left="1152" w:header="720" w:footer="288" w:gutter="0"/>
          <w:cols w:space="720"/>
          <w:docGrid w:linePitch="360"/>
        </w:sectPr>
      </w:pPr>
    </w:p>
    <w:p w14:paraId="3791CF1A" w14:textId="2D8A4E81" w:rsidR="00C6712E" w:rsidRDefault="00C6712E" w:rsidP="006D4584">
      <w:pPr>
        <w:pStyle w:val="Heading1"/>
      </w:pPr>
      <w:bookmarkStart w:id="0" w:name="_Toc77588228"/>
      <w:bookmarkStart w:id="1" w:name="_Toc77609358"/>
      <w:bookmarkStart w:id="2" w:name="_Toc77611069"/>
      <w:bookmarkStart w:id="3" w:name="_Toc77692012"/>
      <w:bookmarkStart w:id="4" w:name="_Toc77694902"/>
      <w:bookmarkStart w:id="5" w:name="_Toc77839153"/>
      <w:bookmarkStart w:id="6" w:name="_Toc77871522"/>
      <w:bookmarkStart w:id="7" w:name="_Toc77871890"/>
      <w:bookmarkStart w:id="8" w:name="_Toc77872170"/>
      <w:bookmarkStart w:id="9" w:name="_Toc77874429"/>
      <w:bookmarkStart w:id="10" w:name="_Toc77927568"/>
      <w:bookmarkStart w:id="11" w:name="_Toc77939333"/>
      <w:bookmarkStart w:id="12" w:name="_Toc77941241"/>
      <w:bookmarkStart w:id="13" w:name="_Toc77946424"/>
      <w:bookmarkStart w:id="14" w:name="_Toc78385460"/>
      <w:bookmarkStart w:id="15" w:name="_Toc78388547"/>
      <w:bookmarkStart w:id="16" w:name="_Toc78992161"/>
      <w:bookmarkStart w:id="17" w:name="_Toc78996679"/>
      <w:bookmarkStart w:id="18" w:name="_Toc79004817"/>
      <w:bookmarkStart w:id="19" w:name="_Toc79124641"/>
      <w:bookmarkStart w:id="20" w:name="_Toc79129242"/>
      <w:bookmarkStart w:id="21" w:name="_Toc79143112"/>
      <w:bookmarkStart w:id="22" w:name="_Toc79563316"/>
      <w:bookmarkStart w:id="23" w:name="_Toc79563433"/>
      <w:bookmarkStart w:id="24" w:name="_Toc79566532"/>
      <w:bookmarkStart w:id="25" w:name="_Toc79576778"/>
      <w:bookmarkStart w:id="26" w:name="_Toc79959959"/>
      <w:bookmarkStart w:id="27" w:name="_Toc80613691"/>
      <w:bookmarkStart w:id="28" w:name="_Toc214965915"/>
      <w:r>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sdt>
      <w:sdtPr>
        <w:rPr>
          <w:rFonts w:asciiTheme="majorHAnsi" w:eastAsiaTheme="majorEastAsia" w:hAnsiTheme="majorHAnsi" w:cstheme="majorBidi"/>
          <w:color w:val="2F5496" w:themeColor="accent1" w:themeShade="BF"/>
          <w:sz w:val="32"/>
          <w:szCs w:val="32"/>
        </w:rPr>
        <w:id w:val="-651676950"/>
        <w:docPartObj>
          <w:docPartGallery w:val="Table of Contents"/>
          <w:docPartUnique/>
        </w:docPartObj>
      </w:sdtPr>
      <w:sdtEndPr>
        <w:rPr>
          <w:b/>
          <w:bCs/>
          <w:noProof/>
        </w:rPr>
      </w:sdtEndPr>
      <w:sdtContent>
        <w:p w14:paraId="3A051B19" w14:textId="2515E8E6" w:rsidR="00D84129" w:rsidRDefault="003D21C8">
          <w:pPr>
            <w:pStyle w:val="TOC1"/>
            <w:rPr>
              <w:rFonts w:eastAsiaTheme="minorEastAsia"/>
              <w:noProof/>
              <w:kern w:val="2"/>
              <w:sz w:val="24"/>
              <w:szCs w:val="30"/>
              <w:lang w:eastAsia="zh-CN" w:bidi="th-TH"/>
              <w14:ligatures w14:val="standardContextual"/>
            </w:rPr>
          </w:pPr>
          <w:r>
            <w:rPr>
              <w:rFonts w:asciiTheme="majorHAnsi" w:eastAsiaTheme="majorEastAsia" w:hAnsiTheme="majorHAnsi" w:cstheme="majorBidi"/>
              <w:color w:val="2F5496" w:themeColor="accent1" w:themeShade="BF"/>
              <w:sz w:val="32"/>
              <w:szCs w:val="32"/>
            </w:rPr>
            <w:fldChar w:fldCharType="begin"/>
          </w:r>
          <w:r>
            <w:rPr>
              <w:rFonts w:asciiTheme="majorHAnsi" w:eastAsiaTheme="majorEastAsia" w:hAnsiTheme="majorHAnsi" w:cstheme="majorBidi"/>
              <w:color w:val="2F5496" w:themeColor="accent1" w:themeShade="BF"/>
              <w:sz w:val="32"/>
              <w:szCs w:val="32"/>
            </w:rPr>
            <w:instrText xml:space="preserve"> TOC \o "1-2" \h \z \u </w:instrText>
          </w:r>
          <w:r>
            <w:rPr>
              <w:rFonts w:asciiTheme="majorHAnsi" w:eastAsiaTheme="majorEastAsia" w:hAnsiTheme="majorHAnsi" w:cstheme="majorBidi"/>
              <w:color w:val="2F5496" w:themeColor="accent1" w:themeShade="BF"/>
              <w:sz w:val="32"/>
              <w:szCs w:val="32"/>
            </w:rPr>
            <w:fldChar w:fldCharType="separate"/>
          </w:r>
          <w:hyperlink w:anchor="_Toc214965915" w:history="1">
            <w:r w:rsidR="00D84129" w:rsidRPr="00984624">
              <w:rPr>
                <w:rStyle w:val="Hyperlink"/>
                <w:noProof/>
              </w:rPr>
              <w:t>Table of Contents</w:t>
            </w:r>
            <w:r w:rsidR="00D84129">
              <w:rPr>
                <w:noProof/>
                <w:webHidden/>
              </w:rPr>
              <w:tab/>
            </w:r>
            <w:r w:rsidR="00D84129">
              <w:rPr>
                <w:noProof/>
                <w:webHidden/>
              </w:rPr>
              <w:fldChar w:fldCharType="begin"/>
            </w:r>
            <w:r w:rsidR="00D84129">
              <w:rPr>
                <w:noProof/>
                <w:webHidden/>
              </w:rPr>
              <w:instrText xml:space="preserve"> PAGEREF _Toc214965915 \h </w:instrText>
            </w:r>
            <w:r w:rsidR="00D84129">
              <w:rPr>
                <w:noProof/>
                <w:webHidden/>
              </w:rPr>
            </w:r>
            <w:r w:rsidR="00D84129">
              <w:rPr>
                <w:noProof/>
                <w:webHidden/>
              </w:rPr>
              <w:fldChar w:fldCharType="separate"/>
            </w:r>
            <w:r w:rsidR="00D84129">
              <w:rPr>
                <w:noProof/>
                <w:webHidden/>
              </w:rPr>
              <w:t>1</w:t>
            </w:r>
            <w:r w:rsidR="00D84129">
              <w:rPr>
                <w:noProof/>
                <w:webHidden/>
              </w:rPr>
              <w:fldChar w:fldCharType="end"/>
            </w:r>
          </w:hyperlink>
        </w:p>
        <w:p w14:paraId="70ED6260" w14:textId="631E3140" w:rsidR="00D84129" w:rsidRDefault="00D84129">
          <w:pPr>
            <w:pStyle w:val="TOC1"/>
            <w:rPr>
              <w:rFonts w:eastAsiaTheme="minorEastAsia"/>
              <w:noProof/>
              <w:kern w:val="2"/>
              <w:sz w:val="24"/>
              <w:szCs w:val="30"/>
              <w:lang w:eastAsia="zh-CN" w:bidi="th-TH"/>
              <w14:ligatures w14:val="standardContextual"/>
            </w:rPr>
          </w:pPr>
          <w:hyperlink w:anchor="_Toc214965916" w:history="1">
            <w:r w:rsidRPr="00984624">
              <w:rPr>
                <w:rStyle w:val="Hyperlink"/>
                <w:noProof/>
              </w:rPr>
              <w:t>Executive Summary</w:t>
            </w:r>
            <w:r>
              <w:rPr>
                <w:noProof/>
                <w:webHidden/>
              </w:rPr>
              <w:tab/>
            </w:r>
            <w:r>
              <w:rPr>
                <w:noProof/>
                <w:webHidden/>
              </w:rPr>
              <w:fldChar w:fldCharType="begin"/>
            </w:r>
            <w:r>
              <w:rPr>
                <w:noProof/>
                <w:webHidden/>
              </w:rPr>
              <w:instrText xml:space="preserve"> PAGEREF _Toc214965916 \h </w:instrText>
            </w:r>
            <w:r>
              <w:rPr>
                <w:noProof/>
                <w:webHidden/>
              </w:rPr>
            </w:r>
            <w:r>
              <w:rPr>
                <w:noProof/>
                <w:webHidden/>
              </w:rPr>
              <w:fldChar w:fldCharType="separate"/>
            </w:r>
            <w:r>
              <w:rPr>
                <w:noProof/>
                <w:webHidden/>
              </w:rPr>
              <w:t>1</w:t>
            </w:r>
            <w:r>
              <w:rPr>
                <w:noProof/>
                <w:webHidden/>
              </w:rPr>
              <w:fldChar w:fldCharType="end"/>
            </w:r>
          </w:hyperlink>
        </w:p>
        <w:p w14:paraId="5DE3E3FA" w14:textId="75FB0633"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17" w:history="1">
            <w:r w:rsidRPr="00984624">
              <w:rPr>
                <w:rStyle w:val="Hyperlink"/>
                <w:rFonts w:ascii="Calibri Light" w:eastAsia="Calibri Light" w:hAnsi="Calibri Light" w:cs="Calibri Light"/>
                <w:noProof/>
              </w:rPr>
              <w:t>Chronology of the Commonwealth’s Response to COVID-19</w:t>
            </w:r>
            <w:r>
              <w:rPr>
                <w:noProof/>
                <w:webHidden/>
              </w:rPr>
              <w:tab/>
            </w:r>
            <w:r>
              <w:rPr>
                <w:noProof/>
                <w:webHidden/>
              </w:rPr>
              <w:fldChar w:fldCharType="begin"/>
            </w:r>
            <w:r>
              <w:rPr>
                <w:noProof/>
                <w:webHidden/>
              </w:rPr>
              <w:instrText xml:space="preserve"> PAGEREF _Toc214965917 \h </w:instrText>
            </w:r>
            <w:r>
              <w:rPr>
                <w:noProof/>
                <w:webHidden/>
              </w:rPr>
            </w:r>
            <w:r>
              <w:rPr>
                <w:noProof/>
                <w:webHidden/>
              </w:rPr>
              <w:fldChar w:fldCharType="separate"/>
            </w:r>
            <w:r>
              <w:rPr>
                <w:noProof/>
                <w:webHidden/>
              </w:rPr>
              <w:t>1</w:t>
            </w:r>
            <w:r>
              <w:rPr>
                <w:noProof/>
                <w:webHidden/>
              </w:rPr>
              <w:fldChar w:fldCharType="end"/>
            </w:r>
          </w:hyperlink>
        </w:p>
        <w:p w14:paraId="0AADC544" w14:textId="72DC325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18" w:history="1">
            <w:r w:rsidRPr="00984624">
              <w:rPr>
                <w:rStyle w:val="Hyperlink"/>
                <w:rFonts w:ascii="Calibri Light" w:eastAsia="Calibri Light" w:hAnsi="Calibri Light" w:cs="Calibri Light"/>
                <w:noProof/>
              </w:rPr>
              <w:t>Phased Recovery Projects</w:t>
            </w:r>
            <w:r>
              <w:rPr>
                <w:noProof/>
                <w:webHidden/>
              </w:rPr>
              <w:tab/>
            </w:r>
            <w:r>
              <w:rPr>
                <w:noProof/>
                <w:webHidden/>
              </w:rPr>
              <w:fldChar w:fldCharType="begin"/>
            </w:r>
            <w:r>
              <w:rPr>
                <w:noProof/>
                <w:webHidden/>
              </w:rPr>
              <w:instrText xml:space="preserve"> PAGEREF _Toc214965918 \h </w:instrText>
            </w:r>
            <w:r>
              <w:rPr>
                <w:noProof/>
                <w:webHidden/>
              </w:rPr>
            </w:r>
            <w:r>
              <w:rPr>
                <w:noProof/>
                <w:webHidden/>
              </w:rPr>
              <w:fldChar w:fldCharType="separate"/>
            </w:r>
            <w:r>
              <w:rPr>
                <w:noProof/>
                <w:webHidden/>
              </w:rPr>
              <w:t>2</w:t>
            </w:r>
            <w:r>
              <w:rPr>
                <w:noProof/>
                <w:webHidden/>
              </w:rPr>
              <w:fldChar w:fldCharType="end"/>
            </w:r>
          </w:hyperlink>
        </w:p>
        <w:p w14:paraId="47757434" w14:textId="7EC78D4F" w:rsidR="00D84129" w:rsidRDefault="00D84129">
          <w:pPr>
            <w:pStyle w:val="TOC1"/>
            <w:rPr>
              <w:rFonts w:eastAsiaTheme="minorEastAsia"/>
              <w:noProof/>
              <w:kern w:val="2"/>
              <w:sz w:val="24"/>
              <w:szCs w:val="30"/>
              <w:lang w:eastAsia="zh-CN" w:bidi="th-TH"/>
              <w14:ligatures w14:val="standardContextual"/>
            </w:rPr>
          </w:pPr>
          <w:hyperlink w:anchor="_Toc214965919" w:history="1">
            <w:r w:rsidRPr="00984624">
              <w:rPr>
                <w:rStyle w:val="Hyperlink"/>
                <w:noProof/>
              </w:rPr>
              <w:t>Massachusetts’ Response to COVID-19</w:t>
            </w:r>
            <w:r>
              <w:rPr>
                <w:noProof/>
                <w:webHidden/>
              </w:rPr>
              <w:tab/>
            </w:r>
            <w:r>
              <w:rPr>
                <w:noProof/>
                <w:webHidden/>
              </w:rPr>
              <w:fldChar w:fldCharType="begin"/>
            </w:r>
            <w:r>
              <w:rPr>
                <w:noProof/>
                <w:webHidden/>
              </w:rPr>
              <w:instrText xml:space="preserve"> PAGEREF _Toc214965919 \h </w:instrText>
            </w:r>
            <w:r>
              <w:rPr>
                <w:noProof/>
                <w:webHidden/>
              </w:rPr>
            </w:r>
            <w:r>
              <w:rPr>
                <w:noProof/>
                <w:webHidden/>
              </w:rPr>
              <w:fldChar w:fldCharType="separate"/>
            </w:r>
            <w:r>
              <w:rPr>
                <w:noProof/>
                <w:webHidden/>
              </w:rPr>
              <w:t>4</w:t>
            </w:r>
            <w:r>
              <w:rPr>
                <w:noProof/>
                <w:webHidden/>
              </w:rPr>
              <w:fldChar w:fldCharType="end"/>
            </w:r>
          </w:hyperlink>
        </w:p>
        <w:p w14:paraId="7FF7D90F" w14:textId="3446FCAA"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0" w:history="1">
            <w:r w:rsidRPr="00984624">
              <w:rPr>
                <w:rStyle w:val="Hyperlink"/>
                <w:noProof/>
              </w:rPr>
              <w:t>Emergency Measures to Mitigate the Pandemic’s Impact, March through December 2020</w:t>
            </w:r>
            <w:r>
              <w:rPr>
                <w:noProof/>
                <w:webHidden/>
              </w:rPr>
              <w:tab/>
            </w:r>
            <w:r>
              <w:rPr>
                <w:noProof/>
                <w:webHidden/>
              </w:rPr>
              <w:fldChar w:fldCharType="begin"/>
            </w:r>
            <w:r>
              <w:rPr>
                <w:noProof/>
                <w:webHidden/>
              </w:rPr>
              <w:instrText xml:space="preserve"> PAGEREF _Toc214965920 \h </w:instrText>
            </w:r>
            <w:r>
              <w:rPr>
                <w:noProof/>
                <w:webHidden/>
              </w:rPr>
            </w:r>
            <w:r>
              <w:rPr>
                <w:noProof/>
                <w:webHidden/>
              </w:rPr>
              <w:fldChar w:fldCharType="separate"/>
            </w:r>
            <w:r>
              <w:rPr>
                <w:noProof/>
                <w:webHidden/>
              </w:rPr>
              <w:t>4</w:t>
            </w:r>
            <w:r>
              <w:rPr>
                <w:noProof/>
                <w:webHidden/>
              </w:rPr>
              <w:fldChar w:fldCharType="end"/>
            </w:r>
          </w:hyperlink>
        </w:p>
        <w:p w14:paraId="624F2369" w14:textId="1C27906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1" w:history="1">
            <w:r w:rsidRPr="00984624">
              <w:rPr>
                <w:rStyle w:val="Hyperlink"/>
                <w:noProof/>
              </w:rPr>
              <w:t>Reopening and Beginning Recovery, January through March 2021</w:t>
            </w:r>
            <w:r>
              <w:rPr>
                <w:noProof/>
                <w:webHidden/>
              </w:rPr>
              <w:tab/>
            </w:r>
            <w:r>
              <w:rPr>
                <w:noProof/>
                <w:webHidden/>
              </w:rPr>
              <w:fldChar w:fldCharType="begin"/>
            </w:r>
            <w:r>
              <w:rPr>
                <w:noProof/>
                <w:webHidden/>
              </w:rPr>
              <w:instrText xml:space="preserve"> PAGEREF _Toc214965921 \h </w:instrText>
            </w:r>
            <w:r>
              <w:rPr>
                <w:noProof/>
                <w:webHidden/>
              </w:rPr>
            </w:r>
            <w:r>
              <w:rPr>
                <w:noProof/>
                <w:webHidden/>
              </w:rPr>
              <w:fldChar w:fldCharType="separate"/>
            </w:r>
            <w:r>
              <w:rPr>
                <w:noProof/>
                <w:webHidden/>
              </w:rPr>
              <w:t>6</w:t>
            </w:r>
            <w:r>
              <w:rPr>
                <w:noProof/>
                <w:webHidden/>
              </w:rPr>
              <w:fldChar w:fldCharType="end"/>
            </w:r>
          </w:hyperlink>
        </w:p>
        <w:p w14:paraId="110E62DE" w14:textId="06434934"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2" w:history="1">
            <w:r w:rsidRPr="00984624">
              <w:rPr>
                <w:rStyle w:val="Hyperlink"/>
                <w:noProof/>
              </w:rPr>
              <w:t>Recovery Projects to Meet Urgent Needs and Planning for More, April through July 2021</w:t>
            </w:r>
            <w:r>
              <w:rPr>
                <w:noProof/>
                <w:webHidden/>
              </w:rPr>
              <w:tab/>
            </w:r>
            <w:r>
              <w:rPr>
                <w:noProof/>
                <w:webHidden/>
              </w:rPr>
              <w:fldChar w:fldCharType="begin"/>
            </w:r>
            <w:r>
              <w:rPr>
                <w:noProof/>
                <w:webHidden/>
              </w:rPr>
              <w:instrText xml:space="preserve"> PAGEREF _Toc214965922 \h </w:instrText>
            </w:r>
            <w:r>
              <w:rPr>
                <w:noProof/>
                <w:webHidden/>
              </w:rPr>
            </w:r>
            <w:r>
              <w:rPr>
                <w:noProof/>
                <w:webHidden/>
              </w:rPr>
              <w:fldChar w:fldCharType="separate"/>
            </w:r>
            <w:r>
              <w:rPr>
                <w:noProof/>
                <w:webHidden/>
              </w:rPr>
              <w:t>7</w:t>
            </w:r>
            <w:r>
              <w:rPr>
                <w:noProof/>
                <w:webHidden/>
              </w:rPr>
              <w:fldChar w:fldCharType="end"/>
            </w:r>
          </w:hyperlink>
        </w:p>
        <w:p w14:paraId="6FF38B74" w14:textId="0D4D040E" w:rsidR="00D84129" w:rsidRDefault="00D84129">
          <w:pPr>
            <w:pStyle w:val="TOC1"/>
            <w:rPr>
              <w:rFonts w:eastAsiaTheme="minorEastAsia"/>
              <w:noProof/>
              <w:kern w:val="2"/>
              <w:sz w:val="24"/>
              <w:szCs w:val="30"/>
              <w:lang w:eastAsia="zh-CN" w:bidi="th-TH"/>
              <w14:ligatures w14:val="standardContextual"/>
            </w:rPr>
          </w:pPr>
          <w:hyperlink w:anchor="_Toc214965923" w:history="1">
            <w:r w:rsidRPr="00984624">
              <w:rPr>
                <w:rStyle w:val="Hyperlink"/>
                <w:noProof/>
              </w:rPr>
              <w:t>Phase I – Recovery Projects to Meet Urgent Needs</w:t>
            </w:r>
            <w:r>
              <w:rPr>
                <w:noProof/>
                <w:webHidden/>
              </w:rPr>
              <w:tab/>
            </w:r>
            <w:r>
              <w:rPr>
                <w:noProof/>
                <w:webHidden/>
              </w:rPr>
              <w:fldChar w:fldCharType="begin"/>
            </w:r>
            <w:r>
              <w:rPr>
                <w:noProof/>
                <w:webHidden/>
              </w:rPr>
              <w:instrText xml:space="preserve"> PAGEREF _Toc214965923 \h </w:instrText>
            </w:r>
            <w:r>
              <w:rPr>
                <w:noProof/>
                <w:webHidden/>
              </w:rPr>
            </w:r>
            <w:r>
              <w:rPr>
                <w:noProof/>
                <w:webHidden/>
              </w:rPr>
              <w:fldChar w:fldCharType="separate"/>
            </w:r>
            <w:r>
              <w:rPr>
                <w:noProof/>
                <w:webHidden/>
              </w:rPr>
              <w:t>10</w:t>
            </w:r>
            <w:r>
              <w:rPr>
                <w:noProof/>
                <w:webHidden/>
              </w:rPr>
              <w:fldChar w:fldCharType="end"/>
            </w:r>
          </w:hyperlink>
        </w:p>
        <w:p w14:paraId="6D39D2CE" w14:textId="69C99668"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4" w:history="1">
            <w:r w:rsidRPr="00984624">
              <w:rPr>
                <w:rStyle w:val="Hyperlink"/>
                <w:noProof/>
              </w:rPr>
              <w:t>Project Funding and Expenditure Categories</w:t>
            </w:r>
            <w:r>
              <w:rPr>
                <w:noProof/>
                <w:webHidden/>
              </w:rPr>
              <w:tab/>
            </w:r>
            <w:r>
              <w:rPr>
                <w:noProof/>
                <w:webHidden/>
              </w:rPr>
              <w:fldChar w:fldCharType="begin"/>
            </w:r>
            <w:r>
              <w:rPr>
                <w:noProof/>
                <w:webHidden/>
              </w:rPr>
              <w:instrText xml:space="preserve"> PAGEREF _Toc214965924 \h </w:instrText>
            </w:r>
            <w:r>
              <w:rPr>
                <w:noProof/>
                <w:webHidden/>
              </w:rPr>
            </w:r>
            <w:r>
              <w:rPr>
                <w:noProof/>
                <w:webHidden/>
              </w:rPr>
              <w:fldChar w:fldCharType="separate"/>
            </w:r>
            <w:r>
              <w:rPr>
                <w:noProof/>
                <w:webHidden/>
              </w:rPr>
              <w:t>10</w:t>
            </w:r>
            <w:r>
              <w:rPr>
                <w:noProof/>
                <w:webHidden/>
              </w:rPr>
              <w:fldChar w:fldCharType="end"/>
            </w:r>
          </w:hyperlink>
        </w:p>
        <w:p w14:paraId="5E5917CE" w14:textId="7D9834A8"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5" w:history="1">
            <w:r w:rsidRPr="00984624">
              <w:rPr>
                <w:rStyle w:val="Hyperlink"/>
                <w:noProof/>
              </w:rPr>
              <w:t>Aid to Disproportionately Impacted Communities</w:t>
            </w:r>
            <w:r>
              <w:rPr>
                <w:noProof/>
                <w:webHidden/>
              </w:rPr>
              <w:tab/>
            </w:r>
            <w:r>
              <w:rPr>
                <w:noProof/>
                <w:webHidden/>
              </w:rPr>
              <w:fldChar w:fldCharType="begin"/>
            </w:r>
            <w:r>
              <w:rPr>
                <w:noProof/>
                <w:webHidden/>
              </w:rPr>
              <w:instrText xml:space="preserve"> PAGEREF _Toc214965925 \h </w:instrText>
            </w:r>
            <w:r>
              <w:rPr>
                <w:noProof/>
                <w:webHidden/>
              </w:rPr>
            </w:r>
            <w:r>
              <w:rPr>
                <w:noProof/>
                <w:webHidden/>
              </w:rPr>
              <w:fldChar w:fldCharType="separate"/>
            </w:r>
            <w:r>
              <w:rPr>
                <w:noProof/>
                <w:webHidden/>
              </w:rPr>
              <w:t>10</w:t>
            </w:r>
            <w:r>
              <w:rPr>
                <w:noProof/>
                <w:webHidden/>
              </w:rPr>
              <w:fldChar w:fldCharType="end"/>
            </w:r>
          </w:hyperlink>
        </w:p>
        <w:p w14:paraId="1AF31421" w14:textId="6B362924"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6" w:history="1">
            <w:r w:rsidRPr="00984624">
              <w:rPr>
                <w:rStyle w:val="Hyperlink"/>
                <w:noProof/>
              </w:rPr>
              <w:t>COVID-19 Temporary Emergency Paid Sick Leave Program</w:t>
            </w:r>
            <w:r>
              <w:rPr>
                <w:noProof/>
                <w:webHidden/>
              </w:rPr>
              <w:tab/>
            </w:r>
            <w:r>
              <w:rPr>
                <w:noProof/>
                <w:webHidden/>
              </w:rPr>
              <w:fldChar w:fldCharType="begin"/>
            </w:r>
            <w:r>
              <w:rPr>
                <w:noProof/>
                <w:webHidden/>
              </w:rPr>
              <w:instrText xml:space="preserve"> PAGEREF _Toc214965926 \h </w:instrText>
            </w:r>
            <w:r>
              <w:rPr>
                <w:noProof/>
                <w:webHidden/>
              </w:rPr>
            </w:r>
            <w:r>
              <w:rPr>
                <w:noProof/>
                <w:webHidden/>
              </w:rPr>
              <w:fldChar w:fldCharType="separate"/>
            </w:r>
            <w:r>
              <w:rPr>
                <w:noProof/>
                <w:webHidden/>
              </w:rPr>
              <w:t>11</w:t>
            </w:r>
            <w:r>
              <w:rPr>
                <w:noProof/>
                <w:webHidden/>
              </w:rPr>
              <w:fldChar w:fldCharType="end"/>
            </w:r>
          </w:hyperlink>
        </w:p>
        <w:p w14:paraId="7A57E4BE" w14:textId="6CE2DA13"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7" w:history="1">
            <w:r w:rsidRPr="00984624">
              <w:rPr>
                <w:rStyle w:val="Hyperlink"/>
                <w:noProof/>
              </w:rPr>
              <w:t>VaxMillions Giveaway</w:t>
            </w:r>
            <w:r>
              <w:rPr>
                <w:noProof/>
                <w:webHidden/>
              </w:rPr>
              <w:tab/>
            </w:r>
            <w:r>
              <w:rPr>
                <w:noProof/>
                <w:webHidden/>
              </w:rPr>
              <w:fldChar w:fldCharType="begin"/>
            </w:r>
            <w:r>
              <w:rPr>
                <w:noProof/>
                <w:webHidden/>
              </w:rPr>
              <w:instrText xml:space="preserve"> PAGEREF _Toc214965927 \h </w:instrText>
            </w:r>
            <w:r>
              <w:rPr>
                <w:noProof/>
                <w:webHidden/>
              </w:rPr>
            </w:r>
            <w:r>
              <w:rPr>
                <w:noProof/>
                <w:webHidden/>
              </w:rPr>
              <w:fldChar w:fldCharType="separate"/>
            </w:r>
            <w:r>
              <w:rPr>
                <w:noProof/>
                <w:webHidden/>
              </w:rPr>
              <w:t>12</w:t>
            </w:r>
            <w:r>
              <w:rPr>
                <w:noProof/>
                <w:webHidden/>
              </w:rPr>
              <w:fldChar w:fldCharType="end"/>
            </w:r>
          </w:hyperlink>
        </w:p>
        <w:p w14:paraId="18EF340D" w14:textId="685D0509" w:rsidR="00D84129" w:rsidRDefault="00D84129">
          <w:pPr>
            <w:pStyle w:val="TOC1"/>
            <w:rPr>
              <w:rFonts w:eastAsiaTheme="minorEastAsia"/>
              <w:noProof/>
              <w:kern w:val="2"/>
              <w:sz w:val="24"/>
              <w:szCs w:val="30"/>
              <w:lang w:eastAsia="zh-CN" w:bidi="th-TH"/>
              <w14:ligatures w14:val="standardContextual"/>
            </w:rPr>
          </w:pPr>
          <w:hyperlink w:anchor="_Toc214965928" w:history="1">
            <w:r w:rsidRPr="00984624">
              <w:rPr>
                <w:rStyle w:val="Hyperlink"/>
                <w:noProof/>
              </w:rPr>
              <w:t>Phase II – Additional Recovery Projects to Be Launched by January 2022</w:t>
            </w:r>
            <w:r>
              <w:rPr>
                <w:noProof/>
                <w:webHidden/>
              </w:rPr>
              <w:tab/>
            </w:r>
            <w:r>
              <w:rPr>
                <w:noProof/>
                <w:webHidden/>
              </w:rPr>
              <w:fldChar w:fldCharType="begin"/>
            </w:r>
            <w:r>
              <w:rPr>
                <w:noProof/>
                <w:webHidden/>
              </w:rPr>
              <w:instrText xml:space="preserve"> PAGEREF _Toc214965928 \h </w:instrText>
            </w:r>
            <w:r>
              <w:rPr>
                <w:noProof/>
                <w:webHidden/>
              </w:rPr>
            </w:r>
            <w:r>
              <w:rPr>
                <w:noProof/>
                <w:webHidden/>
              </w:rPr>
              <w:fldChar w:fldCharType="separate"/>
            </w:r>
            <w:r>
              <w:rPr>
                <w:noProof/>
                <w:webHidden/>
              </w:rPr>
              <w:t>14</w:t>
            </w:r>
            <w:r>
              <w:rPr>
                <w:noProof/>
                <w:webHidden/>
              </w:rPr>
              <w:fldChar w:fldCharType="end"/>
            </w:r>
          </w:hyperlink>
        </w:p>
        <w:p w14:paraId="2BACA746" w14:textId="657101BA"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29" w:history="1">
            <w:r w:rsidRPr="00984624">
              <w:rPr>
                <w:rStyle w:val="Hyperlink"/>
                <w:noProof/>
              </w:rPr>
              <w:t>Project Funding and Expenditure Categories</w:t>
            </w:r>
            <w:r>
              <w:rPr>
                <w:noProof/>
                <w:webHidden/>
              </w:rPr>
              <w:tab/>
            </w:r>
            <w:r>
              <w:rPr>
                <w:noProof/>
                <w:webHidden/>
              </w:rPr>
              <w:fldChar w:fldCharType="begin"/>
            </w:r>
            <w:r>
              <w:rPr>
                <w:noProof/>
                <w:webHidden/>
              </w:rPr>
              <w:instrText xml:space="preserve"> PAGEREF _Toc214965929 \h </w:instrText>
            </w:r>
            <w:r>
              <w:rPr>
                <w:noProof/>
                <w:webHidden/>
              </w:rPr>
            </w:r>
            <w:r>
              <w:rPr>
                <w:noProof/>
                <w:webHidden/>
              </w:rPr>
              <w:fldChar w:fldCharType="separate"/>
            </w:r>
            <w:r>
              <w:rPr>
                <w:noProof/>
                <w:webHidden/>
              </w:rPr>
              <w:t>14</w:t>
            </w:r>
            <w:r>
              <w:rPr>
                <w:noProof/>
                <w:webHidden/>
              </w:rPr>
              <w:fldChar w:fldCharType="end"/>
            </w:r>
          </w:hyperlink>
        </w:p>
        <w:p w14:paraId="1999E606" w14:textId="5A63C2D2"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0" w:history="1">
            <w:r w:rsidRPr="00984624">
              <w:rPr>
                <w:rStyle w:val="Hyperlink"/>
                <w:noProof/>
              </w:rPr>
              <w:t>Workforce Development I</w:t>
            </w:r>
            <w:r>
              <w:rPr>
                <w:noProof/>
                <w:webHidden/>
              </w:rPr>
              <w:tab/>
            </w:r>
            <w:r>
              <w:rPr>
                <w:noProof/>
                <w:webHidden/>
              </w:rPr>
              <w:fldChar w:fldCharType="begin"/>
            </w:r>
            <w:r>
              <w:rPr>
                <w:noProof/>
                <w:webHidden/>
              </w:rPr>
              <w:instrText xml:space="preserve"> PAGEREF _Toc214965930 \h </w:instrText>
            </w:r>
            <w:r>
              <w:rPr>
                <w:noProof/>
                <w:webHidden/>
              </w:rPr>
            </w:r>
            <w:r>
              <w:rPr>
                <w:noProof/>
                <w:webHidden/>
              </w:rPr>
              <w:fldChar w:fldCharType="separate"/>
            </w:r>
            <w:r>
              <w:rPr>
                <w:noProof/>
                <w:webHidden/>
              </w:rPr>
              <w:t>14</w:t>
            </w:r>
            <w:r>
              <w:rPr>
                <w:noProof/>
                <w:webHidden/>
              </w:rPr>
              <w:fldChar w:fldCharType="end"/>
            </w:r>
          </w:hyperlink>
        </w:p>
        <w:p w14:paraId="401A337F" w14:textId="6A8603E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1" w:history="1">
            <w:r w:rsidRPr="00984624">
              <w:rPr>
                <w:rStyle w:val="Hyperlink"/>
                <w:noProof/>
              </w:rPr>
              <w:t>Health and Human Services Workforce Stabilization Payments</w:t>
            </w:r>
            <w:r>
              <w:rPr>
                <w:noProof/>
                <w:webHidden/>
              </w:rPr>
              <w:tab/>
            </w:r>
            <w:r>
              <w:rPr>
                <w:noProof/>
                <w:webHidden/>
              </w:rPr>
              <w:fldChar w:fldCharType="begin"/>
            </w:r>
            <w:r>
              <w:rPr>
                <w:noProof/>
                <w:webHidden/>
              </w:rPr>
              <w:instrText xml:space="preserve"> PAGEREF _Toc214965931 \h </w:instrText>
            </w:r>
            <w:r>
              <w:rPr>
                <w:noProof/>
                <w:webHidden/>
              </w:rPr>
            </w:r>
            <w:r>
              <w:rPr>
                <w:noProof/>
                <w:webHidden/>
              </w:rPr>
              <w:fldChar w:fldCharType="separate"/>
            </w:r>
            <w:r>
              <w:rPr>
                <w:noProof/>
                <w:webHidden/>
              </w:rPr>
              <w:t>15</w:t>
            </w:r>
            <w:r>
              <w:rPr>
                <w:noProof/>
                <w:webHidden/>
              </w:rPr>
              <w:fldChar w:fldCharType="end"/>
            </w:r>
          </w:hyperlink>
        </w:p>
        <w:p w14:paraId="48365545" w14:textId="7D10A98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2" w:history="1">
            <w:r w:rsidRPr="00984624">
              <w:rPr>
                <w:rStyle w:val="Hyperlink"/>
                <w:noProof/>
              </w:rPr>
              <w:t>Funding for Fiscally Distressed Hospitals</w:t>
            </w:r>
            <w:r>
              <w:rPr>
                <w:noProof/>
                <w:webHidden/>
              </w:rPr>
              <w:tab/>
            </w:r>
            <w:r>
              <w:rPr>
                <w:noProof/>
                <w:webHidden/>
              </w:rPr>
              <w:fldChar w:fldCharType="begin"/>
            </w:r>
            <w:r>
              <w:rPr>
                <w:noProof/>
                <w:webHidden/>
              </w:rPr>
              <w:instrText xml:space="preserve"> PAGEREF _Toc214965932 \h </w:instrText>
            </w:r>
            <w:r>
              <w:rPr>
                <w:noProof/>
                <w:webHidden/>
              </w:rPr>
            </w:r>
            <w:r>
              <w:rPr>
                <w:noProof/>
                <w:webHidden/>
              </w:rPr>
              <w:fldChar w:fldCharType="separate"/>
            </w:r>
            <w:r>
              <w:rPr>
                <w:noProof/>
                <w:webHidden/>
              </w:rPr>
              <w:t>16</w:t>
            </w:r>
            <w:r>
              <w:rPr>
                <w:noProof/>
                <w:webHidden/>
              </w:rPr>
              <w:fldChar w:fldCharType="end"/>
            </w:r>
          </w:hyperlink>
        </w:p>
        <w:p w14:paraId="67721281" w14:textId="1B518BCC" w:rsidR="00D84129" w:rsidRDefault="00D84129">
          <w:pPr>
            <w:pStyle w:val="TOC1"/>
            <w:rPr>
              <w:rFonts w:eastAsiaTheme="minorEastAsia"/>
              <w:noProof/>
              <w:kern w:val="2"/>
              <w:sz w:val="24"/>
              <w:szCs w:val="30"/>
              <w:lang w:eastAsia="zh-CN" w:bidi="th-TH"/>
              <w14:ligatures w14:val="standardContextual"/>
            </w:rPr>
          </w:pPr>
          <w:hyperlink w:anchor="_Toc214965933" w:history="1">
            <w:r w:rsidRPr="00984624">
              <w:rPr>
                <w:rStyle w:val="Hyperlink"/>
                <w:noProof/>
              </w:rPr>
              <w:t>Phase III – Proposed Multi-Year Recovery Projects</w:t>
            </w:r>
            <w:r>
              <w:rPr>
                <w:noProof/>
                <w:webHidden/>
              </w:rPr>
              <w:tab/>
            </w:r>
            <w:r>
              <w:rPr>
                <w:noProof/>
                <w:webHidden/>
              </w:rPr>
              <w:fldChar w:fldCharType="begin"/>
            </w:r>
            <w:r>
              <w:rPr>
                <w:noProof/>
                <w:webHidden/>
              </w:rPr>
              <w:instrText xml:space="preserve"> PAGEREF _Toc214965933 \h </w:instrText>
            </w:r>
            <w:r>
              <w:rPr>
                <w:noProof/>
                <w:webHidden/>
              </w:rPr>
            </w:r>
            <w:r>
              <w:rPr>
                <w:noProof/>
                <w:webHidden/>
              </w:rPr>
              <w:fldChar w:fldCharType="separate"/>
            </w:r>
            <w:r>
              <w:rPr>
                <w:noProof/>
                <w:webHidden/>
              </w:rPr>
              <w:t>18</w:t>
            </w:r>
            <w:r>
              <w:rPr>
                <w:noProof/>
                <w:webHidden/>
              </w:rPr>
              <w:fldChar w:fldCharType="end"/>
            </w:r>
          </w:hyperlink>
        </w:p>
        <w:p w14:paraId="1E3CC1EC" w14:textId="415FBB6F"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4" w:history="1">
            <w:r w:rsidRPr="00984624">
              <w:rPr>
                <w:rStyle w:val="Hyperlink"/>
                <w:noProof/>
              </w:rPr>
              <w:t>Project Funding and Expenditure Categories</w:t>
            </w:r>
            <w:r>
              <w:rPr>
                <w:noProof/>
                <w:webHidden/>
              </w:rPr>
              <w:tab/>
            </w:r>
            <w:r>
              <w:rPr>
                <w:noProof/>
                <w:webHidden/>
              </w:rPr>
              <w:fldChar w:fldCharType="begin"/>
            </w:r>
            <w:r>
              <w:rPr>
                <w:noProof/>
                <w:webHidden/>
              </w:rPr>
              <w:instrText xml:space="preserve"> PAGEREF _Toc214965934 \h </w:instrText>
            </w:r>
            <w:r>
              <w:rPr>
                <w:noProof/>
                <w:webHidden/>
              </w:rPr>
            </w:r>
            <w:r>
              <w:rPr>
                <w:noProof/>
                <w:webHidden/>
              </w:rPr>
              <w:fldChar w:fldCharType="separate"/>
            </w:r>
            <w:r>
              <w:rPr>
                <w:noProof/>
                <w:webHidden/>
              </w:rPr>
              <w:t>18</w:t>
            </w:r>
            <w:r>
              <w:rPr>
                <w:noProof/>
                <w:webHidden/>
              </w:rPr>
              <w:fldChar w:fldCharType="end"/>
            </w:r>
          </w:hyperlink>
        </w:p>
        <w:p w14:paraId="1BE83328" w14:textId="5D1EE845"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5" w:history="1">
            <w:r w:rsidRPr="00984624">
              <w:rPr>
                <w:rStyle w:val="Hyperlink"/>
                <w:noProof/>
              </w:rPr>
              <w:t>First-time Homebuyer Assistance Program</w:t>
            </w:r>
            <w:r>
              <w:rPr>
                <w:noProof/>
                <w:webHidden/>
              </w:rPr>
              <w:tab/>
            </w:r>
            <w:r>
              <w:rPr>
                <w:noProof/>
                <w:webHidden/>
              </w:rPr>
              <w:fldChar w:fldCharType="begin"/>
            </w:r>
            <w:r>
              <w:rPr>
                <w:noProof/>
                <w:webHidden/>
              </w:rPr>
              <w:instrText xml:space="preserve"> PAGEREF _Toc214965935 \h </w:instrText>
            </w:r>
            <w:r>
              <w:rPr>
                <w:noProof/>
                <w:webHidden/>
              </w:rPr>
            </w:r>
            <w:r>
              <w:rPr>
                <w:noProof/>
                <w:webHidden/>
              </w:rPr>
              <w:fldChar w:fldCharType="separate"/>
            </w:r>
            <w:r>
              <w:rPr>
                <w:noProof/>
                <w:webHidden/>
              </w:rPr>
              <w:t>18</w:t>
            </w:r>
            <w:r>
              <w:rPr>
                <w:noProof/>
                <w:webHidden/>
              </w:rPr>
              <w:fldChar w:fldCharType="end"/>
            </w:r>
          </w:hyperlink>
        </w:p>
        <w:p w14:paraId="35FF56C1" w14:textId="6E13C23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6" w:history="1">
            <w:r w:rsidRPr="00984624">
              <w:rPr>
                <w:rStyle w:val="Hyperlink"/>
                <w:noProof/>
              </w:rPr>
              <w:t>CommonWealth Builder Program</w:t>
            </w:r>
            <w:r>
              <w:rPr>
                <w:noProof/>
                <w:webHidden/>
              </w:rPr>
              <w:tab/>
            </w:r>
            <w:r>
              <w:rPr>
                <w:noProof/>
                <w:webHidden/>
              </w:rPr>
              <w:fldChar w:fldCharType="begin"/>
            </w:r>
            <w:r>
              <w:rPr>
                <w:noProof/>
                <w:webHidden/>
              </w:rPr>
              <w:instrText xml:space="preserve"> PAGEREF _Toc214965936 \h </w:instrText>
            </w:r>
            <w:r>
              <w:rPr>
                <w:noProof/>
                <w:webHidden/>
              </w:rPr>
            </w:r>
            <w:r>
              <w:rPr>
                <w:noProof/>
                <w:webHidden/>
              </w:rPr>
              <w:fldChar w:fldCharType="separate"/>
            </w:r>
            <w:r>
              <w:rPr>
                <w:noProof/>
                <w:webHidden/>
              </w:rPr>
              <w:t>19</w:t>
            </w:r>
            <w:r>
              <w:rPr>
                <w:noProof/>
                <w:webHidden/>
              </w:rPr>
              <w:fldChar w:fldCharType="end"/>
            </w:r>
          </w:hyperlink>
        </w:p>
        <w:p w14:paraId="1FB0000F" w14:textId="7B63BCB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7" w:history="1">
            <w:r w:rsidRPr="00984624">
              <w:rPr>
                <w:rStyle w:val="Hyperlink"/>
                <w:noProof/>
              </w:rPr>
              <w:t>Rental Housing Production</w:t>
            </w:r>
            <w:r>
              <w:rPr>
                <w:noProof/>
                <w:webHidden/>
              </w:rPr>
              <w:tab/>
            </w:r>
            <w:r>
              <w:rPr>
                <w:noProof/>
                <w:webHidden/>
              </w:rPr>
              <w:fldChar w:fldCharType="begin"/>
            </w:r>
            <w:r>
              <w:rPr>
                <w:noProof/>
                <w:webHidden/>
              </w:rPr>
              <w:instrText xml:space="preserve"> PAGEREF _Toc214965937 \h </w:instrText>
            </w:r>
            <w:r>
              <w:rPr>
                <w:noProof/>
                <w:webHidden/>
              </w:rPr>
            </w:r>
            <w:r>
              <w:rPr>
                <w:noProof/>
                <w:webHidden/>
              </w:rPr>
              <w:fldChar w:fldCharType="separate"/>
            </w:r>
            <w:r>
              <w:rPr>
                <w:noProof/>
                <w:webHidden/>
              </w:rPr>
              <w:t>20</w:t>
            </w:r>
            <w:r>
              <w:rPr>
                <w:noProof/>
                <w:webHidden/>
              </w:rPr>
              <w:fldChar w:fldCharType="end"/>
            </w:r>
          </w:hyperlink>
        </w:p>
        <w:p w14:paraId="3DFF000A" w14:textId="613E0434"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8" w:history="1">
            <w:r w:rsidRPr="00984624">
              <w:rPr>
                <w:rStyle w:val="Hyperlink"/>
                <w:noProof/>
              </w:rPr>
              <w:t>Senior and Veteran Housing</w:t>
            </w:r>
            <w:r>
              <w:rPr>
                <w:noProof/>
                <w:webHidden/>
              </w:rPr>
              <w:tab/>
            </w:r>
            <w:r>
              <w:rPr>
                <w:noProof/>
                <w:webHidden/>
              </w:rPr>
              <w:fldChar w:fldCharType="begin"/>
            </w:r>
            <w:r>
              <w:rPr>
                <w:noProof/>
                <w:webHidden/>
              </w:rPr>
              <w:instrText xml:space="preserve"> PAGEREF _Toc214965938 \h </w:instrText>
            </w:r>
            <w:r>
              <w:rPr>
                <w:noProof/>
                <w:webHidden/>
              </w:rPr>
            </w:r>
            <w:r>
              <w:rPr>
                <w:noProof/>
                <w:webHidden/>
              </w:rPr>
              <w:fldChar w:fldCharType="separate"/>
            </w:r>
            <w:r>
              <w:rPr>
                <w:noProof/>
                <w:webHidden/>
              </w:rPr>
              <w:t>21</w:t>
            </w:r>
            <w:r>
              <w:rPr>
                <w:noProof/>
                <w:webHidden/>
              </w:rPr>
              <w:fldChar w:fldCharType="end"/>
            </w:r>
          </w:hyperlink>
        </w:p>
        <w:p w14:paraId="7AB14922" w14:textId="20FEAB99"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39" w:history="1">
            <w:r w:rsidRPr="00984624">
              <w:rPr>
                <w:rStyle w:val="Hyperlink"/>
                <w:noProof/>
              </w:rPr>
              <w:t>Downtown Development</w:t>
            </w:r>
            <w:r>
              <w:rPr>
                <w:noProof/>
                <w:webHidden/>
              </w:rPr>
              <w:tab/>
            </w:r>
            <w:r>
              <w:rPr>
                <w:noProof/>
                <w:webHidden/>
              </w:rPr>
              <w:fldChar w:fldCharType="begin"/>
            </w:r>
            <w:r>
              <w:rPr>
                <w:noProof/>
                <w:webHidden/>
              </w:rPr>
              <w:instrText xml:space="preserve"> PAGEREF _Toc214965939 \h </w:instrText>
            </w:r>
            <w:r>
              <w:rPr>
                <w:noProof/>
                <w:webHidden/>
              </w:rPr>
            </w:r>
            <w:r>
              <w:rPr>
                <w:noProof/>
                <w:webHidden/>
              </w:rPr>
              <w:fldChar w:fldCharType="separate"/>
            </w:r>
            <w:r>
              <w:rPr>
                <w:noProof/>
                <w:webHidden/>
              </w:rPr>
              <w:t>21</w:t>
            </w:r>
            <w:r>
              <w:rPr>
                <w:noProof/>
                <w:webHidden/>
              </w:rPr>
              <w:fldChar w:fldCharType="end"/>
            </w:r>
          </w:hyperlink>
        </w:p>
        <w:p w14:paraId="7E4FA4D2" w14:textId="45E2858A"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0" w:history="1">
            <w:r w:rsidRPr="00984624">
              <w:rPr>
                <w:rStyle w:val="Hyperlink"/>
                <w:noProof/>
              </w:rPr>
              <w:t>Statewide Downtowns</w:t>
            </w:r>
            <w:r>
              <w:rPr>
                <w:noProof/>
                <w:webHidden/>
              </w:rPr>
              <w:tab/>
            </w:r>
            <w:r>
              <w:rPr>
                <w:noProof/>
                <w:webHidden/>
              </w:rPr>
              <w:fldChar w:fldCharType="begin"/>
            </w:r>
            <w:r>
              <w:rPr>
                <w:noProof/>
                <w:webHidden/>
              </w:rPr>
              <w:instrText xml:space="preserve"> PAGEREF _Toc214965940 \h </w:instrText>
            </w:r>
            <w:r>
              <w:rPr>
                <w:noProof/>
                <w:webHidden/>
              </w:rPr>
            </w:r>
            <w:r>
              <w:rPr>
                <w:noProof/>
                <w:webHidden/>
              </w:rPr>
              <w:fldChar w:fldCharType="separate"/>
            </w:r>
            <w:r>
              <w:rPr>
                <w:noProof/>
                <w:webHidden/>
              </w:rPr>
              <w:t>22</w:t>
            </w:r>
            <w:r>
              <w:rPr>
                <w:noProof/>
                <w:webHidden/>
              </w:rPr>
              <w:fldChar w:fldCharType="end"/>
            </w:r>
          </w:hyperlink>
        </w:p>
        <w:p w14:paraId="5072F5B6" w14:textId="453C483A"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1" w:history="1">
            <w:r w:rsidRPr="00984624">
              <w:rPr>
                <w:rStyle w:val="Hyperlink"/>
                <w:noProof/>
              </w:rPr>
              <w:t>Tourism and Cultural Assets</w:t>
            </w:r>
            <w:r>
              <w:rPr>
                <w:noProof/>
                <w:webHidden/>
              </w:rPr>
              <w:tab/>
            </w:r>
            <w:r>
              <w:rPr>
                <w:noProof/>
                <w:webHidden/>
              </w:rPr>
              <w:fldChar w:fldCharType="begin"/>
            </w:r>
            <w:r>
              <w:rPr>
                <w:noProof/>
                <w:webHidden/>
              </w:rPr>
              <w:instrText xml:space="preserve"> PAGEREF _Toc214965941 \h </w:instrText>
            </w:r>
            <w:r>
              <w:rPr>
                <w:noProof/>
                <w:webHidden/>
              </w:rPr>
            </w:r>
            <w:r>
              <w:rPr>
                <w:noProof/>
                <w:webHidden/>
              </w:rPr>
              <w:fldChar w:fldCharType="separate"/>
            </w:r>
            <w:r>
              <w:rPr>
                <w:noProof/>
                <w:webHidden/>
              </w:rPr>
              <w:t>23</w:t>
            </w:r>
            <w:r>
              <w:rPr>
                <w:noProof/>
                <w:webHidden/>
              </w:rPr>
              <w:fldChar w:fldCharType="end"/>
            </w:r>
          </w:hyperlink>
        </w:p>
        <w:p w14:paraId="654936D5" w14:textId="383DDA5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2" w:history="1">
            <w:r w:rsidRPr="00984624">
              <w:rPr>
                <w:rStyle w:val="Hyperlink"/>
                <w:noProof/>
              </w:rPr>
              <w:t>Workforce Development II</w:t>
            </w:r>
            <w:r>
              <w:rPr>
                <w:noProof/>
                <w:webHidden/>
              </w:rPr>
              <w:tab/>
            </w:r>
            <w:r>
              <w:rPr>
                <w:noProof/>
                <w:webHidden/>
              </w:rPr>
              <w:fldChar w:fldCharType="begin"/>
            </w:r>
            <w:r>
              <w:rPr>
                <w:noProof/>
                <w:webHidden/>
              </w:rPr>
              <w:instrText xml:space="preserve"> PAGEREF _Toc214965942 \h </w:instrText>
            </w:r>
            <w:r>
              <w:rPr>
                <w:noProof/>
                <w:webHidden/>
              </w:rPr>
            </w:r>
            <w:r>
              <w:rPr>
                <w:noProof/>
                <w:webHidden/>
              </w:rPr>
              <w:fldChar w:fldCharType="separate"/>
            </w:r>
            <w:r>
              <w:rPr>
                <w:noProof/>
                <w:webHidden/>
              </w:rPr>
              <w:t>23</w:t>
            </w:r>
            <w:r>
              <w:rPr>
                <w:noProof/>
                <w:webHidden/>
              </w:rPr>
              <w:fldChar w:fldCharType="end"/>
            </w:r>
          </w:hyperlink>
        </w:p>
        <w:p w14:paraId="44C982EA" w14:textId="642432B8"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3" w:history="1">
            <w:r w:rsidRPr="00984624">
              <w:rPr>
                <w:rStyle w:val="Hyperlink"/>
                <w:noProof/>
              </w:rPr>
              <w:t>Behavioral Health and Addiction Services</w:t>
            </w:r>
            <w:r>
              <w:rPr>
                <w:noProof/>
                <w:webHidden/>
              </w:rPr>
              <w:tab/>
            </w:r>
            <w:r>
              <w:rPr>
                <w:noProof/>
                <w:webHidden/>
              </w:rPr>
              <w:fldChar w:fldCharType="begin"/>
            </w:r>
            <w:r>
              <w:rPr>
                <w:noProof/>
                <w:webHidden/>
              </w:rPr>
              <w:instrText xml:space="preserve"> PAGEREF _Toc214965943 \h </w:instrText>
            </w:r>
            <w:r>
              <w:rPr>
                <w:noProof/>
                <w:webHidden/>
              </w:rPr>
            </w:r>
            <w:r>
              <w:rPr>
                <w:noProof/>
                <w:webHidden/>
              </w:rPr>
              <w:fldChar w:fldCharType="separate"/>
            </w:r>
            <w:r>
              <w:rPr>
                <w:noProof/>
                <w:webHidden/>
              </w:rPr>
              <w:t>24</w:t>
            </w:r>
            <w:r>
              <w:rPr>
                <w:noProof/>
                <w:webHidden/>
              </w:rPr>
              <w:fldChar w:fldCharType="end"/>
            </w:r>
          </w:hyperlink>
        </w:p>
        <w:p w14:paraId="01B01651" w14:textId="25273037"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4" w:history="1">
            <w:r w:rsidRPr="00984624">
              <w:rPr>
                <w:rStyle w:val="Hyperlink"/>
                <w:noProof/>
              </w:rPr>
              <w:t>Water and Sewer</w:t>
            </w:r>
            <w:r>
              <w:rPr>
                <w:noProof/>
                <w:webHidden/>
              </w:rPr>
              <w:tab/>
            </w:r>
            <w:r>
              <w:rPr>
                <w:noProof/>
                <w:webHidden/>
              </w:rPr>
              <w:fldChar w:fldCharType="begin"/>
            </w:r>
            <w:r>
              <w:rPr>
                <w:noProof/>
                <w:webHidden/>
              </w:rPr>
              <w:instrText xml:space="preserve"> PAGEREF _Toc214965944 \h </w:instrText>
            </w:r>
            <w:r>
              <w:rPr>
                <w:noProof/>
                <w:webHidden/>
              </w:rPr>
            </w:r>
            <w:r>
              <w:rPr>
                <w:noProof/>
                <w:webHidden/>
              </w:rPr>
              <w:fldChar w:fldCharType="separate"/>
            </w:r>
            <w:r>
              <w:rPr>
                <w:noProof/>
                <w:webHidden/>
              </w:rPr>
              <w:t>24</w:t>
            </w:r>
            <w:r>
              <w:rPr>
                <w:noProof/>
                <w:webHidden/>
              </w:rPr>
              <w:fldChar w:fldCharType="end"/>
            </w:r>
          </w:hyperlink>
        </w:p>
        <w:p w14:paraId="5B54C397" w14:textId="7B3E0E6F"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5" w:history="1">
            <w:r w:rsidRPr="00984624">
              <w:rPr>
                <w:rStyle w:val="Hyperlink"/>
                <w:noProof/>
              </w:rPr>
              <w:t>Environmental Infrastructure</w:t>
            </w:r>
            <w:r>
              <w:rPr>
                <w:noProof/>
                <w:webHidden/>
              </w:rPr>
              <w:tab/>
            </w:r>
            <w:r>
              <w:rPr>
                <w:noProof/>
                <w:webHidden/>
              </w:rPr>
              <w:fldChar w:fldCharType="begin"/>
            </w:r>
            <w:r>
              <w:rPr>
                <w:noProof/>
                <w:webHidden/>
              </w:rPr>
              <w:instrText xml:space="preserve"> PAGEREF _Toc214965945 \h </w:instrText>
            </w:r>
            <w:r>
              <w:rPr>
                <w:noProof/>
                <w:webHidden/>
              </w:rPr>
            </w:r>
            <w:r>
              <w:rPr>
                <w:noProof/>
                <w:webHidden/>
              </w:rPr>
              <w:fldChar w:fldCharType="separate"/>
            </w:r>
            <w:r>
              <w:rPr>
                <w:noProof/>
                <w:webHidden/>
              </w:rPr>
              <w:t>25</w:t>
            </w:r>
            <w:r>
              <w:rPr>
                <w:noProof/>
                <w:webHidden/>
              </w:rPr>
              <w:fldChar w:fldCharType="end"/>
            </w:r>
          </w:hyperlink>
        </w:p>
        <w:p w14:paraId="5DE07177" w14:textId="61E01AB3"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6" w:history="1">
            <w:r w:rsidRPr="00984624">
              <w:rPr>
                <w:rStyle w:val="Hyperlink"/>
                <w:noProof/>
              </w:rPr>
              <w:t>State Parks and Trails</w:t>
            </w:r>
            <w:r>
              <w:rPr>
                <w:noProof/>
                <w:webHidden/>
              </w:rPr>
              <w:tab/>
            </w:r>
            <w:r>
              <w:rPr>
                <w:noProof/>
                <w:webHidden/>
              </w:rPr>
              <w:fldChar w:fldCharType="begin"/>
            </w:r>
            <w:r>
              <w:rPr>
                <w:noProof/>
                <w:webHidden/>
              </w:rPr>
              <w:instrText xml:space="preserve"> PAGEREF _Toc214965946 \h </w:instrText>
            </w:r>
            <w:r>
              <w:rPr>
                <w:noProof/>
                <w:webHidden/>
              </w:rPr>
            </w:r>
            <w:r>
              <w:rPr>
                <w:noProof/>
                <w:webHidden/>
              </w:rPr>
              <w:fldChar w:fldCharType="separate"/>
            </w:r>
            <w:r>
              <w:rPr>
                <w:noProof/>
                <w:webHidden/>
              </w:rPr>
              <w:t>25</w:t>
            </w:r>
            <w:r>
              <w:rPr>
                <w:noProof/>
                <w:webHidden/>
              </w:rPr>
              <w:fldChar w:fldCharType="end"/>
            </w:r>
          </w:hyperlink>
        </w:p>
        <w:p w14:paraId="066DCB82" w14:textId="12D227F2"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7" w:history="1">
            <w:r w:rsidRPr="00984624">
              <w:rPr>
                <w:rStyle w:val="Hyperlink"/>
                <w:noProof/>
              </w:rPr>
              <w:t>Broadband Internet Access</w:t>
            </w:r>
            <w:r>
              <w:rPr>
                <w:noProof/>
                <w:webHidden/>
              </w:rPr>
              <w:tab/>
            </w:r>
            <w:r>
              <w:rPr>
                <w:noProof/>
                <w:webHidden/>
              </w:rPr>
              <w:fldChar w:fldCharType="begin"/>
            </w:r>
            <w:r>
              <w:rPr>
                <w:noProof/>
                <w:webHidden/>
              </w:rPr>
              <w:instrText xml:space="preserve"> PAGEREF _Toc214965947 \h </w:instrText>
            </w:r>
            <w:r>
              <w:rPr>
                <w:noProof/>
                <w:webHidden/>
              </w:rPr>
            </w:r>
            <w:r>
              <w:rPr>
                <w:noProof/>
                <w:webHidden/>
              </w:rPr>
              <w:fldChar w:fldCharType="separate"/>
            </w:r>
            <w:r>
              <w:rPr>
                <w:noProof/>
                <w:webHidden/>
              </w:rPr>
              <w:t>26</w:t>
            </w:r>
            <w:r>
              <w:rPr>
                <w:noProof/>
                <w:webHidden/>
              </w:rPr>
              <w:fldChar w:fldCharType="end"/>
            </w:r>
          </w:hyperlink>
        </w:p>
        <w:p w14:paraId="3D24F592" w14:textId="4A2407ED"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48" w:history="1">
            <w:r w:rsidRPr="00984624">
              <w:rPr>
                <w:rStyle w:val="Hyperlink"/>
                <w:noProof/>
              </w:rPr>
              <w:t>Marine Port Infrastructure</w:t>
            </w:r>
            <w:r>
              <w:rPr>
                <w:noProof/>
                <w:webHidden/>
              </w:rPr>
              <w:tab/>
            </w:r>
            <w:r>
              <w:rPr>
                <w:noProof/>
                <w:webHidden/>
              </w:rPr>
              <w:fldChar w:fldCharType="begin"/>
            </w:r>
            <w:r>
              <w:rPr>
                <w:noProof/>
                <w:webHidden/>
              </w:rPr>
              <w:instrText xml:space="preserve"> PAGEREF _Toc214965948 \h </w:instrText>
            </w:r>
            <w:r>
              <w:rPr>
                <w:noProof/>
                <w:webHidden/>
              </w:rPr>
            </w:r>
            <w:r>
              <w:rPr>
                <w:noProof/>
                <w:webHidden/>
              </w:rPr>
              <w:fldChar w:fldCharType="separate"/>
            </w:r>
            <w:r>
              <w:rPr>
                <w:noProof/>
                <w:webHidden/>
              </w:rPr>
              <w:t>26</w:t>
            </w:r>
            <w:r>
              <w:rPr>
                <w:noProof/>
                <w:webHidden/>
              </w:rPr>
              <w:fldChar w:fldCharType="end"/>
            </w:r>
          </w:hyperlink>
        </w:p>
        <w:p w14:paraId="4DEDB67C" w14:textId="3404B9D7" w:rsidR="00D84129" w:rsidRDefault="00D84129">
          <w:pPr>
            <w:pStyle w:val="TOC1"/>
            <w:rPr>
              <w:rFonts w:eastAsiaTheme="minorEastAsia"/>
              <w:noProof/>
              <w:kern w:val="2"/>
              <w:sz w:val="24"/>
              <w:szCs w:val="30"/>
              <w:lang w:eastAsia="zh-CN" w:bidi="th-TH"/>
              <w14:ligatures w14:val="standardContextual"/>
            </w:rPr>
          </w:pPr>
          <w:hyperlink w:anchor="_Toc214965949" w:history="1">
            <w:r w:rsidRPr="00984624">
              <w:rPr>
                <w:rStyle w:val="Hyperlink"/>
                <w:noProof/>
              </w:rPr>
              <w:t>Appendix I: Project Expenses to Date by Expenditure Category</w:t>
            </w:r>
            <w:r>
              <w:rPr>
                <w:noProof/>
                <w:webHidden/>
              </w:rPr>
              <w:tab/>
            </w:r>
            <w:r>
              <w:rPr>
                <w:noProof/>
                <w:webHidden/>
              </w:rPr>
              <w:fldChar w:fldCharType="begin"/>
            </w:r>
            <w:r>
              <w:rPr>
                <w:noProof/>
                <w:webHidden/>
              </w:rPr>
              <w:instrText xml:space="preserve"> PAGEREF _Toc214965949 \h </w:instrText>
            </w:r>
            <w:r>
              <w:rPr>
                <w:noProof/>
                <w:webHidden/>
              </w:rPr>
            </w:r>
            <w:r>
              <w:rPr>
                <w:noProof/>
                <w:webHidden/>
              </w:rPr>
              <w:fldChar w:fldCharType="separate"/>
            </w:r>
            <w:r>
              <w:rPr>
                <w:noProof/>
                <w:webHidden/>
              </w:rPr>
              <w:t>27</w:t>
            </w:r>
            <w:r>
              <w:rPr>
                <w:noProof/>
                <w:webHidden/>
              </w:rPr>
              <w:fldChar w:fldCharType="end"/>
            </w:r>
          </w:hyperlink>
        </w:p>
        <w:p w14:paraId="337E81B9" w14:textId="059D0C62" w:rsidR="00D84129" w:rsidRDefault="00D84129">
          <w:pPr>
            <w:pStyle w:val="TOC1"/>
            <w:rPr>
              <w:rFonts w:eastAsiaTheme="minorEastAsia"/>
              <w:noProof/>
              <w:kern w:val="2"/>
              <w:sz w:val="24"/>
              <w:szCs w:val="30"/>
              <w:lang w:eastAsia="zh-CN" w:bidi="th-TH"/>
              <w14:ligatures w14:val="standardContextual"/>
            </w:rPr>
          </w:pPr>
          <w:hyperlink w:anchor="_Toc214965950" w:history="1">
            <w:r w:rsidRPr="00984624">
              <w:rPr>
                <w:rStyle w:val="Hyperlink"/>
                <w:noProof/>
              </w:rPr>
              <w:t>Appendix II: Project Inventory</w:t>
            </w:r>
            <w:r>
              <w:rPr>
                <w:noProof/>
                <w:webHidden/>
              </w:rPr>
              <w:tab/>
            </w:r>
            <w:r>
              <w:rPr>
                <w:noProof/>
                <w:webHidden/>
              </w:rPr>
              <w:fldChar w:fldCharType="begin"/>
            </w:r>
            <w:r>
              <w:rPr>
                <w:noProof/>
                <w:webHidden/>
              </w:rPr>
              <w:instrText xml:space="preserve"> PAGEREF _Toc214965950 \h </w:instrText>
            </w:r>
            <w:r>
              <w:rPr>
                <w:noProof/>
                <w:webHidden/>
              </w:rPr>
            </w:r>
            <w:r>
              <w:rPr>
                <w:noProof/>
                <w:webHidden/>
              </w:rPr>
              <w:fldChar w:fldCharType="separate"/>
            </w:r>
            <w:r>
              <w:rPr>
                <w:noProof/>
                <w:webHidden/>
              </w:rPr>
              <w:t>28</w:t>
            </w:r>
            <w:r>
              <w:rPr>
                <w:noProof/>
                <w:webHidden/>
              </w:rPr>
              <w:fldChar w:fldCharType="end"/>
            </w:r>
          </w:hyperlink>
        </w:p>
        <w:p w14:paraId="17436569" w14:textId="548E608A" w:rsidR="00D84129" w:rsidRDefault="00D84129">
          <w:pPr>
            <w:pStyle w:val="TOC1"/>
            <w:rPr>
              <w:rFonts w:eastAsiaTheme="minorEastAsia"/>
              <w:noProof/>
              <w:kern w:val="2"/>
              <w:sz w:val="24"/>
              <w:szCs w:val="30"/>
              <w:lang w:eastAsia="zh-CN" w:bidi="th-TH"/>
              <w14:ligatures w14:val="standardContextual"/>
            </w:rPr>
          </w:pPr>
          <w:hyperlink w:anchor="_Toc214965951" w:history="1">
            <w:r w:rsidRPr="00984624">
              <w:rPr>
                <w:rStyle w:val="Hyperlink"/>
                <w:noProof/>
              </w:rPr>
              <w:t>Appendix III: Communities Disproportionately Impacted by the COVID-19 Public Health Emergency</w:t>
            </w:r>
            <w:r>
              <w:rPr>
                <w:noProof/>
                <w:webHidden/>
              </w:rPr>
              <w:tab/>
            </w:r>
            <w:r>
              <w:rPr>
                <w:noProof/>
                <w:webHidden/>
              </w:rPr>
              <w:fldChar w:fldCharType="begin"/>
            </w:r>
            <w:r>
              <w:rPr>
                <w:noProof/>
                <w:webHidden/>
              </w:rPr>
              <w:instrText xml:space="preserve"> PAGEREF _Toc214965951 \h </w:instrText>
            </w:r>
            <w:r>
              <w:rPr>
                <w:noProof/>
                <w:webHidden/>
              </w:rPr>
            </w:r>
            <w:r>
              <w:rPr>
                <w:noProof/>
                <w:webHidden/>
              </w:rPr>
              <w:fldChar w:fldCharType="separate"/>
            </w:r>
            <w:r>
              <w:rPr>
                <w:noProof/>
                <w:webHidden/>
              </w:rPr>
              <w:t>32</w:t>
            </w:r>
            <w:r>
              <w:rPr>
                <w:noProof/>
                <w:webHidden/>
              </w:rPr>
              <w:fldChar w:fldCharType="end"/>
            </w:r>
          </w:hyperlink>
        </w:p>
        <w:p w14:paraId="0F962066" w14:textId="105B9569" w:rsidR="00D84129" w:rsidRDefault="00D84129">
          <w:pPr>
            <w:pStyle w:val="TOC1"/>
            <w:rPr>
              <w:rFonts w:eastAsiaTheme="minorEastAsia"/>
              <w:noProof/>
              <w:kern w:val="2"/>
              <w:sz w:val="24"/>
              <w:szCs w:val="30"/>
              <w:lang w:eastAsia="zh-CN" w:bidi="th-TH"/>
              <w14:ligatures w14:val="standardContextual"/>
            </w:rPr>
          </w:pPr>
          <w:hyperlink w:anchor="_Toc214965952" w:history="1">
            <w:r w:rsidRPr="00984624">
              <w:rPr>
                <w:rStyle w:val="Hyperlink"/>
                <w:noProof/>
              </w:rPr>
              <w:t>Appendix IV: Framework for Use of Evidence-Based Interventions</w:t>
            </w:r>
            <w:r>
              <w:rPr>
                <w:noProof/>
                <w:webHidden/>
              </w:rPr>
              <w:tab/>
            </w:r>
            <w:r>
              <w:rPr>
                <w:noProof/>
                <w:webHidden/>
              </w:rPr>
              <w:fldChar w:fldCharType="begin"/>
            </w:r>
            <w:r>
              <w:rPr>
                <w:noProof/>
                <w:webHidden/>
              </w:rPr>
              <w:instrText xml:space="preserve"> PAGEREF _Toc214965952 \h </w:instrText>
            </w:r>
            <w:r>
              <w:rPr>
                <w:noProof/>
                <w:webHidden/>
              </w:rPr>
            </w:r>
            <w:r>
              <w:rPr>
                <w:noProof/>
                <w:webHidden/>
              </w:rPr>
              <w:fldChar w:fldCharType="separate"/>
            </w:r>
            <w:r>
              <w:rPr>
                <w:noProof/>
                <w:webHidden/>
              </w:rPr>
              <w:t>40</w:t>
            </w:r>
            <w:r>
              <w:rPr>
                <w:noProof/>
                <w:webHidden/>
              </w:rPr>
              <w:fldChar w:fldCharType="end"/>
            </w:r>
          </w:hyperlink>
        </w:p>
        <w:p w14:paraId="0D65A5D3" w14:textId="4C187E3A"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53" w:history="1">
            <w:r w:rsidRPr="00984624">
              <w:rPr>
                <w:rStyle w:val="Hyperlink"/>
                <w:rFonts w:ascii="Calibri Light" w:eastAsia="Calibri Light" w:hAnsi="Calibri Light" w:cs="Calibri Light"/>
                <w:noProof/>
              </w:rPr>
              <w:t>Framework Themes</w:t>
            </w:r>
            <w:r>
              <w:rPr>
                <w:noProof/>
                <w:webHidden/>
              </w:rPr>
              <w:tab/>
            </w:r>
            <w:r>
              <w:rPr>
                <w:noProof/>
                <w:webHidden/>
              </w:rPr>
              <w:fldChar w:fldCharType="begin"/>
            </w:r>
            <w:r>
              <w:rPr>
                <w:noProof/>
                <w:webHidden/>
              </w:rPr>
              <w:instrText xml:space="preserve"> PAGEREF _Toc214965953 \h </w:instrText>
            </w:r>
            <w:r>
              <w:rPr>
                <w:noProof/>
                <w:webHidden/>
              </w:rPr>
            </w:r>
            <w:r>
              <w:rPr>
                <w:noProof/>
                <w:webHidden/>
              </w:rPr>
              <w:fldChar w:fldCharType="separate"/>
            </w:r>
            <w:r>
              <w:rPr>
                <w:noProof/>
                <w:webHidden/>
              </w:rPr>
              <w:t>40</w:t>
            </w:r>
            <w:r>
              <w:rPr>
                <w:noProof/>
                <w:webHidden/>
              </w:rPr>
              <w:fldChar w:fldCharType="end"/>
            </w:r>
          </w:hyperlink>
        </w:p>
        <w:p w14:paraId="0F974F0C" w14:textId="7C6EF8EA" w:rsidR="00D84129" w:rsidRDefault="00D84129">
          <w:pPr>
            <w:pStyle w:val="TOC2"/>
            <w:tabs>
              <w:tab w:val="right" w:leader="dot" w:pos="9926"/>
            </w:tabs>
            <w:rPr>
              <w:rFonts w:eastAsiaTheme="minorEastAsia"/>
              <w:noProof/>
              <w:kern w:val="2"/>
              <w:sz w:val="24"/>
              <w:szCs w:val="30"/>
              <w:lang w:eastAsia="zh-CN" w:bidi="th-TH"/>
              <w14:ligatures w14:val="standardContextual"/>
            </w:rPr>
          </w:pPr>
          <w:hyperlink w:anchor="_Toc214965954" w:history="1">
            <w:r w:rsidRPr="00984624">
              <w:rPr>
                <w:rStyle w:val="Hyperlink"/>
                <w:rFonts w:ascii="Calibri Light" w:eastAsia="Calibri Light" w:hAnsi="Calibri Light" w:cs="Calibri Light"/>
                <w:noProof/>
              </w:rPr>
              <w:t>Framework Application Examples</w:t>
            </w:r>
            <w:r>
              <w:rPr>
                <w:noProof/>
                <w:webHidden/>
              </w:rPr>
              <w:tab/>
            </w:r>
            <w:r>
              <w:rPr>
                <w:noProof/>
                <w:webHidden/>
              </w:rPr>
              <w:fldChar w:fldCharType="begin"/>
            </w:r>
            <w:r>
              <w:rPr>
                <w:noProof/>
                <w:webHidden/>
              </w:rPr>
              <w:instrText xml:space="preserve"> PAGEREF _Toc214965954 \h </w:instrText>
            </w:r>
            <w:r>
              <w:rPr>
                <w:noProof/>
                <w:webHidden/>
              </w:rPr>
            </w:r>
            <w:r>
              <w:rPr>
                <w:noProof/>
                <w:webHidden/>
              </w:rPr>
              <w:fldChar w:fldCharType="separate"/>
            </w:r>
            <w:r>
              <w:rPr>
                <w:noProof/>
                <w:webHidden/>
              </w:rPr>
              <w:t>43</w:t>
            </w:r>
            <w:r>
              <w:rPr>
                <w:noProof/>
                <w:webHidden/>
              </w:rPr>
              <w:fldChar w:fldCharType="end"/>
            </w:r>
          </w:hyperlink>
        </w:p>
        <w:p w14:paraId="3AC02619" w14:textId="4591D6A4" w:rsidR="00D84129" w:rsidRDefault="00D84129">
          <w:pPr>
            <w:pStyle w:val="TOC1"/>
            <w:rPr>
              <w:rFonts w:eastAsiaTheme="minorEastAsia"/>
              <w:noProof/>
              <w:kern w:val="2"/>
              <w:sz w:val="24"/>
              <w:szCs w:val="30"/>
              <w:lang w:eastAsia="zh-CN" w:bidi="th-TH"/>
              <w14:ligatures w14:val="standardContextual"/>
            </w:rPr>
          </w:pPr>
          <w:hyperlink w:anchor="_Toc214965955" w:history="1">
            <w:r w:rsidRPr="00984624">
              <w:rPr>
                <w:rStyle w:val="Hyperlink"/>
                <w:noProof/>
              </w:rPr>
              <w:t>Appendix V: Required Information Related to the Tax Offset Provision</w:t>
            </w:r>
            <w:r>
              <w:rPr>
                <w:noProof/>
                <w:webHidden/>
              </w:rPr>
              <w:tab/>
            </w:r>
            <w:r>
              <w:rPr>
                <w:noProof/>
                <w:webHidden/>
              </w:rPr>
              <w:fldChar w:fldCharType="begin"/>
            </w:r>
            <w:r>
              <w:rPr>
                <w:noProof/>
                <w:webHidden/>
              </w:rPr>
              <w:instrText xml:space="preserve"> PAGEREF _Toc214965955 \h </w:instrText>
            </w:r>
            <w:r>
              <w:rPr>
                <w:noProof/>
                <w:webHidden/>
              </w:rPr>
            </w:r>
            <w:r>
              <w:rPr>
                <w:noProof/>
                <w:webHidden/>
              </w:rPr>
              <w:fldChar w:fldCharType="separate"/>
            </w:r>
            <w:r>
              <w:rPr>
                <w:noProof/>
                <w:webHidden/>
              </w:rPr>
              <w:t>44</w:t>
            </w:r>
            <w:r>
              <w:rPr>
                <w:noProof/>
                <w:webHidden/>
              </w:rPr>
              <w:fldChar w:fldCharType="end"/>
            </w:r>
          </w:hyperlink>
        </w:p>
        <w:p w14:paraId="52C6A7E7" w14:textId="78826365" w:rsidR="00F62434" w:rsidRDefault="003D21C8" w:rsidP="002D27DD">
          <w:pPr>
            <w:pStyle w:val="TOCHeading"/>
            <w:spacing w:after="60"/>
          </w:pPr>
          <w:r>
            <w:fldChar w:fldCharType="end"/>
          </w:r>
        </w:p>
      </w:sdtContent>
    </w:sdt>
    <w:p w14:paraId="0BEB63B4" w14:textId="77777777" w:rsidR="008B177C" w:rsidRDefault="008B177C">
      <w:pPr>
        <w:sectPr w:rsidR="008B177C" w:rsidSect="00A65ACA">
          <w:headerReference w:type="default" r:id="rId13"/>
          <w:footerReference w:type="default" r:id="rId14"/>
          <w:pgSz w:w="12240" w:h="15840" w:code="1"/>
          <w:pgMar w:top="1152" w:right="1152" w:bottom="432" w:left="1152" w:header="720" w:footer="288" w:gutter="0"/>
          <w:pgNumType w:start="1"/>
          <w:cols w:space="720"/>
          <w:docGrid w:linePitch="360"/>
        </w:sectPr>
      </w:pPr>
    </w:p>
    <w:p w14:paraId="5F95526B" w14:textId="049A6EDD" w:rsidR="00C6712E" w:rsidRDefault="008B177C" w:rsidP="008B177C">
      <w:pPr>
        <w:pStyle w:val="Heading1"/>
      </w:pPr>
      <w:bookmarkStart w:id="29" w:name="_Toc77946425"/>
      <w:bookmarkStart w:id="30" w:name="_Toc214965916"/>
      <w:r>
        <w:lastRenderedPageBreak/>
        <w:t>Executive Summary</w:t>
      </w:r>
      <w:bookmarkEnd w:id="29"/>
      <w:bookmarkEnd w:id="30"/>
    </w:p>
    <w:p w14:paraId="12791C99" w14:textId="7BF0A813" w:rsidR="21235A78" w:rsidRDefault="21235A78" w:rsidP="27763FF3">
      <w:pPr>
        <w:spacing w:line="257" w:lineRule="auto"/>
      </w:pPr>
      <w:r w:rsidRPr="27763FF3">
        <w:rPr>
          <w:rFonts w:ascii="Calibri" w:eastAsia="Calibri" w:hAnsi="Calibri" w:cs="Calibri"/>
        </w:rPr>
        <w:t>The Commonwealth of Massachusetts is pleased to submit our 2021 Recovery Plan Performance Report.  This report presents information on the projects we have undertaken and plan to undertake as part of the Commonwealth’s Recovery Plan using our Coronavirus State Fiscal Recovery Fund (“CSFRF”) allocation.  In addition, the report describes Massachusetts’ ongoing efforts to ensure program outcomes are achieved in an effective, efficient, and equitable manner.</w:t>
      </w:r>
    </w:p>
    <w:p w14:paraId="371A2FCC" w14:textId="4B9C871D" w:rsidR="21235A78" w:rsidRDefault="21235A78" w:rsidP="27763FF3">
      <w:pPr>
        <w:pStyle w:val="Heading2"/>
      </w:pPr>
      <w:bookmarkStart w:id="31" w:name="_Toc79563435"/>
      <w:bookmarkStart w:id="32" w:name="_Toc79566534"/>
      <w:bookmarkStart w:id="33" w:name="_Toc79576780"/>
      <w:bookmarkStart w:id="34" w:name="_Toc79959961"/>
      <w:bookmarkStart w:id="35" w:name="_Toc80613693"/>
      <w:bookmarkStart w:id="36" w:name="_Toc214965917"/>
      <w:r w:rsidRPr="27763FF3">
        <w:rPr>
          <w:rFonts w:ascii="Calibri Light" w:eastAsia="Calibri Light" w:hAnsi="Calibri Light" w:cs="Calibri Light"/>
        </w:rPr>
        <w:t>Chronology of the Commonwealth’s Response to COVID-19</w:t>
      </w:r>
      <w:bookmarkEnd w:id="31"/>
      <w:bookmarkEnd w:id="32"/>
      <w:bookmarkEnd w:id="33"/>
      <w:bookmarkEnd w:id="34"/>
      <w:bookmarkEnd w:id="35"/>
      <w:bookmarkEnd w:id="36"/>
    </w:p>
    <w:p w14:paraId="1EEB6B27" w14:textId="72EFD105" w:rsidR="21235A78" w:rsidRDefault="21235A78" w:rsidP="005F0233">
      <w:pPr>
        <w:spacing w:line="257" w:lineRule="auto"/>
      </w:pPr>
      <w:r w:rsidRPr="27763FF3">
        <w:rPr>
          <w:rFonts w:ascii="Calibri" w:eastAsia="Calibri" w:hAnsi="Calibri" w:cs="Calibri"/>
        </w:rPr>
        <w:t xml:space="preserve">The World Health Organization declared an international Public Health Emergency on January 30, 2020, and the US declared a national public health emergency the following day.  By early March 2020, more than 600 cases of COVID-19 had been confirmed in the US, of which 91 were in </w:t>
      </w:r>
      <w:r w:rsidRPr="005F0233">
        <w:rPr>
          <w:rFonts w:ascii="Calibri" w:eastAsia="Calibri" w:hAnsi="Calibri" w:cs="Calibri"/>
        </w:rPr>
        <w:t xml:space="preserve">Massachusetts. </w:t>
      </w:r>
      <w:r w:rsidRPr="27763FF3">
        <w:rPr>
          <w:rFonts w:ascii="Calibri" w:eastAsia="Calibri" w:hAnsi="Calibri" w:cs="Calibri"/>
        </w:rPr>
        <w:t xml:space="preserve"> </w:t>
      </w:r>
      <w:r w:rsidR="00C1518D">
        <w:rPr>
          <w:rFonts w:ascii="Calibri" w:eastAsia="Calibri" w:hAnsi="Calibri" w:cs="Calibri"/>
        </w:rPr>
        <w:t>O</w:t>
      </w:r>
      <w:r w:rsidRPr="27763FF3">
        <w:rPr>
          <w:rFonts w:ascii="Calibri" w:eastAsia="Calibri" w:hAnsi="Calibri" w:cs="Calibri"/>
        </w:rPr>
        <w:t>n March 10, 2020, Governor Charlie Baker declared a state of emergency in the Commonwealth.</w:t>
      </w:r>
      <w:r w:rsidR="005F0233">
        <w:t xml:space="preserve"> </w:t>
      </w:r>
      <w:r w:rsidR="005F0233">
        <w:rPr>
          <w:rFonts w:ascii="Calibri" w:eastAsia="Calibri" w:hAnsi="Calibri" w:cs="Calibri"/>
        </w:rPr>
        <w:t>Since the</w:t>
      </w:r>
      <w:r w:rsidRPr="27763FF3">
        <w:rPr>
          <w:rFonts w:ascii="Calibri" w:eastAsia="Calibri" w:hAnsi="Calibri" w:cs="Calibri"/>
        </w:rPr>
        <w:t xml:space="preserve"> Governor’s declaration, the Commonwealth’s response to COVID-19 has unfolded in three distinct periods:</w:t>
      </w:r>
    </w:p>
    <w:p w14:paraId="62DA7458" w14:textId="19581E3B" w:rsidR="21235A78" w:rsidRDefault="21235A78" w:rsidP="005F0233">
      <w:pPr>
        <w:pStyle w:val="ListParagraph"/>
        <w:numPr>
          <w:ilvl w:val="0"/>
          <w:numId w:val="52"/>
        </w:numPr>
        <w:rPr>
          <w:rFonts w:eastAsiaTheme="minorEastAsia"/>
        </w:rPr>
      </w:pPr>
      <w:r w:rsidRPr="27763FF3">
        <w:rPr>
          <w:rFonts w:ascii="Calibri" w:eastAsia="Calibri" w:hAnsi="Calibri" w:cs="Calibri"/>
        </w:rPr>
        <w:t>Emergency Measures to Mitigate the Pandemic’s Impact, March through December 2020</w:t>
      </w:r>
    </w:p>
    <w:p w14:paraId="624B3579" w14:textId="648C715B" w:rsidR="21235A78" w:rsidRDefault="21235A78" w:rsidP="005F0233">
      <w:pPr>
        <w:pStyle w:val="ListParagraph"/>
        <w:numPr>
          <w:ilvl w:val="0"/>
          <w:numId w:val="52"/>
        </w:numPr>
        <w:rPr>
          <w:rFonts w:eastAsiaTheme="minorEastAsia"/>
        </w:rPr>
      </w:pPr>
      <w:r w:rsidRPr="27763FF3">
        <w:rPr>
          <w:rFonts w:ascii="Calibri" w:eastAsia="Calibri" w:hAnsi="Calibri" w:cs="Calibri"/>
        </w:rPr>
        <w:t>Reopening and Beginning Recovery, January through March 2021</w:t>
      </w:r>
    </w:p>
    <w:p w14:paraId="4FE9A976" w14:textId="3627ED99" w:rsidR="21235A78" w:rsidRDefault="21235A78" w:rsidP="005F0233">
      <w:pPr>
        <w:pStyle w:val="ListParagraph"/>
        <w:numPr>
          <w:ilvl w:val="0"/>
          <w:numId w:val="52"/>
        </w:numPr>
        <w:rPr>
          <w:rFonts w:eastAsiaTheme="minorEastAsia"/>
        </w:rPr>
      </w:pPr>
      <w:r w:rsidRPr="27763FF3">
        <w:rPr>
          <w:rFonts w:ascii="Calibri" w:eastAsia="Calibri" w:hAnsi="Calibri" w:cs="Calibri"/>
        </w:rPr>
        <w:t>Recovery Projects to Meet Urgent Needs and Planning for More, April through July 2021</w:t>
      </w:r>
    </w:p>
    <w:p w14:paraId="5FA3950C" w14:textId="4559745E" w:rsidR="21235A78" w:rsidRDefault="21235A78" w:rsidP="27763FF3">
      <w:pPr>
        <w:pStyle w:val="Heading3"/>
      </w:pPr>
      <w:r w:rsidRPr="27763FF3">
        <w:rPr>
          <w:rFonts w:ascii="Calibri Light" w:eastAsia="Calibri Light" w:hAnsi="Calibri Light" w:cs="Calibri Light"/>
          <w:color w:val="1F3763"/>
        </w:rPr>
        <w:t>Emergency Measures to Mitigate the Pandemic’s Impact, March through December 2020</w:t>
      </w:r>
    </w:p>
    <w:p w14:paraId="1963970C" w14:textId="31101E3B" w:rsidR="21235A78" w:rsidRDefault="264E4E86" w:rsidP="27763FF3">
      <w:pPr>
        <w:spacing w:line="257" w:lineRule="auto"/>
      </w:pPr>
      <w:r w:rsidRPr="508BBC72">
        <w:rPr>
          <w:rFonts w:ascii="Calibri" w:eastAsia="Calibri" w:hAnsi="Calibri" w:cs="Calibri"/>
        </w:rPr>
        <w:t xml:space="preserve">To address the immediate impact of the pandemic on public health and the economy, in March and April 2020 the Baker-Polito Administration implemented key measures, including: emergency orders closing certain education programs and non-essential businesses; social distancing </w:t>
      </w:r>
      <w:r w:rsidR="00A11EB2" w:rsidRPr="508BBC72">
        <w:rPr>
          <w:rFonts w:ascii="Calibri" w:eastAsia="Calibri" w:hAnsi="Calibri" w:cs="Calibri"/>
        </w:rPr>
        <w:t>mandate</w:t>
      </w:r>
      <w:r w:rsidR="0063624D" w:rsidRPr="508BBC72">
        <w:rPr>
          <w:rFonts w:ascii="Calibri" w:eastAsia="Calibri" w:hAnsi="Calibri" w:cs="Calibri"/>
        </w:rPr>
        <w:t>s,</w:t>
      </w:r>
      <w:r w:rsidRPr="508BBC72">
        <w:rPr>
          <w:rFonts w:ascii="Calibri" w:eastAsia="Calibri" w:hAnsi="Calibri" w:cs="Calibri"/>
        </w:rPr>
        <w:t xml:space="preserve"> travel advisorie</w:t>
      </w:r>
      <w:r w:rsidR="0063624D" w:rsidRPr="508BBC72">
        <w:rPr>
          <w:rFonts w:ascii="Calibri" w:eastAsia="Calibri" w:hAnsi="Calibri" w:cs="Calibri"/>
        </w:rPr>
        <w:t>s,</w:t>
      </w:r>
      <w:r w:rsidRPr="508BBC72">
        <w:rPr>
          <w:rFonts w:ascii="Calibri" w:eastAsia="Calibri" w:hAnsi="Calibri" w:cs="Calibri"/>
        </w:rPr>
        <w:t xml:space="preserve"> and eviction moratoriums; and tax relief postponing the collection of certain taxes due in fiscal 2020.  In May, the Governor announced a four-phase plan to reopening the Commonwealth.  Between May and October, as public health metrics improved, the Commonwealth progressed through the plan, gradually reopening industries and decreasing restrictions.  In December 2020, however, in response to an increase in new COVID-19 infections and hospitalizations following the Thanksgiving holiday, the Administration took the necessary actions to again reduce indoor capacity across a broad range of sectors, tighten workplace restrictions, and close certain businesses, including indoor performance venues and indoor recreational businesses.</w:t>
      </w:r>
    </w:p>
    <w:p w14:paraId="63935353" w14:textId="20DC817E" w:rsidR="21235A78" w:rsidRDefault="21235A78" w:rsidP="27763FF3">
      <w:pPr>
        <w:pStyle w:val="Heading3"/>
      </w:pPr>
      <w:r w:rsidRPr="27763FF3">
        <w:rPr>
          <w:rFonts w:ascii="Calibri Light" w:eastAsia="Calibri Light" w:hAnsi="Calibri Light" w:cs="Calibri Light"/>
          <w:color w:val="1F3763"/>
        </w:rPr>
        <w:t>Reopening and Beginning Recovery, January through March 2021</w:t>
      </w:r>
    </w:p>
    <w:p w14:paraId="532183C3" w14:textId="39163842" w:rsidR="21235A78" w:rsidRDefault="21235A78" w:rsidP="27763FF3">
      <w:pPr>
        <w:spacing w:line="257" w:lineRule="auto"/>
      </w:pPr>
      <w:r w:rsidRPr="27763FF3">
        <w:rPr>
          <w:rFonts w:ascii="Calibri" w:eastAsia="Calibri" w:hAnsi="Calibri" w:cs="Calibri"/>
        </w:rPr>
        <w:t xml:space="preserve">In January 2021, the Commonwealth began to experience significant declines in average daily COVID-19 cases and hospitalizations, and vaccination efforts began.  Accordingly, the Administration resumed implementation of the reopening plan and began the final phase of the plan on March 22, 2021.  On April 1, 2021, the Governor signed legislation to help speed businesses’ recovery as the Commonwealth reopens; the legislation created </w:t>
      </w:r>
      <w:r w:rsidR="0063624D">
        <w:rPr>
          <w:rFonts w:ascii="Calibri" w:eastAsia="Calibri" w:hAnsi="Calibri" w:cs="Calibri"/>
        </w:rPr>
        <w:t>several</w:t>
      </w:r>
      <w:r w:rsidRPr="27763FF3">
        <w:rPr>
          <w:rFonts w:ascii="Calibri" w:eastAsia="Calibri" w:hAnsi="Calibri" w:cs="Calibri"/>
        </w:rPr>
        <w:t xml:space="preserve"> tax relief measures, including limited exemption of unemployment compensation from 2020 and 2021 income tax, exclusion of federal Paycheck Protection Program loans and Economic Injury Disaster Loan advances from individuals’ 2020 taxable income, waiver of penalties for failure to timely remit taxes on 2020 </w:t>
      </w:r>
      <w:r w:rsidR="0063624D">
        <w:rPr>
          <w:rFonts w:ascii="Calibri" w:eastAsia="Calibri" w:hAnsi="Calibri" w:cs="Calibri"/>
        </w:rPr>
        <w:t>unemployment</w:t>
      </w:r>
      <w:r w:rsidRPr="27763FF3">
        <w:rPr>
          <w:rFonts w:ascii="Calibri" w:eastAsia="Calibri" w:hAnsi="Calibri" w:cs="Calibri"/>
        </w:rPr>
        <w:t xml:space="preserve"> compensation, and extension of the 2020 tax filing deadline for individual taxpayers.</w:t>
      </w:r>
    </w:p>
    <w:p w14:paraId="64BAC06A" w14:textId="5C492E57" w:rsidR="21235A78" w:rsidRDefault="21235A78" w:rsidP="27763FF3">
      <w:pPr>
        <w:pStyle w:val="Heading3"/>
      </w:pPr>
      <w:r w:rsidRPr="27763FF3">
        <w:rPr>
          <w:rFonts w:ascii="Calibri Light" w:eastAsia="Calibri Light" w:hAnsi="Calibri Light" w:cs="Calibri Light"/>
          <w:color w:val="1F3763"/>
        </w:rPr>
        <w:t>Recovery Projects to Meet Urgent Needs and Planning for More, April through July 2021</w:t>
      </w:r>
    </w:p>
    <w:p w14:paraId="4DF76F47" w14:textId="77777777" w:rsidR="005F0233" w:rsidRDefault="21235A78" w:rsidP="005F0233">
      <w:pPr>
        <w:spacing w:line="257" w:lineRule="auto"/>
        <w:rPr>
          <w:rFonts w:ascii="Calibri" w:eastAsia="Calibri" w:hAnsi="Calibri" w:cs="Calibri"/>
        </w:rPr>
      </w:pPr>
      <w:r w:rsidRPr="27763FF3">
        <w:rPr>
          <w:rFonts w:ascii="Calibri" w:eastAsia="Calibri" w:hAnsi="Calibri" w:cs="Calibri"/>
        </w:rPr>
        <w:t>Following passage of the American Rescue Plan Act on March 11, 2021, the Commonwealth began to plan and implement Massachusetts’ recovery from the ongoing public health and economic effects of the pandemic.  As currently planned, the Commonwealth’s Recovery Plan is rolling out in three phases</w:t>
      </w:r>
      <w:r w:rsidR="005F0233">
        <w:rPr>
          <w:rFonts w:ascii="Calibri" w:eastAsia="Calibri" w:hAnsi="Calibri" w:cs="Calibri"/>
        </w:rPr>
        <w:t>:</w:t>
      </w:r>
    </w:p>
    <w:p w14:paraId="26C1EE03" w14:textId="641E58C8" w:rsidR="005F0233" w:rsidRDefault="005F0233" w:rsidP="005F0233">
      <w:pPr>
        <w:pStyle w:val="ListParagraph"/>
        <w:numPr>
          <w:ilvl w:val="0"/>
          <w:numId w:val="56"/>
        </w:numPr>
        <w:spacing w:line="257" w:lineRule="auto"/>
        <w:rPr>
          <w:rFonts w:ascii="Calibri" w:eastAsia="Calibri" w:hAnsi="Calibri" w:cs="Calibri"/>
        </w:rPr>
      </w:pPr>
      <w:r w:rsidRPr="005F0233">
        <w:rPr>
          <w:rFonts w:ascii="Calibri" w:eastAsia="Calibri" w:hAnsi="Calibri" w:cs="Calibri"/>
        </w:rPr>
        <w:t>Phase I – Recovery Projects to Meet Urgent Needs</w:t>
      </w:r>
    </w:p>
    <w:p w14:paraId="7B40E76A" w14:textId="125A44DF" w:rsidR="005F0233" w:rsidRDefault="005F0233" w:rsidP="005F0233">
      <w:pPr>
        <w:pStyle w:val="ListParagraph"/>
        <w:numPr>
          <w:ilvl w:val="0"/>
          <w:numId w:val="56"/>
        </w:numPr>
        <w:spacing w:line="257" w:lineRule="auto"/>
        <w:rPr>
          <w:rFonts w:ascii="Calibri" w:eastAsia="Calibri" w:hAnsi="Calibri" w:cs="Calibri"/>
        </w:rPr>
      </w:pPr>
      <w:r w:rsidRPr="005F0233">
        <w:rPr>
          <w:rFonts w:ascii="Calibri" w:eastAsia="Calibri" w:hAnsi="Calibri" w:cs="Calibri"/>
        </w:rPr>
        <w:t>Phase II – Additional Recovery Projects to Be Launched by January 2022</w:t>
      </w:r>
    </w:p>
    <w:p w14:paraId="2C10D975" w14:textId="006D183D" w:rsidR="005F0233" w:rsidRPr="005F0233" w:rsidRDefault="005F0233" w:rsidP="005F0233">
      <w:pPr>
        <w:pStyle w:val="ListParagraph"/>
        <w:numPr>
          <w:ilvl w:val="0"/>
          <w:numId w:val="56"/>
        </w:numPr>
        <w:spacing w:line="257" w:lineRule="auto"/>
        <w:rPr>
          <w:rFonts w:ascii="Calibri" w:eastAsia="Calibri" w:hAnsi="Calibri" w:cs="Calibri"/>
        </w:rPr>
      </w:pPr>
      <w:r w:rsidRPr="005F0233">
        <w:rPr>
          <w:rFonts w:ascii="Calibri" w:eastAsia="Calibri" w:hAnsi="Calibri" w:cs="Calibri"/>
        </w:rPr>
        <w:t>Phase III – Proposed Multi-Year Recovery Projects</w:t>
      </w:r>
    </w:p>
    <w:p w14:paraId="4EEFA841" w14:textId="2D737E6D" w:rsidR="21235A78" w:rsidRDefault="21235A78" w:rsidP="27763FF3">
      <w:pPr>
        <w:pStyle w:val="Heading2"/>
      </w:pPr>
      <w:bookmarkStart w:id="37" w:name="_Toc79563436"/>
      <w:bookmarkStart w:id="38" w:name="_Toc79566535"/>
      <w:bookmarkStart w:id="39" w:name="_Toc79576781"/>
      <w:bookmarkStart w:id="40" w:name="_Toc79959962"/>
      <w:bookmarkStart w:id="41" w:name="_Toc80613694"/>
      <w:bookmarkStart w:id="42" w:name="_Toc214965918"/>
      <w:r w:rsidRPr="27763FF3">
        <w:rPr>
          <w:rFonts w:ascii="Calibri Light" w:eastAsia="Calibri Light" w:hAnsi="Calibri Light" w:cs="Calibri Light"/>
        </w:rPr>
        <w:lastRenderedPageBreak/>
        <w:t>Phased Recovery Projects</w:t>
      </w:r>
      <w:bookmarkEnd w:id="37"/>
      <w:bookmarkEnd w:id="38"/>
      <w:bookmarkEnd w:id="39"/>
      <w:bookmarkEnd w:id="40"/>
      <w:bookmarkEnd w:id="41"/>
      <w:bookmarkEnd w:id="42"/>
    </w:p>
    <w:p w14:paraId="65031F8A" w14:textId="032251CF" w:rsidR="21235A78" w:rsidRDefault="21235A78" w:rsidP="27763FF3">
      <w:pPr>
        <w:spacing w:line="257" w:lineRule="auto"/>
      </w:pPr>
      <w:r w:rsidRPr="0D3E65A1">
        <w:rPr>
          <w:rFonts w:ascii="Calibri" w:eastAsia="Calibri" w:hAnsi="Calibri" w:cs="Calibri"/>
        </w:rPr>
        <w:t>The following table lists 2</w:t>
      </w:r>
      <w:r w:rsidR="11F39C4C" w:rsidRPr="0D3E65A1">
        <w:rPr>
          <w:rFonts w:ascii="Calibri" w:eastAsia="Calibri" w:hAnsi="Calibri" w:cs="Calibri"/>
        </w:rPr>
        <w:t>1</w:t>
      </w:r>
      <w:r w:rsidRPr="0D3E65A1">
        <w:rPr>
          <w:rFonts w:ascii="Calibri" w:eastAsia="Calibri" w:hAnsi="Calibri" w:cs="Calibri"/>
        </w:rPr>
        <w:t xml:space="preserve"> projects currently included in Massachusetts’ Recovery Plan and their proposed allocations of CSFRF aid.  Only Phase I projects are fully obligated and underway as of July 31, 2021.  Projects and allocation amounts included in the Recovery Plan may be modified or expanded in the coming months as projects are evaluated and refined.  Details of the projects are presented in separate sections of this report describing each Recovery Plan implementation phase.</w:t>
      </w:r>
    </w:p>
    <w:p w14:paraId="51FCC159" w14:textId="532A6CC2" w:rsidR="21235A78" w:rsidRDefault="21235A78" w:rsidP="27763FF3">
      <w:pPr>
        <w:pStyle w:val="Heading4"/>
      </w:pPr>
      <w:r w:rsidRPr="27763FF3">
        <w:rPr>
          <w:rFonts w:ascii="Calibri Light" w:eastAsia="Calibri Light" w:hAnsi="Calibri Light" w:cs="Calibri Light"/>
        </w:rPr>
        <w:t>Currently Planned Massachusetts’ Recovery Projects and CSFRF Allocations</w:t>
      </w:r>
    </w:p>
    <w:tbl>
      <w:tblPr>
        <w:tblStyle w:val="TableGrid"/>
        <w:tblW w:w="0" w:type="auto"/>
        <w:tblLayout w:type="fixed"/>
        <w:tblLook w:val="06A0" w:firstRow="1" w:lastRow="0" w:firstColumn="1" w:lastColumn="0" w:noHBand="1" w:noVBand="1"/>
      </w:tblPr>
      <w:tblGrid>
        <w:gridCol w:w="3307"/>
        <w:gridCol w:w="4869"/>
        <w:gridCol w:w="1740"/>
      </w:tblGrid>
      <w:tr w:rsidR="27763FF3" w:rsidRPr="00351371" w14:paraId="52EEA540" w14:textId="77777777" w:rsidTr="00D270D5">
        <w:trPr>
          <w:trHeight w:hRule="exact" w:val="432"/>
          <w:tblHeader/>
        </w:trPr>
        <w:tc>
          <w:tcPr>
            <w:tcW w:w="3307"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4E591D7D" w14:textId="16EECE79" w:rsidR="27763FF3" w:rsidRPr="00351371" w:rsidRDefault="27763FF3" w:rsidP="27763FF3">
            <w:pPr>
              <w:jc w:val="center"/>
              <w:rPr>
                <w:rFonts w:cstheme="minorHAnsi"/>
              </w:rPr>
            </w:pPr>
            <w:r w:rsidRPr="00351371">
              <w:rPr>
                <w:rFonts w:eastAsia="Times New Roman" w:cstheme="minorHAnsi"/>
                <w:b/>
                <w:bCs/>
                <w:color w:val="FFFFFF" w:themeColor="background1"/>
                <w:sz w:val="24"/>
                <w:szCs w:val="24"/>
              </w:rPr>
              <w:t>Implementation Phase</w:t>
            </w:r>
          </w:p>
        </w:tc>
        <w:tc>
          <w:tcPr>
            <w:tcW w:w="4869"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075028F9" w14:textId="6F8E0A67" w:rsidR="27763FF3" w:rsidRPr="00351371" w:rsidRDefault="27763FF3">
            <w:pPr>
              <w:rPr>
                <w:rFonts w:cstheme="minorHAnsi"/>
              </w:rPr>
            </w:pPr>
            <w:r w:rsidRPr="00351371">
              <w:rPr>
                <w:rFonts w:eastAsia="Times New Roman" w:cstheme="minorHAnsi"/>
                <w:b/>
                <w:bCs/>
                <w:color w:val="FFFFFF" w:themeColor="background1"/>
                <w:sz w:val="24"/>
                <w:szCs w:val="24"/>
              </w:rPr>
              <w:t>Project</w:t>
            </w:r>
          </w:p>
        </w:tc>
        <w:tc>
          <w:tcPr>
            <w:tcW w:w="1740"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65B3585D" w14:textId="5C3CFC67" w:rsidR="27763FF3" w:rsidRPr="00351371" w:rsidRDefault="27763FF3" w:rsidP="27763FF3">
            <w:pPr>
              <w:jc w:val="right"/>
              <w:rPr>
                <w:rFonts w:cstheme="minorHAnsi"/>
              </w:rPr>
            </w:pPr>
            <w:r w:rsidRPr="00351371">
              <w:rPr>
                <w:rFonts w:eastAsia="Times New Roman" w:cstheme="minorHAnsi"/>
                <w:b/>
                <w:bCs/>
                <w:color w:val="FFFFFF" w:themeColor="background1"/>
                <w:sz w:val="24"/>
                <w:szCs w:val="24"/>
              </w:rPr>
              <w:t>CSFRF Amount</w:t>
            </w:r>
          </w:p>
        </w:tc>
      </w:tr>
      <w:tr w:rsidR="00632D3B" w:rsidRPr="00351371" w14:paraId="53654EA5" w14:textId="77777777" w:rsidTr="00D84129">
        <w:trPr>
          <w:trHeight w:val="720"/>
        </w:trPr>
        <w:tc>
          <w:tcPr>
            <w:tcW w:w="3307" w:type="dxa"/>
            <w:tcBorders>
              <w:top w:val="single" w:sz="8" w:space="0" w:color="auto"/>
              <w:left w:val="single" w:sz="8" w:space="0" w:color="auto"/>
              <w:right w:val="single" w:sz="8" w:space="0" w:color="auto"/>
            </w:tcBorders>
            <w:vAlign w:val="center"/>
          </w:tcPr>
          <w:p w14:paraId="159BF91D" w14:textId="6140C383" w:rsidR="00632D3B" w:rsidRPr="00351371" w:rsidRDefault="00632D3B" w:rsidP="00D84129">
            <w:pPr>
              <w:jc w:val="center"/>
              <w:rPr>
                <w:rFonts w:cstheme="minorHAnsi"/>
                <w:sz w:val="24"/>
                <w:szCs w:val="24"/>
              </w:rPr>
            </w:pPr>
            <w:r w:rsidRPr="00351371">
              <w:rPr>
                <w:rFonts w:eastAsia="Times New Roman" w:cstheme="minorHAnsi"/>
                <w:b/>
                <w:bCs/>
                <w:color w:val="000000" w:themeColor="text1"/>
                <w:sz w:val="24"/>
                <w:szCs w:val="24"/>
              </w:rPr>
              <w:t>Phase I – Recovery Projects to Meet Urgent Needs</w:t>
            </w:r>
          </w:p>
        </w:tc>
        <w:tc>
          <w:tcPr>
            <w:tcW w:w="4869" w:type="dxa"/>
            <w:tcBorders>
              <w:top w:val="single" w:sz="8" w:space="0" w:color="auto"/>
              <w:left w:val="single" w:sz="8" w:space="0" w:color="auto"/>
              <w:bottom w:val="single" w:sz="8" w:space="0" w:color="auto"/>
              <w:right w:val="single" w:sz="8" w:space="0" w:color="auto"/>
            </w:tcBorders>
            <w:vAlign w:val="center"/>
          </w:tcPr>
          <w:p w14:paraId="5E71B306" w14:textId="3A8A61CA" w:rsidR="00632D3B" w:rsidRPr="00351371" w:rsidRDefault="00632D3B" w:rsidP="00D84129">
            <w:pPr>
              <w:jc w:val="center"/>
              <w:rPr>
                <w:rFonts w:eastAsia="Times New Roman" w:cstheme="minorHAnsi"/>
                <w:sz w:val="24"/>
                <w:szCs w:val="24"/>
              </w:rPr>
            </w:pPr>
            <w:r w:rsidRPr="00351371">
              <w:rPr>
                <w:rFonts w:eastAsia="Times New Roman" w:cstheme="minorHAnsi"/>
                <w:sz w:val="24"/>
                <w:szCs w:val="24"/>
              </w:rPr>
              <w:t>Aid to Disproportionately Impacted Communities</w:t>
            </w:r>
          </w:p>
        </w:tc>
        <w:tc>
          <w:tcPr>
            <w:tcW w:w="1740" w:type="dxa"/>
            <w:tcBorders>
              <w:top w:val="single" w:sz="8" w:space="0" w:color="auto"/>
              <w:left w:val="single" w:sz="8" w:space="0" w:color="auto"/>
              <w:bottom w:val="single" w:sz="8" w:space="0" w:color="auto"/>
              <w:right w:val="single" w:sz="8" w:space="0" w:color="auto"/>
            </w:tcBorders>
            <w:vAlign w:val="center"/>
          </w:tcPr>
          <w:p w14:paraId="1989F099" w14:textId="659DF5EE" w:rsidR="00632D3B" w:rsidRPr="00351371" w:rsidRDefault="00632D3B" w:rsidP="00D84129">
            <w:pPr>
              <w:jc w:val="center"/>
              <w:rPr>
                <w:rFonts w:eastAsia="Times New Roman" w:cstheme="minorHAnsi"/>
                <w:color w:val="000000" w:themeColor="text1"/>
                <w:sz w:val="24"/>
                <w:szCs w:val="24"/>
              </w:rPr>
            </w:pPr>
            <w:r w:rsidRPr="00351371">
              <w:rPr>
                <w:rFonts w:eastAsia="Times New Roman" w:cstheme="minorHAnsi"/>
                <w:color w:val="000000" w:themeColor="text1"/>
                <w:sz w:val="24"/>
                <w:szCs w:val="24"/>
              </w:rPr>
              <w:t>$109,080,277</w:t>
            </w:r>
          </w:p>
        </w:tc>
      </w:tr>
      <w:tr w:rsidR="009C6AA0" w:rsidRPr="00351371" w14:paraId="3B0B9CB8" w14:textId="77777777" w:rsidTr="00D84129">
        <w:trPr>
          <w:trHeight w:val="720"/>
        </w:trPr>
        <w:tc>
          <w:tcPr>
            <w:tcW w:w="3307" w:type="dxa"/>
            <w:tcBorders>
              <w:left w:val="single" w:sz="8" w:space="0" w:color="auto"/>
              <w:right w:val="single" w:sz="8" w:space="0" w:color="auto"/>
            </w:tcBorders>
            <w:vAlign w:val="center"/>
          </w:tcPr>
          <w:p w14:paraId="57A0B8FA" w14:textId="5C9F2AFB" w:rsidR="009C6AA0" w:rsidRPr="00351371" w:rsidRDefault="009C6AA0" w:rsidP="00D84129">
            <w:pPr>
              <w:jc w:val="center"/>
              <w:rPr>
                <w:rFonts w:cstheme="minorHAnsi"/>
              </w:rPr>
            </w:pPr>
            <w:r w:rsidRPr="00351371">
              <w:rPr>
                <w:rFonts w:eastAsia="Times New Roman" w:cstheme="minorHAnsi"/>
                <w:b/>
                <w:bCs/>
                <w:color w:val="000000" w:themeColor="text1"/>
                <w:sz w:val="24"/>
                <w:szCs w:val="24"/>
              </w:rPr>
              <w:t>Phase I – Recovery Project</w:t>
            </w:r>
            <w:r w:rsidR="00D84129">
              <w:rPr>
                <w:rFonts w:eastAsia="Times New Roman" w:cstheme="minorHAnsi"/>
                <w:b/>
                <w:bCs/>
                <w:color w:val="000000" w:themeColor="text1"/>
                <w:sz w:val="24"/>
                <w:szCs w:val="24"/>
              </w:rPr>
              <w:t>s</w:t>
            </w:r>
            <w:r w:rsidRPr="00351371">
              <w:rPr>
                <w:rFonts w:eastAsia="Times New Roman" w:cstheme="minorHAnsi"/>
                <w:b/>
                <w:bCs/>
                <w:color w:val="000000" w:themeColor="text1"/>
                <w:sz w:val="24"/>
                <w:szCs w:val="24"/>
              </w:rPr>
              <w:t xml:space="preserve"> to Meet Urgent Needs</w:t>
            </w:r>
          </w:p>
        </w:tc>
        <w:tc>
          <w:tcPr>
            <w:tcW w:w="4869" w:type="dxa"/>
            <w:tcBorders>
              <w:top w:val="single" w:sz="8" w:space="0" w:color="auto"/>
              <w:left w:val="single" w:sz="8" w:space="0" w:color="auto"/>
              <w:bottom w:val="single" w:sz="8" w:space="0" w:color="auto"/>
              <w:right w:val="single" w:sz="8" w:space="0" w:color="auto"/>
            </w:tcBorders>
            <w:vAlign w:val="center"/>
          </w:tcPr>
          <w:p w14:paraId="19AE56C1" w14:textId="41BE28E6" w:rsidR="009C6AA0" w:rsidRPr="00351371" w:rsidRDefault="009C6AA0" w:rsidP="00D84129">
            <w:pPr>
              <w:jc w:val="center"/>
              <w:rPr>
                <w:rFonts w:cstheme="minorHAnsi"/>
              </w:rPr>
            </w:pPr>
            <w:hyperlink r:id="rId15">
              <w:r w:rsidRPr="00351371">
                <w:rPr>
                  <w:rStyle w:val="Hyperlink"/>
                  <w:rFonts w:eastAsia="Times New Roman" w:cstheme="minorHAnsi"/>
                  <w:color w:val="auto"/>
                  <w:sz w:val="24"/>
                  <w:szCs w:val="24"/>
                  <w:u w:val="none"/>
                </w:rPr>
                <w:t>COVID-19 Temporary Emergency Paid Sick Leave Program</w:t>
              </w:r>
            </w:hyperlink>
          </w:p>
        </w:tc>
        <w:tc>
          <w:tcPr>
            <w:tcW w:w="1740" w:type="dxa"/>
            <w:tcBorders>
              <w:top w:val="single" w:sz="8" w:space="0" w:color="auto"/>
              <w:left w:val="single" w:sz="8" w:space="0" w:color="auto"/>
              <w:bottom w:val="single" w:sz="8" w:space="0" w:color="auto"/>
              <w:right w:val="single" w:sz="8" w:space="0" w:color="auto"/>
            </w:tcBorders>
            <w:vAlign w:val="center"/>
          </w:tcPr>
          <w:p w14:paraId="4FC2887A" w14:textId="5337C542" w:rsidR="009C6AA0" w:rsidRPr="00351371" w:rsidRDefault="009C6AA0" w:rsidP="00D84129">
            <w:pPr>
              <w:jc w:val="center"/>
              <w:rPr>
                <w:rFonts w:cstheme="minorHAnsi"/>
              </w:rPr>
            </w:pPr>
            <w:r w:rsidRPr="00351371">
              <w:rPr>
                <w:rFonts w:eastAsia="Times New Roman" w:cstheme="minorHAnsi"/>
                <w:color w:val="000000" w:themeColor="text1"/>
                <w:sz w:val="24"/>
                <w:szCs w:val="24"/>
              </w:rPr>
              <w:t>$75,000,000</w:t>
            </w:r>
          </w:p>
        </w:tc>
      </w:tr>
      <w:tr w:rsidR="009C6AA0" w:rsidRPr="00351371" w14:paraId="421D1351" w14:textId="77777777" w:rsidTr="00D84129">
        <w:trPr>
          <w:trHeight w:val="720"/>
        </w:trPr>
        <w:tc>
          <w:tcPr>
            <w:tcW w:w="3307" w:type="dxa"/>
            <w:tcBorders>
              <w:left w:val="single" w:sz="8" w:space="0" w:color="auto"/>
              <w:right w:val="single" w:sz="8" w:space="0" w:color="auto"/>
            </w:tcBorders>
            <w:vAlign w:val="center"/>
          </w:tcPr>
          <w:p w14:paraId="3581FBDE" w14:textId="6DA109D8" w:rsidR="009C6AA0" w:rsidRPr="00351371" w:rsidRDefault="009C6AA0" w:rsidP="00D84129">
            <w:pPr>
              <w:jc w:val="center"/>
              <w:rPr>
                <w:rFonts w:cstheme="minorHAnsi"/>
              </w:rPr>
            </w:pPr>
            <w:r w:rsidRPr="00351371">
              <w:rPr>
                <w:rFonts w:eastAsia="Times New Roman" w:cstheme="minorHAnsi"/>
                <w:b/>
                <w:bCs/>
                <w:color w:val="000000" w:themeColor="text1"/>
                <w:sz w:val="24"/>
                <w:szCs w:val="24"/>
              </w:rPr>
              <w:t>Phase I – Recovery Projects</w:t>
            </w:r>
            <w:r w:rsidR="00D84129">
              <w:rPr>
                <w:rFonts w:cstheme="minorHAnsi"/>
                <w:sz w:val="24"/>
                <w:szCs w:val="24"/>
              </w:rPr>
              <w:t xml:space="preserve"> </w:t>
            </w:r>
            <w:r w:rsidRPr="00351371">
              <w:rPr>
                <w:rFonts w:eastAsia="Times New Roman" w:cstheme="minorHAnsi"/>
                <w:b/>
                <w:bCs/>
                <w:color w:val="000000" w:themeColor="text1"/>
                <w:sz w:val="24"/>
                <w:szCs w:val="24"/>
              </w:rPr>
              <w:t>to Meet Urgent Needs</w:t>
            </w:r>
          </w:p>
        </w:tc>
        <w:tc>
          <w:tcPr>
            <w:tcW w:w="4869" w:type="dxa"/>
            <w:tcBorders>
              <w:top w:val="single" w:sz="8" w:space="0" w:color="auto"/>
              <w:left w:val="single" w:sz="8" w:space="0" w:color="auto"/>
              <w:bottom w:val="single" w:sz="8" w:space="0" w:color="auto"/>
              <w:right w:val="single" w:sz="8" w:space="0" w:color="auto"/>
            </w:tcBorders>
            <w:vAlign w:val="center"/>
          </w:tcPr>
          <w:p w14:paraId="7EC09344" w14:textId="0F783C76" w:rsidR="009C6AA0" w:rsidRPr="00351371" w:rsidRDefault="009C6AA0" w:rsidP="00D84129">
            <w:pPr>
              <w:jc w:val="center"/>
              <w:rPr>
                <w:rFonts w:cstheme="minorHAnsi"/>
              </w:rPr>
            </w:pPr>
            <w:hyperlink r:id="rId16">
              <w:r w:rsidRPr="00351371">
                <w:rPr>
                  <w:rStyle w:val="Hyperlink"/>
                  <w:rFonts w:eastAsia="Times New Roman" w:cstheme="minorHAnsi"/>
                  <w:color w:val="auto"/>
                  <w:sz w:val="24"/>
                  <w:szCs w:val="24"/>
                  <w:u w:val="none"/>
                </w:rPr>
                <w:t>VaxMillions Giveaway</w:t>
              </w:r>
            </w:hyperlink>
          </w:p>
        </w:tc>
        <w:tc>
          <w:tcPr>
            <w:tcW w:w="1740" w:type="dxa"/>
            <w:tcBorders>
              <w:top w:val="single" w:sz="8" w:space="0" w:color="auto"/>
              <w:left w:val="single" w:sz="8" w:space="0" w:color="auto"/>
              <w:bottom w:val="single" w:sz="8" w:space="0" w:color="auto"/>
              <w:right w:val="single" w:sz="8" w:space="0" w:color="auto"/>
            </w:tcBorders>
            <w:vAlign w:val="center"/>
          </w:tcPr>
          <w:p w14:paraId="7936C324" w14:textId="0E7699FC" w:rsidR="009C6AA0" w:rsidRPr="00351371" w:rsidRDefault="009C6AA0" w:rsidP="00D84129">
            <w:pPr>
              <w:jc w:val="center"/>
              <w:rPr>
                <w:rFonts w:eastAsia="Times New Roman" w:cstheme="minorHAnsi"/>
                <w:color w:val="000000" w:themeColor="text1"/>
                <w:sz w:val="24"/>
                <w:szCs w:val="24"/>
              </w:rPr>
            </w:pPr>
            <w:r w:rsidRPr="00351371">
              <w:rPr>
                <w:rFonts w:eastAsia="Times New Roman" w:cstheme="minorHAnsi"/>
                <w:color w:val="000000" w:themeColor="text1"/>
                <w:sz w:val="24"/>
                <w:szCs w:val="24"/>
              </w:rPr>
              <w:t>$10,000,000</w:t>
            </w:r>
          </w:p>
        </w:tc>
      </w:tr>
      <w:tr w:rsidR="009C6AA0" w:rsidRPr="00351371" w14:paraId="4D02CE6E" w14:textId="77777777" w:rsidTr="00D84129">
        <w:trPr>
          <w:trHeight w:val="720"/>
        </w:trPr>
        <w:tc>
          <w:tcPr>
            <w:tcW w:w="3307" w:type="dxa"/>
            <w:tcBorders>
              <w:top w:val="nil"/>
              <w:left w:val="single" w:sz="8" w:space="0" w:color="auto"/>
              <w:right w:val="single" w:sz="8" w:space="0" w:color="auto"/>
            </w:tcBorders>
            <w:vAlign w:val="center"/>
          </w:tcPr>
          <w:p w14:paraId="6CF8C62E" w14:textId="78F10F74" w:rsidR="009C6AA0" w:rsidRPr="00351371" w:rsidRDefault="009C6AA0" w:rsidP="00D84129">
            <w:pPr>
              <w:jc w:val="center"/>
              <w:rPr>
                <w:rFonts w:cstheme="minorHAnsi"/>
              </w:rPr>
            </w:pPr>
            <w:r w:rsidRPr="00351371">
              <w:rPr>
                <w:rFonts w:eastAsia="Times New Roman" w:cstheme="minorHAnsi"/>
                <w:b/>
                <w:bCs/>
                <w:color w:val="000000" w:themeColor="text1"/>
                <w:sz w:val="24"/>
                <w:szCs w:val="24"/>
              </w:rPr>
              <w:t>Phase II – Additional Recovery</w:t>
            </w:r>
            <w:r w:rsidR="00D84129">
              <w:rPr>
                <w:rFonts w:eastAsia="Times New Roman" w:cstheme="minorHAnsi"/>
                <w:b/>
                <w:bCs/>
                <w:color w:val="000000" w:themeColor="text1"/>
                <w:sz w:val="24"/>
                <w:szCs w:val="24"/>
              </w:rPr>
              <w:t xml:space="preserve"> </w:t>
            </w:r>
            <w:r w:rsidRPr="00351371">
              <w:rPr>
                <w:rFonts w:eastAsia="Times New Roman" w:cstheme="minorHAnsi"/>
                <w:b/>
                <w:bCs/>
                <w:color w:val="000000" w:themeColor="text1"/>
                <w:sz w:val="24"/>
                <w:szCs w:val="24"/>
              </w:rPr>
              <w:t>Projects to Be Launched by January 2022</w:t>
            </w:r>
          </w:p>
        </w:tc>
        <w:tc>
          <w:tcPr>
            <w:tcW w:w="4869" w:type="dxa"/>
            <w:tcBorders>
              <w:top w:val="single" w:sz="8" w:space="0" w:color="auto"/>
              <w:left w:val="single" w:sz="8" w:space="0" w:color="auto"/>
              <w:bottom w:val="single" w:sz="8" w:space="0" w:color="auto"/>
              <w:right w:val="single" w:sz="8" w:space="0" w:color="auto"/>
            </w:tcBorders>
            <w:vAlign w:val="center"/>
          </w:tcPr>
          <w:p w14:paraId="53B4C65E" w14:textId="4EF85A8D" w:rsidR="009C6AA0" w:rsidRPr="00351371" w:rsidRDefault="009C6AA0" w:rsidP="00D84129">
            <w:pPr>
              <w:jc w:val="center"/>
              <w:rPr>
                <w:rFonts w:eastAsia="Times New Roman" w:cstheme="minorHAnsi"/>
                <w:sz w:val="24"/>
                <w:szCs w:val="24"/>
              </w:rPr>
            </w:pPr>
            <w:r w:rsidRPr="00351371">
              <w:rPr>
                <w:rFonts w:eastAsia="Times New Roman" w:cstheme="minorHAnsi"/>
                <w:sz w:val="24"/>
                <w:szCs w:val="24"/>
              </w:rPr>
              <w:t>Workforce Development</w:t>
            </w:r>
            <w:r>
              <w:rPr>
                <w:rFonts w:eastAsia="Times New Roman" w:cstheme="minorHAnsi"/>
                <w:sz w:val="24"/>
                <w:szCs w:val="24"/>
              </w:rPr>
              <w:t xml:space="preserve"> I</w:t>
            </w:r>
          </w:p>
        </w:tc>
        <w:tc>
          <w:tcPr>
            <w:tcW w:w="1740" w:type="dxa"/>
            <w:tcBorders>
              <w:top w:val="single" w:sz="8" w:space="0" w:color="auto"/>
              <w:left w:val="single" w:sz="8" w:space="0" w:color="auto"/>
              <w:bottom w:val="single" w:sz="8" w:space="0" w:color="auto"/>
              <w:right w:val="single" w:sz="8" w:space="0" w:color="auto"/>
            </w:tcBorders>
            <w:vAlign w:val="center"/>
          </w:tcPr>
          <w:p w14:paraId="30374DBE" w14:textId="270CBB24" w:rsidR="009C6AA0" w:rsidRPr="00351371" w:rsidRDefault="009C6AA0" w:rsidP="00D84129">
            <w:pPr>
              <w:jc w:val="center"/>
              <w:rPr>
                <w:rFonts w:cstheme="minorHAnsi"/>
              </w:rPr>
            </w:pPr>
            <w:r w:rsidRPr="00351371">
              <w:rPr>
                <w:rFonts w:eastAsia="Times New Roman" w:cstheme="minorHAnsi"/>
                <w:color w:val="000000" w:themeColor="text1"/>
                <w:sz w:val="24"/>
                <w:szCs w:val="24"/>
              </w:rPr>
              <w:t>$50,000,000</w:t>
            </w:r>
          </w:p>
        </w:tc>
      </w:tr>
      <w:tr w:rsidR="009C6AA0" w:rsidRPr="00351371" w14:paraId="00BD8320" w14:textId="77777777" w:rsidTr="00D84129">
        <w:trPr>
          <w:trHeight w:val="720"/>
        </w:trPr>
        <w:tc>
          <w:tcPr>
            <w:tcW w:w="3307" w:type="dxa"/>
            <w:tcBorders>
              <w:left w:val="single" w:sz="8" w:space="0" w:color="auto"/>
              <w:right w:val="single" w:sz="8" w:space="0" w:color="auto"/>
            </w:tcBorders>
            <w:vAlign w:val="center"/>
          </w:tcPr>
          <w:p w14:paraId="16F04877" w14:textId="428A0F2A"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 – Additional Recovery</w:t>
            </w:r>
            <w:r>
              <w:rPr>
                <w:rFonts w:eastAsia="Times New Roman" w:cstheme="minorHAnsi"/>
                <w:b/>
                <w:bCs/>
                <w:color w:val="000000" w:themeColor="text1"/>
                <w:sz w:val="24"/>
                <w:szCs w:val="24"/>
              </w:rPr>
              <w:t xml:space="preserve"> </w:t>
            </w:r>
            <w:r w:rsidRPr="00351371">
              <w:rPr>
                <w:rFonts w:eastAsia="Times New Roman" w:cstheme="minorHAnsi"/>
                <w:b/>
                <w:bCs/>
                <w:color w:val="000000" w:themeColor="text1"/>
                <w:sz w:val="24"/>
                <w:szCs w:val="24"/>
              </w:rPr>
              <w:t>Projects to Be Launched by January 2022</w:t>
            </w:r>
          </w:p>
        </w:tc>
        <w:tc>
          <w:tcPr>
            <w:tcW w:w="4869" w:type="dxa"/>
            <w:tcBorders>
              <w:top w:val="single" w:sz="8" w:space="0" w:color="auto"/>
              <w:left w:val="single" w:sz="8" w:space="0" w:color="auto"/>
              <w:bottom w:val="single" w:sz="8" w:space="0" w:color="auto"/>
              <w:right w:val="single" w:sz="8" w:space="0" w:color="auto"/>
            </w:tcBorders>
            <w:vAlign w:val="center"/>
          </w:tcPr>
          <w:p w14:paraId="183F1122" w14:textId="6DD6424F" w:rsidR="009C6AA0" w:rsidRPr="00351371" w:rsidRDefault="009C6AA0" w:rsidP="00D84129">
            <w:pPr>
              <w:jc w:val="center"/>
              <w:rPr>
                <w:rFonts w:eastAsia="Times New Roman" w:cstheme="minorHAnsi"/>
                <w:color w:val="000000" w:themeColor="text1"/>
                <w:sz w:val="24"/>
                <w:szCs w:val="24"/>
              </w:rPr>
            </w:pPr>
            <w:r w:rsidRPr="00351371">
              <w:rPr>
                <w:rFonts w:eastAsia="Times New Roman" w:cstheme="minorHAnsi"/>
                <w:color w:val="000000" w:themeColor="text1"/>
                <w:sz w:val="24"/>
                <w:szCs w:val="24"/>
              </w:rPr>
              <w:t>Health and Human Services Workforce Stabilization Payments</w:t>
            </w:r>
          </w:p>
        </w:tc>
        <w:tc>
          <w:tcPr>
            <w:tcW w:w="1740" w:type="dxa"/>
            <w:tcBorders>
              <w:top w:val="single" w:sz="8" w:space="0" w:color="auto"/>
              <w:left w:val="single" w:sz="8" w:space="0" w:color="auto"/>
              <w:bottom w:val="single" w:sz="8" w:space="0" w:color="auto"/>
              <w:right w:val="single" w:sz="8" w:space="0" w:color="auto"/>
            </w:tcBorders>
            <w:vAlign w:val="center"/>
          </w:tcPr>
          <w:p w14:paraId="4AFEF948" w14:textId="3A1FBBF6" w:rsidR="009C6AA0" w:rsidRPr="00351371" w:rsidRDefault="009C6AA0" w:rsidP="00D84129">
            <w:pPr>
              <w:jc w:val="center"/>
              <w:rPr>
                <w:rFonts w:cstheme="minorHAnsi"/>
              </w:rPr>
            </w:pPr>
            <w:r w:rsidRPr="00351371">
              <w:rPr>
                <w:rFonts w:eastAsia="Times New Roman" w:cstheme="minorHAnsi"/>
                <w:color w:val="000000" w:themeColor="text1"/>
                <w:sz w:val="24"/>
                <w:szCs w:val="24"/>
              </w:rPr>
              <w:t>$55,000,000</w:t>
            </w:r>
          </w:p>
        </w:tc>
      </w:tr>
      <w:tr w:rsidR="009C6AA0" w:rsidRPr="00351371" w14:paraId="00741F9C" w14:textId="77777777" w:rsidTr="00D84129">
        <w:trPr>
          <w:trHeight w:val="720"/>
        </w:trPr>
        <w:tc>
          <w:tcPr>
            <w:tcW w:w="3307" w:type="dxa"/>
            <w:tcBorders>
              <w:left w:val="single" w:sz="8" w:space="0" w:color="auto"/>
              <w:right w:val="single" w:sz="8" w:space="0" w:color="auto"/>
            </w:tcBorders>
            <w:vAlign w:val="center"/>
          </w:tcPr>
          <w:p w14:paraId="7383D4C5" w14:textId="23581BA3"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 – Additional Recovery</w:t>
            </w:r>
            <w:r>
              <w:rPr>
                <w:rFonts w:eastAsia="Times New Roman" w:cstheme="minorHAnsi"/>
                <w:b/>
                <w:bCs/>
                <w:color w:val="000000" w:themeColor="text1"/>
                <w:sz w:val="24"/>
                <w:szCs w:val="24"/>
              </w:rPr>
              <w:t xml:space="preserve"> </w:t>
            </w:r>
            <w:r w:rsidRPr="00351371">
              <w:rPr>
                <w:rFonts w:eastAsia="Times New Roman" w:cstheme="minorHAnsi"/>
                <w:b/>
                <w:bCs/>
                <w:color w:val="000000" w:themeColor="text1"/>
                <w:sz w:val="24"/>
                <w:szCs w:val="24"/>
              </w:rPr>
              <w:t>Projects to Be Launched by January 2022</w:t>
            </w:r>
          </w:p>
        </w:tc>
        <w:tc>
          <w:tcPr>
            <w:tcW w:w="4869" w:type="dxa"/>
            <w:tcBorders>
              <w:top w:val="single" w:sz="8" w:space="0" w:color="auto"/>
              <w:left w:val="single" w:sz="8" w:space="0" w:color="auto"/>
              <w:bottom w:val="single" w:sz="8" w:space="0" w:color="auto"/>
              <w:right w:val="single" w:sz="8" w:space="0" w:color="auto"/>
            </w:tcBorders>
            <w:vAlign w:val="center"/>
          </w:tcPr>
          <w:p w14:paraId="0A050ACA" w14:textId="13297F1A" w:rsidR="009C6AA0" w:rsidRPr="00351371" w:rsidRDefault="009C6AA0" w:rsidP="00D84129">
            <w:pPr>
              <w:jc w:val="center"/>
              <w:rPr>
                <w:rFonts w:eastAsia="Times New Roman" w:cstheme="minorHAnsi"/>
                <w:color w:val="000000" w:themeColor="text1"/>
                <w:sz w:val="24"/>
                <w:szCs w:val="24"/>
              </w:rPr>
            </w:pPr>
            <w:r w:rsidRPr="00351371">
              <w:rPr>
                <w:rFonts w:eastAsia="Times New Roman" w:cstheme="minorHAnsi"/>
                <w:color w:val="000000" w:themeColor="text1"/>
                <w:sz w:val="24"/>
                <w:szCs w:val="24"/>
              </w:rPr>
              <w:t>Funding for Fiscally Distressed Hospitals</w:t>
            </w:r>
          </w:p>
        </w:tc>
        <w:tc>
          <w:tcPr>
            <w:tcW w:w="1740" w:type="dxa"/>
            <w:tcBorders>
              <w:top w:val="single" w:sz="8" w:space="0" w:color="auto"/>
              <w:left w:val="single" w:sz="8" w:space="0" w:color="auto"/>
              <w:bottom w:val="single" w:sz="8" w:space="0" w:color="auto"/>
              <w:right w:val="single" w:sz="8" w:space="0" w:color="auto"/>
            </w:tcBorders>
            <w:vAlign w:val="center"/>
          </w:tcPr>
          <w:p w14:paraId="21D58DE7" w14:textId="6B4F4E7D" w:rsidR="009C6AA0" w:rsidRPr="00351371" w:rsidRDefault="009C6AA0" w:rsidP="00D84129">
            <w:pPr>
              <w:jc w:val="center"/>
              <w:rPr>
                <w:rFonts w:cstheme="minorHAnsi"/>
              </w:rPr>
            </w:pPr>
            <w:r w:rsidRPr="00351371">
              <w:rPr>
                <w:rFonts w:eastAsia="Times New Roman" w:cstheme="minorHAnsi"/>
                <w:color w:val="000000" w:themeColor="text1"/>
                <w:sz w:val="24"/>
                <w:szCs w:val="24"/>
              </w:rPr>
              <w:t>$50,000,000</w:t>
            </w:r>
          </w:p>
        </w:tc>
      </w:tr>
      <w:tr w:rsidR="009C6AA0" w:rsidRPr="00351371" w14:paraId="4DBB6A9B" w14:textId="77777777" w:rsidTr="00D84129">
        <w:trPr>
          <w:trHeight w:val="720"/>
        </w:trPr>
        <w:tc>
          <w:tcPr>
            <w:tcW w:w="3307" w:type="dxa"/>
            <w:tcBorders>
              <w:left w:val="single" w:sz="8" w:space="0" w:color="auto"/>
              <w:right w:val="single" w:sz="8" w:space="0" w:color="auto"/>
            </w:tcBorders>
            <w:vAlign w:val="center"/>
          </w:tcPr>
          <w:p w14:paraId="5307F57F" w14:textId="6F5CFE7B"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 – Additional Recovery</w:t>
            </w:r>
            <w:r>
              <w:rPr>
                <w:rFonts w:eastAsia="Times New Roman" w:cstheme="minorHAnsi"/>
                <w:b/>
                <w:bCs/>
                <w:color w:val="000000" w:themeColor="text1"/>
                <w:sz w:val="24"/>
                <w:szCs w:val="24"/>
              </w:rPr>
              <w:t xml:space="preserve"> </w:t>
            </w:r>
            <w:r w:rsidRPr="00351371">
              <w:rPr>
                <w:rFonts w:eastAsia="Times New Roman" w:cstheme="minorHAnsi"/>
                <w:b/>
                <w:bCs/>
                <w:color w:val="000000" w:themeColor="text1"/>
                <w:sz w:val="24"/>
                <w:szCs w:val="24"/>
              </w:rPr>
              <w:t>Projects to Be Launched by January 2022</w:t>
            </w:r>
          </w:p>
        </w:tc>
        <w:tc>
          <w:tcPr>
            <w:tcW w:w="4869" w:type="dxa"/>
            <w:tcBorders>
              <w:top w:val="single" w:sz="8" w:space="0" w:color="auto"/>
              <w:left w:val="single" w:sz="8" w:space="0" w:color="auto"/>
              <w:bottom w:val="single" w:sz="8" w:space="0" w:color="auto"/>
              <w:right w:val="single" w:sz="8" w:space="0" w:color="auto"/>
            </w:tcBorders>
            <w:vAlign w:val="center"/>
          </w:tcPr>
          <w:p w14:paraId="318F6F62" w14:textId="654902E5" w:rsidR="009C6AA0" w:rsidRPr="00351371" w:rsidRDefault="009C6AA0" w:rsidP="00D84129">
            <w:pPr>
              <w:jc w:val="center"/>
              <w:rPr>
                <w:rFonts w:eastAsia="Times New Roman" w:cstheme="minorHAnsi"/>
                <w:color w:val="000000" w:themeColor="text1"/>
                <w:sz w:val="24"/>
                <w:szCs w:val="24"/>
              </w:rPr>
            </w:pPr>
            <w:r w:rsidRPr="00351371">
              <w:rPr>
                <w:rFonts w:eastAsia="Times New Roman" w:cstheme="minorHAnsi"/>
                <w:color w:val="000000" w:themeColor="text1"/>
                <w:sz w:val="24"/>
                <w:szCs w:val="24"/>
              </w:rPr>
              <w:t>In-Patient Psychiatric Direct Care Workforce Support Payments</w:t>
            </w:r>
          </w:p>
        </w:tc>
        <w:tc>
          <w:tcPr>
            <w:tcW w:w="1740" w:type="dxa"/>
            <w:tcBorders>
              <w:top w:val="single" w:sz="8" w:space="0" w:color="auto"/>
              <w:left w:val="single" w:sz="8" w:space="0" w:color="auto"/>
              <w:bottom w:val="single" w:sz="8" w:space="0" w:color="auto"/>
              <w:right w:val="single" w:sz="8" w:space="0" w:color="auto"/>
            </w:tcBorders>
            <w:vAlign w:val="center"/>
          </w:tcPr>
          <w:p w14:paraId="52E4F52E" w14:textId="7CD30755" w:rsidR="009C6AA0" w:rsidRPr="00351371" w:rsidRDefault="009C6AA0" w:rsidP="00D84129">
            <w:pPr>
              <w:jc w:val="center"/>
              <w:rPr>
                <w:rFonts w:cstheme="minorHAnsi"/>
              </w:rPr>
            </w:pPr>
            <w:r w:rsidRPr="00351371">
              <w:rPr>
                <w:rFonts w:eastAsia="Times New Roman" w:cstheme="minorHAnsi"/>
                <w:color w:val="000000" w:themeColor="text1"/>
                <w:sz w:val="24"/>
                <w:szCs w:val="24"/>
              </w:rPr>
              <w:t>$31,000,000</w:t>
            </w:r>
          </w:p>
        </w:tc>
      </w:tr>
      <w:tr w:rsidR="009C6AA0" w:rsidRPr="00351371" w14:paraId="1CABAF9A" w14:textId="77777777" w:rsidTr="00D84129">
        <w:trPr>
          <w:trHeight w:val="720"/>
        </w:trPr>
        <w:tc>
          <w:tcPr>
            <w:tcW w:w="3307" w:type="dxa"/>
            <w:tcBorders>
              <w:top w:val="nil"/>
              <w:left w:val="single" w:sz="8" w:space="0" w:color="auto"/>
              <w:right w:val="single" w:sz="8" w:space="0" w:color="auto"/>
            </w:tcBorders>
            <w:vAlign w:val="center"/>
          </w:tcPr>
          <w:p w14:paraId="383C3757" w14:textId="39AAF7E2" w:rsidR="009C6AA0" w:rsidRPr="00351371" w:rsidRDefault="009C6AA0"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01EF3EFA" w14:textId="6EFF415F" w:rsidR="009C6AA0" w:rsidRPr="00351371" w:rsidRDefault="009C6AA0" w:rsidP="00D84129">
            <w:pPr>
              <w:jc w:val="center"/>
              <w:rPr>
                <w:rFonts w:cstheme="minorHAnsi"/>
              </w:rPr>
            </w:pPr>
            <w:r w:rsidRPr="00351371">
              <w:rPr>
                <w:rFonts w:eastAsia="Times New Roman" w:cstheme="minorHAnsi"/>
                <w:color w:val="000000" w:themeColor="text1"/>
                <w:sz w:val="24"/>
                <w:szCs w:val="24"/>
              </w:rPr>
              <w:t>First-time Homebuyer Assistance Program</w:t>
            </w:r>
          </w:p>
        </w:tc>
        <w:tc>
          <w:tcPr>
            <w:tcW w:w="1740" w:type="dxa"/>
            <w:tcBorders>
              <w:top w:val="single" w:sz="8" w:space="0" w:color="auto"/>
              <w:left w:val="single" w:sz="8" w:space="0" w:color="auto"/>
              <w:bottom w:val="single" w:sz="8" w:space="0" w:color="auto"/>
              <w:right w:val="single" w:sz="8" w:space="0" w:color="auto"/>
            </w:tcBorders>
            <w:vAlign w:val="center"/>
          </w:tcPr>
          <w:p w14:paraId="485E677E" w14:textId="23E7BDB4" w:rsidR="009C6AA0" w:rsidRPr="00351371" w:rsidRDefault="009C6AA0" w:rsidP="00D84129">
            <w:pPr>
              <w:jc w:val="center"/>
              <w:rPr>
                <w:rFonts w:cstheme="minorHAnsi"/>
              </w:rPr>
            </w:pPr>
            <w:r w:rsidRPr="00351371">
              <w:rPr>
                <w:rFonts w:eastAsia="Times New Roman" w:cstheme="minorHAnsi"/>
                <w:color w:val="000000" w:themeColor="text1"/>
                <w:sz w:val="24"/>
                <w:szCs w:val="24"/>
              </w:rPr>
              <w:t>$300,000,000</w:t>
            </w:r>
          </w:p>
        </w:tc>
      </w:tr>
      <w:tr w:rsidR="009C6AA0" w:rsidRPr="00351371" w14:paraId="5F79DD87" w14:textId="77777777" w:rsidTr="00D84129">
        <w:trPr>
          <w:trHeight w:val="720"/>
        </w:trPr>
        <w:tc>
          <w:tcPr>
            <w:tcW w:w="3307" w:type="dxa"/>
            <w:tcBorders>
              <w:left w:val="single" w:sz="8" w:space="0" w:color="auto"/>
              <w:right w:val="single" w:sz="8" w:space="0" w:color="auto"/>
            </w:tcBorders>
            <w:vAlign w:val="center"/>
          </w:tcPr>
          <w:p w14:paraId="7434CFA3" w14:textId="12778AB7"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1C7BF903" w14:textId="54A1C9E4" w:rsidR="009C6AA0" w:rsidRPr="00351371" w:rsidRDefault="009C6AA0" w:rsidP="00D84129">
            <w:pPr>
              <w:jc w:val="center"/>
            </w:pPr>
            <w:r w:rsidRPr="508BBC72">
              <w:rPr>
                <w:rFonts w:eastAsia="Times New Roman"/>
                <w:color w:val="000000" w:themeColor="text1"/>
                <w:sz w:val="24"/>
                <w:szCs w:val="24"/>
              </w:rPr>
              <w:t>CommonWealth Builder Program</w:t>
            </w:r>
          </w:p>
        </w:tc>
        <w:tc>
          <w:tcPr>
            <w:tcW w:w="1740" w:type="dxa"/>
            <w:tcBorders>
              <w:top w:val="single" w:sz="8" w:space="0" w:color="auto"/>
              <w:left w:val="single" w:sz="8" w:space="0" w:color="auto"/>
              <w:bottom w:val="single" w:sz="8" w:space="0" w:color="auto"/>
              <w:right w:val="single" w:sz="8" w:space="0" w:color="auto"/>
            </w:tcBorders>
            <w:vAlign w:val="center"/>
          </w:tcPr>
          <w:p w14:paraId="2774A222" w14:textId="182F6533" w:rsidR="009C6AA0" w:rsidRPr="00351371" w:rsidRDefault="009C6AA0" w:rsidP="00D84129">
            <w:pPr>
              <w:jc w:val="center"/>
              <w:rPr>
                <w:rFonts w:cstheme="minorHAnsi"/>
              </w:rPr>
            </w:pPr>
            <w:r w:rsidRPr="00351371">
              <w:rPr>
                <w:rFonts w:eastAsia="Times New Roman" w:cstheme="minorHAnsi"/>
                <w:color w:val="000000" w:themeColor="text1"/>
                <w:sz w:val="24"/>
                <w:szCs w:val="24"/>
              </w:rPr>
              <w:t>$200,000,000</w:t>
            </w:r>
          </w:p>
        </w:tc>
      </w:tr>
      <w:tr w:rsidR="009C6AA0" w:rsidRPr="00351371" w14:paraId="700A6267" w14:textId="77777777" w:rsidTr="00D84129">
        <w:trPr>
          <w:trHeight w:val="720"/>
        </w:trPr>
        <w:tc>
          <w:tcPr>
            <w:tcW w:w="3307" w:type="dxa"/>
            <w:tcBorders>
              <w:left w:val="single" w:sz="8" w:space="0" w:color="auto"/>
              <w:right w:val="single" w:sz="8" w:space="0" w:color="auto"/>
            </w:tcBorders>
            <w:vAlign w:val="center"/>
          </w:tcPr>
          <w:p w14:paraId="2FCF6EFC" w14:textId="26836101"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49D74CF3" w14:textId="38E02851" w:rsidR="009C6AA0" w:rsidRPr="00351371" w:rsidRDefault="009C6AA0" w:rsidP="00D84129">
            <w:pPr>
              <w:jc w:val="center"/>
              <w:rPr>
                <w:rFonts w:cstheme="minorHAnsi"/>
              </w:rPr>
            </w:pPr>
            <w:r w:rsidRPr="00351371">
              <w:rPr>
                <w:rFonts w:eastAsia="Times New Roman" w:cstheme="minorHAnsi"/>
                <w:color w:val="000000" w:themeColor="text1"/>
                <w:sz w:val="24"/>
                <w:szCs w:val="24"/>
              </w:rPr>
              <w:t>Rental Housing Production</w:t>
            </w:r>
          </w:p>
        </w:tc>
        <w:tc>
          <w:tcPr>
            <w:tcW w:w="1740" w:type="dxa"/>
            <w:tcBorders>
              <w:top w:val="single" w:sz="8" w:space="0" w:color="auto"/>
              <w:left w:val="single" w:sz="8" w:space="0" w:color="auto"/>
              <w:bottom w:val="single" w:sz="8" w:space="0" w:color="auto"/>
              <w:right w:val="single" w:sz="8" w:space="0" w:color="auto"/>
            </w:tcBorders>
            <w:vAlign w:val="center"/>
          </w:tcPr>
          <w:p w14:paraId="4916A745" w14:textId="3D4885EE" w:rsidR="009C6AA0" w:rsidRPr="00351371" w:rsidRDefault="009C6AA0" w:rsidP="00D84129">
            <w:pPr>
              <w:jc w:val="center"/>
              <w:rPr>
                <w:rFonts w:cstheme="minorHAnsi"/>
              </w:rPr>
            </w:pPr>
            <w:r w:rsidRPr="00351371">
              <w:rPr>
                <w:rFonts w:eastAsia="Times New Roman" w:cstheme="minorHAnsi"/>
                <w:color w:val="000000" w:themeColor="text1"/>
                <w:sz w:val="24"/>
                <w:szCs w:val="24"/>
              </w:rPr>
              <w:t>$200,000,000</w:t>
            </w:r>
          </w:p>
        </w:tc>
      </w:tr>
      <w:tr w:rsidR="009C6AA0" w:rsidRPr="00351371" w14:paraId="5F3B11E0" w14:textId="77777777" w:rsidTr="00D84129">
        <w:trPr>
          <w:trHeight w:val="720"/>
        </w:trPr>
        <w:tc>
          <w:tcPr>
            <w:tcW w:w="3307" w:type="dxa"/>
            <w:tcBorders>
              <w:left w:val="single" w:sz="8" w:space="0" w:color="auto"/>
              <w:right w:val="single" w:sz="8" w:space="0" w:color="auto"/>
            </w:tcBorders>
            <w:vAlign w:val="center"/>
          </w:tcPr>
          <w:p w14:paraId="034307C7" w14:textId="7635F535"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5975E10A" w14:textId="63B8A1E6" w:rsidR="009C6AA0" w:rsidRPr="00351371" w:rsidRDefault="009C6AA0" w:rsidP="00D84129">
            <w:pPr>
              <w:jc w:val="center"/>
              <w:rPr>
                <w:rFonts w:cstheme="minorHAnsi"/>
              </w:rPr>
            </w:pPr>
            <w:r w:rsidRPr="00351371">
              <w:rPr>
                <w:rFonts w:eastAsia="Times New Roman" w:cstheme="minorHAnsi"/>
                <w:color w:val="000000" w:themeColor="text1"/>
                <w:sz w:val="24"/>
                <w:szCs w:val="24"/>
              </w:rPr>
              <w:t>Senior and Veteran Housing</w:t>
            </w:r>
          </w:p>
        </w:tc>
        <w:tc>
          <w:tcPr>
            <w:tcW w:w="1740" w:type="dxa"/>
            <w:tcBorders>
              <w:top w:val="single" w:sz="8" w:space="0" w:color="auto"/>
              <w:left w:val="single" w:sz="8" w:space="0" w:color="auto"/>
              <w:bottom w:val="single" w:sz="8" w:space="0" w:color="auto"/>
              <w:right w:val="single" w:sz="8" w:space="0" w:color="auto"/>
            </w:tcBorders>
            <w:vAlign w:val="center"/>
          </w:tcPr>
          <w:p w14:paraId="6F383B3F" w14:textId="3C68E167" w:rsidR="009C6AA0" w:rsidRPr="00351371" w:rsidRDefault="009C6AA0" w:rsidP="00D84129">
            <w:pPr>
              <w:jc w:val="center"/>
              <w:rPr>
                <w:rFonts w:cstheme="minorHAnsi"/>
              </w:rPr>
            </w:pPr>
            <w:r w:rsidRPr="00351371">
              <w:rPr>
                <w:rFonts w:eastAsia="Times New Roman" w:cstheme="minorHAnsi"/>
                <w:color w:val="000000" w:themeColor="text1"/>
                <w:sz w:val="24"/>
                <w:szCs w:val="24"/>
              </w:rPr>
              <w:t>$300,000,000</w:t>
            </w:r>
          </w:p>
        </w:tc>
      </w:tr>
      <w:tr w:rsidR="009C6AA0" w:rsidRPr="00351371" w14:paraId="2FDC2C02" w14:textId="77777777" w:rsidTr="00D84129">
        <w:trPr>
          <w:trHeight w:val="720"/>
        </w:trPr>
        <w:tc>
          <w:tcPr>
            <w:tcW w:w="3307" w:type="dxa"/>
            <w:tcBorders>
              <w:left w:val="single" w:sz="8" w:space="0" w:color="auto"/>
              <w:right w:val="single" w:sz="8" w:space="0" w:color="auto"/>
            </w:tcBorders>
            <w:vAlign w:val="center"/>
          </w:tcPr>
          <w:p w14:paraId="39B2012B" w14:textId="7EAA2514"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508450D1" w14:textId="71C94A6C" w:rsidR="009C6AA0" w:rsidRPr="00351371" w:rsidRDefault="009C6AA0" w:rsidP="00D84129">
            <w:pPr>
              <w:jc w:val="center"/>
              <w:rPr>
                <w:rFonts w:cstheme="minorHAnsi"/>
              </w:rPr>
            </w:pPr>
            <w:r w:rsidRPr="00351371">
              <w:rPr>
                <w:rFonts w:eastAsia="Times New Roman" w:cstheme="minorHAnsi"/>
                <w:color w:val="000000" w:themeColor="text1"/>
                <w:sz w:val="24"/>
                <w:szCs w:val="24"/>
              </w:rPr>
              <w:t>Downtown Development</w:t>
            </w:r>
          </w:p>
        </w:tc>
        <w:tc>
          <w:tcPr>
            <w:tcW w:w="1740" w:type="dxa"/>
            <w:tcBorders>
              <w:top w:val="single" w:sz="8" w:space="0" w:color="auto"/>
              <w:left w:val="single" w:sz="8" w:space="0" w:color="auto"/>
              <w:bottom w:val="single" w:sz="8" w:space="0" w:color="auto"/>
              <w:right w:val="single" w:sz="8" w:space="0" w:color="auto"/>
            </w:tcBorders>
            <w:vAlign w:val="center"/>
          </w:tcPr>
          <w:p w14:paraId="0E25F706" w14:textId="2740EFBA" w:rsidR="009C6AA0" w:rsidRPr="00351371" w:rsidRDefault="009C6AA0" w:rsidP="00D84129">
            <w:pPr>
              <w:jc w:val="center"/>
              <w:rPr>
                <w:rFonts w:cstheme="minorHAnsi"/>
              </w:rPr>
            </w:pPr>
            <w:r w:rsidRPr="00351371">
              <w:rPr>
                <w:rFonts w:eastAsia="Times New Roman" w:cstheme="minorHAnsi"/>
                <w:color w:val="000000" w:themeColor="text1"/>
                <w:sz w:val="24"/>
                <w:szCs w:val="24"/>
              </w:rPr>
              <w:t>$100,000,000</w:t>
            </w:r>
          </w:p>
        </w:tc>
      </w:tr>
      <w:tr w:rsidR="009C6AA0" w:rsidRPr="00351371" w14:paraId="0D6477FB" w14:textId="77777777" w:rsidTr="00D84129">
        <w:trPr>
          <w:trHeight w:val="720"/>
        </w:trPr>
        <w:tc>
          <w:tcPr>
            <w:tcW w:w="3307" w:type="dxa"/>
            <w:tcBorders>
              <w:left w:val="single" w:sz="8" w:space="0" w:color="auto"/>
              <w:right w:val="single" w:sz="8" w:space="0" w:color="auto"/>
            </w:tcBorders>
            <w:vAlign w:val="center"/>
          </w:tcPr>
          <w:p w14:paraId="53100C2F" w14:textId="7A322E9D"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6A579EE5" w14:textId="49E76D4E" w:rsidR="009C6AA0" w:rsidRPr="00351371" w:rsidRDefault="009C6AA0" w:rsidP="00D84129">
            <w:pPr>
              <w:jc w:val="center"/>
              <w:rPr>
                <w:rFonts w:cstheme="minorHAnsi"/>
              </w:rPr>
            </w:pPr>
            <w:r w:rsidRPr="00351371">
              <w:rPr>
                <w:rFonts w:eastAsia="Times New Roman" w:cstheme="minorHAnsi"/>
                <w:color w:val="000000" w:themeColor="text1"/>
                <w:sz w:val="24"/>
                <w:szCs w:val="24"/>
              </w:rPr>
              <w:t>Statewide Downtowns</w:t>
            </w:r>
          </w:p>
        </w:tc>
        <w:tc>
          <w:tcPr>
            <w:tcW w:w="1740" w:type="dxa"/>
            <w:tcBorders>
              <w:top w:val="single" w:sz="8" w:space="0" w:color="auto"/>
              <w:left w:val="single" w:sz="8" w:space="0" w:color="auto"/>
              <w:bottom w:val="single" w:sz="8" w:space="0" w:color="auto"/>
              <w:right w:val="single" w:sz="8" w:space="0" w:color="auto"/>
            </w:tcBorders>
            <w:vAlign w:val="center"/>
          </w:tcPr>
          <w:p w14:paraId="5D32725D" w14:textId="7504F3EE" w:rsidR="009C6AA0" w:rsidRPr="00351371" w:rsidRDefault="009C6AA0" w:rsidP="00D84129">
            <w:pPr>
              <w:jc w:val="center"/>
              <w:rPr>
                <w:rFonts w:cstheme="minorHAnsi"/>
              </w:rPr>
            </w:pPr>
            <w:r w:rsidRPr="00351371">
              <w:rPr>
                <w:rFonts w:eastAsia="Times New Roman" w:cstheme="minorHAnsi"/>
                <w:color w:val="000000" w:themeColor="text1"/>
                <w:sz w:val="24"/>
                <w:szCs w:val="24"/>
              </w:rPr>
              <w:t>$250,000,000</w:t>
            </w:r>
          </w:p>
        </w:tc>
      </w:tr>
      <w:tr w:rsidR="009C6AA0" w:rsidRPr="00351371" w14:paraId="0E00975A" w14:textId="77777777" w:rsidTr="00D84129">
        <w:trPr>
          <w:trHeight w:val="720"/>
        </w:trPr>
        <w:tc>
          <w:tcPr>
            <w:tcW w:w="3307" w:type="dxa"/>
            <w:tcBorders>
              <w:left w:val="single" w:sz="8" w:space="0" w:color="auto"/>
              <w:right w:val="single" w:sz="8" w:space="0" w:color="auto"/>
            </w:tcBorders>
            <w:vAlign w:val="center"/>
          </w:tcPr>
          <w:p w14:paraId="3E4D4839" w14:textId="30AD56E9"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lastRenderedPageBreak/>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3AF359C4" w14:textId="123FCF7A" w:rsidR="009C6AA0" w:rsidRPr="00351371" w:rsidRDefault="009C6AA0" w:rsidP="00D84129">
            <w:pPr>
              <w:jc w:val="center"/>
              <w:rPr>
                <w:rFonts w:cstheme="minorHAnsi"/>
              </w:rPr>
            </w:pPr>
            <w:r w:rsidRPr="00351371">
              <w:rPr>
                <w:rFonts w:eastAsia="Times New Roman" w:cstheme="minorHAnsi"/>
                <w:color w:val="000000" w:themeColor="text1"/>
                <w:sz w:val="24"/>
                <w:szCs w:val="24"/>
              </w:rPr>
              <w:t>Tourism and Cultural Assets</w:t>
            </w:r>
          </w:p>
        </w:tc>
        <w:tc>
          <w:tcPr>
            <w:tcW w:w="1740" w:type="dxa"/>
            <w:tcBorders>
              <w:top w:val="single" w:sz="8" w:space="0" w:color="auto"/>
              <w:left w:val="single" w:sz="8" w:space="0" w:color="auto"/>
              <w:bottom w:val="single" w:sz="8" w:space="0" w:color="auto"/>
              <w:right w:val="single" w:sz="8" w:space="0" w:color="auto"/>
            </w:tcBorders>
            <w:vAlign w:val="center"/>
          </w:tcPr>
          <w:p w14:paraId="09015661" w14:textId="3B93E6B8" w:rsidR="009C6AA0" w:rsidRPr="00351371" w:rsidRDefault="009C6AA0" w:rsidP="00D84129">
            <w:pPr>
              <w:jc w:val="center"/>
              <w:rPr>
                <w:rFonts w:cstheme="minorHAnsi"/>
              </w:rPr>
            </w:pPr>
            <w:r w:rsidRPr="00351371">
              <w:rPr>
                <w:rFonts w:eastAsia="Times New Roman" w:cstheme="minorHAnsi"/>
                <w:color w:val="000000" w:themeColor="text1"/>
                <w:sz w:val="24"/>
                <w:szCs w:val="24"/>
              </w:rPr>
              <w:t>$100,000,000</w:t>
            </w:r>
          </w:p>
        </w:tc>
      </w:tr>
      <w:tr w:rsidR="009C6AA0" w:rsidRPr="00351371" w14:paraId="40BAD888" w14:textId="77777777" w:rsidTr="00D84129">
        <w:trPr>
          <w:trHeight w:val="720"/>
        </w:trPr>
        <w:tc>
          <w:tcPr>
            <w:tcW w:w="3307" w:type="dxa"/>
            <w:tcBorders>
              <w:left w:val="single" w:sz="8" w:space="0" w:color="auto"/>
              <w:right w:val="single" w:sz="8" w:space="0" w:color="auto"/>
            </w:tcBorders>
            <w:vAlign w:val="center"/>
          </w:tcPr>
          <w:p w14:paraId="4456760C" w14:textId="68B5D3EE"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49E2D510" w14:textId="6E99B173" w:rsidR="009C6AA0" w:rsidRPr="00351371" w:rsidRDefault="009C6AA0" w:rsidP="00D84129">
            <w:pPr>
              <w:jc w:val="center"/>
              <w:rPr>
                <w:rFonts w:eastAsia="Times New Roman" w:cstheme="minorHAnsi"/>
                <w:color w:val="000000" w:themeColor="text1"/>
                <w:sz w:val="24"/>
                <w:szCs w:val="24"/>
              </w:rPr>
            </w:pPr>
            <w:r w:rsidRPr="00351371">
              <w:rPr>
                <w:rFonts w:eastAsia="Times New Roman" w:cstheme="minorHAnsi"/>
                <w:color w:val="000000" w:themeColor="text1"/>
                <w:sz w:val="24"/>
                <w:szCs w:val="24"/>
              </w:rPr>
              <w:t>Workforce Development</w:t>
            </w:r>
            <w:r>
              <w:rPr>
                <w:rFonts w:eastAsia="Times New Roman" w:cstheme="minorHAnsi"/>
                <w:color w:val="000000" w:themeColor="text1"/>
                <w:sz w:val="24"/>
                <w:szCs w:val="24"/>
              </w:rPr>
              <w:t xml:space="preserve"> II</w:t>
            </w:r>
          </w:p>
        </w:tc>
        <w:tc>
          <w:tcPr>
            <w:tcW w:w="1740" w:type="dxa"/>
            <w:tcBorders>
              <w:top w:val="single" w:sz="8" w:space="0" w:color="auto"/>
              <w:left w:val="single" w:sz="8" w:space="0" w:color="auto"/>
              <w:bottom w:val="single" w:sz="8" w:space="0" w:color="auto"/>
              <w:right w:val="single" w:sz="8" w:space="0" w:color="auto"/>
            </w:tcBorders>
            <w:vAlign w:val="center"/>
          </w:tcPr>
          <w:p w14:paraId="3E49ADF6" w14:textId="2CC006F4" w:rsidR="009C6AA0" w:rsidRPr="00351371" w:rsidRDefault="009C6AA0" w:rsidP="00D84129">
            <w:pPr>
              <w:jc w:val="center"/>
              <w:rPr>
                <w:rFonts w:cstheme="minorHAnsi"/>
              </w:rPr>
            </w:pPr>
            <w:r w:rsidRPr="00351371">
              <w:rPr>
                <w:rFonts w:eastAsia="Times New Roman" w:cstheme="minorHAnsi"/>
                <w:color w:val="000000" w:themeColor="text1"/>
                <w:sz w:val="24"/>
                <w:szCs w:val="24"/>
              </w:rPr>
              <w:t>$190,000,000</w:t>
            </w:r>
          </w:p>
        </w:tc>
      </w:tr>
      <w:tr w:rsidR="009C6AA0" w:rsidRPr="00351371" w14:paraId="41B9D31E" w14:textId="77777777" w:rsidTr="00D84129">
        <w:trPr>
          <w:trHeight w:val="720"/>
        </w:trPr>
        <w:tc>
          <w:tcPr>
            <w:tcW w:w="3307" w:type="dxa"/>
            <w:tcBorders>
              <w:left w:val="single" w:sz="8" w:space="0" w:color="auto"/>
              <w:right w:val="single" w:sz="8" w:space="0" w:color="auto"/>
            </w:tcBorders>
            <w:vAlign w:val="center"/>
          </w:tcPr>
          <w:p w14:paraId="0062D80A" w14:textId="12E217BB"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501BA6D1" w14:textId="3B5D452E" w:rsidR="009C6AA0" w:rsidRPr="00351371" w:rsidRDefault="009C6AA0" w:rsidP="00D84129">
            <w:pPr>
              <w:jc w:val="center"/>
              <w:rPr>
                <w:rFonts w:cstheme="minorHAnsi"/>
              </w:rPr>
            </w:pPr>
            <w:r w:rsidRPr="00351371">
              <w:rPr>
                <w:rFonts w:eastAsia="Times New Roman" w:cstheme="minorHAnsi"/>
                <w:color w:val="000000" w:themeColor="text1"/>
                <w:sz w:val="24"/>
                <w:szCs w:val="24"/>
              </w:rPr>
              <w:t>Behavioral Health and Addiction Services</w:t>
            </w:r>
          </w:p>
        </w:tc>
        <w:tc>
          <w:tcPr>
            <w:tcW w:w="1740" w:type="dxa"/>
            <w:tcBorders>
              <w:top w:val="single" w:sz="8" w:space="0" w:color="auto"/>
              <w:left w:val="single" w:sz="8" w:space="0" w:color="auto"/>
              <w:bottom w:val="single" w:sz="8" w:space="0" w:color="auto"/>
              <w:right w:val="single" w:sz="8" w:space="0" w:color="auto"/>
            </w:tcBorders>
            <w:vAlign w:val="center"/>
          </w:tcPr>
          <w:p w14:paraId="56CEB747" w14:textId="211FF8C6" w:rsidR="009C6AA0" w:rsidRPr="00351371" w:rsidRDefault="009C6AA0" w:rsidP="00D84129">
            <w:pPr>
              <w:jc w:val="center"/>
              <w:rPr>
                <w:rFonts w:cstheme="minorHAnsi"/>
              </w:rPr>
            </w:pPr>
            <w:r w:rsidRPr="00351371">
              <w:rPr>
                <w:rFonts w:eastAsia="Times New Roman" w:cstheme="minorHAnsi"/>
                <w:color w:val="000000" w:themeColor="text1"/>
                <w:sz w:val="24"/>
                <w:szCs w:val="24"/>
              </w:rPr>
              <w:t>$175,000,000</w:t>
            </w:r>
          </w:p>
        </w:tc>
      </w:tr>
      <w:tr w:rsidR="009C6AA0" w:rsidRPr="00351371" w14:paraId="48949A76" w14:textId="77777777" w:rsidTr="00D84129">
        <w:trPr>
          <w:trHeight w:val="720"/>
        </w:trPr>
        <w:tc>
          <w:tcPr>
            <w:tcW w:w="3307" w:type="dxa"/>
            <w:tcBorders>
              <w:left w:val="single" w:sz="8" w:space="0" w:color="auto"/>
              <w:right w:val="single" w:sz="8" w:space="0" w:color="auto"/>
            </w:tcBorders>
            <w:vAlign w:val="center"/>
          </w:tcPr>
          <w:p w14:paraId="19568993" w14:textId="6BC5D2D9"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485E13F4" w14:textId="1E00DAF0" w:rsidR="009C6AA0" w:rsidRPr="00351371" w:rsidRDefault="009C6AA0" w:rsidP="00D84129">
            <w:pPr>
              <w:jc w:val="center"/>
              <w:rPr>
                <w:rFonts w:cstheme="minorHAnsi"/>
              </w:rPr>
            </w:pPr>
            <w:r w:rsidRPr="00351371">
              <w:rPr>
                <w:rFonts w:eastAsia="Times New Roman" w:cstheme="minorHAnsi"/>
                <w:color w:val="000000" w:themeColor="text1"/>
                <w:sz w:val="24"/>
                <w:szCs w:val="24"/>
              </w:rPr>
              <w:t>Water and Sewer</w:t>
            </w:r>
          </w:p>
        </w:tc>
        <w:tc>
          <w:tcPr>
            <w:tcW w:w="1740" w:type="dxa"/>
            <w:tcBorders>
              <w:top w:val="single" w:sz="8" w:space="0" w:color="auto"/>
              <w:left w:val="single" w:sz="8" w:space="0" w:color="auto"/>
              <w:bottom w:val="single" w:sz="8" w:space="0" w:color="auto"/>
              <w:right w:val="single" w:sz="8" w:space="0" w:color="auto"/>
            </w:tcBorders>
            <w:vAlign w:val="center"/>
          </w:tcPr>
          <w:p w14:paraId="3CB52BC5" w14:textId="767849F8" w:rsidR="009C6AA0" w:rsidRPr="00351371" w:rsidRDefault="009C6AA0" w:rsidP="00D84129">
            <w:pPr>
              <w:jc w:val="center"/>
              <w:rPr>
                <w:rFonts w:cstheme="minorHAnsi"/>
              </w:rPr>
            </w:pPr>
            <w:r w:rsidRPr="00351371">
              <w:rPr>
                <w:rFonts w:eastAsia="Times New Roman" w:cstheme="minorHAnsi"/>
                <w:color w:val="000000" w:themeColor="text1"/>
                <w:sz w:val="24"/>
                <w:szCs w:val="24"/>
              </w:rPr>
              <w:t>$400,000,000</w:t>
            </w:r>
          </w:p>
        </w:tc>
      </w:tr>
      <w:tr w:rsidR="009C6AA0" w:rsidRPr="00351371" w14:paraId="238788B3" w14:textId="77777777" w:rsidTr="00D84129">
        <w:trPr>
          <w:trHeight w:val="720"/>
        </w:trPr>
        <w:tc>
          <w:tcPr>
            <w:tcW w:w="3307" w:type="dxa"/>
            <w:tcBorders>
              <w:left w:val="single" w:sz="8" w:space="0" w:color="auto"/>
              <w:right w:val="single" w:sz="8" w:space="0" w:color="auto"/>
            </w:tcBorders>
            <w:vAlign w:val="center"/>
          </w:tcPr>
          <w:p w14:paraId="76409907" w14:textId="13D1281B"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58C4E90A" w14:textId="73F5904A" w:rsidR="009C6AA0" w:rsidRPr="00351371" w:rsidRDefault="009C6AA0" w:rsidP="00D84129">
            <w:pPr>
              <w:jc w:val="center"/>
              <w:rPr>
                <w:rFonts w:cstheme="minorHAnsi"/>
              </w:rPr>
            </w:pPr>
            <w:r w:rsidRPr="00351371">
              <w:rPr>
                <w:rFonts w:eastAsia="Times New Roman" w:cstheme="minorHAnsi"/>
                <w:color w:val="000000" w:themeColor="text1"/>
                <w:sz w:val="24"/>
                <w:szCs w:val="24"/>
              </w:rPr>
              <w:t>Environmental Infrastructure</w:t>
            </w:r>
          </w:p>
        </w:tc>
        <w:tc>
          <w:tcPr>
            <w:tcW w:w="1740" w:type="dxa"/>
            <w:tcBorders>
              <w:top w:val="single" w:sz="8" w:space="0" w:color="auto"/>
              <w:left w:val="single" w:sz="8" w:space="0" w:color="auto"/>
              <w:bottom w:val="single" w:sz="8" w:space="0" w:color="auto"/>
              <w:right w:val="single" w:sz="8" w:space="0" w:color="auto"/>
            </w:tcBorders>
            <w:vAlign w:val="center"/>
          </w:tcPr>
          <w:p w14:paraId="6B11CBCF" w14:textId="5C1FD723" w:rsidR="009C6AA0" w:rsidRPr="00351371" w:rsidRDefault="009C6AA0" w:rsidP="00D84129">
            <w:pPr>
              <w:jc w:val="center"/>
              <w:rPr>
                <w:rFonts w:cstheme="minorHAnsi"/>
              </w:rPr>
            </w:pPr>
            <w:r w:rsidRPr="00351371">
              <w:rPr>
                <w:rFonts w:eastAsia="Times New Roman" w:cstheme="minorHAnsi"/>
                <w:color w:val="000000" w:themeColor="text1"/>
                <w:sz w:val="24"/>
                <w:szCs w:val="24"/>
              </w:rPr>
              <w:t>$300,000,000</w:t>
            </w:r>
          </w:p>
        </w:tc>
      </w:tr>
      <w:tr w:rsidR="009C6AA0" w:rsidRPr="00351371" w14:paraId="7158F834" w14:textId="77777777" w:rsidTr="00D84129">
        <w:trPr>
          <w:trHeight w:val="720"/>
        </w:trPr>
        <w:tc>
          <w:tcPr>
            <w:tcW w:w="3307" w:type="dxa"/>
            <w:tcBorders>
              <w:left w:val="single" w:sz="8" w:space="0" w:color="auto"/>
              <w:right w:val="single" w:sz="8" w:space="0" w:color="auto"/>
            </w:tcBorders>
            <w:vAlign w:val="center"/>
          </w:tcPr>
          <w:p w14:paraId="07FF982E" w14:textId="416F48DA"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1724D038" w14:textId="1A73F2DD" w:rsidR="009C6AA0" w:rsidRPr="00351371" w:rsidRDefault="009C6AA0" w:rsidP="00D84129">
            <w:pPr>
              <w:jc w:val="center"/>
              <w:rPr>
                <w:rFonts w:cstheme="minorHAnsi"/>
              </w:rPr>
            </w:pPr>
            <w:r w:rsidRPr="00351371">
              <w:rPr>
                <w:rFonts w:eastAsia="Times New Roman" w:cstheme="minorHAnsi"/>
                <w:color w:val="000000" w:themeColor="text1"/>
                <w:sz w:val="24"/>
                <w:szCs w:val="24"/>
              </w:rPr>
              <w:t>State Parks and Trails</w:t>
            </w:r>
          </w:p>
        </w:tc>
        <w:tc>
          <w:tcPr>
            <w:tcW w:w="1740" w:type="dxa"/>
            <w:tcBorders>
              <w:top w:val="single" w:sz="8" w:space="0" w:color="auto"/>
              <w:left w:val="single" w:sz="8" w:space="0" w:color="auto"/>
              <w:bottom w:val="single" w:sz="8" w:space="0" w:color="auto"/>
              <w:right w:val="single" w:sz="8" w:space="0" w:color="auto"/>
            </w:tcBorders>
            <w:vAlign w:val="center"/>
          </w:tcPr>
          <w:p w14:paraId="2EA4D161" w14:textId="0491D113" w:rsidR="009C6AA0" w:rsidRPr="00351371" w:rsidRDefault="009C6AA0" w:rsidP="00D84129">
            <w:pPr>
              <w:jc w:val="center"/>
              <w:rPr>
                <w:rFonts w:cstheme="minorHAnsi"/>
              </w:rPr>
            </w:pPr>
            <w:r w:rsidRPr="00351371">
              <w:rPr>
                <w:rFonts w:eastAsia="Times New Roman" w:cstheme="minorHAnsi"/>
                <w:color w:val="000000" w:themeColor="text1"/>
                <w:sz w:val="24"/>
                <w:szCs w:val="24"/>
              </w:rPr>
              <w:t>$100,000,000</w:t>
            </w:r>
          </w:p>
        </w:tc>
      </w:tr>
      <w:tr w:rsidR="009C6AA0" w:rsidRPr="00351371" w14:paraId="479DBA2A" w14:textId="77777777" w:rsidTr="00D84129">
        <w:trPr>
          <w:trHeight w:val="720"/>
        </w:trPr>
        <w:tc>
          <w:tcPr>
            <w:tcW w:w="3307" w:type="dxa"/>
            <w:tcBorders>
              <w:left w:val="single" w:sz="8" w:space="0" w:color="auto"/>
              <w:right w:val="single" w:sz="8" w:space="0" w:color="auto"/>
            </w:tcBorders>
            <w:vAlign w:val="center"/>
          </w:tcPr>
          <w:p w14:paraId="439ACF76" w14:textId="7BBAB100"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4893515A" w14:textId="7A6FD769" w:rsidR="009C6AA0" w:rsidRPr="00351371" w:rsidRDefault="009C6AA0" w:rsidP="00D84129">
            <w:pPr>
              <w:jc w:val="center"/>
              <w:rPr>
                <w:rFonts w:cstheme="minorHAnsi"/>
              </w:rPr>
            </w:pPr>
            <w:r w:rsidRPr="00351371">
              <w:rPr>
                <w:rFonts w:eastAsia="Times New Roman" w:cstheme="minorHAnsi"/>
                <w:color w:val="000000" w:themeColor="text1"/>
                <w:sz w:val="24"/>
                <w:szCs w:val="24"/>
              </w:rPr>
              <w:t>Broadband Internet Access</w:t>
            </w:r>
          </w:p>
        </w:tc>
        <w:tc>
          <w:tcPr>
            <w:tcW w:w="1740" w:type="dxa"/>
            <w:tcBorders>
              <w:top w:val="single" w:sz="8" w:space="0" w:color="auto"/>
              <w:left w:val="single" w:sz="8" w:space="0" w:color="auto"/>
              <w:bottom w:val="single" w:sz="8" w:space="0" w:color="auto"/>
              <w:right w:val="single" w:sz="8" w:space="0" w:color="auto"/>
            </w:tcBorders>
            <w:vAlign w:val="center"/>
          </w:tcPr>
          <w:p w14:paraId="77E1BD15" w14:textId="678BA49A" w:rsidR="009C6AA0" w:rsidRPr="00351371" w:rsidRDefault="009C6AA0" w:rsidP="00D84129">
            <w:pPr>
              <w:jc w:val="center"/>
              <w:rPr>
                <w:rFonts w:cstheme="minorHAnsi"/>
              </w:rPr>
            </w:pPr>
            <w:r w:rsidRPr="00351371">
              <w:rPr>
                <w:rFonts w:eastAsia="Times New Roman" w:cstheme="minorHAnsi"/>
                <w:color w:val="000000" w:themeColor="text1"/>
                <w:sz w:val="24"/>
                <w:szCs w:val="24"/>
              </w:rPr>
              <w:t>$100,000,000</w:t>
            </w:r>
          </w:p>
        </w:tc>
      </w:tr>
      <w:tr w:rsidR="009C6AA0" w:rsidRPr="00351371" w14:paraId="5EFE49D0" w14:textId="77777777" w:rsidTr="00D84129">
        <w:trPr>
          <w:trHeight w:val="720"/>
        </w:trPr>
        <w:tc>
          <w:tcPr>
            <w:tcW w:w="3307" w:type="dxa"/>
            <w:tcBorders>
              <w:left w:val="single" w:sz="8" w:space="0" w:color="auto"/>
              <w:right w:val="single" w:sz="8" w:space="0" w:color="auto"/>
            </w:tcBorders>
            <w:vAlign w:val="center"/>
          </w:tcPr>
          <w:p w14:paraId="653D739E" w14:textId="6521004B" w:rsidR="009C6AA0" w:rsidRPr="00351371" w:rsidRDefault="00D84129" w:rsidP="00D84129">
            <w:pPr>
              <w:jc w:val="center"/>
              <w:rPr>
                <w:rFonts w:cstheme="minorHAnsi"/>
              </w:rPr>
            </w:pPr>
            <w:r w:rsidRPr="00351371">
              <w:rPr>
                <w:rFonts w:eastAsia="Times New Roman" w:cstheme="minorHAnsi"/>
                <w:b/>
                <w:bCs/>
                <w:color w:val="000000" w:themeColor="text1"/>
                <w:sz w:val="24"/>
                <w:szCs w:val="24"/>
              </w:rPr>
              <w:t>Phase III – Proposed Multi-Year Recovery Projects</w:t>
            </w:r>
          </w:p>
        </w:tc>
        <w:tc>
          <w:tcPr>
            <w:tcW w:w="4869" w:type="dxa"/>
            <w:tcBorders>
              <w:top w:val="single" w:sz="8" w:space="0" w:color="auto"/>
              <w:left w:val="single" w:sz="8" w:space="0" w:color="auto"/>
              <w:bottom w:val="single" w:sz="8" w:space="0" w:color="auto"/>
              <w:right w:val="single" w:sz="8" w:space="0" w:color="auto"/>
            </w:tcBorders>
            <w:vAlign w:val="center"/>
          </w:tcPr>
          <w:p w14:paraId="040C9F64" w14:textId="07C76B20" w:rsidR="009C6AA0" w:rsidRPr="00351371" w:rsidRDefault="009C6AA0" w:rsidP="00D84129">
            <w:pPr>
              <w:jc w:val="center"/>
              <w:rPr>
                <w:rFonts w:cstheme="minorHAnsi"/>
              </w:rPr>
            </w:pPr>
            <w:r w:rsidRPr="00351371">
              <w:rPr>
                <w:rFonts w:eastAsia="Times New Roman" w:cstheme="minorHAnsi"/>
                <w:color w:val="000000" w:themeColor="text1"/>
                <w:sz w:val="24"/>
                <w:szCs w:val="24"/>
              </w:rPr>
              <w:t>Marine Port Infrastructure</w:t>
            </w:r>
          </w:p>
        </w:tc>
        <w:tc>
          <w:tcPr>
            <w:tcW w:w="1740" w:type="dxa"/>
            <w:tcBorders>
              <w:top w:val="single" w:sz="8" w:space="0" w:color="auto"/>
              <w:left w:val="single" w:sz="8" w:space="0" w:color="auto"/>
              <w:bottom w:val="single" w:sz="8" w:space="0" w:color="auto"/>
              <w:right w:val="single" w:sz="8" w:space="0" w:color="auto"/>
            </w:tcBorders>
            <w:vAlign w:val="center"/>
          </w:tcPr>
          <w:p w14:paraId="50D430BB" w14:textId="3C31B849" w:rsidR="009C6AA0" w:rsidRPr="00351371" w:rsidRDefault="009C6AA0" w:rsidP="00D84129">
            <w:pPr>
              <w:jc w:val="center"/>
              <w:rPr>
                <w:rFonts w:cstheme="minorHAnsi"/>
              </w:rPr>
            </w:pPr>
            <w:r w:rsidRPr="00351371">
              <w:rPr>
                <w:rFonts w:eastAsia="Times New Roman" w:cstheme="minorHAnsi"/>
                <w:color w:val="000000" w:themeColor="text1"/>
                <w:sz w:val="24"/>
                <w:szCs w:val="24"/>
              </w:rPr>
              <w:t>$100,000,000</w:t>
            </w:r>
          </w:p>
        </w:tc>
      </w:tr>
      <w:tr w:rsidR="009C6AA0" w:rsidRPr="00351371" w14:paraId="0D16F229" w14:textId="77777777" w:rsidTr="00D84129">
        <w:trPr>
          <w:trHeight w:val="720"/>
        </w:trPr>
        <w:tc>
          <w:tcPr>
            <w:tcW w:w="3307" w:type="dxa"/>
            <w:tcBorders>
              <w:top w:val="nil"/>
              <w:left w:val="single" w:sz="8" w:space="0" w:color="auto"/>
              <w:bottom w:val="single" w:sz="8" w:space="0" w:color="000000" w:themeColor="text1"/>
              <w:right w:val="nil"/>
            </w:tcBorders>
            <w:vAlign w:val="center"/>
          </w:tcPr>
          <w:p w14:paraId="777C9579" w14:textId="3507420E" w:rsidR="009C6AA0" w:rsidRPr="00351371" w:rsidRDefault="009C6AA0" w:rsidP="00D84129">
            <w:pPr>
              <w:jc w:val="center"/>
              <w:rPr>
                <w:rFonts w:cstheme="minorHAnsi"/>
              </w:rPr>
            </w:pPr>
          </w:p>
        </w:tc>
        <w:tc>
          <w:tcPr>
            <w:tcW w:w="4869" w:type="dxa"/>
            <w:tcBorders>
              <w:top w:val="single" w:sz="8" w:space="0" w:color="auto"/>
              <w:left w:val="nil"/>
              <w:bottom w:val="single" w:sz="8" w:space="0" w:color="auto"/>
              <w:right w:val="single" w:sz="8" w:space="0" w:color="auto"/>
            </w:tcBorders>
            <w:vAlign w:val="center"/>
          </w:tcPr>
          <w:p w14:paraId="5B505A32" w14:textId="3023645C" w:rsidR="009C6AA0" w:rsidRPr="00351371" w:rsidRDefault="009C6AA0" w:rsidP="00D84129">
            <w:pPr>
              <w:jc w:val="center"/>
              <w:rPr>
                <w:rFonts w:cstheme="minorHAnsi"/>
              </w:rPr>
            </w:pPr>
            <w:r w:rsidRPr="00351371">
              <w:rPr>
                <w:rFonts w:eastAsia="Times New Roman" w:cstheme="minorHAnsi"/>
                <w:b/>
                <w:bCs/>
                <w:color w:val="000000" w:themeColor="text1"/>
                <w:sz w:val="24"/>
                <w:szCs w:val="24"/>
              </w:rPr>
              <w:t>Total</w:t>
            </w:r>
          </w:p>
        </w:tc>
        <w:tc>
          <w:tcPr>
            <w:tcW w:w="1740" w:type="dxa"/>
            <w:tcBorders>
              <w:top w:val="single" w:sz="8" w:space="0" w:color="auto"/>
              <w:left w:val="single" w:sz="8" w:space="0" w:color="auto"/>
              <w:bottom w:val="single" w:sz="8" w:space="0" w:color="auto"/>
              <w:right w:val="single" w:sz="8" w:space="0" w:color="auto"/>
            </w:tcBorders>
            <w:vAlign w:val="center"/>
          </w:tcPr>
          <w:p w14:paraId="422816D4" w14:textId="719B867E" w:rsidR="009C6AA0" w:rsidRPr="00351371" w:rsidRDefault="009C6AA0" w:rsidP="00D84129">
            <w:pPr>
              <w:jc w:val="center"/>
              <w:rPr>
                <w:rFonts w:cstheme="minorHAnsi"/>
              </w:rPr>
            </w:pPr>
            <w:r w:rsidRPr="00351371">
              <w:rPr>
                <w:rFonts w:eastAsia="Times New Roman" w:cstheme="minorHAnsi"/>
                <w:b/>
                <w:bCs/>
                <w:color w:val="000000" w:themeColor="text1"/>
                <w:sz w:val="24"/>
                <w:szCs w:val="24"/>
              </w:rPr>
              <w:fldChar w:fldCharType="begin"/>
            </w:r>
            <w:r w:rsidRPr="00351371">
              <w:rPr>
                <w:rFonts w:eastAsia="Times New Roman" w:cstheme="minorHAnsi"/>
                <w:b/>
                <w:bCs/>
                <w:color w:val="000000" w:themeColor="text1"/>
                <w:sz w:val="24"/>
                <w:szCs w:val="24"/>
              </w:rPr>
              <w:instrText xml:space="preserve"> =SUM(ABOVE) \# "$#,##0;($#,##0)" </w:instrText>
            </w:r>
            <w:r w:rsidRPr="00351371">
              <w:rPr>
                <w:rFonts w:eastAsia="Times New Roman" w:cstheme="minorHAnsi"/>
                <w:b/>
                <w:bCs/>
                <w:color w:val="000000" w:themeColor="text1"/>
                <w:sz w:val="24"/>
                <w:szCs w:val="24"/>
              </w:rPr>
              <w:fldChar w:fldCharType="separate"/>
            </w:r>
            <w:r w:rsidRPr="00351371">
              <w:rPr>
                <w:rFonts w:eastAsia="Times New Roman" w:cstheme="minorHAnsi"/>
                <w:b/>
                <w:bCs/>
                <w:noProof/>
                <w:color w:val="000000" w:themeColor="text1"/>
                <w:sz w:val="24"/>
                <w:szCs w:val="24"/>
              </w:rPr>
              <w:t>$3,195,080,277</w:t>
            </w:r>
            <w:r w:rsidRPr="00351371">
              <w:rPr>
                <w:rFonts w:eastAsia="Times New Roman" w:cstheme="minorHAnsi"/>
                <w:b/>
                <w:bCs/>
                <w:color w:val="000000" w:themeColor="text1"/>
                <w:sz w:val="24"/>
                <w:szCs w:val="24"/>
              </w:rPr>
              <w:fldChar w:fldCharType="end"/>
            </w:r>
          </w:p>
        </w:tc>
      </w:tr>
    </w:tbl>
    <w:p w14:paraId="446784FE" w14:textId="3E9B74C1" w:rsidR="008E7B93" w:rsidRDefault="008E7B93">
      <w:r>
        <w:br w:type="page"/>
      </w:r>
    </w:p>
    <w:p w14:paraId="268B8CCA" w14:textId="5B0652F1" w:rsidR="008E7B93" w:rsidRDefault="008E7B93" w:rsidP="008E7B93">
      <w:pPr>
        <w:pStyle w:val="Heading1"/>
      </w:pPr>
      <w:bookmarkStart w:id="43" w:name="_Toc214965919"/>
      <w:r>
        <w:lastRenderedPageBreak/>
        <w:t>Massachusetts’ Response to COVID-19</w:t>
      </w:r>
      <w:bookmarkEnd w:id="43"/>
    </w:p>
    <w:p w14:paraId="49E597CE" w14:textId="25F66740" w:rsidR="004B4EC5" w:rsidRDefault="008E7B93" w:rsidP="004B4EC5">
      <w:r>
        <w:t>In early 2020, t</w:t>
      </w:r>
      <w:r w:rsidR="004B4EC5">
        <w:t>he outbreak of COVID-19, a respiratory disease caused by a new strain of coronavirus, spread globally, including throughout the United States and in Massachusetts</w:t>
      </w:r>
      <w:r>
        <w:t>.</w:t>
      </w:r>
      <w:r w:rsidR="004B4EC5">
        <w:t xml:space="preserve"> </w:t>
      </w:r>
      <w:r>
        <w:t>O</w:t>
      </w:r>
      <w:r w:rsidR="004B4EC5">
        <w:t xml:space="preserve">n March 11, 2020, </w:t>
      </w:r>
      <w:r>
        <w:t xml:space="preserve">the outbreak </w:t>
      </w:r>
      <w:r w:rsidR="004B4EC5">
        <w:t>was declared a pandemic by the World Health Organization. In response to the pandemic, international, federal, state and local governments, as well as private businesses</w:t>
      </w:r>
      <w:r w:rsidR="00364913">
        <w:t>,</w:t>
      </w:r>
      <w:r w:rsidR="004B4EC5">
        <w:t xml:space="preserve"> organizations</w:t>
      </w:r>
      <w:r w:rsidR="00364913">
        <w:t xml:space="preserve"> and individuals</w:t>
      </w:r>
      <w:r w:rsidR="004B4EC5">
        <w:t xml:space="preserve">, implemented numerous </w:t>
      </w:r>
      <w:r w:rsidR="00364913">
        <w:t xml:space="preserve">policy </w:t>
      </w:r>
      <w:r w:rsidR="004B4EC5">
        <w:t xml:space="preserve">measures </w:t>
      </w:r>
      <w:r w:rsidR="00364913">
        <w:t xml:space="preserve">and altered their behavior </w:t>
      </w:r>
      <w:r w:rsidR="004B4EC5">
        <w:t xml:space="preserve">to mitigate the spread and effects of COVID-19. </w:t>
      </w:r>
      <w:r w:rsidR="0C121EF1">
        <w:t>The</w:t>
      </w:r>
      <w:r w:rsidR="004B4EC5">
        <w:t xml:space="preserve"> </w:t>
      </w:r>
      <w:r w:rsidR="001E121D">
        <w:t xml:space="preserve">ongoing </w:t>
      </w:r>
      <w:r w:rsidR="00FE4598">
        <w:t xml:space="preserve">transmission </w:t>
      </w:r>
      <w:r w:rsidR="004B4EC5">
        <w:t xml:space="preserve">of COVID-19, the mitigation measures implemented, and these behavioral adaptations </w:t>
      </w:r>
      <w:r w:rsidR="007719E7">
        <w:t xml:space="preserve">had </w:t>
      </w:r>
      <w:r w:rsidR="004B4EC5">
        <w:t xml:space="preserve">and continue to </w:t>
      </w:r>
      <w:r w:rsidR="54D82DC2">
        <w:t>have</w:t>
      </w:r>
      <w:r w:rsidR="00740F80">
        <w:t xml:space="preserve"> a significant impact</w:t>
      </w:r>
      <w:r w:rsidR="004B4EC5">
        <w:t xml:space="preserve"> </w:t>
      </w:r>
      <w:r w:rsidR="54D82DC2">
        <w:t>o</w:t>
      </w:r>
      <w:r w:rsidR="789E5505">
        <w:t>n</w:t>
      </w:r>
      <w:r w:rsidR="004B4EC5">
        <w:t xml:space="preserve"> global, national, and local </w:t>
      </w:r>
      <w:r w:rsidR="007719E7">
        <w:t xml:space="preserve">public health and </w:t>
      </w:r>
      <w:r w:rsidR="004B4EC5">
        <w:t>economies.</w:t>
      </w:r>
    </w:p>
    <w:p w14:paraId="19302D9A" w14:textId="4CC8951B" w:rsidR="003966A5" w:rsidRDefault="003966A5" w:rsidP="004B4EC5">
      <w:r>
        <w:t xml:space="preserve">To provide context for our report on Massachusetts’ Recovery Plan Performance, this section presents a brief chronology of the Commonwealth’s response to COVID-19 </w:t>
      </w:r>
      <w:r w:rsidR="009C162C">
        <w:t xml:space="preserve">and the </w:t>
      </w:r>
      <w:r w:rsidR="41AE9F2B">
        <w:t>f</w:t>
      </w:r>
      <w:r w:rsidR="26E0C77A">
        <w:t xml:space="preserve">ederal </w:t>
      </w:r>
      <w:r w:rsidR="41AE9F2B">
        <w:t>f</w:t>
      </w:r>
      <w:r w:rsidR="26E0C77A">
        <w:t>iscal</w:t>
      </w:r>
      <w:r w:rsidR="009056F5">
        <w:t xml:space="preserve"> </w:t>
      </w:r>
      <w:r w:rsidR="41AE9F2B">
        <w:t>a</w:t>
      </w:r>
      <w:r w:rsidR="009056F5">
        <w:t>id</w:t>
      </w:r>
      <w:r w:rsidR="00437486">
        <w:t xml:space="preserve"> it </w:t>
      </w:r>
      <w:r w:rsidR="004327FB">
        <w:t xml:space="preserve">has </w:t>
      </w:r>
      <w:r w:rsidR="00437486">
        <w:t>received to support the</w:t>
      </w:r>
      <w:r w:rsidR="298E2DEA">
        <w:t xml:space="preserve"> response</w:t>
      </w:r>
      <w:r w:rsidR="00437486">
        <w:t>.</w:t>
      </w:r>
      <w:r w:rsidR="009C162C">
        <w:t xml:space="preserve"> </w:t>
      </w:r>
      <w:r w:rsidR="00437486">
        <w:t xml:space="preserve"> Starting in March 2020, t</w:t>
      </w:r>
      <w:r>
        <w:t xml:space="preserve">he </w:t>
      </w:r>
      <w:r w:rsidR="72132148">
        <w:t xml:space="preserve">Commonwealth’s </w:t>
      </w:r>
      <w:r>
        <w:t>response has unfolded in three periods:</w:t>
      </w:r>
    </w:p>
    <w:p w14:paraId="0AED0621" w14:textId="7479AB49" w:rsidR="003966A5" w:rsidRDefault="000F6596" w:rsidP="00034D05">
      <w:pPr>
        <w:pStyle w:val="ListParagraph"/>
        <w:numPr>
          <w:ilvl w:val="0"/>
          <w:numId w:val="4"/>
        </w:numPr>
        <w:contextualSpacing w:val="0"/>
      </w:pPr>
      <w:r w:rsidRPr="000F6596">
        <w:t>Emergency Measures to Mitigate the Pandemic’s Impact, March through December 2020</w:t>
      </w:r>
    </w:p>
    <w:p w14:paraId="652FF46E" w14:textId="5B83467D" w:rsidR="000F6596" w:rsidRDefault="00706298" w:rsidP="00034D05">
      <w:pPr>
        <w:pStyle w:val="ListParagraph"/>
        <w:numPr>
          <w:ilvl w:val="0"/>
          <w:numId w:val="4"/>
        </w:numPr>
        <w:contextualSpacing w:val="0"/>
      </w:pPr>
      <w:r>
        <w:t>Reopening and Beginning</w:t>
      </w:r>
      <w:r w:rsidR="000F6596" w:rsidRPr="000F6596">
        <w:t xml:space="preserve"> Recovery, January through March 2021</w:t>
      </w:r>
    </w:p>
    <w:p w14:paraId="30EBAE88" w14:textId="7AAD0AC6" w:rsidR="000F6596" w:rsidRDefault="000F6596" w:rsidP="00034D05">
      <w:pPr>
        <w:pStyle w:val="ListParagraph"/>
        <w:numPr>
          <w:ilvl w:val="0"/>
          <w:numId w:val="4"/>
        </w:numPr>
        <w:contextualSpacing w:val="0"/>
      </w:pPr>
      <w:r>
        <w:t>Recovery Projects to Meet Urgent Needs and Planning for More, April through July 2021</w:t>
      </w:r>
    </w:p>
    <w:p w14:paraId="6FE2CDBD" w14:textId="315FE6B9" w:rsidR="10DD2B2D" w:rsidRDefault="10DD2B2D" w:rsidP="180728D8">
      <w:r>
        <w:t>T</w:t>
      </w:r>
      <w:r w:rsidR="70286D67">
        <w:t xml:space="preserve">he </w:t>
      </w:r>
      <w:r w:rsidR="3D4F8118">
        <w:t xml:space="preserve">Commonwealth’s </w:t>
      </w:r>
      <w:r w:rsidR="2B4200CA">
        <w:t>k</w:t>
      </w:r>
      <w:r w:rsidR="6B9DE5B7">
        <w:t xml:space="preserve">ey </w:t>
      </w:r>
      <w:r w:rsidR="2B4200CA">
        <w:t>a</w:t>
      </w:r>
      <w:r w:rsidR="6B9DE5B7">
        <w:t>ctions</w:t>
      </w:r>
      <w:r w:rsidR="3D4F8118">
        <w:t xml:space="preserve"> and </w:t>
      </w:r>
      <w:r w:rsidR="3533E8FD">
        <w:t xml:space="preserve">the </w:t>
      </w:r>
      <w:r w:rsidR="00611A76">
        <w:t xml:space="preserve">major </w:t>
      </w:r>
      <w:r w:rsidR="00280AAA">
        <w:t xml:space="preserve">sources of </w:t>
      </w:r>
      <w:r w:rsidR="2B4200CA">
        <w:t>f</w:t>
      </w:r>
      <w:r w:rsidR="6B9DE5B7">
        <w:t xml:space="preserve">ederal </w:t>
      </w:r>
      <w:r w:rsidR="2B4200CA">
        <w:t>f</w:t>
      </w:r>
      <w:r w:rsidR="6B9DE5B7">
        <w:t xml:space="preserve">iscal </w:t>
      </w:r>
      <w:r w:rsidR="2B4200CA">
        <w:t>a</w:t>
      </w:r>
      <w:r w:rsidR="6B9DE5B7">
        <w:t>id</w:t>
      </w:r>
      <w:r w:rsidR="66144DCB">
        <w:t xml:space="preserve"> it received during each period are summarized</w:t>
      </w:r>
      <w:r w:rsidR="65B5A8E9">
        <w:t xml:space="preserve"> i</w:t>
      </w:r>
      <w:r w:rsidR="65B5A8E9" w:rsidRPr="180728D8">
        <w:rPr>
          <w:rFonts w:ascii="Calibri" w:eastAsia="Calibri" w:hAnsi="Calibri" w:cs="Calibri"/>
          <w:color w:val="000000" w:themeColor="text1"/>
        </w:rPr>
        <w:t>n the sections that follow</w:t>
      </w:r>
      <w:r w:rsidR="66144DCB">
        <w:t>.</w:t>
      </w:r>
    </w:p>
    <w:p w14:paraId="1C6CF117" w14:textId="16E0CC41" w:rsidR="008E7B93" w:rsidRDefault="003966A5" w:rsidP="008E7B93">
      <w:pPr>
        <w:pStyle w:val="Heading2"/>
      </w:pPr>
      <w:bookmarkStart w:id="44" w:name="_Toc214965920"/>
      <w:r>
        <w:t xml:space="preserve">Emergency Measures to Mitigate the Pandemic’s Impact, </w:t>
      </w:r>
      <w:r w:rsidR="008E7B93">
        <w:t xml:space="preserve">March through </w:t>
      </w:r>
      <w:r w:rsidR="00872F4A">
        <w:t>December</w:t>
      </w:r>
      <w:r w:rsidR="008E7B93">
        <w:t xml:space="preserve"> 2020</w:t>
      </w:r>
      <w:bookmarkEnd w:id="44"/>
    </w:p>
    <w:p w14:paraId="5F6A4F4F" w14:textId="61ACF350" w:rsidR="00872F4A" w:rsidRPr="00872F4A" w:rsidRDefault="007E38A5" w:rsidP="00872F4A">
      <w:pPr>
        <w:pStyle w:val="Heading3"/>
      </w:pPr>
      <w:r>
        <w:t>Emergency</w:t>
      </w:r>
      <w:r w:rsidR="00872F4A">
        <w:t xml:space="preserve"> </w:t>
      </w:r>
      <w:r>
        <w:t xml:space="preserve">State </w:t>
      </w:r>
      <w:r w:rsidR="00872F4A">
        <w:t xml:space="preserve">Actions </w:t>
      </w:r>
    </w:p>
    <w:p w14:paraId="02FD2B4B" w14:textId="32F444CF" w:rsidR="004B4EC5" w:rsidRDefault="00872F4A" w:rsidP="00149528">
      <w:r w:rsidRPr="666796FA">
        <w:rPr>
          <w:b/>
          <w:bCs/>
        </w:rPr>
        <w:t>Emergency Declaration –</w:t>
      </w:r>
      <w:r>
        <w:t xml:space="preserve"> </w:t>
      </w:r>
      <w:r w:rsidR="0EF5A2CA">
        <w:t>On January 30, 2020, the World Health Organization designated the 2019 novel Coronavirus outbreak as a</w:t>
      </w:r>
      <w:r w:rsidR="617D434D">
        <w:t xml:space="preserve">n international </w:t>
      </w:r>
      <w:r w:rsidR="0EF5A2CA">
        <w:t>Public Health Emergency</w:t>
      </w:r>
      <w:r w:rsidR="4486389B">
        <w:t>.</w:t>
      </w:r>
      <w:r w:rsidR="0EF5A2CA">
        <w:t xml:space="preserve"> </w:t>
      </w:r>
      <w:r w:rsidR="72A84184">
        <w:t xml:space="preserve"> </w:t>
      </w:r>
      <w:r w:rsidR="205B59FB">
        <w:t xml:space="preserve">US </w:t>
      </w:r>
      <w:r w:rsidR="0EF5A2CA">
        <w:t>Health and Human Services Secretary Alex Azar declared a public health emergency for the entire United States t</w:t>
      </w:r>
      <w:r w:rsidR="2D81DB1D">
        <w:t xml:space="preserve">he following day. </w:t>
      </w:r>
    </w:p>
    <w:p w14:paraId="60AD16C2" w14:textId="11B8BD64" w:rsidR="004B4EC5" w:rsidRDefault="4BF95980" w:rsidP="00149528">
      <w:r>
        <w:t xml:space="preserve">By </w:t>
      </w:r>
      <w:r w:rsidR="004B4EC5" w:rsidRPr="00149528">
        <w:t xml:space="preserve">March </w:t>
      </w:r>
      <w:r w:rsidR="0EF5A2CA" w:rsidRPr="00149528">
        <w:t xml:space="preserve">10, 2020, according to the Centers for Disease Control and Prevention, more than </w:t>
      </w:r>
      <w:r w:rsidR="0081138F" w:rsidRPr="00149528">
        <w:t>114,000 cases</w:t>
      </w:r>
      <w:r w:rsidR="0EF5A2CA" w:rsidRPr="00149528">
        <w:t xml:space="preserve"> of COVID-19 </w:t>
      </w:r>
      <w:r w:rsidR="3817180C" w:rsidRPr="00149528">
        <w:t>had been confirmed</w:t>
      </w:r>
      <w:r w:rsidR="004B2F5F">
        <w:t xml:space="preserve"> worldwide</w:t>
      </w:r>
      <w:r w:rsidR="0EF5A2CA" w:rsidRPr="00149528">
        <w:t>, and over 4,000 of those cases resulted in death</w:t>
      </w:r>
      <w:r w:rsidR="6EDA0F7D" w:rsidRPr="00149528">
        <w:t xml:space="preserve">. In the US, </w:t>
      </w:r>
      <w:r w:rsidR="0EF5A2CA" w:rsidRPr="00149528">
        <w:t xml:space="preserve">more than 600 cases of COVID-19 </w:t>
      </w:r>
      <w:r w:rsidR="68FA3213" w:rsidRPr="00149528">
        <w:t>had been confirmed</w:t>
      </w:r>
      <w:r w:rsidR="0EF5A2CA" w:rsidRPr="00149528">
        <w:t>, and 25 resulted in death</w:t>
      </w:r>
      <w:r w:rsidR="6A3452C0" w:rsidRPr="00149528">
        <w:t xml:space="preserve">.  In Massachusetts, </w:t>
      </w:r>
      <w:r w:rsidR="0EF5A2CA" w:rsidRPr="00149528">
        <w:t xml:space="preserve">91 presumed positive cases of COVID-19 </w:t>
      </w:r>
      <w:r w:rsidR="40624538" w:rsidRPr="00149528">
        <w:t xml:space="preserve">had been identified; </w:t>
      </w:r>
      <w:r w:rsidR="0EF5A2CA" w:rsidRPr="00149528">
        <w:t xml:space="preserve">travel-related and community transmission of </w:t>
      </w:r>
      <w:r w:rsidR="6771FAB0" w:rsidRPr="00149528">
        <w:t>the disease was occurring throughout</w:t>
      </w:r>
      <w:r w:rsidR="0EF5A2CA" w:rsidRPr="00149528">
        <w:t xml:space="preserve"> the Commonwealth</w:t>
      </w:r>
      <w:r w:rsidR="002F4F66">
        <w:t>,</w:t>
      </w:r>
      <w:r w:rsidR="0EF5A2CA" w:rsidRPr="00149528">
        <w:t xml:space="preserve"> and </w:t>
      </w:r>
      <w:r w:rsidR="002F4F66">
        <w:t xml:space="preserve">public health authorities </w:t>
      </w:r>
      <w:r w:rsidR="435120FF" w:rsidRPr="00149528">
        <w:t xml:space="preserve">expected </w:t>
      </w:r>
      <w:r w:rsidR="002F4F66">
        <w:t xml:space="preserve">it </w:t>
      </w:r>
      <w:r w:rsidR="435120FF" w:rsidRPr="00149528">
        <w:t>to increase rapidly</w:t>
      </w:r>
      <w:r w:rsidR="36E11BA0">
        <w:t>.</w:t>
      </w:r>
    </w:p>
    <w:p w14:paraId="69358964" w14:textId="62420F48" w:rsidR="004B4EC5" w:rsidRDefault="4A0A0B38" w:rsidP="004B4EC5">
      <w:r>
        <w:t>Given these circumstances, on March 10</w:t>
      </w:r>
      <w:r w:rsidR="688BE589">
        <w:t>, 2020</w:t>
      </w:r>
      <w:r w:rsidR="7865EA43">
        <w:t>,</w:t>
      </w:r>
      <w:r w:rsidR="6332504C">
        <w:t xml:space="preserve"> Governor </w:t>
      </w:r>
      <w:r w:rsidR="67017F6A">
        <w:t xml:space="preserve">Charlie </w:t>
      </w:r>
      <w:r w:rsidR="6332504C">
        <w:t>Baker declared a state of emergency in the Commonwealth</w:t>
      </w:r>
      <w:r w:rsidR="33516E05">
        <w:t>.  O</w:t>
      </w:r>
      <w:r w:rsidR="5C847E22">
        <w:t xml:space="preserve">ver </w:t>
      </w:r>
      <w:r w:rsidR="6332504C">
        <w:t>the</w:t>
      </w:r>
      <w:r w:rsidR="28670AA0">
        <w:t xml:space="preserve"> </w:t>
      </w:r>
      <w:r w:rsidR="6332504C">
        <w:t>following eight weeks</w:t>
      </w:r>
      <w:r w:rsidR="407E378A">
        <w:t>,</w:t>
      </w:r>
      <w:r w:rsidR="5C847E22">
        <w:t xml:space="preserve"> </w:t>
      </w:r>
      <w:r w:rsidR="5EC50B0C">
        <w:t>the</w:t>
      </w:r>
      <w:r w:rsidR="052E7E74">
        <w:t xml:space="preserve"> Baker-Polito Administration</w:t>
      </w:r>
      <w:r w:rsidR="6332504C">
        <w:t xml:space="preserve"> undertook a number of mitigation measures in response to</w:t>
      </w:r>
      <w:r w:rsidR="28670AA0">
        <w:t xml:space="preserve"> </w:t>
      </w:r>
      <w:r w:rsidR="6332504C">
        <w:t>COVID-19, including emergency orders closing certain education programs and non-essential businesses</w:t>
      </w:r>
      <w:r w:rsidR="30D0FE45">
        <w:t>;</w:t>
      </w:r>
      <w:r w:rsidR="6332504C">
        <w:t xml:space="preserve"> a number</w:t>
      </w:r>
      <w:r w:rsidR="28670AA0">
        <w:t xml:space="preserve"> </w:t>
      </w:r>
      <w:r w:rsidR="6332504C">
        <w:t>of social distancing mandates</w:t>
      </w:r>
      <w:r w:rsidR="661AC283">
        <w:t>,</w:t>
      </w:r>
      <w:r w:rsidR="6332504C">
        <w:t xml:space="preserve"> travel advisories and eviction moratoriums</w:t>
      </w:r>
      <w:r w:rsidR="182C205A">
        <w:t>;</w:t>
      </w:r>
      <w:r w:rsidR="5C847E22">
        <w:t xml:space="preserve"> a</w:t>
      </w:r>
      <w:r w:rsidR="18ECDD6E">
        <w:t>nd</w:t>
      </w:r>
      <w:r w:rsidR="6332504C">
        <w:t xml:space="preserve"> tax relief measures postponing</w:t>
      </w:r>
      <w:r w:rsidR="28670AA0">
        <w:t xml:space="preserve"> </w:t>
      </w:r>
      <w:r w:rsidR="6332504C">
        <w:t>the collection of certain taxes due in fiscal 2020. All of these measures resulted in widespread economic disruption</w:t>
      </w:r>
      <w:r w:rsidR="28670AA0">
        <w:t xml:space="preserve"> </w:t>
      </w:r>
      <w:r w:rsidR="6332504C">
        <w:t>throughout the Commonwealth.</w:t>
      </w:r>
    </w:p>
    <w:p w14:paraId="62816C8E" w14:textId="3159417E" w:rsidR="004B4EC5" w:rsidRDefault="00872F4A" w:rsidP="004B4EC5">
      <w:r w:rsidRPr="00872F4A">
        <w:rPr>
          <w:b/>
          <w:bCs/>
        </w:rPr>
        <w:t>Reopening Planning and Execution –</w:t>
      </w:r>
      <w:r>
        <w:t xml:space="preserve"> </w:t>
      </w:r>
      <w:r w:rsidR="004B4EC5">
        <w:t xml:space="preserve">As the ongoing COVID-19 pandemic </w:t>
      </w:r>
      <w:r w:rsidR="00B22D42">
        <w:t>evolved</w:t>
      </w:r>
      <w:r w:rsidR="004B4EC5">
        <w:t xml:space="preserve">, Governor Baker’s administration </w:t>
      </w:r>
      <w:r w:rsidR="00582465">
        <w:t xml:space="preserve">modified </w:t>
      </w:r>
      <w:r w:rsidR="004B4EC5">
        <w:t>certain measures while retaining flexibility to address future waves of the pandemic. In May 2020, the Governor</w:t>
      </w:r>
      <w:r w:rsidR="00D767A1">
        <w:t xml:space="preserve"> </w:t>
      </w:r>
      <w:r w:rsidR="004B4EC5">
        <w:t xml:space="preserve">announced a four-phase approach to reopening the Commonwealth, </w:t>
      </w:r>
      <w:r w:rsidR="00B87D5E">
        <w:t>with each phase having multiple steps</w:t>
      </w:r>
      <w:r w:rsidR="00467BF4">
        <w:t xml:space="preserve">. </w:t>
      </w:r>
      <w:r w:rsidR="00D65896">
        <w:t xml:space="preserve">The timing and </w:t>
      </w:r>
      <w:r w:rsidR="007D4F73">
        <w:t xml:space="preserve">details of each phase and step of the reopening process was to </w:t>
      </w:r>
      <w:r w:rsidR="004B4EC5">
        <w:t>be influenced by public health metrics. Between May and October, as public health metrics</w:t>
      </w:r>
      <w:r w:rsidR="00D767A1">
        <w:t xml:space="preserve"> </w:t>
      </w:r>
      <w:r w:rsidR="004B4EC5">
        <w:t xml:space="preserve">improved, </w:t>
      </w:r>
      <w:r w:rsidR="004B4EC5" w:rsidDel="00DD2D3B">
        <w:t xml:space="preserve">the </w:t>
      </w:r>
      <w:r w:rsidR="00DD2D3B">
        <w:t xml:space="preserve">Commonwealth progressed through the </w:t>
      </w:r>
      <w:r w:rsidR="005E0411">
        <w:t>plan, gradually reopening industries and</w:t>
      </w:r>
      <w:r w:rsidR="002E4CBD">
        <w:t xml:space="preserve"> decreasing restrictions</w:t>
      </w:r>
      <w:r w:rsidR="004B4EC5">
        <w:t>. By</w:t>
      </w:r>
      <w:r w:rsidR="00D767A1">
        <w:t xml:space="preserve"> </w:t>
      </w:r>
      <w:r w:rsidR="004B4EC5">
        <w:t xml:space="preserve">October, the Commonwealth </w:t>
      </w:r>
      <w:r w:rsidR="00C4163D">
        <w:t xml:space="preserve">had advanced </w:t>
      </w:r>
      <w:r w:rsidR="004B4EC5">
        <w:t>to Phase III</w:t>
      </w:r>
      <w:r w:rsidR="00C4163D">
        <w:t>, Step 2</w:t>
      </w:r>
      <w:r w:rsidR="004B4EC5">
        <w:t xml:space="preserve"> of the plan.</w:t>
      </w:r>
    </w:p>
    <w:p w14:paraId="6CA780C9" w14:textId="5719B019" w:rsidR="00872F4A" w:rsidRDefault="00872F4A" w:rsidP="00810764">
      <w:pPr>
        <w:ind w:right="-144"/>
      </w:pPr>
      <w:r>
        <w:lastRenderedPageBreak/>
        <w:t xml:space="preserve">In December 2020, the Commonwealth rolled back its reopening </w:t>
      </w:r>
      <w:r w:rsidR="60C48D75">
        <w:t xml:space="preserve">to </w:t>
      </w:r>
      <w:r w:rsidR="19C7F68D">
        <w:t>S</w:t>
      </w:r>
      <w:r w:rsidR="60C48D75">
        <w:t>tep</w:t>
      </w:r>
      <w:r>
        <w:t xml:space="preserve"> 1 of Phase III in response to an increase in new COVID-19 infections and hospitalizations following the Thanksgiving holiday. </w:t>
      </w:r>
      <w:r w:rsidR="00810764">
        <w:t xml:space="preserve"> I</w:t>
      </w:r>
      <w:r>
        <w:t>ndoor capacity across a broad range of sectors was reduced, several workplace restrictions were tightened, and certain businesses were required to close, including indoor performance venues and certain high-contact indoor recreational businesses.</w:t>
      </w:r>
    </w:p>
    <w:p w14:paraId="754C2DB1" w14:textId="7A2D6012" w:rsidR="00872F4A" w:rsidRDefault="00872F4A" w:rsidP="00872F4A">
      <w:pPr>
        <w:pStyle w:val="Heading3"/>
      </w:pPr>
      <w:r>
        <w:t xml:space="preserve">Federal Fiscal </w:t>
      </w:r>
      <w:r w:rsidR="009C162C">
        <w:t>Aid</w:t>
      </w:r>
    </w:p>
    <w:p w14:paraId="5124CB32" w14:textId="1CA3DC23" w:rsidR="00872F4A" w:rsidRDefault="007E38A5" w:rsidP="00872F4A">
      <w:r w:rsidRPr="007E38A5">
        <w:rPr>
          <w:b/>
          <w:bCs/>
        </w:rPr>
        <w:t>Families First Act –</w:t>
      </w:r>
      <w:r>
        <w:t xml:space="preserve"> </w:t>
      </w:r>
      <w:r w:rsidR="00872F4A">
        <w:t xml:space="preserve">On March 18, 2020, the </w:t>
      </w:r>
      <w:r w:rsidR="00C1072F">
        <w:t xml:space="preserve">federal </w:t>
      </w:r>
      <w:r w:rsidR="00872F4A">
        <w:t>Families First Coronavirus Response Act (Families First Act) was enacted into law</w:t>
      </w:r>
      <w:r w:rsidR="63ADE904">
        <w:t>. The Act</w:t>
      </w:r>
      <w:r w:rsidR="5E80F782">
        <w:t xml:space="preserve"> provide</w:t>
      </w:r>
      <w:r w:rsidR="235C4271">
        <w:t>d</w:t>
      </w:r>
      <w:r w:rsidR="5E80F782">
        <w:t xml:space="preserve"> </w:t>
      </w:r>
      <w:r w:rsidR="00872F4A">
        <w:t>paid leave</w:t>
      </w:r>
      <w:r w:rsidR="00AA6DA4">
        <w:t xml:space="preserve"> for reasons related to COVID-19</w:t>
      </w:r>
      <w:r w:rsidR="00872F4A">
        <w:t xml:space="preserve">, </w:t>
      </w:r>
      <w:r w:rsidR="5E80F782">
        <w:t>establishe</w:t>
      </w:r>
      <w:r w:rsidR="235C4271">
        <w:t>d</w:t>
      </w:r>
      <w:r w:rsidR="00872F4A">
        <w:t xml:space="preserve"> free coronavirus testing, </w:t>
      </w:r>
      <w:r w:rsidR="000A71D3">
        <w:t xml:space="preserve">increased </w:t>
      </w:r>
      <w:r w:rsidR="00872F4A">
        <w:t>unemployment benefits</w:t>
      </w:r>
      <w:r w:rsidR="4CBCD35B">
        <w:t xml:space="preserve"> and</w:t>
      </w:r>
      <w:r w:rsidR="5E80F782">
        <w:t xml:space="preserve"> </w:t>
      </w:r>
      <w:r w:rsidR="00872F4A">
        <w:t>food assistance</w:t>
      </w:r>
      <w:r w:rsidR="03BAF252">
        <w:t>,</w:t>
      </w:r>
      <w:r w:rsidR="00872F4A">
        <w:t xml:space="preserve"> and </w:t>
      </w:r>
      <w:r w:rsidR="00A525C4">
        <w:t xml:space="preserve">increased protections </w:t>
      </w:r>
      <w:r w:rsidR="1BE59703">
        <w:t xml:space="preserve">for health workers. </w:t>
      </w:r>
      <w:r w:rsidR="00872F4A">
        <w:t xml:space="preserve">The Families First Act </w:t>
      </w:r>
      <w:r w:rsidR="3CA15BDA">
        <w:t>also</w:t>
      </w:r>
      <w:r w:rsidR="00872F4A">
        <w:t xml:space="preserve"> included an emergency 6.2% increase to the Medicaid Federal Medical Assistance Percentage (FMAP), the federal matching rate for states and territories, during the public health emergency. </w:t>
      </w:r>
      <w:r w:rsidR="005D525F">
        <w:t>Enhanced</w:t>
      </w:r>
      <w:r w:rsidR="00872F4A">
        <w:t xml:space="preserve"> FMAP provided the Commonwealth with $</w:t>
      </w:r>
      <w:r w:rsidR="60C48D75">
        <w:t>5</w:t>
      </w:r>
      <w:r w:rsidR="76BCDAA2">
        <w:t>70</w:t>
      </w:r>
      <w:r w:rsidR="00872F4A">
        <w:t xml:space="preserve"> million in additional revenue during fiscal</w:t>
      </w:r>
      <w:r w:rsidR="00B10F0A">
        <w:t xml:space="preserve"> year</w:t>
      </w:r>
      <w:r w:rsidR="00872F4A">
        <w:t xml:space="preserve"> 2020.</w:t>
      </w:r>
    </w:p>
    <w:p w14:paraId="0B94204C" w14:textId="51DEAE55" w:rsidR="00872F4A" w:rsidRDefault="007E38A5" w:rsidP="00872F4A">
      <w:r w:rsidRPr="007E38A5">
        <w:rPr>
          <w:b/>
          <w:bCs/>
        </w:rPr>
        <w:t>CARES Act –</w:t>
      </w:r>
      <w:r>
        <w:t xml:space="preserve"> </w:t>
      </w:r>
      <w:r w:rsidR="00872F4A">
        <w:t>On March 27, 2020, the federal Coronavirus Aid, Relief and Economic Security Act (CARES Act) was enacted</w:t>
      </w:r>
      <w:r w:rsidR="00C1072F">
        <w:t>. The CARES</w:t>
      </w:r>
      <w:r w:rsidR="00872F4A">
        <w:t xml:space="preserve"> </w:t>
      </w:r>
      <w:r w:rsidR="057BA5CE">
        <w:t>Act</w:t>
      </w:r>
      <w:r w:rsidR="00872F4A">
        <w:t xml:space="preserve"> provided $2 trillion of aid </w:t>
      </w:r>
      <w:r w:rsidR="00C1072F">
        <w:t xml:space="preserve">across a wide range of programs, </w:t>
      </w:r>
      <w:r w:rsidR="057BA5CE">
        <w:t>including</w:t>
      </w:r>
      <w:r w:rsidR="6ACE8A38">
        <w:t xml:space="preserve"> </w:t>
      </w:r>
      <w:r w:rsidR="00872F4A">
        <w:t>market stabilization efforts</w:t>
      </w:r>
      <w:r w:rsidR="057BA5CE">
        <w:t>;</w:t>
      </w:r>
      <w:r w:rsidR="00872F4A">
        <w:t xml:space="preserve"> expanded unemployment insurance</w:t>
      </w:r>
      <w:r w:rsidR="057BA5CE">
        <w:t>;</w:t>
      </w:r>
      <w:r w:rsidR="00872F4A">
        <w:t xml:space="preserve"> loans and grants to small businesses</w:t>
      </w:r>
      <w:r w:rsidR="057BA5CE">
        <w:t>;</w:t>
      </w:r>
      <w:r w:rsidR="00872F4A">
        <w:t xml:space="preserve"> direct payments to certain individuals</w:t>
      </w:r>
      <w:r w:rsidR="057BA5CE">
        <w:t>;</w:t>
      </w:r>
      <w:r w:rsidR="00872F4A">
        <w:t xml:space="preserve"> loans to corporations, businesses and health care systems</w:t>
      </w:r>
      <w:r w:rsidR="057BA5CE">
        <w:t>;</w:t>
      </w:r>
      <w:r w:rsidR="60C48D75">
        <w:t xml:space="preserve"> and </w:t>
      </w:r>
      <w:r w:rsidR="0F4274A3">
        <w:t>aid</w:t>
      </w:r>
      <w:r w:rsidR="00872F4A">
        <w:t xml:space="preserve"> for state and local governments</w:t>
      </w:r>
      <w:r w:rsidR="00D71A2B">
        <w:t xml:space="preserve"> in the form of a new Coronavirus Relief Fund</w:t>
      </w:r>
      <w:r w:rsidR="000A705C">
        <w:t xml:space="preserve">. Of the approximately $150 billion in </w:t>
      </w:r>
      <w:r w:rsidR="003E4210">
        <w:t>Coronavirus Relief Fund</w:t>
      </w:r>
      <w:r w:rsidR="00DB6199">
        <w:t xml:space="preserve"> aid, </w:t>
      </w:r>
      <w:r w:rsidR="00872F4A">
        <w:t>the Commonwealth received $2.</w:t>
      </w:r>
      <w:r w:rsidR="60C48D75">
        <w:t>46</w:t>
      </w:r>
      <w:r w:rsidR="00872F4A">
        <w:t xml:space="preserve"> billion</w:t>
      </w:r>
      <w:r w:rsidR="00DF7A08">
        <w:t>,</w:t>
      </w:r>
      <w:r w:rsidR="00872F4A">
        <w:t xml:space="preserve"> and two local government units </w:t>
      </w:r>
      <w:r w:rsidR="00642F37">
        <w:t xml:space="preserve">in Massachusetts </w:t>
      </w:r>
      <w:r w:rsidR="00872F4A">
        <w:t xml:space="preserve">received </w:t>
      </w:r>
      <w:r w:rsidR="44CA2CB3">
        <w:t>a</w:t>
      </w:r>
      <w:r w:rsidR="00642F37">
        <w:t xml:space="preserve"> total of </w:t>
      </w:r>
      <w:r w:rsidR="007F47D9">
        <w:t>$</w:t>
      </w:r>
      <w:r w:rsidR="00DE1C60">
        <w:t>21</w:t>
      </w:r>
      <w:r w:rsidR="00EB60B5">
        <w:t>2</w:t>
      </w:r>
      <w:r w:rsidR="00DE1C60">
        <w:t xml:space="preserve"> million</w:t>
      </w:r>
      <w:r w:rsidR="00872F4A">
        <w:t>. The Commonwealth has u</w:t>
      </w:r>
      <w:r w:rsidR="00E77A20">
        <w:t xml:space="preserve">sed funding from </w:t>
      </w:r>
      <w:r w:rsidR="00872F4A">
        <w:t xml:space="preserve">the CARES Act and other available federal funds to </w:t>
      </w:r>
      <w:r w:rsidR="639161D9">
        <w:t>make</w:t>
      </w:r>
      <w:r w:rsidR="00872F4A">
        <w:t xml:space="preserve"> emergency expenditures relating to COVID-19, including personal protective equipment, medical equipment, and support for hospitals in </w:t>
      </w:r>
      <w:r w:rsidR="0383D5AF">
        <w:t>caring</w:t>
      </w:r>
      <w:r w:rsidR="007B1A55">
        <w:t xml:space="preserve"> for</w:t>
      </w:r>
      <w:r w:rsidR="00872F4A">
        <w:t xml:space="preserve"> COVID-19 patients</w:t>
      </w:r>
      <w:r w:rsidR="2F8F3173">
        <w:t>;</w:t>
      </w:r>
      <w:r w:rsidR="00872F4A">
        <w:t xml:space="preserve"> and to provide necessary services to vulnerable populations, such as supporting food banks and seniors who might not be able to obtain sufficient food and supplies.</w:t>
      </w:r>
    </w:p>
    <w:p w14:paraId="4CA7C300" w14:textId="624AE060" w:rsidR="00872F4A" w:rsidRDefault="00580073" w:rsidP="00872F4A">
      <w:r>
        <w:rPr>
          <w:b/>
          <w:bCs/>
        </w:rPr>
        <w:t>Federal</w:t>
      </w:r>
      <w:r w:rsidR="007E38A5" w:rsidRPr="007E38A5">
        <w:rPr>
          <w:b/>
          <w:bCs/>
        </w:rPr>
        <w:t xml:space="preserve"> Disaster Declaration –</w:t>
      </w:r>
      <w:r w:rsidR="007E38A5">
        <w:t xml:space="preserve"> </w:t>
      </w:r>
      <w:r w:rsidR="00872F4A">
        <w:t xml:space="preserve">On March 27, 2020, President </w:t>
      </w:r>
      <w:r w:rsidR="00D976A1">
        <w:t xml:space="preserve">Donald </w:t>
      </w:r>
      <w:r w:rsidR="00872F4A">
        <w:t>Trump issued a major disaster declaration for the Commonwealth, superseding an earlier emergency declaration</w:t>
      </w:r>
      <w:r w:rsidR="00E97F23">
        <w:t>. The declaration made new forms of</w:t>
      </w:r>
      <w:r w:rsidR="00872F4A" w:rsidDel="00E97F23">
        <w:t xml:space="preserve"> </w:t>
      </w:r>
      <w:r w:rsidR="00872F4A">
        <w:t xml:space="preserve">federal funding available to </w:t>
      </w:r>
      <w:r w:rsidR="00C10AF0">
        <w:t xml:space="preserve">the </w:t>
      </w:r>
      <w:r w:rsidR="00872F4A">
        <w:t>Commonwealth and eligible local entities</w:t>
      </w:r>
      <w:r w:rsidR="003B55D0">
        <w:t>, including reimbursement</w:t>
      </w:r>
      <w:r w:rsidR="00872F4A">
        <w:t xml:space="preserve"> </w:t>
      </w:r>
      <w:r w:rsidR="003B55D0">
        <w:t xml:space="preserve">from the </w:t>
      </w:r>
      <w:r w:rsidR="00792C99">
        <w:t>Federal Emergency Management Agency's Public Assistance program (FEMA</w:t>
      </w:r>
      <w:r w:rsidR="00DD5A20">
        <w:t xml:space="preserve"> PA) </w:t>
      </w:r>
      <w:r w:rsidR="00872F4A">
        <w:t xml:space="preserve">for </w:t>
      </w:r>
      <w:r w:rsidR="00EC6702">
        <w:t xml:space="preserve">the </w:t>
      </w:r>
      <w:r w:rsidR="003B55D0">
        <w:t xml:space="preserve">costs </w:t>
      </w:r>
      <w:r w:rsidR="00EC6702">
        <w:t xml:space="preserve">of </w:t>
      </w:r>
      <w:r w:rsidR="00872F4A">
        <w:t>emergency protective measures</w:t>
      </w:r>
      <w:r w:rsidR="60C48D75">
        <w:t xml:space="preserve">. </w:t>
      </w:r>
      <w:r w:rsidR="00E770AE">
        <w:t xml:space="preserve"> As of July 31, 2021, the Commonwealth has been awarded </w:t>
      </w:r>
      <w:r w:rsidR="00CC478C">
        <w:t>over $</w:t>
      </w:r>
      <w:r w:rsidR="5F7F85FD">
        <w:t>42</w:t>
      </w:r>
      <w:r w:rsidR="5C071AF5">
        <w:t>4</w:t>
      </w:r>
      <w:r w:rsidR="00CC478C">
        <w:t xml:space="preserve"> million in </w:t>
      </w:r>
      <w:r w:rsidR="008223A8">
        <w:t>reimbursement grants.</w:t>
      </w:r>
    </w:p>
    <w:p w14:paraId="7532B11E" w14:textId="23BD5C82" w:rsidR="00872F4A" w:rsidRDefault="00845C86" w:rsidP="00872F4A">
      <w:r w:rsidRPr="00845C86">
        <w:rPr>
          <w:b/>
          <w:bCs/>
        </w:rPr>
        <w:t>Consolidated Appropriations Act</w:t>
      </w:r>
      <w:r w:rsidR="007E38A5" w:rsidRPr="007E38A5">
        <w:rPr>
          <w:b/>
          <w:bCs/>
        </w:rPr>
        <w:t xml:space="preserve"> –</w:t>
      </w:r>
      <w:r w:rsidR="007E38A5">
        <w:t xml:space="preserve"> </w:t>
      </w:r>
      <w:r w:rsidRPr="00845C86">
        <w:t>On December 27, 2020,</w:t>
      </w:r>
      <w:r>
        <w:t xml:space="preserve"> t</w:t>
      </w:r>
      <w:r w:rsidRPr="00845C86">
        <w:t xml:space="preserve">he </w:t>
      </w:r>
      <w:bookmarkStart w:id="45" w:name="_Hlk78965986"/>
      <w:r w:rsidRPr="00845C86">
        <w:t>Consolidated Appropriations Act</w:t>
      </w:r>
      <w:bookmarkEnd w:id="45"/>
      <w:r w:rsidRPr="00845C86">
        <w:t xml:space="preserve">, 2021 </w:t>
      </w:r>
      <w:r>
        <w:t xml:space="preserve">(CAA) was signed into law.  </w:t>
      </w:r>
      <w:r w:rsidR="00F9596C">
        <w:t>The CAA</w:t>
      </w:r>
      <w:r>
        <w:t xml:space="preserve"> </w:t>
      </w:r>
      <w:r w:rsidRPr="00845C86">
        <w:t>is a $2.3 trillion spending bill that combines $900 billion in stimulus relief for the COVID-19 pandemic in the United States with a $1.4 trillion omnibus spending bill for the 2021 federal fiscal year.</w:t>
      </w:r>
      <w:r>
        <w:t xml:space="preserve">  The</w:t>
      </w:r>
      <w:r w:rsidR="00872F4A">
        <w:t xml:space="preserve"> $900 billion in </w:t>
      </w:r>
      <w:r>
        <w:t xml:space="preserve">stimulus relief </w:t>
      </w:r>
      <w:r w:rsidR="4DD7B624">
        <w:t>included</w:t>
      </w:r>
      <w:r w:rsidR="00872F4A" w:rsidDel="00310056">
        <w:t xml:space="preserve"> </w:t>
      </w:r>
      <w:r w:rsidR="00872F4A">
        <w:t>small business assistance through additional funding for forgivable Paycheck Protection Program loans</w:t>
      </w:r>
      <w:r w:rsidR="0C0F607B">
        <w:t>;</w:t>
      </w:r>
      <w:r w:rsidR="00872F4A">
        <w:t xml:space="preserve"> funding for Economic Injury Disaster Loans (EIDL) and Small Business Administration debt relief</w:t>
      </w:r>
      <w:r w:rsidR="0C0F607B">
        <w:t>;</w:t>
      </w:r>
      <w:r w:rsidR="00872F4A">
        <w:t xml:space="preserve"> a continuation of expanded and enhanced unemployment insurance</w:t>
      </w:r>
      <w:r w:rsidR="0C0F607B">
        <w:t>;</w:t>
      </w:r>
      <w:r w:rsidR="00872F4A">
        <w:t xml:space="preserve"> and funding to support education, public health, transportation, rental assistance, food security needs, and other items. While </w:t>
      </w:r>
      <w:r>
        <w:t>the CAA</w:t>
      </w:r>
      <w:r w:rsidR="00872F4A">
        <w:t xml:space="preserve"> did not provide direct funding to state and local governments, its enactment provided the Commonwealth with additional financial flexibility by extending the deadline for spending funds available through the CARES Act Coronavirus Relief Fund </w:t>
      </w:r>
      <w:r w:rsidR="00310056">
        <w:t xml:space="preserve">from December 30, 2020 </w:t>
      </w:r>
      <w:r w:rsidR="00872F4A">
        <w:t>to December 31, 2021.</w:t>
      </w:r>
    </w:p>
    <w:p w14:paraId="45F9B644" w14:textId="3DC99DF2" w:rsidR="00AA0598" w:rsidRDefault="00AA0598" w:rsidP="00BD08B7">
      <w:pPr>
        <w:pStyle w:val="Heading4"/>
      </w:pPr>
      <w:r>
        <w:lastRenderedPageBreak/>
        <w:t>Timeline of Emergency Measures to Mitigate the Pandemic’s Impact</w:t>
      </w:r>
      <w:r w:rsidR="4491D517">
        <w:t>, March through December 2020</w:t>
      </w:r>
    </w:p>
    <w:p w14:paraId="0E9F262F" w14:textId="7DFC7D8E" w:rsidR="00FD0F8F" w:rsidRPr="00AA0598" w:rsidRDefault="2C1F8B3C" w:rsidP="180728D8">
      <w:r>
        <w:rPr>
          <w:noProof/>
        </w:rPr>
        <w:drawing>
          <wp:inline distT="0" distB="0" distL="0" distR="0" wp14:anchorId="738079FB" wp14:editId="41A9280E">
            <wp:extent cx="6305552" cy="3352800"/>
            <wp:effectExtent l="0" t="0" r="0" b="0"/>
            <wp:docPr id="1156827778" name="Picture 1156827778" descr="This image shows a timeline of emergency measures to mitigate the pandemic's impact in 2020. In March, Governor Baker declared a state of emergency, ordered the closure of non-essential businesses, and enforced social distancing and eviction moratoriums. Additionally, the federal government passed the Families First Act and the CARES Act, in addition to issuing a disaster declaration which made funds available for emergency protective measures through FEMA Public Assistance. In May 2020, Governor Baker announced a 4-phase plan to reopen the Commonwealth. In December 2020, the federal govenment signed the Coronavirus Relief Fund into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27778" name="Picture 1156827778" descr="This image shows a timeline of emergency measures to mitigate the pandemic's impact in 2020. In March, Governor Baker declared a state of emergency, ordered the closure of non-essential businesses, and enforced social distancing and eviction moratoriums. Additionally, the federal government passed the Families First Act and the CARES Act, in addition to issuing a disaster declaration which made funds available for emergency protective measures through FEMA Public Assistance. In May 2020, Governor Baker announced a 4-phase plan to reopen the Commonwealth. In December 2020, the federal govenment signed the Coronavirus Relief Fund into law."/>
                    <pic:cNvPicPr/>
                  </pic:nvPicPr>
                  <pic:blipFill>
                    <a:blip r:embed="rId17">
                      <a:extLst>
                        <a:ext uri="{28A0092B-C50C-407E-A947-70E740481C1C}">
                          <a14:useLocalDpi xmlns:a14="http://schemas.microsoft.com/office/drawing/2010/main" val="0"/>
                        </a:ext>
                      </a:extLst>
                    </a:blip>
                    <a:stretch>
                      <a:fillRect/>
                    </a:stretch>
                  </pic:blipFill>
                  <pic:spPr>
                    <a:xfrm>
                      <a:off x="0" y="0"/>
                      <a:ext cx="6305552" cy="3352800"/>
                    </a:xfrm>
                    <a:prstGeom prst="rect">
                      <a:avLst/>
                    </a:prstGeom>
                  </pic:spPr>
                </pic:pic>
              </a:graphicData>
            </a:graphic>
          </wp:inline>
        </w:drawing>
      </w:r>
    </w:p>
    <w:p w14:paraId="488D8A2D" w14:textId="226E4B82" w:rsidR="00872F4A" w:rsidRDefault="00706298" w:rsidP="007E38A5">
      <w:pPr>
        <w:pStyle w:val="Heading2"/>
      </w:pPr>
      <w:bookmarkStart w:id="46" w:name="_Toc214965921"/>
      <w:r>
        <w:t>Reopening and Beginning</w:t>
      </w:r>
      <w:r w:rsidR="000F6596">
        <w:t xml:space="preserve"> Recovery, </w:t>
      </w:r>
      <w:r w:rsidR="007E38A5">
        <w:t xml:space="preserve">January through </w:t>
      </w:r>
      <w:r w:rsidR="00D51BBF">
        <w:t>March</w:t>
      </w:r>
      <w:r w:rsidR="007E38A5">
        <w:t xml:space="preserve"> 2021</w:t>
      </w:r>
      <w:bookmarkEnd w:id="46"/>
    </w:p>
    <w:p w14:paraId="69BB6D79" w14:textId="510ED75C" w:rsidR="008E7B93" w:rsidRDefault="003758EA" w:rsidP="007E38A5">
      <w:pPr>
        <w:pStyle w:val="Heading3"/>
      </w:pPr>
      <w:r>
        <w:t>Initial Recovery Actions</w:t>
      </w:r>
    </w:p>
    <w:p w14:paraId="0E05E371" w14:textId="0903F93A" w:rsidR="004B4EC5" w:rsidRDefault="00CD274B" w:rsidP="004B4EC5">
      <w:r w:rsidRPr="00CD274B">
        <w:rPr>
          <w:b/>
          <w:bCs/>
        </w:rPr>
        <w:t>Reopening –</w:t>
      </w:r>
      <w:r>
        <w:t xml:space="preserve"> </w:t>
      </w:r>
      <w:r w:rsidR="004B4EC5">
        <w:t xml:space="preserve">Following the rollback in the reopening plan in December 2020, public health measures </w:t>
      </w:r>
      <w:r w:rsidR="00F55200">
        <w:t xml:space="preserve">began </w:t>
      </w:r>
      <w:r w:rsidR="004B4EC5">
        <w:t>to</w:t>
      </w:r>
      <w:r w:rsidR="00D767A1">
        <w:t xml:space="preserve"> </w:t>
      </w:r>
      <w:r w:rsidR="004B4EC5">
        <w:t>trend in a positive direction</w:t>
      </w:r>
      <w:r w:rsidR="00F55200">
        <w:t xml:space="preserve"> again. </w:t>
      </w:r>
      <w:r w:rsidR="788BF74D">
        <w:t>T</w:t>
      </w:r>
      <w:r w:rsidR="0C121EF1">
        <w:t>he</w:t>
      </w:r>
      <w:r w:rsidR="004B4EC5">
        <w:t xml:space="preserve"> Commonwealth experienced significant declines in average daily COVID</w:t>
      </w:r>
      <w:r w:rsidR="00F55200">
        <w:t>-</w:t>
      </w:r>
      <w:r w:rsidR="004B4EC5">
        <w:t xml:space="preserve">19 cases and hospitalizations, and </w:t>
      </w:r>
      <w:r w:rsidR="007166AC">
        <w:t>vaccination efforts began.</w:t>
      </w:r>
      <w:r w:rsidR="004B4EC5">
        <w:t xml:space="preserve"> Accordingly, the</w:t>
      </w:r>
      <w:r w:rsidR="00D767A1">
        <w:t xml:space="preserve"> </w:t>
      </w:r>
      <w:r w:rsidR="004B4EC5">
        <w:t xml:space="preserve">Administration </w:t>
      </w:r>
      <w:r w:rsidR="007E38A5">
        <w:t>continued</w:t>
      </w:r>
      <w:r w:rsidR="004B4EC5">
        <w:t xml:space="preserve"> to implement the reopening plan, and on March 18, 2021 the</w:t>
      </w:r>
      <w:r w:rsidR="00D767A1">
        <w:t xml:space="preserve"> </w:t>
      </w:r>
      <w:r w:rsidR="004B4EC5">
        <w:t>Administration announced the transition to step 1 of the final phase of the plan, effective March 22, 2021.</w:t>
      </w:r>
    </w:p>
    <w:p w14:paraId="2E326E17" w14:textId="5038ADB1" w:rsidR="00F266FE" w:rsidRDefault="00F266FE" w:rsidP="004B4EC5">
      <w:r w:rsidRPr="00F266FE">
        <w:rPr>
          <w:b/>
          <w:bCs/>
        </w:rPr>
        <w:t>Tax Relief Measures –</w:t>
      </w:r>
      <w:r>
        <w:t xml:space="preserve"> </w:t>
      </w:r>
      <w:r w:rsidR="004B4EC5">
        <w:t>The COVID-19 pandemic has adversely impacted the Commonwealth’s economy in a number of ways.</w:t>
      </w:r>
      <w:r w:rsidR="006261D8">
        <w:t xml:space="preserve"> </w:t>
      </w:r>
      <w:r w:rsidR="004B4EC5">
        <w:t>Many businesses have experienced and may continue to experience decreases in operations and revenues. Due to the</w:t>
      </w:r>
      <w:r w:rsidR="006261D8">
        <w:t xml:space="preserve"> </w:t>
      </w:r>
      <w:r w:rsidR="004B4EC5">
        <w:t>temporary closure of non-essential business, indoor capacity restrictions and the stay-at-home advisory, there was a</w:t>
      </w:r>
      <w:r w:rsidR="006261D8">
        <w:t xml:space="preserve"> </w:t>
      </w:r>
      <w:r w:rsidR="004B4EC5">
        <w:t xml:space="preserve">significant reduction in traffic volume, travel and tourism, and other commercial activity. </w:t>
      </w:r>
      <w:r>
        <w:t>To help speed businesses’ recovery as the Commonwealth reopens, Governor Baker signed legislation on April 1, 2021 that created a number of tax relief measures, such as making the first $10,200 in unemployment compensation received in each of tax years 2020 and 2021 exempt from income tax for taxpayers below 200% of the Federal Poverty Level</w:t>
      </w:r>
      <w:r w:rsidR="38854A4F">
        <w:t>;</w:t>
      </w:r>
      <w:r>
        <w:t xml:space="preserve"> excluding federal Paycheck Protection Program loans and Economic Injury Disaster Loan advances from taxable income for individual taxpayers in tax year 2020</w:t>
      </w:r>
      <w:r w:rsidR="38854A4F">
        <w:t>;</w:t>
      </w:r>
      <w:r>
        <w:t xml:space="preserve"> waiving penalties for failure to timely remit taxes on UI compensation received in tax year 2020</w:t>
      </w:r>
      <w:r w:rsidR="38854A4F">
        <w:t>;</w:t>
      </w:r>
      <w:r>
        <w:t xml:space="preserve"> and extending the 2020 tax filing deadline for individual taxpayers from April 15, 2021 to May 17, 2021, consistent with the </w:t>
      </w:r>
      <w:r w:rsidR="000C4AC6">
        <w:t xml:space="preserve">federal government's </w:t>
      </w:r>
      <w:r>
        <w:t>extension for filing individual federal tax returns.</w:t>
      </w:r>
    </w:p>
    <w:p w14:paraId="442E9CCF" w14:textId="080D5050" w:rsidR="004B4EC5" w:rsidRDefault="007E38A5" w:rsidP="00E93784">
      <w:pPr>
        <w:pStyle w:val="Heading3"/>
      </w:pPr>
      <w:r>
        <w:t xml:space="preserve">Federal Fiscal </w:t>
      </w:r>
      <w:r w:rsidR="009C162C">
        <w:t>Aid</w:t>
      </w:r>
    </w:p>
    <w:p w14:paraId="40D0C601" w14:textId="752EF6F5" w:rsidR="004B4EC5" w:rsidRDefault="00EF5DF2" w:rsidP="004B4EC5">
      <w:r w:rsidRPr="00EF5DF2">
        <w:rPr>
          <w:b/>
          <w:bCs/>
        </w:rPr>
        <w:t>Presidential Executive Orders –</w:t>
      </w:r>
      <w:r>
        <w:t xml:space="preserve"> </w:t>
      </w:r>
      <w:r w:rsidR="4CC0764A">
        <w:t>In</w:t>
      </w:r>
      <w:r w:rsidR="00A264EB">
        <w:t xml:space="preserve"> January and February of 2021</w:t>
      </w:r>
      <w:r w:rsidR="004B4EC5">
        <w:t>, President Biden issued Executive Orders that increased the FEMA PA</w:t>
      </w:r>
      <w:r w:rsidR="006261D8">
        <w:t xml:space="preserve"> </w:t>
      </w:r>
      <w:r w:rsidR="004B4EC5">
        <w:t>reimbursement rate from 75% to 100% for eligible costs incurred during the COVID-19 emergency</w:t>
      </w:r>
      <w:r w:rsidR="0001266C">
        <w:t>. The orders also</w:t>
      </w:r>
      <w:r w:rsidR="004B4EC5">
        <w:t xml:space="preserve"> expanded</w:t>
      </w:r>
      <w:r w:rsidR="006261D8">
        <w:t xml:space="preserve"> </w:t>
      </w:r>
      <w:r w:rsidR="004B4EC5">
        <w:t xml:space="preserve">the scope of eligible costs for certain </w:t>
      </w:r>
      <w:r w:rsidR="63164BA7">
        <w:t>activities</w:t>
      </w:r>
      <w:r w:rsidR="004B4EC5">
        <w:t>, such as school reopening costs. Additionally, FEMA approved the Commonwealth’s expedited application for approximately $427 million</w:t>
      </w:r>
      <w:r w:rsidR="006261D8">
        <w:t xml:space="preserve"> </w:t>
      </w:r>
      <w:r w:rsidR="004B4EC5">
        <w:t>related to COVID-19 vaccine distribution costs and provided an advance of $213 million for these costs.</w:t>
      </w:r>
    </w:p>
    <w:p w14:paraId="086EF8E5" w14:textId="39AB6B5B" w:rsidR="00772E62" w:rsidRDefault="00CD274B">
      <w:r w:rsidRPr="00CD274B">
        <w:rPr>
          <w:b/>
          <w:bCs/>
        </w:rPr>
        <w:lastRenderedPageBreak/>
        <w:t>American Rescue Plan Act –</w:t>
      </w:r>
      <w:r>
        <w:t xml:space="preserve"> </w:t>
      </w:r>
      <w:r w:rsidR="004B4EC5">
        <w:t>On March 11, 2021, the American Rescue Plan Act of 2021</w:t>
      </w:r>
      <w:r w:rsidR="00CD3F1C">
        <w:t xml:space="preserve"> </w:t>
      </w:r>
      <w:r w:rsidR="004B4EC5">
        <w:t>(ARPA) was signed into</w:t>
      </w:r>
      <w:r w:rsidR="006261D8">
        <w:t xml:space="preserve"> </w:t>
      </w:r>
      <w:r w:rsidR="004B4EC5">
        <w:t>law.</w:t>
      </w:r>
      <w:r w:rsidR="009C13A3">
        <w:t xml:space="preserve">  ARPA</w:t>
      </w:r>
      <w:r w:rsidR="009C13A3" w:rsidRPr="009C13A3">
        <w:t xml:space="preserve"> is a $1.9 trillion economic stimulus bill to speed up the United States' recovery from the economic and health effects of the COVID-19 pandemic and the ongoing recession.</w:t>
      </w:r>
      <w:r w:rsidR="009C13A3">
        <w:t xml:space="preserve">  Among its provisions, ARPA includes </w:t>
      </w:r>
      <w:r w:rsidR="007658A4">
        <w:t>an allocation of $</w:t>
      </w:r>
      <w:r w:rsidR="28E18C6F">
        <w:t>350</w:t>
      </w:r>
      <w:r w:rsidR="007658A4">
        <w:t xml:space="preserve"> billion to </w:t>
      </w:r>
      <w:r w:rsidR="00896BAF">
        <w:t xml:space="preserve">the Coronavirus State and Local Fiscal Recovery Funds </w:t>
      </w:r>
      <w:r w:rsidR="007658A4">
        <w:t>to</w:t>
      </w:r>
      <w:r w:rsidR="007658A4" w:rsidRPr="007658A4">
        <w:t xml:space="preserve"> help state</w:t>
      </w:r>
      <w:r w:rsidR="00896BAF">
        <w:t xml:space="preserve">s, </w:t>
      </w:r>
      <w:r w:rsidR="009147F6">
        <w:t>tribes, territories, counties, municipalities</w:t>
      </w:r>
      <w:r w:rsidR="007658A4" w:rsidRPr="007658A4">
        <w:t xml:space="preserve"> </w:t>
      </w:r>
      <w:r w:rsidR="007658A4">
        <w:t xml:space="preserve">and the District of Columbia </w:t>
      </w:r>
      <w:r w:rsidR="007658A4" w:rsidRPr="007658A4">
        <w:t xml:space="preserve">bridge budget shortfalls and mitigate the </w:t>
      </w:r>
      <w:r w:rsidR="007658A4">
        <w:t xml:space="preserve">pandemic’s </w:t>
      </w:r>
      <w:r w:rsidR="007658A4" w:rsidRPr="007658A4">
        <w:t>fiscal shock</w:t>
      </w:r>
      <w:r w:rsidR="007658A4">
        <w:t>. From</w:t>
      </w:r>
      <w:r w:rsidR="009147F6">
        <w:t xml:space="preserve"> the </w:t>
      </w:r>
      <w:r w:rsidR="007658A4">
        <w:t xml:space="preserve">CSFRF, </w:t>
      </w:r>
      <w:r w:rsidR="511A0A70">
        <w:t xml:space="preserve">the Commonwealth has been allocated </w:t>
      </w:r>
      <w:r w:rsidR="1E366965">
        <w:t xml:space="preserve">approximately $5.3 billion to help fund Massachusetts’ Recovery Plan. </w:t>
      </w:r>
      <w:r w:rsidR="007658A4">
        <w:t>Separately</w:t>
      </w:r>
      <w:r w:rsidR="1E502B0B">
        <w:t>,</w:t>
      </w:r>
      <w:r w:rsidR="004B4EC5">
        <w:t xml:space="preserve"> </w:t>
      </w:r>
      <w:r w:rsidR="72C2A06F">
        <w:t xml:space="preserve">Massachusetts </w:t>
      </w:r>
      <w:r w:rsidR="1CB3DB8D">
        <w:t>county and municipal</w:t>
      </w:r>
      <w:r w:rsidR="004B4EC5">
        <w:t xml:space="preserve"> governments </w:t>
      </w:r>
      <w:r w:rsidR="12D6C43C">
        <w:t>have</w:t>
      </w:r>
      <w:r w:rsidR="004B4EC5">
        <w:t xml:space="preserve"> </w:t>
      </w:r>
      <w:r w:rsidR="12D6C43C">
        <w:t>been allocated</w:t>
      </w:r>
      <w:r w:rsidR="004B4EC5">
        <w:t xml:space="preserve"> $</w:t>
      </w:r>
      <w:r w:rsidR="4D70D334">
        <w:t>3.4</w:t>
      </w:r>
      <w:r w:rsidR="004B4EC5">
        <w:t xml:space="preserve"> billion </w:t>
      </w:r>
      <w:r w:rsidR="007658A4">
        <w:t xml:space="preserve">from </w:t>
      </w:r>
      <w:r w:rsidR="25D88480">
        <w:t>the</w:t>
      </w:r>
      <w:r w:rsidR="007658A4">
        <w:t xml:space="preserve"> Coronavirus Local Fiscal Recovery Fund </w:t>
      </w:r>
      <w:r w:rsidR="00F66C99">
        <w:t>(CLFRF</w:t>
      </w:r>
      <w:r w:rsidR="3F3EBC83">
        <w:t>)</w:t>
      </w:r>
      <w:r w:rsidR="0FADAB38">
        <w:t>.</w:t>
      </w:r>
    </w:p>
    <w:p w14:paraId="6D0D3516" w14:textId="7643A2ED" w:rsidR="00772E62" w:rsidRDefault="00772E62" w:rsidP="00BD08B7">
      <w:pPr>
        <w:pStyle w:val="Heading4"/>
      </w:pPr>
      <w:r>
        <w:t>Timeline of Reopening and Beginning Recovery</w:t>
      </w:r>
      <w:r w:rsidR="61022F26">
        <w:t>, January through March 2021</w:t>
      </w:r>
    </w:p>
    <w:p w14:paraId="44A815D8" w14:textId="02A0A408" w:rsidR="00772E62" w:rsidRDefault="1AD1BDA8" w:rsidP="180728D8">
      <w:r>
        <w:rPr>
          <w:noProof/>
        </w:rPr>
        <w:drawing>
          <wp:inline distT="0" distB="0" distL="0" distR="0" wp14:anchorId="3DA01ACE" wp14:editId="596CCD70">
            <wp:extent cx="6305552" cy="2105025"/>
            <wp:effectExtent l="0" t="0" r="0" b="0"/>
            <wp:docPr id="1513954287" name="Picture 1513954287" descr="The image shows a timeline of pandemic reopening and recovery. In January 2021, the President signed Executive Orders increasing the FEMA PA reimbursement rate from 75% to 100% for eligible COVID-19 expenses. In March 2021, the American Rescue Plan Act was signed into law and allotted $5.3 B to the Commonwealth through the Coronavirus State Fiscal Recovery Fund, and a further $3.4 B to Massachusetts municipalities through the Coronavirus Local Fiscal Recovery Fund. On April 1, 2021, Governor Baker signed legislation to implement tax relief measures, including moving the 2020 tax filing dea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54287" name="Picture 1513954287" descr="The image shows a timeline of pandemic reopening and recovery. In January 2021, the President signed Executive Orders increasing the FEMA PA reimbursement rate from 75% to 100% for eligible COVID-19 expenses. In March 2021, the American Rescue Plan Act was signed into law and allotted $5.3 B to the Commonwealth through the Coronavirus State Fiscal Recovery Fund, and a further $3.4 B to Massachusetts municipalities through the Coronavirus Local Fiscal Recovery Fund. On April 1, 2021, Governor Baker signed legislation to implement tax relief measures, including moving the 2020 tax filing deadline."/>
                    <pic:cNvPicPr/>
                  </pic:nvPicPr>
                  <pic:blipFill>
                    <a:blip r:embed="rId18">
                      <a:extLst>
                        <a:ext uri="{28A0092B-C50C-407E-A947-70E740481C1C}">
                          <a14:useLocalDpi xmlns:a14="http://schemas.microsoft.com/office/drawing/2010/main" val="0"/>
                        </a:ext>
                      </a:extLst>
                    </a:blip>
                    <a:stretch>
                      <a:fillRect/>
                    </a:stretch>
                  </pic:blipFill>
                  <pic:spPr>
                    <a:xfrm>
                      <a:off x="0" y="0"/>
                      <a:ext cx="6305552" cy="2105025"/>
                    </a:xfrm>
                    <a:prstGeom prst="rect">
                      <a:avLst/>
                    </a:prstGeom>
                  </pic:spPr>
                </pic:pic>
              </a:graphicData>
            </a:graphic>
          </wp:inline>
        </w:drawing>
      </w:r>
    </w:p>
    <w:p w14:paraId="1304FDA0" w14:textId="67101CA7" w:rsidR="00517F1C" w:rsidRPr="00517F1C" w:rsidRDefault="000F6596" w:rsidP="00517F1C">
      <w:pPr>
        <w:pStyle w:val="Heading2"/>
      </w:pPr>
      <w:bookmarkStart w:id="47" w:name="_Toc214965922"/>
      <w:r>
        <w:t xml:space="preserve">Recovery Projects to Meet Urgent Needs and Planning for More, </w:t>
      </w:r>
      <w:r w:rsidR="00D51BBF">
        <w:t>April through July 2021</w:t>
      </w:r>
      <w:bookmarkEnd w:id="47"/>
    </w:p>
    <w:p w14:paraId="3BD2F26B" w14:textId="4D100A1D" w:rsidR="6473D098" w:rsidRDefault="173550FD" w:rsidP="0D3E65A1">
      <w:pPr>
        <w:pStyle w:val="Heading3"/>
        <w:rPr>
          <w:rFonts w:ascii="Calibri Light" w:eastAsia="Yu Gothic Light" w:hAnsi="Calibri Light" w:cs="Times New Roman"/>
          <w:color w:val="1F3763"/>
        </w:rPr>
      </w:pPr>
      <w:r>
        <w:t xml:space="preserve">Massachusetts’ </w:t>
      </w:r>
      <w:r w:rsidR="766A9C65">
        <w:t xml:space="preserve">Recovery Planning </w:t>
      </w:r>
      <w:r w:rsidR="0064F1B3">
        <w:t>A</w:t>
      </w:r>
      <w:r w:rsidR="61470971">
        <w:t xml:space="preserve">pproach to </w:t>
      </w:r>
      <w:r w:rsidR="1F3A1449">
        <w:t>Ensuring Equitable Outcomes</w:t>
      </w:r>
    </w:p>
    <w:p w14:paraId="714CB8F9" w14:textId="432F2A74" w:rsidR="37DD4A8D" w:rsidRDefault="004C6219" w:rsidP="5069A0E7">
      <w:r>
        <w:rPr>
          <w:b/>
          <w:bCs/>
        </w:rPr>
        <w:t>Identifying D</w:t>
      </w:r>
      <w:r w:rsidR="3AECC6AF" w:rsidRPr="5069A0E7">
        <w:rPr>
          <w:rFonts w:ascii="Calibri" w:eastAsia="Calibri" w:hAnsi="Calibri" w:cs="Calibri"/>
          <w:b/>
          <w:bCs/>
          <w:color w:val="000000" w:themeColor="text1"/>
        </w:rPr>
        <w:t>isproportionately Impacted Communities</w:t>
      </w:r>
      <w:r w:rsidR="3AECC6AF" w:rsidRPr="5069A0E7">
        <w:rPr>
          <w:b/>
          <w:bCs/>
        </w:rPr>
        <w:t xml:space="preserve"> </w:t>
      </w:r>
      <w:r w:rsidR="4D633135" w:rsidRPr="5069A0E7">
        <w:rPr>
          <w:b/>
          <w:bCs/>
        </w:rPr>
        <w:t>–</w:t>
      </w:r>
      <w:r w:rsidR="4D633135">
        <w:t xml:space="preserve"> </w:t>
      </w:r>
      <w:r w:rsidR="2F5055D5">
        <w:t>In the Interim Final Rule (IFR) related to CSFRF</w:t>
      </w:r>
      <w:r w:rsidR="69FCC7A0">
        <w:t xml:space="preserve"> (</w:t>
      </w:r>
      <w:r w:rsidR="69FCC7A0" w:rsidRPr="5069A0E7">
        <w:rPr>
          <w:rFonts w:ascii="Calibri" w:eastAsia="Calibri" w:hAnsi="Calibri" w:cs="Calibri"/>
          <w:color w:val="000000" w:themeColor="text1"/>
        </w:rPr>
        <w:t>31 CFR Part 35)</w:t>
      </w:r>
      <w:r w:rsidR="2F5055D5">
        <w:t xml:space="preserve">, Treasury explicitly “encourages recipients to provide assistance to those households, businesses, and non-profits in communities most disproportionately impacted by the pandemic.” </w:t>
      </w:r>
      <w:r w:rsidR="25C4C12A">
        <w:t>T</w:t>
      </w:r>
      <w:r w:rsidR="2F5055D5">
        <w:t xml:space="preserve">o provide assistance to these groups, Treasury will not require that the Commonwealth assess whether there has been an economic harm that resulted from the COVID-19 public health emergency and whether the use </w:t>
      </w:r>
      <w:r w:rsidR="7F34CF80">
        <w:t xml:space="preserve">of CSFRF aid </w:t>
      </w:r>
      <w:r w:rsidR="2F5055D5">
        <w:t xml:space="preserve">would respond or address this harm in areas that have been designated as disproportionately impacted. Rather, the following services will be presumed to be eligible when provided in disproportionately impacted communities: services to address homelessness, affordable housing development, housing vouchers, expanded early learning services, assistance to high poverty school districts, educational services, high-quality childcare, home visiting programs for children, and enhanced services for </w:t>
      </w:r>
      <w:r w:rsidR="5E874219">
        <w:t xml:space="preserve">Massachusetts </w:t>
      </w:r>
      <w:r w:rsidR="2F5055D5">
        <w:t>DCF</w:t>
      </w:r>
      <w:r w:rsidR="4C5BE331">
        <w:t>-</w:t>
      </w:r>
      <w:r w:rsidR="2F5055D5">
        <w:t>involved families.</w:t>
      </w:r>
    </w:p>
    <w:p w14:paraId="665AC552" w14:textId="77B2EF48" w:rsidR="10775DDA" w:rsidRDefault="04D1F2FF" w:rsidP="5069A0E7">
      <w:r>
        <w:t xml:space="preserve">To identify </w:t>
      </w:r>
      <w:r w:rsidR="64415584">
        <w:t>households, businesses, and non-profits in communities most disproportionately impacted by the pandemic</w:t>
      </w:r>
      <w:r>
        <w:t xml:space="preserve">, Treasury advises recipients to </w:t>
      </w:r>
      <w:r w:rsidR="1EBC0672">
        <w:t xml:space="preserve">either </w:t>
      </w:r>
      <w:r>
        <w:t>use Qualified Census Tracts (QCTs) or “identify other populations, households, or geographic areas disproportionately impacted by the pandemic.”</w:t>
      </w:r>
      <w:r w:rsidR="19E92167">
        <w:t xml:space="preserve">  </w:t>
      </w:r>
      <w:r w:rsidR="5F620865">
        <w:t>Treasury allows recipients the freedom to use their own definition of “</w:t>
      </w:r>
      <w:r w:rsidR="5F620865" w:rsidRPr="5069A0E7">
        <w:rPr>
          <w:rFonts w:ascii="Calibri" w:eastAsia="Calibri" w:hAnsi="Calibri" w:cs="Calibri"/>
          <w:color w:val="000000" w:themeColor="text1"/>
        </w:rPr>
        <w:t>define disproportionately impacted communities”</w:t>
      </w:r>
      <w:r w:rsidR="5F620865">
        <w:t xml:space="preserve"> so long as they are “able to support their determination that the pandemic resulted in disproportionate public health or economic outcomes to the specific populations, households, or geographic areas to be served.”</w:t>
      </w:r>
    </w:p>
    <w:p w14:paraId="5AB33297" w14:textId="0BA165AE" w:rsidR="10775DDA" w:rsidRDefault="32EFB27A" w:rsidP="5069A0E7">
      <w:pPr>
        <w:rPr>
          <w:rFonts w:ascii="Calibri" w:eastAsia="Calibri" w:hAnsi="Calibri" w:cs="Calibri"/>
          <w:color w:val="000000" w:themeColor="text1"/>
        </w:rPr>
      </w:pPr>
      <w:r w:rsidRPr="434F18E8">
        <w:rPr>
          <w:rFonts w:ascii="Calibri" w:eastAsia="Calibri" w:hAnsi="Calibri" w:cs="Calibri"/>
          <w:color w:val="000000" w:themeColor="text1"/>
        </w:rPr>
        <w:t xml:space="preserve">The Commonwealth has identified three metrics that are indicative of housing insecurity, job insecurity, and low-wage employment. These metrics are: severely cost-burdened renters; employment in COVID-19 impacted industries; and lack of internet access.  </w:t>
      </w:r>
      <w:r w:rsidR="2D0D4E38">
        <w:t>For consistency with US Treasury guidance</w:t>
      </w:r>
      <w:r w:rsidR="4CB9A7B9">
        <w:t>,</w:t>
      </w:r>
      <w:r w:rsidR="2D0D4E38">
        <w:t xml:space="preserve"> these metrics align with statistics in the Commonwealth’s QCTs.</w:t>
      </w:r>
      <w:r w:rsidR="65637966">
        <w:t xml:space="preserve">  </w:t>
      </w:r>
      <w:r w:rsidR="2D0D4E38">
        <w:t xml:space="preserve">The designated communities that result from this </w:t>
      </w:r>
      <w:r w:rsidR="00B232F9">
        <w:t xml:space="preserve">proxy </w:t>
      </w:r>
      <w:r w:rsidR="2D0D4E38">
        <w:t xml:space="preserve">analysis align with the </w:t>
      </w:r>
      <w:r w:rsidR="3DEB1831">
        <w:t xml:space="preserve">Massachusetts </w:t>
      </w:r>
      <w:r w:rsidR="2D0D4E38">
        <w:t xml:space="preserve">Department of Public Health’s </w:t>
      </w:r>
      <w:r w:rsidR="0AD118B9">
        <w:t>“</w:t>
      </w:r>
      <w:r w:rsidR="2D0D4E38">
        <w:t>Hardest Hit Communities</w:t>
      </w:r>
      <w:r w:rsidR="3B127527">
        <w:t>”</w:t>
      </w:r>
      <w:r w:rsidR="2D0D4E38">
        <w:t xml:space="preserve"> designation and the Commonwealth’s existing </w:t>
      </w:r>
      <w:r w:rsidR="62AE820B">
        <w:t>“</w:t>
      </w:r>
      <w:r w:rsidR="2D0D4E38">
        <w:t>Gateway Cities</w:t>
      </w:r>
      <w:r w:rsidR="0EAC32EB">
        <w:t>”</w:t>
      </w:r>
      <w:r w:rsidR="2D0D4E38">
        <w:t xml:space="preserve"> designation</w:t>
      </w:r>
      <w:r w:rsidR="6C20FC13">
        <w:t xml:space="preserve"> and encompass</w:t>
      </w:r>
      <w:r w:rsidR="08156D40" w:rsidRPr="434F18E8">
        <w:rPr>
          <w:rFonts w:ascii="Calibri" w:eastAsia="Calibri" w:hAnsi="Calibri" w:cs="Calibri"/>
          <w:color w:val="000000" w:themeColor="text1"/>
        </w:rPr>
        <w:t xml:space="preserve"> 29 municipalities.</w:t>
      </w:r>
    </w:p>
    <w:p w14:paraId="56B6B467" w14:textId="452D9BCE" w:rsidR="10775DDA" w:rsidRDefault="1AADDA50" w:rsidP="5069A0E7">
      <w:pPr>
        <w:rPr>
          <w:rFonts w:ascii="Calibri" w:eastAsia="Calibri" w:hAnsi="Calibri" w:cs="Calibri"/>
          <w:color w:val="000000" w:themeColor="text1"/>
        </w:rPr>
      </w:pPr>
      <w:r w:rsidRPr="5069A0E7">
        <w:rPr>
          <w:rFonts w:ascii="Calibri" w:eastAsia="Calibri" w:hAnsi="Calibri" w:cs="Calibri"/>
          <w:color w:val="000000" w:themeColor="text1"/>
        </w:rPr>
        <w:lastRenderedPageBreak/>
        <w:t xml:space="preserve">By virtue of their underlying demographics, </w:t>
      </w:r>
      <w:r w:rsidR="761A21DB" w:rsidRPr="5069A0E7">
        <w:rPr>
          <w:rFonts w:ascii="Calibri" w:eastAsia="Calibri" w:hAnsi="Calibri" w:cs="Calibri"/>
          <w:color w:val="000000" w:themeColor="text1"/>
        </w:rPr>
        <w:t>these 29 Hardest Hit Communities</w:t>
      </w:r>
      <w:r w:rsidRPr="5069A0E7">
        <w:rPr>
          <w:rFonts w:ascii="Calibri" w:eastAsia="Calibri" w:hAnsi="Calibri" w:cs="Calibri"/>
          <w:color w:val="000000" w:themeColor="text1"/>
        </w:rPr>
        <w:t xml:space="preserve"> </w:t>
      </w:r>
      <w:r w:rsidR="36C66CE0" w:rsidRPr="5069A0E7">
        <w:rPr>
          <w:rFonts w:ascii="Calibri" w:eastAsia="Calibri" w:hAnsi="Calibri" w:cs="Calibri"/>
          <w:color w:val="000000" w:themeColor="text1"/>
        </w:rPr>
        <w:t xml:space="preserve">are </w:t>
      </w:r>
      <w:r w:rsidRPr="5069A0E7">
        <w:rPr>
          <w:rFonts w:ascii="Calibri" w:eastAsia="Calibri" w:hAnsi="Calibri" w:cs="Calibri"/>
          <w:color w:val="000000" w:themeColor="text1"/>
        </w:rPr>
        <w:t xml:space="preserve">more likely to have residents who were negatively impacted by the public health emergency. </w:t>
      </w:r>
      <w:r w:rsidR="6106BF50" w:rsidRPr="5069A0E7">
        <w:rPr>
          <w:rFonts w:ascii="Calibri" w:eastAsia="Calibri" w:hAnsi="Calibri" w:cs="Calibri"/>
          <w:color w:val="000000" w:themeColor="text1"/>
        </w:rPr>
        <w:t xml:space="preserve">To ensure that equitable outcomes </w:t>
      </w:r>
      <w:r w:rsidR="383D99CE" w:rsidRPr="5069A0E7">
        <w:rPr>
          <w:rFonts w:ascii="Calibri" w:eastAsia="Calibri" w:hAnsi="Calibri" w:cs="Calibri"/>
          <w:color w:val="000000" w:themeColor="text1"/>
        </w:rPr>
        <w:t xml:space="preserve">consistently result </w:t>
      </w:r>
      <w:r w:rsidR="6106BF50" w:rsidRPr="5069A0E7">
        <w:rPr>
          <w:rFonts w:ascii="Calibri" w:eastAsia="Calibri" w:hAnsi="Calibri" w:cs="Calibri"/>
          <w:color w:val="000000" w:themeColor="text1"/>
        </w:rPr>
        <w:t>from recovery, t</w:t>
      </w:r>
      <w:r w:rsidRPr="5069A0E7">
        <w:rPr>
          <w:rFonts w:ascii="Calibri" w:eastAsia="Calibri" w:hAnsi="Calibri" w:cs="Calibri"/>
          <w:color w:val="000000" w:themeColor="text1"/>
        </w:rPr>
        <w:t xml:space="preserve">he Commonwealth </w:t>
      </w:r>
      <w:r w:rsidR="2F43B036" w:rsidRPr="5069A0E7">
        <w:rPr>
          <w:rFonts w:ascii="Calibri" w:eastAsia="Calibri" w:hAnsi="Calibri" w:cs="Calibri"/>
          <w:color w:val="000000" w:themeColor="text1"/>
        </w:rPr>
        <w:t>will</w:t>
      </w:r>
      <w:r w:rsidRPr="5069A0E7">
        <w:rPr>
          <w:rFonts w:ascii="Calibri" w:eastAsia="Calibri" w:hAnsi="Calibri" w:cs="Calibri"/>
          <w:color w:val="000000" w:themeColor="text1"/>
        </w:rPr>
        <w:t xml:space="preserve"> utilize </w:t>
      </w:r>
      <w:r w:rsidR="15ADCED3" w:rsidRPr="5069A0E7">
        <w:rPr>
          <w:rFonts w:ascii="Calibri" w:eastAsia="Calibri" w:hAnsi="Calibri" w:cs="Calibri"/>
          <w:color w:val="000000" w:themeColor="text1"/>
        </w:rPr>
        <w:t xml:space="preserve">CSFRF </w:t>
      </w:r>
      <w:r w:rsidR="00EC1F67">
        <w:rPr>
          <w:rFonts w:ascii="Calibri" w:eastAsia="Calibri" w:hAnsi="Calibri" w:cs="Calibri"/>
          <w:color w:val="000000" w:themeColor="text1"/>
        </w:rPr>
        <w:t xml:space="preserve">aid </w:t>
      </w:r>
      <w:r w:rsidRPr="5069A0E7">
        <w:rPr>
          <w:rFonts w:ascii="Calibri" w:eastAsia="Calibri" w:hAnsi="Calibri" w:cs="Calibri"/>
          <w:color w:val="000000" w:themeColor="text1"/>
        </w:rPr>
        <w:t>for disproportionately impacted communities in these 29 municipalities in accordance with Treasury’s guidance.</w:t>
      </w:r>
      <w:r w:rsidR="623C33A2" w:rsidRPr="5069A0E7">
        <w:rPr>
          <w:rFonts w:ascii="Calibri" w:eastAsia="Calibri" w:hAnsi="Calibri" w:cs="Calibri"/>
          <w:color w:val="000000" w:themeColor="text1"/>
        </w:rPr>
        <w:t xml:space="preserve">  </w:t>
      </w:r>
    </w:p>
    <w:p w14:paraId="737653B7" w14:textId="0BD7D304" w:rsidR="10775DDA" w:rsidRDefault="623C33A2" w:rsidP="5069A0E7">
      <w:pPr>
        <w:rPr>
          <w:rFonts w:ascii="Calibri" w:eastAsia="Calibri" w:hAnsi="Calibri" w:cs="Calibri"/>
          <w:color w:val="000000" w:themeColor="text1"/>
        </w:rPr>
      </w:pPr>
      <w:r w:rsidRPr="5069A0E7">
        <w:rPr>
          <w:rFonts w:ascii="Calibri" w:eastAsia="Calibri" w:hAnsi="Calibri" w:cs="Calibri"/>
          <w:color w:val="000000" w:themeColor="text1"/>
        </w:rPr>
        <w:t xml:space="preserve">A detailed description of the Commonwealth’s </w:t>
      </w:r>
      <w:r w:rsidR="2F20CDCD" w:rsidRPr="5069A0E7">
        <w:rPr>
          <w:rFonts w:ascii="Calibri" w:eastAsia="Calibri" w:hAnsi="Calibri" w:cs="Calibri"/>
          <w:color w:val="000000" w:themeColor="text1"/>
        </w:rPr>
        <w:t xml:space="preserve">analysis and rationale for designating certain communities as disproportionately impacted by the COVID-19 </w:t>
      </w:r>
      <w:r w:rsidR="022A45C0" w:rsidRPr="5069A0E7">
        <w:rPr>
          <w:rFonts w:ascii="Calibri" w:eastAsia="Calibri" w:hAnsi="Calibri" w:cs="Calibri"/>
          <w:color w:val="000000" w:themeColor="text1"/>
        </w:rPr>
        <w:t>p</w:t>
      </w:r>
      <w:r w:rsidR="2F20CDCD" w:rsidRPr="5069A0E7">
        <w:rPr>
          <w:rFonts w:ascii="Calibri" w:eastAsia="Calibri" w:hAnsi="Calibri" w:cs="Calibri"/>
          <w:color w:val="000000" w:themeColor="text1"/>
        </w:rPr>
        <w:t xml:space="preserve">ublic </w:t>
      </w:r>
      <w:r w:rsidR="58D2DE7F" w:rsidRPr="5069A0E7">
        <w:rPr>
          <w:rFonts w:ascii="Calibri" w:eastAsia="Calibri" w:hAnsi="Calibri" w:cs="Calibri"/>
          <w:color w:val="000000" w:themeColor="text1"/>
        </w:rPr>
        <w:t>h</w:t>
      </w:r>
      <w:r w:rsidR="2F20CDCD" w:rsidRPr="5069A0E7">
        <w:rPr>
          <w:rFonts w:ascii="Calibri" w:eastAsia="Calibri" w:hAnsi="Calibri" w:cs="Calibri"/>
          <w:color w:val="000000" w:themeColor="text1"/>
        </w:rPr>
        <w:t xml:space="preserve">ealth </w:t>
      </w:r>
      <w:r w:rsidR="31EE72C7" w:rsidRPr="5069A0E7">
        <w:rPr>
          <w:rFonts w:ascii="Calibri" w:eastAsia="Calibri" w:hAnsi="Calibri" w:cs="Calibri"/>
          <w:color w:val="000000" w:themeColor="text1"/>
        </w:rPr>
        <w:t>e</w:t>
      </w:r>
      <w:r w:rsidR="2F20CDCD" w:rsidRPr="5069A0E7">
        <w:rPr>
          <w:rFonts w:ascii="Calibri" w:eastAsia="Calibri" w:hAnsi="Calibri" w:cs="Calibri"/>
          <w:color w:val="000000" w:themeColor="text1"/>
        </w:rPr>
        <w:t>mergency</w:t>
      </w:r>
      <w:r w:rsidR="6DC5B2FE" w:rsidRPr="5069A0E7">
        <w:rPr>
          <w:rFonts w:ascii="Calibri" w:eastAsia="Calibri" w:hAnsi="Calibri" w:cs="Calibri"/>
          <w:color w:val="000000" w:themeColor="text1"/>
        </w:rPr>
        <w:t xml:space="preserve"> is presented in Appendix III.</w:t>
      </w:r>
    </w:p>
    <w:p w14:paraId="00FBE283" w14:textId="3EE94A79" w:rsidR="614A6C1B" w:rsidRDefault="614A6C1B" w:rsidP="5069A0E7">
      <w:pPr>
        <w:rPr>
          <w:rFonts w:ascii="Calibri" w:eastAsia="Calibri" w:hAnsi="Calibri" w:cs="Calibri"/>
          <w:color w:val="000000" w:themeColor="text1"/>
        </w:rPr>
      </w:pPr>
      <w:r w:rsidRPr="5069A0E7">
        <w:rPr>
          <w:rFonts w:ascii="Calibri" w:eastAsia="Calibri" w:hAnsi="Calibri" w:cs="Calibri"/>
          <w:b/>
          <w:bCs/>
          <w:color w:val="000000" w:themeColor="text1"/>
        </w:rPr>
        <w:t>Using Evidence-Based Interventions –</w:t>
      </w:r>
      <w:r w:rsidRPr="5069A0E7">
        <w:rPr>
          <w:rFonts w:ascii="Calibri" w:eastAsia="Calibri" w:hAnsi="Calibri" w:cs="Calibri"/>
          <w:color w:val="000000" w:themeColor="text1"/>
        </w:rPr>
        <w:t xml:space="preserve"> </w:t>
      </w:r>
      <w:r w:rsidR="006877A1">
        <w:t xml:space="preserve">In the </w:t>
      </w:r>
      <w:r w:rsidR="006877A1" w:rsidRPr="006877A1">
        <w:rPr>
          <w:i/>
          <w:iCs/>
        </w:rPr>
        <w:t>CSFRF Guidance on Recipient Compliance and Reporting Responsibilities</w:t>
      </w:r>
      <w:r w:rsidR="006877A1">
        <w:t xml:space="preserve">, Treasury states that “[A recipient’s] Recovery Plan should identify whether [CSFRF] funds are being used for evidence-based interventions and/or if projects are being evaluated through rigorous program evaluations designed to build evidence.” </w:t>
      </w:r>
      <w:r w:rsidR="49F23F85" w:rsidRPr="5069A0E7">
        <w:rPr>
          <w:rFonts w:ascii="Calibri" w:eastAsia="Calibri" w:hAnsi="Calibri" w:cs="Calibri"/>
        </w:rPr>
        <w:t xml:space="preserve">To provide a framework for use of evidence-based interventions in its Recovery Plan, the Commonwealth will emphasize two strategic themes </w:t>
      </w:r>
      <w:r w:rsidR="0245F7CB" w:rsidRPr="5069A0E7">
        <w:rPr>
          <w:rFonts w:ascii="Calibri" w:eastAsia="Calibri" w:hAnsi="Calibri" w:cs="Calibri"/>
        </w:rPr>
        <w:t>based o</w:t>
      </w:r>
      <w:r w:rsidR="49F23F85" w:rsidRPr="5069A0E7">
        <w:rPr>
          <w:rFonts w:ascii="Calibri" w:eastAsia="Calibri" w:hAnsi="Calibri" w:cs="Calibri"/>
        </w:rPr>
        <w:t xml:space="preserve">n the </w:t>
      </w:r>
      <w:hyperlink r:id="rId19">
        <w:r w:rsidR="49F23F85" w:rsidRPr="5069A0E7">
          <w:rPr>
            <w:rStyle w:val="Hyperlink"/>
            <w:rFonts w:ascii="Calibri" w:eastAsia="Calibri" w:hAnsi="Calibri" w:cs="Calibri"/>
          </w:rPr>
          <w:t>Results for America 2020 State Standard of Excellence</w:t>
        </w:r>
      </w:hyperlink>
      <w:r w:rsidR="49F23F85" w:rsidRPr="5069A0E7">
        <w:rPr>
          <w:rFonts w:ascii="Calibri" w:eastAsia="Calibri" w:hAnsi="Calibri" w:cs="Calibri"/>
        </w:rPr>
        <w:t>:</w:t>
      </w:r>
    </w:p>
    <w:p w14:paraId="587EB3EE" w14:textId="1BB2138C" w:rsidR="49F23F85" w:rsidRDefault="49F23F85" w:rsidP="003F100D">
      <w:pPr>
        <w:pStyle w:val="ListParagraph"/>
        <w:numPr>
          <w:ilvl w:val="0"/>
          <w:numId w:val="1"/>
        </w:numPr>
        <w:contextualSpacing w:val="0"/>
        <w:rPr>
          <w:rFonts w:eastAsiaTheme="minorEastAsia"/>
        </w:rPr>
      </w:pPr>
      <w:r w:rsidRPr="69AA9861">
        <w:rPr>
          <w:rFonts w:ascii="Calibri" w:eastAsia="Calibri" w:hAnsi="Calibri" w:cs="Calibri"/>
        </w:rPr>
        <w:t>Using project budgets to build and focus state evaluation capacity and resources on evidence-based investments</w:t>
      </w:r>
    </w:p>
    <w:p w14:paraId="5DA5EBA2" w14:textId="0254D986" w:rsidR="49F23F85" w:rsidRDefault="49F23F85" w:rsidP="003F100D">
      <w:pPr>
        <w:pStyle w:val="ListParagraph"/>
        <w:numPr>
          <w:ilvl w:val="0"/>
          <w:numId w:val="1"/>
        </w:numPr>
        <w:contextualSpacing w:val="0"/>
        <w:rPr>
          <w:rFonts w:eastAsiaTheme="minorEastAsia"/>
        </w:rPr>
      </w:pPr>
      <w:r w:rsidRPr="5069A0E7">
        <w:rPr>
          <w:rFonts w:ascii="Calibri" w:eastAsia="Calibri" w:hAnsi="Calibri" w:cs="Calibri"/>
        </w:rPr>
        <w:t>Directing grant and contract spending towards interventions with evidence of effectiveness to deliver results and encourage innovation</w:t>
      </w:r>
    </w:p>
    <w:p w14:paraId="1B300C5B" w14:textId="2BA0B741" w:rsidR="614A6C1B" w:rsidRDefault="614A6C1B" w:rsidP="5069A0E7">
      <w:pPr>
        <w:rPr>
          <w:rFonts w:ascii="Calibri" w:eastAsia="Calibri" w:hAnsi="Calibri" w:cs="Calibri"/>
          <w:color w:val="000000" w:themeColor="text1"/>
        </w:rPr>
      </w:pPr>
      <w:r w:rsidRPr="5069A0E7">
        <w:rPr>
          <w:rFonts w:ascii="Calibri" w:eastAsia="Calibri" w:hAnsi="Calibri" w:cs="Calibri"/>
          <w:color w:val="000000" w:themeColor="text1"/>
        </w:rPr>
        <w:t xml:space="preserve">Balancing the need for expedited implementation of Recovery Plan projects with the inherent challenges of major institutional process changes, </w:t>
      </w:r>
      <w:r w:rsidR="5B39045D" w:rsidRPr="5069A0E7">
        <w:rPr>
          <w:rFonts w:ascii="Calibri" w:eastAsia="Calibri" w:hAnsi="Calibri" w:cs="Calibri"/>
          <w:color w:val="000000" w:themeColor="text1"/>
        </w:rPr>
        <w:t>a</w:t>
      </w:r>
      <w:r w:rsidRPr="5069A0E7">
        <w:rPr>
          <w:rFonts w:ascii="Calibri" w:eastAsia="Calibri" w:hAnsi="Calibri" w:cs="Calibri"/>
          <w:color w:val="000000" w:themeColor="text1"/>
        </w:rPr>
        <w:t xml:space="preserve"> project budgeting process </w:t>
      </w:r>
      <w:r w:rsidR="03C6D9BC" w:rsidRPr="5069A0E7">
        <w:rPr>
          <w:rFonts w:ascii="Calibri" w:eastAsia="Calibri" w:hAnsi="Calibri" w:cs="Calibri"/>
          <w:color w:val="000000" w:themeColor="text1"/>
        </w:rPr>
        <w:t>that emphasizes evidence-bas</w:t>
      </w:r>
      <w:r w:rsidR="25B81B8B" w:rsidRPr="5069A0E7">
        <w:rPr>
          <w:rFonts w:ascii="Calibri" w:eastAsia="Calibri" w:hAnsi="Calibri" w:cs="Calibri"/>
          <w:color w:val="000000" w:themeColor="text1"/>
        </w:rPr>
        <w:t xml:space="preserve">ed investments </w:t>
      </w:r>
      <w:r w:rsidRPr="5069A0E7">
        <w:rPr>
          <w:rFonts w:ascii="Calibri" w:eastAsia="Calibri" w:hAnsi="Calibri" w:cs="Calibri"/>
          <w:color w:val="000000" w:themeColor="text1"/>
        </w:rPr>
        <w:t>will be integrated as much as possible into the Commonwealth’s broader systematic approach to managing results.</w:t>
      </w:r>
      <w:r w:rsidR="3A99B010" w:rsidRPr="5069A0E7">
        <w:rPr>
          <w:rFonts w:ascii="Calibri" w:eastAsia="Calibri" w:hAnsi="Calibri" w:cs="Calibri"/>
          <w:color w:val="000000" w:themeColor="text1"/>
        </w:rPr>
        <w:t xml:space="preserve">  In directing grants and contracts as part of project planning and implementation, </w:t>
      </w:r>
      <w:r w:rsidR="25EECD1E" w:rsidRPr="5069A0E7">
        <w:rPr>
          <w:rFonts w:ascii="Calibri" w:eastAsia="Calibri" w:hAnsi="Calibri" w:cs="Calibri"/>
        </w:rPr>
        <w:t xml:space="preserve">the Commonwealth will look for programs that could deliver services or support </w:t>
      </w:r>
      <w:r w:rsidR="761C89A4" w:rsidRPr="5069A0E7">
        <w:rPr>
          <w:rFonts w:ascii="Calibri" w:eastAsia="Calibri" w:hAnsi="Calibri" w:cs="Calibri"/>
        </w:rPr>
        <w:t xml:space="preserve">that is </w:t>
      </w:r>
      <w:r w:rsidR="25EECD1E" w:rsidRPr="5069A0E7">
        <w:rPr>
          <w:rFonts w:ascii="Calibri" w:eastAsia="Calibri" w:hAnsi="Calibri" w:cs="Calibri"/>
        </w:rPr>
        <w:t xml:space="preserve">critical to </w:t>
      </w:r>
      <w:r w:rsidR="1F6614B2" w:rsidRPr="5069A0E7">
        <w:rPr>
          <w:rFonts w:ascii="Calibri" w:eastAsia="Calibri" w:hAnsi="Calibri" w:cs="Calibri"/>
        </w:rPr>
        <w:t xml:space="preserve">achieving </w:t>
      </w:r>
      <w:r w:rsidR="6DF2B86F" w:rsidRPr="5069A0E7">
        <w:rPr>
          <w:rFonts w:ascii="Calibri" w:eastAsia="Calibri" w:hAnsi="Calibri" w:cs="Calibri"/>
        </w:rPr>
        <w:t>Recovery Plan</w:t>
      </w:r>
      <w:r w:rsidR="25EECD1E" w:rsidRPr="5069A0E7">
        <w:rPr>
          <w:rFonts w:ascii="Calibri" w:eastAsia="Calibri" w:hAnsi="Calibri" w:cs="Calibri"/>
        </w:rPr>
        <w:t xml:space="preserve"> </w:t>
      </w:r>
      <w:r w:rsidR="3091A316" w:rsidRPr="5069A0E7">
        <w:rPr>
          <w:rFonts w:ascii="Calibri" w:eastAsia="Calibri" w:hAnsi="Calibri" w:cs="Calibri"/>
        </w:rPr>
        <w:t>outcomes by evaluating</w:t>
      </w:r>
      <w:r w:rsidR="25EECD1E" w:rsidRPr="5069A0E7">
        <w:rPr>
          <w:rFonts w:ascii="Calibri" w:eastAsia="Calibri" w:hAnsi="Calibri" w:cs="Calibri"/>
        </w:rPr>
        <w:t xml:space="preserve"> each program’s:</w:t>
      </w:r>
    </w:p>
    <w:p w14:paraId="31F8ECEE" w14:textId="77777777" w:rsidR="288DDDA8" w:rsidRDefault="288DDDA8" w:rsidP="003F100D">
      <w:pPr>
        <w:pStyle w:val="ListParagraph"/>
        <w:numPr>
          <w:ilvl w:val="0"/>
          <w:numId w:val="48"/>
        </w:numPr>
        <w:spacing w:line="257" w:lineRule="auto"/>
        <w:contextualSpacing w:val="0"/>
        <w:rPr>
          <w:rFonts w:eastAsiaTheme="minorEastAsia"/>
        </w:rPr>
      </w:pPr>
      <w:r w:rsidRPr="5069A0E7">
        <w:rPr>
          <w:rFonts w:eastAsiaTheme="minorEastAsia"/>
        </w:rPr>
        <w:t xml:space="preserve">Purpose – </w:t>
      </w:r>
      <w:r>
        <w:t>What is provided through the program?</w:t>
      </w:r>
    </w:p>
    <w:p w14:paraId="67B53DCB" w14:textId="77777777" w:rsidR="288DDDA8" w:rsidRDefault="288DDDA8" w:rsidP="003F100D">
      <w:pPr>
        <w:pStyle w:val="ListParagraph"/>
        <w:numPr>
          <w:ilvl w:val="0"/>
          <w:numId w:val="48"/>
        </w:numPr>
        <w:spacing w:line="257" w:lineRule="auto"/>
        <w:contextualSpacing w:val="0"/>
        <w:rPr>
          <w:rFonts w:eastAsiaTheme="minorEastAsia"/>
        </w:rPr>
      </w:pPr>
      <w:r>
        <w:t xml:space="preserve">Target Population – To which communities will the program’s support/funds </w:t>
      </w:r>
      <w:r w:rsidRPr="00CE46A8">
        <w:t>go directly</w:t>
      </w:r>
      <w:r>
        <w:t>?</w:t>
      </w:r>
    </w:p>
    <w:p w14:paraId="34A77418" w14:textId="77777777" w:rsidR="288DDDA8" w:rsidRDefault="288DDDA8" w:rsidP="003F100D">
      <w:pPr>
        <w:pStyle w:val="ListParagraph"/>
        <w:numPr>
          <w:ilvl w:val="0"/>
          <w:numId w:val="48"/>
        </w:numPr>
        <w:spacing w:line="257" w:lineRule="auto"/>
        <w:contextualSpacing w:val="0"/>
        <w:rPr>
          <w:rFonts w:eastAsiaTheme="minorEastAsia"/>
        </w:rPr>
      </w:pPr>
      <w:r>
        <w:t>Equity Focus – Does the program </w:t>
      </w:r>
      <w:r w:rsidRPr="00CE46A8">
        <w:t>specifically and intentionally</w:t>
      </w:r>
      <w:r>
        <w:t> focus on underserved populations?</w:t>
      </w:r>
    </w:p>
    <w:p w14:paraId="28034C29" w14:textId="5617400C" w:rsidR="288DDDA8" w:rsidRDefault="288DDDA8" w:rsidP="003F100D">
      <w:pPr>
        <w:pStyle w:val="ListParagraph"/>
        <w:numPr>
          <w:ilvl w:val="0"/>
          <w:numId w:val="48"/>
        </w:numPr>
        <w:spacing w:line="257" w:lineRule="auto"/>
        <w:contextualSpacing w:val="0"/>
        <w:rPr>
          <w:rFonts w:eastAsiaTheme="minorEastAsia"/>
        </w:rPr>
      </w:pPr>
      <w:r>
        <w:t>Potential Evidence Base – What program outputs are measured? What is the program’s intended outcome, and is it measured?</w:t>
      </w:r>
    </w:p>
    <w:p w14:paraId="6ABE41CD" w14:textId="2ACF91FF" w:rsidR="0D3E65A1" w:rsidRDefault="4F93C859" w:rsidP="5069A0E7">
      <w:r w:rsidRPr="69AA9861">
        <w:rPr>
          <w:rFonts w:ascii="Calibri" w:eastAsia="Calibri" w:hAnsi="Calibri" w:cs="Calibri"/>
        </w:rPr>
        <w:t>A detailed description of the Commonwealth’s framework for use of evidence-based inter</w:t>
      </w:r>
      <w:r w:rsidR="229D404C" w:rsidRPr="69AA9861">
        <w:rPr>
          <w:rFonts w:ascii="Calibri" w:eastAsia="Calibri" w:hAnsi="Calibri" w:cs="Calibri"/>
        </w:rPr>
        <w:t>ventions is presented in Appendix IV.</w:t>
      </w:r>
    </w:p>
    <w:p w14:paraId="06E2026D" w14:textId="6C8FFA27" w:rsidR="45FEBB7E" w:rsidRDefault="45FEBB7E" w:rsidP="180728D8">
      <w:pPr>
        <w:pStyle w:val="Heading3"/>
        <w:rPr>
          <w:rFonts w:ascii="Calibri Light" w:eastAsia="Yu Gothic Light" w:hAnsi="Calibri Light" w:cs="Times New Roman"/>
          <w:color w:val="1F3763"/>
        </w:rPr>
      </w:pPr>
      <w:r>
        <w:t>F</w:t>
      </w:r>
      <w:r w:rsidR="24CCFBF5">
        <w:t xml:space="preserve">irst </w:t>
      </w:r>
      <w:r w:rsidR="16B6550F">
        <w:t>P</w:t>
      </w:r>
      <w:r w:rsidR="24CCFBF5">
        <w:t xml:space="preserve">hase of </w:t>
      </w:r>
      <w:r w:rsidR="71F40FA5">
        <w:t>R</w:t>
      </w:r>
      <w:r w:rsidR="24CCFBF5">
        <w:t xml:space="preserve">ecovery </w:t>
      </w:r>
      <w:r w:rsidR="1B2AA24B">
        <w:t>P</w:t>
      </w:r>
      <w:r w:rsidR="24CCFBF5">
        <w:t>rojects</w:t>
      </w:r>
    </w:p>
    <w:p w14:paraId="6F1B57D0" w14:textId="3BF53D9C" w:rsidR="000A6BD2" w:rsidRPr="000A6BD2" w:rsidRDefault="00FB7D9E" w:rsidP="000A6BD2">
      <w:r>
        <w:t>A</w:t>
      </w:r>
      <w:r w:rsidR="6C05119C">
        <w:t>fter</w:t>
      </w:r>
      <w:r w:rsidR="5DC5AEF0">
        <w:t xml:space="preserve"> passage of the American Rescue Plan Act, the Commonweal</w:t>
      </w:r>
      <w:r w:rsidR="03715CA1">
        <w:t>th</w:t>
      </w:r>
      <w:r w:rsidR="39CD9D73">
        <w:t xml:space="preserve"> undertook </w:t>
      </w:r>
      <w:r w:rsidR="03B756C2">
        <w:t>three</w:t>
      </w:r>
      <w:r w:rsidR="39CD9D73">
        <w:t xml:space="preserve"> projects </w:t>
      </w:r>
      <w:r w:rsidR="0F2EFF09">
        <w:t xml:space="preserve">to meet urgent COVID-19-related needs. </w:t>
      </w:r>
      <w:r w:rsidR="4F8A5B50">
        <w:t>Since April</w:t>
      </w:r>
      <w:r w:rsidR="6F815430">
        <w:t xml:space="preserve"> 1</w:t>
      </w:r>
      <w:r w:rsidR="4F8A5B50">
        <w:t>,</w:t>
      </w:r>
      <w:r w:rsidR="3045BB44">
        <w:t xml:space="preserve"> 2021,</w:t>
      </w:r>
      <w:r w:rsidR="4F8A5B50">
        <w:t xml:space="preserve"> </w:t>
      </w:r>
      <w:r w:rsidR="5A0D612B">
        <w:t>the Commonwealth</w:t>
      </w:r>
      <w:r w:rsidR="4F8A5B50">
        <w:t xml:space="preserve"> has </w:t>
      </w:r>
      <w:r w:rsidR="5A0D612B">
        <w:t xml:space="preserve">applied $194.1 million </w:t>
      </w:r>
      <w:r w:rsidR="63D426AE">
        <w:t xml:space="preserve">of </w:t>
      </w:r>
      <w:r w:rsidR="007658A4">
        <w:t>its CSFRF a</w:t>
      </w:r>
      <w:r w:rsidR="0009722D">
        <w:t>id</w:t>
      </w:r>
      <w:r w:rsidR="63D426AE">
        <w:t xml:space="preserve"> </w:t>
      </w:r>
      <w:r w:rsidR="5A0D612B">
        <w:t>to</w:t>
      </w:r>
      <w:r w:rsidR="6DAD98D7">
        <w:t>:</w:t>
      </w:r>
    </w:p>
    <w:p w14:paraId="3A21D81D" w14:textId="3E184DF8" w:rsidR="5B71E798" w:rsidRDefault="5B71E798" w:rsidP="003F100D">
      <w:pPr>
        <w:pStyle w:val="ListParagraph"/>
        <w:numPr>
          <w:ilvl w:val="0"/>
          <w:numId w:val="6"/>
        </w:numPr>
        <w:contextualSpacing w:val="0"/>
        <w:rPr>
          <w:rFonts w:eastAsiaTheme="minorEastAsia"/>
          <w:color w:val="000000" w:themeColor="text1"/>
        </w:rPr>
      </w:pPr>
      <w:r w:rsidRPr="30ED4EBF">
        <w:rPr>
          <w:rFonts w:ascii="Calibri" w:eastAsia="Calibri" w:hAnsi="Calibri" w:cs="Calibri"/>
          <w:color w:val="000000" w:themeColor="text1"/>
        </w:rPr>
        <w:t>Provide additional federal aid to</w:t>
      </w:r>
      <w:r w:rsidR="0D8E7A22" w:rsidRPr="30ED4EBF">
        <w:rPr>
          <w:rFonts w:ascii="Calibri" w:eastAsia="Calibri" w:hAnsi="Calibri" w:cs="Calibri"/>
          <w:color w:val="000000" w:themeColor="text1"/>
        </w:rPr>
        <w:t xml:space="preserve"> four of the Commonwealth’s hardest-hit communities ($109 million)</w:t>
      </w:r>
    </w:p>
    <w:p w14:paraId="5A6536FA" w14:textId="33D625EF" w:rsidR="211A0BE6" w:rsidRDefault="471A7BBB" w:rsidP="003F100D">
      <w:pPr>
        <w:pStyle w:val="ListParagraph"/>
        <w:numPr>
          <w:ilvl w:val="0"/>
          <w:numId w:val="6"/>
        </w:numPr>
        <w:contextualSpacing w:val="0"/>
        <w:rPr>
          <w:rFonts w:eastAsiaTheme="minorEastAsia"/>
        </w:rPr>
      </w:pPr>
      <w:r>
        <w:t>Create a temporary COVID-19 Emergency Paid Sick Leave program to eliminate job-related obstacles to recovering from, quarantining for, and/or being vaccinated against COVID-19 for all residents ($75 million)</w:t>
      </w:r>
    </w:p>
    <w:p w14:paraId="713303FF" w14:textId="0888CF1C" w:rsidR="211A0BE6" w:rsidRDefault="34CDC659" w:rsidP="003F100D">
      <w:pPr>
        <w:pStyle w:val="ListParagraph"/>
        <w:numPr>
          <w:ilvl w:val="0"/>
          <w:numId w:val="6"/>
        </w:numPr>
        <w:contextualSpacing w:val="0"/>
        <w:rPr>
          <w:rFonts w:eastAsiaTheme="minorEastAsia"/>
        </w:rPr>
      </w:pPr>
      <w:r>
        <w:t>Fund</w:t>
      </w:r>
      <w:r w:rsidR="471A7BBB">
        <w:t xml:space="preserve"> a lottery to motivate all </w:t>
      </w:r>
      <w:r>
        <w:t xml:space="preserve">Massachusetts </w:t>
      </w:r>
      <w:r w:rsidR="471A7BBB">
        <w:t>residents to be vaccinated against COVID-19</w:t>
      </w:r>
      <w:r>
        <w:t xml:space="preserve"> ($10 million)</w:t>
      </w:r>
    </w:p>
    <w:p w14:paraId="0F831A43" w14:textId="417E68AE" w:rsidR="4AB8405B" w:rsidRDefault="186C3378">
      <w:r>
        <w:t>Each of these projects was launched and underway as of July 31, 2021</w:t>
      </w:r>
      <w:r w:rsidR="30BC31DE">
        <w:t xml:space="preserve">, and is described in more detail </w:t>
      </w:r>
      <w:r w:rsidR="00B03EDD">
        <w:t xml:space="preserve">in </w:t>
      </w:r>
      <w:r w:rsidR="5725666A">
        <w:t>the section below entitled “</w:t>
      </w:r>
      <w:r w:rsidR="5725666A" w:rsidRPr="180728D8">
        <w:rPr>
          <w:i/>
          <w:iCs/>
        </w:rPr>
        <w:t>Phase I – Recovery Projects to Meet Urgent Needs</w:t>
      </w:r>
      <w:r w:rsidR="5725666A">
        <w:t>”.</w:t>
      </w:r>
    </w:p>
    <w:p w14:paraId="41497B9D" w14:textId="4EDE8E54" w:rsidR="785AA609" w:rsidRDefault="785AA609" w:rsidP="180728D8">
      <w:pPr>
        <w:pStyle w:val="Heading3"/>
        <w:rPr>
          <w:rFonts w:ascii="Calibri Light" w:eastAsia="Yu Gothic Light" w:hAnsi="Calibri Light" w:cs="Times New Roman"/>
          <w:color w:val="1F3763"/>
        </w:rPr>
      </w:pPr>
      <w:r>
        <w:lastRenderedPageBreak/>
        <w:t>Second Phase of Recovery Projects</w:t>
      </w:r>
    </w:p>
    <w:p w14:paraId="6EBA8112" w14:textId="35646811" w:rsidR="35767057" w:rsidRDefault="33D8271E" w:rsidP="00FB7D9E">
      <w:pPr>
        <w:ind w:right="-144"/>
      </w:pPr>
      <w:r>
        <w:t xml:space="preserve">On June 28, 2021, </w:t>
      </w:r>
      <w:r w:rsidRPr="666796FA">
        <w:rPr>
          <w:rFonts w:ascii="Calibri" w:eastAsia="Calibri" w:hAnsi="Calibri" w:cs="Calibri"/>
          <w:color w:val="000000" w:themeColor="text1"/>
        </w:rPr>
        <w:t xml:space="preserve">Governor Baker signed legislation to move </w:t>
      </w:r>
      <w:r w:rsidR="1A818B5B" w:rsidRPr="666796FA">
        <w:rPr>
          <w:rFonts w:ascii="Calibri" w:eastAsia="Calibri" w:hAnsi="Calibri" w:cs="Calibri"/>
          <w:color w:val="000000" w:themeColor="text1"/>
        </w:rPr>
        <w:t>most</w:t>
      </w:r>
      <w:r w:rsidR="57422534" w:rsidRPr="666796FA">
        <w:rPr>
          <w:rFonts w:ascii="Calibri" w:eastAsia="Calibri" w:hAnsi="Calibri" w:cs="Calibri"/>
          <w:color w:val="000000" w:themeColor="text1"/>
        </w:rPr>
        <w:t xml:space="preserve"> of </w:t>
      </w:r>
      <w:r w:rsidRPr="666796FA">
        <w:rPr>
          <w:rFonts w:ascii="Calibri" w:eastAsia="Calibri" w:hAnsi="Calibri" w:cs="Calibri"/>
          <w:color w:val="000000" w:themeColor="text1"/>
        </w:rPr>
        <w:t xml:space="preserve">Massachusetts’ </w:t>
      </w:r>
      <w:r w:rsidR="00123095" w:rsidRPr="666796FA">
        <w:rPr>
          <w:rFonts w:ascii="Calibri" w:eastAsia="Calibri" w:hAnsi="Calibri" w:cs="Calibri"/>
          <w:color w:val="000000" w:themeColor="text1"/>
        </w:rPr>
        <w:t xml:space="preserve">unspent </w:t>
      </w:r>
      <w:r w:rsidR="00C07049" w:rsidRPr="666796FA">
        <w:rPr>
          <w:rFonts w:ascii="Calibri" w:eastAsia="Calibri" w:hAnsi="Calibri" w:cs="Calibri"/>
          <w:color w:val="000000" w:themeColor="text1"/>
        </w:rPr>
        <w:t>CSFRF allocation</w:t>
      </w:r>
      <w:r w:rsidRPr="666796FA">
        <w:rPr>
          <w:rFonts w:ascii="Calibri" w:eastAsia="Calibri" w:hAnsi="Calibri" w:cs="Calibri"/>
          <w:color w:val="000000" w:themeColor="text1"/>
        </w:rPr>
        <w:t xml:space="preserve"> </w:t>
      </w:r>
      <w:r w:rsidR="2EF7286C" w:rsidRPr="666796FA">
        <w:rPr>
          <w:rFonts w:ascii="Calibri" w:eastAsia="Calibri" w:hAnsi="Calibri" w:cs="Calibri"/>
          <w:color w:val="000000" w:themeColor="text1"/>
        </w:rPr>
        <w:t>–</w:t>
      </w:r>
      <w:r w:rsidR="000B0C51" w:rsidRPr="666796FA">
        <w:rPr>
          <w:rFonts w:ascii="Calibri" w:eastAsia="Calibri" w:hAnsi="Calibri" w:cs="Calibri"/>
          <w:color w:val="000000" w:themeColor="text1"/>
        </w:rPr>
        <w:t xml:space="preserve"> </w:t>
      </w:r>
      <w:r w:rsidR="7362047E" w:rsidRPr="666796FA">
        <w:rPr>
          <w:rFonts w:ascii="Calibri" w:eastAsia="Calibri" w:hAnsi="Calibri" w:cs="Calibri"/>
          <w:color w:val="000000" w:themeColor="text1"/>
        </w:rPr>
        <w:t>approximately $</w:t>
      </w:r>
      <w:r w:rsidR="11F235CA" w:rsidRPr="666796FA">
        <w:rPr>
          <w:rFonts w:ascii="Calibri" w:eastAsia="Calibri" w:hAnsi="Calibri" w:cs="Calibri"/>
          <w:color w:val="000000" w:themeColor="text1"/>
        </w:rPr>
        <w:t>4</w:t>
      </w:r>
      <w:r w:rsidR="787A6520" w:rsidRPr="666796FA">
        <w:rPr>
          <w:rFonts w:ascii="Calibri" w:eastAsia="Calibri" w:hAnsi="Calibri" w:cs="Calibri"/>
          <w:color w:val="000000" w:themeColor="text1"/>
        </w:rPr>
        <w:t>.</w:t>
      </w:r>
      <w:r w:rsidR="11F235CA" w:rsidRPr="666796FA">
        <w:rPr>
          <w:rFonts w:ascii="Calibri" w:eastAsia="Calibri" w:hAnsi="Calibri" w:cs="Calibri"/>
          <w:color w:val="000000" w:themeColor="text1"/>
        </w:rPr>
        <w:t>9</w:t>
      </w:r>
      <w:r w:rsidR="7362047E" w:rsidRPr="666796FA">
        <w:rPr>
          <w:rFonts w:ascii="Calibri" w:eastAsia="Calibri" w:hAnsi="Calibri" w:cs="Calibri"/>
          <w:color w:val="000000" w:themeColor="text1"/>
        </w:rPr>
        <w:t xml:space="preserve"> billion – </w:t>
      </w:r>
      <w:r w:rsidRPr="666796FA">
        <w:rPr>
          <w:rFonts w:ascii="Calibri" w:eastAsia="Calibri" w:hAnsi="Calibri" w:cs="Calibri"/>
          <w:color w:val="000000" w:themeColor="text1"/>
        </w:rPr>
        <w:t xml:space="preserve">into a separate state fund requiring </w:t>
      </w:r>
      <w:r w:rsidR="00AD4463" w:rsidRPr="666796FA">
        <w:rPr>
          <w:rFonts w:ascii="Calibri" w:eastAsia="Calibri" w:hAnsi="Calibri" w:cs="Calibri"/>
          <w:color w:val="000000" w:themeColor="text1"/>
        </w:rPr>
        <w:t xml:space="preserve">legislative </w:t>
      </w:r>
      <w:r w:rsidRPr="666796FA">
        <w:rPr>
          <w:rFonts w:ascii="Calibri" w:eastAsia="Calibri" w:hAnsi="Calibri" w:cs="Calibri"/>
          <w:color w:val="000000" w:themeColor="text1"/>
        </w:rPr>
        <w:t>appropriation</w:t>
      </w:r>
      <w:r w:rsidR="00C07049" w:rsidRPr="666796FA">
        <w:rPr>
          <w:rFonts w:ascii="Calibri" w:eastAsia="Calibri" w:hAnsi="Calibri" w:cs="Calibri"/>
          <w:color w:val="000000" w:themeColor="text1"/>
        </w:rPr>
        <w:t>.</w:t>
      </w:r>
      <w:r w:rsidRPr="666796FA">
        <w:rPr>
          <w:rFonts w:ascii="Calibri" w:eastAsia="Calibri" w:hAnsi="Calibri" w:cs="Calibri"/>
          <w:color w:val="000000" w:themeColor="text1"/>
        </w:rPr>
        <w:t xml:space="preserve"> </w:t>
      </w:r>
      <w:r w:rsidR="00C07049" w:rsidRPr="666796FA">
        <w:rPr>
          <w:rFonts w:ascii="Calibri" w:eastAsia="Calibri" w:hAnsi="Calibri" w:cs="Calibri"/>
          <w:color w:val="000000" w:themeColor="text1"/>
        </w:rPr>
        <w:t xml:space="preserve"> </w:t>
      </w:r>
      <w:r w:rsidRPr="666796FA">
        <w:rPr>
          <w:rFonts w:ascii="Calibri" w:eastAsia="Calibri" w:hAnsi="Calibri" w:cs="Calibri"/>
          <w:color w:val="000000" w:themeColor="text1"/>
        </w:rPr>
        <w:t>Under th</w:t>
      </w:r>
      <w:r w:rsidR="00FB7D9E" w:rsidRPr="666796FA">
        <w:rPr>
          <w:rFonts w:ascii="Calibri" w:eastAsia="Calibri" w:hAnsi="Calibri" w:cs="Calibri"/>
          <w:color w:val="000000" w:themeColor="text1"/>
        </w:rPr>
        <w:t>e</w:t>
      </w:r>
      <w:r w:rsidRPr="666796FA">
        <w:rPr>
          <w:rFonts w:ascii="Calibri" w:eastAsia="Calibri" w:hAnsi="Calibri" w:cs="Calibri"/>
          <w:color w:val="000000" w:themeColor="text1"/>
        </w:rPr>
        <w:t xml:space="preserve"> legislation, </w:t>
      </w:r>
      <w:r w:rsidR="00123095" w:rsidRPr="666796FA">
        <w:rPr>
          <w:rFonts w:ascii="Calibri" w:eastAsia="Calibri" w:hAnsi="Calibri" w:cs="Calibri"/>
          <w:color w:val="000000" w:themeColor="text1"/>
        </w:rPr>
        <w:t xml:space="preserve">the remaining </w:t>
      </w:r>
      <w:r w:rsidR="00AD4463" w:rsidRPr="666796FA">
        <w:rPr>
          <w:rFonts w:ascii="Calibri" w:eastAsia="Calibri" w:hAnsi="Calibri" w:cs="Calibri"/>
          <w:color w:val="000000" w:themeColor="text1"/>
        </w:rPr>
        <w:t xml:space="preserve">$200 million </w:t>
      </w:r>
      <w:r w:rsidR="009B5185" w:rsidRPr="666796FA">
        <w:rPr>
          <w:rFonts w:ascii="Calibri" w:eastAsia="Calibri" w:hAnsi="Calibri" w:cs="Calibri"/>
          <w:color w:val="000000" w:themeColor="text1"/>
        </w:rPr>
        <w:t xml:space="preserve">of CSFRF </w:t>
      </w:r>
      <w:r w:rsidR="00FB7D9E" w:rsidRPr="666796FA">
        <w:rPr>
          <w:rFonts w:ascii="Calibri" w:eastAsia="Calibri" w:hAnsi="Calibri" w:cs="Calibri"/>
          <w:color w:val="000000" w:themeColor="text1"/>
        </w:rPr>
        <w:t>aid</w:t>
      </w:r>
      <w:r w:rsidR="000731D6" w:rsidRPr="666796FA">
        <w:rPr>
          <w:rFonts w:ascii="Calibri" w:eastAsia="Calibri" w:hAnsi="Calibri" w:cs="Calibri"/>
          <w:color w:val="000000" w:themeColor="text1"/>
        </w:rPr>
        <w:t xml:space="preserve"> was reserved</w:t>
      </w:r>
      <w:r w:rsidR="009B5185" w:rsidRPr="666796FA">
        <w:rPr>
          <w:rFonts w:ascii="Calibri" w:eastAsia="Calibri" w:hAnsi="Calibri" w:cs="Calibri"/>
          <w:color w:val="000000" w:themeColor="text1"/>
        </w:rPr>
        <w:t xml:space="preserve"> in a non-appropriated federal grant account. </w:t>
      </w:r>
      <w:r w:rsidR="600243EC" w:rsidRPr="666796FA">
        <w:rPr>
          <w:rFonts w:ascii="Calibri" w:eastAsia="Calibri" w:hAnsi="Calibri" w:cs="Calibri"/>
          <w:color w:val="000000" w:themeColor="text1"/>
        </w:rPr>
        <w:t>T</w:t>
      </w:r>
      <w:r w:rsidR="63F29FE1" w:rsidRPr="666796FA">
        <w:rPr>
          <w:rFonts w:ascii="Calibri" w:eastAsia="Calibri" w:hAnsi="Calibri" w:cs="Calibri"/>
          <w:color w:val="000000" w:themeColor="text1"/>
        </w:rPr>
        <w:t>he</w:t>
      </w:r>
      <w:r w:rsidRPr="666796FA">
        <w:rPr>
          <w:rFonts w:ascii="Calibri" w:eastAsia="Calibri" w:hAnsi="Calibri" w:cs="Calibri"/>
          <w:color w:val="000000" w:themeColor="text1"/>
        </w:rPr>
        <w:t xml:space="preserve"> Governor was authorized to deploy </w:t>
      </w:r>
      <w:r w:rsidR="00FB7D9E" w:rsidRPr="666796FA">
        <w:rPr>
          <w:rFonts w:ascii="Calibri" w:eastAsia="Calibri" w:hAnsi="Calibri" w:cs="Calibri"/>
          <w:color w:val="000000" w:themeColor="text1"/>
        </w:rPr>
        <w:t>this aid</w:t>
      </w:r>
      <w:r w:rsidR="009B5185" w:rsidRPr="666796FA">
        <w:rPr>
          <w:rFonts w:ascii="Calibri" w:eastAsia="Calibri" w:hAnsi="Calibri" w:cs="Calibri"/>
          <w:color w:val="000000" w:themeColor="text1"/>
        </w:rPr>
        <w:t xml:space="preserve"> </w:t>
      </w:r>
      <w:r w:rsidRPr="666796FA">
        <w:rPr>
          <w:rFonts w:ascii="Calibri" w:eastAsia="Calibri" w:hAnsi="Calibri" w:cs="Calibri"/>
          <w:color w:val="000000" w:themeColor="text1"/>
        </w:rPr>
        <w:t>as soon as possible to address critical priorities</w:t>
      </w:r>
      <w:r w:rsidR="3722193D" w:rsidRPr="666796FA">
        <w:rPr>
          <w:rFonts w:ascii="Calibri" w:eastAsia="Calibri" w:hAnsi="Calibri" w:cs="Calibri"/>
          <w:color w:val="000000" w:themeColor="text1"/>
        </w:rPr>
        <w:t xml:space="preserve"> related to the</w:t>
      </w:r>
      <w:r w:rsidR="00FB7D9E" w:rsidRPr="666796FA">
        <w:rPr>
          <w:rFonts w:ascii="Calibri" w:eastAsia="Calibri" w:hAnsi="Calibri" w:cs="Calibri"/>
          <w:color w:val="000000" w:themeColor="text1"/>
        </w:rPr>
        <w:t xml:space="preserve"> </w:t>
      </w:r>
      <w:r w:rsidR="3722193D" w:rsidRPr="666796FA">
        <w:rPr>
          <w:rFonts w:ascii="Calibri" w:eastAsia="Calibri" w:hAnsi="Calibri" w:cs="Calibri"/>
          <w:color w:val="000000" w:themeColor="text1"/>
        </w:rPr>
        <w:t>recovery from the effects of the pandemic</w:t>
      </w:r>
      <w:r w:rsidR="2134DC5A" w:rsidRPr="666796FA">
        <w:rPr>
          <w:rFonts w:ascii="Calibri" w:eastAsia="Calibri" w:hAnsi="Calibri" w:cs="Calibri"/>
          <w:color w:val="000000" w:themeColor="text1"/>
        </w:rPr>
        <w:t>.</w:t>
      </w:r>
      <w:r w:rsidR="61DE90D5" w:rsidRPr="666796FA">
        <w:rPr>
          <w:rFonts w:ascii="Calibri" w:eastAsia="Calibri" w:hAnsi="Calibri" w:cs="Calibri"/>
          <w:color w:val="000000" w:themeColor="text1"/>
        </w:rPr>
        <w:t xml:space="preserve"> </w:t>
      </w:r>
      <w:r w:rsidR="5A272100">
        <w:t xml:space="preserve">For </w:t>
      </w:r>
      <w:r w:rsidR="46267F47">
        <w:t>this</w:t>
      </w:r>
      <w:r w:rsidR="5A272100">
        <w:t xml:space="preserve"> second phase</w:t>
      </w:r>
      <w:r w:rsidR="75CD5F4D">
        <w:t xml:space="preserve"> of </w:t>
      </w:r>
      <w:r w:rsidR="00C07049">
        <w:t xml:space="preserve">recovery </w:t>
      </w:r>
      <w:r w:rsidR="75CD5F4D">
        <w:t xml:space="preserve">projects, the Governor has allocated $186 million </w:t>
      </w:r>
      <w:r w:rsidR="3908AA10">
        <w:t xml:space="preserve">of the $200 million </w:t>
      </w:r>
      <w:r w:rsidR="62AC13E1">
        <w:t>to</w:t>
      </w:r>
      <w:r w:rsidR="376E53E5">
        <w:t xml:space="preserve"> four</w:t>
      </w:r>
      <w:r w:rsidR="62AC13E1">
        <w:t xml:space="preserve"> more projects</w:t>
      </w:r>
      <w:r w:rsidR="75CD5F4D">
        <w:t xml:space="preserve"> that will be implemented </w:t>
      </w:r>
      <w:r w:rsidR="62AC13E1">
        <w:t xml:space="preserve">by </w:t>
      </w:r>
      <w:r w:rsidR="0ABCEBCE">
        <w:t>January 2022</w:t>
      </w:r>
      <w:r w:rsidR="75CD5F4D">
        <w:t xml:space="preserve">. </w:t>
      </w:r>
      <w:r w:rsidR="794FCB90">
        <w:t>These projects will provide</w:t>
      </w:r>
      <w:r w:rsidR="794FCB90" w:rsidRPr="666796FA">
        <w:rPr>
          <w:rFonts w:ascii="Calibri" w:eastAsia="Calibri" w:hAnsi="Calibri" w:cs="Calibri"/>
          <w:color w:val="000000" w:themeColor="text1"/>
        </w:rPr>
        <w:t xml:space="preserve"> support for hospitals, health and human services, mental health, and workforce development</w:t>
      </w:r>
      <w:r w:rsidR="72E0F0CF" w:rsidRPr="666796FA">
        <w:rPr>
          <w:rFonts w:ascii="Calibri" w:eastAsia="Calibri" w:hAnsi="Calibri" w:cs="Calibri"/>
          <w:color w:val="000000" w:themeColor="text1"/>
        </w:rPr>
        <w:t>.</w:t>
      </w:r>
      <w:r w:rsidR="3892EC61" w:rsidRPr="666796FA">
        <w:rPr>
          <w:rFonts w:ascii="Calibri" w:eastAsia="Calibri" w:hAnsi="Calibri" w:cs="Calibri"/>
          <w:color w:val="000000" w:themeColor="text1"/>
        </w:rPr>
        <w:t xml:space="preserve"> </w:t>
      </w:r>
      <w:r w:rsidR="00C07049" w:rsidRPr="666796FA">
        <w:rPr>
          <w:rFonts w:ascii="Calibri" w:eastAsia="Calibri" w:hAnsi="Calibri" w:cs="Calibri"/>
          <w:color w:val="000000" w:themeColor="text1"/>
        </w:rPr>
        <w:t xml:space="preserve"> </w:t>
      </w:r>
      <w:r w:rsidR="3892EC61" w:rsidRPr="666796FA">
        <w:rPr>
          <w:rFonts w:ascii="Calibri" w:eastAsia="Calibri" w:hAnsi="Calibri" w:cs="Calibri"/>
          <w:color w:val="000000" w:themeColor="text1"/>
        </w:rPr>
        <w:t>Each</w:t>
      </w:r>
      <w:r w:rsidR="6FE7EBEC" w:rsidRPr="666796FA">
        <w:rPr>
          <w:rFonts w:ascii="Calibri" w:eastAsia="Calibri" w:hAnsi="Calibri" w:cs="Calibri"/>
          <w:color w:val="000000" w:themeColor="text1"/>
        </w:rPr>
        <w:t xml:space="preserve"> of these projects was in the </w:t>
      </w:r>
      <w:r w:rsidR="1921E550" w:rsidRPr="666796FA">
        <w:rPr>
          <w:rFonts w:ascii="Calibri" w:eastAsia="Calibri" w:hAnsi="Calibri" w:cs="Calibri"/>
          <w:color w:val="000000" w:themeColor="text1"/>
        </w:rPr>
        <w:t>final</w:t>
      </w:r>
      <w:r w:rsidR="6FE7EBEC" w:rsidRPr="666796FA">
        <w:rPr>
          <w:rFonts w:ascii="Calibri" w:eastAsia="Calibri" w:hAnsi="Calibri" w:cs="Calibri"/>
          <w:color w:val="000000" w:themeColor="text1"/>
        </w:rPr>
        <w:t xml:space="preserve"> planning</w:t>
      </w:r>
      <w:r w:rsidR="3892EC61" w:rsidRPr="666796FA">
        <w:rPr>
          <w:rFonts w:ascii="Calibri" w:eastAsia="Calibri" w:hAnsi="Calibri" w:cs="Calibri"/>
          <w:color w:val="000000" w:themeColor="text1"/>
        </w:rPr>
        <w:t xml:space="preserve"> </w:t>
      </w:r>
      <w:r w:rsidR="4D349507" w:rsidRPr="666796FA">
        <w:rPr>
          <w:rFonts w:ascii="Calibri" w:eastAsia="Calibri" w:hAnsi="Calibri" w:cs="Calibri"/>
          <w:color w:val="000000" w:themeColor="text1"/>
        </w:rPr>
        <w:t>stage as of July 31, 2021, and</w:t>
      </w:r>
      <w:r w:rsidR="3892EC61" w:rsidRPr="666796FA">
        <w:rPr>
          <w:rFonts w:ascii="Calibri" w:eastAsia="Calibri" w:hAnsi="Calibri" w:cs="Calibri"/>
          <w:color w:val="000000" w:themeColor="text1"/>
        </w:rPr>
        <w:t xml:space="preserve"> is described in more detail </w:t>
      </w:r>
      <w:r w:rsidR="005106E1" w:rsidRPr="666796FA">
        <w:rPr>
          <w:rFonts w:ascii="Calibri" w:eastAsia="Calibri" w:hAnsi="Calibri" w:cs="Calibri"/>
          <w:color w:val="000000" w:themeColor="text1"/>
        </w:rPr>
        <w:t xml:space="preserve">in </w:t>
      </w:r>
      <w:r w:rsidR="3892EC61" w:rsidRPr="666796FA">
        <w:rPr>
          <w:rFonts w:ascii="Calibri" w:eastAsia="Calibri" w:hAnsi="Calibri" w:cs="Calibri"/>
          <w:color w:val="000000" w:themeColor="text1"/>
        </w:rPr>
        <w:t>the section below entitled “</w:t>
      </w:r>
      <w:r w:rsidR="1094A32C" w:rsidRPr="666796FA">
        <w:rPr>
          <w:i/>
          <w:iCs/>
        </w:rPr>
        <w:t xml:space="preserve">Phase II – Additional Recovery Projects to Be Launched by </w:t>
      </w:r>
      <w:r w:rsidR="4EB5585B" w:rsidRPr="666796FA">
        <w:rPr>
          <w:i/>
          <w:iCs/>
        </w:rPr>
        <w:t>January 2022</w:t>
      </w:r>
      <w:r w:rsidR="6C9B03AA">
        <w:t>”.</w:t>
      </w:r>
    </w:p>
    <w:p w14:paraId="2DBC3ABF" w14:textId="6BAB0629" w:rsidR="17B728AC" w:rsidRDefault="17B728AC" w:rsidP="180728D8">
      <w:pPr>
        <w:pStyle w:val="Heading3"/>
        <w:rPr>
          <w:rFonts w:ascii="Calibri Light" w:eastAsia="Yu Gothic Light" w:hAnsi="Calibri Light" w:cs="Times New Roman"/>
          <w:color w:val="1F3763"/>
        </w:rPr>
      </w:pPr>
      <w:r>
        <w:t>Third</w:t>
      </w:r>
      <w:r w:rsidR="5573E4C9">
        <w:t xml:space="preserve"> Phase of Recovery Projects</w:t>
      </w:r>
    </w:p>
    <w:p w14:paraId="62B4A358" w14:textId="1F1B195D" w:rsidR="008B177C" w:rsidRDefault="5573E4C9">
      <w:r>
        <w:t>T</w:t>
      </w:r>
      <w:r w:rsidR="213912A0">
        <w:t>he G</w:t>
      </w:r>
      <w:r w:rsidR="229DE8D8">
        <w:t xml:space="preserve">overnor has proposed </w:t>
      </w:r>
      <w:r w:rsidR="008C5AAE">
        <w:t>14</w:t>
      </w:r>
      <w:r w:rsidR="229DE8D8">
        <w:t xml:space="preserve"> additional projects to the Legislature </w:t>
      </w:r>
      <w:r w:rsidR="693D993D">
        <w:t xml:space="preserve">that would </w:t>
      </w:r>
      <w:r w:rsidR="2AB130FC">
        <w:t xml:space="preserve">use $2.9 billion of </w:t>
      </w:r>
      <w:r w:rsidR="006F1DF6">
        <w:t>CSFRF</w:t>
      </w:r>
      <w:r w:rsidR="2AB130FC">
        <w:t xml:space="preserve"> aid to support other key priorities related to the Commonwealth’s recovery, including housing and homeownership, economic development and local downtowns, job training and workforce development, health care, and infrastructure. </w:t>
      </w:r>
    </w:p>
    <w:p w14:paraId="73F160AB" w14:textId="22100BCA" w:rsidR="008B177C" w:rsidRDefault="2AB130FC">
      <w:r>
        <w:t xml:space="preserve">The Legislature </w:t>
      </w:r>
      <w:r w:rsidR="003A118F">
        <w:t xml:space="preserve">has begun </w:t>
      </w:r>
      <w:r>
        <w:t>evaluating the Governor’s $2.9 billion proposal</w:t>
      </w:r>
      <w:r w:rsidR="46A19928">
        <w:t xml:space="preserve">, </w:t>
      </w:r>
      <w:r>
        <w:t>as well as considering additional recovery priorities to fund with the other $2 billion</w:t>
      </w:r>
      <w:r w:rsidR="006F1DF6">
        <w:t xml:space="preserve"> of CSFRF aid for which specific projects have not yet been defined</w:t>
      </w:r>
      <w:r>
        <w:t>.</w:t>
      </w:r>
      <w:r w:rsidR="2DDBBA34">
        <w:t xml:space="preserve"> </w:t>
      </w:r>
      <w:r w:rsidR="006F1DF6">
        <w:t xml:space="preserve"> </w:t>
      </w:r>
      <w:r w:rsidR="00E5252B">
        <w:t xml:space="preserve">This evaluation process includes a series of public hearings which began in July 2021 and will continue into the fall. </w:t>
      </w:r>
      <w:r w:rsidR="2DDBBA34">
        <w:t xml:space="preserve">Each of the Governor’s </w:t>
      </w:r>
      <w:r w:rsidR="4BBB90D2">
        <w:t xml:space="preserve">proposed </w:t>
      </w:r>
      <w:r w:rsidR="2DDBBA34">
        <w:t xml:space="preserve">projects </w:t>
      </w:r>
      <w:r w:rsidR="71B3AFA4">
        <w:t xml:space="preserve">was in the preliminary planning stage as of July 31, 2021, and is described </w:t>
      </w:r>
      <w:r w:rsidR="005106E1">
        <w:t xml:space="preserve">in </w:t>
      </w:r>
      <w:r w:rsidR="71B3AFA4">
        <w:t>the section below entitled “</w:t>
      </w:r>
      <w:r w:rsidR="00594519" w:rsidRPr="180728D8">
        <w:rPr>
          <w:i/>
          <w:iCs/>
        </w:rPr>
        <w:t>Phase III – Proposed Multi-Year Recovery Projects</w:t>
      </w:r>
      <w:r w:rsidR="6EE19987">
        <w:t>”.</w:t>
      </w:r>
    </w:p>
    <w:p w14:paraId="3CFCB581" w14:textId="1555B91A" w:rsidR="00772E62" w:rsidRDefault="00772E62" w:rsidP="00BD08B7">
      <w:pPr>
        <w:pStyle w:val="Heading4"/>
      </w:pPr>
      <w:r>
        <w:t>Timeline of Recovery Projects to Meet Urgent Needs and Planning for More</w:t>
      </w:r>
      <w:r w:rsidR="68081F23">
        <w:t>, April through July 2021</w:t>
      </w:r>
    </w:p>
    <w:p w14:paraId="2BD923B5" w14:textId="6D975AD3" w:rsidR="00772E62" w:rsidRDefault="3F4E3B9E" w:rsidP="180728D8">
      <w:r>
        <w:rPr>
          <w:noProof/>
        </w:rPr>
        <w:drawing>
          <wp:inline distT="0" distB="0" distL="0" distR="0" wp14:anchorId="07CD20ED" wp14:editId="655F0C0B">
            <wp:extent cx="6312448" cy="2189452"/>
            <wp:effectExtent l="0" t="0" r="0" b="0"/>
            <wp:docPr id="1712983220" name="Picture 1712983220" descr="The image shows a timeline of pandemic recovery projects using $194.1 M of CSFRF funding. The COVID-19 temporary emergency paid sick leave program was administered from May 2021 - September 2021, a one-time aid distribution to disproportionately impacted communities was administered in June 2021, and the VaxMillions giveaway was administered from July to Augus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83220" name="Picture 1712983220" descr="The image shows a timeline of pandemic recovery projects using $194.1 M of CSFRF funding. The COVID-19 temporary emergency paid sick leave program was administered from May 2021 - September 2021, a one-time aid distribution to disproportionately impacted communities was administered in June 2021, and the VaxMillions giveaway was administered from July to August 2021."/>
                    <pic:cNvPicPr/>
                  </pic:nvPicPr>
                  <pic:blipFill>
                    <a:blip r:embed="rId20">
                      <a:extLst>
                        <a:ext uri="{28A0092B-C50C-407E-A947-70E740481C1C}">
                          <a14:useLocalDpi xmlns:a14="http://schemas.microsoft.com/office/drawing/2010/main" val="0"/>
                        </a:ext>
                      </a:extLst>
                    </a:blip>
                    <a:stretch>
                      <a:fillRect/>
                    </a:stretch>
                  </pic:blipFill>
                  <pic:spPr>
                    <a:xfrm>
                      <a:off x="0" y="0"/>
                      <a:ext cx="6312448" cy="2189452"/>
                    </a:xfrm>
                    <a:prstGeom prst="rect">
                      <a:avLst/>
                    </a:prstGeom>
                  </pic:spPr>
                </pic:pic>
              </a:graphicData>
            </a:graphic>
          </wp:inline>
        </w:drawing>
      </w:r>
    </w:p>
    <w:p w14:paraId="2D991739" w14:textId="77777777" w:rsidR="003F100D" w:rsidRDefault="003F100D">
      <w:pPr>
        <w:rPr>
          <w:rFonts w:asciiTheme="majorHAnsi" w:eastAsiaTheme="majorEastAsia" w:hAnsiTheme="majorHAnsi" w:cstheme="majorBidi"/>
          <w:color w:val="2F5496" w:themeColor="accent1" w:themeShade="BF"/>
          <w:sz w:val="32"/>
          <w:szCs w:val="32"/>
        </w:rPr>
      </w:pPr>
      <w:r>
        <w:br w:type="page"/>
      </w:r>
    </w:p>
    <w:p w14:paraId="7B424B16" w14:textId="1CC7872A" w:rsidR="008B177C" w:rsidRDefault="00C56D07" w:rsidP="77E618BC">
      <w:pPr>
        <w:pStyle w:val="Heading1"/>
      </w:pPr>
      <w:bookmarkStart w:id="48" w:name="_Toc214965923"/>
      <w:r w:rsidRPr="00C56D07">
        <w:lastRenderedPageBreak/>
        <w:t>Phase I – Recovery Projects to Meet Urgent Needs</w:t>
      </w:r>
      <w:bookmarkEnd w:id="48"/>
    </w:p>
    <w:p w14:paraId="6E1A2070" w14:textId="11D41745" w:rsidR="00951A50" w:rsidRDefault="00951A50" w:rsidP="00951A50">
      <w:pPr>
        <w:pStyle w:val="Heading2"/>
      </w:pPr>
      <w:bookmarkStart w:id="49" w:name="_Toc214965924"/>
      <w:r>
        <w:t xml:space="preserve">Project </w:t>
      </w:r>
      <w:r w:rsidR="009F642D" w:rsidRPr="009F642D">
        <w:t>Funding and Expenditure Categor</w:t>
      </w:r>
      <w:r w:rsidR="009F642D">
        <w:t>ies</w:t>
      </w:r>
      <w:bookmarkEnd w:id="49"/>
    </w:p>
    <w:p w14:paraId="5269D0DC" w14:textId="497E0BB6" w:rsidR="008B6E13" w:rsidRDefault="61A69E6D" w:rsidP="2EAA7E22">
      <w:r>
        <w:t xml:space="preserve">The following table </w:t>
      </w:r>
      <w:r w:rsidR="1F94E5DD">
        <w:t>summarize</w:t>
      </w:r>
      <w:r w:rsidR="3883F8A3">
        <w:t>s</w:t>
      </w:r>
      <w:r>
        <w:t xml:space="preserve"> </w:t>
      </w:r>
      <w:r w:rsidR="1F94E5DD">
        <w:t>required information about</w:t>
      </w:r>
      <w:r>
        <w:t xml:space="preserve"> </w:t>
      </w:r>
      <w:r w:rsidR="1F94E5DD">
        <w:t>Massachusetts’</w:t>
      </w:r>
      <w:r w:rsidR="17B927E7">
        <w:t xml:space="preserve"> </w:t>
      </w:r>
      <w:r w:rsidR="56D307F2">
        <w:t>Phase I projects</w:t>
      </w:r>
      <w:r w:rsidR="533591C9">
        <w:t>.</w:t>
      </w:r>
      <w:r w:rsidR="770819CA">
        <w:t xml:space="preserve">  These projects </w:t>
      </w:r>
      <w:r w:rsidR="5132464B">
        <w:t>were</w:t>
      </w:r>
      <w:r w:rsidR="770819CA">
        <w:t xml:space="preserve"> implemented and underway as of July</w:t>
      </w:r>
      <w:r w:rsidR="7944AC94">
        <w:t xml:space="preserve"> 31,</w:t>
      </w:r>
      <w:r w:rsidR="770819CA">
        <w:t xml:space="preserve"> 2021.</w:t>
      </w:r>
      <w:r w:rsidR="110F48CB">
        <w:t xml:space="preserve">  Expenditure Categories proposed for projects may change as project planning and implementation evolves in the coming months.</w:t>
      </w:r>
    </w:p>
    <w:tbl>
      <w:tblPr>
        <w:tblStyle w:val="TableGrid"/>
        <w:tblW w:w="0" w:type="auto"/>
        <w:tblLayout w:type="fixed"/>
        <w:tblLook w:val="06A0" w:firstRow="1" w:lastRow="0" w:firstColumn="1" w:lastColumn="0" w:noHBand="1" w:noVBand="1"/>
      </w:tblPr>
      <w:tblGrid>
        <w:gridCol w:w="6480"/>
        <w:gridCol w:w="1935"/>
        <w:gridCol w:w="1618"/>
      </w:tblGrid>
      <w:tr w:rsidR="77BD44A6" w:rsidRPr="00EE49C5" w14:paraId="01AE0C7B" w14:textId="77777777" w:rsidTr="508BBC72">
        <w:trPr>
          <w:trHeight w:val="570"/>
        </w:trPr>
        <w:tc>
          <w:tcPr>
            <w:tcW w:w="648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F83BDB7" w14:textId="2BAA0890" w:rsidR="77BD44A6" w:rsidRPr="00EE49C5" w:rsidRDefault="77BD44A6">
            <w:pPr>
              <w:rPr>
                <w:rFonts w:cstheme="minorHAnsi"/>
              </w:rPr>
            </w:pPr>
            <w:r w:rsidRPr="00EE49C5">
              <w:rPr>
                <w:rFonts w:eastAsia="Times New Roman" w:cstheme="minorHAnsi"/>
                <w:b/>
                <w:bCs/>
                <w:color w:val="FFFFFF" w:themeColor="background1"/>
                <w:sz w:val="24"/>
                <w:szCs w:val="24"/>
              </w:rPr>
              <w:t>Project</w:t>
            </w:r>
          </w:p>
        </w:tc>
        <w:tc>
          <w:tcPr>
            <w:tcW w:w="1935"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3B14E86C" w14:textId="19ED6EF9" w:rsidR="77BD44A6" w:rsidRPr="00EE49C5" w:rsidRDefault="77BD44A6" w:rsidP="44100E07">
            <w:pPr>
              <w:jc w:val="right"/>
              <w:rPr>
                <w:rFonts w:cstheme="minorHAnsi"/>
              </w:rPr>
            </w:pPr>
            <w:r w:rsidRPr="00EE49C5">
              <w:rPr>
                <w:rFonts w:eastAsia="Times New Roman" w:cstheme="minorHAnsi"/>
                <w:b/>
                <w:bCs/>
                <w:color w:val="FFFFFF" w:themeColor="background1"/>
                <w:sz w:val="24"/>
                <w:szCs w:val="24"/>
              </w:rPr>
              <w:t>CSFRF Funding Amount</w:t>
            </w:r>
            <w:r w:rsidRPr="00EE49C5">
              <w:rPr>
                <w:rFonts w:eastAsia="Calibri" w:cstheme="minorHAnsi"/>
                <w:color w:val="FFFFFF" w:themeColor="background1"/>
                <w:sz w:val="16"/>
                <w:szCs w:val="16"/>
              </w:rPr>
              <w:t xml:space="preserve"> </w:t>
            </w:r>
          </w:p>
        </w:tc>
        <w:tc>
          <w:tcPr>
            <w:tcW w:w="1618"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15BEE7D3" w14:textId="5462A49A" w:rsidR="77BD44A6" w:rsidRPr="00EE49C5" w:rsidRDefault="77BD44A6" w:rsidP="44100E07">
            <w:pPr>
              <w:jc w:val="right"/>
              <w:rPr>
                <w:rFonts w:cstheme="minorHAnsi"/>
              </w:rPr>
            </w:pPr>
            <w:r w:rsidRPr="00EE49C5">
              <w:rPr>
                <w:rFonts w:eastAsia="Times New Roman" w:cstheme="minorHAnsi"/>
                <w:b/>
                <w:bCs/>
                <w:color w:val="FFFFFF" w:themeColor="background1"/>
                <w:sz w:val="24"/>
                <w:szCs w:val="24"/>
              </w:rPr>
              <w:t>Expenditure Category</w:t>
            </w:r>
          </w:p>
        </w:tc>
      </w:tr>
      <w:tr w:rsidR="54985913" w:rsidRPr="00EE49C5" w14:paraId="5C809AC9" w14:textId="77777777" w:rsidTr="508BBC72">
        <w:trPr>
          <w:trHeight w:val="480"/>
        </w:trPr>
        <w:tc>
          <w:tcPr>
            <w:tcW w:w="6480" w:type="dxa"/>
            <w:tcBorders>
              <w:top w:val="nil"/>
              <w:left w:val="single" w:sz="8" w:space="0" w:color="auto"/>
              <w:bottom w:val="single" w:sz="8" w:space="0" w:color="auto"/>
              <w:right w:val="single" w:sz="8" w:space="0" w:color="auto"/>
            </w:tcBorders>
            <w:vAlign w:val="center"/>
          </w:tcPr>
          <w:p w14:paraId="364D20F4" w14:textId="29B6DA99" w:rsidR="54985913" w:rsidRPr="00EE49C5" w:rsidRDefault="54985913">
            <w:pPr>
              <w:rPr>
                <w:rFonts w:cstheme="minorHAnsi"/>
              </w:rPr>
            </w:pPr>
            <w:r w:rsidRPr="00EE49C5">
              <w:rPr>
                <w:rFonts w:eastAsia="Times New Roman" w:cstheme="minorHAnsi"/>
                <w:color w:val="000000" w:themeColor="text1"/>
                <w:sz w:val="24"/>
                <w:szCs w:val="24"/>
              </w:rPr>
              <w:t>Aid to Disproportionately Impacted Communities</w:t>
            </w:r>
          </w:p>
        </w:tc>
        <w:tc>
          <w:tcPr>
            <w:tcW w:w="1935" w:type="dxa"/>
            <w:tcBorders>
              <w:top w:val="nil"/>
              <w:left w:val="single" w:sz="8" w:space="0" w:color="auto"/>
              <w:bottom w:val="single" w:sz="8" w:space="0" w:color="auto"/>
              <w:right w:val="single" w:sz="8" w:space="0" w:color="auto"/>
            </w:tcBorders>
            <w:vAlign w:val="center"/>
          </w:tcPr>
          <w:p w14:paraId="053417C4" w14:textId="493FE2BA" w:rsidR="54985913" w:rsidRPr="00EE49C5" w:rsidRDefault="54985913" w:rsidP="54985913">
            <w:pPr>
              <w:jc w:val="right"/>
              <w:rPr>
                <w:rFonts w:cstheme="minorHAnsi"/>
              </w:rPr>
            </w:pPr>
            <w:r w:rsidRPr="00EE49C5">
              <w:rPr>
                <w:rFonts w:eastAsia="Times New Roman" w:cstheme="minorHAnsi"/>
                <w:color w:val="000000" w:themeColor="text1"/>
                <w:sz w:val="24"/>
                <w:szCs w:val="24"/>
              </w:rPr>
              <w:t>$109,</w:t>
            </w:r>
            <w:r w:rsidR="000F117D" w:rsidRPr="00EE49C5">
              <w:rPr>
                <w:rFonts w:eastAsia="Times New Roman" w:cstheme="minorHAnsi"/>
                <w:color w:val="000000" w:themeColor="text1"/>
                <w:sz w:val="24"/>
                <w:szCs w:val="24"/>
              </w:rPr>
              <w:t>080,277</w:t>
            </w:r>
            <w:r w:rsidRPr="00EE49C5">
              <w:rPr>
                <w:rFonts w:eastAsia="Times New Roman" w:cstheme="minorHAnsi"/>
                <w:color w:val="000000" w:themeColor="text1"/>
                <w:sz w:val="24"/>
                <w:szCs w:val="24"/>
              </w:rPr>
              <w:t xml:space="preserve"> </w:t>
            </w:r>
          </w:p>
        </w:tc>
        <w:tc>
          <w:tcPr>
            <w:tcW w:w="1618" w:type="dxa"/>
            <w:tcBorders>
              <w:top w:val="nil"/>
              <w:left w:val="single" w:sz="8" w:space="0" w:color="auto"/>
              <w:bottom w:val="single" w:sz="8" w:space="0" w:color="auto"/>
              <w:right w:val="single" w:sz="8" w:space="0" w:color="auto"/>
            </w:tcBorders>
            <w:vAlign w:val="center"/>
          </w:tcPr>
          <w:p w14:paraId="53538AE6" w14:textId="181E026C" w:rsidR="54985913" w:rsidRPr="00EE49C5" w:rsidRDefault="54985913" w:rsidP="54985913">
            <w:pPr>
              <w:jc w:val="right"/>
              <w:rPr>
                <w:rFonts w:cstheme="minorHAnsi"/>
              </w:rPr>
            </w:pPr>
            <w:r w:rsidRPr="00EE49C5">
              <w:rPr>
                <w:rFonts w:eastAsia="Times New Roman" w:cstheme="minorHAnsi"/>
                <w:color w:val="000000" w:themeColor="text1"/>
                <w:sz w:val="24"/>
                <w:szCs w:val="24"/>
              </w:rPr>
              <w:t>7.3</w:t>
            </w:r>
          </w:p>
        </w:tc>
      </w:tr>
      <w:tr w:rsidR="77BD44A6" w:rsidRPr="00EE49C5" w14:paraId="0CD4FF38" w14:textId="77777777" w:rsidTr="508BBC72">
        <w:trPr>
          <w:trHeight w:val="480"/>
        </w:trPr>
        <w:tc>
          <w:tcPr>
            <w:tcW w:w="6480" w:type="dxa"/>
            <w:tcBorders>
              <w:top w:val="nil"/>
              <w:left w:val="single" w:sz="8" w:space="0" w:color="auto"/>
              <w:bottom w:val="single" w:sz="8" w:space="0" w:color="auto"/>
              <w:right w:val="single" w:sz="8" w:space="0" w:color="auto"/>
            </w:tcBorders>
            <w:vAlign w:val="center"/>
          </w:tcPr>
          <w:p w14:paraId="46AF3055" w14:textId="0FCF9846" w:rsidR="77BD44A6" w:rsidRPr="00EE49C5" w:rsidRDefault="77BD44A6">
            <w:pPr>
              <w:rPr>
                <w:rFonts w:cstheme="minorHAnsi"/>
              </w:rPr>
            </w:pPr>
            <w:r w:rsidRPr="00EE49C5">
              <w:rPr>
                <w:rFonts w:eastAsia="Times New Roman" w:cstheme="minorHAnsi"/>
                <w:color w:val="000000" w:themeColor="text1"/>
                <w:sz w:val="24"/>
                <w:szCs w:val="24"/>
              </w:rPr>
              <w:t>COVID-19 Temporary Emergency Paid Sick Leave Program</w:t>
            </w:r>
          </w:p>
        </w:tc>
        <w:tc>
          <w:tcPr>
            <w:tcW w:w="1935" w:type="dxa"/>
            <w:tcBorders>
              <w:top w:val="nil"/>
              <w:left w:val="single" w:sz="8" w:space="0" w:color="auto"/>
              <w:bottom w:val="single" w:sz="8" w:space="0" w:color="auto"/>
              <w:right w:val="single" w:sz="8" w:space="0" w:color="auto"/>
            </w:tcBorders>
            <w:vAlign w:val="center"/>
          </w:tcPr>
          <w:p w14:paraId="1955F8B1" w14:textId="218D52B4" w:rsidR="77BD44A6" w:rsidRPr="00EE49C5" w:rsidRDefault="77BD44A6" w:rsidP="77BD44A6">
            <w:pPr>
              <w:jc w:val="right"/>
              <w:rPr>
                <w:rFonts w:cstheme="minorHAnsi"/>
              </w:rPr>
            </w:pPr>
            <w:r w:rsidRPr="00EE49C5">
              <w:rPr>
                <w:rFonts w:eastAsia="Times New Roman" w:cstheme="minorHAnsi"/>
                <w:color w:val="000000" w:themeColor="text1"/>
                <w:sz w:val="24"/>
                <w:szCs w:val="24"/>
              </w:rPr>
              <w:t xml:space="preserve">$75,000,000 </w:t>
            </w:r>
          </w:p>
        </w:tc>
        <w:tc>
          <w:tcPr>
            <w:tcW w:w="1618" w:type="dxa"/>
            <w:tcBorders>
              <w:top w:val="nil"/>
              <w:left w:val="single" w:sz="8" w:space="0" w:color="auto"/>
              <w:bottom w:val="single" w:sz="8" w:space="0" w:color="auto"/>
              <w:right w:val="single" w:sz="8" w:space="0" w:color="auto"/>
            </w:tcBorders>
            <w:vAlign w:val="center"/>
          </w:tcPr>
          <w:p w14:paraId="1AE0DCC8" w14:textId="69D43D92" w:rsidR="77BD44A6" w:rsidRPr="00EE49C5" w:rsidRDefault="77BD44A6" w:rsidP="77BD44A6">
            <w:pPr>
              <w:jc w:val="right"/>
              <w:rPr>
                <w:rFonts w:cstheme="minorHAnsi"/>
              </w:rPr>
            </w:pPr>
            <w:r w:rsidRPr="00EE49C5">
              <w:rPr>
                <w:rFonts w:eastAsia="Times New Roman" w:cstheme="minorHAnsi"/>
                <w:color w:val="000000" w:themeColor="text1"/>
                <w:sz w:val="24"/>
                <w:szCs w:val="24"/>
              </w:rPr>
              <w:t>1.8</w:t>
            </w:r>
          </w:p>
        </w:tc>
      </w:tr>
      <w:tr w:rsidR="77BD44A6" w:rsidRPr="00EE49C5" w14:paraId="3090A47C" w14:textId="77777777" w:rsidTr="508BBC72">
        <w:trPr>
          <w:trHeight w:val="480"/>
        </w:trPr>
        <w:tc>
          <w:tcPr>
            <w:tcW w:w="6480" w:type="dxa"/>
            <w:tcBorders>
              <w:top w:val="single" w:sz="8" w:space="0" w:color="auto"/>
              <w:left w:val="single" w:sz="8" w:space="0" w:color="auto"/>
              <w:bottom w:val="single" w:sz="8" w:space="0" w:color="auto"/>
              <w:right w:val="single" w:sz="8" w:space="0" w:color="auto"/>
            </w:tcBorders>
            <w:vAlign w:val="center"/>
          </w:tcPr>
          <w:p w14:paraId="77F451A0" w14:textId="58625E55" w:rsidR="77BD44A6" w:rsidRPr="00EE49C5" w:rsidRDefault="2A0F5030" w:rsidP="508BBC72">
            <w:r w:rsidRPr="508BBC72">
              <w:rPr>
                <w:rFonts w:eastAsia="Times New Roman"/>
                <w:color w:val="000000" w:themeColor="text1"/>
                <w:sz w:val="24"/>
                <w:szCs w:val="24"/>
              </w:rPr>
              <w:t>VaxMillions Giveaway</w:t>
            </w:r>
          </w:p>
        </w:tc>
        <w:tc>
          <w:tcPr>
            <w:tcW w:w="1935" w:type="dxa"/>
            <w:tcBorders>
              <w:top w:val="single" w:sz="8" w:space="0" w:color="auto"/>
              <w:left w:val="single" w:sz="8" w:space="0" w:color="auto"/>
              <w:bottom w:val="single" w:sz="8" w:space="0" w:color="auto"/>
              <w:right w:val="single" w:sz="8" w:space="0" w:color="auto"/>
            </w:tcBorders>
            <w:vAlign w:val="center"/>
          </w:tcPr>
          <w:p w14:paraId="59B47CB0" w14:textId="7D120E5F" w:rsidR="77BD44A6" w:rsidRPr="00EE49C5" w:rsidRDefault="77BD44A6" w:rsidP="77BD44A6">
            <w:pPr>
              <w:jc w:val="right"/>
              <w:rPr>
                <w:rFonts w:cstheme="minorHAnsi"/>
              </w:rPr>
            </w:pPr>
            <w:r w:rsidRPr="00EE49C5">
              <w:rPr>
                <w:rFonts w:eastAsia="Times New Roman" w:cstheme="minorHAnsi"/>
                <w:color w:val="000000" w:themeColor="text1"/>
                <w:sz w:val="24"/>
                <w:szCs w:val="24"/>
              </w:rPr>
              <w:t xml:space="preserve">$10,000,000 </w:t>
            </w:r>
          </w:p>
        </w:tc>
        <w:tc>
          <w:tcPr>
            <w:tcW w:w="1618" w:type="dxa"/>
            <w:tcBorders>
              <w:top w:val="single" w:sz="8" w:space="0" w:color="auto"/>
              <w:left w:val="single" w:sz="8" w:space="0" w:color="auto"/>
              <w:bottom w:val="single" w:sz="8" w:space="0" w:color="auto"/>
              <w:right w:val="single" w:sz="8" w:space="0" w:color="auto"/>
            </w:tcBorders>
            <w:vAlign w:val="center"/>
          </w:tcPr>
          <w:p w14:paraId="246840F5" w14:textId="42378449" w:rsidR="77BD44A6" w:rsidRPr="00EE49C5" w:rsidRDefault="77BD44A6" w:rsidP="77BD44A6">
            <w:pPr>
              <w:jc w:val="right"/>
              <w:rPr>
                <w:rFonts w:cstheme="minorHAnsi"/>
              </w:rPr>
            </w:pPr>
            <w:r w:rsidRPr="00EE49C5">
              <w:rPr>
                <w:rFonts w:eastAsia="Times New Roman" w:cstheme="minorHAnsi"/>
                <w:color w:val="000000" w:themeColor="text1"/>
                <w:sz w:val="24"/>
                <w:szCs w:val="24"/>
              </w:rPr>
              <w:t>1.1</w:t>
            </w:r>
          </w:p>
        </w:tc>
      </w:tr>
      <w:tr w:rsidR="77BD44A6" w:rsidRPr="00EE49C5" w14:paraId="45520262" w14:textId="77777777" w:rsidTr="508BBC72">
        <w:trPr>
          <w:trHeight w:val="330"/>
        </w:trPr>
        <w:tc>
          <w:tcPr>
            <w:tcW w:w="6480" w:type="dxa"/>
            <w:tcBorders>
              <w:top w:val="single" w:sz="8" w:space="0" w:color="auto"/>
              <w:left w:val="single" w:sz="8" w:space="0" w:color="auto"/>
              <w:bottom w:val="single" w:sz="8" w:space="0" w:color="auto"/>
              <w:right w:val="single" w:sz="8" w:space="0" w:color="auto"/>
            </w:tcBorders>
            <w:vAlign w:val="center"/>
          </w:tcPr>
          <w:p w14:paraId="31E27771" w14:textId="54597419" w:rsidR="77BD44A6" w:rsidRPr="00EE49C5" w:rsidRDefault="77BD44A6" w:rsidP="77BD44A6">
            <w:pPr>
              <w:jc w:val="right"/>
              <w:rPr>
                <w:rFonts w:cstheme="minorHAnsi"/>
              </w:rPr>
            </w:pPr>
            <w:r w:rsidRPr="00EE49C5">
              <w:rPr>
                <w:rFonts w:eastAsia="Times New Roman" w:cstheme="minorHAnsi"/>
                <w:color w:val="000000" w:themeColor="text1"/>
                <w:sz w:val="24"/>
                <w:szCs w:val="24"/>
              </w:rPr>
              <w:t>Total</w:t>
            </w:r>
          </w:p>
        </w:tc>
        <w:tc>
          <w:tcPr>
            <w:tcW w:w="1935" w:type="dxa"/>
            <w:tcBorders>
              <w:top w:val="single" w:sz="8" w:space="0" w:color="auto"/>
              <w:left w:val="single" w:sz="8" w:space="0" w:color="auto"/>
              <w:bottom w:val="single" w:sz="8" w:space="0" w:color="auto"/>
              <w:right w:val="single" w:sz="8" w:space="0" w:color="auto"/>
            </w:tcBorders>
            <w:vAlign w:val="center"/>
          </w:tcPr>
          <w:p w14:paraId="3072C0B5" w14:textId="13033709" w:rsidR="77BD44A6" w:rsidRPr="00EE49C5" w:rsidRDefault="00FD3099" w:rsidP="77BD44A6">
            <w:pPr>
              <w:jc w:val="right"/>
              <w:rPr>
                <w:rFonts w:cstheme="minorHAnsi"/>
              </w:rPr>
            </w:pPr>
            <w:r w:rsidRPr="00EE49C5">
              <w:rPr>
                <w:rFonts w:eastAsia="Times New Roman" w:cstheme="minorHAnsi"/>
                <w:color w:val="000000" w:themeColor="text1"/>
                <w:sz w:val="24"/>
                <w:szCs w:val="24"/>
              </w:rPr>
              <w:fldChar w:fldCharType="begin"/>
            </w:r>
            <w:r w:rsidRPr="00EE49C5">
              <w:rPr>
                <w:rFonts w:eastAsia="Times New Roman" w:cstheme="minorHAnsi"/>
                <w:color w:val="000000" w:themeColor="text1"/>
                <w:sz w:val="24"/>
                <w:szCs w:val="24"/>
              </w:rPr>
              <w:instrText xml:space="preserve"> =SUM(ABOVE) \# "$#,##0;($#,##0)" </w:instrText>
            </w:r>
            <w:r w:rsidRPr="00EE49C5">
              <w:rPr>
                <w:rFonts w:eastAsia="Times New Roman" w:cstheme="minorHAnsi"/>
                <w:color w:val="000000" w:themeColor="text1"/>
                <w:sz w:val="24"/>
                <w:szCs w:val="24"/>
              </w:rPr>
              <w:fldChar w:fldCharType="separate"/>
            </w:r>
            <w:r w:rsidRPr="00EE49C5">
              <w:rPr>
                <w:rFonts w:eastAsia="Times New Roman" w:cstheme="minorHAnsi"/>
                <w:noProof/>
                <w:color w:val="000000" w:themeColor="text1"/>
                <w:sz w:val="24"/>
                <w:szCs w:val="24"/>
              </w:rPr>
              <w:t>$194,080,277</w:t>
            </w:r>
            <w:r w:rsidRPr="00EE49C5">
              <w:rPr>
                <w:rFonts w:eastAsia="Times New Roman" w:cstheme="minorHAnsi"/>
                <w:color w:val="000000" w:themeColor="text1"/>
                <w:sz w:val="24"/>
                <w:szCs w:val="24"/>
              </w:rPr>
              <w:fldChar w:fldCharType="end"/>
            </w:r>
          </w:p>
        </w:tc>
        <w:tc>
          <w:tcPr>
            <w:tcW w:w="1618" w:type="dxa"/>
            <w:tcBorders>
              <w:top w:val="single" w:sz="8" w:space="0" w:color="auto"/>
              <w:left w:val="single" w:sz="8" w:space="0" w:color="auto"/>
              <w:bottom w:val="single" w:sz="8" w:space="0" w:color="auto"/>
              <w:right w:val="single" w:sz="8" w:space="0" w:color="auto"/>
            </w:tcBorders>
            <w:vAlign w:val="center"/>
          </w:tcPr>
          <w:p w14:paraId="5FBADB62" w14:textId="43A4C61D" w:rsidR="77BD44A6" w:rsidRPr="00EE49C5" w:rsidRDefault="77BD44A6" w:rsidP="77BD44A6">
            <w:pPr>
              <w:rPr>
                <w:rFonts w:eastAsia="Times New Roman" w:cstheme="minorHAnsi"/>
                <w:color w:val="000000" w:themeColor="text1"/>
                <w:sz w:val="24"/>
                <w:szCs w:val="24"/>
              </w:rPr>
            </w:pPr>
          </w:p>
        </w:tc>
      </w:tr>
    </w:tbl>
    <w:p w14:paraId="52D20F92" w14:textId="513509E3" w:rsidR="006236A6" w:rsidRPr="006236A6" w:rsidRDefault="006236A6" w:rsidP="006236A6"/>
    <w:p w14:paraId="1F2E2709" w14:textId="513509E3" w:rsidR="02E6FBE3" w:rsidRDefault="5557E693" w:rsidP="779D25FE">
      <w:pPr>
        <w:pStyle w:val="Heading2"/>
      </w:pPr>
      <w:bookmarkStart w:id="50" w:name="_Toc214965925"/>
      <w:r>
        <w:t>Aid to Disproportionately Impacted Communities</w:t>
      </w:r>
      <w:bookmarkEnd w:id="50"/>
    </w:p>
    <w:p w14:paraId="1653C213" w14:textId="513509E3" w:rsidR="02E6FBE3" w:rsidRDefault="5557E693" w:rsidP="779D25FE">
      <w:pPr>
        <w:pStyle w:val="Heading3"/>
      </w:pPr>
      <w:r>
        <w:t>Background</w:t>
      </w:r>
    </w:p>
    <w:p w14:paraId="743EF7DC" w14:textId="6F19E422" w:rsidR="02E6FBE3" w:rsidRDefault="5557E693" w:rsidP="02E6FBE3">
      <w:r>
        <w:t xml:space="preserve">The ARPA Coronavirus Local Fiscal Recovery Fund (CLFRF) provides nearly $3.4 billion to counties, cities, and towns in Massachusetts to respond to and recover from the COVID-19 outbreak. This funding was allocated to municipalities using two different formulas: </w:t>
      </w:r>
      <w:r w:rsidR="00532D45">
        <w:t xml:space="preserve"> </w:t>
      </w:r>
      <w:r>
        <w:t xml:space="preserve">1) $1.7 billion was allocated to the 38 cities and towns classified as "entitlement communities", usually metropolitan cities with a population of </w:t>
      </w:r>
      <w:r w:rsidR="00AA2BC7">
        <w:t>more than</w:t>
      </w:r>
      <w:r>
        <w:t xml:space="preserve"> 50,000 residents </w:t>
      </w:r>
      <w:r w:rsidR="00AA2BC7">
        <w:t>(</w:t>
      </w:r>
      <w:r>
        <w:t xml:space="preserve">Most of these cities received at least $200 per capita, and some received </w:t>
      </w:r>
      <w:r w:rsidR="00AA2BC7">
        <w:t>more than</w:t>
      </w:r>
      <w:r>
        <w:t xml:space="preserve"> $700 per capita</w:t>
      </w:r>
      <w:r w:rsidR="00AA2BC7">
        <w:t>.)</w:t>
      </w:r>
      <w:r w:rsidR="00EE0131">
        <w:t>; and</w:t>
      </w:r>
      <w:r w:rsidR="00AA2BC7">
        <w:t xml:space="preserve"> </w:t>
      </w:r>
      <w:r w:rsidR="00532D45">
        <w:br/>
      </w:r>
      <w:r>
        <w:t xml:space="preserve">2) </w:t>
      </w:r>
      <w:r w:rsidR="00AA2BC7">
        <w:t>a</w:t>
      </w:r>
      <w:r>
        <w:t xml:space="preserve">nother $385 million was directed to the Commonwealth’s remaining 313 municipalities, designated “non-entitlement units of local government” (NEUs), at a flat rate of approximately $105 </w:t>
      </w:r>
      <w:r w:rsidRPr="7510E1B5">
        <w:rPr>
          <w:rFonts w:ascii="Calibri" w:eastAsia="Calibri" w:hAnsi="Calibri" w:cs="Calibri"/>
          <w:color w:val="000000" w:themeColor="text1"/>
        </w:rPr>
        <w:t>per capita</w:t>
      </w:r>
      <w:r>
        <w:t>.</w:t>
      </w:r>
    </w:p>
    <w:p w14:paraId="1965ECD7" w14:textId="513509E3" w:rsidR="02E6FBE3" w:rsidRDefault="5557E693" w:rsidP="02E6FBE3">
      <w:r>
        <w:t xml:space="preserve">To ensure all Commonwealth communities received a fair and adequate share of federal aid, on June 4, 2021, Governor Baker announced that $109.1 million of CSFRF funds would be allocated to four communities that were defined as NEUs for the CLFRF allocation, but are among the communities most disproportionately impacted by the pandemic in Massachusetts, and therefore most in need of funding to support critical local response and recovery efforts. </w:t>
      </w:r>
    </w:p>
    <w:p w14:paraId="086292AE" w14:textId="513509E3" w:rsidR="02E6FBE3" w:rsidRDefault="5557E693" w:rsidP="779D25FE">
      <w:pPr>
        <w:pStyle w:val="Heading3"/>
      </w:pPr>
      <w:r>
        <w:t>Project Description/Uses of Funds</w:t>
      </w:r>
    </w:p>
    <w:p w14:paraId="03C5396D" w14:textId="513509E3" w:rsidR="02E6FBE3" w:rsidRDefault="5557E693" w:rsidP="779D25FE">
      <w:pPr>
        <w:ind w:right="-288"/>
      </w:pPr>
      <w:r>
        <w:t>The Commonwealth has allocated $109.1 million from the Coronavirus State Fiscal Recovery Fund to provide Aid to Disproportionately Impacted Communities.</w:t>
      </w:r>
    </w:p>
    <w:p w14:paraId="6278D1F3" w14:textId="513509E3" w:rsidR="02E6FBE3" w:rsidRDefault="5557E693" w:rsidP="02E6FBE3">
      <w:r>
        <w:t>These four communities – Chelsea, Everett, Methuen, and Randolph – have been designated as “Hardest Hit” communities by the Massachusetts Department of Public Health.  However, due to shortcomings in the CLFRF funding formula for local governments, they were set to receive disproportionately smaller amounts of federal funding compared to other hard-hit communities.  Additional funds from the state's CSFRF allocation were distributed to these communities, as follows: </w:t>
      </w:r>
    </w:p>
    <w:p w14:paraId="030830D5" w14:textId="513509E3" w:rsidR="02E6FBE3" w:rsidRDefault="5557E693" w:rsidP="779D25FE">
      <w:pPr>
        <w:pStyle w:val="ListParagraph"/>
        <w:numPr>
          <w:ilvl w:val="0"/>
          <w:numId w:val="31"/>
        </w:numPr>
      </w:pPr>
      <w:r>
        <w:t>Chelsea – $28.5 million </w:t>
      </w:r>
    </w:p>
    <w:p w14:paraId="6575F138" w14:textId="513509E3" w:rsidR="02E6FBE3" w:rsidRDefault="5557E693" w:rsidP="779D25FE">
      <w:pPr>
        <w:pStyle w:val="ListParagraph"/>
        <w:numPr>
          <w:ilvl w:val="0"/>
          <w:numId w:val="31"/>
        </w:numPr>
      </w:pPr>
      <w:r>
        <w:t>Everett – $33.3 million </w:t>
      </w:r>
    </w:p>
    <w:p w14:paraId="7446BBC3" w14:textId="513509E3" w:rsidR="02E6FBE3" w:rsidRDefault="5557E693" w:rsidP="779D25FE">
      <w:pPr>
        <w:pStyle w:val="ListParagraph"/>
        <w:numPr>
          <w:ilvl w:val="0"/>
          <w:numId w:val="31"/>
        </w:numPr>
      </w:pPr>
      <w:r>
        <w:t>Methuen – $26.3 million </w:t>
      </w:r>
    </w:p>
    <w:p w14:paraId="03EF8CC4" w14:textId="513509E3" w:rsidR="02E6FBE3" w:rsidRDefault="5557E693" w:rsidP="779D25FE">
      <w:pPr>
        <w:pStyle w:val="ListParagraph"/>
        <w:numPr>
          <w:ilvl w:val="0"/>
          <w:numId w:val="31"/>
        </w:numPr>
      </w:pPr>
      <w:r>
        <w:t>Randolph – $21.0 million </w:t>
      </w:r>
    </w:p>
    <w:p w14:paraId="0A00BBDB" w14:textId="513509E3" w:rsidR="02E6FBE3" w:rsidRDefault="5557E693" w:rsidP="02E6FBE3">
      <w:r>
        <w:lastRenderedPageBreak/>
        <w:t>These four municipalities will be able to use this funding to support costs related to the COVID-19 pandemic, including direct response efforts, addressing negative economic impacts, replacing revenue lost during the pandemic, making investments in water, sewer, broadband infrastructure, and other eligible needs.</w:t>
      </w:r>
    </w:p>
    <w:p w14:paraId="067C3968" w14:textId="513509E3" w:rsidR="02E6FBE3" w:rsidRDefault="5557E693" w:rsidP="779D25FE">
      <w:pPr>
        <w:pStyle w:val="Heading3"/>
      </w:pPr>
      <w:r>
        <w:t>Efforts to Promote Equitable Outcomes</w:t>
      </w:r>
    </w:p>
    <w:p w14:paraId="6F6287B2" w14:textId="513509E3" w:rsidR="02E6FBE3" w:rsidRDefault="5557E693" w:rsidP="02E6FBE3">
      <w:r>
        <w:t xml:space="preserve">CLFRF allocated direct aid to some municipalities based on the federal Community Development Block Grant program formula, while assistance to other communities was allocated on a per-capita basis. The use of these two different allocation formulas created disparities in distributions among cities and towns in Massachusetts.  Chelsea, Everett, Methuen, and Randolph are the four communities designated hardest hit with disproportionately smaller levels of federal funding compared to other hard-hit communities. </w:t>
      </w:r>
    </w:p>
    <w:p w14:paraId="4CAFBE3C" w14:textId="513509E3" w:rsidR="02E6FBE3" w:rsidRDefault="5557E693" w:rsidP="779D25FE">
      <w:pPr>
        <w:pStyle w:val="Heading3"/>
      </w:pPr>
      <w:r>
        <w:t>Community Engagement</w:t>
      </w:r>
    </w:p>
    <w:p w14:paraId="6B48E575" w14:textId="67D2298F" w:rsidR="02E6FBE3" w:rsidRDefault="5557E693" w:rsidP="779D25FE">
      <w:pPr>
        <w:rPr>
          <w:rFonts w:ascii="Calibri" w:eastAsia="Calibri" w:hAnsi="Calibri" w:cs="Calibri"/>
          <w:color w:val="000000" w:themeColor="text1"/>
        </w:rPr>
      </w:pPr>
      <w:r>
        <w:t xml:space="preserve">The Administration worked closely with key state and local stakeholders to determine the necessary additional resources given federal funding levels and local needs. </w:t>
      </w:r>
      <w:r w:rsidRPr="779D25FE">
        <w:rPr>
          <w:rFonts w:ascii="Calibri" w:eastAsia="Calibri" w:hAnsi="Calibri" w:cs="Calibri"/>
          <w:color w:val="000000" w:themeColor="text1"/>
        </w:rPr>
        <w:t>The funding has been transferred under the terms of a memorandum of understanding between the Commonwealth and the receiving communities that provides for comprehensive and timely accounting of their uses of the funds.</w:t>
      </w:r>
    </w:p>
    <w:p w14:paraId="00846CA1" w14:textId="0F105E42" w:rsidR="00ED3228" w:rsidRDefault="00920641" w:rsidP="00191724">
      <w:pPr>
        <w:pStyle w:val="Heading2"/>
      </w:pPr>
      <w:bookmarkStart w:id="51" w:name="_Hlk77674195"/>
      <w:bookmarkStart w:id="52" w:name="_Toc214965926"/>
      <w:r>
        <w:t>COVID-19 Temporary Emergency Paid Sick Leave Program</w:t>
      </w:r>
      <w:bookmarkEnd w:id="51"/>
      <w:bookmarkEnd w:id="52"/>
    </w:p>
    <w:p w14:paraId="67B7733B" w14:textId="5428311F" w:rsidR="00CD6E01" w:rsidRDefault="003C2D27" w:rsidP="00CD6E01">
      <w:pPr>
        <w:pStyle w:val="Heading3"/>
      </w:pPr>
      <w:r>
        <w:t>Background</w:t>
      </w:r>
    </w:p>
    <w:p w14:paraId="5970C9F1" w14:textId="211746E1" w:rsidR="00FE7936" w:rsidRDefault="0017790B" w:rsidP="001B2C4D">
      <w:r>
        <w:t xml:space="preserve">A new law establishing the </w:t>
      </w:r>
      <w:hyperlink r:id="rId21">
        <w:r w:rsidR="40F6FAA5" w:rsidRPr="30ED4EBF">
          <w:rPr>
            <w:rStyle w:val="Hyperlink"/>
          </w:rPr>
          <w:t>COVID-19 Temporary Emergency Paid Sick Leave Program</w:t>
        </w:r>
      </w:hyperlink>
      <w:r w:rsidR="2A65BF25">
        <w:t xml:space="preserve"> (“Paid Sick Leave Program”</w:t>
      </w:r>
      <w:r w:rsidR="2395BE3C">
        <w:t>)</w:t>
      </w:r>
      <w:r w:rsidR="2A65BF25">
        <w:t xml:space="preserve"> was passed by the Legislature and signed by the Governor on May 28, 2021.</w:t>
      </w:r>
      <w:r w:rsidR="2A65BF25" w:rsidDel="00DE1333">
        <w:t xml:space="preserve"> </w:t>
      </w:r>
      <w:r w:rsidR="00DE1333">
        <w:t>The law created the COVID-19 Emergency Paid Sick Leave Fund to reimburse eligible employers for the cost of providing COVID-19</w:t>
      </w:r>
      <w:r w:rsidR="4F19FC97">
        <w:t>-related</w:t>
      </w:r>
      <w:r w:rsidR="43FF750E">
        <w:t xml:space="preserve"> </w:t>
      </w:r>
      <w:r w:rsidR="00DE1333">
        <w:t>paid sick leave.</w:t>
      </w:r>
      <w:r w:rsidR="00631914">
        <w:t xml:space="preserve"> </w:t>
      </w:r>
      <w:r w:rsidR="00264A89">
        <w:t xml:space="preserve">Under the </w:t>
      </w:r>
      <w:r w:rsidR="001B2C4D" w:rsidRPr="001B2C4D">
        <w:t>Paid Sick Leave Program</w:t>
      </w:r>
      <w:r w:rsidR="00264A89">
        <w:t xml:space="preserve">, </w:t>
      </w:r>
      <w:r w:rsidR="00E563C8">
        <w:t xml:space="preserve">beginning </w:t>
      </w:r>
      <w:r w:rsidR="00E5590F" w:rsidRPr="00E5590F">
        <w:t>May</w:t>
      </w:r>
      <w:r w:rsidR="00FC3397">
        <w:t xml:space="preserve"> 28,</w:t>
      </w:r>
      <w:r w:rsidR="00E5590F" w:rsidRPr="00E5590F">
        <w:t xml:space="preserve"> 2021</w:t>
      </w:r>
      <w:r w:rsidR="00FC3397">
        <w:t>,</w:t>
      </w:r>
      <w:r w:rsidR="00E5590F">
        <w:t xml:space="preserve"> </w:t>
      </w:r>
      <w:r w:rsidR="00264A89" w:rsidRPr="00264A89">
        <w:t>employers are required to make paid leave time available to employees for COVID-related illnesses, quarantine, and vaccinations, and then may apply for reimbursement from the state.</w:t>
      </w:r>
      <w:r w:rsidR="001B2C4D">
        <w:t xml:space="preserve">  </w:t>
      </w:r>
      <w:r w:rsidR="00865177">
        <w:t xml:space="preserve">The program </w:t>
      </w:r>
      <w:r w:rsidR="00826BFD">
        <w:t>will continue until the total cost is expected to exceed $</w:t>
      </w:r>
      <w:r w:rsidR="00DE1333">
        <w:t xml:space="preserve">75 million, or until </w:t>
      </w:r>
      <w:r w:rsidR="00DE1333" w:rsidRPr="00E5590F">
        <w:t>September</w:t>
      </w:r>
      <w:r w:rsidR="00DE1333">
        <w:t xml:space="preserve"> 30, 2021, whichever is sooner.</w:t>
      </w:r>
    </w:p>
    <w:p w14:paraId="42C71E41" w14:textId="74184315" w:rsidR="001B2C4D" w:rsidRDefault="001B2C4D" w:rsidP="001B2C4D">
      <w:r>
        <w:t>Employers must cover 40 hours of COVID-19 emergency paid sick leave for their employees who work 40 or more hours per week.  If an employee works fewer than 40 hours per week or a variable schedule, employers must use averages to determine the amount of paid sick leave for the employee.  Employers may seek a maximum sick leave reimbursement per employee of $850 (including cost of benefits).</w:t>
      </w:r>
      <w:r w:rsidR="00FE7936" w:rsidRPr="00FE7936">
        <w:t xml:space="preserve"> </w:t>
      </w:r>
    </w:p>
    <w:p w14:paraId="3947BDD9" w14:textId="25F93E84" w:rsidR="00191724" w:rsidRDefault="00A910DF" w:rsidP="00191724">
      <w:pPr>
        <w:pStyle w:val="Heading3"/>
      </w:pPr>
      <w:r>
        <w:t>Project Description/Uses of Funds</w:t>
      </w:r>
    </w:p>
    <w:p w14:paraId="4E0758BF" w14:textId="6C3FD760" w:rsidR="00191724" w:rsidRDefault="001C5C26" w:rsidP="00191724">
      <w:r>
        <w:t xml:space="preserve">Massachusetts has allocated $75 million </w:t>
      </w:r>
      <w:r w:rsidR="00F574CC">
        <w:t xml:space="preserve">from the </w:t>
      </w:r>
      <w:r w:rsidR="00F574CC" w:rsidRPr="008B177C">
        <w:t xml:space="preserve">Coronavirus State Fiscal Recovery Fund </w:t>
      </w:r>
      <w:r>
        <w:t>to the Paid Sick Leave Program to respond to COVID-19 and the broader impacts of COVID-19 and the COVID-19 public health emergency</w:t>
      </w:r>
      <w:r w:rsidR="434508EC">
        <w:t>.</w:t>
      </w:r>
      <w:r>
        <w:t xml:space="preserve">  </w:t>
      </w:r>
      <w:r w:rsidR="000F6259">
        <w:t xml:space="preserve">The aim of this allocation is to eliminate job-related obstacles to recovering from, quarantining for, and/or being vaccinated against COVID-19 </w:t>
      </w:r>
      <w:r w:rsidR="000F6259" w:rsidRPr="00CF73C4">
        <w:t xml:space="preserve">for </w:t>
      </w:r>
      <w:r w:rsidR="000F6259" w:rsidRPr="004E750D">
        <w:t>all Massachusetts residents</w:t>
      </w:r>
      <w:r w:rsidR="000F6259">
        <w:t xml:space="preserve">.  </w:t>
      </w:r>
      <w:r w:rsidR="00D3342B">
        <w:t xml:space="preserve">In particular, the program is intended to </w:t>
      </w:r>
      <w:r w:rsidR="0046436D">
        <w:t>support</w:t>
      </w:r>
      <w:r w:rsidR="00D3342B">
        <w:t xml:space="preserve"> </w:t>
      </w:r>
      <w:r w:rsidR="00D3342B" w:rsidRPr="00D3342B">
        <w:t>lower-wage workers</w:t>
      </w:r>
      <w:r w:rsidR="006315D4">
        <w:t xml:space="preserve"> who may not otherwise have access to paid sick leave</w:t>
      </w:r>
      <w:r w:rsidR="00D3342B">
        <w:t>.</w:t>
      </w:r>
    </w:p>
    <w:p w14:paraId="4A91CDB7" w14:textId="0D6ADC85" w:rsidR="004711C8" w:rsidRDefault="004711C8" w:rsidP="00191724">
      <w:r>
        <w:t xml:space="preserve">$75 million was transferred to the </w:t>
      </w:r>
      <w:r w:rsidR="002B6897">
        <w:t>COVID-19 Massachusetts Emergency Paid Sick Leave Fund</w:t>
      </w:r>
      <w:r w:rsidR="00D528D2">
        <w:t xml:space="preserve"> in June </w:t>
      </w:r>
      <w:r w:rsidR="00317988">
        <w:t xml:space="preserve">of 2021. </w:t>
      </w:r>
      <w:r w:rsidR="00486954">
        <w:t>After the program has concluded and all employer reimbursements have been paid, any remaining funds will be reallocated to other eligible uses.</w:t>
      </w:r>
      <w:r w:rsidR="00D52EE3">
        <w:t xml:space="preserve"> </w:t>
      </w:r>
    </w:p>
    <w:p w14:paraId="7C1FE9FA" w14:textId="763F7CB6" w:rsidR="00191724" w:rsidRDefault="00191724" w:rsidP="00191724">
      <w:pPr>
        <w:pStyle w:val="Heading3"/>
      </w:pPr>
      <w:r>
        <w:t>Efforts to Promote Equitable Outcomes</w:t>
      </w:r>
    </w:p>
    <w:p w14:paraId="0D71F236" w14:textId="0AB1BEDD" w:rsidR="5BEE15DB" w:rsidDel="007F4BED" w:rsidRDefault="56198D5A">
      <w:hyperlink r:id="rId22">
        <w:r>
          <w:t>The law establishing the Paid Sick Leave Program</w:t>
        </w:r>
      </w:hyperlink>
      <w:r w:rsidR="00AE1C03">
        <w:t xml:space="preserve"> </w:t>
      </w:r>
      <w:r w:rsidR="0046436D">
        <w:t xml:space="preserve">effectively mandates equitable treatment and outcomes by ensuring that </w:t>
      </w:r>
      <w:r w:rsidR="0046436D" w:rsidRPr="004E750D">
        <w:t>all employees in Massachusetts</w:t>
      </w:r>
      <w:r w:rsidR="0046436D">
        <w:t xml:space="preserve"> have access to paid sick leave if they need it.  Such access is especially important for lower-wage workers</w:t>
      </w:r>
      <w:r w:rsidR="00E2570B">
        <w:t>.  Th</w:t>
      </w:r>
      <w:r w:rsidR="00031223">
        <w:t xml:space="preserve">e program </w:t>
      </w:r>
      <w:r w:rsidR="4B41731F">
        <w:t>includes</w:t>
      </w:r>
      <w:r w:rsidR="00E2570B">
        <w:t xml:space="preserve"> aggressive outreach to employers, employees, and healthcare providers,</w:t>
      </w:r>
      <w:r w:rsidR="0046436D">
        <w:t xml:space="preserve"> </w:t>
      </w:r>
      <w:r w:rsidR="6B52C2CA">
        <w:t>to</w:t>
      </w:r>
      <w:r w:rsidR="007F4BED">
        <w:t xml:space="preserve"> ensure that all workers are aware</w:t>
      </w:r>
      <w:r w:rsidR="00AE1C03" w:rsidDel="007F4BED">
        <w:t xml:space="preserve"> </w:t>
      </w:r>
      <w:r w:rsidR="0046436D">
        <w:t>of this</w:t>
      </w:r>
      <w:r w:rsidR="00E5590F">
        <w:t xml:space="preserve"> temporary</w:t>
      </w:r>
      <w:r w:rsidR="0046436D">
        <w:t xml:space="preserve"> entitlement</w:t>
      </w:r>
      <w:r w:rsidR="00CF73C4">
        <w:t xml:space="preserve"> (</w:t>
      </w:r>
      <w:r w:rsidR="00AE1C03">
        <w:t>as described under “Community Engagement” below</w:t>
      </w:r>
      <w:r w:rsidR="00CF73C4">
        <w:t>)</w:t>
      </w:r>
      <w:r w:rsidR="0046436D">
        <w:t>.</w:t>
      </w:r>
    </w:p>
    <w:p w14:paraId="68E4F7FB" w14:textId="6B0642B2" w:rsidR="00191724" w:rsidRDefault="00191724" w:rsidP="00191724">
      <w:pPr>
        <w:pStyle w:val="Heading3"/>
      </w:pPr>
      <w:r>
        <w:lastRenderedPageBreak/>
        <w:t>Community Engagement</w:t>
      </w:r>
    </w:p>
    <w:p w14:paraId="32DD3FD9" w14:textId="48BECAF6" w:rsidR="00F20264" w:rsidRDefault="376E777D" w:rsidP="30ED4EBF">
      <w:r>
        <w:t>To</w:t>
      </w:r>
      <w:r w:rsidR="00851A58" w:rsidDel="009C27B1">
        <w:t xml:space="preserve"> </w:t>
      </w:r>
      <w:r w:rsidR="009C27B1">
        <w:t xml:space="preserve">ensure </w:t>
      </w:r>
      <w:r w:rsidR="00851A58">
        <w:t>full awareness of the Paid Sick Leave Program among employers and employees, especially lower-wage and frontline workers, the program requires that</w:t>
      </w:r>
      <w:r w:rsidR="00A458E4">
        <w:t xml:space="preserve"> </w:t>
      </w:r>
      <w:r w:rsidR="3EA9C7B8">
        <w:t>a</w:t>
      </w:r>
      <w:r w:rsidR="50758380">
        <w:t>ll</w:t>
      </w:r>
      <w:r w:rsidR="6211D4A3">
        <w:t xml:space="preserve"> employers notify </w:t>
      </w:r>
      <w:r w:rsidR="70D8AB5D">
        <w:t xml:space="preserve">their </w:t>
      </w:r>
      <w:r w:rsidR="6211D4A3">
        <w:t>employees of the program</w:t>
      </w:r>
      <w:r w:rsidR="00A458E4">
        <w:t xml:space="preserve"> by </w:t>
      </w:r>
      <w:r w:rsidR="00CF73C4" w:rsidRPr="0043400C">
        <w:t>post</w:t>
      </w:r>
      <w:r w:rsidR="00A458E4">
        <w:t>ing</w:t>
      </w:r>
      <w:r w:rsidR="00CF73C4" w:rsidRPr="0043400C">
        <w:t xml:space="preserve"> </w:t>
      </w:r>
      <w:r w:rsidR="5BAC0B3A">
        <w:t xml:space="preserve">a program </w:t>
      </w:r>
      <w:r w:rsidR="00CF73C4" w:rsidRPr="0043400C">
        <w:t>notice to all employees</w:t>
      </w:r>
      <w:r w:rsidR="00CF73C4">
        <w:t xml:space="preserve"> </w:t>
      </w:r>
      <w:r w:rsidR="31C2DEA8">
        <w:t xml:space="preserve">at their worksite, online, and/or via electronic </w:t>
      </w:r>
      <w:r w:rsidR="5C0BC6FA">
        <w:t>channels</w:t>
      </w:r>
      <w:r w:rsidR="00A458E4">
        <w:t>.</w:t>
      </w:r>
      <w:r w:rsidR="4DF824C5">
        <w:t xml:space="preserve">  In addition</w:t>
      </w:r>
      <w:r w:rsidR="00F20264">
        <w:t>, the</w:t>
      </w:r>
      <w:r w:rsidR="006629B1">
        <w:t xml:space="preserve"> Massachusetts Executive Office for Administration and Finance (A&amp;F) and the Executive Office of Health and Human Services (EOHHS) have created </w:t>
      </w:r>
      <w:r w:rsidR="00412981">
        <w:t xml:space="preserve">a </w:t>
      </w:r>
      <w:hyperlink r:id="rId23" w:history="1">
        <w:r w:rsidR="00412981" w:rsidRPr="0071175D">
          <w:rPr>
            <w:rStyle w:val="Hyperlink"/>
          </w:rPr>
          <w:t>comprehensive website</w:t>
        </w:r>
      </w:hyperlink>
      <w:r w:rsidR="00412981">
        <w:t xml:space="preserve"> for the program </w:t>
      </w:r>
      <w:r w:rsidR="00A743EE">
        <w:t xml:space="preserve">that includes </w:t>
      </w:r>
      <w:r w:rsidR="002371A5">
        <w:t>detailed information for employers and employees, notices about the program in 13 languages</w:t>
      </w:r>
      <w:r w:rsidR="00DA3B1D">
        <w:t xml:space="preserve">, and a regularly updated </w:t>
      </w:r>
      <w:r w:rsidR="00B77851">
        <w:t>list of Frequently Asked Questions.</w:t>
      </w:r>
    </w:p>
    <w:p w14:paraId="5D0EC037" w14:textId="2CE428C3" w:rsidR="00324686" w:rsidRDefault="00324686" w:rsidP="00324686">
      <w:pPr>
        <w:pStyle w:val="Heading3"/>
      </w:pPr>
      <w:r>
        <w:t>Performance Indicators</w:t>
      </w:r>
    </w:p>
    <w:p w14:paraId="299BD625" w14:textId="4BDDC29B" w:rsidR="006340E9" w:rsidRPr="00EE2306" w:rsidRDefault="001668A5" w:rsidP="30ED4EBF">
      <w:r>
        <w:t xml:space="preserve">On or before January 1, 2022, A&amp;F will issue a report to the Massachusetts Legislature on the </w:t>
      </w:r>
      <w:r w:rsidR="00D83A17">
        <w:t>efficacy and impact of this program. The report will include information on:</w:t>
      </w:r>
    </w:p>
    <w:p w14:paraId="448866D2" w14:textId="6CA36A38" w:rsidR="00081B6C" w:rsidRDefault="00081B6C" w:rsidP="30ED4EBF">
      <w:pPr>
        <w:pStyle w:val="ListParagraph"/>
        <w:numPr>
          <w:ilvl w:val="0"/>
          <w:numId w:val="2"/>
        </w:numPr>
        <w:rPr>
          <w:rFonts w:eastAsiaTheme="minorEastAsia"/>
        </w:rPr>
      </w:pPr>
      <w:r>
        <w:t>Number of employees provided emergency paid sick leave under the program</w:t>
      </w:r>
    </w:p>
    <w:p w14:paraId="3FDD53D7" w14:textId="1B68AC79" w:rsidR="00081B6C" w:rsidRDefault="00081B6C" w:rsidP="00034D05">
      <w:pPr>
        <w:numPr>
          <w:ilvl w:val="0"/>
          <w:numId w:val="2"/>
        </w:numPr>
      </w:pPr>
      <w:r>
        <w:t>Reason</w:t>
      </w:r>
      <w:r w:rsidR="004B2FC0">
        <w:t>s</w:t>
      </w:r>
      <w:r>
        <w:t xml:space="preserve"> employees received emergency paid sick leave</w:t>
      </w:r>
    </w:p>
    <w:p w14:paraId="28E638DF" w14:textId="16B505C2" w:rsidR="00081B6C" w:rsidRDefault="00081B6C" w:rsidP="00034D05">
      <w:pPr>
        <w:numPr>
          <w:ilvl w:val="0"/>
          <w:numId w:val="2"/>
        </w:numPr>
      </w:pPr>
      <w:r>
        <w:t>Average amount paid to employees who were provided emergency paid sick leave</w:t>
      </w:r>
    </w:p>
    <w:p w14:paraId="23208DB8" w14:textId="2C755B89" w:rsidR="00081B6C" w:rsidRDefault="00081B6C" w:rsidP="00034D05">
      <w:pPr>
        <w:numPr>
          <w:ilvl w:val="0"/>
          <w:numId w:val="2"/>
        </w:numPr>
      </w:pPr>
      <w:r>
        <w:t>Average length of emergency paid sick leave</w:t>
      </w:r>
    </w:p>
    <w:p w14:paraId="32E982FE" w14:textId="754E4F2E" w:rsidR="00081B6C" w:rsidRDefault="00081B6C" w:rsidP="00034D05">
      <w:pPr>
        <w:numPr>
          <w:ilvl w:val="0"/>
          <w:numId w:val="2"/>
        </w:numPr>
      </w:pPr>
      <w:r>
        <w:t xml:space="preserve">Employers who received reimbursements </w:t>
      </w:r>
      <w:r w:rsidR="004B2FC0">
        <w:t>under the program</w:t>
      </w:r>
    </w:p>
    <w:p w14:paraId="43531820" w14:textId="4C7FDE3D" w:rsidR="00081B6C" w:rsidRDefault="00081B6C" w:rsidP="00034D05">
      <w:pPr>
        <w:numPr>
          <w:ilvl w:val="0"/>
          <w:numId w:val="2"/>
        </w:numPr>
      </w:pPr>
      <w:r>
        <w:t xml:space="preserve">Average </w:t>
      </w:r>
      <w:r w:rsidR="004B2FC0">
        <w:t>employee</w:t>
      </w:r>
      <w:r>
        <w:t xml:space="preserve"> reimbursement </w:t>
      </w:r>
      <w:r w:rsidR="004B2FC0">
        <w:t>received by each</w:t>
      </w:r>
      <w:r>
        <w:t xml:space="preserve"> employer</w:t>
      </w:r>
    </w:p>
    <w:p w14:paraId="7A76E740" w14:textId="383747F5" w:rsidR="00081B6C" w:rsidRDefault="00081B6C" w:rsidP="00034D05">
      <w:pPr>
        <w:numPr>
          <w:ilvl w:val="0"/>
          <w:numId w:val="2"/>
        </w:numPr>
      </w:pPr>
      <w:r>
        <w:t xml:space="preserve">Total </w:t>
      </w:r>
      <w:r w:rsidR="004B2FC0">
        <w:t xml:space="preserve">employee </w:t>
      </w:r>
      <w:r>
        <w:t>reimbursements received by each employer</w:t>
      </w:r>
    </w:p>
    <w:p w14:paraId="5D4A6A01" w14:textId="01FFAF91" w:rsidR="00102B12" w:rsidRDefault="00845EA1" w:rsidP="30ED4EBF">
      <w:r>
        <w:t xml:space="preserve">Highlights from this report will be included in Massachusetts' </w:t>
      </w:r>
      <w:r w:rsidR="00130477">
        <w:t xml:space="preserve">2022 </w:t>
      </w:r>
      <w:r>
        <w:t>Recovery Plan Performance Report.</w:t>
      </w:r>
    </w:p>
    <w:p w14:paraId="5A8DB155" w14:textId="23E00A8A" w:rsidR="006C1AA9" w:rsidRDefault="18988597" w:rsidP="006C1AA9">
      <w:pPr>
        <w:pStyle w:val="Heading2"/>
      </w:pPr>
      <w:bookmarkStart w:id="53" w:name="_Toc214965927"/>
      <w:r>
        <w:t>VaxMillions</w:t>
      </w:r>
      <w:r w:rsidR="3ABDC72F">
        <w:t xml:space="preserve"> Giveaway</w:t>
      </w:r>
      <w:bookmarkEnd w:id="53"/>
    </w:p>
    <w:p w14:paraId="793717B5" w14:textId="77777777" w:rsidR="003C2D27" w:rsidRDefault="003C2D27" w:rsidP="003C2D27">
      <w:pPr>
        <w:pStyle w:val="Heading3"/>
      </w:pPr>
      <w:r>
        <w:t>Background</w:t>
      </w:r>
    </w:p>
    <w:p w14:paraId="52BE8368" w14:textId="79703592" w:rsidR="0027524F" w:rsidRDefault="4186217B" w:rsidP="508BBC72">
      <w:pPr>
        <w:pStyle w:val="paragraph"/>
        <w:spacing w:before="0" w:beforeAutospacing="0" w:after="160" w:afterAutospacing="0"/>
        <w:textAlignment w:val="baseline"/>
        <w:rPr>
          <w:rFonts w:ascii="Calibri" w:hAnsi="Calibri" w:cs="Calibri"/>
          <w:sz w:val="22"/>
          <w:szCs w:val="22"/>
        </w:rPr>
      </w:pPr>
      <w:r w:rsidRPr="508BBC72">
        <w:rPr>
          <w:rStyle w:val="normaltextrun"/>
          <w:rFonts w:ascii="Calibri" w:eastAsiaTheme="majorEastAsia" w:hAnsi="Calibri" w:cs="Calibri"/>
          <w:sz w:val="22"/>
          <w:szCs w:val="22"/>
        </w:rPr>
        <w:t xml:space="preserve">On July 1, 2021, the Commonwealth launched the </w:t>
      </w:r>
      <w:hyperlink r:id="rId24">
        <w:r w:rsidRPr="508BBC72">
          <w:rPr>
            <w:rStyle w:val="Hyperlink"/>
            <w:rFonts w:ascii="Calibri" w:eastAsiaTheme="majorEastAsia" w:hAnsi="Calibri" w:cs="Calibri"/>
            <w:sz w:val="22"/>
            <w:szCs w:val="22"/>
          </w:rPr>
          <w:t>Massachusetts </w:t>
        </w:r>
        <w:r w:rsidRPr="508BBC72">
          <w:rPr>
            <w:rStyle w:val="Hyperlink"/>
            <w:rFonts w:ascii="Calibri" w:hAnsi="Calibri" w:cs="Calibri"/>
            <w:sz w:val="22"/>
            <w:szCs w:val="22"/>
          </w:rPr>
          <w:t>VaxMillions</w:t>
        </w:r>
        <w:r w:rsidRPr="508BBC72">
          <w:rPr>
            <w:rStyle w:val="Hyperlink"/>
            <w:rFonts w:ascii="Calibri" w:eastAsiaTheme="majorEastAsia" w:hAnsi="Calibri" w:cs="Calibri"/>
            <w:sz w:val="22"/>
            <w:szCs w:val="22"/>
          </w:rPr>
          <w:t> Giveaway</w:t>
        </w:r>
      </w:hyperlink>
      <w:r w:rsidRPr="508BBC72">
        <w:rPr>
          <w:rStyle w:val="normaltextrun"/>
          <w:rFonts w:ascii="Calibri" w:eastAsiaTheme="majorEastAsia" w:hAnsi="Calibri" w:cs="Calibri"/>
          <w:sz w:val="22"/>
          <w:szCs w:val="22"/>
        </w:rPr>
        <w:t xml:space="preserve"> </w:t>
      </w:r>
      <w:r w:rsidR="06596CB4" w:rsidRPr="508BBC72">
        <w:rPr>
          <w:rStyle w:val="normaltextrun"/>
          <w:rFonts w:ascii="Calibri" w:eastAsiaTheme="majorEastAsia" w:hAnsi="Calibri" w:cs="Calibri"/>
          <w:sz w:val="22"/>
          <w:szCs w:val="22"/>
        </w:rPr>
        <w:t xml:space="preserve">(VaxMillions) </w:t>
      </w:r>
      <w:r w:rsidRPr="508BBC72">
        <w:rPr>
          <w:rStyle w:val="normaltextrun"/>
          <w:rFonts w:ascii="Calibri" w:eastAsiaTheme="majorEastAsia" w:hAnsi="Calibri" w:cs="Calibri"/>
          <w:sz w:val="22"/>
          <w:szCs w:val="22"/>
        </w:rPr>
        <w:t>as one of many strategies to increase awareness of the availability and efficacy of the COVID-19 vaccines and to encourage residents to get vaccinated. The main goal of the </w:t>
      </w:r>
      <w:r w:rsidRPr="508BBC72">
        <w:rPr>
          <w:rStyle w:val="spellingerror"/>
          <w:rFonts w:ascii="Calibri" w:hAnsi="Calibri" w:cs="Calibri"/>
          <w:sz w:val="22"/>
          <w:szCs w:val="22"/>
        </w:rPr>
        <w:t>VaxMillions</w:t>
      </w:r>
      <w:r w:rsidRPr="508BBC72">
        <w:rPr>
          <w:rStyle w:val="normaltextrun"/>
          <w:rFonts w:ascii="Calibri" w:eastAsiaTheme="majorEastAsia" w:hAnsi="Calibri" w:cs="Calibri"/>
          <w:sz w:val="22"/>
          <w:szCs w:val="22"/>
        </w:rPr>
        <w:t> is to increase the number of fully vaccinated individuals within the Commonwealth.  </w:t>
      </w:r>
      <w:r w:rsidRPr="508BBC72">
        <w:rPr>
          <w:rStyle w:val="spellingerror"/>
          <w:rFonts w:ascii="Calibri" w:hAnsi="Calibri" w:cs="Calibri"/>
          <w:sz w:val="22"/>
          <w:szCs w:val="22"/>
        </w:rPr>
        <w:t>VaxMillions</w:t>
      </w:r>
      <w:r w:rsidRPr="508BBC72">
        <w:rPr>
          <w:rStyle w:val="normaltextrun"/>
          <w:rFonts w:ascii="Calibri" w:eastAsiaTheme="majorEastAsia" w:hAnsi="Calibri" w:cs="Calibri"/>
          <w:sz w:val="22"/>
          <w:szCs w:val="22"/>
        </w:rPr>
        <w:t> supports this effort in two ways by:</w:t>
      </w:r>
      <w:r w:rsidRPr="508BBC72">
        <w:rPr>
          <w:rStyle w:val="eop"/>
          <w:rFonts w:ascii="Calibri" w:hAnsi="Calibri" w:cs="Calibri"/>
          <w:sz w:val="22"/>
          <w:szCs w:val="22"/>
        </w:rPr>
        <w:t> </w:t>
      </w:r>
    </w:p>
    <w:p w14:paraId="71C40F4F" w14:textId="77777777" w:rsidR="0027524F" w:rsidRPr="0027524F" w:rsidRDefault="0027524F" w:rsidP="0027524F">
      <w:pPr>
        <w:numPr>
          <w:ilvl w:val="0"/>
          <w:numId w:val="2"/>
        </w:numPr>
      </w:pPr>
      <w:r w:rsidRPr="0027524F">
        <w:t>Attracting public attention to and excitement about the Commonwealth’s ongoing vaccination efforts </w:t>
      </w:r>
    </w:p>
    <w:p w14:paraId="098C446F" w14:textId="25842EA8" w:rsidR="0027524F" w:rsidRDefault="0027524F" w:rsidP="0027524F">
      <w:pPr>
        <w:numPr>
          <w:ilvl w:val="0"/>
          <w:numId w:val="2"/>
        </w:numPr>
      </w:pPr>
      <w:r w:rsidRPr="0027524F">
        <w:t>Offering potentially life-changing prizes as incentives for individuals who have been hesitant or unenthusiastic about receiving vaccination or about returning for their second vaccine dose </w:t>
      </w:r>
    </w:p>
    <w:p w14:paraId="23CF403E" w14:textId="61D0BF9B" w:rsidR="003F53C1" w:rsidRDefault="5134714A" w:rsidP="003F53C1">
      <w:r>
        <w:t xml:space="preserve">VaxMillions is just one of a range of </w:t>
      </w:r>
      <w:r w:rsidR="4ABC97F6">
        <w:t xml:space="preserve">initiatives the Commonwealth has undertaken to incentivize COVID-19 vaccination. </w:t>
      </w:r>
      <w:r w:rsidR="6B0CB530">
        <w:t>Other initiatives (not funded by CSFRF) include:</w:t>
      </w:r>
    </w:p>
    <w:p w14:paraId="41616CB0" w14:textId="50BF888A" w:rsidR="00460A48" w:rsidRDefault="00F1722D" w:rsidP="00460A48">
      <w:pPr>
        <w:pStyle w:val="ListParagraph"/>
        <w:numPr>
          <w:ilvl w:val="0"/>
          <w:numId w:val="50"/>
        </w:numPr>
        <w:rPr>
          <w:rFonts w:eastAsiaTheme="minorEastAsia"/>
        </w:rPr>
      </w:pPr>
      <w:r>
        <w:t>Red Sox Week</w:t>
      </w:r>
      <w:r w:rsidR="24984BD5" w:rsidRPr="30ED4EBF">
        <w:rPr>
          <w:rFonts w:ascii="Calibri" w:eastAsia="Calibri" w:hAnsi="Calibri" w:cs="Calibri"/>
          <w:color w:val="000000" w:themeColor="text1"/>
        </w:rPr>
        <w:t xml:space="preserve"> –</w:t>
      </w:r>
      <w:r w:rsidRPr="30ED4EBF">
        <w:rPr>
          <w:rFonts w:ascii="Calibri" w:eastAsia="Calibri" w:hAnsi="Calibri" w:cs="Calibri"/>
          <w:color w:val="000000" w:themeColor="text1"/>
        </w:rPr>
        <w:t xml:space="preserve"> </w:t>
      </w:r>
      <w:r>
        <w:t>a week of vaccination events with Red Sox themed attractions</w:t>
      </w:r>
      <w:r w:rsidR="00CC1341">
        <w:t>, a display of the team's trophies, and a raffle to win tickets to a Red Sox game</w:t>
      </w:r>
      <w:r>
        <w:br/>
      </w:r>
    </w:p>
    <w:p w14:paraId="7D7A76C6" w14:textId="04483E46" w:rsidR="00CC1341" w:rsidRDefault="00CC1341" w:rsidP="00460A48">
      <w:pPr>
        <w:pStyle w:val="ListParagraph"/>
        <w:numPr>
          <w:ilvl w:val="0"/>
          <w:numId w:val="50"/>
        </w:numPr>
        <w:rPr>
          <w:rFonts w:eastAsiaTheme="minorEastAsia"/>
        </w:rPr>
      </w:pPr>
      <w:r>
        <w:t>Dunkin Week</w:t>
      </w:r>
      <w:r w:rsidR="7535B2A8" w:rsidRPr="30ED4EBF">
        <w:rPr>
          <w:rFonts w:ascii="Calibri" w:eastAsia="Calibri" w:hAnsi="Calibri" w:cs="Calibri"/>
          <w:color w:val="000000" w:themeColor="text1"/>
        </w:rPr>
        <w:t xml:space="preserve"> –</w:t>
      </w:r>
      <w:r w:rsidRPr="30ED4EBF">
        <w:rPr>
          <w:rFonts w:ascii="Calibri" w:eastAsia="Calibri" w:hAnsi="Calibri" w:cs="Calibri"/>
          <w:color w:val="000000" w:themeColor="text1"/>
        </w:rPr>
        <w:t xml:space="preserve"> </w:t>
      </w:r>
      <w:r>
        <w:t xml:space="preserve">a week of </w:t>
      </w:r>
      <w:r w:rsidR="00514212">
        <w:t xml:space="preserve">vaccination events offering free coffee and </w:t>
      </w:r>
      <w:r w:rsidR="279E8D48">
        <w:t>chance</w:t>
      </w:r>
      <w:r w:rsidR="6A7F9ACE">
        <w:t>s</w:t>
      </w:r>
      <w:r w:rsidR="00514212">
        <w:t xml:space="preserve"> to win free coffee </w:t>
      </w:r>
      <w:r w:rsidR="279E8D48">
        <w:t>f</w:t>
      </w:r>
      <w:r w:rsidR="5CDF2DA8">
        <w:t>or a year</w:t>
      </w:r>
      <w:r>
        <w:br/>
      </w:r>
    </w:p>
    <w:p w14:paraId="2D76EC42" w14:textId="0F73D914" w:rsidR="00514212" w:rsidRDefault="00514212" w:rsidP="00460A48">
      <w:pPr>
        <w:pStyle w:val="ListParagraph"/>
        <w:numPr>
          <w:ilvl w:val="0"/>
          <w:numId w:val="50"/>
        </w:numPr>
      </w:pPr>
      <w:r>
        <w:t xml:space="preserve">Mobile pop-up clinics </w:t>
      </w:r>
      <w:r w:rsidR="05DCB3A9">
        <w:t xml:space="preserve">– </w:t>
      </w:r>
      <w:r w:rsidR="006B0DEC">
        <w:t>offering grocery gift cards or passes to museums and other attractions</w:t>
      </w:r>
      <w:r>
        <w:br/>
      </w:r>
    </w:p>
    <w:p w14:paraId="3905AD5B" w14:textId="7EA8A32C" w:rsidR="006B0DEC" w:rsidRPr="0027524F" w:rsidRDefault="006B0DEC" w:rsidP="30ED4EBF">
      <w:pPr>
        <w:pStyle w:val="ListParagraph"/>
        <w:numPr>
          <w:ilvl w:val="0"/>
          <w:numId w:val="50"/>
        </w:numPr>
        <w:rPr>
          <w:rFonts w:eastAsiaTheme="minorEastAsia"/>
        </w:rPr>
      </w:pPr>
      <w:r>
        <w:t>The Vax Bus tour</w:t>
      </w:r>
      <w:r w:rsidR="72CF856B" w:rsidRPr="30ED4EBF">
        <w:rPr>
          <w:rFonts w:ascii="Calibri" w:eastAsia="Calibri" w:hAnsi="Calibri" w:cs="Calibri"/>
          <w:color w:val="000000" w:themeColor="text1"/>
        </w:rPr>
        <w:t xml:space="preserve"> –</w:t>
      </w:r>
      <w:r w:rsidRPr="30ED4EBF">
        <w:rPr>
          <w:rFonts w:ascii="Calibri" w:eastAsia="Calibri" w:hAnsi="Calibri" w:cs="Calibri"/>
          <w:color w:val="000000" w:themeColor="text1"/>
        </w:rPr>
        <w:t xml:space="preserve"> </w:t>
      </w:r>
      <w:r>
        <w:t xml:space="preserve">which </w:t>
      </w:r>
      <w:r w:rsidR="00714384">
        <w:t>drove through more than 15 cities and towns throughout the month of July</w:t>
      </w:r>
    </w:p>
    <w:p w14:paraId="0587C5CB" w14:textId="61583FF4" w:rsidR="006C1AA9" w:rsidRDefault="00A910DF" w:rsidP="006C1AA9">
      <w:pPr>
        <w:pStyle w:val="Heading3"/>
      </w:pPr>
      <w:r>
        <w:lastRenderedPageBreak/>
        <w:t>Project Description/Uses of Funds</w:t>
      </w:r>
    </w:p>
    <w:p w14:paraId="44BBADF9" w14:textId="60C4198C" w:rsidR="006C1AA9" w:rsidRDefault="14ED3654" w:rsidP="006C1AA9">
      <w:r>
        <w:t>The Commonwealth</w:t>
      </w:r>
      <w:r w:rsidR="3ABDC72F">
        <w:t xml:space="preserve"> has allocated $10 million from the Coronavirus State Fiscal Recovery Fund to the VaxMillions Giveaway to increase awareness of the availability and efficacy of the COVID-19 vaccines and to encourage residents to get vaccinated</w:t>
      </w:r>
      <w:r w:rsidR="293BA1C9">
        <w:t>.</w:t>
      </w:r>
      <w:r w:rsidR="1D43BA53">
        <w:t xml:space="preserve"> Funds will be used </w:t>
      </w:r>
      <w:r w:rsidR="4996860F">
        <w:t>to award five $1 million cash prizes to fully vaccinated adults and five $300,000 scholarship grants to fully vaccinated residents b</w:t>
      </w:r>
      <w:r w:rsidR="7DE5315E">
        <w:t>etween 12-17 years of age. The remainder of the funds will be used for program administration and outreach.</w:t>
      </w:r>
    </w:p>
    <w:p w14:paraId="6F0E1042" w14:textId="77777777" w:rsidR="006C1AA9" w:rsidRDefault="006C1AA9" w:rsidP="006C1AA9">
      <w:pPr>
        <w:pStyle w:val="Heading3"/>
      </w:pPr>
      <w:r>
        <w:t>Efforts to Promote Equitable Outcomes</w:t>
      </w:r>
    </w:p>
    <w:p w14:paraId="056927C2" w14:textId="2A87A3E5" w:rsidR="006C1AA9" w:rsidRDefault="11F9D81C" w:rsidP="006C1AA9">
      <w:r>
        <w:t xml:space="preserve">VaxMillions is open to </w:t>
      </w:r>
      <w:r w:rsidR="7CE9E50E">
        <w:t xml:space="preserve">Massachusetts residents ages 12 and up who are fully vaccinated prior to each </w:t>
      </w:r>
      <w:r w:rsidR="15C45B0E">
        <w:t>g</w:t>
      </w:r>
      <w:r w:rsidR="7CE9E50E">
        <w:t>ive</w:t>
      </w:r>
      <w:r w:rsidR="701EA8A4">
        <w:t xml:space="preserve">away </w:t>
      </w:r>
      <w:r w:rsidR="7CE9E50E">
        <w:t>drawing</w:t>
      </w:r>
      <w:r w:rsidR="737BEA83">
        <w:t xml:space="preserve">. Eligible residents can </w:t>
      </w:r>
      <w:r w:rsidR="7C6D69B3">
        <w:t xml:space="preserve">enter the giveaway at </w:t>
      </w:r>
      <w:hyperlink r:id="rId25">
        <w:r w:rsidR="419B1019" w:rsidRPr="508BBC72">
          <w:rPr>
            <w:rStyle w:val="Hyperlink"/>
          </w:rPr>
          <w:t>VaxMillionsGiveaway.com</w:t>
        </w:r>
      </w:hyperlink>
      <w:r w:rsidR="7C6D69B3">
        <w:t xml:space="preserve">. </w:t>
      </w:r>
      <w:r w:rsidR="7C5F8142">
        <w:t>To ensure equal access to VaxMillions</w:t>
      </w:r>
      <w:r>
        <w:t xml:space="preserve"> </w:t>
      </w:r>
      <w:r w:rsidR="452C7D28">
        <w:t>f</w:t>
      </w:r>
      <w:r>
        <w:t xml:space="preserve">or </w:t>
      </w:r>
      <w:r w:rsidR="4C4C2D1F">
        <w:t>all</w:t>
      </w:r>
      <w:r w:rsidR="7C6D69B3">
        <w:t xml:space="preserve"> </w:t>
      </w:r>
      <w:r w:rsidR="4C4C2D1F">
        <w:t xml:space="preserve">eligible </w:t>
      </w:r>
      <w:r w:rsidR="7C6D69B3">
        <w:t xml:space="preserve">residents, a call center </w:t>
      </w:r>
      <w:r w:rsidR="22C84800">
        <w:t>is</w:t>
      </w:r>
      <w:r w:rsidR="7C6D69B3">
        <w:t xml:space="preserve"> available </w:t>
      </w:r>
      <w:r w:rsidR="5C950A86">
        <w:t xml:space="preserve">daily </w:t>
      </w:r>
      <w:r>
        <w:t>to</w:t>
      </w:r>
      <w:r w:rsidR="7C6D69B3">
        <w:t xml:space="preserve"> </w:t>
      </w:r>
      <w:r w:rsidR="257DE462">
        <w:t xml:space="preserve">help </w:t>
      </w:r>
      <w:r w:rsidR="0FF48877" w:rsidRPr="508BBC72">
        <w:rPr>
          <w:rFonts w:ascii="Calibri" w:eastAsia="Calibri" w:hAnsi="Calibri" w:cs="Calibri"/>
          <w:color w:val="000000" w:themeColor="text1"/>
        </w:rPr>
        <w:t>anyone who does not have access to the internet or requires assistance</w:t>
      </w:r>
      <w:r w:rsidR="0FF48877">
        <w:t xml:space="preserve"> </w:t>
      </w:r>
      <w:r>
        <w:t xml:space="preserve">with registration. </w:t>
      </w:r>
      <w:r w:rsidR="7C6D69B3">
        <w:t xml:space="preserve">The call center </w:t>
      </w:r>
      <w:r w:rsidR="1A51D6BF">
        <w:t>is</w:t>
      </w:r>
      <w:r w:rsidR="7C6D69B3">
        <w:t xml:space="preserve"> reached by calling 2-1-1</w:t>
      </w:r>
      <w:r w:rsidR="5FFECFD5">
        <w:t xml:space="preserve"> and staffed with</w:t>
      </w:r>
      <w:r>
        <w:t xml:space="preserve"> </w:t>
      </w:r>
      <w:r w:rsidR="0A0FFD2C">
        <w:t>l</w:t>
      </w:r>
      <w:r>
        <w:t>ive</w:t>
      </w:r>
      <w:r w:rsidR="7C6D69B3">
        <w:t xml:space="preserve"> workers </w:t>
      </w:r>
      <w:r>
        <w:t>w</w:t>
      </w:r>
      <w:r w:rsidR="31B55FF4">
        <w:t>ho speak</w:t>
      </w:r>
      <w:r w:rsidR="7C6D69B3">
        <w:t xml:space="preserve"> English and Spanish</w:t>
      </w:r>
      <w:r w:rsidR="2FF99A76">
        <w:t xml:space="preserve">.  </w:t>
      </w:r>
      <w:r w:rsidR="7810655F">
        <w:t>T</w:t>
      </w:r>
      <w:r w:rsidR="0F8DFC54">
        <w:t>ranslators</w:t>
      </w:r>
      <w:r w:rsidR="2FF99A76">
        <w:t xml:space="preserve"> are available to handle calls in </w:t>
      </w:r>
      <w:r>
        <w:t>100</w:t>
      </w:r>
      <w:r w:rsidR="7C6D69B3">
        <w:t xml:space="preserve"> </w:t>
      </w:r>
      <w:r w:rsidR="3D3D47DD">
        <w:t xml:space="preserve">other </w:t>
      </w:r>
      <w:r w:rsidR="7C6D69B3">
        <w:t>languages.</w:t>
      </w:r>
    </w:p>
    <w:p w14:paraId="578DCEB4" w14:textId="77777777" w:rsidR="006C1AA9" w:rsidRDefault="006C1AA9" w:rsidP="006C1AA9">
      <w:pPr>
        <w:pStyle w:val="Heading3"/>
      </w:pPr>
      <w:r>
        <w:t>Community Engagement</w:t>
      </w:r>
    </w:p>
    <w:p w14:paraId="334580C3" w14:textId="6814A8AC" w:rsidR="006C1AA9" w:rsidRDefault="40DF41BA" w:rsidP="006C1AA9">
      <w:r>
        <w:t>The Commonwealth</w:t>
      </w:r>
      <w:r w:rsidR="26F6801A">
        <w:t xml:space="preserve"> is promoting the VaxMillions Giveaway using the same techniques and media channels used to adve</w:t>
      </w:r>
      <w:r w:rsidR="37B0F614">
        <w:t xml:space="preserve">rtise and engage participants in other Massachusetts Lottery products.  </w:t>
      </w:r>
      <w:r w:rsidR="597C6BA8">
        <w:t xml:space="preserve">A </w:t>
      </w:r>
      <w:hyperlink r:id="rId26">
        <w:r w:rsidR="5EE68B22" w:rsidRPr="508BBC72">
          <w:rPr>
            <w:rStyle w:val="Hyperlink"/>
            <w:rFonts w:ascii="Calibri" w:eastAsia="Calibri" w:hAnsi="Calibri" w:cs="Calibri"/>
            <w:color w:val="auto"/>
          </w:rPr>
          <w:t>Media Toolkit</w:t>
        </w:r>
      </w:hyperlink>
      <w:r w:rsidR="1EA5D168">
        <w:t xml:space="preserve"> </w:t>
      </w:r>
      <w:r w:rsidR="09F5CDBD">
        <w:t>has been</w:t>
      </w:r>
      <w:r w:rsidR="1EA5D168">
        <w:t xml:space="preserve"> </w:t>
      </w:r>
      <w:r w:rsidR="09F5CDBD">
        <w:t>made available that</w:t>
      </w:r>
      <w:r w:rsidR="0C62B7FB">
        <w:t xml:space="preserve"> </w:t>
      </w:r>
      <w:r w:rsidR="1EA5D168">
        <w:t xml:space="preserve">includes materials </w:t>
      </w:r>
      <w:r w:rsidR="4AB2E62E">
        <w:t>for use by</w:t>
      </w:r>
      <w:r w:rsidR="1EA5D168">
        <w:t xml:space="preserve"> individuals, community-based organizations, state and local </w:t>
      </w:r>
      <w:r w:rsidR="0C62B7FB">
        <w:t>government</w:t>
      </w:r>
      <w:r w:rsidR="6C47B1D8">
        <w:t>s</w:t>
      </w:r>
      <w:r w:rsidR="1EA5D168">
        <w:t xml:space="preserve">, and others in their public outreach and messaging efforts. This toolkit is designed to ensure </w:t>
      </w:r>
      <w:r w:rsidR="11A2BFFB">
        <w:t>these individuals and organizations</w:t>
      </w:r>
      <w:r w:rsidR="1EA5D168">
        <w:t xml:space="preserve"> have the latest state-approved </w:t>
      </w:r>
      <w:r w:rsidR="69C3F897">
        <w:t xml:space="preserve">VaxMillions </w:t>
      </w:r>
      <w:r w:rsidR="1EA5D168">
        <w:t>materials</w:t>
      </w:r>
      <w:r w:rsidR="11FA4963">
        <w:t>.</w:t>
      </w:r>
    </w:p>
    <w:p w14:paraId="3C5FCBD4" w14:textId="4EE5FE7D" w:rsidR="006C1AA9" w:rsidRDefault="5CA578E1" w:rsidP="006C1AA9">
      <w:r>
        <w:t xml:space="preserve">Significant effort has been made to engage the community. Paid </w:t>
      </w:r>
      <w:r w:rsidR="7F1D7FAB">
        <w:t>advertising</w:t>
      </w:r>
      <w:r w:rsidR="208032F5">
        <w:t xml:space="preserve"> </w:t>
      </w:r>
      <w:r w:rsidR="1485E4C0">
        <w:t>has</w:t>
      </w:r>
      <w:r w:rsidR="00656841">
        <w:t xml:space="preserve"> been purchased on</w:t>
      </w:r>
      <w:r>
        <w:t xml:space="preserve"> social</w:t>
      </w:r>
      <w:r w:rsidR="00656841">
        <w:t xml:space="preserve"> media</w:t>
      </w:r>
      <w:r>
        <w:t xml:space="preserve">, radio and billboards, while organic media and hashtag targeting </w:t>
      </w:r>
      <w:r w:rsidR="00656841">
        <w:t xml:space="preserve">has </w:t>
      </w:r>
      <w:r w:rsidR="1485E4C0">
        <w:t>been</w:t>
      </w:r>
      <w:r>
        <w:t xml:space="preserve"> used to reach residents who are 12-17 years o</w:t>
      </w:r>
      <w:r w:rsidR="6BA124C6">
        <w:t>f age</w:t>
      </w:r>
      <w:r>
        <w:t xml:space="preserve">. Additional channels </w:t>
      </w:r>
      <w:r w:rsidR="008A62CF">
        <w:t xml:space="preserve">such as </w:t>
      </w:r>
      <w:r w:rsidR="00733446">
        <w:t>text message</w:t>
      </w:r>
      <w:r w:rsidR="008A62CF">
        <w:t xml:space="preserve"> alerts </w:t>
      </w:r>
      <w:r w:rsidR="00733446">
        <w:t xml:space="preserve">and </w:t>
      </w:r>
      <w:r w:rsidR="004C1D6B">
        <w:t>advertising on mobile vaccination buses</w:t>
      </w:r>
      <w:r w:rsidR="00733446">
        <w:t xml:space="preserve"> </w:t>
      </w:r>
      <w:r w:rsidR="00FC45EF">
        <w:t xml:space="preserve">have </w:t>
      </w:r>
      <w:r w:rsidR="0103D7E1">
        <w:t>been</w:t>
      </w:r>
      <w:r w:rsidR="208032F5">
        <w:t xml:space="preserve"> used to </w:t>
      </w:r>
      <w:r w:rsidR="00FC45EF">
        <w:t xml:space="preserve">increase </w:t>
      </w:r>
      <w:r>
        <w:t xml:space="preserve">geographic reach. To ensure equitable outcomes, Facebook Live events </w:t>
      </w:r>
      <w:r w:rsidR="00B53C5E">
        <w:t xml:space="preserve">have been </w:t>
      </w:r>
      <w:r w:rsidR="208032F5">
        <w:t>h</w:t>
      </w:r>
      <w:r w:rsidR="4978919E">
        <w:t>osted</w:t>
      </w:r>
      <w:r>
        <w:t xml:space="preserve"> with </w:t>
      </w:r>
      <w:r w:rsidR="1D9347EB">
        <w:t>Spanish</w:t>
      </w:r>
      <w:r w:rsidR="006917F8">
        <w:t xml:space="preserve"> language outlets,</w:t>
      </w:r>
      <w:r>
        <w:t xml:space="preserve"> and </w:t>
      </w:r>
      <w:r w:rsidR="006917F8">
        <w:t xml:space="preserve">diverse </w:t>
      </w:r>
      <w:r>
        <w:t xml:space="preserve">outside groups </w:t>
      </w:r>
      <w:r w:rsidR="006917F8">
        <w:t xml:space="preserve">have been </w:t>
      </w:r>
      <w:r>
        <w:t>engaged to do outreach including</w:t>
      </w:r>
      <w:r w:rsidR="73BF735E">
        <w:t>:</w:t>
      </w:r>
      <w:r>
        <w:t xml:space="preserve"> convenience store groups</w:t>
      </w:r>
      <w:r w:rsidR="09B65A38">
        <w:t>;</w:t>
      </w:r>
      <w:r>
        <w:t xml:space="preserve"> </w:t>
      </w:r>
      <w:r w:rsidR="006917F8">
        <w:t xml:space="preserve">local boards of </w:t>
      </w:r>
      <w:r w:rsidR="1D9347EB">
        <w:t>health</w:t>
      </w:r>
      <w:r w:rsidR="2A751363">
        <w:t>;</w:t>
      </w:r>
      <w:r>
        <w:t xml:space="preserve"> </w:t>
      </w:r>
      <w:r w:rsidR="006917F8">
        <w:t xml:space="preserve">the </w:t>
      </w:r>
      <w:r>
        <w:t>Mass</w:t>
      </w:r>
      <w:r w:rsidR="006917F8">
        <w:t>achusetts</w:t>
      </w:r>
      <w:r>
        <w:t xml:space="preserve"> Medical Society</w:t>
      </w:r>
      <w:r w:rsidR="006917F8">
        <w:t xml:space="preserve"> and </w:t>
      </w:r>
      <w:r>
        <w:t>Mass</w:t>
      </w:r>
      <w:r w:rsidR="006917F8">
        <w:t>achusetts</w:t>
      </w:r>
      <w:r>
        <w:t xml:space="preserve"> Hospital Association</w:t>
      </w:r>
      <w:r w:rsidR="577CC734">
        <w:t>;</w:t>
      </w:r>
      <w:r>
        <w:t xml:space="preserve"> and </w:t>
      </w:r>
      <w:r w:rsidR="42773417">
        <w:t>e</w:t>
      </w:r>
      <w:r>
        <w:t>mployers.</w:t>
      </w:r>
    </w:p>
    <w:p w14:paraId="027A2A1F" w14:textId="77777777" w:rsidR="00324686" w:rsidRDefault="00324686" w:rsidP="00324686">
      <w:pPr>
        <w:pStyle w:val="Heading3"/>
      </w:pPr>
      <w:r>
        <w:t>Performance Indicators</w:t>
      </w:r>
    </w:p>
    <w:p w14:paraId="6C46AF62" w14:textId="2C66028A" w:rsidR="5B37C9DF" w:rsidRDefault="5B37C9DF" w:rsidP="74069CA2">
      <w:r>
        <w:t xml:space="preserve">For </w:t>
      </w:r>
      <w:r w:rsidR="12EC91C8">
        <w:t>output indicators, Massachusetts' 2022 Recovery Plan Performance Report will include final figures and analysis on enrollments and website traffic</w:t>
      </w:r>
      <w:r w:rsidR="73C96068">
        <w:t xml:space="preserve"> through the lottery’s completion</w:t>
      </w:r>
      <w:r w:rsidR="12EC91C8">
        <w:t>.  As of August 2, 2021,</w:t>
      </w:r>
      <w:r w:rsidR="05FB5CAE">
        <w:t xml:space="preserve"> l</w:t>
      </w:r>
      <w:r w:rsidR="05FB5CAE" w:rsidRPr="0D3E65A1">
        <w:rPr>
          <w:rFonts w:ascii="Calibri" w:eastAsia="Calibri" w:hAnsi="Calibri" w:cs="Calibri"/>
          <w:color w:val="000000" w:themeColor="text1"/>
        </w:rPr>
        <w:t>ottery enrollments totaled 2.41 million</w:t>
      </w:r>
      <w:r w:rsidR="12EC91C8">
        <w:t xml:space="preserve"> </w:t>
      </w:r>
      <w:r w:rsidR="0B9D1B26">
        <w:t xml:space="preserve">residents, including </w:t>
      </w:r>
      <w:r w:rsidR="7BA83F14">
        <w:t>2.25 million adults and 156,000 residents ages 12-17</w:t>
      </w:r>
      <w:r w:rsidR="24A9F46C">
        <w:t>.</w:t>
      </w:r>
    </w:p>
    <w:p w14:paraId="68D803D0" w14:textId="41D77EE8" w:rsidR="1FCA6BD1" w:rsidRDefault="4A8F4CC7">
      <w:r>
        <w:t xml:space="preserve">For outcome indicators, Massachusetts' 2022 Recovery Plan Performance Report will include final </w:t>
      </w:r>
      <w:r w:rsidR="103E578F">
        <w:t xml:space="preserve">figures </w:t>
      </w:r>
      <w:r>
        <w:t xml:space="preserve">on vaccine doses administered before the program was announced, during the </w:t>
      </w:r>
      <w:r w:rsidR="35F68AA1">
        <w:t>program period</w:t>
      </w:r>
      <w:r>
        <w:t>, and after the program's conclusion.</w:t>
      </w:r>
      <w:r w:rsidR="21F08AEA">
        <w:t xml:space="preserve">  Since the VaxMillions program was announced on </w:t>
      </w:r>
      <w:r w:rsidR="43C6D5EA">
        <w:t>June 15, 2021, over 235,000 residents received their first vaccine doses and over 370,000 have become fully vaccinated.</w:t>
      </w:r>
      <w:r w:rsidR="447F2808">
        <w:t xml:space="preserve">  Since vaccination administration began in the Commonwealth,</w:t>
      </w:r>
      <w:r w:rsidR="03595BAE">
        <w:t xml:space="preserve"> Massachusetts </w:t>
      </w:r>
      <w:r w:rsidR="41775E37">
        <w:t>ha</w:t>
      </w:r>
      <w:r w:rsidR="792B9B15">
        <w:t>s</w:t>
      </w:r>
      <w:r w:rsidR="648813F5">
        <w:t xml:space="preserve"> been</w:t>
      </w:r>
      <w:r w:rsidR="792B9B15">
        <w:t xml:space="preserve"> a national leader in vaccinations with over 4.3 million residents </w:t>
      </w:r>
      <w:r w:rsidR="7469EDB5">
        <w:t xml:space="preserve">becoming </w:t>
      </w:r>
      <w:r w:rsidR="792B9B15">
        <w:t xml:space="preserve">fully vaccinated and over 4.8 million </w:t>
      </w:r>
      <w:r w:rsidR="0AE832C1">
        <w:t>receiving</w:t>
      </w:r>
      <w:r w:rsidR="792B9B15">
        <w:t xml:space="preserve"> at least one dose</w:t>
      </w:r>
      <w:r w:rsidR="24565F2F">
        <w:t>.</w:t>
      </w:r>
    </w:p>
    <w:p w14:paraId="5B60289F" w14:textId="0BC95BA3" w:rsidR="00E75A69" w:rsidRDefault="7F77FA1E">
      <w:r>
        <w:br w:type="page"/>
      </w:r>
    </w:p>
    <w:p w14:paraId="59A60954" w14:textId="3F7F1F7F" w:rsidR="00E75A69" w:rsidRDefault="00C56D07" w:rsidP="00E75A69">
      <w:pPr>
        <w:pStyle w:val="Heading1"/>
      </w:pPr>
      <w:bookmarkStart w:id="54" w:name="_Toc214965928"/>
      <w:r w:rsidRPr="00C56D07">
        <w:lastRenderedPageBreak/>
        <w:t xml:space="preserve">Phase II – Additional Recovery Projects to Be </w:t>
      </w:r>
      <w:r>
        <w:t>Launched</w:t>
      </w:r>
      <w:r w:rsidRPr="00C56D07">
        <w:t xml:space="preserve"> by </w:t>
      </w:r>
      <w:r w:rsidR="4EB5585B" w:rsidRPr="006E4695">
        <w:t>January 2022</w:t>
      </w:r>
      <w:bookmarkEnd w:id="54"/>
    </w:p>
    <w:p w14:paraId="51C0B2CE" w14:textId="26918B17" w:rsidR="00E75A69" w:rsidRDefault="004A4117" w:rsidP="00E75A69">
      <w:pPr>
        <w:pStyle w:val="Heading2"/>
      </w:pPr>
      <w:bookmarkStart w:id="55" w:name="_Toc214965929"/>
      <w:r w:rsidRPr="004A4117">
        <w:t>Project Funding and Expenditure Categories</w:t>
      </w:r>
      <w:bookmarkEnd w:id="55"/>
    </w:p>
    <w:p w14:paraId="3C92100B" w14:textId="63DA67AA" w:rsidR="00E75A69" w:rsidRDefault="40B638D0" w:rsidP="2EAA7E22">
      <w:r>
        <w:t xml:space="preserve">The following tables summarize required information about Massachusetts’ </w:t>
      </w:r>
      <w:r w:rsidR="56D307F2">
        <w:t>Phase II projects</w:t>
      </w:r>
      <w:r>
        <w:t xml:space="preserve">.  These projects are planned for implementation </w:t>
      </w:r>
      <w:r w:rsidR="7EC502A5" w:rsidRPr="006E4695">
        <w:t xml:space="preserve">by </w:t>
      </w:r>
      <w:r w:rsidR="7A82AD96" w:rsidRPr="006E4695">
        <w:t>January 2022</w:t>
      </w:r>
      <w:r>
        <w:t>.</w:t>
      </w:r>
      <w:r w:rsidR="7BA3E01A">
        <w:t xml:space="preserve">  Expenditure Categories proposed for projects may change as project planning</w:t>
      </w:r>
      <w:r w:rsidR="49EAB400">
        <w:t xml:space="preserve"> </w:t>
      </w:r>
      <w:r w:rsidR="49EAB400" w:rsidRPr="2EAA7E22">
        <w:rPr>
          <w:rFonts w:ascii="Calibri" w:eastAsia="Calibri" w:hAnsi="Calibri" w:cs="Calibri"/>
          <w:color w:val="000000" w:themeColor="text1"/>
        </w:rPr>
        <w:t>and implementation</w:t>
      </w:r>
      <w:r w:rsidR="7BA3E01A">
        <w:t xml:space="preserve"> evolves in the coming months.</w:t>
      </w:r>
    </w:p>
    <w:tbl>
      <w:tblPr>
        <w:tblStyle w:val="TableGrid"/>
        <w:tblW w:w="0" w:type="auto"/>
        <w:tblLayout w:type="fixed"/>
        <w:tblLook w:val="06A0" w:firstRow="1" w:lastRow="0" w:firstColumn="1" w:lastColumn="0" w:noHBand="1" w:noVBand="1"/>
      </w:tblPr>
      <w:tblGrid>
        <w:gridCol w:w="6390"/>
        <w:gridCol w:w="1935"/>
        <w:gridCol w:w="1605"/>
      </w:tblGrid>
      <w:tr w:rsidR="77BD44A6" w:rsidRPr="00284A5B" w14:paraId="0424CF72" w14:textId="77777777" w:rsidTr="180728D8">
        <w:trPr>
          <w:trHeight w:val="645"/>
        </w:trPr>
        <w:tc>
          <w:tcPr>
            <w:tcW w:w="639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6B438556" w14:textId="4E711477" w:rsidR="77BD44A6" w:rsidRPr="00284A5B" w:rsidRDefault="77BD44A6">
            <w:pPr>
              <w:rPr>
                <w:rFonts w:cstheme="minorHAnsi"/>
              </w:rPr>
            </w:pPr>
            <w:r w:rsidRPr="00284A5B">
              <w:rPr>
                <w:rFonts w:eastAsia="Times New Roman" w:cstheme="minorHAnsi"/>
                <w:b/>
                <w:bCs/>
                <w:color w:val="FFFFFF" w:themeColor="background1"/>
                <w:sz w:val="24"/>
                <w:szCs w:val="24"/>
              </w:rPr>
              <w:t>Project</w:t>
            </w:r>
          </w:p>
        </w:tc>
        <w:tc>
          <w:tcPr>
            <w:tcW w:w="1935"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F13D00D" w14:textId="47E9A2BE" w:rsidR="77BD44A6" w:rsidRPr="00284A5B" w:rsidRDefault="77BD44A6" w:rsidP="0BFF2AEE">
            <w:pPr>
              <w:jc w:val="right"/>
              <w:rPr>
                <w:rFonts w:cstheme="minorHAnsi"/>
              </w:rPr>
            </w:pPr>
            <w:r w:rsidRPr="00284A5B">
              <w:rPr>
                <w:rFonts w:eastAsia="Times New Roman" w:cstheme="minorHAnsi"/>
                <w:b/>
                <w:bCs/>
                <w:color w:val="FFFFFF" w:themeColor="background1"/>
                <w:sz w:val="24"/>
                <w:szCs w:val="24"/>
              </w:rPr>
              <w:t>CSFRF Funding Amount</w:t>
            </w:r>
            <w:r w:rsidRPr="00284A5B">
              <w:rPr>
                <w:rFonts w:eastAsia="Calibri" w:cstheme="minorHAnsi"/>
                <w:color w:val="FFFFFF" w:themeColor="background1"/>
                <w:sz w:val="16"/>
                <w:szCs w:val="16"/>
              </w:rPr>
              <w:t xml:space="preserve"> </w:t>
            </w:r>
          </w:p>
        </w:tc>
        <w:tc>
          <w:tcPr>
            <w:tcW w:w="1605"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3C4A5351" w14:textId="0DD40445" w:rsidR="77BD44A6" w:rsidRPr="00284A5B" w:rsidRDefault="77BD44A6" w:rsidP="0BFF2AEE">
            <w:pPr>
              <w:jc w:val="right"/>
              <w:rPr>
                <w:rFonts w:cstheme="minorHAnsi"/>
              </w:rPr>
            </w:pPr>
            <w:r w:rsidRPr="00284A5B">
              <w:rPr>
                <w:rFonts w:eastAsia="Times New Roman" w:cstheme="minorHAnsi"/>
                <w:b/>
                <w:bCs/>
                <w:color w:val="FFFFFF" w:themeColor="background1"/>
                <w:sz w:val="24"/>
                <w:szCs w:val="24"/>
              </w:rPr>
              <w:t>Expenditure Category</w:t>
            </w:r>
          </w:p>
        </w:tc>
      </w:tr>
      <w:tr w:rsidR="77BD44A6" w:rsidRPr="00284A5B" w14:paraId="772295A8" w14:textId="77777777" w:rsidTr="180728D8">
        <w:trPr>
          <w:trHeight w:val="480"/>
        </w:trPr>
        <w:tc>
          <w:tcPr>
            <w:tcW w:w="6390" w:type="dxa"/>
            <w:tcBorders>
              <w:top w:val="nil"/>
              <w:left w:val="single" w:sz="8" w:space="0" w:color="auto"/>
              <w:bottom w:val="single" w:sz="8" w:space="0" w:color="auto"/>
              <w:right w:val="single" w:sz="8" w:space="0" w:color="auto"/>
            </w:tcBorders>
            <w:vAlign w:val="center"/>
          </w:tcPr>
          <w:p w14:paraId="6AD17ECB" w14:textId="48F4D56C" w:rsidR="77BD44A6" w:rsidRPr="00284A5B" w:rsidRDefault="00874157">
            <w:pPr>
              <w:rPr>
                <w:rFonts w:cstheme="minorHAnsi"/>
              </w:rPr>
            </w:pPr>
            <w:r w:rsidRPr="00284A5B">
              <w:rPr>
                <w:rFonts w:eastAsia="Times New Roman" w:cstheme="minorHAnsi"/>
                <w:color w:val="000000" w:themeColor="text1"/>
                <w:sz w:val="24"/>
                <w:szCs w:val="24"/>
              </w:rPr>
              <w:t>Workforce Development</w:t>
            </w:r>
            <w:r w:rsidR="00532D45">
              <w:rPr>
                <w:rFonts w:eastAsia="Times New Roman" w:cstheme="minorHAnsi"/>
                <w:color w:val="000000" w:themeColor="text1"/>
                <w:sz w:val="24"/>
                <w:szCs w:val="24"/>
              </w:rPr>
              <w:t xml:space="preserve"> I</w:t>
            </w:r>
          </w:p>
        </w:tc>
        <w:tc>
          <w:tcPr>
            <w:tcW w:w="1935" w:type="dxa"/>
            <w:tcBorders>
              <w:top w:val="nil"/>
              <w:left w:val="single" w:sz="8" w:space="0" w:color="auto"/>
              <w:bottom w:val="single" w:sz="8" w:space="0" w:color="auto"/>
              <w:right w:val="single" w:sz="8" w:space="0" w:color="auto"/>
            </w:tcBorders>
            <w:vAlign w:val="center"/>
          </w:tcPr>
          <w:p w14:paraId="4BC120A6" w14:textId="16789C70" w:rsidR="77BD44A6" w:rsidRPr="00284A5B" w:rsidRDefault="77BD44A6" w:rsidP="77BD44A6">
            <w:pPr>
              <w:jc w:val="right"/>
              <w:rPr>
                <w:rFonts w:cstheme="minorHAnsi"/>
              </w:rPr>
            </w:pPr>
            <w:r w:rsidRPr="00284A5B">
              <w:rPr>
                <w:rFonts w:eastAsia="Times New Roman" w:cstheme="minorHAnsi"/>
                <w:color w:val="000000" w:themeColor="text1"/>
                <w:sz w:val="24"/>
                <w:szCs w:val="24"/>
              </w:rPr>
              <w:t xml:space="preserve">$50,000,000 </w:t>
            </w:r>
          </w:p>
        </w:tc>
        <w:tc>
          <w:tcPr>
            <w:tcW w:w="1605" w:type="dxa"/>
            <w:tcBorders>
              <w:top w:val="nil"/>
              <w:left w:val="single" w:sz="8" w:space="0" w:color="auto"/>
              <w:bottom w:val="single" w:sz="8" w:space="0" w:color="auto"/>
              <w:right w:val="single" w:sz="8" w:space="0" w:color="auto"/>
            </w:tcBorders>
            <w:vAlign w:val="center"/>
          </w:tcPr>
          <w:p w14:paraId="173DB5AF" w14:textId="64C364A5" w:rsidR="77BD44A6" w:rsidRPr="00284A5B" w:rsidRDefault="77BD44A6" w:rsidP="77BD44A6">
            <w:pPr>
              <w:jc w:val="right"/>
              <w:rPr>
                <w:rFonts w:cstheme="minorHAnsi"/>
              </w:rPr>
            </w:pPr>
            <w:r w:rsidRPr="00284A5B">
              <w:rPr>
                <w:rFonts w:eastAsia="Times New Roman" w:cstheme="minorHAnsi"/>
                <w:color w:val="000000" w:themeColor="text1"/>
                <w:sz w:val="24"/>
                <w:szCs w:val="24"/>
              </w:rPr>
              <w:t>2.7</w:t>
            </w:r>
          </w:p>
        </w:tc>
      </w:tr>
      <w:tr w:rsidR="77BD44A6" w:rsidRPr="00284A5B" w14:paraId="7425630E" w14:textId="77777777" w:rsidTr="180728D8">
        <w:trPr>
          <w:trHeight w:val="480"/>
        </w:trPr>
        <w:tc>
          <w:tcPr>
            <w:tcW w:w="6390" w:type="dxa"/>
            <w:tcBorders>
              <w:top w:val="single" w:sz="8" w:space="0" w:color="auto"/>
              <w:left w:val="single" w:sz="8" w:space="0" w:color="auto"/>
              <w:bottom w:val="single" w:sz="8" w:space="0" w:color="auto"/>
              <w:right w:val="single" w:sz="8" w:space="0" w:color="auto"/>
            </w:tcBorders>
            <w:vAlign w:val="center"/>
          </w:tcPr>
          <w:p w14:paraId="465191B0" w14:textId="63F80AA9" w:rsidR="77BD44A6" w:rsidRPr="00284A5B" w:rsidRDefault="00D459C9">
            <w:pPr>
              <w:rPr>
                <w:rFonts w:eastAsia="Times New Roman" w:cstheme="minorHAnsi"/>
                <w:color w:val="000000" w:themeColor="text1"/>
                <w:sz w:val="24"/>
                <w:szCs w:val="24"/>
              </w:rPr>
            </w:pPr>
            <w:r w:rsidRPr="00284A5B">
              <w:rPr>
                <w:rFonts w:eastAsia="Times New Roman" w:cstheme="minorHAnsi"/>
                <w:color w:val="000000" w:themeColor="text1"/>
                <w:sz w:val="24"/>
                <w:szCs w:val="24"/>
              </w:rPr>
              <w:t>Health and Human Services Workforce Stabilization Payments</w:t>
            </w:r>
          </w:p>
        </w:tc>
        <w:tc>
          <w:tcPr>
            <w:tcW w:w="1935" w:type="dxa"/>
            <w:tcBorders>
              <w:top w:val="single" w:sz="8" w:space="0" w:color="auto"/>
              <w:left w:val="single" w:sz="8" w:space="0" w:color="auto"/>
              <w:bottom w:val="single" w:sz="8" w:space="0" w:color="auto"/>
              <w:right w:val="single" w:sz="8" w:space="0" w:color="auto"/>
            </w:tcBorders>
            <w:vAlign w:val="center"/>
          </w:tcPr>
          <w:p w14:paraId="166AE4D2" w14:textId="0EDB844F" w:rsidR="77BD44A6" w:rsidRPr="00284A5B" w:rsidRDefault="77BD44A6" w:rsidP="77BD44A6">
            <w:pPr>
              <w:jc w:val="right"/>
              <w:rPr>
                <w:rFonts w:cstheme="minorHAnsi"/>
              </w:rPr>
            </w:pPr>
            <w:r w:rsidRPr="00284A5B">
              <w:rPr>
                <w:rFonts w:eastAsia="Times New Roman" w:cstheme="minorHAnsi"/>
                <w:color w:val="000000" w:themeColor="text1"/>
                <w:sz w:val="24"/>
                <w:szCs w:val="24"/>
              </w:rPr>
              <w:t xml:space="preserve">$55,000,000 </w:t>
            </w:r>
          </w:p>
        </w:tc>
        <w:tc>
          <w:tcPr>
            <w:tcW w:w="1605" w:type="dxa"/>
            <w:tcBorders>
              <w:top w:val="single" w:sz="8" w:space="0" w:color="auto"/>
              <w:left w:val="single" w:sz="8" w:space="0" w:color="auto"/>
              <w:bottom w:val="single" w:sz="8" w:space="0" w:color="auto"/>
              <w:right w:val="single" w:sz="8" w:space="0" w:color="auto"/>
            </w:tcBorders>
            <w:vAlign w:val="center"/>
          </w:tcPr>
          <w:p w14:paraId="578E027D" w14:textId="6C9849DD" w:rsidR="77BD44A6" w:rsidRPr="00284A5B" w:rsidRDefault="77BD44A6" w:rsidP="77BD44A6">
            <w:pPr>
              <w:jc w:val="right"/>
              <w:rPr>
                <w:rFonts w:cstheme="minorHAnsi"/>
              </w:rPr>
            </w:pPr>
            <w:r w:rsidRPr="00284A5B">
              <w:rPr>
                <w:rFonts w:eastAsia="Times New Roman" w:cstheme="minorHAnsi"/>
                <w:color w:val="000000" w:themeColor="text1"/>
                <w:sz w:val="24"/>
                <w:szCs w:val="24"/>
              </w:rPr>
              <w:t>1.12</w:t>
            </w:r>
          </w:p>
        </w:tc>
      </w:tr>
      <w:tr w:rsidR="77BD44A6" w:rsidRPr="00284A5B" w14:paraId="76523FEA" w14:textId="77777777" w:rsidTr="180728D8">
        <w:trPr>
          <w:trHeight w:val="480"/>
        </w:trPr>
        <w:tc>
          <w:tcPr>
            <w:tcW w:w="6390" w:type="dxa"/>
            <w:tcBorders>
              <w:top w:val="single" w:sz="8" w:space="0" w:color="auto"/>
              <w:left w:val="single" w:sz="8" w:space="0" w:color="auto"/>
              <w:bottom w:val="single" w:sz="8" w:space="0" w:color="auto"/>
              <w:right w:val="single" w:sz="8" w:space="0" w:color="auto"/>
            </w:tcBorders>
            <w:vAlign w:val="center"/>
          </w:tcPr>
          <w:p w14:paraId="616638B1" w14:textId="560D186B" w:rsidR="77BD44A6" w:rsidRPr="00284A5B" w:rsidRDefault="3673DC90">
            <w:pPr>
              <w:rPr>
                <w:rFonts w:cstheme="minorHAnsi"/>
              </w:rPr>
            </w:pPr>
            <w:r w:rsidRPr="00284A5B">
              <w:rPr>
                <w:rFonts w:eastAsia="Times New Roman" w:cstheme="minorHAnsi"/>
                <w:color w:val="000000" w:themeColor="text1"/>
                <w:sz w:val="24"/>
                <w:szCs w:val="24"/>
              </w:rPr>
              <w:t>Funding for Fiscally Distressed Hospitals</w:t>
            </w:r>
          </w:p>
        </w:tc>
        <w:tc>
          <w:tcPr>
            <w:tcW w:w="1935" w:type="dxa"/>
            <w:tcBorders>
              <w:top w:val="single" w:sz="8" w:space="0" w:color="auto"/>
              <w:left w:val="single" w:sz="8" w:space="0" w:color="auto"/>
              <w:bottom w:val="single" w:sz="8" w:space="0" w:color="auto"/>
              <w:right w:val="single" w:sz="8" w:space="0" w:color="auto"/>
            </w:tcBorders>
            <w:vAlign w:val="center"/>
          </w:tcPr>
          <w:p w14:paraId="0D056A87" w14:textId="6C403701" w:rsidR="77BD44A6" w:rsidRPr="00284A5B" w:rsidRDefault="77BD44A6" w:rsidP="77BD44A6">
            <w:pPr>
              <w:jc w:val="right"/>
              <w:rPr>
                <w:rFonts w:cstheme="minorHAnsi"/>
              </w:rPr>
            </w:pPr>
            <w:r w:rsidRPr="00284A5B">
              <w:rPr>
                <w:rFonts w:eastAsia="Times New Roman" w:cstheme="minorHAnsi"/>
                <w:color w:val="000000" w:themeColor="text1"/>
                <w:sz w:val="24"/>
                <w:szCs w:val="24"/>
              </w:rPr>
              <w:t xml:space="preserve">$50,000,000 </w:t>
            </w:r>
          </w:p>
        </w:tc>
        <w:tc>
          <w:tcPr>
            <w:tcW w:w="1605" w:type="dxa"/>
            <w:tcBorders>
              <w:top w:val="single" w:sz="8" w:space="0" w:color="auto"/>
              <w:left w:val="single" w:sz="8" w:space="0" w:color="auto"/>
              <w:bottom w:val="single" w:sz="8" w:space="0" w:color="auto"/>
              <w:right w:val="single" w:sz="8" w:space="0" w:color="auto"/>
            </w:tcBorders>
            <w:vAlign w:val="center"/>
          </w:tcPr>
          <w:p w14:paraId="1F4279C2" w14:textId="451CB153" w:rsidR="77BD44A6" w:rsidRPr="00284A5B" w:rsidRDefault="77BD44A6" w:rsidP="77BD44A6">
            <w:pPr>
              <w:jc w:val="right"/>
              <w:rPr>
                <w:rFonts w:cstheme="minorHAnsi"/>
              </w:rPr>
            </w:pPr>
            <w:r w:rsidRPr="00284A5B" w:rsidDel="00067E8A">
              <w:rPr>
                <w:rFonts w:eastAsia="Times New Roman" w:cstheme="minorHAnsi"/>
                <w:color w:val="000000" w:themeColor="text1"/>
                <w:sz w:val="24"/>
                <w:szCs w:val="24"/>
              </w:rPr>
              <w:t>1.</w:t>
            </w:r>
            <w:r w:rsidR="00067E8A" w:rsidRPr="00284A5B">
              <w:rPr>
                <w:rFonts w:eastAsia="Times New Roman" w:cstheme="minorHAnsi"/>
                <w:color w:val="000000" w:themeColor="text1"/>
                <w:sz w:val="24"/>
                <w:szCs w:val="24"/>
              </w:rPr>
              <w:t>12</w:t>
            </w:r>
          </w:p>
        </w:tc>
      </w:tr>
      <w:tr w:rsidR="77BD44A6" w:rsidRPr="00284A5B" w14:paraId="0AD60212" w14:textId="77777777" w:rsidTr="180728D8">
        <w:trPr>
          <w:trHeight w:val="480"/>
        </w:trPr>
        <w:tc>
          <w:tcPr>
            <w:tcW w:w="6390" w:type="dxa"/>
            <w:tcBorders>
              <w:top w:val="single" w:sz="8" w:space="0" w:color="auto"/>
              <w:left w:val="single" w:sz="8" w:space="0" w:color="auto"/>
              <w:bottom w:val="single" w:sz="8" w:space="0" w:color="auto"/>
              <w:right w:val="single" w:sz="8" w:space="0" w:color="auto"/>
            </w:tcBorders>
            <w:vAlign w:val="center"/>
          </w:tcPr>
          <w:p w14:paraId="43E33EEF" w14:textId="7AD0ABEC" w:rsidR="77BD44A6" w:rsidRPr="00284A5B" w:rsidRDefault="00530018">
            <w:pPr>
              <w:rPr>
                <w:rFonts w:cstheme="minorHAnsi"/>
              </w:rPr>
            </w:pPr>
            <w:r w:rsidRPr="00284A5B">
              <w:rPr>
                <w:rFonts w:eastAsia="Times New Roman" w:cstheme="minorHAnsi"/>
                <w:color w:val="000000" w:themeColor="text1"/>
                <w:sz w:val="24"/>
                <w:szCs w:val="24"/>
              </w:rPr>
              <w:t>In-Patient Psychiatric Direct Care Workforce Support Payments</w:t>
            </w:r>
          </w:p>
        </w:tc>
        <w:tc>
          <w:tcPr>
            <w:tcW w:w="1935" w:type="dxa"/>
            <w:tcBorders>
              <w:top w:val="single" w:sz="8" w:space="0" w:color="auto"/>
              <w:left w:val="single" w:sz="8" w:space="0" w:color="auto"/>
              <w:bottom w:val="single" w:sz="8" w:space="0" w:color="auto"/>
              <w:right w:val="single" w:sz="8" w:space="0" w:color="auto"/>
            </w:tcBorders>
            <w:vAlign w:val="center"/>
          </w:tcPr>
          <w:p w14:paraId="5001B204" w14:textId="51A8A978" w:rsidR="77BD44A6" w:rsidRPr="00284A5B" w:rsidRDefault="77BD44A6" w:rsidP="77BD44A6">
            <w:pPr>
              <w:jc w:val="right"/>
              <w:rPr>
                <w:rFonts w:cstheme="minorHAnsi"/>
              </w:rPr>
            </w:pPr>
            <w:r w:rsidRPr="00284A5B">
              <w:rPr>
                <w:rFonts w:eastAsia="Times New Roman" w:cstheme="minorHAnsi"/>
                <w:color w:val="000000" w:themeColor="text1"/>
                <w:sz w:val="24"/>
                <w:szCs w:val="24"/>
              </w:rPr>
              <w:t xml:space="preserve">$31,000,000 </w:t>
            </w:r>
          </w:p>
        </w:tc>
        <w:tc>
          <w:tcPr>
            <w:tcW w:w="1605" w:type="dxa"/>
            <w:tcBorders>
              <w:top w:val="single" w:sz="8" w:space="0" w:color="auto"/>
              <w:left w:val="single" w:sz="8" w:space="0" w:color="auto"/>
              <w:bottom w:val="single" w:sz="8" w:space="0" w:color="auto"/>
              <w:right w:val="single" w:sz="8" w:space="0" w:color="auto"/>
            </w:tcBorders>
            <w:vAlign w:val="center"/>
          </w:tcPr>
          <w:p w14:paraId="20529B6D" w14:textId="6BF227EF" w:rsidR="77BD44A6" w:rsidRPr="00284A5B" w:rsidRDefault="77BD44A6" w:rsidP="77BD44A6">
            <w:pPr>
              <w:jc w:val="right"/>
              <w:rPr>
                <w:rFonts w:cstheme="minorHAnsi"/>
              </w:rPr>
            </w:pPr>
            <w:r w:rsidRPr="00284A5B">
              <w:rPr>
                <w:rFonts w:eastAsia="Times New Roman" w:cstheme="minorHAnsi"/>
                <w:color w:val="000000" w:themeColor="text1"/>
                <w:sz w:val="24"/>
                <w:szCs w:val="24"/>
              </w:rPr>
              <w:t>1.12</w:t>
            </w:r>
          </w:p>
        </w:tc>
      </w:tr>
      <w:tr w:rsidR="77BD44A6" w:rsidRPr="00284A5B" w14:paraId="6B06DA2F" w14:textId="77777777" w:rsidTr="180728D8">
        <w:trPr>
          <w:trHeight w:val="330"/>
        </w:trPr>
        <w:tc>
          <w:tcPr>
            <w:tcW w:w="6390" w:type="dxa"/>
            <w:tcBorders>
              <w:top w:val="single" w:sz="8" w:space="0" w:color="auto"/>
              <w:left w:val="single" w:sz="8" w:space="0" w:color="auto"/>
              <w:bottom w:val="single" w:sz="8" w:space="0" w:color="auto"/>
              <w:right w:val="single" w:sz="8" w:space="0" w:color="auto"/>
            </w:tcBorders>
            <w:vAlign w:val="center"/>
          </w:tcPr>
          <w:p w14:paraId="572F50DD" w14:textId="2E6209EA" w:rsidR="77BD44A6" w:rsidRPr="00284A5B" w:rsidRDefault="77BD44A6" w:rsidP="77BD44A6">
            <w:pPr>
              <w:jc w:val="right"/>
              <w:rPr>
                <w:rFonts w:cstheme="minorHAnsi"/>
              </w:rPr>
            </w:pPr>
            <w:r w:rsidRPr="00284A5B">
              <w:rPr>
                <w:rFonts w:eastAsia="Times New Roman" w:cstheme="minorHAnsi"/>
                <w:color w:val="000000" w:themeColor="text1"/>
                <w:sz w:val="24"/>
                <w:szCs w:val="24"/>
              </w:rPr>
              <w:t>Total</w:t>
            </w:r>
          </w:p>
        </w:tc>
        <w:tc>
          <w:tcPr>
            <w:tcW w:w="1935" w:type="dxa"/>
            <w:tcBorders>
              <w:top w:val="single" w:sz="8" w:space="0" w:color="auto"/>
              <w:left w:val="single" w:sz="8" w:space="0" w:color="auto"/>
              <w:bottom w:val="single" w:sz="8" w:space="0" w:color="auto"/>
              <w:right w:val="single" w:sz="8" w:space="0" w:color="auto"/>
            </w:tcBorders>
            <w:vAlign w:val="center"/>
          </w:tcPr>
          <w:p w14:paraId="168570F4" w14:textId="1764713C" w:rsidR="77BD44A6" w:rsidRPr="00284A5B" w:rsidRDefault="000F117D" w:rsidP="77BD44A6">
            <w:pPr>
              <w:jc w:val="right"/>
              <w:rPr>
                <w:rFonts w:cstheme="minorHAnsi"/>
              </w:rPr>
            </w:pPr>
            <w:r w:rsidRPr="00284A5B">
              <w:rPr>
                <w:rFonts w:eastAsia="Times New Roman" w:cstheme="minorHAnsi"/>
                <w:color w:val="000000" w:themeColor="text1"/>
                <w:sz w:val="24"/>
                <w:szCs w:val="24"/>
              </w:rPr>
              <w:fldChar w:fldCharType="begin"/>
            </w:r>
            <w:r w:rsidRPr="00284A5B">
              <w:rPr>
                <w:rFonts w:eastAsia="Times New Roman" w:cstheme="minorHAnsi"/>
                <w:color w:val="000000" w:themeColor="text1"/>
                <w:sz w:val="24"/>
                <w:szCs w:val="24"/>
              </w:rPr>
              <w:instrText xml:space="preserve"> =SUM(ABOVE) \# "$#,##0;($#,##0)" </w:instrText>
            </w:r>
            <w:r w:rsidRPr="00284A5B">
              <w:rPr>
                <w:rFonts w:eastAsia="Times New Roman" w:cstheme="minorHAnsi"/>
                <w:color w:val="000000" w:themeColor="text1"/>
                <w:sz w:val="24"/>
                <w:szCs w:val="24"/>
              </w:rPr>
              <w:fldChar w:fldCharType="separate"/>
            </w:r>
            <w:r w:rsidRPr="00284A5B">
              <w:rPr>
                <w:rFonts w:eastAsia="Times New Roman" w:cstheme="minorHAnsi"/>
                <w:noProof/>
                <w:color w:val="000000" w:themeColor="text1"/>
                <w:sz w:val="24"/>
                <w:szCs w:val="24"/>
              </w:rPr>
              <w:t>$186,000,000</w:t>
            </w:r>
            <w:r w:rsidRPr="00284A5B">
              <w:rPr>
                <w:rFonts w:eastAsia="Times New Roman" w:cstheme="minorHAnsi"/>
                <w:color w:val="000000" w:themeColor="text1"/>
                <w:sz w:val="24"/>
                <w:szCs w:val="24"/>
              </w:rPr>
              <w:fldChar w:fldCharType="end"/>
            </w:r>
            <w:r w:rsidR="77BD44A6" w:rsidRPr="00284A5B">
              <w:rPr>
                <w:rFonts w:eastAsia="Times New Roman" w:cstheme="minorHAnsi"/>
                <w:color w:val="000000" w:themeColor="text1"/>
                <w:sz w:val="24"/>
                <w:szCs w:val="24"/>
              </w:rPr>
              <w:t xml:space="preserve"> </w:t>
            </w:r>
          </w:p>
        </w:tc>
        <w:tc>
          <w:tcPr>
            <w:tcW w:w="1605" w:type="dxa"/>
            <w:tcBorders>
              <w:top w:val="single" w:sz="8" w:space="0" w:color="auto"/>
              <w:left w:val="single" w:sz="8" w:space="0" w:color="auto"/>
              <w:bottom w:val="single" w:sz="8" w:space="0" w:color="auto"/>
              <w:right w:val="single" w:sz="8" w:space="0" w:color="auto"/>
            </w:tcBorders>
            <w:vAlign w:val="center"/>
          </w:tcPr>
          <w:p w14:paraId="182B6AA0" w14:textId="795AF6AA" w:rsidR="77BD44A6" w:rsidRPr="00284A5B" w:rsidRDefault="77BD44A6" w:rsidP="77BD44A6">
            <w:pPr>
              <w:rPr>
                <w:rFonts w:eastAsia="Times New Roman" w:cstheme="minorHAnsi"/>
                <w:color w:val="000000" w:themeColor="text1"/>
                <w:sz w:val="24"/>
                <w:szCs w:val="24"/>
              </w:rPr>
            </w:pPr>
          </w:p>
        </w:tc>
      </w:tr>
    </w:tbl>
    <w:p w14:paraId="4FD43043" w14:textId="73B523A3" w:rsidR="00E75A69" w:rsidRDefault="00E75A69" w:rsidP="00E75A69"/>
    <w:p w14:paraId="7FF5D37F" w14:textId="38264FCF" w:rsidR="13163091" w:rsidRDefault="5D295408" w:rsidP="180728D8">
      <w:pPr>
        <w:pStyle w:val="Heading2"/>
      </w:pPr>
      <w:bookmarkStart w:id="56" w:name="_Toc214965930"/>
      <w:r>
        <w:t>Workforce Development</w:t>
      </w:r>
      <w:r w:rsidR="00532D45">
        <w:t xml:space="preserve"> I</w:t>
      </w:r>
      <w:bookmarkEnd w:id="56"/>
    </w:p>
    <w:p w14:paraId="07BEA626" w14:textId="0B957CA6" w:rsidR="13163091" w:rsidRDefault="13163091" w:rsidP="008E11FB">
      <w:pPr>
        <w:pStyle w:val="Heading3"/>
        <w:tabs>
          <w:tab w:val="left" w:pos="2220"/>
        </w:tabs>
      </w:pPr>
      <w:r>
        <w:t>Background</w:t>
      </w:r>
      <w:r w:rsidR="008E11FB">
        <w:tab/>
      </w:r>
    </w:p>
    <w:p w14:paraId="1960A274" w14:textId="553EE352" w:rsidR="00796D14" w:rsidRDefault="003C7CB3" w:rsidP="008E11FB">
      <w:r>
        <w:t xml:space="preserve">The COVID-19 pandemic has had and will continue to have significant impacts on </w:t>
      </w:r>
      <w:r w:rsidR="274B08A8">
        <w:t>Massachusetts’</w:t>
      </w:r>
      <w:r w:rsidR="00047822">
        <w:t xml:space="preserve"> </w:t>
      </w:r>
      <w:r w:rsidR="008B7118">
        <w:t>workforce</w:t>
      </w:r>
      <w:r w:rsidR="00047822">
        <w:t xml:space="preserve">. </w:t>
      </w:r>
      <w:r w:rsidR="0072298E">
        <w:t xml:space="preserve">As of June 2021, the </w:t>
      </w:r>
      <w:r w:rsidR="00A31926">
        <w:t xml:space="preserve">state's unemployment rate stood at 4.9 percent, </w:t>
      </w:r>
      <w:r w:rsidR="00072DD0">
        <w:t xml:space="preserve">down from a peak of 16.4 percent </w:t>
      </w:r>
      <w:r w:rsidR="00973C92">
        <w:t>in April 2020, but still 80 percent higher than the pre-pandemic rate of 2.7 percent.</w:t>
      </w:r>
      <w:r w:rsidRPr="0D3E65A1">
        <w:rPr>
          <w:rStyle w:val="FootnoteReference"/>
        </w:rPr>
        <w:footnoteReference w:id="2"/>
      </w:r>
      <w:r w:rsidR="00973C92">
        <w:t xml:space="preserve"> </w:t>
      </w:r>
      <w:r w:rsidR="00862098">
        <w:t xml:space="preserve">A </w:t>
      </w:r>
      <w:r w:rsidR="3FB2B4A2">
        <w:t>new</w:t>
      </w:r>
      <w:r w:rsidR="00862098">
        <w:t xml:space="preserve"> report commissioned by the Baker-Polito Administration on the </w:t>
      </w:r>
      <w:hyperlink r:id="rId27">
        <w:r w:rsidR="59865359" w:rsidRPr="0D3E65A1">
          <w:rPr>
            <w:rStyle w:val="Hyperlink"/>
          </w:rPr>
          <w:t>Future of Work in Massachusetts</w:t>
        </w:r>
      </w:hyperlink>
      <w:r w:rsidR="00862098">
        <w:t xml:space="preserve"> foun</w:t>
      </w:r>
      <w:r w:rsidR="00D5221A">
        <w:t xml:space="preserve">d that </w:t>
      </w:r>
      <w:r w:rsidR="0065766E">
        <w:t>300,000</w:t>
      </w:r>
      <w:r w:rsidR="57759BE6">
        <w:t xml:space="preserve"> to </w:t>
      </w:r>
      <w:r w:rsidR="0065766E">
        <w:t xml:space="preserve">400,000 workers may need new skills and training to </w:t>
      </w:r>
      <w:r w:rsidR="0089548D">
        <w:t xml:space="preserve">transition </w:t>
      </w:r>
      <w:r w:rsidR="17299319">
        <w:t>to</w:t>
      </w:r>
      <w:r w:rsidR="0089548D">
        <w:t xml:space="preserve"> new occupations </w:t>
      </w:r>
      <w:r w:rsidR="0AFD8723">
        <w:t>in</w:t>
      </w:r>
      <w:r w:rsidR="0089548D">
        <w:t xml:space="preserve"> the next ten years.</w:t>
      </w:r>
      <w:r w:rsidRPr="0D3E65A1">
        <w:rPr>
          <w:rStyle w:val="FootnoteReference"/>
        </w:rPr>
        <w:footnoteReference w:id="3"/>
      </w:r>
    </w:p>
    <w:p w14:paraId="07EAFBBC" w14:textId="3A449FC2" w:rsidR="00C7010E" w:rsidRPr="000C11D8" w:rsidRDefault="0089548D" w:rsidP="00C7010E">
      <w:r>
        <w:t>T</w:t>
      </w:r>
      <w:r w:rsidR="00796D14">
        <w:t xml:space="preserve">o help </w:t>
      </w:r>
      <w:r w:rsidR="00F0035A">
        <w:t xml:space="preserve">Massachusetts residents get back to work and prepare for </w:t>
      </w:r>
      <w:r w:rsidR="003734D5">
        <w:t xml:space="preserve">the economy of the future, </w:t>
      </w:r>
      <w:r w:rsidR="12BF4570">
        <w:t>t</w:t>
      </w:r>
      <w:r w:rsidR="0B5D708D">
        <w:t>he</w:t>
      </w:r>
      <w:r w:rsidR="008E11FB">
        <w:t xml:space="preserve"> </w:t>
      </w:r>
      <w:r w:rsidR="00D35783">
        <w:t>Commonwealth is investing resources across a portfolio of existing programs</w:t>
      </w:r>
      <w:r w:rsidR="0044562E">
        <w:t xml:space="preserve"> that provide education, training, </w:t>
      </w:r>
      <w:r w:rsidR="00DA1CDD">
        <w:t>and upskilling for unemployed indivi</w:t>
      </w:r>
      <w:r w:rsidR="00453601">
        <w:t xml:space="preserve">duals. </w:t>
      </w:r>
      <w:r w:rsidR="00C7010E" w:rsidRPr="000C11D8">
        <w:t xml:space="preserve">The </w:t>
      </w:r>
      <w:r w:rsidR="00D90AB1">
        <w:t>programs have been designed and implemented by the Governor's Workforce Skills Cabinet,</w:t>
      </w:r>
      <w:r w:rsidR="00C7010E" w:rsidRPr="000C11D8">
        <w:t xml:space="preserve"> </w:t>
      </w:r>
      <w:r w:rsidR="00A55B7B">
        <w:t xml:space="preserve">and have </w:t>
      </w:r>
      <w:r w:rsidR="00890B5A">
        <w:t xml:space="preserve">a track record of producing positive outcomes for </w:t>
      </w:r>
      <w:r w:rsidR="00B71953">
        <w:t xml:space="preserve">program participants. The additional funding </w:t>
      </w:r>
      <w:r w:rsidR="00C7010E" w:rsidRPr="000C11D8">
        <w:t>will help train an estimated 15,000 unemployed or underemployed individuals across Massachusetts.</w:t>
      </w:r>
    </w:p>
    <w:p w14:paraId="26BB9F03" w14:textId="2FCEB6DA" w:rsidR="13163091" w:rsidRDefault="13163091" w:rsidP="3E3EB7BF">
      <w:pPr>
        <w:pStyle w:val="Heading3"/>
        <w:rPr>
          <w:rFonts w:ascii="Calibri Light" w:eastAsia="Yu Gothic Light" w:hAnsi="Calibri Light" w:cs="Times New Roman"/>
          <w:color w:val="1F3763"/>
        </w:rPr>
      </w:pPr>
      <w:r>
        <w:t>Project Description/Uses of Funds</w:t>
      </w:r>
    </w:p>
    <w:p w14:paraId="73EC09A6" w14:textId="2A7B9DC7" w:rsidR="00B71953" w:rsidRDefault="00FF3933" w:rsidP="00B71953">
      <w:r>
        <w:t>The Commonwealth allocated</w:t>
      </w:r>
      <w:r w:rsidR="13163091">
        <w:t xml:space="preserve"> </w:t>
      </w:r>
      <w:r w:rsidR="13163091" w:rsidRPr="180728D8">
        <w:rPr>
          <w:rFonts w:ascii="Calibri" w:eastAsia="Calibri" w:hAnsi="Calibri" w:cs="Calibri"/>
          <w:color w:val="000000" w:themeColor="text1"/>
        </w:rPr>
        <w:t>$</w:t>
      </w:r>
      <w:r w:rsidR="355B8087" w:rsidRPr="180728D8">
        <w:rPr>
          <w:rFonts w:ascii="Calibri" w:eastAsia="Calibri" w:hAnsi="Calibri" w:cs="Calibri"/>
          <w:color w:val="000000" w:themeColor="text1"/>
        </w:rPr>
        <w:t>50</w:t>
      </w:r>
      <w:r w:rsidR="00B8303A">
        <w:rPr>
          <w:rFonts w:ascii="Calibri" w:eastAsia="Calibri" w:hAnsi="Calibri" w:cs="Calibri"/>
          <w:color w:val="000000" w:themeColor="text1"/>
        </w:rPr>
        <w:t xml:space="preserve"> million</w:t>
      </w:r>
      <w:r w:rsidR="355B8087" w:rsidRPr="180728D8">
        <w:rPr>
          <w:rFonts w:ascii="Calibri" w:eastAsia="Calibri" w:hAnsi="Calibri" w:cs="Calibri"/>
          <w:color w:val="000000" w:themeColor="text1"/>
        </w:rPr>
        <w:t xml:space="preserve"> </w:t>
      </w:r>
      <w:r w:rsidR="13163091">
        <w:t>from the Coronavirus State Fiscal Recovery Fund to</w:t>
      </w:r>
      <w:r w:rsidR="13163091" w:rsidDel="00B8303A">
        <w:t xml:space="preserve"> </w:t>
      </w:r>
      <w:r w:rsidR="718B8E2F">
        <w:t>Workforce</w:t>
      </w:r>
      <w:r w:rsidR="00B8303A">
        <w:t xml:space="preserve"> Development</w:t>
      </w:r>
      <w:r w:rsidR="13163091">
        <w:t xml:space="preserve"> program</w:t>
      </w:r>
      <w:r w:rsidR="00B8303A">
        <w:t>s</w:t>
      </w:r>
      <w:r w:rsidR="13163091">
        <w:t xml:space="preserve"> in response to COVID-19 and the broader impacts of the COVID-19 public health emergency</w:t>
      </w:r>
      <w:r w:rsidR="00B8303A">
        <w:t xml:space="preserve">. </w:t>
      </w:r>
      <w:r w:rsidR="00B71953">
        <w:t xml:space="preserve">These programs will </w:t>
      </w:r>
      <w:r w:rsidR="00B8303A">
        <w:t xml:space="preserve">focus on </w:t>
      </w:r>
      <w:r w:rsidR="00B71953">
        <w:t>recruit</w:t>
      </w:r>
      <w:r w:rsidR="00B8303A">
        <w:t>ing</w:t>
      </w:r>
      <w:r w:rsidR="00B71953">
        <w:t xml:space="preserve"> and train</w:t>
      </w:r>
      <w:r w:rsidR="00B8303A">
        <w:t>ing</w:t>
      </w:r>
      <w:r w:rsidR="00B71953">
        <w:t xml:space="preserve"> individuals who experienced interruption in work due to COVID-19.</w:t>
      </w:r>
      <w:r w:rsidR="006E4695">
        <w:t xml:space="preserve">  </w:t>
      </w:r>
      <w:r w:rsidR="718B8E2F">
        <w:t>Specific</w:t>
      </w:r>
      <w:r w:rsidR="00B71953">
        <w:t xml:space="preserve"> programs funded under this investment </w:t>
      </w:r>
      <w:r w:rsidR="00B8303A">
        <w:t xml:space="preserve">may </w:t>
      </w:r>
      <w:r w:rsidR="00B71953">
        <w:t>include:</w:t>
      </w:r>
    </w:p>
    <w:p w14:paraId="413B1A0B" w14:textId="6B7E7B77" w:rsidR="00B71953" w:rsidRDefault="00B71953" w:rsidP="00B71953">
      <w:pPr>
        <w:pStyle w:val="ListParagraph"/>
        <w:numPr>
          <w:ilvl w:val="0"/>
          <w:numId w:val="46"/>
        </w:numPr>
        <w:ind w:left="360"/>
        <w:contextualSpacing w:val="0"/>
        <w:rPr>
          <w:rFonts w:eastAsiaTheme="minorEastAsia"/>
        </w:rPr>
      </w:pPr>
      <w:r>
        <w:t xml:space="preserve">Rapid </w:t>
      </w:r>
      <w:r w:rsidRPr="00277F67">
        <w:t>Reemployment</w:t>
      </w:r>
      <w:r w:rsidR="320FCA09" w:rsidRPr="5088AD71">
        <w:rPr>
          <w:rFonts w:ascii="Calibri" w:eastAsia="Calibri" w:hAnsi="Calibri" w:cs="Calibri"/>
          <w:color w:val="000000" w:themeColor="text1"/>
        </w:rPr>
        <w:t xml:space="preserve"> –</w:t>
      </w:r>
      <w:r w:rsidRPr="5088AD71">
        <w:rPr>
          <w:rFonts w:ascii="Calibri" w:eastAsia="Calibri" w:hAnsi="Calibri" w:cs="Calibri"/>
          <w:color w:val="000000" w:themeColor="text1"/>
        </w:rPr>
        <w:t xml:space="preserve"> </w:t>
      </w:r>
      <w:r w:rsidRPr="00277F67">
        <w:t>supports Massachusetts-based training providers with experience and existing training capacity to deliver occupational training. These providers work with local businesses as employer partners to place trainees.</w:t>
      </w:r>
    </w:p>
    <w:p w14:paraId="1362F1D7" w14:textId="42B72299" w:rsidR="00B71953" w:rsidRDefault="00B71953" w:rsidP="00B71953">
      <w:pPr>
        <w:pStyle w:val="ListParagraph"/>
        <w:numPr>
          <w:ilvl w:val="0"/>
          <w:numId w:val="46"/>
        </w:numPr>
        <w:ind w:left="360"/>
        <w:contextualSpacing w:val="0"/>
        <w:rPr>
          <w:rFonts w:eastAsiaTheme="minorEastAsia"/>
        </w:rPr>
      </w:pPr>
      <w:r w:rsidRPr="001F67CC">
        <w:lastRenderedPageBreak/>
        <w:t>Career Technical Initiative</w:t>
      </w:r>
      <w:r>
        <w:t xml:space="preserve"> (</w:t>
      </w:r>
      <w:r w:rsidRPr="001F67CC">
        <w:t>CTI</w:t>
      </w:r>
      <w:r>
        <w:t>)</w:t>
      </w:r>
      <w:r w:rsidR="61439397" w:rsidRPr="5088AD71">
        <w:rPr>
          <w:rFonts w:ascii="Calibri" w:eastAsia="Calibri" w:hAnsi="Calibri" w:cs="Calibri"/>
          <w:color w:val="000000" w:themeColor="text1"/>
        </w:rPr>
        <w:t xml:space="preserve"> –</w:t>
      </w:r>
      <w:r w:rsidRPr="5088AD71">
        <w:rPr>
          <w:rFonts w:ascii="Calibri" w:eastAsia="Calibri" w:hAnsi="Calibri" w:cs="Calibri"/>
          <w:color w:val="000000" w:themeColor="text1"/>
        </w:rPr>
        <w:t xml:space="preserve"> </w:t>
      </w:r>
      <w:r w:rsidRPr="001F67CC">
        <w:t>supports programs at vocational technical high schools across the Commonwealth to recruit, train, and place students in high-wage jobs.</w:t>
      </w:r>
    </w:p>
    <w:p w14:paraId="55E4706A" w14:textId="534795AE" w:rsidR="00B71953" w:rsidRDefault="00B71953" w:rsidP="00B71953">
      <w:pPr>
        <w:pStyle w:val="ListParagraph"/>
        <w:numPr>
          <w:ilvl w:val="0"/>
          <w:numId w:val="46"/>
        </w:numPr>
        <w:ind w:left="360"/>
        <w:contextualSpacing w:val="0"/>
        <w:rPr>
          <w:rFonts w:eastAsiaTheme="minorEastAsia"/>
        </w:rPr>
      </w:pPr>
      <w:r>
        <w:t>Learn to Earn (LTE)</w:t>
      </w:r>
      <w:r w:rsidR="4DED22CC" w:rsidRPr="5088AD71">
        <w:rPr>
          <w:rFonts w:ascii="Calibri" w:eastAsia="Calibri" w:hAnsi="Calibri" w:cs="Calibri"/>
          <w:color w:val="000000" w:themeColor="text1"/>
        </w:rPr>
        <w:t xml:space="preserve"> –</w:t>
      </w:r>
      <w:r w:rsidRPr="5088AD71">
        <w:rPr>
          <w:rFonts w:ascii="Calibri" w:eastAsia="Calibri" w:hAnsi="Calibri" w:cs="Calibri"/>
          <w:color w:val="000000" w:themeColor="text1"/>
        </w:rPr>
        <w:t xml:space="preserve"> </w:t>
      </w:r>
      <w:r>
        <w:t>supports</w:t>
      </w:r>
      <w:r w:rsidRPr="00441E4C">
        <w:t xml:space="preserve"> cohort-based, occupationally specific programs designed and managed by regional industry sector partnerships</w:t>
      </w:r>
      <w:r>
        <w:t xml:space="preserve">. </w:t>
      </w:r>
      <w:r w:rsidR="75C4EEA3">
        <w:t>Funding</w:t>
      </w:r>
      <w:r w:rsidR="75E2A94C">
        <w:t xml:space="preserve"> w</w:t>
      </w:r>
      <w:r w:rsidR="75C4EEA3">
        <w:t>ould</w:t>
      </w:r>
      <w:r w:rsidRPr="00441E4C">
        <w:t xml:space="preserve"> provide additional grants to training and placement partnerships across the Commonwealth to benefit those currently receiving public benefit</w:t>
      </w:r>
      <w:r>
        <w:t>s.</w:t>
      </w:r>
    </w:p>
    <w:p w14:paraId="37B96BE6" w14:textId="3DEF39D4" w:rsidR="00B71953" w:rsidRPr="001F67CC" w:rsidRDefault="00B71953" w:rsidP="00B71953">
      <w:pPr>
        <w:pStyle w:val="ListParagraph"/>
        <w:numPr>
          <w:ilvl w:val="0"/>
          <w:numId w:val="46"/>
        </w:numPr>
        <w:ind w:left="360"/>
        <w:contextualSpacing w:val="0"/>
      </w:pPr>
      <w:r>
        <w:t>English to Speakers of Other Languages (ESOL)</w:t>
      </w:r>
      <w:r w:rsidR="2C17B1C9" w:rsidRPr="794BC4CD">
        <w:rPr>
          <w:rFonts w:ascii="Calibri" w:eastAsia="Calibri" w:hAnsi="Calibri" w:cs="Calibri"/>
          <w:color w:val="000000" w:themeColor="text1"/>
        </w:rPr>
        <w:t xml:space="preserve"> –</w:t>
      </w:r>
      <w:r w:rsidRPr="794BC4CD">
        <w:rPr>
          <w:rFonts w:ascii="Calibri" w:eastAsia="Calibri" w:hAnsi="Calibri" w:cs="Calibri"/>
          <w:color w:val="000000" w:themeColor="text1"/>
        </w:rPr>
        <w:t xml:space="preserve"> </w:t>
      </w:r>
      <w:r w:rsidRPr="007C5B5F">
        <w:t>support</w:t>
      </w:r>
      <w:r>
        <w:t>s</w:t>
      </w:r>
      <w:r w:rsidRPr="007C5B5F">
        <w:t xml:space="preserve"> individuals with high school or limited education in need of coaching, work readiness, or English to Speakers of Other Languages training. </w:t>
      </w:r>
    </w:p>
    <w:p w14:paraId="5E3A4E5A" w14:textId="75F2BB3E" w:rsidR="009A7025" w:rsidRDefault="00B71953" w:rsidP="35A069B0">
      <w:r w:rsidRPr="000C11D8">
        <w:t>By building additional capacity for these existing programs, this funding will help train individuals for careers in priority sectors in the Massachusetts economy such as advanced manufacturing, health care, information technology, and construction.</w:t>
      </w:r>
      <w:r w:rsidR="00390656">
        <w:t xml:space="preserve"> Funding</w:t>
      </w:r>
      <w:r w:rsidR="009A7025" w:rsidDel="003B37B8">
        <w:t xml:space="preserve"> </w:t>
      </w:r>
      <w:r w:rsidR="009A7025">
        <w:t>models</w:t>
      </w:r>
      <w:r w:rsidR="009A7025" w:rsidDel="003B37B8">
        <w:t xml:space="preserve"> </w:t>
      </w:r>
      <w:r w:rsidR="009A7025">
        <w:t xml:space="preserve">directly </w:t>
      </w:r>
      <w:r w:rsidR="1F3C2DD1">
        <w:t>support</w:t>
      </w:r>
      <w:r w:rsidR="009A7025">
        <w:t xml:space="preserve"> business-driven partnerships comprised of employers, education organizations, workforce development and community organizations.  These partnerships receive grant funding to design</w:t>
      </w:r>
      <w:r w:rsidR="009A7025" w:rsidDel="0050532C">
        <w:t xml:space="preserve"> </w:t>
      </w:r>
      <w:r w:rsidR="009A7025">
        <w:t>training model</w:t>
      </w:r>
      <w:r w:rsidR="0050532C">
        <w:t>s</w:t>
      </w:r>
      <w:r w:rsidR="009A7025">
        <w:t xml:space="preserve"> that address hiring demand</w:t>
      </w:r>
      <w:r w:rsidR="0050532C">
        <w:t>s</w:t>
      </w:r>
      <w:r w:rsidR="009A7025">
        <w:t xml:space="preserve"> and </w:t>
      </w:r>
      <w:r w:rsidR="0C335573">
        <w:t>offer</w:t>
      </w:r>
      <w:r w:rsidR="009A7025">
        <w:t xml:space="preserve"> support services to the participants to increase the success rate of completing the program and getting hired.  </w:t>
      </w:r>
      <w:r w:rsidR="00424D34">
        <w:t xml:space="preserve">The investment framework was informed by various stakeholder groups, several of which published white papers to provide recommendations to the Administration on priority investments to assist unemployed workers.  </w:t>
      </w:r>
    </w:p>
    <w:p w14:paraId="10B0A790" w14:textId="285B3E62" w:rsidR="00B26037" w:rsidRDefault="00ED5DC3" w:rsidP="437CFA16">
      <w:pPr>
        <w:spacing w:line="257" w:lineRule="auto"/>
      </w:pPr>
      <w:r w:rsidRPr="00C462FD">
        <w:t>The Workforce Skills Cabinet</w:t>
      </w:r>
      <w:r w:rsidR="004A6829">
        <w:t xml:space="preserve"> (WSC)</w:t>
      </w:r>
      <w:r w:rsidR="00C462FD" w:rsidRPr="00C462FD">
        <w:t xml:space="preserve"> </w:t>
      </w:r>
      <w:r w:rsidR="001415BE">
        <w:t xml:space="preserve">has </w:t>
      </w:r>
      <w:r w:rsidR="2E1695FD">
        <w:t>analyzed</w:t>
      </w:r>
      <w:r w:rsidRPr="00C462FD">
        <w:t xml:space="preserve"> data on individuals who lost their </w:t>
      </w:r>
      <w:r w:rsidR="1215A05E">
        <w:t>job</w:t>
      </w:r>
      <w:r w:rsidR="7DF61D5E">
        <w:t>s</w:t>
      </w:r>
      <w:r w:rsidRPr="00C462FD">
        <w:t xml:space="preserve"> due to COVID to understand which populations were disproportionally impacted.  </w:t>
      </w:r>
      <w:r w:rsidR="002A16A9">
        <w:t xml:space="preserve">This additional funding </w:t>
      </w:r>
      <w:r w:rsidRPr="00C462FD">
        <w:t>will focus outreach and enrollment on these populations</w:t>
      </w:r>
      <w:r w:rsidR="1FEC4614">
        <w:t>, including w</w:t>
      </w:r>
      <w:r w:rsidR="765F9FD2">
        <w:t>omen</w:t>
      </w:r>
      <w:r w:rsidR="00B26037" w:rsidRPr="00C462FD">
        <w:t xml:space="preserve"> (especially with children</w:t>
      </w:r>
      <w:r w:rsidR="765F9FD2">
        <w:t>)</w:t>
      </w:r>
      <w:r w:rsidR="21A171A3">
        <w:t>, p</w:t>
      </w:r>
      <w:r w:rsidR="765F9FD2">
        <w:t>eople</w:t>
      </w:r>
      <w:r w:rsidR="00B26037" w:rsidRPr="00C462FD">
        <w:t xml:space="preserve"> of color</w:t>
      </w:r>
      <w:r w:rsidR="081922CF">
        <w:t>, and e</w:t>
      </w:r>
      <w:r w:rsidR="765F9FD2">
        <w:t>ntry</w:t>
      </w:r>
      <w:r w:rsidR="00B26037" w:rsidRPr="00C462FD">
        <w:t xml:space="preserve"> level</w:t>
      </w:r>
      <w:r w:rsidR="108157E1">
        <w:t xml:space="preserve"> and</w:t>
      </w:r>
      <w:r w:rsidR="00B26037" w:rsidRPr="00C462FD">
        <w:t xml:space="preserve"> minimum wage workers with a high school diploma or less</w:t>
      </w:r>
      <w:r w:rsidR="25BC30FE">
        <w:t>.</w:t>
      </w:r>
    </w:p>
    <w:p w14:paraId="20B1190D" w14:textId="237591FA" w:rsidR="003562A6" w:rsidRDefault="00EF6D7B" w:rsidP="4C1EABC1">
      <w:pPr>
        <w:rPr>
          <w:color w:val="FF0000"/>
        </w:rPr>
      </w:pPr>
      <w:r w:rsidRPr="004B4E6B">
        <w:t xml:space="preserve">Performance indicators for the </w:t>
      </w:r>
      <w:r w:rsidR="47831FD3">
        <w:t>Workforce</w:t>
      </w:r>
      <w:r w:rsidR="001415BE">
        <w:t xml:space="preserve"> Development</w:t>
      </w:r>
      <w:r>
        <w:t xml:space="preserve"> program </w:t>
      </w:r>
      <w:r w:rsidR="003A3642">
        <w:t xml:space="preserve">may </w:t>
      </w:r>
      <w:r w:rsidDel="003A3642">
        <w:t>include</w:t>
      </w:r>
      <w:r w:rsidR="00E82D24">
        <w:t>: number of wo</w:t>
      </w:r>
      <w:r w:rsidR="00715E78">
        <w:t>rkers enrolled in sectoral job training programs</w:t>
      </w:r>
      <w:r w:rsidR="00C2238D">
        <w:t>;</w:t>
      </w:r>
      <w:r w:rsidR="00715E78">
        <w:t xml:space="preserve"> number of individuals </w:t>
      </w:r>
      <w:r w:rsidR="39FF1B58">
        <w:t>complet</w:t>
      </w:r>
      <w:r w:rsidR="66B1646D">
        <w:t>ing</w:t>
      </w:r>
      <w:r w:rsidR="00715E78">
        <w:t xml:space="preserve"> sectoral job programs</w:t>
      </w:r>
      <w:r w:rsidR="00C2238D">
        <w:t>; wage level of those who complete sectoral job programs</w:t>
      </w:r>
      <w:r w:rsidR="00A5628C">
        <w:t>; and employee retention</w:t>
      </w:r>
      <w:r w:rsidR="00C2238D">
        <w:t>.</w:t>
      </w:r>
      <w:r w:rsidR="008A5134">
        <w:t xml:space="preserve">  </w:t>
      </w:r>
      <w:r w:rsidR="2638566D">
        <w:t>Program p</w:t>
      </w:r>
      <w:r w:rsidR="019E563A">
        <w:t>erformance</w:t>
      </w:r>
      <w:r w:rsidR="00C2238D">
        <w:t xml:space="preserve"> outcomes will be tracked quarterly beginning </w:t>
      </w:r>
      <w:r w:rsidR="51F39A04">
        <w:t xml:space="preserve">in </w:t>
      </w:r>
      <w:r w:rsidR="019E563A">
        <w:t>January</w:t>
      </w:r>
      <w:r w:rsidR="00C2238D">
        <w:t xml:space="preserve"> 2022</w:t>
      </w:r>
      <w:r w:rsidR="00D1538B">
        <w:t xml:space="preserve"> and included in future Recovery Plan Performance Reports</w:t>
      </w:r>
      <w:r w:rsidR="00C2238D">
        <w:t>.</w:t>
      </w:r>
    </w:p>
    <w:p w14:paraId="689B6B86" w14:textId="6FDB1F94" w:rsidR="00E75A69" w:rsidRDefault="3841A47B" w:rsidP="00E75A69">
      <w:pPr>
        <w:pStyle w:val="Heading2"/>
      </w:pPr>
      <w:bookmarkStart w:id="57" w:name="_Toc214965931"/>
      <w:r>
        <w:t>Health</w:t>
      </w:r>
      <w:r w:rsidR="00906CB2">
        <w:t xml:space="preserve"> and Human Services Workforce Stabilization Payments</w:t>
      </w:r>
      <w:bookmarkEnd w:id="57"/>
    </w:p>
    <w:p w14:paraId="526F5643" w14:textId="0C581B0D" w:rsidR="003C2D27" w:rsidRDefault="003C2D27" w:rsidP="003C2D27">
      <w:pPr>
        <w:pStyle w:val="Heading3"/>
      </w:pPr>
      <w:r>
        <w:t>Background</w:t>
      </w:r>
    </w:p>
    <w:p w14:paraId="3DF163BF" w14:textId="4D172B35" w:rsidR="00D74595" w:rsidRDefault="422881EA" w:rsidP="000643D9">
      <w:pPr>
        <w:ind w:right="-144"/>
      </w:pPr>
      <w:r w:rsidRPr="000A7192">
        <w:t>The U.S. is currently suffering a workforce crisis, as declared by the U.S Chamber of Commerce on June 1, 2021</w:t>
      </w:r>
      <w:r w:rsidR="5C86BAFB">
        <w:t>.</w:t>
      </w:r>
      <w:r w:rsidR="00AB7080">
        <w:rPr>
          <w:rStyle w:val="FootnoteReference"/>
        </w:rPr>
        <w:footnoteReference w:id="4"/>
      </w:r>
      <w:r w:rsidR="5C86BAFB">
        <w:t xml:space="preserve"> </w:t>
      </w:r>
      <w:r w:rsidRPr="000A7192">
        <w:t>The health sector is particularly affected and is among the few sectors in which there are more job postings than available workers to fill them. </w:t>
      </w:r>
      <w:r w:rsidRPr="00CB7EC8">
        <w:t>A 2021 survey among nurses in Massachusetts found that 30</w:t>
      </w:r>
      <w:r w:rsidR="771F7C6D">
        <w:t xml:space="preserve"> percent</w:t>
      </w:r>
      <w:r w:rsidRPr="00CB7EC8">
        <w:t xml:space="preserve"> of nurses reported the biggest obstacle to providing quality care to patients is understaffing</w:t>
      </w:r>
      <w:r w:rsidR="771F7C6D">
        <w:t>.</w:t>
      </w:r>
      <w:r w:rsidRPr="00CB7EC8">
        <w:t xml:space="preserve"> </w:t>
      </w:r>
      <w:r w:rsidR="17DE30EA">
        <w:t>N</w:t>
      </w:r>
      <w:r w:rsidR="63F1DF3F" w:rsidRPr="00CB7EC8">
        <w:t>urses</w:t>
      </w:r>
      <w:r w:rsidRPr="00CB7EC8">
        <w:t xml:space="preserve"> also reported </w:t>
      </w:r>
      <w:r w:rsidR="771F7C6D">
        <w:t xml:space="preserve">that </w:t>
      </w:r>
      <w:r w:rsidRPr="00CB7EC8">
        <w:t>65</w:t>
      </w:r>
      <w:r w:rsidR="771F7C6D">
        <w:t xml:space="preserve"> percent</w:t>
      </w:r>
      <w:r w:rsidRPr="00CB7EC8">
        <w:t xml:space="preserve"> of R</w:t>
      </w:r>
      <w:r w:rsidR="771F7C6D">
        <w:t xml:space="preserve">egistered </w:t>
      </w:r>
      <w:r w:rsidRPr="00CB7EC8">
        <w:t>N</w:t>
      </w:r>
      <w:r w:rsidR="771F7C6D">
        <w:t>urse</w:t>
      </w:r>
      <w:r w:rsidRPr="00CB7EC8">
        <w:t xml:space="preserve"> positions have been left vacant</w:t>
      </w:r>
      <w:r w:rsidR="771F7C6D">
        <w:t>,</w:t>
      </w:r>
      <w:r w:rsidRPr="00CB7EC8">
        <w:t xml:space="preserve"> compared to 50</w:t>
      </w:r>
      <w:r w:rsidR="771F7C6D">
        <w:t xml:space="preserve"> percent</w:t>
      </w:r>
      <w:r w:rsidRPr="00CB7EC8">
        <w:t xml:space="preserve"> in 2019.</w:t>
      </w:r>
      <w:r w:rsidR="0013466B">
        <w:rPr>
          <w:rStyle w:val="FootnoteReference"/>
          <w:iCs/>
        </w:rPr>
        <w:footnoteReference w:id="5"/>
      </w:r>
      <w:r w:rsidR="3FE0314F">
        <w:t xml:space="preserve"> </w:t>
      </w:r>
    </w:p>
    <w:p w14:paraId="71722A5C" w14:textId="651B5008" w:rsidR="003C2D27" w:rsidRPr="000A7192" w:rsidRDefault="0045287B" w:rsidP="000643D9">
      <w:pPr>
        <w:ind w:right="-144"/>
      </w:pPr>
      <w:r>
        <w:t xml:space="preserve">The Massachusetts </w:t>
      </w:r>
      <w:r w:rsidR="008030ED" w:rsidRPr="000A7192">
        <w:t>E</w:t>
      </w:r>
      <w:r>
        <w:t>xecutive Office of Health and Human Services (E</w:t>
      </w:r>
      <w:r w:rsidR="008030ED" w:rsidRPr="000A7192">
        <w:t>OH</w:t>
      </w:r>
      <w:r>
        <w:t>H</w:t>
      </w:r>
      <w:r w:rsidR="008030ED" w:rsidRPr="000A7192" w:rsidDel="0045287B">
        <w:t>S</w:t>
      </w:r>
      <w:r>
        <w:t>)</w:t>
      </w:r>
      <w:r w:rsidR="008030ED" w:rsidRPr="000A7192">
        <w:t xml:space="preserve"> and its agencies have received feedback from </w:t>
      </w:r>
      <w:r w:rsidR="34BA996C">
        <w:t>the</w:t>
      </w:r>
      <w:r w:rsidR="008030ED" w:rsidRPr="000A7192">
        <w:t xml:space="preserve"> provider community that there is a shortage of available and qualified direct care workers due to economic and public health conditions brought on by the COVID-19 public health emergency.</w:t>
      </w:r>
      <w:r w:rsidR="000A7192" w:rsidRPr="000A7192">
        <w:t xml:space="preserve"> </w:t>
      </w:r>
      <w:r w:rsidR="00C72A2F" w:rsidRPr="000A7192">
        <w:t>To address the ongoing crisis and incentive</w:t>
      </w:r>
      <w:r w:rsidR="00C72A2F" w:rsidRPr="004A4284">
        <w:t xml:space="preserve"> barriers</w:t>
      </w:r>
      <w:r w:rsidR="00C72A2F" w:rsidRPr="000A7192">
        <w:t xml:space="preserve">, the Commonwealth is making an investment in the development of </w:t>
      </w:r>
      <w:r w:rsidR="6FCF6C1F">
        <w:t>its</w:t>
      </w:r>
      <w:r w:rsidR="00C72A2F" w:rsidRPr="000A7192">
        <w:t xml:space="preserve"> health and human services workforce through direct payments to </w:t>
      </w:r>
      <w:r w:rsidR="00AC78AA">
        <w:t xml:space="preserve">service </w:t>
      </w:r>
      <w:r w:rsidR="00C72A2F" w:rsidRPr="000A7192">
        <w:t>providers.</w:t>
      </w:r>
    </w:p>
    <w:p w14:paraId="032AEDEA" w14:textId="60B7FA10" w:rsidR="00E75A69" w:rsidRDefault="00A910DF" w:rsidP="00E75A69">
      <w:pPr>
        <w:pStyle w:val="Heading3"/>
      </w:pPr>
      <w:r>
        <w:lastRenderedPageBreak/>
        <w:t>Project Description/Uses of Funds</w:t>
      </w:r>
    </w:p>
    <w:p w14:paraId="20F5DD7C" w14:textId="6B1C70F8" w:rsidR="00E75A69" w:rsidRDefault="00FA21B3" w:rsidP="00E75A69">
      <w:r w:rsidRPr="00FA21B3">
        <w:t xml:space="preserve">Massachusetts </w:t>
      </w:r>
      <w:r>
        <w:t xml:space="preserve">is </w:t>
      </w:r>
      <w:r w:rsidR="00402D22">
        <w:t>allocating</w:t>
      </w:r>
      <w:r w:rsidRPr="00FA21B3">
        <w:t xml:space="preserve"> $</w:t>
      </w:r>
      <w:r>
        <w:t>5</w:t>
      </w:r>
      <w:r w:rsidR="006E0EC2">
        <w:t>5</w:t>
      </w:r>
      <w:r w:rsidRPr="00FA21B3">
        <w:t xml:space="preserve"> million from the Coronavirus State Fiscal Recovery Fund to </w:t>
      </w:r>
      <w:r w:rsidR="4CDEDDF5">
        <w:t>support</w:t>
      </w:r>
      <w:r w:rsidR="008944A9">
        <w:t xml:space="preserve"> health and human </w:t>
      </w:r>
      <w:r w:rsidR="4AE3B3CA">
        <w:t>services</w:t>
      </w:r>
      <w:r w:rsidR="008944A9">
        <w:t xml:space="preserve"> workforce development in response </w:t>
      </w:r>
      <w:r w:rsidRPr="00FA21B3">
        <w:t xml:space="preserve">to </w:t>
      </w:r>
      <w:r w:rsidR="00C2277A">
        <w:t xml:space="preserve">the </w:t>
      </w:r>
      <w:r w:rsidRPr="00FA21B3">
        <w:t>COVID-19</w:t>
      </w:r>
      <w:r w:rsidR="00C2277A">
        <w:t xml:space="preserve"> public health emergency</w:t>
      </w:r>
      <w:r w:rsidRPr="00FA21B3">
        <w:t xml:space="preserve"> and the broader </w:t>
      </w:r>
      <w:r w:rsidR="49D10480">
        <w:t>economic</w:t>
      </w:r>
      <w:r w:rsidR="00C2277A">
        <w:t xml:space="preserve"> impacts of the pandemic. </w:t>
      </w:r>
      <w:r w:rsidR="00B8308F">
        <w:t xml:space="preserve">This funding will enable </w:t>
      </w:r>
      <w:r w:rsidR="00386CBC">
        <w:t xml:space="preserve">EOHHS to provide a temporary 10 percent increase in </w:t>
      </w:r>
      <w:r w:rsidR="009272E4">
        <w:t xml:space="preserve">rates paid to service providers </w:t>
      </w:r>
      <w:r w:rsidR="00B8308F">
        <w:t xml:space="preserve">from July </w:t>
      </w:r>
      <w:r w:rsidR="00B04361">
        <w:t xml:space="preserve">2021 </w:t>
      </w:r>
      <w:r w:rsidR="00B8308F">
        <w:t xml:space="preserve">through </w:t>
      </w:r>
      <w:r w:rsidR="4EB5585B">
        <w:t>January 2022</w:t>
      </w:r>
      <w:r w:rsidR="0E8D0D76">
        <w:t>.</w:t>
      </w:r>
      <w:r w:rsidR="00D81DF5">
        <w:t xml:space="preserve"> </w:t>
      </w:r>
      <w:r w:rsidR="4C0181D5">
        <w:t xml:space="preserve">The </w:t>
      </w:r>
      <w:r w:rsidR="169184DE">
        <w:t>goal</w:t>
      </w:r>
      <w:r w:rsidR="00DE0129">
        <w:t xml:space="preserve"> </w:t>
      </w:r>
      <w:r w:rsidR="009272E4">
        <w:t xml:space="preserve">of this temporary increase </w:t>
      </w:r>
      <w:r w:rsidR="00DE0129">
        <w:t>is to strengthen and stabilize the state’s provider networks’ workforce</w:t>
      </w:r>
      <w:r w:rsidR="006F1498">
        <w:t xml:space="preserve"> as it </w:t>
      </w:r>
      <w:r w:rsidR="00005C73">
        <w:t>continues to combat and recover from</w:t>
      </w:r>
      <w:r w:rsidR="00DE0129" w:rsidDel="00005C73">
        <w:t xml:space="preserve"> </w:t>
      </w:r>
      <w:r w:rsidR="00DE0129">
        <w:t xml:space="preserve">the COVID-19 public health emergency. </w:t>
      </w:r>
    </w:p>
    <w:p w14:paraId="6576BBA8" w14:textId="77EB98B3" w:rsidR="00196A5A" w:rsidRDefault="00696E86" w:rsidP="00A65ACA">
      <w:r>
        <w:t>Providers will receive funds directly from the agency purchasing their services as a one-time, lump sum payment calculated based on recent actual spending. As a condition of the receipt of these additional funds, eligible provider agencies must use at least 90</w:t>
      </w:r>
      <w:r w:rsidR="00005C73">
        <w:t xml:space="preserve"> percent</w:t>
      </w:r>
      <w:r>
        <w:t xml:space="preserve"> of the funds for direct care workforce development, which could include hiring and retention bonuses and other categories of worker compensation. </w:t>
      </w:r>
      <w:r w:rsidR="00A63FA7">
        <w:t>Provider agencies will report to EOHHS on their uses of funds.</w:t>
      </w:r>
    </w:p>
    <w:p w14:paraId="6AA5C762" w14:textId="6F263D51" w:rsidR="004A4284" w:rsidRPr="004A4284" w:rsidRDefault="044C04CB" w:rsidP="00A65ACA">
      <w:r w:rsidRPr="161FBC5A">
        <w:t>EOHHS</w:t>
      </w:r>
      <w:r w:rsidR="00196A5A" w:rsidRPr="0D3E65A1">
        <w:t xml:space="preserve"> agencies and programs provide critical support and resources for Massachusetts’ most vulnerable residents.</w:t>
      </w:r>
      <w:r w:rsidR="00196A5A">
        <w:rPr>
          <w:iCs/>
        </w:rPr>
        <w:t xml:space="preserve"> </w:t>
      </w:r>
      <w:r w:rsidR="0038026C">
        <w:t>T</w:t>
      </w:r>
      <w:r w:rsidR="0038026C" w:rsidRPr="0D3E65A1">
        <w:t xml:space="preserve">he health </w:t>
      </w:r>
      <w:r w:rsidR="00005C73" w:rsidRPr="0D3E65A1">
        <w:t>and</w:t>
      </w:r>
      <w:r w:rsidR="0038026C" w:rsidRPr="0D3E65A1">
        <w:t xml:space="preserve"> human services workforce </w:t>
      </w:r>
      <w:r w:rsidR="0028357A">
        <w:t>targeted by this investment</w:t>
      </w:r>
      <w:r w:rsidR="0038026C" w:rsidRPr="0D3E65A1">
        <w:t xml:space="preserve"> has a higher rate of workers living below 150</w:t>
      </w:r>
      <w:r w:rsidR="00005C73" w:rsidRPr="0D3E65A1">
        <w:t xml:space="preserve"> percent</w:t>
      </w:r>
      <w:r w:rsidR="0038026C" w:rsidRPr="0D3E65A1">
        <w:t xml:space="preserve"> of the</w:t>
      </w:r>
      <w:r w:rsidR="00196A5A" w:rsidRPr="0D3E65A1">
        <w:t xml:space="preserve"> federal</w:t>
      </w:r>
      <w:r w:rsidR="0038026C" w:rsidRPr="0D3E65A1">
        <w:t xml:space="preserve"> poverty level </w:t>
      </w:r>
      <w:r w:rsidR="00196A5A" w:rsidRPr="0D3E65A1">
        <w:t xml:space="preserve">compared </w:t>
      </w:r>
      <w:r w:rsidRPr="161FBC5A">
        <w:t>to</w:t>
      </w:r>
      <w:r w:rsidR="0038026C" w:rsidRPr="0D3E65A1">
        <w:t xml:space="preserve"> the workforce at large</w:t>
      </w:r>
      <w:r w:rsidR="00196A5A">
        <w:rPr>
          <w:iCs/>
        </w:rPr>
        <w:t>,</w:t>
      </w:r>
      <w:r w:rsidR="0038026C" w:rsidRPr="0D3E65A1">
        <w:t xml:space="preserve"> and 70</w:t>
      </w:r>
      <w:r w:rsidR="00196A5A" w:rsidRPr="0D3E65A1">
        <w:t xml:space="preserve"> percent</w:t>
      </w:r>
      <w:r w:rsidR="0038026C" w:rsidRPr="0D3E65A1">
        <w:t xml:space="preserve"> of health workers are women</w:t>
      </w:r>
      <w:r w:rsidR="0038026C">
        <w:rPr>
          <w:iCs/>
        </w:rPr>
        <w:t>.</w:t>
      </w:r>
      <w:r w:rsidR="008844B6">
        <w:rPr>
          <w:rStyle w:val="FootnoteReference"/>
          <w:iCs/>
        </w:rPr>
        <w:footnoteReference w:id="6"/>
      </w:r>
      <w:r w:rsidR="008844B6" w:rsidDel="008844B6">
        <w:rPr>
          <w:iCs/>
        </w:rPr>
        <w:t xml:space="preserve"> </w:t>
      </w:r>
    </w:p>
    <w:p w14:paraId="0666F3B3" w14:textId="5362BBB2" w:rsidR="004B4E6B" w:rsidRDefault="004B4E6B" w:rsidP="00E75A69">
      <w:r w:rsidRPr="004B4E6B">
        <w:t xml:space="preserve">Performance indicators for the </w:t>
      </w:r>
      <w:r w:rsidR="00B50532" w:rsidRPr="00B50532">
        <w:t xml:space="preserve">Health and Human Services Workforce Stabilization Payments </w:t>
      </w:r>
      <w:r w:rsidR="00CB7EC8">
        <w:t xml:space="preserve">program </w:t>
      </w:r>
      <w:r w:rsidR="73097017">
        <w:t>may</w:t>
      </w:r>
      <w:r>
        <w:t xml:space="preserve"> include</w:t>
      </w:r>
      <w:r w:rsidR="003A3642">
        <w:t>:</w:t>
      </w:r>
      <w:r w:rsidR="00EF6D7B">
        <w:t xml:space="preserve"> </w:t>
      </w:r>
      <w:r w:rsidR="00F339C8">
        <w:t xml:space="preserve">number of payments made; number of workers who received retention or recruitment bonuses; </w:t>
      </w:r>
      <w:r w:rsidRPr="004B4E6B">
        <w:rPr>
          <w:iCs/>
        </w:rPr>
        <w:t xml:space="preserve">change in total workforce numbers; </w:t>
      </w:r>
      <w:r>
        <w:rPr>
          <w:iCs/>
        </w:rPr>
        <w:t>c</w:t>
      </w:r>
      <w:r w:rsidRPr="004B4E6B">
        <w:rPr>
          <w:iCs/>
        </w:rPr>
        <w:t>hange in retention ratios</w:t>
      </w:r>
      <w:r>
        <w:rPr>
          <w:iCs/>
        </w:rPr>
        <w:t>; c</w:t>
      </w:r>
      <w:r w:rsidRPr="004B4E6B">
        <w:rPr>
          <w:iCs/>
        </w:rPr>
        <w:t>hange in open job postings</w:t>
      </w:r>
      <w:r>
        <w:rPr>
          <w:iCs/>
        </w:rPr>
        <w:t xml:space="preserve">; </w:t>
      </w:r>
      <w:r w:rsidR="003A3642">
        <w:rPr>
          <w:iCs/>
        </w:rPr>
        <w:t xml:space="preserve">and </w:t>
      </w:r>
      <w:r>
        <w:rPr>
          <w:iCs/>
        </w:rPr>
        <w:t>r</w:t>
      </w:r>
      <w:r w:rsidRPr="004B4E6B">
        <w:rPr>
          <w:iCs/>
        </w:rPr>
        <w:t>eduction in overtime billing</w:t>
      </w:r>
      <w:r w:rsidR="73097017">
        <w:t>.</w:t>
      </w:r>
      <w:r w:rsidRPr="004B4E6B">
        <w:rPr>
          <w:iCs/>
        </w:rPr>
        <w:t xml:space="preserve"> </w:t>
      </w:r>
      <w:r w:rsidR="00D1538B">
        <w:rPr>
          <w:iCs/>
        </w:rPr>
        <w:t xml:space="preserve">Metrics will be tracked </w:t>
      </w:r>
      <w:r w:rsidR="00B50532">
        <w:rPr>
          <w:iCs/>
        </w:rPr>
        <w:t xml:space="preserve">annually </w:t>
      </w:r>
      <w:r w:rsidR="00D1538B">
        <w:rPr>
          <w:iCs/>
        </w:rPr>
        <w:t>and</w:t>
      </w:r>
      <w:r w:rsidR="00D1538B">
        <w:t xml:space="preserve"> included in future Recovery Plan Performance Reports.</w:t>
      </w:r>
    </w:p>
    <w:p w14:paraId="6FFCC522" w14:textId="0DD60B19" w:rsidR="00B669CC" w:rsidRDefault="3673DC90" w:rsidP="00B669CC">
      <w:pPr>
        <w:pStyle w:val="Heading2"/>
      </w:pPr>
      <w:bookmarkStart w:id="58" w:name="_Toc214965932"/>
      <w:r>
        <w:t>Funding for Fiscally Distressed Hospitals</w:t>
      </w:r>
      <w:bookmarkEnd w:id="58"/>
    </w:p>
    <w:p w14:paraId="38E2C037" w14:textId="3D4FE6C1" w:rsidR="00D466FF" w:rsidRPr="006D18A3" w:rsidRDefault="003C2D27" w:rsidP="006D18A3">
      <w:pPr>
        <w:pStyle w:val="Heading3"/>
      </w:pPr>
      <w:r>
        <w:t>Background</w:t>
      </w:r>
    </w:p>
    <w:p w14:paraId="01BA957D" w14:textId="7A9B7CFF" w:rsidR="009C568E" w:rsidRDefault="4CBB6B6C" w:rsidP="003C2D27">
      <w:r>
        <w:t xml:space="preserve">The COVID-19 pandemic has had major financial impacts on </w:t>
      </w:r>
      <w:r w:rsidR="2375F04A">
        <w:t xml:space="preserve">hospitals, especially hospitals that </w:t>
      </w:r>
      <w:r w:rsidR="27442384">
        <w:t xml:space="preserve">serve </w:t>
      </w:r>
      <w:r w:rsidR="5E233FEA">
        <w:t>a</w:t>
      </w:r>
      <w:r w:rsidR="784799C9">
        <w:t xml:space="preserve"> disproportionate number of low-income patients on MassHealth, the Commonwealth's Medicaid program</w:t>
      </w:r>
      <w:r w:rsidR="5AC8064D">
        <w:t>.</w:t>
      </w:r>
      <w:r w:rsidR="0D1F2A83">
        <w:t xml:space="preserve"> </w:t>
      </w:r>
      <w:r w:rsidR="64D52587">
        <w:t xml:space="preserve"> </w:t>
      </w:r>
      <w:r w:rsidR="54BFA355" w:rsidRPr="00C77406">
        <w:t xml:space="preserve">In February 2021, hospitals reported that operating in "survival mode" for an extended period of time has created new and different problems than </w:t>
      </w:r>
      <w:r w:rsidR="56963C9A">
        <w:t xml:space="preserve">they </w:t>
      </w:r>
      <w:r w:rsidR="54BFA355" w:rsidRPr="00C77406">
        <w:t xml:space="preserve">experienced earlier in the pandemic and </w:t>
      </w:r>
      <w:r w:rsidR="00420CA0">
        <w:t>has</w:t>
      </w:r>
      <w:r w:rsidR="54BFA355" w:rsidRPr="00C77406">
        <w:t xml:space="preserve"> exacerbated longstanding challenges in health care delivery, access, and health outcomes.</w:t>
      </w:r>
      <w:r w:rsidR="00FE1CBB">
        <w:rPr>
          <w:rStyle w:val="FootnoteReference"/>
        </w:rPr>
        <w:footnoteReference w:id="7"/>
      </w:r>
    </w:p>
    <w:p w14:paraId="66DB0439" w14:textId="2EA8E1C2" w:rsidR="009C568E" w:rsidRDefault="15C83F8E" w:rsidP="003C2D27">
      <w:r w:rsidRPr="000A2EA3">
        <w:t>EOHHS</w:t>
      </w:r>
      <w:r>
        <w:t xml:space="preserve"> </w:t>
      </w:r>
      <w:r w:rsidR="009B3AE9">
        <w:t>and its agencies have received feedback from the hospital community that the COVID-19 pandemic has had direct and continuing financial impacts and currently threatens the ongoing operations of some providers that are critical to MassHealth members</w:t>
      </w:r>
      <w:r w:rsidR="00BD68D4">
        <w:t>, particularly those that serve</w:t>
      </w:r>
      <w:r w:rsidR="00F31B68">
        <w:t xml:space="preserve"> </w:t>
      </w:r>
      <w:r w:rsidR="00C77406" w:rsidRPr="00C77406">
        <w:t>disproportionately impacted populations.</w:t>
      </w:r>
      <w:r w:rsidR="02C0701C">
        <w:t xml:space="preserve"> </w:t>
      </w:r>
      <w:r w:rsidR="009C568E" w:rsidRPr="0072708C">
        <w:t>Some hospitals have already taken actions to guarantee short-term continued operations that will ultimately impact MassHealth member</w:t>
      </w:r>
      <w:r w:rsidR="009C568E">
        <w:t>s.</w:t>
      </w:r>
      <w:r w:rsidR="009C568E">
        <w:rPr>
          <w:rStyle w:val="FootnoteReference"/>
        </w:rPr>
        <w:footnoteReference w:id="8"/>
      </w:r>
      <w:r w:rsidR="009C568E" w:rsidRPr="0072708C">
        <w:t xml:space="preserve"> Preventing further such actions and supporting “safety net hospitals” in finding long-term financial stability as</w:t>
      </w:r>
      <w:r w:rsidR="009C568E">
        <w:t xml:space="preserve"> </w:t>
      </w:r>
      <w:r w:rsidR="00BF7A0B">
        <w:t>the Commonwealth</w:t>
      </w:r>
      <w:r w:rsidR="009C568E" w:rsidRPr="0072708C" w:rsidDel="009C568E">
        <w:t xml:space="preserve"> </w:t>
      </w:r>
      <w:r w:rsidR="009C568E" w:rsidRPr="0072708C">
        <w:t>transition</w:t>
      </w:r>
      <w:r w:rsidR="00BF7A0B">
        <w:t>s</w:t>
      </w:r>
      <w:r w:rsidR="009C568E" w:rsidRPr="0072708C">
        <w:t xml:space="preserve"> out of the public health emergency is critical to supporting MassHealth members.</w:t>
      </w:r>
    </w:p>
    <w:p w14:paraId="1A27BC5B" w14:textId="0E96D61C" w:rsidR="003C2D27" w:rsidRDefault="54BFA355" w:rsidP="003C2D27">
      <w:r>
        <w:t xml:space="preserve">To alleviate </w:t>
      </w:r>
      <w:r w:rsidR="4BFCAD42">
        <w:t xml:space="preserve">the </w:t>
      </w:r>
      <w:r>
        <w:t xml:space="preserve">financial </w:t>
      </w:r>
      <w:r w:rsidR="31DB9225">
        <w:t>stress</w:t>
      </w:r>
      <w:r w:rsidR="799B247D">
        <w:t xml:space="preserve"> of COVID-19</w:t>
      </w:r>
      <w:r>
        <w:t xml:space="preserve"> faced by hospitals</w:t>
      </w:r>
      <w:r w:rsidR="22F22171">
        <w:t>,</w:t>
      </w:r>
      <w:r>
        <w:t xml:space="preserve"> the Commonwealth</w:t>
      </w:r>
      <w:r w:rsidR="4E0EF5C8">
        <w:t xml:space="preserve"> </w:t>
      </w:r>
      <w:r>
        <w:t>is providing aid to</w:t>
      </w:r>
      <w:r w:rsidR="69EAB5D4">
        <w:t xml:space="preserve"> distressed</w:t>
      </w:r>
      <w:r>
        <w:t xml:space="preserve"> hospitals</w:t>
      </w:r>
      <w:r w:rsidR="5A827D69">
        <w:t xml:space="preserve"> throughout Massachusetts, especially </w:t>
      </w:r>
      <w:r>
        <w:t>in disproportionately impacted communities.</w:t>
      </w:r>
    </w:p>
    <w:p w14:paraId="4DCBB971" w14:textId="7DEC5B61" w:rsidR="00B669CC" w:rsidRDefault="00A910DF" w:rsidP="00B669CC">
      <w:pPr>
        <w:pStyle w:val="Heading3"/>
      </w:pPr>
      <w:r>
        <w:lastRenderedPageBreak/>
        <w:t>Project Description/Uses of Funds</w:t>
      </w:r>
    </w:p>
    <w:p w14:paraId="37025465" w14:textId="290B51A6" w:rsidR="002D5E3C" w:rsidRDefault="022ED47B" w:rsidP="002D5E3C">
      <w:r>
        <w:t xml:space="preserve">EOHHS </w:t>
      </w:r>
      <w:r w:rsidR="492F9B08">
        <w:t xml:space="preserve">is providing </w:t>
      </w:r>
      <w:r w:rsidR="4AAC7214">
        <w:t xml:space="preserve">$50 </w:t>
      </w:r>
      <w:r w:rsidR="14B12C71">
        <w:t>million</w:t>
      </w:r>
      <w:r w:rsidR="4AAC7214">
        <w:t xml:space="preserve"> of </w:t>
      </w:r>
      <w:r w:rsidR="492F9B08">
        <w:t xml:space="preserve">supplemental </w:t>
      </w:r>
      <w:r w:rsidR="14B12C71">
        <w:t xml:space="preserve">CSFRF </w:t>
      </w:r>
      <w:r w:rsidR="492F9B08">
        <w:t>funding to help stabilize safety net hospital systems that have experienced significant financial shortfalls</w:t>
      </w:r>
      <w:r w:rsidR="214C29A7">
        <w:t>,</w:t>
      </w:r>
      <w:r w:rsidR="492F9B08">
        <w:t xml:space="preserve"> and those serving communities that were disproportionately impacted by COVID-19.</w:t>
      </w:r>
      <w:r w:rsidR="183C5FDF">
        <w:t xml:space="preserve">  </w:t>
      </w:r>
      <w:r w:rsidR="138CBE66" w:rsidRPr="0072708C">
        <w:t xml:space="preserve">The predominance of funding is targeted towards “safety net hospitals” – providers that serve a significantly disproportionate number of low-income patients in the </w:t>
      </w:r>
      <w:r w:rsidR="00E52C5E">
        <w:t>Commonwealth</w:t>
      </w:r>
      <w:r w:rsidR="00E52C5E" w:rsidRPr="0072708C">
        <w:t xml:space="preserve"> </w:t>
      </w:r>
      <w:r w:rsidR="138CBE66" w:rsidRPr="0072708C">
        <w:t>of Massachusetts.</w:t>
      </w:r>
      <w:r w:rsidR="1F8ECA72">
        <w:t xml:space="preserve"> </w:t>
      </w:r>
      <w:r w:rsidR="138CBE66">
        <w:t>Qualification for funding will be determined through a detailed analysis of several criteria, including h</w:t>
      </w:r>
      <w:r w:rsidR="138CBE66" w:rsidRPr="002D5E3C">
        <w:t xml:space="preserve">ospital share of </w:t>
      </w:r>
      <w:r w:rsidR="5361643B">
        <w:t>g</w:t>
      </w:r>
      <w:r w:rsidR="09AE2772" w:rsidRPr="002D5E3C">
        <w:t xml:space="preserve">ross </w:t>
      </w:r>
      <w:r w:rsidR="5361643B">
        <w:t>r</w:t>
      </w:r>
      <w:r w:rsidR="09AE2772" w:rsidRPr="002D5E3C">
        <w:t>evenues</w:t>
      </w:r>
      <w:r w:rsidR="138CBE66" w:rsidRPr="002D5E3C">
        <w:t xml:space="preserve"> that comes from MassHealth</w:t>
      </w:r>
      <w:r w:rsidR="138CBE66">
        <w:t>; d</w:t>
      </w:r>
      <w:r w:rsidR="138CBE66" w:rsidRPr="002D5E3C">
        <w:t>emonstrated financial losses (per data collected and reported by the Center for Health Information and Analysis)</w:t>
      </w:r>
      <w:r w:rsidR="138CBE66">
        <w:t>; d</w:t>
      </w:r>
      <w:r w:rsidR="138CBE66" w:rsidRPr="002D5E3C">
        <w:t xml:space="preserve">emonstrated impact of </w:t>
      </w:r>
      <w:r w:rsidR="09AE2772" w:rsidRPr="002D5E3C">
        <w:t>C</w:t>
      </w:r>
      <w:r w:rsidR="4E9E86E6">
        <w:t>OVID</w:t>
      </w:r>
      <w:r w:rsidR="138CBE66" w:rsidRPr="002D5E3C">
        <w:t xml:space="preserve">-19 in provider locale (per data collected and reported by the </w:t>
      </w:r>
      <w:r w:rsidR="4E9E86E6">
        <w:t>Commonwealth</w:t>
      </w:r>
      <w:r w:rsidR="138CBE66" w:rsidRPr="002D5E3C">
        <w:t xml:space="preserve"> of Massachusetts)</w:t>
      </w:r>
      <w:r w:rsidR="6F85D1F1">
        <w:t>.</w:t>
      </w:r>
    </w:p>
    <w:p w14:paraId="5D0763BE" w14:textId="0D098DF2" w:rsidR="00CC2D5A" w:rsidRPr="00CB7EC8" w:rsidRDefault="6F85D1F1" w:rsidP="2EAA7E22">
      <w:r>
        <w:t xml:space="preserve">Performance indicators for the </w:t>
      </w:r>
      <w:r w:rsidR="5374022F">
        <w:t>Funding</w:t>
      </w:r>
      <w:r w:rsidR="65C5221B">
        <w:t xml:space="preserve"> for Fiscally Distressed Hospitals</w:t>
      </w:r>
      <w:r w:rsidR="4109A95F">
        <w:t xml:space="preserve"> </w:t>
      </w:r>
      <w:r w:rsidR="7AD0D9DB">
        <w:t xml:space="preserve">program </w:t>
      </w:r>
      <w:r w:rsidR="5374022F">
        <w:t>may</w:t>
      </w:r>
      <w:r w:rsidR="6B7B5752">
        <w:t xml:space="preserve"> include</w:t>
      </w:r>
      <w:r w:rsidR="5374022F">
        <w:t>:</w:t>
      </w:r>
      <w:r w:rsidR="4109A95F">
        <w:t xml:space="preserve"> number of hospitals receiving payments; </w:t>
      </w:r>
      <w:r w:rsidR="41C06F50">
        <w:t xml:space="preserve">total value of payments made; </w:t>
      </w:r>
      <w:r w:rsidR="4109A95F">
        <w:t xml:space="preserve">continued operations of at-risk hospitals; </w:t>
      </w:r>
      <w:r w:rsidR="41C06F50">
        <w:t xml:space="preserve">and </w:t>
      </w:r>
      <w:r w:rsidR="4109A95F">
        <w:t>medium</w:t>
      </w:r>
      <w:r w:rsidR="006E4695">
        <w:t>-</w:t>
      </w:r>
      <w:r w:rsidR="4109A95F">
        <w:t>term improvement in reported operating</w:t>
      </w:r>
      <w:r w:rsidR="41C06F50">
        <w:t xml:space="preserve"> margins and </w:t>
      </w:r>
      <w:r w:rsidR="4109A95F">
        <w:t>total margins</w:t>
      </w:r>
      <w:r w:rsidR="28850916">
        <w:t>.</w:t>
      </w:r>
      <w:r w:rsidR="41C06F50">
        <w:t xml:space="preserve"> </w:t>
      </w:r>
      <w:r w:rsidR="77E86B45">
        <w:t xml:space="preserve">These metrics will be collected on a quarterly or annual </w:t>
      </w:r>
      <w:r w:rsidR="5EB0F869">
        <w:t>basis and</w:t>
      </w:r>
      <w:r w:rsidR="77E86B45">
        <w:t xml:space="preserve"> </w:t>
      </w:r>
      <w:r w:rsidR="5EB0F869">
        <w:t>will be included in future Recovery Plan Performance Reports.</w:t>
      </w:r>
    </w:p>
    <w:p w14:paraId="2506C026" w14:textId="77777777" w:rsidR="00530018" w:rsidRDefault="00530018" w:rsidP="003C2D27">
      <w:pPr>
        <w:pStyle w:val="Heading3"/>
        <w:rPr>
          <w:color w:val="2F5496" w:themeColor="accent1" w:themeShade="BF"/>
          <w:sz w:val="26"/>
          <w:szCs w:val="26"/>
        </w:rPr>
      </w:pPr>
      <w:r w:rsidRPr="00530018">
        <w:rPr>
          <w:color w:val="2F5496" w:themeColor="accent1" w:themeShade="BF"/>
          <w:sz w:val="26"/>
          <w:szCs w:val="26"/>
        </w:rPr>
        <w:t>In-Patient Psychiatric Direct Care Workforce Support Payments</w:t>
      </w:r>
    </w:p>
    <w:p w14:paraId="660EE910" w14:textId="6D9B3AE3" w:rsidR="003C2D27" w:rsidRDefault="003C2D27" w:rsidP="003C2D27">
      <w:pPr>
        <w:pStyle w:val="Heading3"/>
      </w:pPr>
      <w:r>
        <w:t>Background</w:t>
      </w:r>
    </w:p>
    <w:p w14:paraId="2E92A308" w14:textId="353190DE" w:rsidR="003C2D27" w:rsidRDefault="19529645" w:rsidP="003C2D27">
      <w:r w:rsidRPr="00B04EA1">
        <w:t>EOH</w:t>
      </w:r>
      <w:r w:rsidR="00DF51E4">
        <w:t>H</w:t>
      </w:r>
      <w:r w:rsidRPr="00B04EA1">
        <w:t xml:space="preserve">S and its agencies have received feedback from </w:t>
      </w:r>
      <w:r w:rsidR="00DB2789">
        <w:t>the</w:t>
      </w:r>
      <w:r w:rsidR="769D2B4B" w:rsidRPr="2EAA7E22">
        <w:t xml:space="preserve"> provider community that there is a shortage of available and qualified direct care workers due to economic and public health conditions brought on by the COVID-19 public health emergency</w:t>
      </w:r>
      <w:r w:rsidR="00DB2789">
        <w:rPr>
          <w:i/>
          <w:iCs/>
        </w:rPr>
        <w:t>.</w:t>
      </w:r>
      <w:r w:rsidR="00B04EA1">
        <w:t xml:space="preserve"> </w:t>
      </w:r>
      <w:r w:rsidR="00DB2789">
        <w:t>T</w:t>
      </w:r>
      <w:r w:rsidR="009A6385" w:rsidRPr="009A6385">
        <w:t xml:space="preserve">he Commonwealth is directing funding </w:t>
      </w:r>
      <w:r w:rsidR="004A5FB4" w:rsidRPr="004A5FB4">
        <w:t>to providers for recruitment and retention bonuses that will flow directly to these workers. Payments will be tied to a detailed analysis of hospitals’ historical payor-mix and the total amount of and changes to the number of Department of Mental Health-licensed and operational I</w:t>
      </w:r>
      <w:r w:rsidR="003B399D">
        <w:t>n</w:t>
      </w:r>
      <w:r w:rsidR="00DB2789">
        <w:t>-</w:t>
      </w:r>
      <w:r w:rsidR="004A5FB4" w:rsidRPr="004A5FB4">
        <w:t>P</w:t>
      </w:r>
      <w:r w:rsidR="003B399D">
        <w:t>atient</w:t>
      </w:r>
      <w:r w:rsidR="004A5FB4" w:rsidRPr="004A5FB4">
        <w:t xml:space="preserve"> Psychiatric beds</w:t>
      </w:r>
      <w:r w:rsidR="00FC5B38">
        <w:t xml:space="preserve">. </w:t>
      </w:r>
      <w:r w:rsidR="007B5EBF">
        <w:t>This</w:t>
      </w:r>
      <w:r w:rsidR="00CF203A">
        <w:t xml:space="preserve"> ensures that funds will be going </w:t>
      </w:r>
      <w:r w:rsidR="00C1682D">
        <w:t xml:space="preserve">to </w:t>
      </w:r>
      <w:r w:rsidR="007B5EBF">
        <w:t xml:space="preserve">support Massachusetts’ </w:t>
      </w:r>
      <w:r w:rsidR="00C1682D">
        <w:t>low</w:t>
      </w:r>
      <w:r w:rsidR="00081CAF">
        <w:t>-</w:t>
      </w:r>
      <w:r w:rsidR="007B5EBF">
        <w:t>income residents</w:t>
      </w:r>
      <w:r w:rsidR="00C1682D">
        <w:t xml:space="preserve"> and those who are most vulnerable to the workforce crisis. </w:t>
      </w:r>
      <w:r w:rsidR="00893083">
        <w:rPr>
          <w:rStyle w:val="FootnoteReference"/>
        </w:rPr>
        <w:footnoteReference w:id="9"/>
      </w:r>
      <w:r w:rsidR="007B5EBF">
        <w:t xml:space="preserve"> </w:t>
      </w:r>
    </w:p>
    <w:p w14:paraId="332D0928" w14:textId="3067727C" w:rsidR="00B669CC" w:rsidRDefault="00A910DF" w:rsidP="00B669CC">
      <w:pPr>
        <w:pStyle w:val="Heading3"/>
      </w:pPr>
      <w:r>
        <w:t>Project Description/Uses of Funds</w:t>
      </w:r>
    </w:p>
    <w:p w14:paraId="0C1C02C6" w14:textId="38240AE4" w:rsidR="00E56ECA" w:rsidRDefault="00A24E3C" w:rsidP="00081CAF">
      <w:pPr>
        <w:spacing w:after="0"/>
        <w:ind w:right="-144"/>
      </w:pPr>
      <w:r w:rsidRPr="00AE5FED">
        <w:t xml:space="preserve">Massachusetts is </w:t>
      </w:r>
      <w:r w:rsidR="009D692E" w:rsidRPr="00AE5FED">
        <w:t xml:space="preserve">allocating </w:t>
      </w:r>
      <w:r w:rsidRPr="00AE5FED">
        <w:t xml:space="preserve">$31 million from the Coronavirus State Fiscal Recovery Fund </w:t>
      </w:r>
      <w:r w:rsidR="002B06E4">
        <w:t xml:space="preserve">to provide supplemental payments to address the current </w:t>
      </w:r>
      <w:r w:rsidR="009652A3" w:rsidRPr="009652A3">
        <w:t>workforce crisis in In Patient Psychiatric settings as a result of the COVID-19 public health emergency</w:t>
      </w:r>
      <w:r w:rsidR="00E56ECA">
        <w:t xml:space="preserve">. The funding also addresses </w:t>
      </w:r>
      <w:r w:rsidR="009652A3" w:rsidRPr="009652A3">
        <w:t xml:space="preserve">the downstream impact that the workforce crisis has had on access to In Patient Psychiatric treatment, especially among low income MassHealth (Medicaid) members. This investment is aimed at strengthening and stabilizing the state's In Patient Psychiatric direct care workforce of </w:t>
      </w:r>
      <w:r w:rsidR="00E56ECA">
        <w:t>a</w:t>
      </w:r>
      <w:r w:rsidR="009652A3" w:rsidRPr="009652A3">
        <w:t xml:space="preserve">cute and </w:t>
      </w:r>
      <w:r w:rsidR="00E56ECA">
        <w:t>fr</w:t>
      </w:r>
      <w:r w:rsidR="009652A3" w:rsidRPr="009652A3">
        <w:t>eestanding hospitals in response to the COVID-19 public health emergency.</w:t>
      </w:r>
    </w:p>
    <w:p w14:paraId="7AA700C7" w14:textId="1E76BF66" w:rsidR="009652A3" w:rsidRDefault="009652A3" w:rsidP="00A65ACA">
      <w:pPr>
        <w:ind w:right="-144"/>
      </w:pPr>
      <w:r>
        <w:t xml:space="preserve">Providers will receive funds directly from EOHHS as two lump sum payments calculated based on their licensed and operational Department of Mental Health-licensed </w:t>
      </w:r>
      <w:r w:rsidR="00E94108">
        <w:t>In-Patient</w:t>
      </w:r>
      <w:r>
        <w:t xml:space="preserve"> Psychiatric beds and Geriatric beds. As a condition of receipt of these additional funds, eligible providers will be contractually required to use at least 90% of the funds for direct care workforce development, which could include hiring and retention bonuses and other categories of worker compensation. Additionally, providers that receive enhanced funds are required to submit a spending report to EOHHS that accounts for how the enhanced funds were used. EOHHS plans to make an initial distribution of funds in August 2021, and a second distribution in January 2022.</w:t>
      </w:r>
    </w:p>
    <w:p w14:paraId="24A56ED1" w14:textId="0513FDFD" w:rsidR="00149528" w:rsidRDefault="00F13BF0">
      <w:r>
        <w:t>Pe</w:t>
      </w:r>
      <w:r w:rsidR="002962D9">
        <w:t xml:space="preserve">rformance indicators for the </w:t>
      </w:r>
      <w:r w:rsidR="001706F6" w:rsidRPr="001706F6">
        <w:t xml:space="preserve">In-Patient Psychiatric Direct Care Workforce Support Payments </w:t>
      </w:r>
      <w:r w:rsidR="002962D9">
        <w:t xml:space="preserve">program </w:t>
      </w:r>
      <w:r w:rsidR="003D6F4E">
        <w:t>may</w:t>
      </w:r>
      <w:r w:rsidR="002962D9" w:rsidRPr="005F6363" w:rsidDel="001434BD">
        <w:t xml:space="preserve"> i</w:t>
      </w:r>
      <w:r w:rsidR="002962D9" w:rsidRPr="005F6363">
        <w:t>nclude</w:t>
      </w:r>
      <w:r w:rsidR="00B61988">
        <w:t xml:space="preserve"> the n</w:t>
      </w:r>
      <w:r w:rsidR="00B61988" w:rsidRPr="00B61988">
        <w:t>umber of payments made</w:t>
      </w:r>
      <w:r w:rsidR="00B61988">
        <w:t>;</w:t>
      </w:r>
      <w:r w:rsidR="00B61988" w:rsidRPr="00B61988">
        <w:t xml:space="preserve"> total value of payments made</w:t>
      </w:r>
      <w:r w:rsidR="00B61988">
        <w:t xml:space="preserve">; </w:t>
      </w:r>
      <w:r w:rsidR="00B61988" w:rsidRPr="00B61988">
        <w:t>information on the number of workers who received retention or recruitment bonuses</w:t>
      </w:r>
      <w:r w:rsidR="00B61988">
        <w:t>;</w:t>
      </w:r>
      <w:r w:rsidR="002962D9">
        <w:t xml:space="preserve"> </w:t>
      </w:r>
      <w:r w:rsidR="00426CE1">
        <w:t>c</w:t>
      </w:r>
      <w:r w:rsidR="00426CE1" w:rsidRPr="00426CE1">
        <w:t>hange in total workforce numbers</w:t>
      </w:r>
      <w:r w:rsidR="00426CE1">
        <w:t xml:space="preserve">; </w:t>
      </w:r>
      <w:r w:rsidR="00426CE1" w:rsidRPr="00426CE1">
        <w:t>change in retention ratios</w:t>
      </w:r>
      <w:r w:rsidR="00426CE1">
        <w:t xml:space="preserve">; </w:t>
      </w:r>
      <w:r w:rsidR="00426CE1" w:rsidRPr="00426CE1">
        <w:t>change in licensed and operational In-Patient Psychiatric beds</w:t>
      </w:r>
      <w:r w:rsidR="00426CE1">
        <w:t xml:space="preserve">. </w:t>
      </w:r>
      <w:r w:rsidR="00149528">
        <w:br w:type="page"/>
      </w:r>
    </w:p>
    <w:p w14:paraId="2DDDC786" w14:textId="7257BC7C" w:rsidR="00B407F6" w:rsidRDefault="252EAB33" w:rsidP="00B407F6">
      <w:pPr>
        <w:pStyle w:val="Heading1"/>
        <w:rPr>
          <w:rFonts w:ascii="Calibri Light" w:eastAsia="Yu Gothic Light" w:hAnsi="Calibri Light" w:cs="Times New Roman"/>
        </w:rPr>
      </w:pPr>
      <w:bookmarkStart w:id="59" w:name="_Toc214965933"/>
      <w:r>
        <w:lastRenderedPageBreak/>
        <w:t>Phase III – Proposed Multi-Year Recovery Projects</w:t>
      </w:r>
      <w:bookmarkEnd w:id="59"/>
    </w:p>
    <w:p w14:paraId="00570070" w14:textId="61C64AAC" w:rsidR="00B407F6" w:rsidRDefault="003B71B3" w:rsidP="00B407F6">
      <w:pPr>
        <w:pStyle w:val="Heading2"/>
        <w:rPr>
          <w:rFonts w:ascii="Calibri Light" w:eastAsia="Yu Gothic Light" w:hAnsi="Calibri Light" w:cs="Times New Roman"/>
        </w:rPr>
      </w:pPr>
      <w:bookmarkStart w:id="60" w:name="_Toc214965934"/>
      <w:r w:rsidRPr="003B71B3">
        <w:t>Project Funding and Expenditure Categories</w:t>
      </w:r>
      <w:bookmarkEnd w:id="60"/>
    </w:p>
    <w:p w14:paraId="5401AE9F" w14:textId="40C8BD4E" w:rsidR="00B407F6" w:rsidRDefault="73F4AAF4" w:rsidP="2EAA7E22">
      <w:r>
        <w:t xml:space="preserve">The following tables summarize required information about Massachusetts’ </w:t>
      </w:r>
      <w:r w:rsidR="7EC502A5">
        <w:t>Phase III projects</w:t>
      </w:r>
      <w:r>
        <w:t xml:space="preserve">.  These projects are being planned and will be implemented when </w:t>
      </w:r>
      <w:r w:rsidR="40B638D0">
        <w:t>approved</w:t>
      </w:r>
      <w:r>
        <w:t xml:space="preserve"> by the Legislature.</w:t>
      </w:r>
      <w:r w:rsidR="13CBD766">
        <w:t xml:space="preserve">  Expenditure Categories proposed for projects may change as project planning</w:t>
      </w:r>
      <w:r w:rsidR="1B110E8B">
        <w:t xml:space="preserve"> </w:t>
      </w:r>
      <w:r w:rsidR="1B110E8B" w:rsidRPr="2EAA7E22">
        <w:rPr>
          <w:rFonts w:ascii="Calibri" w:eastAsia="Calibri" w:hAnsi="Calibri" w:cs="Calibri"/>
          <w:color w:val="000000" w:themeColor="text1"/>
        </w:rPr>
        <w:t>and implementation</w:t>
      </w:r>
      <w:r w:rsidR="13CBD766">
        <w:t xml:space="preserve"> evolves in the coming months.</w:t>
      </w:r>
    </w:p>
    <w:tbl>
      <w:tblPr>
        <w:tblW w:w="9980" w:type="dxa"/>
        <w:tblLook w:val="04A0" w:firstRow="1" w:lastRow="0" w:firstColumn="1" w:lastColumn="0" w:noHBand="0" w:noVBand="1"/>
      </w:tblPr>
      <w:tblGrid>
        <w:gridCol w:w="5930"/>
        <w:gridCol w:w="1980"/>
        <w:gridCol w:w="2070"/>
      </w:tblGrid>
      <w:tr w:rsidR="003B71B3" w:rsidRPr="005146FD" w14:paraId="334BFA17" w14:textId="77777777" w:rsidTr="508BBC72">
        <w:trPr>
          <w:trHeight w:val="624"/>
        </w:trPr>
        <w:tc>
          <w:tcPr>
            <w:tcW w:w="5930" w:type="dxa"/>
            <w:tcBorders>
              <w:top w:val="single" w:sz="8" w:space="0" w:color="auto"/>
              <w:left w:val="single" w:sz="8" w:space="0" w:color="auto"/>
              <w:bottom w:val="nil"/>
              <w:right w:val="single" w:sz="8" w:space="0" w:color="auto"/>
            </w:tcBorders>
            <w:shd w:val="clear" w:color="auto" w:fill="1F3864" w:themeFill="accent1" w:themeFillShade="80"/>
            <w:vAlign w:val="bottom"/>
            <w:hideMark/>
          </w:tcPr>
          <w:p w14:paraId="321C868B" w14:textId="77777777" w:rsidR="003B71B3" w:rsidRPr="005146FD" w:rsidRDefault="003B71B3" w:rsidP="003B71B3">
            <w:pPr>
              <w:spacing w:after="0" w:line="240" w:lineRule="auto"/>
              <w:rPr>
                <w:rFonts w:eastAsia="Times New Roman" w:cstheme="minorHAnsi"/>
                <w:b/>
                <w:bCs/>
                <w:color w:val="FFFFFF"/>
                <w:sz w:val="24"/>
                <w:szCs w:val="24"/>
              </w:rPr>
            </w:pPr>
            <w:r w:rsidRPr="005146FD">
              <w:rPr>
                <w:rFonts w:eastAsia="Times New Roman" w:cstheme="minorHAnsi"/>
                <w:b/>
                <w:bCs/>
                <w:color w:val="FFFFFF"/>
                <w:sz w:val="24"/>
                <w:szCs w:val="24"/>
              </w:rPr>
              <w:t>Project</w:t>
            </w:r>
          </w:p>
        </w:tc>
        <w:tc>
          <w:tcPr>
            <w:tcW w:w="1980" w:type="dxa"/>
            <w:tcBorders>
              <w:top w:val="single" w:sz="8" w:space="0" w:color="auto"/>
              <w:left w:val="nil"/>
              <w:bottom w:val="nil"/>
              <w:right w:val="single" w:sz="8" w:space="0" w:color="auto"/>
            </w:tcBorders>
            <w:shd w:val="clear" w:color="auto" w:fill="1F3864" w:themeFill="accent1" w:themeFillShade="80"/>
            <w:vAlign w:val="bottom"/>
            <w:hideMark/>
          </w:tcPr>
          <w:p w14:paraId="0B626208" w14:textId="77777777" w:rsidR="003B71B3" w:rsidRPr="005146FD" w:rsidRDefault="3E8AB902" w:rsidP="2EAA7E22">
            <w:pPr>
              <w:spacing w:after="0" w:line="240" w:lineRule="auto"/>
              <w:jc w:val="right"/>
              <w:rPr>
                <w:rFonts w:eastAsia="Times New Roman" w:cstheme="minorHAnsi"/>
                <w:b/>
                <w:bCs/>
                <w:color w:val="FFFFFF"/>
                <w:sz w:val="24"/>
                <w:szCs w:val="24"/>
              </w:rPr>
            </w:pPr>
            <w:r w:rsidRPr="005146FD">
              <w:rPr>
                <w:rFonts w:eastAsia="Times New Roman" w:cstheme="minorHAnsi"/>
                <w:b/>
                <w:bCs/>
                <w:color w:val="FFFFFF" w:themeColor="background1"/>
                <w:sz w:val="24"/>
                <w:szCs w:val="24"/>
              </w:rPr>
              <w:t>CSFRF Funding Amount</w:t>
            </w:r>
            <w:r w:rsidRPr="005146FD">
              <w:rPr>
                <w:rFonts w:eastAsia="Times New Roman" w:cstheme="minorHAnsi"/>
                <w:color w:val="FFFFFF" w:themeColor="background1"/>
                <w:sz w:val="16"/>
                <w:szCs w:val="16"/>
              </w:rPr>
              <w:t> </w:t>
            </w:r>
          </w:p>
        </w:tc>
        <w:tc>
          <w:tcPr>
            <w:tcW w:w="2070" w:type="dxa"/>
            <w:tcBorders>
              <w:top w:val="single" w:sz="8" w:space="0" w:color="auto"/>
              <w:left w:val="nil"/>
              <w:bottom w:val="nil"/>
              <w:right w:val="single" w:sz="8" w:space="0" w:color="auto"/>
            </w:tcBorders>
            <w:shd w:val="clear" w:color="auto" w:fill="1F3864" w:themeFill="accent1" w:themeFillShade="80"/>
            <w:vAlign w:val="bottom"/>
            <w:hideMark/>
          </w:tcPr>
          <w:p w14:paraId="58579716" w14:textId="77777777" w:rsidR="003B71B3" w:rsidRPr="005146FD" w:rsidRDefault="3E8AB902" w:rsidP="2EAA7E22">
            <w:pPr>
              <w:spacing w:after="0" w:line="240" w:lineRule="auto"/>
              <w:jc w:val="right"/>
              <w:rPr>
                <w:rFonts w:eastAsia="Times New Roman" w:cstheme="minorHAnsi"/>
                <w:b/>
                <w:bCs/>
                <w:color w:val="FFFFFF"/>
                <w:sz w:val="24"/>
                <w:szCs w:val="24"/>
              </w:rPr>
            </w:pPr>
            <w:r w:rsidRPr="005146FD">
              <w:rPr>
                <w:rFonts w:eastAsia="Times New Roman" w:cstheme="minorHAnsi"/>
                <w:b/>
                <w:bCs/>
                <w:color w:val="FFFFFF" w:themeColor="background1"/>
                <w:sz w:val="24"/>
                <w:szCs w:val="24"/>
              </w:rPr>
              <w:t>Expenditure Category</w:t>
            </w:r>
          </w:p>
        </w:tc>
      </w:tr>
      <w:tr w:rsidR="003B71B3" w:rsidRPr="005146FD" w14:paraId="3E4AF862"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04C608B2"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First-time Homebuyer Assistance Program</w:t>
            </w:r>
          </w:p>
        </w:tc>
        <w:tc>
          <w:tcPr>
            <w:tcW w:w="1980" w:type="dxa"/>
            <w:tcBorders>
              <w:top w:val="nil"/>
              <w:left w:val="nil"/>
              <w:bottom w:val="single" w:sz="8" w:space="0" w:color="auto"/>
              <w:right w:val="single" w:sz="8" w:space="0" w:color="auto"/>
            </w:tcBorders>
            <w:vAlign w:val="center"/>
            <w:hideMark/>
          </w:tcPr>
          <w:p w14:paraId="3C483AF4"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$300,000,000 </w:t>
            </w:r>
          </w:p>
        </w:tc>
        <w:tc>
          <w:tcPr>
            <w:tcW w:w="2070" w:type="dxa"/>
            <w:tcBorders>
              <w:top w:val="nil"/>
              <w:left w:val="nil"/>
              <w:bottom w:val="single" w:sz="8" w:space="0" w:color="auto"/>
              <w:right w:val="single" w:sz="8" w:space="0" w:color="auto"/>
            </w:tcBorders>
            <w:vAlign w:val="center"/>
            <w:hideMark/>
          </w:tcPr>
          <w:p w14:paraId="3A0A7583" w14:textId="52608167" w:rsidR="003B71B3" w:rsidRPr="005146FD" w:rsidRDefault="2913F4CA"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3</w:t>
            </w:r>
            <w:r w:rsidR="3E8AB902" w:rsidRPr="005146FD">
              <w:rPr>
                <w:rFonts w:eastAsia="Times New Roman" w:cstheme="minorHAnsi"/>
                <w:color w:val="000000" w:themeColor="text1"/>
                <w:sz w:val="24"/>
                <w:szCs w:val="24"/>
              </w:rPr>
              <w:t>.</w:t>
            </w:r>
            <w:r w:rsidRPr="005146FD">
              <w:rPr>
                <w:rFonts w:eastAsia="Times New Roman" w:cstheme="minorHAnsi"/>
                <w:color w:val="000000" w:themeColor="text1"/>
                <w:sz w:val="24"/>
                <w:szCs w:val="24"/>
              </w:rPr>
              <w:t>1</w:t>
            </w:r>
            <w:r w:rsidR="3E8AB902" w:rsidRPr="005146FD">
              <w:rPr>
                <w:rFonts w:eastAsia="Times New Roman" w:cstheme="minorHAnsi"/>
                <w:color w:val="000000" w:themeColor="text1"/>
                <w:sz w:val="24"/>
                <w:szCs w:val="24"/>
              </w:rPr>
              <w:t>2</w:t>
            </w:r>
          </w:p>
        </w:tc>
      </w:tr>
      <w:tr w:rsidR="003B71B3" w:rsidRPr="005146FD" w14:paraId="55EF3893"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5D27A09D" w14:textId="77777777" w:rsidR="003B71B3" w:rsidRPr="005146FD" w:rsidRDefault="003B71B3" w:rsidP="508BBC72">
            <w:pPr>
              <w:spacing w:after="0" w:line="240" w:lineRule="auto"/>
              <w:rPr>
                <w:rFonts w:eastAsia="Times New Roman"/>
                <w:color w:val="000000"/>
                <w:sz w:val="24"/>
                <w:szCs w:val="24"/>
              </w:rPr>
            </w:pPr>
            <w:r w:rsidRPr="508BBC72">
              <w:rPr>
                <w:rFonts w:eastAsia="Times New Roman"/>
                <w:color w:val="000000" w:themeColor="text1"/>
                <w:sz w:val="24"/>
                <w:szCs w:val="24"/>
              </w:rPr>
              <w:t>CommonWealth Builder Program</w:t>
            </w:r>
          </w:p>
        </w:tc>
        <w:tc>
          <w:tcPr>
            <w:tcW w:w="1980" w:type="dxa"/>
            <w:tcBorders>
              <w:top w:val="nil"/>
              <w:left w:val="nil"/>
              <w:bottom w:val="single" w:sz="8" w:space="0" w:color="auto"/>
              <w:right w:val="single" w:sz="8" w:space="0" w:color="auto"/>
            </w:tcBorders>
            <w:vAlign w:val="center"/>
            <w:hideMark/>
          </w:tcPr>
          <w:p w14:paraId="54499F25"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$200,000,000 </w:t>
            </w:r>
          </w:p>
        </w:tc>
        <w:tc>
          <w:tcPr>
            <w:tcW w:w="2070" w:type="dxa"/>
            <w:tcBorders>
              <w:top w:val="nil"/>
              <w:left w:val="nil"/>
              <w:bottom w:val="single" w:sz="8" w:space="0" w:color="auto"/>
              <w:right w:val="single" w:sz="8" w:space="0" w:color="auto"/>
            </w:tcBorders>
            <w:vAlign w:val="center"/>
            <w:hideMark/>
          </w:tcPr>
          <w:p w14:paraId="276B2ECD" w14:textId="3CFC483F" w:rsidR="003B71B3" w:rsidRPr="005146FD" w:rsidRDefault="0F6E75ED"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3</w:t>
            </w:r>
            <w:r w:rsidR="3E8AB902" w:rsidRPr="005146FD">
              <w:rPr>
                <w:rFonts w:eastAsia="Times New Roman" w:cstheme="minorHAnsi"/>
                <w:color w:val="000000" w:themeColor="text1"/>
                <w:sz w:val="24"/>
                <w:szCs w:val="24"/>
              </w:rPr>
              <w:t>.</w:t>
            </w:r>
            <w:r w:rsidRPr="005146FD">
              <w:rPr>
                <w:rFonts w:eastAsia="Times New Roman" w:cstheme="minorHAnsi"/>
                <w:color w:val="000000" w:themeColor="text1"/>
                <w:sz w:val="24"/>
                <w:szCs w:val="24"/>
              </w:rPr>
              <w:t>10</w:t>
            </w:r>
          </w:p>
        </w:tc>
      </w:tr>
      <w:tr w:rsidR="003B71B3" w:rsidRPr="005146FD" w14:paraId="50D5DC85"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555A51E4"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Rental Housing Production</w:t>
            </w:r>
          </w:p>
        </w:tc>
        <w:tc>
          <w:tcPr>
            <w:tcW w:w="1980" w:type="dxa"/>
            <w:tcBorders>
              <w:top w:val="nil"/>
              <w:left w:val="nil"/>
              <w:bottom w:val="single" w:sz="8" w:space="0" w:color="auto"/>
              <w:right w:val="single" w:sz="8" w:space="0" w:color="auto"/>
            </w:tcBorders>
            <w:vAlign w:val="center"/>
            <w:hideMark/>
          </w:tcPr>
          <w:p w14:paraId="050486A7"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$200,000,000 </w:t>
            </w:r>
          </w:p>
        </w:tc>
        <w:tc>
          <w:tcPr>
            <w:tcW w:w="2070" w:type="dxa"/>
            <w:tcBorders>
              <w:top w:val="nil"/>
              <w:left w:val="nil"/>
              <w:bottom w:val="single" w:sz="8" w:space="0" w:color="auto"/>
              <w:right w:val="single" w:sz="8" w:space="0" w:color="auto"/>
            </w:tcBorders>
            <w:vAlign w:val="center"/>
            <w:hideMark/>
          </w:tcPr>
          <w:p w14:paraId="19AE5A96" w14:textId="14C9B267" w:rsidR="003B71B3" w:rsidRPr="005146FD" w:rsidRDefault="36125518"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3</w:t>
            </w:r>
            <w:r w:rsidR="3E8AB902" w:rsidRPr="005146FD">
              <w:rPr>
                <w:rFonts w:eastAsia="Times New Roman" w:cstheme="minorHAnsi"/>
                <w:color w:val="000000" w:themeColor="text1"/>
                <w:sz w:val="24"/>
                <w:szCs w:val="24"/>
              </w:rPr>
              <w:t>.</w:t>
            </w:r>
            <w:r w:rsidRPr="005146FD">
              <w:rPr>
                <w:rFonts w:eastAsia="Times New Roman" w:cstheme="minorHAnsi"/>
                <w:color w:val="000000" w:themeColor="text1"/>
                <w:sz w:val="24"/>
                <w:szCs w:val="24"/>
              </w:rPr>
              <w:t>10</w:t>
            </w:r>
          </w:p>
        </w:tc>
      </w:tr>
      <w:tr w:rsidR="003B71B3" w:rsidRPr="005146FD" w14:paraId="36263D32"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3779C4B7"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Senior and Veteran Housing</w:t>
            </w:r>
          </w:p>
        </w:tc>
        <w:tc>
          <w:tcPr>
            <w:tcW w:w="1980" w:type="dxa"/>
            <w:tcBorders>
              <w:top w:val="nil"/>
              <w:left w:val="nil"/>
              <w:bottom w:val="single" w:sz="8" w:space="0" w:color="auto"/>
              <w:right w:val="single" w:sz="8" w:space="0" w:color="auto"/>
            </w:tcBorders>
            <w:vAlign w:val="center"/>
            <w:hideMark/>
          </w:tcPr>
          <w:p w14:paraId="557C779F"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$300,000,000 </w:t>
            </w:r>
          </w:p>
        </w:tc>
        <w:tc>
          <w:tcPr>
            <w:tcW w:w="2070" w:type="dxa"/>
            <w:tcBorders>
              <w:top w:val="nil"/>
              <w:left w:val="nil"/>
              <w:bottom w:val="single" w:sz="8" w:space="0" w:color="auto"/>
              <w:right w:val="single" w:sz="8" w:space="0" w:color="auto"/>
            </w:tcBorders>
            <w:vAlign w:val="center"/>
            <w:hideMark/>
          </w:tcPr>
          <w:p w14:paraId="2305F21E" w14:textId="1251CC71" w:rsidR="003B71B3" w:rsidRPr="005146FD" w:rsidRDefault="36125518"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3</w:t>
            </w:r>
            <w:r w:rsidR="3E8AB902" w:rsidRPr="005146FD">
              <w:rPr>
                <w:rFonts w:eastAsia="Times New Roman" w:cstheme="minorHAnsi"/>
                <w:color w:val="000000" w:themeColor="text1"/>
                <w:sz w:val="24"/>
                <w:szCs w:val="24"/>
              </w:rPr>
              <w:t>.</w:t>
            </w:r>
            <w:r w:rsidRPr="005146FD">
              <w:rPr>
                <w:rFonts w:eastAsia="Times New Roman" w:cstheme="minorHAnsi"/>
                <w:color w:val="000000" w:themeColor="text1"/>
                <w:sz w:val="24"/>
                <w:szCs w:val="24"/>
              </w:rPr>
              <w:t>1</w:t>
            </w:r>
            <w:r w:rsidR="3E8AB902" w:rsidRPr="005146FD">
              <w:rPr>
                <w:rFonts w:eastAsia="Times New Roman" w:cstheme="minorHAnsi"/>
                <w:color w:val="000000" w:themeColor="text1"/>
                <w:sz w:val="24"/>
                <w:szCs w:val="24"/>
              </w:rPr>
              <w:t>2</w:t>
            </w:r>
          </w:p>
        </w:tc>
      </w:tr>
      <w:tr w:rsidR="003B71B3" w:rsidRPr="005146FD" w14:paraId="3E0F7490"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740667E6"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Downtown Development</w:t>
            </w:r>
          </w:p>
        </w:tc>
        <w:tc>
          <w:tcPr>
            <w:tcW w:w="1980" w:type="dxa"/>
            <w:tcBorders>
              <w:top w:val="nil"/>
              <w:left w:val="nil"/>
              <w:bottom w:val="single" w:sz="8" w:space="0" w:color="auto"/>
              <w:right w:val="single" w:sz="8" w:space="0" w:color="auto"/>
            </w:tcBorders>
            <w:vAlign w:val="center"/>
            <w:hideMark/>
          </w:tcPr>
          <w:p w14:paraId="34CCE05C"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$100,000,000 </w:t>
            </w:r>
          </w:p>
        </w:tc>
        <w:tc>
          <w:tcPr>
            <w:tcW w:w="2070" w:type="dxa"/>
            <w:tcBorders>
              <w:top w:val="nil"/>
              <w:left w:val="nil"/>
              <w:bottom w:val="single" w:sz="8" w:space="0" w:color="auto"/>
              <w:right w:val="single" w:sz="8" w:space="0" w:color="auto"/>
            </w:tcBorders>
            <w:vAlign w:val="center"/>
            <w:hideMark/>
          </w:tcPr>
          <w:p w14:paraId="32C8025D"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2.13</w:t>
            </w:r>
          </w:p>
        </w:tc>
      </w:tr>
      <w:tr w:rsidR="003B71B3" w:rsidRPr="005146FD" w14:paraId="18AB0B28"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71F79CCA"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Statewide Downtowns</w:t>
            </w:r>
          </w:p>
        </w:tc>
        <w:tc>
          <w:tcPr>
            <w:tcW w:w="1980" w:type="dxa"/>
            <w:tcBorders>
              <w:top w:val="nil"/>
              <w:left w:val="nil"/>
              <w:bottom w:val="single" w:sz="8" w:space="0" w:color="auto"/>
              <w:right w:val="single" w:sz="8" w:space="0" w:color="auto"/>
            </w:tcBorders>
            <w:vAlign w:val="center"/>
            <w:hideMark/>
          </w:tcPr>
          <w:p w14:paraId="4346E17A"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$250,000,000 </w:t>
            </w:r>
          </w:p>
        </w:tc>
        <w:tc>
          <w:tcPr>
            <w:tcW w:w="2070" w:type="dxa"/>
            <w:tcBorders>
              <w:top w:val="nil"/>
              <w:left w:val="nil"/>
              <w:bottom w:val="single" w:sz="8" w:space="0" w:color="auto"/>
              <w:right w:val="single" w:sz="8" w:space="0" w:color="auto"/>
            </w:tcBorders>
            <w:vAlign w:val="center"/>
            <w:hideMark/>
          </w:tcPr>
          <w:p w14:paraId="1144D4F9"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2.13</w:t>
            </w:r>
          </w:p>
        </w:tc>
      </w:tr>
      <w:tr w:rsidR="003B71B3" w:rsidRPr="005146FD" w14:paraId="0E8B1EB0"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74D7C7EF" w14:textId="51E17F8D" w:rsidR="003B71B3" w:rsidRPr="005146FD" w:rsidRDefault="08B58B56" w:rsidP="003B71B3">
            <w:pPr>
              <w:spacing w:after="0" w:line="240" w:lineRule="auto"/>
              <w:rPr>
                <w:rFonts w:eastAsia="Times New Roman" w:cstheme="minorHAnsi"/>
                <w:color w:val="000000"/>
                <w:sz w:val="24"/>
                <w:szCs w:val="24"/>
              </w:rPr>
            </w:pPr>
            <w:r w:rsidRPr="005146FD">
              <w:rPr>
                <w:rFonts w:eastAsia="Times New Roman" w:cstheme="minorHAnsi"/>
                <w:color w:val="000000" w:themeColor="text1"/>
                <w:sz w:val="24"/>
                <w:szCs w:val="24"/>
              </w:rPr>
              <w:t>Tourism and Cultural</w:t>
            </w:r>
            <w:r w:rsidR="3E8AB902" w:rsidRPr="005146FD">
              <w:rPr>
                <w:rFonts w:eastAsia="Times New Roman" w:cstheme="minorHAnsi"/>
                <w:color w:val="000000" w:themeColor="text1"/>
                <w:sz w:val="24"/>
                <w:szCs w:val="24"/>
              </w:rPr>
              <w:t xml:space="preserve"> Assets</w:t>
            </w:r>
          </w:p>
        </w:tc>
        <w:tc>
          <w:tcPr>
            <w:tcW w:w="1980" w:type="dxa"/>
            <w:tcBorders>
              <w:top w:val="nil"/>
              <w:left w:val="nil"/>
              <w:bottom w:val="single" w:sz="8" w:space="0" w:color="auto"/>
              <w:right w:val="single" w:sz="8" w:space="0" w:color="auto"/>
            </w:tcBorders>
            <w:vAlign w:val="center"/>
            <w:hideMark/>
          </w:tcPr>
          <w:p w14:paraId="151E03D4"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$100,000,000 </w:t>
            </w:r>
          </w:p>
        </w:tc>
        <w:tc>
          <w:tcPr>
            <w:tcW w:w="2070" w:type="dxa"/>
            <w:tcBorders>
              <w:top w:val="nil"/>
              <w:left w:val="nil"/>
              <w:bottom w:val="single" w:sz="8" w:space="0" w:color="auto"/>
              <w:right w:val="single" w:sz="8" w:space="0" w:color="auto"/>
            </w:tcBorders>
            <w:vAlign w:val="center"/>
            <w:hideMark/>
          </w:tcPr>
          <w:p w14:paraId="3B8593FD"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2.11</w:t>
            </w:r>
          </w:p>
        </w:tc>
      </w:tr>
      <w:tr w:rsidR="003B71B3" w:rsidRPr="005146FD" w14:paraId="0AFE030B"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0A250E3F" w14:textId="7B954E58" w:rsidR="003B71B3" w:rsidRPr="005146FD" w:rsidRDefault="0B4F6088" w:rsidP="0D3E65A1">
            <w:pPr>
              <w:spacing w:after="0" w:line="240" w:lineRule="auto"/>
              <w:rPr>
                <w:rFonts w:eastAsia="Times New Roman" w:cstheme="minorHAnsi"/>
                <w:color w:val="000000"/>
                <w:sz w:val="24"/>
                <w:szCs w:val="24"/>
              </w:rPr>
            </w:pPr>
            <w:r w:rsidRPr="005146FD">
              <w:rPr>
                <w:rFonts w:eastAsia="Times New Roman" w:cstheme="minorHAnsi"/>
                <w:color w:val="000000" w:themeColor="text1"/>
                <w:sz w:val="24"/>
                <w:szCs w:val="24"/>
              </w:rPr>
              <w:t>Workforce Development</w:t>
            </w:r>
            <w:r w:rsidR="00532D45">
              <w:rPr>
                <w:rFonts w:eastAsia="Times New Roman" w:cstheme="minorHAnsi"/>
                <w:color w:val="000000" w:themeColor="text1"/>
                <w:sz w:val="24"/>
                <w:szCs w:val="24"/>
              </w:rPr>
              <w:t xml:space="preserve"> II</w:t>
            </w:r>
          </w:p>
        </w:tc>
        <w:tc>
          <w:tcPr>
            <w:tcW w:w="1980" w:type="dxa"/>
            <w:tcBorders>
              <w:top w:val="nil"/>
              <w:left w:val="nil"/>
              <w:bottom w:val="single" w:sz="8" w:space="0" w:color="auto"/>
              <w:right w:val="single" w:sz="8" w:space="0" w:color="auto"/>
            </w:tcBorders>
            <w:vAlign w:val="center"/>
            <w:hideMark/>
          </w:tcPr>
          <w:p w14:paraId="4AA0453A" w14:textId="7B7D324D"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w:t>
            </w:r>
            <w:r w:rsidR="4A045966" w:rsidRPr="005146FD">
              <w:rPr>
                <w:rFonts w:eastAsia="Times New Roman" w:cstheme="minorHAnsi"/>
                <w:color w:val="000000" w:themeColor="text1"/>
                <w:sz w:val="24"/>
                <w:szCs w:val="24"/>
              </w:rPr>
              <w:t>19</w:t>
            </w:r>
            <w:r w:rsidRPr="005146FD">
              <w:rPr>
                <w:rFonts w:eastAsia="Times New Roman" w:cstheme="minorHAnsi"/>
                <w:color w:val="000000" w:themeColor="text1"/>
                <w:sz w:val="24"/>
                <w:szCs w:val="24"/>
              </w:rPr>
              <w:t xml:space="preserve">0,000,000 </w:t>
            </w:r>
          </w:p>
        </w:tc>
        <w:tc>
          <w:tcPr>
            <w:tcW w:w="2070" w:type="dxa"/>
            <w:tcBorders>
              <w:top w:val="nil"/>
              <w:left w:val="nil"/>
              <w:bottom w:val="single" w:sz="8" w:space="0" w:color="auto"/>
              <w:right w:val="single" w:sz="8" w:space="0" w:color="auto"/>
            </w:tcBorders>
            <w:vAlign w:val="center"/>
            <w:hideMark/>
          </w:tcPr>
          <w:p w14:paraId="018CA0B5"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2.7</w:t>
            </w:r>
          </w:p>
        </w:tc>
      </w:tr>
      <w:tr w:rsidR="003B71B3" w:rsidRPr="005146FD" w14:paraId="692D3027"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4DC774D1"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themeColor="text1"/>
                <w:sz w:val="24"/>
                <w:szCs w:val="24"/>
              </w:rPr>
              <w:t>Behavioral Health and Addiction Services</w:t>
            </w:r>
          </w:p>
        </w:tc>
        <w:tc>
          <w:tcPr>
            <w:tcW w:w="1980" w:type="dxa"/>
            <w:tcBorders>
              <w:top w:val="nil"/>
              <w:left w:val="nil"/>
              <w:bottom w:val="single" w:sz="8" w:space="0" w:color="auto"/>
              <w:right w:val="single" w:sz="8" w:space="0" w:color="auto"/>
            </w:tcBorders>
            <w:vAlign w:val="center"/>
            <w:hideMark/>
          </w:tcPr>
          <w:p w14:paraId="77D967A0"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 xml:space="preserve">$175,000,000 </w:t>
            </w:r>
          </w:p>
        </w:tc>
        <w:tc>
          <w:tcPr>
            <w:tcW w:w="2070" w:type="dxa"/>
            <w:tcBorders>
              <w:top w:val="nil"/>
              <w:left w:val="nil"/>
              <w:bottom w:val="single" w:sz="8" w:space="0" w:color="auto"/>
              <w:right w:val="single" w:sz="8" w:space="0" w:color="auto"/>
            </w:tcBorders>
            <w:vAlign w:val="center"/>
            <w:hideMark/>
          </w:tcPr>
          <w:p w14:paraId="6A696AA5" w14:textId="5BBF6DF3" w:rsidR="003B71B3" w:rsidRPr="005146FD" w:rsidRDefault="3E8AB902"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1.1</w:t>
            </w:r>
            <w:r w:rsidR="00B91116" w:rsidRPr="005146FD">
              <w:rPr>
                <w:rFonts w:eastAsia="Times New Roman" w:cstheme="minorHAnsi"/>
                <w:color w:val="000000" w:themeColor="text1"/>
                <w:sz w:val="24"/>
                <w:szCs w:val="24"/>
              </w:rPr>
              <w:t>0</w:t>
            </w:r>
          </w:p>
        </w:tc>
      </w:tr>
      <w:tr w:rsidR="003B71B3" w:rsidRPr="005146FD" w14:paraId="6B5C3FFC"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7AA3FE4D"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Water and Sewer</w:t>
            </w:r>
          </w:p>
        </w:tc>
        <w:tc>
          <w:tcPr>
            <w:tcW w:w="1980" w:type="dxa"/>
            <w:tcBorders>
              <w:top w:val="nil"/>
              <w:left w:val="nil"/>
              <w:bottom w:val="single" w:sz="8" w:space="0" w:color="auto"/>
              <w:right w:val="single" w:sz="8" w:space="0" w:color="auto"/>
            </w:tcBorders>
            <w:vAlign w:val="center"/>
            <w:hideMark/>
          </w:tcPr>
          <w:p w14:paraId="005FBF05"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$400,000,000 </w:t>
            </w:r>
          </w:p>
        </w:tc>
        <w:tc>
          <w:tcPr>
            <w:tcW w:w="2070" w:type="dxa"/>
            <w:tcBorders>
              <w:top w:val="nil"/>
              <w:left w:val="nil"/>
              <w:bottom w:val="single" w:sz="8" w:space="0" w:color="auto"/>
              <w:right w:val="single" w:sz="8" w:space="0" w:color="auto"/>
            </w:tcBorders>
            <w:vAlign w:val="center"/>
            <w:hideMark/>
          </w:tcPr>
          <w:p w14:paraId="742FDDC8"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5.5</w:t>
            </w:r>
          </w:p>
        </w:tc>
      </w:tr>
      <w:tr w:rsidR="003B71B3" w:rsidRPr="005146FD" w14:paraId="70731FE7"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4D0F9836"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Environmental Infrastructure</w:t>
            </w:r>
          </w:p>
        </w:tc>
        <w:tc>
          <w:tcPr>
            <w:tcW w:w="1980" w:type="dxa"/>
            <w:tcBorders>
              <w:top w:val="nil"/>
              <w:left w:val="nil"/>
              <w:bottom w:val="single" w:sz="8" w:space="0" w:color="auto"/>
              <w:right w:val="single" w:sz="8" w:space="0" w:color="auto"/>
            </w:tcBorders>
            <w:vAlign w:val="center"/>
            <w:hideMark/>
          </w:tcPr>
          <w:p w14:paraId="6A4F3E95"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$300,000,000 </w:t>
            </w:r>
          </w:p>
        </w:tc>
        <w:tc>
          <w:tcPr>
            <w:tcW w:w="2070" w:type="dxa"/>
            <w:tcBorders>
              <w:top w:val="nil"/>
              <w:left w:val="nil"/>
              <w:bottom w:val="single" w:sz="8" w:space="0" w:color="auto"/>
              <w:right w:val="single" w:sz="8" w:space="0" w:color="auto"/>
            </w:tcBorders>
            <w:vAlign w:val="center"/>
            <w:hideMark/>
          </w:tcPr>
          <w:p w14:paraId="7D20DAB4" w14:textId="06C8D472" w:rsidR="003B71B3" w:rsidRPr="005146FD" w:rsidRDefault="73D83D68"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6.1</w:t>
            </w:r>
          </w:p>
        </w:tc>
      </w:tr>
      <w:tr w:rsidR="003B71B3" w:rsidRPr="005146FD" w14:paraId="2B748A79"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0B9BCC25"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State Parks and Trails</w:t>
            </w:r>
          </w:p>
        </w:tc>
        <w:tc>
          <w:tcPr>
            <w:tcW w:w="1980" w:type="dxa"/>
            <w:tcBorders>
              <w:top w:val="nil"/>
              <w:left w:val="nil"/>
              <w:bottom w:val="single" w:sz="8" w:space="0" w:color="auto"/>
              <w:right w:val="single" w:sz="8" w:space="0" w:color="auto"/>
            </w:tcBorders>
            <w:vAlign w:val="center"/>
            <w:hideMark/>
          </w:tcPr>
          <w:p w14:paraId="72F35838"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$100,000,000 </w:t>
            </w:r>
          </w:p>
        </w:tc>
        <w:tc>
          <w:tcPr>
            <w:tcW w:w="2070" w:type="dxa"/>
            <w:tcBorders>
              <w:top w:val="nil"/>
              <w:left w:val="nil"/>
              <w:bottom w:val="single" w:sz="8" w:space="0" w:color="auto"/>
              <w:right w:val="single" w:sz="8" w:space="0" w:color="auto"/>
            </w:tcBorders>
            <w:vAlign w:val="center"/>
            <w:hideMark/>
          </w:tcPr>
          <w:p w14:paraId="7C8C3FB2" w14:textId="38D0EBC0" w:rsidR="003B71B3" w:rsidRPr="005146FD" w:rsidRDefault="63882EAF"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6.1</w:t>
            </w:r>
          </w:p>
        </w:tc>
      </w:tr>
      <w:tr w:rsidR="003B71B3" w:rsidRPr="005146FD" w14:paraId="612FD293"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30F112B5" w14:textId="2CFB9FA9" w:rsidR="003B71B3" w:rsidRPr="005146FD" w:rsidRDefault="3E8AB902" w:rsidP="003B71B3">
            <w:pPr>
              <w:spacing w:after="0" w:line="240" w:lineRule="auto"/>
              <w:rPr>
                <w:rFonts w:eastAsia="Times New Roman" w:cstheme="minorHAnsi"/>
                <w:color w:val="000000"/>
                <w:sz w:val="24"/>
                <w:szCs w:val="24"/>
              </w:rPr>
            </w:pPr>
            <w:r w:rsidRPr="005146FD">
              <w:rPr>
                <w:rFonts w:eastAsia="Times New Roman" w:cstheme="minorHAnsi"/>
                <w:color w:val="000000" w:themeColor="text1"/>
                <w:sz w:val="24"/>
                <w:szCs w:val="24"/>
              </w:rPr>
              <w:t>Broadband</w:t>
            </w:r>
            <w:r w:rsidR="799363EA" w:rsidRPr="005146FD">
              <w:rPr>
                <w:rFonts w:eastAsia="Times New Roman" w:cstheme="minorHAnsi"/>
                <w:color w:val="000000" w:themeColor="text1"/>
                <w:sz w:val="24"/>
                <w:szCs w:val="24"/>
              </w:rPr>
              <w:t xml:space="preserve"> </w:t>
            </w:r>
            <w:r w:rsidRPr="005146FD">
              <w:rPr>
                <w:rFonts w:eastAsia="Times New Roman" w:cstheme="minorHAnsi"/>
                <w:color w:val="000000" w:themeColor="text1"/>
                <w:sz w:val="24"/>
                <w:szCs w:val="24"/>
              </w:rPr>
              <w:t>Internet Access</w:t>
            </w:r>
          </w:p>
        </w:tc>
        <w:tc>
          <w:tcPr>
            <w:tcW w:w="1980" w:type="dxa"/>
            <w:tcBorders>
              <w:top w:val="nil"/>
              <w:left w:val="nil"/>
              <w:bottom w:val="single" w:sz="8" w:space="0" w:color="auto"/>
              <w:right w:val="single" w:sz="8" w:space="0" w:color="auto"/>
            </w:tcBorders>
            <w:vAlign w:val="center"/>
            <w:hideMark/>
          </w:tcPr>
          <w:p w14:paraId="2B677FEC"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$100,000,000 </w:t>
            </w:r>
          </w:p>
        </w:tc>
        <w:tc>
          <w:tcPr>
            <w:tcW w:w="2070" w:type="dxa"/>
            <w:tcBorders>
              <w:top w:val="nil"/>
              <w:left w:val="nil"/>
              <w:bottom w:val="single" w:sz="8" w:space="0" w:color="auto"/>
              <w:right w:val="single" w:sz="8" w:space="0" w:color="auto"/>
            </w:tcBorders>
            <w:vAlign w:val="center"/>
            <w:hideMark/>
          </w:tcPr>
          <w:p w14:paraId="3CA3563A"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5.17</w:t>
            </w:r>
          </w:p>
        </w:tc>
      </w:tr>
      <w:tr w:rsidR="003B71B3" w:rsidRPr="005146FD" w14:paraId="72D9B185" w14:textId="77777777" w:rsidTr="508BBC72">
        <w:trPr>
          <w:trHeight w:hRule="exact" w:val="432"/>
        </w:trPr>
        <w:tc>
          <w:tcPr>
            <w:tcW w:w="5930" w:type="dxa"/>
            <w:tcBorders>
              <w:top w:val="nil"/>
              <w:left w:val="single" w:sz="8" w:space="0" w:color="auto"/>
              <w:bottom w:val="single" w:sz="8" w:space="0" w:color="auto"/>
              <w:right w:val="single" w:sz="8" w:space="0" w:color="auto"/>
            </w:tcBorders>
            <w:vAlign w:val="center"/>
            <w:hideMark/>
          </w:tcPr>
          <w:p w14:paraId="02AE33A3"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Marine Port Infrastructure</w:t>
            </w:r>
          </w:p>
        </w:tc>
        <w:tc>
          <w:tcPr>
            <w:tcW w:w="1980" w:type="dxa"/>
            <w:tcBorders>
              <w:top w:val="nil"/>
              <w:left w:val="nil"/>
              <w:bottom w:val="single" w:sz="8" w:space="0" w:color="auto"/>
              <w:right w:val="single" w:sz="8" w:space="0" w:color="auto"/>
            </w:tcBorders>
            <w:vAlign w:val="center"/>
            <w:hideMark/>
          </w:tcPr>
          <w:p w14:paraId="6FFFACB5"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 xml:space="preserve">$100,000,000 </w:t>
            </w:r>
          </w:p>
        </w:tc>
        <w:tc>
          <w:tcPr>
            <w:tcW w:w="2070" w:type="dxa"/>
            <w:tcBorders>
              <w:top w:val="nil"/>
              <w:left w:val="nil"/>
              <w:bottom w:val="single" w:sz="8" w:space="0" w:color="auto"/>
              <w:right w:val="single" w:sz="8" w:space="0" w:color="auto"/>
            </w:tcBorders>
            <w:vAlign w:val="center"/>
            <w:hideMark/>
          </w:tcPr>
          <w:p w14:paraId="3E919A4F" w14:textId="2126F36C" w:rsidR="003B71B3" w:rsidRPr="005146FD" w:rsidRDefault="73D83D68"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themeColor="text1"/>
                <w:sz w:val="24"/>
                <w:szCs w:val="24"/>
              </w:rPr>
              <w:t>6.1</w:t>
            </w:r>
          </w:p>
        </w:tc>
      </w:tr>
      <w:tr w:rsidR="003B71B3" w:rsidRPr="005146FD" w14:paraId="04DC9CF2" w14:textId="77777777" w:rsidTr="508BBC72">
        <w:trPr>
          <w:trHeight w:val="324"/>
        </w:trPr>
        <w:tc>
          <w:tcPr>
            <w:tcW w:w="5930" w:type="dxa"/>
            <w:tcBorders>
              <w:top w:val="nil"/>
              <w:left w:val="single" w:sz="8" w:space="0" w:color="auto"/>
              <w:bottom w:val="single" w:sz="8" w:space="0" w:color="auto"/>
              <w:right w:val="single" w:sz="8" w:space="0" w:color="auto"/>
            </w:tcBorders>
            <w:vAlign w:val="center"/>
            <w:hideMark/>
          </w:tcPr>
          <w:p w14:paraId="247C3FF1" w14:textId="77777777" w:rsidR="003B71B3" w:rsidRPr="005146FD" w:rsidRDefault="003B71B3" w:rsidP="003B71B3">
            <w:pPr>
              <w:spacing w:after="0" w:line="240" w:lineRule="auto"/>
              <w:jc w:val="right"/>
              <w:rPr>
                <w:rFonts w:eastAsia="Times New Roman" w:cstheme="minorHAnsi"/>
                <w:color w:val="000000"/>
                <w:sz w:val="24"/>
                <w:szCs w:val="24"/>
              </w:rPr>
            </w:pPr>
            <w:r w:rsidRPr="005146FD">
              <w:rPr>
                <w:rFonts w:eastAsia="Times New Roman" w:cstheme="minorHAnsi"/>
                <w:color w:val="000000"/>
                <w:sz w:val="24"/>
                <w:szCs w:val="24"/>
              </w:rPr>
              <w:t>Total</w:t>
            </w:r>
          </w:p>
        </w:tc>
        <w:tc>
          <w:tcPr>
            <w:tcW w:w="1980" w:type="dxa"/>
            <w:tcBorders>
              <w:top w:val="nil"/>
              <w:left w:val="nil"/>
              <w:bottom w:val="single" w:sz="8" w:space="0" w:color="auto"/>
              <w:right w:val="single" w:sz="8" w:space="0" w:color="auto"/>
            </w:tcBorders>
            <w:vAlign w:val="center"/>
            <w:hideMark/>
          </w:tcPr>
          <w:p w14:paraId="4DADC782" w14:textId="712BE999" w:rsidR="003B71B3" w:rsidRPr="005146FD" w:rsidRDefault="00445E31" w:rsidP="003B71B3">
            <w:pPr>
              <w:spacing w:after="0" w:line="240" w:lineRule="auto"/>
              <w:jc w:val="right"/>
              <w:rPr>
                <w:rFonts w:eastAsia="Times New Roman" w:cstheme="minorHAnsi"/>
                <w:color w:val="000000"/>
                <w:sz w:val="24"/>
                <w:szCs w:val="24"/>
              </w:rPr>
            </w:pPr>
            <w:r w:rsidRPr="005146FD">
              <w:rPr>
                <w:rFonts w:eastAsia="Times New Roman" w:cstheme="minorHAnsi"/>
                <w:noProof/>
                <w:color w:val="000000" w:themeColor="text1"/>
                <w:sz w:val="24"/>
                <w:szCs w:val="24"/>
              </w:rPr>
              <w:fldChar w:fldCharType="begin"/>
            </w:r>
            <w:r w:rsidRPr="005146FD">
              <w:rPr>
                <w:rFonts w:eastAsia="Times New Roman" w:cstheme="minorHAnsi"/>
                <w:noProof/>
                <w:color w:val="000000" w:themeColor="text1"/>
                <w:sz w:val="24"/>
                <w:szCs w:val="24"/>
              </w:rPr>
              <w:instrText xml:space="preserve"> =SUM(ABOVE) \# "$#,##0;($#,##0)" </w:instrText>
            </w:r>
            <w:r w:rsidRPr="005146FD">
              <w:rPr>
                <w:rFonts w:eastAsia="Times New Roman" w:cstheme="minorHAnsi"/>
                <w:noProof/>
                <w:color w:val="000000" w:themeColor="text1"/>
                <w:sz w:val="24"/>
                <w:szCs w:val="24"/>
              </w:rPr>
              <w:fldChar w:fldCharType="separate"/>
            </w:r>
            <w:r w:rsidRPr="005146FD">
              <w:rPr>
                <w:rFonts w:eastAsia="Times New Roman" w:cstheme="minorHAnsi"/>
                <w:noProof/>
                <w:color w:val="000000" w:themeColor="text1"/>
                <w:sz w:val="24"/>
                <w:szCs w:val="24"/>
              </w:rPr>
              <w:t>$2,815,000,000</w:t>
            </w:r>
            <w:r w:rsidRPr="005146FD">
              <w:rPr>
                <w:rFonts w:eastAsia="Times New Roman" w:cstheme="minorHAnsi"/>
                <w:noProof/>
                <w:color w:val="000000" w:themeColor="text1"/>
                <w:sz w:val="24"/>
                <w:szCs w:val="24"/>
              </w:rPr>
              <w:fldChar w:fldCharType="end"/>
            </w:r>
          </w:p>
        </w:tc>
        <w:tc>
          <w:tcPr>
            <w:tcW w:w="2070" w:type="dxa"/>
            <w:tcBorders>
              <w:top w:val="nil"/>
              <w:left w:val="nil"/>
              <w:bottom w:val="single" w:sz="8" w:space="0" w:color="auto"/>
              <w:right w:val="single" w:sz="8" w:space="0" w:color="auto"/>
            </w:tcBorders>
            <w:vAlign w:val="center"/>
            <w:hideMark/>
          </w:tcPr>
          <w:p w14:paraId="1ECBA098" w14:textId="77777777" w:rsidR="003B71B3" w:rsidRPr="005146FD" w:rsidRDefault="003B71B3" w:rsidP="003B71B3">
            <w:pPr>
              <w:spacing w:after="0" w:line="240" w:lineRule="auto"/>
              <w:rPr>
                <w:rFonts w:eastAsia="Times New Roman" w:cstheme="minorHAnsi"/>
                <w:color w:val="000000"/>
                <w:sz w:val="24"/>
                <w:szCs w:val="24"/>
              </w:rPr>
            </w:pPr>
            <w:r w:rsidRPr="005146FD">
              <w:rPr>
                <w:rFonts w:eastAsia="Times New Roman" w:cstheme="minorHAnsi"/>
                <w:color w:val="000000"/>
                <w:sz w:val="24"/>
                <w:szCs w:val="24"/>
              </w:rPr>
              <w:t> </w:t>
            </w:r>
          </w:p>
        </w:tc>
      </w:tr>
    </w:tbl>
    <w:p w14:paraId="2D4953A9" w14:textId="276E0D4A" w:rsidR="0D3E65A1" w:rsidRDefault="0D3E65A1" w:rsidP="0D3E65A1"/>
    <w:p w14:paraId="5DA87E95" w14:textId="187D18D8" w:rsidR="002F3B9E" w:rsidRDefault="6D66D326" w:rsidP="002F3B9E">
      <w:pPr>
        <w:pStyle w:val="Heading2"/>
      </w:pPr>
      <w:bookmarkStart w:id="61" w:name="_Toc214965935"/>
      <w:r>
        <w:t>First-time Homebuyer Assistance Program</w:t>
      </w:r>
      <w:bookmarkEnd w:id="61"/>
    </w:p>
    <w:p w14:paraId="10DF8915" w14:textId="77777777" w:rsidR="00893723" w:rsidRDefault="00893723" w:rsidP="00893723">
      <w:pPr>
        <w:pStyle w:val="Heading3"/>
      </w:pPr>
      <w:r>
        <w:t>Background</w:t>
      </w:r>
    </w:p>
    <w:p w14:paraId="3E55BCC5" w14:textId="12B55BEC" w:rsidR="006D18A3" w:rsidRDefault="00B92FEC" w:rsidP="00166BCD">
      <w:pPr>
        <w:ind w:right="-144"/>
      </w:pPr>
      <w:r w:rsidRPr="00B92FEC">
        <w:t>The high cost of housing in Massachusetts forms a barrier to stability and wealth creation for many households, and the uncertainties of COVID exacerbated this challenge for some families</w:t>
      </w:r>
      <w:r w:rsidR="2D7CCBC8">
        <w:t xml:space="preserve">. </w:t>
      </w:r>
      <w:r>
        <w:t xml:space="preserve"> </w:t>
      </w:r>
      <w:r w:rsidR="33A3D683">
        <w:t>Even before the pandemic, low</w:t>
      </w:r>
      <w:r w:rsidR="481C65DA">
        <w:t xml:space="preserve"> </w:t>
      </w:r>
      <w:r w:rsidR="33A3D683">
        <w:t>income was the most significant barrier to buying a home, particularly among minority populations.</w:t>
      </w:r>
      <w:r w:rsidR="00166BCD">
        <w:rPr>
          <w:rStyle w:val="FootnoteReference"/>
        </w:rPr>
        <w:footnoteReference w:id="10"/>
      </w:r>
      <w:r w:rsidR="33A3D683">
        <w:t xml:space="preserve"> </w:t>
      </w:r>
      <w:r>
        <w:t>In addition</w:t>
      </w:r>
      <w:r w:rsidR="102A98B9">
        <w:t xml:space="preserve">, </w:t>
      </w:r>
      <w:r w:rsidR="102A98B9" w:rsidRPr="009B3030">
        <w:t>Massachusetts currently has one of the largest racial homeownership gaps in the country</w:t>
      </w:r>
      <w:r w:rsidR="102A98B9">
        <w:t>, a problem</w:t>
      </w:r>
      <w:r w:rsidR="102A98B9" w:rsidRPr="009B3030">
        <w:t xml:space="preserve"> that has been exacerbated by the </w:t>
      </w:r>
      <w:r w:rsidR="102A98B9">
        <w:t>disproportionate financial impacts of COVID-19. As a result of the generational wealth gap, minority populations face significant barriers to buying a home. </w:t>
      </w:r>
      <w:r w:rsidR="710FAD78" w:rsidRPr="009B3030">
        <w:t xml:space="preserve"> </w:t>
      </w:r>
      <w:r w:rsidR="11EBACA8">
        <w:t xml:space="preserve">To </w:t>
      </w:r>
      <w:r w:rsidR="1478D283">
        <w:t>address the challenge</w:t>
      </w:r>
      <w:r w:rsidR="5099876C">
        <w:t>s</w:t>
      </w:r>
      <w:r w:rsidR="1478D283">
        <w:t xml:space="preserve"> of buying a home</w:t>
      </w:r>
      <w:r w:rsidR="11EBACA8">
        <w:t xml:space="preserve">, </w:t>
      </w:r>
      <w:r w:rsidR="00B05C6B">
        <w:t xml:space="preserve">the Governor </w:t>
      </w:r>
      <w:r w:rsidR="781DDEBA">
        <w:t>proposed</w:t>
      </w:r>
      <w:r w:rsidR="51B0E701">
        <w:t xml:space="preserve"> </w:t>
      </w:r>
      <w:r w:rsidR="07F1EFBA">
        <w:t>a first-time hom</w:t>
      </w:r>
      <w:r w:rsidR="21800BAC">
        <w:t>e</w:t>
      </w:r>
      <w:r w:rsidR="07F1EFBA">
        <w:t xml:space="preserve">buyer assistance program </w:t>
      </w:r>
      <w:r w:rsidR="33E6993B">
        <w:t xml:space="preserve">to </w:t>
      </w:r>
      <w:r w:rsidR="0D85A25A">
        <w:t>support expanded homeownership opportunities</w:t>
      </w:r>
      <w:r w:rsidR="4DAB4B69">
        <w:t xml:space="preserve">. The program would </w:t>
      </w:r>
      <w:r w:rsidR="00686517">
        <w:t>invest $300 million in</w:t>
      </w:r>
      <w:r w:rsidR="2440A33B">
        <w:t xml:space="preserve"> </w:t>
      </w:r>
      <w:r w:rsidR="76896702">
        <w:t>the</w:t>
      </w:r>
      <w:r w:rsidR="55680214">
        <w:t xml:space="preserve"> MassHousing</w:t>
      </w:r>
      <w:r w:rsidR="2440A33B">
        <w:t xml:space="preserve"> Down Payment Assistance Program</w:t>
      </w:r>
      <w:r w:rsidR="00191B75">
        <w:t>,</w:t>
      </w:r>
      <w:r w:rsidR="4DAB4B69">
        <w:t xml:space="preserve"> which</w:t>
      </w:r>
      <w:r w:rsidR="1C51F7A7">
        <w:t xml:space="preserve"> has issued over 4,000 loans</w:t>
      </w:r>
      <w:r w:rsidR="3AF982B5">
        <w:t xml:space="preserve"> totaling</w:t>
      </w:r>
      <w:r w:rsidR="1C51F7A7">
        <w:t xml:space="preserve"> $40.3</w:t>
      </w:r>
      <w:r w:rsidR="1CE63B2E">
        <w:t xml:space="preserve"> million</w:t>
      </w:r>
      <w:r w:rsidR="4DAB4B69">
        <w:t xml:space="preserve"> since 2018. </w:t>
      </w:r>
    </w:p>
    <w:p w14:paraId="417F2B9F" w14:textId="3A23C40F" w:rsidR="002F3B9E" w:rsidRDefault="00A910DF" w:rsidP="002F3B9E">
      <w:pPr>
        <w:pStyle w:val="Heading3"/>
      </w:pPr>
      <w:r>
        <w:lastRenderedPageBreak/>
        <w:t>Project Description/Uses of Funds</w:t>
      </w:r>
    </w:p>
    <w:p w14:paraId="5D51571F" w14:textId="40BECD85" w:rsidR="00576163" w:rsidRPr="00576163" w:rsidRDefault="1CE63B2E" w:rsidP="00576163">
      <w:r>
        <w:t>Governor Baker proposed</w:t>
      </w:r>
      <w:r w:rsidR="01EEEF4B">
        <w:t xml:space="preserve"> </w:t>
      </w:r>
      <w:r w:rsidR="5B8C4D65">
        <w:t xml:space="preserve">the allocation of </w:t>
      </w:r>
      <w:r w:rsidR="01EEEF4B">
        <w:t>$300 million</w:t>
      </w:r>
      <w:r w:rsidR="0F9BDB9A">
        <w:t xml:space="preserve"> from the </w:t>
      </w:r>
      <w:r w:rsidR="00EE3A96">
        <w:t>CSFRF</w:t>
      </w:r>
      <w:r w:rsidR="0F9BDB9A">
        <w:t xml:space="preserve"> to the </w:t>
      </w:r>
      <w:r w:rsidR="09D56673">
        <w:t>First-time Homebuyer</w:t>
      </w:r>
      <w:r w:rsidR="0F9BDB9A">
        <w:t xml:space="preserve"> </w:t>
      </w:r>
      <w:r w:rsidR="09D56673">
        <w:t>Assistance Program to</w:t>
      </w:r>
      <w:r w:rsidR="0F9BDB9A">
        <w:t xml:space="preserve"> respond to COVID-19 and the broader impacts of the COVID-19 public health emergency. </w:t>
      </w:r>
      <w:r w:rsidR="09D56673">
        <w:t xml:space="preserve">The goal of the program is to reduce barriers to homeownership </w:t>
      </w:r>
      <w:r w:rsidR="3BB76690">
        <w:t xml:space="preserve">by offering </w:t>
      </w:r>
      <w:r w:rsidR="1C83AECB">
        <w:t xml:space="preserve">services that </w:t>
      </w:r>
      <w:r w:rsidR="09D56673">
        <w:t>improve outcomes and access</w:t>
      </w:r>
      <w:r w:rsidR="1C83AECB">
        <w:t>, and that are</w:t>
      </w:r>
      <w:r w:rsidR="5B070B1E">
        <w:t xml:space="preserve"> targeted to residents of disproportionately impacted </w:t>
      </w:r>
      <w:r w:rsidR="1C83AECB">
        <w:t>communities</w:t>
      </w:r>
      <w:r w:rsidR="5B070B1E">
        <w:t xml:space="preserve">. </w:t>
      </w:r>
      <w:r w:rsidR="5BBACB1E">
        <w:t xml:space="preserve">Services may include down payment assistance, mortgage interest rate subsidies, mortgage insurance assistance, </w:t>
      </w:r>
      <w:r w:rsidR="194C18C0">
        <w:t>first-time homebuyer counseling</w:t>
      </w:r>
      <w:r w:rsidR="5BBACB1E">
        <w:t>,</w:t>
      </w:r>
      <w:r w:rsidR="194C18C0">
        <w:t xml:space="preserve"> and financial literacy programs. </w:t>
      </w:r>
    </w:p>
    <w:p w14:paraId="216C6130" w14:textId="72DF2E58" w:rsidR="00212158" w:rsidRPr="00212158" w:rsidRDefault="7EF1C955" w:rsidP="00212158">
      <w:r>
        <w:t xml:space="preserve">The </w:t>
      </w:r>
      <w:r w:rsidR="43290D35">
        <w:t>F</w:t>
      </w:r>
      <w:r>
        <w:t xml:space="preserve">irst-time </w:t>
      </w:r>
      <w:r w:rsidR="43290D35">
        <w:t>H</w:t>
      </w:r>
      <w:r>
        <w:t xml:space="preserve">omebuyer </w:t>
      </w:r>
      <w:r w:rsidR="43290D35">
        <w:t>A</w:t>
      </w:r>
      <w:r>
        <w:t xml:space="preserve">ssistance </w:t>
      </w:r>
      <w:r w:rsidR="2BBA4E2D">
        <w:t>P</w:t>
      </w:r>
      <w:r>
        <w:t>rogram focus</w:t>
      </w:r>
      <w:r w:rsidR="009A2338">
        <w:t>es</w:t>
      </w:r>
      <w:r>
        <w:t xml:space="preserve"> on </w:t>
      </w:r>
      <w:r w:rsidR="6AA525AF">
        <w:t xml:space="preserve">residents of disproportionately impacted </w:t>
      </w:r>
      <w:r w:rsidR="1367A844">
        <w:t>communities</w:t>
      </w:r>
      <w:r w:rsidR="0831A635">
        <w:t>.</w:t>
      </w:r>
      <w:r w:rsidR="6AA525AF">
        <w:t xml:space="preserve"> </w:t>
      </w:r>
      <w:r w:rsidR="06C0DA68">
        <w:t xml:space="preserve"> </w:t>
      </w:r>
      <w:r w:rsidR="631D7D48">
        <w:t xml:space="preserve">This program </w:t>
      </w:r>
      <w:r w:rsidR="002717FB">
        <w:t xml:space="preserve">aims to </w:t>
      </w:r>
      <w:r w:rsidR="4E5D0D5F">
        <w:t>foster a strong, inclusive, and equitable recovery with long-term benefits for housing security, health, and economic outcomes</w:t>
      </w:r>
      <w:r w:rsidR="4FE92FFB">
        <w:t>,</w:t>
      </w:r>
      <w:r w:rsidR="4E5D0D5F">
        <w:t xml:space="preserve"> address</w:t>
      </w:r>
      <w:r w:rsidR="00476FE9">
        <w:t>ing</w:t>
      </w:r>
      <w:r w:rsidR="4E5D0D5F">
        <w:t xml:space="preserve"> the systemic homeownership gap that contributed to more severe impacts of the pandemic</w:t>
      </w:r>
      <w:r w:rsidR="0C03C308">
        <w:t xml:space="preserve"> for</w:t>
      </w:r>
      <w:r w:rsidR="4E5D0D5F">
        <w:t xml:space="preserve"> socially disadvantaged communities and populations.</w:t>
      </w:r>
      <w:r w:rsidR="1A67699F">
        <w:t xml:space="preserve"> </w:t>
      </w:r>
      <w:r w:rsidR="1478D283">
        <w:t>Additionally, by providing financial support to buy a home</w:t>
      </w:r>
      <w:r w:rsidR="00FB4A18">
        <w:t>,</w:t>
      </w:r>
      <w:r w:rsidR="1478D283">
        <w:t xml:space="preserve"> this program addresses the </w:t>
      </w:r>
      <w:r w:rsidR="1021AEEB">
        <w:t>generational wealth gap</w:t>
      </w:r>
      <w:r w:rsidR="00284D7A">
        <w:t>,</w:t>
      </w:r>
      <w:r w:rsidR="00EE3A96">
        <w:t xml:space="preserve"> </w:t>
      </w:r>
      <w:r w:rsidR="1021AEEB">
        <w:t>enabl</w:t>
      </w:r>
      <w:r w:rsidR="00284D7A">
        <w:t>ing</w:t>
      </w:r>
      <w:r w:rsidR="1021AEEB">
        <w:t xml:space="preserve"> more Americans to build wealth, equity, and security.</w:t>
      </w:r>
    </w:p>
    <w:p w14:paraId="1AEE85F6" w14:textId="18F26356" w:rsidR="007C1EE8" w:rsidRDefault="5BE5CF4C" w:rsidP="00149528">
      <w:r>
        <w:t>Performance indicators for</w:t>
      </w:r>
      <w:r w:rsidR="5A3DE8E2">
        <w:t xml:space="preserve"> the First-time Homebuyer Assistance Program evaluation </w:t>
      </w:r>
      <w:r w:rsidR="1AB7F9A0">
        <w:t>have not been developed pending legislative action. Potential metrics may</w:t>
      </w:r>
      <w:r w:rsidR="021201EC">
        <w:t xml:space="preserve"> include: </w:t>
      </w:r>
      <w:r w:rsidR="77325921">
        <w:t>r</w:t>
      </w:r>
      <w:r w:rsidR="66CAE529">
        <w:t>ates</w:t>
      </w:r>
      <w:r w:rsidR="4E5D0D5F">
        <w:t xml:space="preserve"> of </w:t>
      </w:r>
      <w:r w:rsidR="5F65DAB2">
        <w:t xml:space="preserve">home </w:t>
      </w:r>
      <w:r w:rsidR="4E5D0D5F">
        <w:t xml:space="preserve">ownership </w:t>
      </w:r>
      <w:r w:rsidR="6BDCCD44">
        <w:t>among socially disadvantaged and minority populations</w:t>
      </w:r>
      <w:r w:rsidR="5817B145">
        <w:t>; r</w:t>
      </w:r>
      <w:r w:rsidR="7986BB0E">
        <w:t>ates</w:t>
      </w:r>
      <w:r w:rsidR="468ABC01">
        <w:t xml:space="preserve"> of home ownership in QCTs and other targeted municipalities</w:t>
      </w:r>
      <w:r w:rsidR="68A685E5">
        <w:t>; r</w:t>
      </w:r>
      <w:r w:rsidR="703A4C88">
        <w:t>ates</w:t>
      </w:r>
      <w:r w:rsidR="4D1BF7A9">
        <w:t xml:space="preserve"> of home ownership among people who moved with consideration of where they moved from</w:t>
      </w:r>
      <w:r w:rsidR="00F81070">
        <w:t xml:space="preserve">; </w:t>
      </w:r>
      <w:r w:rsidR="43F59B75">
        <w:t xml:space="preserve">measures of </w:t>
      </w:r>
      <w:r w:rsidR="00F81070">
        <w:t>h</w:t>
      </w:r>
      <w:r w:rsidR="0C994C2B">
        <w:t>ou</w:t>
      </w:r>
      <w:r w:rsidR="10957A21">
        <w:t>sing</w:t>
      </w:r>
      <w:r w:rsidR="4C781E00">
        <w:t xml:space="preserve"> affordability</w:t>
      </w:r>
      <w:r w:rsidR="43F59B75">
        <w:t xml:space="preserve"> and</w:t>
      </w:r>
      <w:r w:rsidR="4D90FAD7">
        <w:t xml:space="preserve"> h</w:t>
      </w:r>
      <w:r w:rsidR="0C994C2B">
        <w:t>ousing</w:t>
      </w:r>
      <w:r w:rsidR="4C781E00">
        <w:t xml:space="preserve"> security</w:t>
      </w:r>
      <w:r w:rsidR="78F2C949">
        <w:t xml:space="preserve">; </w:t>
      </w:r>
      <w:r w:rsidR="0D09DACA">
        <w:t>percentage</w:t>
      </w:r>
      <w:r w:rsidR="4C781E00">
        <w:t xml:space="preserve"> of homeowners below 100</w:t>
      </w:r>
      <w:r w:rsidR="2C9A6CBA">
        <w:t xml:space="preserve"> percent of</w:t>
      </w:r>
      <w:r w:rsidR="4C781E00">
        <w:t xml:space="preserve"> A</w:t>
      </w:r>
      <w:r w:rsidR="2C9A6CBA">
        <w:t xml:space="preserve">rea </w:t>
      </w:r>
      <w:r w:rsidR="4C781E00">
        <w:t>M</w:t>
      </w:r>
      <w:r w:rsidR="2C9A6CBA">
        <w:t xml:space="preserve">edian </w:t>
      </w:r>
      <w:r w:rsidR="4C781E00">
        <w:t>I</w:t>
      </w:r>
      <w:r w:rsidR="2C9A6CBA">
        <w:t>ncome</w:t>
      </w:r>
      <w:r w:rsidR="15E7BED4">
        <w:t xml:space="preserve">; </w:t>
      </w:r>
      <w:r w:rsidR="0CA49B43">
        <w:t>percentage</w:t>
      </w:r>
      <w:r w:rsidR="4C781E00">
        <w:t xml:space="preserve"> of socially disadvantaged homeowners </w:t>
      </w:r>
      <w:r w:rsidR="5EFD322F">
        <w:t>supported by the program</w:t>
      </w:r>
      <w:r w:rsidR="28C387E8">
        <w:t>; and</w:t>
      </w:r>
      <w:r w:rsidR="3C0F6DC2">
        <w:t xml:space="preserve"> </w:t>
      </w:r>
      <w:r w:rsidR="28C387E8">
        <w:t>n</w:t>
      </w:r>
      <w:r w:rsidR="3DD463CE">
        <w:t>umber</w:t>
      </w:r>
      <w:r w:rsidR="7FC48EC5">
        <w:t xml:space="preserve"> of people who started owning homes and achieved lower costs from making the transition</w:t>
      </w:r>
      <w:r w:rsidR="7FB10B62">
        <w:t>.</w:t>
      </w:r>
    </w:p>
    <w:p w14:paraId="10B3FCDD" w14:textId="42AF6AE5" w:rsidR="009645E8" w:rsidRDefault="005B6F15" w:rsidP="009645E8">
      <w:pPr>
        <w:pStyle w:val="Heading2"/>
      </w:pPr>
      <w:bookmarkStart w:id="64" w:name="_Toc214965936"/>
      <w:r>
        <w:t>CommonWealth Builder Program</w:t>
      </w:r>
      <w:bookmarkEnd w:id="64"/>
    </w:p>
    <w:p w14:paraId="4A6ADA20" w14:textId="77777777" w:rsidR="005D71AA" w:rsidRDefault="005D71AA" w:rsidP="005D71AA">
      <w:pPr>
        <w:pStyle w:val="Heading3"/>
      </w:pPr>
      <w:r>
        <w:t>Background</w:t>
      </w:r>
    </w:p>
    <w:p w14:paraId="0DB29FD8" w14:textId="2A546107" w:rsidR="009B3030" w:rsidRPr="009B3030" w:rsidRDefault="2DD732F4" w:rsidP="009B3030">
      <w:r>
        <w:t xml:space="preserve">The residential real estate market in Massachusetts is one of the most expensive in the country. </w:t>
      </w:r>
      <w:r w:rsidR="102A98B9">
        <w:t xml:space="preserve">In addition to the </w:t>
      </w:r>
      <w:r>
        <w:t xml:space="preserve">supply-side barriers to homeownership discussed above, </w:t>
      </w:r>
      <w:r w:rsidR="6D35A846">
        <w:t xml:space="preserve">Massachusetts' high property prices and occupancy rates </w:t>
      </w:r>
      <w:r w:rsidR="4DA6E933">
        <w:t xml:space="preserve">make it difficult for would-be homeowners to find homes that fit their </w:t>
      </w:r>
      <w:r w:rsidR="7CC56B47">
        <w:t>budget and their needs.</w:t>
      </w:r>
      <w:r w:rsidR="560FC64E">
        <w:t xml:space="preserve"> </w:t>
      </w:r>
      <w:r w:rsidR="3342CA47">
        <w:t xml:space="preserve">The lack of </w:t>
      </w:r>
      <w:r w:rsidR="70B3C9C2">
        <w:t xml:space="preserve">housing stability for many </w:t>
      </w:r>
      <w:r w:rsidR="15934832">
        <w:t>Massachusetts residents exacerbates the uneven impact of public health crises and impedes the state's economic recovery.</w:t>
      </w:r>
    </w:p>
    <w:p w14:paraId="041C5615" w14:textId="661A31F8" w:rsidR="005D71AA" w:rsidRDefault="15934832" w:rsidP="00166BCD">
      <w:pPr>
        <w:ind w:right="-144"/>
      </w:pPr>
      <w:r>
        <w:t>To address these needs,</w:t>
      </w:r>
      <w:r w:rsidR="4E4FE908">
        <w:t xml:space="preserve"> the Commonwealth is considering the use of </w:t>
      </w:r>
      <w:r w:rsidR="55832CE0">
        <w:t>CSFRF</w:t>
      </w:r>
      <w:r w:rsidR="4E4FE908">
        <w:t xml:space="preserve"> funds to support housing production through</w:t>
      </w:r>
      <w:r w:rsidR="4F751F13">
        <w:t xml:space="preserve"> the</w:t>
      </w:r>
      <w:r w:rsidR="5467C31E">
        <w:t> MassHousing</w:t>
      </w:r>
      <w:r w:rsidR="4E4FE908">
        <w:t xml:space="preserve"> CommonWealth Builder Program and similar efforts. </w:t>
      </w:r>
      <w:r w:rsidR="00FC6587">
        <w:t>These efforts promote home ownership, and therefore wealth creation, among residents of disproportionately impacted communities.</w:t>
      </w:r>
      <w:r w:rsidR="4E4FE908">
        <w:t> Investments in homeownership represent the Commonwealth’s vision for helping potentially tens of thousands of non-white households become homeowners</w:t>
      </w:r>
      <w:r w:rsidR="00756720">
        <w:t>, ultimately helping to</w:t>
      </w:r>
      <w:r w:rsidR="4E4FE908">
        <w:t xml:space="preserve"> close the racial homeownership gap.</w:t>
      </w:r>
    </w:p>
    <w:p w14:paraId="30F71D3E" w14:textId="763E2B1F" w:rsidR="009645E8" w:rsidRDefault="00A910DF" w:rsidP="009645E8">
      <w:pPr>
        <w:pStyle w:val="Heading3"/>
      </w:pPr>
      <w:r>
        <w:t>Project Description/Uses of Funds</w:t>
      </w:r>
    </w:p>
    <w:p w14:paraId="431AD2EC" w14:textId="57BF7CE8" w:rsidR="00404936" w:rsidRDefault="5DEB9038" w:rsidP="009645E8">
      <w:r>
        <w:t xml:space="preserve">Governor Baker proposed </w:t>
      </w:r>
      <w:r w:rsidR="5281175B">
        <w:t xml:space="preserve">the allocation of </w:t>
      </w:r>
      <w:r w:rsidR="6CFB096D" w:rsidRPr="508BBC72">
        <w:rPr>
          <w:rFonts w:eastAsiaTheme="minorEastAsia"/>
        </w:rPr>
        <w:t xml:space="preserve">$200 million from the Coronavirus State Fiscal Recovery Fund to the CommonWealth Builder Program to respond to </w:t>
      </w:r>
      <w:r w:rsidR="29773EB4" w:rsidRPr="508BBC72">
        <w:rPr>
          <w:rFonts w:eastAsiaTheme="minorEastAsia"/>
        </w:rPr>
        <w:t>COVID-19 and the broader impacts of the COVID-19 public health emergency</w:t>
      </w:r>
      <w:r w:rsidR="29773EB4">
        <w:t>.</w:t>
      </w:r>
      <w:r w:rsidR="29773EB4" w:rsidRPr="508BBC72">
        <w:rPr>
          <w:rFonts w:eastAsiaTheme="minorEastAsia"/>
        </w:rPr>
        <w:t xml:space="preserve"> </w:t>
      </w:r>
      <w:r w:rsidR="64C91221" w:rsidRPr="508BBC72">
        <w:rPr>
          <w:rFonts w:eastAsiaTheme="minorEastAsia"/>
        </w:rPr>
        <w:t xml:space="preserve">Funds are to be expended for </w:t>
      </w:r>
      <w:r w:rsidR="17BDD0C8" w:rsidRPr="508BBC72">
        <w:rPr>
          <w:rFonts w:eastAsiaTheme="minorEastAsia"/>
        </w:rPr>
        <w:t xml:space="preserve">the CommonWealth </w:t>
      </w:r>
      <w:r w:rsidR="7CC44957" w:rsidRPr="508BBC72">
        <w:rPr>
          <w:rFonts w:eastAsiaTheme="minorEastAsia"/>
        </w:rPr>
        <w:t>Builder</w:t>
      </w:r>
      <w:r w:rsidR="17BDD0C8" w:rsidRPr="508BBC72">
        <w:rPr>
          <w:rFonts w:eastAsiaTheme="minorEastAsia"/>
        </w:rPr>
        <w:t xml:space="preserve"> Program and other programs and for grants and loans to developers to facilitate the production of affordable homeownership units. </w:t>
      </w:r>
      <w:r w:rsidR="6CFB096D" w:rsidRPr="508BBC72">
        <w:rPr>
          <w:rFonts w:eastAsiaTheme="minorEastAsia"/>
        </w:rPr>
        <w:t>The goal</w:t>
      </w:r>
      <w:r w:rsidR="4D3ABF3E" w:rsidRPr="508BBC72">
        <w:rPr>
          <w:rFonts w:eastAsiaTheme="minorEastAsia"/>
        </w:rPr>
        <w:t>s</w:t>
      </w:r>
      <w:r w:rsidR="6CFB096D" w:rsidRPr="508BBC72">
        <w:rPr>
          <w:rFonts w:eastAsiaTheme="minorEastAsia"/>
        </w:rPr>
        <w:t xml:space="preserve"> of this program </w:t>
      </w:r>
      <w:r w:rsidR="4D3ABF3E" w:rsidRPr="508BBC72">
        <w:rPr>
          <w:rFonts w:eastAsiaTheme="minorEastAsia"/>
        </w:rPr>
        <w:t>are</w:t>
      </w:r>
      <w:r w:rsidR="6CFB096D" w:rsidRPr="508BBC72">
        <w:rPr>
          <w:rFonts w:eastAsiaTheme="minorEastAsia"/>
        </w:rPr>
        <w:t xml:space="preserve"> </w:t>
      </w:r>
      <w:r w:rsidR="6BF4D4EA" w:rsidRPr="508BBC72">
        <w:rPr>
          <w:rFonts w:eastAsiaTheme="minorEastAsia"/>
        </w:rPr>
        <w:t xml:space="preserve">to </w:t>
      </w:r>
      <w:r w:rsidR="647AD24A">
        <w:t>fund the production of for-sale homes (</w:t>
      </w:r>
      <w:r w:rsidR="6F71BDF8">
        <w:t>i.e.,</w:t>
      </w:r>
      <w:r w:rsidR="647AD24A">
        <w:t xml:space="preserve"> single family homes, condos, etc.) and </w:t>
      </w:r>
      <w:r w:rsidR="4D3ABF3E">
        <w:t xml:space="preserve">to </w:t>
      </w:r>
      <w:r w:rsidR="647AD24A">
        <w:t>create homeownership opportunities for people of color</w:t>
      </w:r>
      <w:r w:rsidR="5F40D369">
        <w:t xml:space="preserve">. </w:t>
      </w:r>
      <w:r w:rsidR="4D3ABF3E">
        <w:t xml:space="preserve">The addition of CSFRF </w:t>
      </w:r>
      <w:r w:rsidR="7988D11F">
        <w:t>funds</w:t>
      </w:r>
      <w:r w:rsidR="647AD24A">
        <w:t xml:space="preserve"> </w:t>
      </w:r>
      <w:r w:rsidR="6BC6CD84">
        <w:t xml:space="preserve">to </w:t>
      </w:r>
      <w:r w:rsidR="647AD24A">
        <w:t>the CommonWealth Builder Program</w:t>
      </w:r>
      <w:r w:rsidR="7988D11F">
        <w:t xml:space="preserve"> would</w:t>
      </w:r>
      <w:r w:rsidR="647AD24A">
        <w:t xml:space="preserve"> </w:t>
      </w:r>
      <w:r w:rsidR="50DDA87C">
        <w:t>increase the number of units built</w:t>
      </w:r>
      <w:r w:rsidR="647AD24A">
        <w:t xml:space="preserve"> by approximately 333</w:t>
      </w:r>
      <w:r w:rsidR="50DDA87C">
        <w:t xml:space="preserve"> percent </w:t>
      </w:r>
      <w:r w:rsidR="6BC6CD84">
        <w:t>compared to the program's existing funding level</w:t>
      </w:r>
      <w:r w:rsidR="647AD24A">
        <w:t>.</w:t>
      </w:r>
    </w:p>
    <w:p w14:paraId="6C657105" w14:textId="77777777" w:rsidR="0047230D" w:rsidRDefault="005F716B" w:rsidP="009645E8">
      <w:r>
        <w:lastRenderedPageBreak/>
        <w:t xml:space="preserve">The CommonWealth Builder Program promotes </w:t>
      </w:r>
      <w:r w:rsidR="009D316E">
        <w:t xml:space="preserve">equitable outcomes across Massachusetts </w:t>
      </w:r>
      <w:r w:rsidR="00744857">
        <w:t xml:space="preserve">through its focus on </w:t>
      </w:r>
      <w:r w:rsidR="000A65B5">
        <w:t xml:space="preserve">creating homeownership opportunities for people of color. </w:t>
      </w:r>
      <w:r w:rsidR="00404936">
        <w:t xml:space="preserve">The program </w:t>
      </w:r>
      <w:r w:rsidR="00DC4660">
        <w:t xml:space="preserve">offers for-sale homeownership </w:t>
      </w:r>
      <w:r w:rsidR="00763B47">
        <w:t xml:space="preserve">units for middle-income residents </w:t>
      </w:r>
      <w:r w:rsidR="0047230D">
        <w:t xml:space="preserve">through the following principles: </w:t>
      </w:r>
    </w:p>
    <w:p w14:paraId="12E7C719" w14:textId="558E9DE3" w:rsidR="009645E8" w:rsidRDefault="6306EE70" w:rsidP="00250747">
      <w:pPr>
        <w:pStyle w:val="ListParagraph"/>
        <w:numPr>
          <w:ilvl w:val="0"/>
          <w:numId w:val="7"/>
        </w:numPr>
        <w:contextualSpacing w:val="0"/>
      </w:pPr>
      <w:r>
        <w:t xml:space="preserve">Building in key communities including the City of Boston, </w:t>
      </w:r>
      <w:r w:rsidR="0836DB2D">
        <w:t>G</w:t>
      </w:r>
      <w:r>
        <w:t xml:space="preserve">ateway </w:t>
      </w:r>
      <w:r w:rsidR="0836DB2D">
        <w:t>C</w:t>
      </w:r>
      <w:r>
        <w:t xml:space="preserve">ities, and </w:t>
      </w:r>
      <w:r w:rsidR="0836DB2D">
        <w:t>Q</w:t>
      </w:r>
      <w:r>
        <w:t xml:space="preserve">ualified Census </w:t>
      </w:r>
      <w:r w:rsidR="0836DB2D">
        <w:t>T</w:t>
      </w:r>
      <w:r>
        <w:t>racts (QCTs)</w:t>
      </w:r>
      <w:r w:rsidR="466DAE97">
        <w:t xml:space="preserve">. Boston and </w:t>
      </w:r>
      <w:r w:rsidR="0836DB2D">
        <w:t>G</w:t>
      </w:r>
      <w:r w:rsidR="466DAE97">
        <w:t xml:space="preserve">ateway </w:t>
      </w:r>
      <w:r w:rsidR="0836DB2D">
        <w:t>C</w:t>
      </w:r>
      <w:r w:rsidR="466DAE97">
        <w:t>ities across the Commonwealth are home to 50</w:t>
      </w:r>
      <w:r w:rsidR="0836DB2D">
        <w:t xml:space="preserve"> percent</w:t>
      </w:r>
      <w:r w:rsidR="466DAE97">
        <w:t xml:space="preserve"> of the state’s population but 75</w:t>
      </w:r>
      <w:r w:rsidR="0836DB2D">
        <w:t xml:space="preserve"> percent</w:t>
      </w:r>
      <w:r w:rsidR="466DAE97">
        <w:t xml:space="preserve"> of all residents of color</w:t>
      </w:r>
    </w:p>
    <w:p w14:paraId="6943874B" w14:textId="3DAC07B5" w:rsidR="0047230D" w:rsidRDefault="6306EE70" w:rsidP="00250747">
      <w:pPr>
        <w:pStyle w:val="ListParagraph"/>
        <w:numPr>
          <w:ilvl w:val="0"/>
          <w:numId w:val="7"/>
        </w:numPr>
        <w:contextualSpacing w:val="0"/>
      </w:pPr>
      <w:r>
        <w:t>Help</w:t>
      </w:r>
      <w:r w:rsidR="6F55B4B7">
        <w:t>ing to</w:t>
      </w:r>
      <w:r>
        <w:t xml:space="preserve"> create much-needed supply with a minimum of 20 units per subsidized project (with at </w:t>
      </w:r>
      <w:r w:rsidR="466DAE97">
        <w:t>least</w:t>
      </w:r>
      <w:r>
        <w:t xml:space="preserve"> 10 af</w:t>
      </w:r>
      <w:r w:rsidR="3CAC2D6F">
        <w:t>f</w:t>
      </w:r>
      <w:r>
        <w:t>ordable units), up to $150</w:t>
      </w:r>
      <w:r w:rsidR="6F55B4B7">
        <w:t>,000</w:t>
      </w:r>
      <w:r>
        <w:t xml:space="preserve"> in potential subsidy per unit for a maximum total of $5</w:t>
      </w:r>
      <w:r w:rsidR="6F55B4B7">
        <w:t xml:space="preserve"> million</w:t>
      </w:r>
      <w:r>
        <w:t xml:space="preserve">, and new construction </w:t>
      </w:r>
      <w:r w:rsidR="62A9C39F">
        <w:t xml:space="preserve">or adaptive reuse </w:t>
      </w:r>
    </w:p>
    <w:p w14:paraId="5449CCC6" w14:textId="04666140" w:rsidR="00727B54" w:rsidRDefault="62A9C39F" w:rsidP="00250747">
      <w:pPr>
        <w:pStyle w:val="ListParagraph"/>
        <w:numPr>
          <w:ilvl w:val="0"/>
          <w:numId w:val="7"/>
        </w:numPr>
        <w:contextualSpacing w:val="0"/>
      </w:pPr>
      <w:r>
        <w:t>Increas</w:t>
      </w:r>
      <w:r w:rsidR="68453A2C">
        <w:t>ing</w:t>
      </w:r>
      <w:r>
        <w:t xml:space="preserve"> minority homeownership opportunities </w:t>
      </w:r>
      <w:r w:rsidR="00311DC3">
        <w:t>(</w:t>
      </w:r>
      <w:r w:rsidR="008F3AE7">
        <w:t>currently</w:t>
      </w:r>
      <w:r w:rsidR="00311DC3">
        <w:t>,</w:t>
      </w:r>
      <w:r>
        <w:t xml:space="preserve"> the homeownership rate for non-white </w:t>
      </w:r>
      <w:r w:rsidR="3CAC2D6F">
        <w:t>residents</w:t>
      </w:r>
      <w:r>
        <w:t xml:space="preserve"> is about half that of white </w:t>
      </w:r>
      <w:r w:rsidR="466DAE97">
        <w:t>residents</w:t>
      </w:r>
      <w:r w:rsidR="00311DC3">
        <w:t>.)</w:t>
      </w:r>
    </w:p>
    <w:p w14:paraId="0CAB3F2A" w14:textId="5C6EA85D" w:rsidR="007C1EE8" w:rsidRDefault="6E38BAB2">
      <w:r>
        <w:t xml:space="preserve">Performance indicators </w:t>
      </w:r>
      <w:r w:rsidR="1C9A2D4C">
        <w:t xml:space="preserve">for the CommonWealth Builder Program </w:t>
      </w:r>
      <w:r w:rsidR="588BC8C1">
        <w:t xml:space="preserve">evaluation </w:t>
      </w:r>
      <w:r w:rsidR="30BEAB0C">
        <w:t xml:space="preserve">have not been developed pending legislative action. Metrics may </w:t>
      </w:r>
      <w:r w:rsidR="069182B6">
        <w:t>include</w:t>
      </w:r>
      <w:r w:rsidR="3AD437CC">
        <w:t xml:space="preserve">: </w:t>
      </w:r>
      <w:r w:rsidR="179DD2DB">
        <w:t>number</w:t>
      </w:r>
      <w:r w:rsidR="3AD437CC">
        <w:t xml:space="preserve"> of </w:t>
      </w:r>
      <w:r w:rsidR="535B0E9A">
        <w:t xml:space="preserve">affordable housing units </w:t>
      </w:r>
      <w:r w:rsidR="14B841FC">
        <w:t>built</w:t>
      </w:r>
      <w:r w:rsidR="179DD2DB">
        <w:t xml:space="preserve">; </w:t>
      </w:r>
      <w:r>
        <w:t>rates</w:t>
      </w:r>
      <w:r w:rsidR="21B3BF02">
        <w:t xml:space="preserve"> of home ownership among </w:t>
      </w:r>
      <w:r w:rsidR="1202D84A">
        <w:t xml:space="preserve">socially disadvantaged </w:t>
      </w:r>
      <w:r>
        <w:t xml:space="preserve">and minority populations; </w:t>
      </w:r>
      <w:r w:rsidR="6CA9E6E1">
        <w:t xml:space="preserve">measures of </w:t>
      </w:r>
      <w:r>
        <w:t>hous</w:t>
      </w:r>
      <w:r w:rsidR="2F8C080E">
        <w:t>ing</w:t>
      </w:r>
      <w:r>
        <w:t xml:space="preserve"> affordability</w:t>
      </w:r>
      <w:r w:rsidR="6CA9E6E1">
        <w:t xml:space="preserve"> and</w:t>
      </w:r>
      <w:r>
        <w:t xml:space="preserve"> housing security; percentage of socially disadvantaged homeowners</w:t>
      </w:r>
      <w:r w:rsidR="1202D84A">
        <w:t xml:space="preserve"> supported by the program</w:t>
      </w:r>
      <w:r>
        <w:t>; and number</w:t>
      </w:r>
      <w:r w:rsidR="1202D84A">
        <w:t xml:space="preserve"> of people who started owning homes and achieved lower costs from making the transition</w:t>
      </w:r>
      <w:r>
        <w:t>.</w:t>
      </w:r>
    </w:p>
    <w:p w14:paraId="6BB469DB" w14:textId="6D5A3766" w:rsidR="009645E8" w:rsidRDefault="0049166B" w:rsidP="009645E8">
      <w:pPr>
        <w:pStyle w:val="Heading2"/>
      </w:pPr>
      <w:bookmarkStart w:id="65" w:name="_Toc214965937"/>
      <w:r>
        <w:t>Rental Housing Production</w:t>
      </w:r>
      <w:bookmarkEnd w:id="65"/>
    </w:p>
    <w:p w14:paraId="66D73783" w14:textId="29178DB2" w:rsidR="005D71AA" w:rsidRDefault="365A52C5" w:rsidP="005D71AA">
      <w:pPr>
        <w:pStyle w:val="Heading3"/>
      </w:pPr>
      <w:r>
        <w:t>Background</w:t>
      </w:r>
    </w:p>
    <w:p w14:paraId="07A39D31" w14:textId="66AD7571" w:rsidR="008929C0" w:rsidRPr="00444A95" w:rsidRDefault="1F5B811B" w:rsidP="2EAA7E22">
      <w:pPr>
        <w:rPr>
          <w:vertAlign w:val="superscript"/>
        </w:rPr>
      </w:pPr>
      <w:r>
        <w:t xml:space="preserve">In addition to </w:t>
      </w:r>
      <w:r w:rsidR="19F069E4">
        <w:t xml:space="preserve">would-be homeowners, </w:t>
      </w:r>
      <w:r w:rsidR="2CF3F688">
        <w:t xml:space="preserve">the COVID-19 pandemic has created major challenges for renters in Massachusetts and throughout the nation. </w:t>
      </w:r>
      <w:r w:rsidR="0803AE30">
        <w:t>In the f</w:t>
      </w:r>
      <w:r w:rsidR="1C84BDF0">
        <w:t>ive months coinciding with the onset of the pandemic in February-March 2020, the average number of rental applications per property increase</w:t>
      </w:r>
      <w:r w:rsidR="6730C618">
        <w:t>d</w:t>
      </w:r>
      <w:r w:rsidR="1C84BDF0">
        <w:t xml:space="preserve"> by over 14 percent</w:t>
      </w:r>
      <w:r w:rsidR="17EE1755">
        <w:t xml:space="preserve"> (after a period of </w:t>
      </w:r>
      <w:r w:rsidR="21874D63">
        <w:t>stable</w:t>
      </w:r>
      <w:r w:rsidR="5A6FF529">
        <w:t xml:space="preserve"> application rates for the previous six months), </w:t>
      </w:r>
      <w:r w:rsidR="1C84BDF0">
        <w:t>meaning that more renters were competing for each available unit</w:t>
      </w:r>
      <w:r w:rsidR="17EE1755">
        <w:t>.</w:t>
      </w:r>
      <w:r w:rsidR="00B66BF5">
        <w:rPr>
          <w:rStyle w:val="FootnoteReference"/>
        </w:rPr>
        <w:footnoteReference w:id="11"/>
      </w:r>
      <w:r w:rsidR="10AE8A89" w:rsidRPr="00AB0DFE" w:rsidDel="00B66BF5">
        <w:rPr>
          <w:vertAlign w:val="superscript"/>
        </w:rPr>
        <w:t xml:space="preserve"> </w:t>
      </w:r>
    </w:p>
    <w:p w14:paraId="761150FD" w14:textId="0D4EDD88" w:rsidR="005D71AA" w:rsidRDefault="3BE7CDC1" w:rsidP="005D71AA">
      <w:r>
        <w:t>Like</w:t>
      </w:r>
      <w:r w:rsidR="1198C47E">
        <w:t xml:space="preserve"> the </w:t>
      </w:r>
      <w:r w:rsidR="786F841A">
        <w:t>home</w:t>
      </w:r>
      <w:r w:rsidR="677E7595">
        <w:t>buyer market</w:t>
      </w:r>
      <w:r w:rsidR="786F841A">
        <w:t xml:space="preserve">, </w:t>
      </w:r>
      <w:r w:rsidR="3DFA42B8">
        <w:t>the rental housing market in Massachusett</w:t>
      </w:r>
      <w:r w:rsidR="39438484">
        <w:t>s</w:t>
      </w:r>
      <w:r w:rsidR="03B4CF36">
        <w:t xml:space="preserve"> is one of the least affordable in the country</w:t>
      </w:r>
      <w:r w:rsidR="39438484">
        <w:t>, particularly in the Boston area</w:t>
      </w:r>
      <w:r w:rsidR="03B4CF36">
        <w:t>.</w:t>
      </w:r>
      <w:r w:rsidR="39438484">
        <w:t xml:space="preserve"> </w:t>
      </w:r>
      <w:r w:rsidR="686E7BD5">
        <w:t>The average renter in the City of Boston paid just over 30 percent of their income</w:t>
      </w:r>
      <w:r w:rsidR="0514788F">
        <w:t xml:space="preserve"> in rent in 2017, with higher rent burdens concentrated in </w:t>
      </w:r>
      <w:r w:rsidR="46E5CB5E">
        <w:t>less wealthy neighborhoods.</w:t>
      </w:r>
      <w:r w:rsidR="00FF6EAE">
        <w:rPr>
          <w:rStyle w:val="FootnoteReference"/>
        </w:rPr>
        <w:footnoteReference w:id="12"/>
      </w:r>
      <w:r w:rsidR="521F6193">
        <w:t xml:space="preserve">  </w:t>
      </w:r>
      <w:r w:rsidR="0AADE56B">
        <w:t>To address these problems</w:t>
      </w:r>
      <w:r w:rsidR="5580B96D" w:rsidRPr="00AB0DFE">
        <w:t xml:space="preserve">, the Commonwealth is considering the use of </w:t>
      </w:r>
      <w:r w:rsidR="1F9256B9">
        <w:t>CSFRF aid</w:t>
      </w:r>
      <w:r w:rsidR="5580B96D" w:rsidRPr="00AB0DFE">
        <w:t xml:space="preserve"> for rental housing production and to increase housing options for workers and residents of disproportionately impacted </w:t>
      </w:r>
      <w:r w:rsidR="55128E60">
        <w:t>communities</w:t>
      </w:r>
      <w:r w:rsidR="5580B96D" w:rsidRPr="00AB0DFE">
        <w:t>.</w:t>
      </w:r>
    </w:p>
    <w:p w14:paraId="0FD6C2D2" w14:textId="60385F1D" w:rsidR="009645E8" w:rsidRDefault="00A910DF" w:rsidP="009645E8">
      <w:pPr>
        <w:pStyle w:val="Heading3"/>
      </w:pPr>
      <w:r>
        <w:t>Project Description/Uses of Funds</w:t>
      </w:r>
    </w:p>
    <w:p w14:paraId="5E85E3EE" w14:textId="47FC946D" w:rsidR="00212158" w:rsidRDefault="0093337C" w:rsidP="009645E8">
      <w:r w:rsidRPr="0093337C">
        <w:t xml:space="preserve">The Commonwealth is considering allocating </w:t>
      </w:r>
      <w:r w:rsidR="6655F053">
        <w:t xml:space="preserve">$200 million from the </w:t>
      </w:r>
      <w:r>
        <w:t>CSFRF</w:t>
      </w:r>
      <w:r w:rsidR="6655F053">
        <w:t xml:space="preserve"> to support the production of rental housing units to </w:t>
      </w:r>
      <w:r w:rsidR="4CD37CB5">
        <w:t xml:space="preserve">mitigate the </w:t>
      </w:r>
      <w:r w:rsidR="29773EB4">
        <w:t xml:space="preserve">broader impacts of the COVID-19 public health emergency. </w:t>
      </w:r>
      <w:r w:rsidR="64C91221">
        <w:t xml:space="preserve">Funds are to be </w:t>
      </w:r>
      <w:r w:rsidR="008C4942">
        <w:t>used for</w:t>
      </w:r>
      <w:r w:rsidR="64C91221">
        <w:t xml:space="preserve"> grants, loans, or other financial assistance to projects receiving federal or state low-income housing tax credits, state tax-exempt bond financing, or other state financial assistance in the form of grants or loans. </w:t>
      </w:r>
    </w:p>
    <w:p w14:paraId="5332A7B9" w14:textId="5BF18297" w:rsidR="009645E8" w:rsidRDefault="6655F053" w:rsidP="00724260">
      <w:r>
        <w:t>The goal of this funding</w:t>
      </w:r>
      <w:r w:rsidR="00724260">
        <w:t xml:space="preserve"> is</w:t>
      </w:r>
      <w:r>
        <w:t xml:space="preserve"> to support </w:t>
      </w:r>
      <w:r w:rsidR="00724260">
        <w:t xml:space="preserve">the </w:t>
      </w:r>
      <w:r>
        <w:t xml:space="preserve">creation of 2,400 </w:t>
      </w:r>
      <w:r w:rsidR="00724260">
        <w:t xml:space="preserve">more </w:t>
      </w:r>
      <w:r>
        <w:t xml:space="preserve">units of affordable rental housing via </w:t>
      </w:r>
      <w:r w:rsidR="0393C355">
        <w:t>existing state funding</w:t>
      </w:r>
      <w:r>
        <w:t xml:space="preserve"> process</w:t>
      </w:r>
      <w:r w:rsidR="0393C355">
        <w:t>es</w:t>
      </w:r>
      <w:r>
        <w:t xml:space="preserve">. </w:t>
      </w:r>
      <w:r w:rsidR="0393C355">
        <w:t xml:space="preserve">This </w:t>
      </w:r>
      <w:r w:rsidR="007A30DA">
        <w:t>has the potential to</w:t>
      </w:r>
      <w:r w:rsidR="0393C355">
        <w:t xml:space="preserve"> </w:t>
      </w:r>
      <w:r w:rsidR="00724260">
        <w:t>increase affordable units</w:t>
      </w:r>
      <w:r w:rsidR="0A2103A6">
        <w:t xml:space="preserve"> </w:t>
      </w:r>
      <w:r w:rsidR="00724260">
        <w:t xml:space="preserve">by </w:t>
      </w:r>
      <w:r w:rsidR="0A2103A6">
        <w:t>up to 50</w:t>
      </w:r>
      <w:r w:rsidR="0393C355">
        <w:t xml:space="preserve"> percent</w:t>
      </w:r>
      <w:r w:rsidR="0A2103A6">
        <w:t xml:space="preserve"> </w:t>
      </w:r>
      <w:r w:rsidR="1A151850">
        <w:t xml:space="preserve">over five years, </w:t>
      </w:r>
      <w:r w:rsidR="0393C355">
        <w:t>compared to existing state resources</w:t>
      </w:r>
      <w:r w:rsidR="0574AA86">
        <w:t xml:space="preserve">. </w:t>
      </w:r>
      <w:r w:rsidR="215847D8">
        <w:t xml:space="preserve"> </w:t>
      </w:r>
      <w:r w:rsidR="00724260">
        <w:t>T</w:t>
      </w:r>
      <w:r w:rsidR="72F1D0DD">
        <w:t>he</w:t>
      </w:r>
      <w:r w:rsidR="50D35C6B">
        <w:t xml:space="preserve"> Rental Housing Production program </w:t>
      </w:r>
      <w:r w:rsidR="00724260">
        <w:t xml:space="preserve">also </w:t>
      </w:r>
      <w:r w:rsidR="50D35C6B">
        <w:t xml:space="preserve">promotes equity by providing affordable rental housing to minority populations and those living in disproportionately impacted communities. </w:t>
      </w:r>
    </w:p>
    <w:p w14:paraId="412F5801" w14:textId="42FB4042" w:rsidR="008F3E73" w:rsidRDefault="295C0CDB" w:rsidP="00149528">
      <w:r w:rsidRPr="0D3E65A1">
        <w:rPr>
          <w:rFonts w:ascii="Calibri" w:eastAsia="Calibri" w:hAnsi="Calibri" w:cs="Calibri"/>
          <w:color w:val="000000" w:themeColor="text1"/>
        </w:rPr>
        <w:lastRenderedPageBreak/>
        <w:t xml:space="preserve">Performance indicators </w:t>
      </w:r>
      <w:r w:rsidR="12BD7A78" w:rsidRPr="0D3E65A1">
        <w:rPr>
          <w:rFonts w:ascii="Calibri" w:eastAsia="Calibri" w:hAnsi="Calibri" w:cs="Calibri"/>
          <w:color w:val="000000" w:themeColor="text1"/>
        </w:rPr>
        <w:t>for</w:t>
      </w:r>
      <w:r w:rsidR="12BD7A78">
        <w:t xml:space="preserve"> the </w:t>
      </w:r>
      <w:r w:rsidR="570A12C0">
        <w:t xml:space="preserve">Rental Housing </w:t>
      </w:r>
      <w:r w:rsidR="37125F8D">
        <w:t xml:space="preserve">Production </w:t>
      </w:r>
      <w:r w:rsidR="31566A40">
        <w:t>p</w:t>
      </w:r>
      <w:r w:rsidR="64A74A49">
        <w:t>rogram</w:t>
      </w:r>
      <w:r w:rsidR="31566A40">
        <w:t xml:space="preserve"> </w:t>
      </w:r>
      <w:r w:rsidR="684FC7F7">
        <w:t xml:space="preserve">evaluation </w:t>
      </w:r>
      <w:r w:rsidR="27E724BA">
        <w:t>have not been developed pending legislative action. Metrics may</w:t>
      </w:r>
      <w:r w:rsidR="04E70A8D">
        <w:t xml:space="preserve"> </w:t>
      </w:r>
      <w:r w:rsidR="64A74A49">
        <w:t xml:space="preserve">include: </w:t>
      </w:r>
      <w:r w:rsidR="2912989D">
        <w:t>l</w:t>
      </w:r>
      <w:r w:rsidR="3A74BD37">
        <w:t>evel</w:t>
      </w:r>
      <w:r w:rsidR="7F36D998">
        <w:t xml:space="preserve"> of affordability </w:t>
      </w:r>
      <w:r w:rsidR="05F927E3">
        <w:t xml:space="preserve">for renters </w:t>
      </w:r>
      <w:r w:rsidR="7F36D998">
        <w:t xml:space="preserve">in </w:t>
      </w:r>
      <w:r w:rsidR="05F927E3">
        <w:t xml:space="preserve">comparison </w:t>
      </w:r>
      <w:r w:rsidR="7F36D998">
        <w:t>to previous payments</w:t>
      </w:r>
      <w:r w:rsidR="70FA33FC">
        <w:t>; n</w:t>
      </w:r>
      <w:r w:rsidR="3A74BD37">
        <w:t>ew</w:t>
      </w:r>
      <w:r w:rsidR="7F36D998">
        <w:t xml:space="preserve"> units funded relative to past years</w:t>
      </w:r>
      <w:r w:rsidR="6CAC4988">
        <w:t>; percentage</w:t>
      </w:r>
      <w:r w:rsidR="1202D84A">
        <w:t xml:space="preserve"> of renters below 100</w:t>
      </w:r>
      <w:r w:rsidR="05F927E3">
        <w:t xml:space="preserve"> percent of</w:t>
      </w:r>
      <w:r w:rsidR="1202D84A">
        <w:t xml:space="preserve"> A</w:t>
      </w:r>
      <w:r w:rsidR="05F927E3">
        <w:t xml:space="preserve">rea </w:t>
      </w:r>
      <w:r w:rsidR="1202D84A">
        <w:t>M</w:t>
      </w:r>
      <w:r w:rsidR="05F927E3">
        <w:t xml:space="preserve">edian </w:t>
      </w:r>
      <w:r w:rsidR="1202D84A">
        <w:t>I</w:t>
      </w:r>
      <w:r w:rsidR="05F927E3">
        <w:t>ncome</w:t>
      </w:r>
      <w:r w:rsidR="7F6278A8">
        <w:t>; and percentage</w:t>
      </w:r>
      <w:r w:rsidR="1202D84A">
        <w:t xml:space="preserve"> of socially disadvantaged renters supported by the program</w:t>
      </w:r>
      <w:r w:rsidR="3B3A3E70">
        <w:t>.</w:t>
      </w:r>
    </w:p>
    <w:p w14:paraId="078B43C2" w14:textId="6474ED73" w:rsidR="009645E8" w:rsidRDefault="65F08094" w:rsidP="2EAA7E22">
      <w:pPr>
        <w:pStyle w:val="Heading2"/>
        <w:rPr>
          <w:rFonts w:eastAsiaTheme="minorEastAsia"/>
        </w:rPr>
      </w:pPr>
      <w:bookmarkStart w:id="66" w:name="_Toc214965938"/>
      <w:r>
        <w:t>Se</w:t>
      </w:r>
      <w:r w:rsidR="4D55E122">
        <w:t>nior and Veteran Housing</w:t>
      </w:r>
      <w:bookmarkEnd w:id="66"/>
    </w:p>
    <w:p w14:paraId="45546E63" w14:textId="77777777" w:rsidR="005D71AA" w:rsidRDefault="005D71AA" w:rsidP="005D71AA">
      <w:pPr>
        <w:pStyle w:val="Heading3"/>
      </w:pPr>
      <w:r>
        <w:t>Background</w:t>
      </w:r>
    </w:p>
    <w:p w14:paraId="2551A467" w14:textId="494D6875" w:rsidR="003856DD" w:rsidRPr="003856DD" w:rsidRDefault="37094A5E" w:rsidP="003856DD">
      <w:r>
        <w:t>The COVID-19</w:t>
      </w:r>
      <w:r w:rsidR="35FC2C0E">
        <w:t xml:space="preserve"> public health emergency</w:t>
      </w:r>
      <w:r>
        <w:t xml:space="preserve"> has had a</w:t>
      </w:r>
      <w:r w:rsidR="2A3FA2BE">
        <w:t>n especially large impact on the health and well-being of s</w:t>
      </w:r>
      <w:r w:rsidR="2A078E86">
        <w:t xml:space="preserve">eniors and </w:t>
      </w:r>
      <w:r w:rsidR="0E46AC83">
        <w:t>v</w:t>
      </w:r>
      <w:r w:rsidR="2A078E86">
        <w:t>eterans</w:t>
      </w:r>
      <w:r w:rsidR="2A3FA2BE">
        <w:t xml:space="preserve">. </w:t>
      </w:r>
      <w:r w:rsidR="35FC2C0E">
        <w:t xml:space="preserve">Since the beginning of the pandemic, outbreaks of COVID-19 have been </w:t>
      </w:r>
      <w:r w:rsidR="4378EF19">
        <w:t xml:space="preserve">a particular concern in congregate care settings such as </w:t>
      </w:r>
      <w:r w:rsidR="3E8433D4">
        <w:t xml:space="preserve">veteran's homes and nursing facilities, where </w:t>
      </w:r>
      <w:r w:rsidR="29EDE5C2">
        <w:t xml:space="preserve">living conditions are close and residents are especially vulnerable. Supportive housing can help seniors, veterans and other high-needs residents to </w:t>
      </w:r>
      <w:r w:rsidR="650CFF58">
        <w:t>get the services and health care they need while remaining i</w:t>
      </w:r>
      <w:r w:rsidR="1CE9B34C">
        <w:t>n more spacious communities where they can be independent and maintain their social connections.</w:t>
      </w:r>
      <w:r w:rsidR="44EF0FD0">
        <w:t xml:space="preserve"> </w:t>
      </w:r>
    </w:p>
    <w:p w14:paraId="660DE902" w14:textId="0D94C04F" w:rsidR="005D71AA" w:rsidRDefault="2A078E86" w:rsidP="005D71AA">
      <w:r>
        <w:t>The Commonwealth is considering the use of </w:t>
      </w:r>
      <w:r w:rsidR="1CE9B34C">
        <w:t xml:space="preserve">CSFRF </w:t>
      </w:r>
      <w:r>
        <w:t xml:space="preserve">funds to support statewide production of senior and veteran housing. These </w:t>
      </w:r>
      <w:r w:rsidR="7C65AD52">
        <w:t xml:space="preserve">funds </w:t>
      </w:r>
      <w:r>
        <w:t>would be combined with other resources including Low-Income Housing Tax Credits, rental payments, and, in the case of veteran housing, VA health care</w:t>
      </w:r>
      <w:r w:rsidR="7C65AD52">
        <w:t xml:space="preserve"> to produce new housing options </w:t>
      </w:r>
      <w:r w:rsidR="5DEB9038">
        <w:t xml:space="preserve">with </w:t>
      </w:r>
      <w:r w:rsidR="7C65AD52">
        <w:t>supportive services</w:t>
      </w:r>
      <w:r>
        <w:t>.</w:t>
      </w:r>
    </w:p>
    <w:p w14:paraId="641A19DE" w14:textId="0CA9ED54" w:rsidR="009645E8" w:rsidRDefault="00A910DF" w:rsidP="009645E8">
      <w:pPr>
        <w:pStyle w:val="Heading3"/>
      </w:pPr>
      <w:r>
        <w:t>Project Description/Uses of Funds</w:t>
      </w:r>
    </w:p>
    <w:p w14:paraId="73172CDD" w14:textId="5B2BC0C2" w:rsidR="009645E8" w:rsidRDefault="5DEB9038" w:rsidP="009645E8">
      <w:r>
        <w:t xml:space="preserve">Governor Baker has proposed </w:t>
      </w:r>
      <w:r w:rsidR="3F6789F2">
        <w:t xml:space="preserve">the allocation of </w:t>
      </w:r>
      <w:r w:rsidR="3B0FB6A7">
        <w:t xml:space="preserve">$300 million from the Coronavirus State Fiscal Recovery Fund to </w:t>
      </w:r>
      <w:r w:rsidR="768A4059">
        <w:t xml:space="preserve">fund the production of </w:t>
      </w:r>
      <w:r w:rsidR="16DB5E97">
        <w:t xml:space="preserve">senior and veteran supportive </w:t>
      </w:r>
      <w:r w:rsidR="1311732B">
        <w:t>housing in response to</w:t>
      </w:r>
      <w:r w:rsidR="16DB5E97">
        <w:t xml:space="preserve"> </w:t>
      </w:r>
      <w:r w:rsidR="1311732B">
        <w:t xml:space="preserve">COVID-19 and the broader impacts of the COVID-19 public health emergency. </w:t>
      </w:r>
      <w:r w:rsidR="7CC44957">
        <w:t xml:space="preserve">Funds are to be used </w:t>
      </w:r>
      <w:r w:rsidR="37C039C3">
        <w:t>in the form of grants, loans, or other financial assistance to projects that will provide supportive service</w:t>
      </w:r>
      <w:r w:rsidR="31DB397A">
        <w:t>s</w:t>
      </w:r>
      <w:r w:rsidR="37C039C3">
        <w:t xml:space="preserve"> to enable the targeted population to live in a community-based setting.</w:t>
      </w:r>
    </w:p>
    <w:p w14:paraId="01F61917" w14:textId="3148CF9D" w:rsidR="009645E8" w:rsidRDefault="2869120F" w:rsidP="009645E8">
      <w:r>
        <w:t xml:space="preserve">The goal of this program is to fund the </w:t>
      </w:r>
      <w:r w:rsidR="45D070C6">
        <w:t xml:space="preserve">production of an additional 3,600 units for seniors and veterans. </w:t>
      </w:r>
      <w:r w:rsidR="1D98DCBE">
        <w:t xml:space="preserve"> In addition, t</w:t>
      </w:r>
      <w:r w:rsidR="5AD77B10">
        <w:t>he</w:t>
      </w:r>
      <w:r w:rsidR="29091738">
        <w:t xml:space="preserve"> </w:t>
      </w:r>
      <w:r w:rsidR="0AFB7D59">
        <w:t xml:space="preserve">Senior and Veteran Housing </w:t>
      </w:r>
      <w:r w:rsidR="29091738">
        <w:t xml:space="preserve">program promotes equity by providing affordable rental housing </w:t>
      </w:r>
      <w:r w:rsidR="0AFB7D59">
        <w:t xml:space="preserve">and services to </w:t>
      </w:r>
      <w:r w:rsidR="3640108B">
        <w:t>s</w:t>
      </w:r>
      <w:r w:rsidR="0AFB7D59">
        <w:t xml:space="preserve">eniors and </w:t>
      </w:r>
      <w:r w:rsidR="3640108B">
        <w:t>v</w:t>
      </w:r>
      <w:r w:rsidR="0AFB7D59">
        <w:t>eterans</w:t>
      </w:r>
      <w:r w:rsidR="01026CA5">
        <w:t>,</w:t>
      </w:r>
      <w:r w:rsidR="0AFB7D59">
        <w:t xml:space="preserve"> who </w:t>
      </w:r>
      <w:r w:rsidR="01026CA5">
        <w:t>are among the groups most</w:t>
      </w:r>
      <w:r w:rsidR="0AFB7D59">
        <w:t xml:space="preserve"> disproportionately impacted by COVID-19.</w:t>
      </w:r>
    </w:p>
    <w:p w14:paraId="33EABA42" w14:textId="721C450F" w:rsidR="002F3B9E" w:rsidRDefault="30D22017" w:rsidP="0D3E65A1">
      <w:r>
        <w:t>Performance indicators for the Senior and Veteran Housing Program evaluation have not been developed pending legislative action. Potential metrics may include</w:t>
      </w:r>
      <w:r w:rsidR="5D20D6D6">
        <w:t xml:space="preserve">: </w:t>
      </w:r>
      <w:r w:rsidR="7745A287">
        <w:t>n</w:t>
      </w:r>
      <w:r w:rsidR="4FED7299">
        <w:t>umber</w:t>
      </w:r>
      <w:r w:rsidR="5D20D6D6">
        <w:t xml:space="preserve"> of housing units built</w:t>
      </w:r>
      <w:r w:rsidR="2094899F">
        <w:t>; n</w:t>
      </w:r>
      <w:r w:rsidR="0814E62F">
        <w:t>umber</w:t>
      </w:r>
      <w:r w:rsidR="7545CDD8">
        <w:t xml:space="preserve"> of grants, loans, and tax credits provided</w:t>
      </w:r>
      <w:r w:rsidR="2A565C48">
        <w:t>; percentage</w:t>
      </w:r>
      <w:r w:rsidR="0AFB7D59">
        <w:t xml:space="preserve"> of </w:t>
      </w:r>
      <w:r w:rsidR="01026CA5">
        <w:t xml:space="preserve">residents </w:t>
      </w:r>
      <w:r w:rsidR="0AFB7D59">
        <w:t>below 100</w:t>
      </w:r>
      <w:r w:rsidR="01026CA5">
        <w:t xml:space="preserve"> percent</w:t>
      </w:r>
      <w:r w:rsidR="0AFB7D59">
        <w:t xml:space="preserve"> </w:t>
      </w:r>
      <w:r w:rsidR="01026CA5">
        <w:t xml:space="preserve">of </w:t>
      </w:r>
      <w:r w:rsidR="0AFB7D59">
        <w:t>A</w:t>
      </w:r>
      <w:r w:rsidR="01026CA5">
        <w:t xml:space="preserve">rea </w:t>
      </w:r>
      <w:r w:rsidR="0AFB7D59">
        <w:t>M</w:t>
      </w:r>
      <w:r w:rsidR="01026CA5">
        <w:t xml:space="preserve">edian </w:t>
      </w:r>
      <w:r w:rsidR="0AFB7D59">
        <w:t>I</w:t>
      </w:r>
      <w:r w:rsidR="01026CA5">
        <w:t>ncome</w:t>
      </w:r>
      <w:r w:rsidR="696ADAAF">
        <w:t>; and perc</w:t>
      </w:r>
      <w:r w:rsidR="3465E5F4">
        <w:t>entage</w:t>
      </w:r>
      <w:r w:rsidR="0AFB7D59">
        <w:t xml:space="preserve"> of socially disadvantaged </w:t>
      </w:r>
      <w:r w:rsidR="01026CA5">
        <w:t xml:space="preserve">residents </w:t>
      </w:r>
      <w:r w:rsidR="0AFB7D59">
        <w:t>supported by the program</w:t>
      </w:r>
      <w:r w:rsidR="51EEFE11">
        <w:t>.</w:t>
      </w:r>
    </w:p>
    <w:p w14:paraId="51453092" w14:textId="16A8BEF2" w:rsidR="006D4889" w:rsidRDefault="02B355E1" w:rsidP="006D4889">
      <w:pPr>
        <w:pStyle w:val="Heading2"/>
      </w:pPr>
      <w:bookmarkStart w:id="67" w:name="_Toc214965939"/>
      <w:r>
        <w:t>Downtown</w:t>
      </w:r>
      <w:r w:rsidR="73F4AAF4">
        <w:t xml:space="preserve"> Development</w:t>
      </w:r>
      <w:bookmarkEnd w:id="67"/>
    </w:p>
    <w:p w14:paraId="09EBC27B" w14:textId="77777777" w:rsidR="005D71AA" w:rsidRDefault="005D71AA" w:rsidP="005D71AA">
      <w:pPr>
        <w:pStyle w:val="Heading3"/>
      </w:pPr>
      <w:r>
        <w:t>Background</w:t>
      </w:r>
    </w:p>
    <w:p w14:paraId="7577B0E4" w14:textId="072C3C63" w:rsidR="009C0B4C" w:rsidRPr="009C0B4C" w:rsidRDefault="714DA09B" w:rsidP="00894225">
      <w:pPr>
        <w:ind w:right="-144"/>
      </w:pPr>
      <w:r w:rsidRPr="009C0B4C">
        <w:t>The Commonwealth is considering </w:t>
      </w:r>
      <w:r w:rsidR="5FB33D66">
        <w:t>additional funding to</w:t>
      </w:r>
      <w:r w:rsidRPr="009C0B4C">
        <w:t xml:space="preserve"> promote downtown recovery and revitalization in </w:t>
      </w:r>
      <w:r w:rsidR="23C5F3A1">
        <w:t>communities</w:t>
      </w:r>
      <w:r w:rsidRPr="009C0B4C">
        <w:t xml:space="preserve"> disproportionally impacted by the pandemic. </w:t>
      </w:r>
      <w:r w:rsidR="5B162DF4">
        <w:t xml:space="preserve"> </w:t>
      </w:r>
      <w:r w:rsidRPr="009C0B4C">
        <w:t xml:space="preserve">The Commonwealth’s </w:t>
      </w:r>
      <w:r w:rsidR="512B026E">
        <w:t xml:space="preserve">recent </w:t>
      </w:r>
      <w:r w:rsidRPr="009C0B4C">
        <w:t xml:space="preserve">Future of Work </w:t>
      </w:r>
      <w:r w:rsidR="512B026E">
        <w:t>r</w:t>
      </w:r>
      <w:r w:rsidRPr="009C0B4C">
        <w:t>eport found that downtowns will need to adapt to changing workforce patterns as the region recovers from the pandemic, with the center of gravity for economic recovery moving away from urban centers.</w:t>
      </w:r>
      <w:r w:rsidR="00706FD7">
        <w:rPr>
          <w:rStyle w:val="FootnoteReference"/>
        </w:rPr>
        <w:footnoteReference w:id="13"/>
      </w:r>
      <w:r w:rsidRPr="009C0B4C">
        <w:t xml:space="preserve"> This funding proposal would address needed investments to support economic growth in </w:t>
      </w:r>
      <w:r w:rsidR="00894225">
        <w:t xml:space="preserve">Massachusetts </w:t>
      </w:r>
      <w:r w:rsidRPr="009C0B4C">
        <w:t>downtowns. </w:t>
      </w:r>
    </w:p>
    <w:p w14:paraId="29901068" w14:textId="048BCF9D" w:rsidR="005D71AA" w:rsidRDefault="539CBCAB" w:rsidP="00894225">
      <w:pPr>
        <w:ind w:right="-144"/>
      </w:pPr>
      <w:r>
        <w:t>The</w:t>
      </w:r>
      <w:r w:rsidR="714DA09B">
        <w:t xml:space="preserve"> Commonwealth has </w:t>
      </w:r>
      <w:r w:rsidR="1F6EFD45">
        <w:t>pending</w:t>
      </w:r>
      <w:r w:rsidR="714DA09B">
        <w:t xml:space="preserve"> funding requests for the </w:t>
      </w:r>
      <w:r w:rsidR="2248198F">
        <w:t>Massachusetts Downtown Initiative</w:t>
      </w:r>
      <w:r w:rsidR="1F6EFD45">
        <w:t xml:space="preserve"> and similar programs</w:t>
      </w:r>
      <w:r w:rsidR="007D6C0A">
        <w:t xml:space="preserve"> totaling approximately $300 million</w:t>
      </w:r>
      <w:r w:rsidR="714DA09B">
        <w:t xml:space="preserve">. </w:t>
      </w:r>
      <w:r w:rsidR="00894225">
        <w:t>E</w:t>
      </w:r>
      <w:r w:rsidR="0CCF2253">
        <w:t xml:space="preserve">xisting state resources </w:t>
      </w:r>
      <w:r w:rsidR="00894225">
        <w:t>can fund</w:t>
      </w:r>
      <w:r w:rsidR="0CCF2253">
        <w:t xml:space="preserve"> only</w:t>
      </w:r>
      <w:r w:rsidR="714DA09B">
        <w:t xml:space="preserve"> about </w:t>
      </w:r>
      <w:r w:rsidR="00894225">
        <w:t xml:space="preserve">a </w:t>
      </w:r>
      <w:r w:rsidR="714DA09B">
        <w:t>third of th</w:t>
      </w:r>
      <w:r w:rsidR="00894225">
        <w:t>e</w:t>
      </w:r>
      <w:r w:rsidR="714DA09B">
        <w:t>se.</w:t>
      </w:r>
    </w:p>
    <w:p w14:paraId="42873067" w14:textId="6FF51567" w:rsidR="006D4889" w:rsidRDefault="00A910DF" w:rsidP="006D4889">
      <w:pPr>
        <w:pStyle w:val="Heading3"/>
      </w:pPr>
      <w:r>
        <w:lastRenderedPageBreak/>
        <w:t>Project Description/Uses of Funds</w:t>
      </w:r>
    </w:p>
    <w:p w14:paraId="5758BA74" w14:textId="388EAD84" w:rsidR="006D4889" w:rsidRDefault="0E416CD2" w:rsidP="006D4889">
      <w:r>
        <w:t>The</w:t>
      </w:r>
      <w:r w:rsidR="2A46FCE0">
        <w:t xml:space="preserve"> Commonwealth is considering allocating $100 million from the Coronavirus State Fiscal Recovery Fund to </w:t>
      </w:r>
      <w:r w:rsidR="473761EC">
        <w:t xml:space="preserve">aid the recovery and revitalization </w:t>
      </w:r>
      <w:r w:rsidR="676DD9F7">
        <w:t>of downtowns disproportionally impacted by the pandemic</w:t>
      </w:r>
      <w:r w:rsidR="488D9BA4">
        <w:t>.</w:t>
      </w:r>
    </w:p>
    <w:p w14:paraId="474F7215" w14:textId="1812A28D" w:rsidR="0082727A" w:rsidRDefault="177646BE" w:rsidP="006D4889">
      <w:r>
        <w:t xml:space="preserve">These funds may be used to acquire and improve, or to facilitate the private improvement or redevelopment of abandoned, vacant, or underutilized properties in downtown areas. These funds may also be granted to public entities for recovery planning and recovery plan implementation, community planning, and other technical assistance needed to achieve these goals. Public and non-profit entities may also be granted these funds for programs and services that aid business disproportionately </w:t>
      </w:r>
      <w:r w:rsidR="0252D882">
        <w:t>impacted</w:t>
      </w:r>
      <w:r>
        <w:t xml:space="preserve"> by the pandemic and located in these downtown areas.</w:t>
      </w:r>
    </w:p>
    <w:p w14:paraId="51E859F2" w14:textId="0F3DC9B1" w:rsidR="006D4889" w:rsidRDefault="0A12E5B9" w:rsidP="006D4889">
      <w:r>
        <w:t>L</w:t>
      </w:r>
      <w:r w:rsidR="50A26654">
        <w:t>ike</w:t>
      </w:r>
      <w:r w:rsidR="7CD87FF2">
        <w:t xml:space="preserve"> the Commonwealth’s Shared Streets Initiative, this funding w</w:t>
      </w:r>
      <w:r w:rsidR="12484679">
        <w:t>ould</w:t>
      </w:r>
      <w:r w:rsidR="7CD87FF2">
        <w:t xml:space="preserve"> be awarded to cities, towns, and transit authorities </w:t>
      </w:r>
      <w:r w:rsidR="409D6AA0">
        <w:t xml:space="preserve">that </w:t>
      </w:r>
      <w:r w:rsidR="26D8CDB7">
        <w:t>develop pro</w:t>
      </w:r>
      <w:r w:rsidR="04987ED0">
        <w:t>posal</w:t>
      </w:r>
      <w:r w:rsidR="62901245">
        <w:t>s</w:t>
      </w:r>
      <w:r w:rsidR="04987ED0">
        <w:t xml:space="preserve"> </w:t>
      </w:r>
      <w:r w:rsidR="1AA40D75">
        <w:t>featuring</w:t>
      </w:r>
      <w:r w:rsidR="602595BD">
        <w:t xml:space="preserve"> equal access and benefits </w:t>
      </w:r>
      <w:r w:rsidR="1B7A5E33">
        <w:t>for</w:t>
      </w:r>
      <w:r w:rsidR="602595BD">
        <w:t xml:space="preserve"> those traditionally excluded.</w:t>
      </w:r>
    </w:p>
    <w:p w14:paraId="5D5303E6" w14:textId="6CF6D080" w:rsidR="0080668F" w:rsidRPr="0080668F" w:rsidRDefault="7E5937B8" w:rsidP="0D3E65A1">
      <w:r>
        <w:t>Performance indicators for the Downtown Development Program evaluation have not been developed pending legislative action. Potential metrics may include</w:t>
      </w:r>
      <w:r w:rsidR="0BAF97E6">
        <w:t>:</w:t>
      </w:r>
      <w:r w:rsidR="1CE7ADA1">
        <w:t xml:space="preserve"> n</w:t>
      </w:r>
      <w:r w:rsidR="6FB3870C">
        <w:t>umber</w:t>
      </w:r>
      <w:r w:rsidR="2B3B63A0">
        <w:t xml:space="preserve"> of repurposed streets, plazas, sidewalks, curbs, and parking areas </w:t>
      </w:r>
      <w:r w:rsidR="025B0539">
        <w:t>for</w:t>
      </w:r>
      <w:r w:rsidR="2B3B63A0">
        <w:t xml:space="preserve"> outdoor activities and programming</w:t>
      </w:r>
      <w:r w:rsidR="73AB241A">
        <w:t xml:space="preserve">; </w:t>
      </w:r>
      <w:r w:rsidR="0C49EAAC">
        <w:t>change</w:t>
      </w:r>
      <w:r w:rsidR="12484679">
        <w:t xml:space="preserve"> in </w:t>
      </w:r>
      <w:r w:rsidR="73AB241A">
        <w:t>u</w:t>
      </w:r>
      <w:r w:rsidR="27B187CD">
        <w:t>sage</w:t>
      </w:r>
      <w:r w:rsidR="2B3B63A0">
        <w:t xml:space="preserve"> of public transit</w:t>
      </w:r>
      <w:r w:rsidR="2DD95179">
        <w:t xml:space="preserve">; </w:t>
      </w:r>
      <w:r w:rsidR="0C49EAAC">
        <w:t xml:space="preserve">change in </w:t>
      </w:r>
      <w:r w:rsidR="2DD95179">
        <w:t>u</w:t>
      </w:r>
      <w:r w:rsidR="27B187CD">
        <w:t>sage</w:t>
      </w:r>
      <w:r w:rsidR="2B3B63A0">
        <w:t xml:space="preserve"> of bikeshare and micro</w:t>
      </w:r>
      <w:r w:rsidR="7537A57A">
        <w:t>-</w:t>
      </w:r>
      <w:r w:rsidR="2B3B63A0">
        <w:t>mobility programs</w:t>
      </w:r>
      <w:r w:rsidR="77C0CB26">
        <w:t xml:space="preserve">; </w:t>
      </w:r>
      <w:r w:rsidR="0C49EAAC">
        <w:t xml:space="preserve">change in </w:t>
      </w:r>
      <w:r w:rsidR="77C0CB26">
        <w:t>c</w:t>
      </w:r>
      <w:r w:rsidR="6FB3870C">
        <w:t>rime</w:t>
      </w:r>
      <w:r w:rsidR="2B3B63A0">
        <w:t xml:space="preserve"> rate</w:t>
      </w:r>
      <w:r w:rsidR="7AF825AA">
        <w:t>s</w:t>
      </w:r>
      <w:r w:rsidR="310E836E">
        <w:t xml:space="preserve">; </w:t>
      </w:r>
      <w:r w:rsidR="0C49EAAC">
        <w:t xml:space="preserve">change in number of </w:t>
      </w:r>
      <w:r w:rsidR="310E836E">
        <w:t>p</w:t>
      </w:r>
      <w:r w:rsidR="27B187CD">
        <w:t>edestrian</w:t>
      </w:r>
      <w:r w:rsidR="7AF825AA">
        <w:t xml:space="preserve"> and bicyclist crash clusters</w:t>
      </w:r>
      <w:r w:rsidR="1BF205F1">
        <w:t xml:space="preserve">; </w:t>
      </w:r>
      <w:r w:rsidR="77477EBA">
        <w:t xml:space="preserve">and </w:t>
      </w:r>
      <w:r w:rsidR="0C49EAAC">
        <w:t xml:space="preserve">change in number of </w:t>
      </w:r>
      <w:r w:rsidR="1BF205F1">
        <w:t>h</w:t>
      </w:r>
      <w:r w:rsidR="27B187CD">
        <w:t>igh</w:t>
      </w:r>
      <w:r w:rsidR="7AF825AA">
        <w:t xml:space="preserve">-risk locations for pedestrians and </w:t>
      </w:r>
      <w:r w:rsidR="4E840817">
        <w:t>bicyclists</w:t>
      </w:r>
      <w:r w:rsidR="5D0BBDA5">
        <w:t>.</w:t>
      </w:r>
    </w:p>
    <w:p w14:paraId="5EB40AF3" w14:textId="3C036DE7" w:rsidR="009645E8" w:rsidRDefault="008D1718" w:rsidP="009645E8">
      <w:pPr>
        <w:pStyle w:val="Heading2"/>
      </w:pPr>
      <w:bookmarkStart w:id="68" w:name="_Toc214965940"/>
      <w:r>
        <w:t>Statewide Downtowns</w:t>
      </w:r>
      <w:bookmarkEnd w:id="68"/>
    </w:p>
    <w:p w14:paraId="659E46B0" w14:textId="77777777" w:rsidR="005D71AA" w:rsidRDefault="005D71AA" w:rsidP="005D71AA">
      <w:pPr>
        <w:pStyle w:val="Heading3"/>
      </w:pPr>
      <w:r>
        <w:t>Background</w:t>
      </w:r>
    </w:p>
    <w:p w14:paraId="467FF7A4" w14:textId="2C74A3D9" w:rsidR="00A65B2D" w:rsidRPr="00A65B2D" w:rsidRDefault="6339B340" w:rsidP="00A65B2D">
      <w:r>
        <w:t xml:space="preserve">The Commonwealth is considering further funding efforts </w:t>
      </w:r>
      <w:r w:rsidR="01D2BCFF">
        <w:t xml:space="preserve">to </w:t>
      </w:r>
      <w:r>
        <w:t xml:space="preserve">promote downtown recovery and revitalization in municipalities </w:t>
      </w:r>
      <w:r w:rsidR="0B4EF873">
        <w:t xml:space="preserve">that have </w:t>
      </w:r>
      <w:r>
        <w:t>disproportionally impacted by the pandemic</w:t>
      </w:r>
      <w:r w:rsidR="6F7D8B09">
        <w:t xml:space="preserve"> </w:t>
      </w:r>
      <w:r w:rsidR="0B4EF873">
        <w:t>but are</w:t>
      </w:r>
      <w:r>
        <w:t xml:space="preserve"> not eligible for the funds in the Downtown Development </w:t>
      </w:r>
      <w:r w:rsidR="01D2BCFF">
        <w:t>p</w:t>
      </w:r>
      <w:r>
        <w:t>rogram</w:t>
      </w:r>
      <w:r w:rsidR="0B4EF873">
        <w:t>, particularly small towns and rural areas</w:t>
      </w:r>
      <w:r>
        <w:t>. </w:t>
      </w:r>
      <w:r w:rsidR="01D2BCFF">
        <w:t>As stated above</w:t>
      </w:r>
      <w:r>
        <w:t>,</w:t>
      </w:r>
      <w:r w:rsidR="0B4EF873">
        <w:t xml:space="preserve"> </w:t>
      </w:r>
      <w:r>
        <w:t>the Commonwealth has roughly $300 million of</w:t>
      </w:r>
      <w:r w:rsidR="01D2BCFF">
        <w:t xml:space="preserve"> pending</w:t>
      </w:r>
      <w:r>
        <w:t xml:space="preserve"> funding requests for </w:t>
      </w:r>
      <w:r w:rsidR="01D2BCFF">
        <w:t>existing downtown development programs, but existing resources would only be able to fund about one-third of these projects.</w:t>
      </w:r>
      <w:r>
        <w:t> </w:t>
      </w:r>
    </w:p>
    <w:p w14:paraId="1AE9FEAF" w14:textId="10178656" w:rsidR="009645E8" w:rsidRDefault="15B95373" w:rsidP="009645E8">
      <w:pPr>
        <w:pStyle w:val="Heading3"/>
      </w:pPr>
      <w:r>
        <w:t>Project Description/Uses of Funds</w:t>
      </w:r>
    </w:p>
    <w:p w14:paraId="5EBD3435" w14:textId="7F9F3B2E" w:rsidR="00335676" w:rsidRDefault="7AF825AA" w:rsidP="2EAA7E22">
      <w:bookmarkStart w:id="69" w:name="_Hlk78226475"/>
      <w:r>
        <w:t>The Commonwealth is considering allocating $</w:t>
      </w:r>
      <w:r w:rsidR="7EB4221E">
        <w:t>250</w:t>
      </w:r>
      <w:r>
        <w:t xml:space="preserve"> million </w:t>
      </w:r>
      <w:r w:rsidR="1B3A3366">
        <w:t>CSFRF</w:t>
      </w:r>
      <w:r>
        <w:t xml:space="preserve"> aid </w:t>
      </w:r>
      <w:r w:rsidR="0550B148">
        <w:t xml:space="preserve">to </w:t>
      </w:r>
      <w:r>
        <w:t xml:space="preserve">the recovery and revitalization of downtowns </w:t>
      </w:r>
      <w:r w:rsidR="6197DF33">
        <w:t>in small towns and rural areas</w:t>
      </w:r>
      <w:r>
        <w:t xml:space="preserve"> in response to COVID-19.</w:t>
      </w:r>
      <w:r w:rsidR="366A0001">
        <w:t xml:space="preserve">  </w:t>
      </w:r>
      <w:r w:rsidR="6197DF33">
        <w:t>These funds</w:t>
      </w:r>
      <w:r w:rsidR="1F0196B7">
        <w:t xml:space="preserve"> </w:t>
      </w:r>
      <w:r w:rsidR="6197DF33">
        <w:t>could be expended to acquire and improve, or facilitate the private improvement or redevelopment of abandoned, vacant, or underutilized properties in downtown areas. These funds may also be granted to public entities for recovery planning and recovery plan implementation, community planning, and other technical assistance needed to achieve these goals. Public and non-profit entities may also be granted these funds for programs and services that aid business disproportionately impact</w:t>
      </w:r>
      <w:r w:rsidR="6D9C9CC8">
        <w:t>ed</w:t>
      </w:r>
      <w:r w:rsidR="6197DF33">
        <w:t xml:space="preserve"> by the pandemic and located in these downtown areas.</w:t>
      </w:r>
      <w:bookmarkEnd w:id="69"/>
      <w:r w:rsidR="383BDDE5">
        <w:t xml:space="preserve">  </w:t>
      </w:r>
      <w:r w:rsidR="41AEDDBD">
        <w:t>L</w:t>
      </w:r>
      <w:r w:rsidR="6E714BEA">
        <w:t>ike the Commonwealth’s Shared Streets Initiative, this funding w</w:t>
      </w:r>
      <w:r w:rsidR="134D9D47">
        <w:t>ould</w:t>
      </w:r>
      <w:r w:rsidR="6E714BEA">
        <w:t xml:space="preserve"> be awarded to cities, towns, and transit authorities </w:t>
      </w:r>
      <w:r w:rsidR="41AEDDBD">
        <w:t>that offer proposals</w:t>
      </w:r>
      <w:r w:rsidR="6E714BEA">
        <w:t xml:space="preserve"> </w:t>
      </w:r>
      <w:r w:rsidR="41AEDDBD">
        <w:t>focusing on</w:t>
      </w:r>
      <w:r w:rsidR="6E714BEA">
        <w:t xml:space="preserve"> equal access and benefits </w:t>
      </w:r>
      <w:r w:rsidR="7CB35538">
        <w:t>for</w:t>
      </w:r>
      <w:r w:rsidR="6E714BEA">
        <w:t xml:space="preserve"> those traditionally excluded</w:t>
      </w:r>
      <w:r w:rsidR="383BDDE5">
        <w:t xml:space="preserve"> and emphasizing</w:t>
      </w:r>
      <w:r w:rsidR="6E714BEA">
        <w:t xml:space="preserve"> community input and stakeholder engagement.</w:t>
      </w:r>
    </w:p>
    <w:p w14:paraId="752B5604" w14:textId="284C98B5" w:rsidR="00953A89" w:rsidRPr="00934D96" w:rsidRDefault="75D26529" w:rsidP="0D3E65A1">
      <w:pPr>
        <w:ind w:right="-144"/>
      </w:pPr>
      <w:r>
        <w:t>Performance indicators for the Statewide Downtowns Program evaluation have not been developed pending legislative action. Potential metrics may include</w:t>
      </w:r>
      <w:r w:rsidR="1F33BA29">
        <w:t xml:space="preserve">: </w:t>
      </w:r>
      <w:r w:rsidR="7C87C242">
        <w:t>n</w:t>
      </w:r>
      <w:r w:rsidR="7AF825AA">
        <w:t>umber of repurposed streets, plazas, sidewalks, curbs, and parking areas to facilitate outdoor activities and programming</w:t>
      </w:r>
      <w:r w:rsidR="1F33BA29">
        <w:t xml:space="preserve">; </w:t>
      </w:r>
      <w:r w:rsidR="7CB35538">
        <w:t xml:space="preserve">change in </w:t>
      </w:r>
      <w:r w:rsidR="1F33BA29">
        <w:t>u</w:t>
      </w:r>
      <w:r w:rsidR="7AF825AA">
        <w:t>sage of public transit</w:t>
      </w:r>
      <w:r w:rsidR="1F33BA29">
        <w:t xml:space="preserve">; </w:t>
      </w:r>
      <w:r w:rsidR="7CB35538">
        <w:t xml:space="preserve">change in </w:t>
      </w:r>
      <w:r w:rsidR="1F33BA29">
        <w:t>u</w:t>
      </w:r>
      <w:r w:rsidR="7AF825AA">
        <w:t>sage of bikeshare and micro</w:t>
      </w:r>
      <w:r w:rsidR="2A25BAF6">
        <w:t>-</w:t>
      </w:r>
      <w:r w:rsidR="7AF825AA">
        <w:t>mobility programs</w:t>
      </w:r>
      <w:r w:rsidR="1F33BA29">
        <w:t xml:space="preserve">; </w:t>
      </w:r>
      <w:r w:rsidR="7CB35538">
        <w:t xml:space="preserve">change in </w:t>
      </w:r>
      <w:r w:rsidR="1F33BA29">
        <w:t>c</w:t>
      </w:r>
      <w:r w:rsidR="7AF825AA">
        <w:t>rime rates</w:t>
      </w:r>
      <w:r w:rsidR="1F33BA29">
        <w:t xml:space="preserve">; </w:t>
      </w:r>
      <w:r w:rsidR="7CB35538">
        <w:t xml:space="preserve">change in </w:t>
      </w:r>
      <w:r w:rsidR="1F33BA29">
        <w:t>p</w:t>
      </w:r>
      <w:r w:rsidR="7AF825AA">
        <w:t>edestrian and bicyclist crash clusters</w:t>
      </w:r>
      <w:r w:rsidR="1F33BA29">
        <w:t xml:space="preserve">; </w:t>
      </w:r>
      <w:r w:rsidR="7CB35538">
        <w:t xml:space="preserve">and change in </w:t>
      </w:r>
      <w:r w:rsidR="1F33BA29">
        <w:t>h</w:t>
      </w:r>
      <w:r w:rsidR="7AF825AA">
        <w:t xml:space="preserve">igh-risk locations for pedestrians and </w:t>
      </w:r>
      <w:r w:rsidR="4E840817">
        <w:t>bicyclists</w:t>
      </w:r>
      <w:r w:rsidR="6273F14A">
        <w:t>.</w:t>
      </w:r>
    </w:p>
    <w:p w14:paraId="6194DE94" w14:textId="7BBFE4E8" w:rsidR="009645E8" w:rsidRDefault="08B58B56" w:rsidP="009645E8">
      <w:pPr>
        <w:pStyle w:val="Heading2"/>
      </w:pPr>
      <w:bookmarkStart w:id="70" w:name="_Toc214965941"/>
      <w:r>
        <w:lastRenderedPageBreak/>
        <w:t>Tourism and Cultural</w:t>
      </w:r>
      <w:r w:rsidR="6FF0CD88">
        <w:t xml:space="preserve"> Assets</w:t>
      </w:r>
      <w:bookmarkEnd w:id="70"/>
    </w:p>
    <w:p w14:paraId="2E1775D4" w14:textId="77777777" w:rsidR="005D71AA" w:rsidRDefault="005D71AA" w:rsidP="005D71AA">
      <w:pPr>
        <w:pStyle w:val="Heading3"/>
      </w:pPr>
      <w:r>
        <w:t>Background</w:t>
      </w:r>
    </w:p>
    <w:p w14:paraId="79944037" w14:textId="348E57D9" w:rsidR="002956A1" w:rsidRPr="002956A1" w:rsidRDefault="6A04F3B3" w:rsidP="002956A1">
      <w:r>
        <w:t xml:space="preserve">The COVID-19 pandemic has </w:t>
      </w:r>
      <w:r w:rsidR="48CA351C">
        <w:t xml:space="preserve">significantly disrupted the </w:t>
      </w:r>
      <w:r w:rsidR="2B59F566">
        <w:t xml:space="preserve">Massachusetts </w:t>
      </w:r>
      <w:r w:rsidR="48CA351C">
        <w:t>tourism indus</w:t>
      </w:r>
      <w:r w:rsidR="21A9EA59">
        <w:t>try</w:t>
      </w:r>
      <w:r w:rsidR="48CA351C">
        <w:t xml:space="preserve">, as in the rest of the country </w:t>
      </w:r>
      <w:r w:rsidR="4DCA7310">
        <w:t xml:space="preserve">and across the world. </w:t>
      </w:r>
      <w:r w:rsidR="28D591BC">
        <w:t xml:space="preserve">Sectors such as hospitality and retail which rely heavily on travel and tourism make up </w:t>
      </w:r>
      <w:r w:rsidR="5A1E1AD3">
        <w:t xml:space="preserve">about 20 percent of jobs in Massachusetts, </w:t>
      </w:r>
      <w:r w:rsidR="16863B97">
        <w:t xml:space="preserve">and the state is home to </w:t>
      </w:r>
      <w:r w:rsidR="79A9DB5F">
        <w:t>major leisure travel destinations such as the Berkshires and Cape Cod.</w:t>
      </w:r>
      <w:r w:rsidR="00A00D85">
        <w:rPr>
          <w:rStyle w:val="FootnoteReference"/>
        </w:rPr>
        <w:footnoteReference w:id="14"/>
      </w:r>
      <w:r w:rsidR="79A9DB5F">
        <w:t xml:space="preserve"> </w:t>
      </w:r>
      <w:r w:rsidR="3DEA5C63">
        <w:t>The Commonwealth is considering a</w:t>
      </w:r>
      <w:r w:rsidR="6B3123C6" w:rsidRPr="002956A1">
        <w:t xml:space="preserve"> significant investment in </w:t>
      </w:r>
      <w:r w:rsidR="3DEA5C63">
        <w:t>its tourism industry and cultural assets, which</w:t>
      </w:r>
      <w:r w:rsidR="6B3123C6" w:rsidRPr="002956A1">
        <w:t xml:space="preserve"> w</w:t>
      </w:r>
      <w:r w:rsidR="07E8D069">
        <w:t>ould</w:t>
      </w:r>
      <w:r w:rsidR="6B3123C6" w:rsidRPr="002956A1">
        <w:t xml:space="preserve"> help the</w:t>
      </w:r>
      <w:r w:rsidR="07E8D069">
        <w:t>se</w:t>
      </w:r>
      <w:r w:rsidR="6B3123C6" w:rsidRPr="002956A1">
        <w:t> industr</w:t>
      </w:r>
      <w:r w:rsidR="07E8D069">
        <w:t>ies</w:t>
      </w:r>
      <w:r w:rsidR="6B3123C6" w:rsidRPr="002956A1">
        <w:t> kickstart their summer and fall seasons and do the work many need to do to attract visitors and customers and restore their brands.</w:t>
      </w:r>
    </w:p>
    <w:p w14:paraId="04C1E417" w14:textId="72386E29" w:rsidR="009645E8" w:rsidRDefault="00A910DF" w:rsidP="009645E8">
      <w:pPr>
        <w:pStyle w:val="Heading3"/>
      </w:pPr>
      <w:r>
        <w:t>Project Description/Uses of Funds</w:t>
      </w:r>
    </w:p>
    <w:p w14:paraId="0CC034A9" w14:textId="1CE743B9" w:rsidR="008E5292" w:rsidRDefault="72D9F022" w:rsidP="009645E8">
      <w:r>
        <w:t>The Commonwealth is considering allocating $100 million from the Coronavirus State Fiscal Recovery Fund to aid</w:t>
      </w:r>
      <w:r w:rsidR="122F832B">
        <w:t xml:space="preserve"> the tourism industry </w:t>
      </w:r>
      <w:r>
        <w:t>in response to COVID-19 and the broader impacts of the COVID-19 public health emergency.</w:t>
      </w:r>
      <w:r w:rsidR="7169157D">
        <w:t xml:space="preserve">  </w:t>
      </w:r>
      <w:r w:rsidR="09223988">
        <w:t xml:space="preserve">The funds </w:t>
      </w:r>
      <w:r w:rsidR="50A93DAD">
        <w:t>would</w:t>
      </w:r>
      <w:r w:rsidR="09223988">
        <w:t xml:space="preserve"> be used to promote and advertise in-state tourism to create jobs, support tourism-related businesses</w:t>
      </w:r>
      <w:r w:rsidR="5F559011">
        <w:t>,</w:t>
      </w:r>
      <w:r w:rsidR="09223988">
        <w:t xml:space="preserve"> and stimulate the state and local economies of the Commonwealth. The funds </w:t>
      </w:r>
      <w:r w:rsidR="50A93DAD">
        <w:t>would</w:t>
      </w:r>
      <w:r w:rsidR="09223988">
        <w:t xml:space="preserve"> also be </w:t>
      </w:r>
      <w:r w:rsidR="4649A35E">
        <w:t>issued as grants</w:t>
      </w:r>
      <w:r w:rsidR="09223988">
        <w:t xml:space="preserve"> to improve facilities and destinations visited by in-state and out-of-state travelers to </w:t>
      </w:r>
      <w:r w:rsidR="2EDBD0B5">
        <w:t xml:space="preserve">boost </w:t>
      </w:r>
      <w:r w:rsidR="09223988">
        <w:t xml:space="preserve">visitation and increase the direct and indirect economic impacts of the tourism industry in all regions of the </w:t>
      </w:r>
      <w:r w:rsidR="2EDBD0B5">
        <w:t>C</w:t>
      </w:r>
      <w:r w:rsidR="09223988">
        <w:t xml:space="preserve">ommonwealth. </w:t>
      </w:r>
      <w:r w:rsidR="4649A35E">
        <w:t xml:space="preserve">Grants could also be used </w:t>
      </w:r>
      <w:r w:rsidR="09223988">
        <w:t xml:space="preserve">to support the design, repair, renovation, improvement, </w:t>
      </w:r>
      <w:r w:rsidR="7C87C242">
        <w:t>expansion,</w:t>
      </w:r>
      <w:r w:rsidR="09223988">
        <w:t xml:space="preserve"> and construction of </w:t>
      </w:r>
      <w:r w:rsidR="70EDEDFE">
        <w:t xml:space="preserve">cultural </w:t>
      </w:r>
      <w:r w:rsidR="09223988">
        <w:t xml:space="preserve">facilities owned by municipalities and non-profit entities </w:t>
      </w:r>
      <w:r w:rsidR="4B6DD62E">
        <w:t>which have been negatively impacted by the economic effects</w:t>
      </w:r>
      <w:r w:rsidR="09223988">
        <w:t xml:space="preserve"> of COVID-19.</w:t>
      </w:r>
    </w:p>
    <w:p w14:paraId="1559AD50" w14:textId="4BD254EE" w:rsidR="00366B76" w:rsidRDefault="405FFA16" w:rsidP="0D3E65A1">
      <w:r>
        <w:t>Performance indicators for the Tourism and Cultural Assets Program evaluation have not been developed pending legislative action. Potential metrics may include</w:t>
      </w:r>
      <w:r w:rsidR="20F1B256">
        <w:t xml:space="preserve">: visitation numbers from in-state </w:t>
      </w:r>
      <w:r w:rsidR="783927C9">
        <w:t xml:space="preserve">and out-of-state </w:t>
      </w:r>
      <w:r w:rsidR="20F1B256">
        <w:t xml:space="preserve">visitors at tourism and cultural centers; </w:t>
      </w:r>
      <w:r w:rsidR="5B470CAF">
        <w:t xml:space="preserve">and </w:t>
      </w:r>
      <w:r w:rsidR="20F1B256">
        <w:t>spending a</w:t>
      </w:r>
      <w:r w:rsidR="1BFD7C5D">
        <w:t>t</w:t>
      </w:r>
      <w:r w:rsidR="20F1B256">
        <w:t xml:space="preserve"> tourism and cultural centers.</w:t>
      </w:r>
    </w:p>
    <w:p w14:paraId="718EE67B" w14:textId="789BD512" w:rsidR="009645E8" w:rsidRDefault="555E95FF" w:rsidP="009645E8">
      <w:pPr>
        <w:pStyle w:val="Heading2"/>
      </w:pPr>
      <w:bookmarkStart w:id="71" w:name="_Toc214965942"/>
      <w:r>
        <w:t>Workforce Development</w:t>
      </w:r>
      <w:r w:rsidR="00A815BA">
        <w:t xml:space="preserve"> II</w:t>
      </w:r>
      <w:bookmarkEnd w:id="71"/>
    </w:p>
    <w:p w14:paraId="02EEC1A1" w14:textId="3653824C" w:rsidR="002956A1" w:rsidRDefault="365A52C5" w:rsidP="2EAA7E22">
      <w:pPr>
        <w:pStyle w:val="Heading3"/>
      </w:pPr>
      <w:r>
        <w:t>Background</w:t>
      </w:r>
    </w:p>
    <w:p w14:paraId="2F3C2D01" w14:textId="77777777" w:rsidR="00127EA4" w:rsidRDefault="50E9C679" w:rsidP="77BD44A6">
      <w:pPr>
        <w:rPr>
          <w:rStyle w:val="eop"/>
          <w:rFonts w:ascii="Calibri" w:hAnsi="Calibri" w:cs="Calibri"/>
        </w:rPr>
      </w:pPr>
      <w:r w:rsidRPr="0D3E65A1">
        <w:rPr>
          <w:rStyle w:val="normaltextrun"/>
          <w:rFonts w:ascii="Calibri" w:eastAsiaTheme="majorEastAsia" w:hAnsi="Calibri" w:cs="Calibri"/>
        </w:rPr>
        <w:t xml:space="preserve">As discussed in Phase II above, </w:t>
      </w:r>
      <w:r w:rsidR="6B3123C6" w:rsidRPr="0D3E65A1">
        <w:rPr>
          <w:rStyle w:val="normaltextrun"/>
          <w:rFonts w:ascii="Calibri" w:eastAsiaTheme="majorEastAsia" w:hAnsi="Calibri" w:cs="Calibri"/>
        </w:rPr>
        <w:t xml:space="preserve">the Commonwealth’s Future of Work Report found that </w:t>
      </w:r>
      <w:r w:rsidRPr="0D3E65A1">
        <w:rPr>
          <w:rStyle w:val="normaltextrun"/>
          <w:rFonts w:ascii="Calibri" w:eastAsiaTheme="majorEastAsia" w:hAnsi="Calibri" w:cs="Calibri"/>
        </w:rPr>
        <w:t>over the next decade, </w:t>
      </w:r>
      <w:r w:rsidR="6B3123C6" w:rsidRPr="0D3E65A1">
        <w:rPr>
          <w:rStyle w:val="normaltextrun"/>
          <w:rFonts w:ascii="Calibri" w:eastAsiaTheme="majorEastAsia" w:hAnsi="Calibri" w:cs="Calibri"/>
        </w:rPr>
        <w:t xml:space="preserve">between 300,000-400,000 </w:t>
      </w:r>
      <w:r w:rsidR="2EAF8C4A" w:rsidRPr="0D3E65A1">
        <w:rPr>
          <w:rStyle w:val="normaltextrun"/>
          <w:rFonts w:ascii="Calibri" w:eastAsiaTheme="majorEastAsia" w:hAnsi="Calibri" w:cs="Calibri"/>
        </w:rPr>
        <w:t>workers in Massachusetts</w:t>
      </w:r>
      <w:r w:rsidR="6B3123C6" w:rsidRPr="0D3E65A1">
        <w:rPr>
          <w:rStyle w:val="normaltextrun"/>
          <w:rFonts w:ascii="Calibri" w:eastAsiaTheme="majorEastAsia" w:hAnsi="Calibri" w:cs="Calibri"/>
        </w:rPr>
        <w:t xml:space="preserve"> may need to transition to different occupations as trends like automation and e-commerce accelerate and displace certain types of jobs.</w:t>
      </w:r>
      <w:r w:rsidR="00204B28" w:rsidRPr="0D3E65A1">
        <w:rPr>
          <w:rStyle w:val="FootnoteReference"/>
          <w:rFonts w:ascii="Calibri" w:eastAsiaTheme="majorEastAsia" w:hAnsi="Calibri" w:cs="Calibri"/>
        </w:rPr>
        <w:footnoteReference w:id="15"/>
      </w:r>
      <w:r w:rsidR="6B3123C6" w:rsidRPr="77BD44A6">
        <w:rPr>
          <w:rStyle w:val="eop"/>
          <w:rFonts w:ascii="Calibri" w:hAnsi="Calibri" w:cs="Calibri"/>
        </w:rPr>
        <w:t> </w:t>
      </w:r>
      <w:r w:rsidR="294FBDED">
        <w:rPr>
          <w:rStyle w:val="eop"/>
          <w:rFonts w:ascii="Calibri" w:hAnsi="Calibri" w:cs="Calibri"/>
        </w:rPr>
        <w:t xml:space="preserve"> </w:t>
      </w:r>
      <w:r w:rsidR="2EAF8C4A">
        <w:rPr>
          <w:rStyle w:val="eop"/>
          <w:rFonts w:ascii="Calibri" w:hAnsi="Calibri" w:cs="Calibri"/>
        </w:rPr>
        <w:t xml:space="preserve">In the immediate term, </w:t>
      </w:r>
      <w:r w:rsidR="2EAF8C4A" w:rsidRPr="0D3E65A1">
        <w:rPr>
          <w:rStyle w:val="normaltextrun"/>
          <w:rFonts w:ascii="Calibri" w:eastAsiaTheme="majorEastAsia" w:hAnsi="Calibri" w:cs="Calibri"/>
        </w:rPr>
        <w:t>more than 400,000 residents of the Commonwealth are due to lose their enhanced unemployment benefits in the first week of September.</w:t>
      </w:r>
      <w:r w:rsidR="2EAF8C4A">
        <w:rPr>
          <w:rStyle w:val="eop"/>
          <w:rFonts w:ascii="Calibri" w:hAnsi="Calibri" w:cs="Calibri"/>
        </w:rPr>
        <w:t> </w:t>
      </w:r>
      <w:r w:rsidR="70B88AEB">
        <w:rPr>
          <w:rStyle w:val="eop"/>
          <w:rFonts w:ascii="Calibri" w:hAnsi="Calibri" w:cs="Calibri"/>
        </w:rPr>
        <w:t>It is critical that the state invest in workforce training to help the unemployed get back to work and to meet the workforce needs of in-demand industries.</w:t>
      </w:r>
    </w:p>
    <w:p w14:paraId="77D231E0" w14:textId="6F1DE46D" w:rsidR="005D71AA" w:rsidRPr="002956A1" w:rsidRDefault="0F35132B" w:rsidP="77BD44A6">
      <w:r w:rsidRPr="2EAA7E22">
        <w:rPr>
          <w:rStyle w:val="normaltextrun"/>
          <w:rFonts w:ascii="Calibri" w:eastAsiaTheme="majorEastAsia" w:hAnsi="Calibri" w:cs="Calibri"/>
        </w:rPr>
        <w:t>In addition to the $50 million initial investment in Phase II, t</w:t>
      </w:r>
      <w:r w:rsidR="70B88AEB" w:rsidRPr="2EAA7E22">
        <w:rPr>
          <w:rStyle w:val="normaltextrun"/>
          <w:rFonts w:ascii="Calibri" w:eastAsiaTheme="majorEastAsia" w:hAnsi="Calibri" w:cs="Calibri"/>
        </w:rPr>
        <w:t>he Commonwealth is considering a </w:t>
      </w:r>
      <w:r w:rsidRPr="2EAA7E22">
        <w:rPr>
          <w:rStyle w:val="normaltextrun"/>
          <w:rFonts w:ascii="Calibri" w:eastAsiaTheme="majorEastAsia" w:hAnsi="Calibri" w:cs="Calibri"/>
        </w:rPr>
        <w:t xml:space="preserve">major </w:t>
      </w:r>
      <w:r w:rsidR="70B88AEB" w:rsidRPr="2EAA7E22">
        <w:rPr>
          <w:rStyle w:val="normaltextrun"/>
          <w:rFonts w:ascii="Calibri" w:eastAsiaTheme="majorEastAsia" w:hAnsi="Calibri" w:cs="Calibri"/>
        </w:rPr>
        <w:t xml:space="preserve">investment </w:t>
      </w:r>
      <w:r w:rsidRPr="2EAA7E22">
        <w:rPr>
          <w:rStyle w:val="normaltextrun"/>
          <w:rFonts w:ascii="Calibri" w:eastAsiaTheme="majorEastAsia" w:hAnsi="Calibri" w:cs="Calibri"/>
        </w:rPr>
        <w:t xml:space="preserve">in the medium term </w:t>
      </w:r>
      <w:r w:rsidR="70B88AEB" w:rsidRPr="2EAA7E22">
        <w:rPr>
          <w:rStyle w:val="normaltextrun"/>
          <w:rFonts w:ascii="Calibri" w:eastAsiaTheme="majorEastAsia" w:hAnsi="Calibri" w:cs="Calibri"/>
        </w:rPr>
        <w:t xml:space="preserve">to expand workforce training </w:t>
      </w:r>
      <w:r w:rsidRPr="2EAA7E22">
        <w:rPr>
          <w:rStyle w:val="normaltextrun"/>
          <w:rFonts w:ascii="Calibri" w:eastAsiaTheme="majorEastAsia" w:hAnsi="Calibri" w:cs="Calibri"/>
        </w:rPr>
        <w:t>quickly to</w:t>
      </w:r>
      <w:r w:rsidR="70B88AEB" w:rsidRPr="2EAA7E22">
        <w:rPr>
          <w:rStyle w:val="normaltextrun"/>
          <w:rFonts w:ascii="Calibri" w:eastAsiaTheme="majorEastAsia" w:hAnsi="Calibri" w:cs="Calibri"/>
        </w:rPr>
        <w:t xml:space="preserve"> connect workers with the skills that are needed for the future economy. </w:t>
      </w:r>
      <w:r w:rsidR="6B3123C6" w:rsidRPr="2EAA7E22">
        <w:rPr>
          <w:rStyle w:val="normaltextrun"/>
          <w:rFonts w:ascii="Calibri" w:eastAsiaTheme="majorEastAsia" w:hAnsi="Calibri" w:cs="Calibri"/>
        </w:rPr>
        <w:t>The proposal w</w:t>
      </w:r>
      <w:r w:rsidRPr="2EAA7E22">
        <w:rPr>
          <w:rStyle w:val="normaltextrun"/>
          <w:rFonts w:ascii="Calibri" w:eastAsiaTheme="majorEastAsia" w:hAnsi="Calibri" w:cs="Calibri"/>
        </w:rPr>
        <w:t>ould</w:t>
      </w:r>
      <w:r w:rsidR="6B3123C6" w:rsidRPr="2EAA7E22">
        <w:rPr>
          <w:rStyle w:val="normaltextrun"/>
          <w:rFonts w:ascii="Calibri" w:eastAsiaTheme="majorEastAsia" w:hAnsi="Calibri" w:cs="Calibri"/>
        </w:rPr>
        <w:t xml:space="preserve"> fund a </w:t>
      </w:r>
      <w:r w:rsidR="67C848D3" w:rsidRPr="2EAA7E22">
        <w:rPr>
          <w:rStyle w:val="normaltextrun"/>
          <w:rFonts w:ascii="Calibri" w:eastAsiaTheme="majorEastAsia" w:hAnsi="Calibri" w:cs="Calibri"/>
        </w:rPr>
        <w:t>variety</w:t>
      </w:r>
      <w:r w:rsidR="6B3123C6" w:rsidRPr="2EAA7E22">
        <w:rPr>
          <w:rStyle w:val="normaltextrun"/>
          <w:rFonts w:ascii="Calibri" w:eastAsiaTheme="majorEastAsia" w:hAnsi="Calibri" w:cs="Calibri"/>
        </w:rPr>
        <w:t xml:space="preserve"> of workforce development programs</w:t>
      </w:r>
      <w:r w:rsidR="67C848D3" w:rsidRPr="2EAA7E22">
        <w:rPr>
          <w:rStyle w:val="normaltextrun"/>
          <w:rFonts w:ascii="Calibri" w:eastAsiaTheme="majorEastAsia" w:hAnsi="Calibri" w:cs="Calibri"/>
        </w:rPr>
        <w:t xml:space="preserve"> including vocational schools, community-based organizations, and higher education institutions</w:t>
      </w:r>
      <w:r w:rsidR="6B3123C6" w:rsidRPr="2EAA7E22">
        <w:rPr>
          <w:rStyle w:val="normaltextrun"/>
          <w:rFonts w:ascii="Calibri" w:eastAsiaTheme="majorEastAsia" w:hAnsi="Calibri" w:cs="Calibri"/>
        </w:rPr>
        <w:t>, with the goal of reaching 52,000</w:t>
      </w:r>
      <w:r w:rsidRPr="2EAA7E22">
        <w:rPr>
          <w:rStyle w:val="normaltextrun"/>
          <w:rFonts w:ascii="Calibri" w:eastAsiaTheme="majorEastAsia" w:hAnsi="Calibri" w:cs="Calibri"/>
        </w:rPr>
        <w:t xml:space="preserve"> workers</w:t>
      </w:r>
      <w:r w:rsidR="6B3123C6" w:rsidRPr="2EAA7E22">
        <w:rPr>
          <w:rStyle w:val="normaltextrun"/>
          <w:rFonts w:ascii="Calibri" w:eastAsiaTheme="majorEastAsia" w:hAnsi="Calibri" w:cs="Calibri"/>
        </w:rPr>
        <w:t>.</w:t>
      </w:r>
    </w:p>
    <w:p w14:paraId="2F8E3B33" w14:textId="308ED0B2" w:rsidR="009645E8" w:rsidRDefault="00A910DF" w:rsidP="009645E8">
      <w:pPr>
        <w:pStyle w:val="Heading3"/>
      </w:pPr>
      <w:r>
        <w:t>Project Description/Uses of Funds</w:t>
      </w:r>
    </w:p>
    <w:p w14:paraId="2A434ECF" w14:textId="2E255D6E" w:rsidR="00C22E8A" w:rsidRDefault="246D00C5" w:rsidP="00502236">
      <w:bookmarkStart w:id="72" w:name="_Hlk78264754"/>
      <w:r>
        <w:t xml:space="preserve">The Commonwealth is considering </w:t>
      </w:r>
      <w:bookmarkEnd w:id="72"/>
      <w:r w:rsidRPr="00D60E79">
        <w:t xml:space="preserve">allocating </w:t>
      </w:r>
      <w:r w:rsidR="003F3F45">
        <w:t xml:space="preserve">an additional </w:t>
      </w:r>
      <w:r w:rsidRPr="00D60E79">
        <w:t>$</w:t>
      </w:r>
      <w:r w:rsidR="2A70B21E" w:rsidRPr="00D60E79">
        <w:t>19</w:t>
      </w:r>
      <w:r w:rsidRPr="00D60E79">
        <w:t xml:space="preserve">0 million </w:t>
      </w:r>
      <w:r w:rsidR="003F3F45">
        <w:t>of CSFRF aid</w:t>
      </w:r>
      <w:r>
        <w:t xml:space="preserve"> to </w:t>
      </w:r>
      <w:r w:rsidR="24A411A5">
        <w:t>accelerate workforce development</w:t>
      </w:r>
      <w:r w:rsidR="5119B783">
        <w:t xml:space="preserve"> </w:t>
      </w:r>
      <w:r>
        <w:t>in response to COVID-19 and the broader impacts of the COVID-19 public health emergency.</w:t>
      </w:r>
      <w:r w:rsidR="007B55A1">
        <w:t xml:space="preserve">  </w:t>
      </w:r>
      <w:r w:rsidR="243C5DB4">
        <w:t>This includes $1</w:t>
      </w:r>
      <w:r w:rsidR="00DD05E1">
        <w:t>3</w:t>
      </w:r>
      <w:r w:rsidR="243C5DB4">
        <w:t xml:space="preserve">0 million to help train and provide industry credentials to unemployed or underemployed individuals. These credentials will be in critical areas of our economy like advanced manufacturing, health care, </w:t>
      </w:r>
      <w:r w:rsidR="243C5DB4">
        <w:lastRenderedPageBreak/>
        <w:t>information technology and construction.</w:t>
      </w:r>
      <w:r w:rsidR="294FBDED">
        <w:t xml:space="preserve">  </w:t>
      </w:r>
      <w:r w:rsidR="243C5DB4">
        <w:t xml:space="preserve">Programs that </w:t>
      </w:r>
      <w:r w:rsidR="0C6F1DB3">
        <w:t>c</w:t>
      </w:r>
      <w:r w:rsidR="243C5DB4">
        <w:t>ould be funded through this investment include Career Technical Institutes, apprenticeship programs, rapid reemployment grants and the Workforce Competitive Trust Fund Program.</w:t>
      </w:r>
      <w:r w:rsidR="007B55A1">
        <w:t xml:space="preserve">  </w:t>
      </w:r>
      <w:r w:rsidR="243C5DB4">
        <w:t>The proposal also includes $35 million to fund English for Speakers of Other Languages programs and Adult Bas</w:t>
      </w:r>
      <w:r w:rsidR="0C6F1DB3">
        <w:t>ic</w:t>
      </w:r>
      <w:r w:rsidR="243C5DB4">
        <w:t xml:space="preserve"> Education and $25 million for work readiness and essential skill programs.  </w:t>
      </w:r>
    </w:p>
    <w:p w14:paraId="0295E499" w14:textId="3AFB4BF3" w:rsidR="002C268F" w:rsidRDefault="7597561D" w:rsidP="009645E8">
      <w:r>
        <w:t xml:space="preserve">This comprehensive approach to </w:t>
      </w:r>
      <w:r w:rsidR="24A411A5">
        <w:t>workforce development</w:t>
      </w:r>
      <w:r w:rsidR="7A49DA4D">
        <w:t xml:space="preserve"> is aimed at </w:t>
      </w:r>
      <w:r w:rsidR="4DDC30C8">
        <w:t xml:space="preserve">employing the long-term unemployed and underemployed populations in the Commonwealth, </w:t>
      </w:r>
      <w:r w:rsidR="2332E74D">
        <w:t xml:space="preserve">which </w:t>
      </w:r>
      <w:r w:rsidR="1277A883">
        <w:t>are disproportionately</w:t>
      </w:r>
      <w:r w:rsidR="2332E74D">
        <w:t xml:space="preserve"> people of color and women.</w:t>
      </w:r>
      <w:r w:rsidR="294FBDED">
        <w:t xml:space="preserve">  </w:t>
      </w:r>
      <w:r w:rsidR="1B8053F5">
        <w:t xml:space="preserve">The program would include funding for increased community engagement </w:t>
      </w:r>
      <w:r w:rsidR="017D18EB">
        <w:t>to recruit program participants as well as trainers and credentialing st</w:t>
      </w:r>
      <w:r w:rsidR="361FBF95">
        <w:t xml:space="preserve">aff. </w:t>
      </w:r>
      <w:r w:rsidR="45BEBF1B">
        <w:t xml:space="preserve">Outreach for trainees would include </w:t>
      </w:r>
      <w:r w:rsidR="282D059E">
        <w:t>eng</w:t>
      </w:r>
      <w:r w:rsidR="30159649">
        <w:t xml:space="preserve">agement </w:t>
      </w:r>
      <w:r w:rsidR="1277A883">
        <w:t>with</w:t>
      </w:r>
      <w:r w:rsidR="30159649">
        <w:t xml:space="preserve"> community groups, faith-based </w:t>
      </w:r>
      <w:r w:rsidR="0CDD40F0">
        <w:t xml:space="preserve">organizations, </w:t>
      </w:r>
      <w:r w:rsidR="703D8F80">
        <w:t>and</w:t>
      </w:r>
      <w:r w:rsidR="089A1901">
        <w:t xml:space="preserve"> other</w:t>
      </w:r>
      <w:r w:rsidR="3C8423CB">
        <w:t xml:space="preserve"> entities</w:t>
      </w:r>
      <w:r w:rsidR="125C3310">
        <w:t xml:space="preserve">. </w:t>
      </w:r>
      <w:r w:rsidR="45BEBF1B">
        <w:t xml:space="preserve">Recruitment for program staff would </w:t>
      </w:r>
      <w:r w:rsidR="4DE004F4">
        <w:t>leverage community-based organizations, public education partners</w:t>
      </w:r>
      <w:r w:rsidR="152BA4EC">
        <w:t xml:space="preserve">, and </w:t>
      </w:r>
      <w:r w:rsidR="335C4E88">
        <w:t xml:space="preserve">MassHire, the state's </w:t>
      </w:r>
      <w:r w:rsidR="119BA9A3">
        <w:t>career services program</w:t>
      </w:r>
      <w:r w:rsidR="4DE004F4">
        <w:t>.</w:t>
      </w:r>
      <w:r w:rsidR="294FBDED">
        <w:t xml:space="preserve">  </w:t>
      </w:r>
      <w:r w:rsidR="701506D4">
        <w:t xml:space="preserve">Finally, additional capacity </w:t>
      </w:r>
      <w:r w:rsidR="72071334">
        <w:t xml:space="preserve">would be developed </w:t>
      </w:r>
      <w:r w:rsidR="701506D4">
        <w:t xml:space="preserve">and funding </w:t>
      </w:r>
      <w:r w:rsidR="528D0D4E">
        <w:t xml:space="preserve">would be </w:t>
      </w:r>
      <w:r w:rsidR="72071334">
        <w:t xml:space="preserve">made available </w:t>
      </w:r>
      <w:r w:rsidR="528D0D4E">
        <w:t>for thos</w:t>
      </w:r>
      <w:r w:rsidR="31B32137">
        <w:t>e trainees who need subsidized child</w:t>
      </w:r>
      <w:r w:rsidR="72071334">
        <w:t>care</w:t>
      </w:r>
      <w:r w:rsidR="31B32137">
        <w:t>, which will lower the barrier to entry for parents</w:t>
      </w:r>
      <w:r w:rsidR="1EB22B4F">
        <w:t xml:space="preserve"> with this need.</w:t>
      </w:r>
    </w:p>
    <w:p w14:paraId="29FC120E" w14:textId="5EC937CA" w:rsidR="00366B76" w:rsidRDefault="1172BC3D" w:rsidP="0D3E65A1">
      <w:r>
        <w:t>Performance indicators for the Workforce Development Program evaluation have not been developed pending legislative action. Potential metrics may include</w:t>
      </w:r>
      <w:r w:rsidR="6420EC4D">
        <w:t xml:space="preserve">: </w:t>
      </w:r>
      <w:r w:rsidR="55F04A85">
        <w:t xml:space="preserve">number </w:t>
      </w:r>
      <w:r w:rsidR="76F18407">
        <w:t xml:space="preserve">of </w:t>
      </w:r>
      <w:r w:rsidR="60716329">
        <w:t>residents trained</w:t>
      </w:r>
      <w:r w:rsidR="55F04A85">
        <w:t>; n</w:t>
      </w:r>
      <w:r w:rsidR="60716329">
        <w:t>umber of residents placed in higher paying jobs</w:t>
      </w:r>
      <w:r w:rsidR="55F04A85">
        <w:t>; average salary of residents who completed training program; p</w:t>
      </w:r>
      <w:r w:rsidR="60716329">
        <w:t>ercentage of trainees placed in high wage careers</w:t>
      </w:r>
      <w:r w:rsidR="55F04A85">
        <w:t xml:space="preserve">; </w:t>
      </w:r>
      <w:r w:rsidR="52D34D9D">
        <w:t xml:space="preserve">and </w:t>
      </w:r>
      <w:r w:rsidR="55F04A85">
        <w:t>r</w:t>
      </w:r>
      <w:r w:rsidR="60716329">
        <w:t xml:space="preserve">etention rate </w:t>
      </w:r>
      <w:r w:rsidR="33A9F506">
        <w:t xml:space="preserve">in jobs </w:t>
      </w:r>
      <w:r w:rsidR="2452D6C0">
        <w:t>for</w:t>
      </w:r>
      <w:r w:rsidR="60716329">
        <w:t xml:space="preserve"> recently trained residents</w:t>
      </w:r>
      <w:r w:rsidR="55F04A85">
        <w:t>.</w:t>
      </w:r>
    </w:p>
    <w:p w14:paraId="3AC9B17D" w14:textId="08D7E46B" w:rsidR="006D4889" w:rsidRPr="00C81C16" w:rsidRDefault="00180848" w:rsidP="006D4889">
      <w:pPr>
        <w:pStyle w:val="Heading2"/>
      </w:pPr>
      <w:bookmarkStart w:id="73" w:name="_Toc214965943"/>
      <w:r>
        <w:t>Behavior</w:t>
      </w:r>
      <w:r w:rsidR="00C81C16">
        <w:t>al</w:t>
      </w:r>
      <w:r>
        <w:t xml:space="preserve"> Health and Addiction Services</w:t>
      </w:r>
      <w:bookmarkEnd w:id="73"/>
    </w:p>
    <w:p w14:paraId="4B651383" w14:textId="77777777" w:rsidR="005D71AA" w:rsidRDefault="005D71AA" w:rsidP="005D71AA">
      <w:pPr>
        <w:pStyle w:val="Heading3"/>
      </w:pPr>
      <w:r>
        <w:t>Background</w:t>
      </w:r>
    </w:p>
    <w:p w14:paraId="480496D2" w14:textId="366F2692" w:rsidR="005D71AA" w:rsidRDefault="0660EA62" w:rsidP="005D71AA">
      <w:r>
        <w:t>Continuing a pattern from the past few decades, a majority of individuals served by the</w:t>
      </w:r>
      <w:r w:rsidR="31792C2C">
        <w:t xml:space="preserve"> </w:t>
      </w:r>
      <w:r>
        <w:t>Commonwealth’s mental health i</w:t>
      </w:r>
      <w:r w:rsidR="005323D9">
        <w:t xml:space="preserve">n </w:t>
      </w:r>
      <w:r>
        <w:t xml:space="preserve">patient system present complex, unique treatment challenges. The Commonwealth often encounters individuals who have co-occurring mental health and substance use disorders, which has only been complicated by the escalated substance use crisis during the COVID-19 pandemic. The impact of COVID-19 has also made it more challenging for providers to staff a workforce </w:t>
      </w:r>
      <w:r w:rsidR="00F541DC">
        <w:t>equipped</w:t>
      </w:r>
      <w:r>
        <w:t xml:space="preserve"> to meet the needs of this population.</w:t>
      </w:r>
    </w:p>
    <w:p w14:paraId="2B0DAC83" w14:textId="166D2066" w:rsidR="006D4889" w:rsidRDefault="00A910DF" w:rsidP="006D4889">
      <w:pPr>
        <w:pStyle w:val="Heading3"/>
      </w:pPr>
      <w:r>
        <w:t>Project Description/Uses of Funds</w:t>
      </w:r>
    </w:p>
    <w:p w14:paraId="469FD69C" w14:textId="48BF8483" w:rsidR="006D4889" w:rsidRDefault="7869D227" w:rsidP="006D4889">
      <w:r>
        <w:t xml:space="preserve">The intended use of these funds is to address workforce shortages and expand mental health and addiction services, including increasing residential and clinical services. </w:t>
      </w:r>
      <w:r w:rsidR="687369E8">
        <w:t>The overall objective of deploying these funds is to ensure all residents of the Commonwealth can access services</w:t>
      </w:r>
      <w:r w:rsidR="3EA789E6">
        <w:t xml:space="preserve"> and</w:t>
      </w:r>
      <w:r w:rsidR="687369E8">
        <w:t xml:space="preserve"> receive </w:t>
      </w:r>
      <w:r w:rsidR="394C7A7D">
        <w:t xml:space="preserve">comprehensive, </w:t>
      </w:r>
      <w:r w:rsidR="687369E8">
        <w:t xml:space="preserve">integrated behavioral health treatment that takes a </w:t>
      </w:r>
      <w:r w:rsidR="00593C3D">
        <w:t>holistic</w:t>
      </w:r>
      <w:r w:rsidR="00BC189F">
        <w:t xml:space="preserve"> </w:t>
      </w:r>
      <w:r w:rsidR="687369E8">
        <w:t>view</w:t>
      </w:r>
      <w:r w:rsidR="6FF62DDB">
        <w:t xml:space="preserve">; </w:t>
      </w:r>
      <w:r w:rsidR="442BA693">
        <w:t xml:space="preserve">and </w:t>
      </w:r>
      <w:r w:rsidR="3EA789E6">
        <w:t xml:space="preserve">to </w:t>
      </w:r>
      <w:r w:rsidR="442BA693">
        <w:t xml:space="preserve">contribute to employment pipelines for those working in behavioral health settings. </w:t>
      </w:r>
    </w:p>
    <w:p w14:paraId="6BBA3536" w14:textId="2CFC75AE" w:rsidR="006D4889" w:rsidRDefault="31BF3309">
      <w:r>
        <w:t xml:space="preserve">The Commonwealth has a long history of engaging </w:t>
      </w:r>
      <w:r w:rsidR="30239BA5">
        <w:t xml:space="preserve">addiction recovery and mental health </w:t>
      </w:r>
      <w:r w:rsidR="767B1AD8">
        <w:t xml:space="preserve">stakeholders to collaboratively provide solutions to the unique needs of some of our most vulnerable citizens. </w:t>
      </w:r>
      <w:r w:rsidR="15D083EE">
        <w:t xml:space="preserve">This program would </w:t>
      </w:r>
      <w:r w:rsidR="5CDEEFE0">
        <w:t>continue the approach of working closely with these partners</w:t>
      </w:r>
      <w:r w:rsidR="1F95EEA8">
        <w:t>,</w:t>
      </w:r>
      <w:r w:rsidR="5CDEEFE0">
        <w:t xml:space="preserve"> both in and outside of government</w:t>
      </w:r>
      <w:r w:rsidR="1F95EEA8">
        <w:t xml:space="preserve">, </w:t>
      </w:r>
      <w:r w:rsidR="728B8037">
        <w:t xml:space="preserve">to identify </w:t>
      </w:r>
      <w:r w:rsidR="63ABE763">
        <w:t>the best uses of funds</w:t>
      </w:r>
      <w:r w:rsidR="728B8037">
        <w:t>.</w:t>
      </w:r>
    </w:p>
    <w:p w14:paraId="328A4402" w14:textId="034C522C" w:rsidR="1AE10EBA" w:rsidRDefault="1AE10EBA" w:rsidP="0D3E65A1">
      <w:r>
        <w:t>Performance indicators for the Behavioral Health and Addiction Services Program evaluation have not been developed pending legislative action.</w:t>
      </w:r>
    </w:p>
    <w:p w14:paraId="5A001D1E" w14:textId="1412AF2E" w:rsidR="00DD457C" w:rsidRDefault="00642C1B" w:rsidP="00DD457C">
      <w:pPr>
        <w:pStyle w:val="Heading2"/>
      </w:pPr>
      <w:bookmarkStart w:id="74" w:name="_Toc214965944"/>
      <w:r>
        <w:t xml:space="preserve">Water and </w:t>
      </w:r>
      <w:r w:rsidR="008D1718">
        <w:t>Sewer</w:t>
      </w:r>
      <w:bookmarkEnd w:id="74"/>
    </w:p>
    <w:p w14:paraId="780F83AB" w14:textId="56735A4A" w:rsidR="00FD2193" w:rsidRPr="00444A95" w:rsidDel="00C03AE8" w:rsidRDefault="365A52C5" w:rsidP="2EAA7E22">
      <w:pPr>
        <w:pStyle w:val="Heading3"/>
      </w:pPr>
      <w:r>
        <w:t>Background</w:t>
      </w:r>
    </w:p>
    <w:p w14:paraId="04E0D2C6" w14:textId="7D7EA18D" w:rsidR="00E270E4" w:rsidRDefault="78738952" w:rsidP="00E270E4">
      <w:r>
        <w:t xml:space="preserve">The Commonwealth is considering a plan to modernize water and </w:t>
      </w:r>
      <w:r w:rsidR="184CAFBA">
        <w:t>s</w:t>
      </w:r>
      <w:r>
        <w:t>ewer infrastructure</w:t>
      </w:r>
      <w:r w:rsidR="4002DA35">
        <w:t>,</w:t>
      </w:r>
      <w:r>
        <w:t> to be administered through the Clean Water Trust. </w:t>
      </w:r>
      <w:r w:rsidR="6392C8DC">
        <w:t xml:space="preserve">In the most recent fiscal year alone, the Trust received requests for $1 billion in funding for clean water projects, but only had the budget to award $620 million. Similarly, the Trust received more than $450 million in requests for drinking water projects but could only award $195 million. </w:t>
      </w:r>
      <w:r w:rsidR="555FA2E1">
        <w:t xml:space="preserve">The addition </w:t>
      </w:r>
      <w:r w:rsidR="555FA2E1">
        <w:lastRenderedPageBreak/>
        <w:t xml:space="preserve">of CSFRF </w:t>
      </w:r>
      <w:r w:rsidR="003F3F45">
        <w:t>aid</w:t>
      </w:r>
      <w:r w:rsidR="1FB9DDBA">
        <w:t xml:space="preserve"> would allow more </w:t>
      </w:r>
      <w:r w:rsidR="28DFFF88">
        <w:t>of these critical projects to move forward</w:t>
      </w:r>
      <w:r w:rsidR="0CADC292">
        <w:t xml:space="preserve"> while reducing the need for costly debt financing</w:t>
      </w:r>
      <w:r w:rsidR="49595B35">
        <w:t xml:space="preserve">. Improving and ensuring </w:t>
      </w:r>
      <w:r w:rsidR="20CB98A5">
        <w:t>the continued quality of our water resources is vital for ou</w:t>
      </w:r>
      <w:r w:rsidR="4FF46D1E">
        <w:t>r public health and safety, and the protection of our environment.</w:t>
      </w:r>
    </w:p>
    <w:p w14:paraId="3797F3CF" w14:textId="2BDFD37A" w:rsidR="00DD457C" w:rsidRDefault="15B95373" w:rsidP="00DD457C">
      <w:pPr>
        <w:pStyle w:val="Heading3"/>
      </w:pPr>
      <w:r>
        <w:t>Project Description/Uses of Funds</w:t>
      </w:r>
    </w:p>
    <w:p w14:paraId="32398198" w14:textId="459287B6" w:rsidR="00765CB9" w:rsidRPr="000A47E5" w:rsidRDefault="19F5444C" w:rsidP="0D3E65A1">
      <w:r>
        <w:t>The Commonwealth is considering allocating $</w:t>
      </w:r>
      <w:r w:rsidR="6CCE5A30">
        <w:t>400</w:t>
      </w:r>
      <w:r>
        <w:t xml:space="preserve"> million from the Coronavirus State Fiscal Recovery Fund to </w:t>
      </w:r>
      <w:r w:rsidR="5119B783">
        <w:t>construct water and sewer infrastructure</w:t>
      </w:r>
      <w:r>
        <w:t>.</w:t>
      </w:r>
      <w:r w:rsidR="07F287FC">
        <w:t xml:space="preserve"> </w:t>
      </w:r>
      <w:r w:rsidR="6281A643">
        <w:t xml:space="preserve"> </w:t>
      </w:r>
      <w:r w:rsidR="67CE3994">
        <w:t>Performance indicators for the Water and Sewer Program evaluation have not been developed pending legislative action. Potential metrics may include</w:t>
      </w:r>
      <w:r w:rsidR="564B8C2C">
        <w:t>:</w:t>
      </w:r>
      <w:r w:rsidR="55F04A85">
        <w:t xml:space="preserve"> w</w:t>
      </w:r>
      <w:r w:rsidR="0F0C3B07">
        <w:t>ater quality in regions across the Commonwealth</w:t>
      </w:r>
      <w:r w:rsidR="55F04A85">
        <w:t>; p</w:t>
      </w:r>
      <w:r w:rsidR="0F0C3B07">
        <w:t>rincipal cost of water quality improvement</w:t>
      </w:r>
      <w:r w:rsidR="3E9BD0C0">
        <w:t>s</w:t>
      </w:r>
      <w:r w:rsidR="55F04A85">
        <w:t xml:space="preserve">; </w:t>
      </w:r>
      <w:r w:rsidR="0EC6D576">
        <w:t xml:space="preserve">and </w:t>
      </w:r>
      <w:r w:rsidR="55F04A85">
        <w:t>i</w:t>
      </w:r>
      <w:r w:rsidR="0F0C3B07">
        <w:t>nterest cost of water quality improvement</w:t>
      </w:r>
      <w:r w:rsidR="6905C70D">
        <w:t>s</w:t>
      </w:r>
      <w:r w:rsidR="55F04A85">
        <w:t>.</w:t>
      </w:r>
    </w:p>
    <w:p w14:paraId="03DBEE3F" w14:textId="492434DC" w:rsidR="009645E8" w:rsidRDefault="008255F6" w:rsidP="009645E8">
      <w:pPr>
        <w:pStyle w:val="Heading2"/>
      </w:pPr>
      <w:bookmarkStart w:id="75" w:name="_Toc214965945"/>
      <w:r>
        <w:t>Environmental Infrastructure</w:t>
      </w:r>
      <w:bookmarkEnd w:id="75"/>
    </w:p>
    <w:p w14:paraId="3D308BC0" w14:textId="77777777" w:rsidR="005D71AA" w:rsidRDefault="005D71AA" w:rsidP="005D71AA">
      <w:pPr>
        <w:pStyle w:val="Heading3"/>
      </w:pPr>
      <w:r>
        <w:t>Background</w:t>
      </w:r>
    </w:p>
    <w:p w14:paraId="769EDAB4" w14:textId="53CCE3CB" w:rsidR="00316C48" w:rsidRPr="00316C48" w:rsidRDefault="5F169DB3" w:rsidP="00316C48">
      <w:r>
        <w:t xml:space="preserve">The Commonwealth is considering a plan to invest in environmental infrastructure projects identified through local vulnerability assessments and consistent with the priorities identified </w:t>
      </w:r>
      <w:r w:rsidR="02B5C74B">
        <w:t>in</w:t>
      </w:r>
      <w:r>
        <w:t xml:space="preserve"> the </w:t>
      </w:r>
      <w:r w:rsidR="4420F07A">
        <w:t xml:space="preserve">Massachusetts </w:t>
      </w:r>
      <w:r w:rsidR="37B9C530">
        <w:t>S</w:t>
      </w:r>
      <w:r>
        <w:t xml:space="preserve">tate </w:t>
      </w:r>
      <w:r w:rsidR="37B9C530">
        <w:t>H</w:t>
      </w:r>
      <w:r>
        <w:t xml:space="preserve">azard </w:t>
      </w:r>
      <w:r w:rsidR="37B9C530">
        <w:t>M</w:t>
      </w:r>
      <w:r>
        <w:t xml:space="preserve">itigation and </w:t>
      </w:r>
      <w:r w:rsidR="37B9C530">
        <w:t>C</w:t>
      </w:r>
      <w:r>
        <w:t xml:space="preserve">limate </w:t>
      </w:r>
      <w:r w:rsidR="02B5C74B">
        <w:t>A</w:t>
      </w:r>
      <w:r>
        <w:t xml:space="preserve">daption </w:t>
      </w:r>
      <w:r w:rsidR="02B5C74B">
        <w:t>P</w:t>
      </w:r>
      <w:r>
        <w:t xml:space="preserve">lan. The investment </w:t>
      </w:r>
      <w:r w:rsidR="6D78272F">
        <w:t>would emphasize</w:t>
      </w:r>
      <w:r>
        <w:t xml:space="preserve"> those projects that would facilitate statewide and local adaption and resilience outcomes, including nature-based solutions. This funding would be distributed through programs like the Municipal Vulnerability Preparedness Program, Coastal Resilience Grant Program, and Resilient Lands Initiative.   </w:t>
      </w:r>
    </w:p>
    <w:p w14:paraId="3CC961D7" w14:textId="675F39CD" w:rsidR="005D71AA" w:rsidRDefault="5F169DB3" w:rsidP="005D71AA">
      <w:r>
        <w:t xml:space="preserve">There are over 1,400 state-regulated dams across Massachusetts, with 198 classified </w:t>
      </w:r>
      <w:r w:rsidR="6D78272F">
        <w:t xml:space="preserve">as </w:t>
      </w:r>
      <w:r>
        <w:t>significant</w:t>
      </w:r>
      <w:r w:rsidR="6D78272F">
        <w:t xml:space="preserve"> or </w:t>
      </w:r>
      <w:r>
        <w:t>high hazard structures that are in poor or unsafe condition.  Of the 198 dams, only 13 are currently being addressed. With current resources, only 8-10 dams can be addressed every 3-5 years. At the local level there are over 1,100 municipally owned coastal structures in 62 coastal communities that need significant funding to bring these deficient structures back to their operational levels.  </w:t>
      </w:r>
      <w:r w:rsidR="4471A9FA">
        <w:t>In addition, more than</w:t>
      </w:r>
      <w:r>
        <w:t xml:space="preserve"> half of the state's 25,000 small bridges and culverts are estimated to be undersized or deteriorating. Replacement costs, on average, are approximately $1 million per project.  With </w:t>
      </w:r>
      <w:r w:rsidR="497BCEF1">
        <w:t>existing</w:t>
      </w:r>
      <w:r>
        <w:t xml:space="preserve"> capital resources, the Commonwealth can only address </w:t>
      </w:r>
      <w:r w:rsidR="497BCEF1">
        <w:t>about 25</w:t>
      </w:r>
      <w:r>
        <w:t xml:space="preserve"> of these projects every fiscal year.</w:t>
      </w:r>
    </w:p>
    <w:p w14:paraId="2A196570" w14:textId="02DB98C0" w:rsidR="009645E8" w:rsidRDefault="00A910DF" w:rsidP="009645E8">
      <w:pPr>
        <w:pStyle w:val="Heading3"/>
      </w:pPr>
      <w:r>
        <w:t>Project Description/Uses of Funds</w:t>
      </w:r>
    </w:p>
    <w:p w14:paraId="119BE230" w14:textId="73B12F33" w:rsidR="00B740B7" w:rsidRDefault="5644AC6C" w:rsidP="0D3E65A1">
      <w:pPr>
        <w:autoSpaceDE w:val="0"/>
        <w:autoSpaceDN w:val="0"/>
        <w:adjustRightInd w:val="0"/>
        <w:spacing w:line="240" w:lineRule="auto"/>
      </w:pPr>
      <w:r>
        <w:t xml:space="preserve">The Commonwealth is considering allocating $300 million from the Coronavirus State Fiscal Recovery Fund to </w:t>
      </w:r>
      <w:r w:rsidR="1E24CE6E">
        <w:t>aid environmental infrastructure</w:t>
      </w:r>
      <w:r>
        <w:t>.</w:t>
      </w:r>
      <w:r w:rsidR="5D73CCF4">
        <w:t xml:space="preserve"> This program would be administered by the Massachusetts Executive Office of Energy and Environmental Affairs. </w:t>
      </w:r>
      <w:r w:rsidR="3569C81D">
        <w:t>The funds also may be transferred to regional municipal partnerships, regional planning bodies, watershed associations, non-profit corporations, and other similar entities.</w:t>
      </w:r>
      <w:r w:rsidR="49AE57F1">
        <w:t xml:space="preserve">  </w:t>
      </w:r>
      <w:r w:rsidR="030D53B5">
        <w:t xml:space="preserve">Performance indicators for the </w:t>
      </w:r>
      <w:r w:rsidR="2303D733">
        <w:t>Environmental Infrastructure</w:t>
      </w:r>
      <w:r w:rsidR="030D53B5">
        <w:t xml:space="preserve"> Program evaluation have not been developed pending legislative action. Potential metrics may include:</w:t>
      </w:r>
      <w:r w:rsidR="55F04A85">
        <w:t xml:space="preserve"> n</w:t>
      </w:r>
      <w:r w:rsidR="140E658C">
        <w:t xml:space="preserve">umber of </w:t>
      </w:r>
      <w:r w:rsidR="05E5BE16">
        <w:t>improved dams</w:t>
      </w:r>
      <w:r w:rsidR="55F04A85">
        <w:t>; n</w:t>
      </w:r>
      <w:r w:rsidR="58C1AAA3">
        <w:t xml:space="preserve">umber of </w:t>
      </w:r>
      <w:r w:rsidR="05E5BE16">
        <w:t xml:space="preserve">improved </w:t>
      </w:r>
      <w:r w:rsidR="58C1AAA3">
        <w:t xml:space="preserve">coastal </w:t>
      </w:r>
      <w:r w:rsidR="042C9E6D">
        <w:t>structures</w:t>
      </w:r>
      <w:r w:rsidR="55F04A85">
        <w:t xml:space="preserve">; </w:t>
      </w:r>
      <w:r w:rsidR="0D9F2A3B">
        <w:t xml:space="preserve">and </w:t>
      </w:r>
      <w:r w:rsidR="55F04A85">
        <w:t>n</w:t>
      </w:r>
      <w:r w:rsidR="05E5BE16">
        <w:t>umber of improved small bridges and culverts</w:t>
      </w:r>
      <w:r w:rsidR="55F04A85">
        <w:t>.</w:t>
      </w:r>
    </w:p>
    <w:p w14:paraId="22100353" w14:textId="22E010B8" w:rsidR="009645E8" w:rsidRDefault="008255F6" w:rsidP="009645E8">
      <w:pPr>
        <w:pStyle w:val="Heading2"/>
      </w:pPr>
      <w:bookmarkStart w:id="76" w:name="_Toc214965946"/>
      <w:r>
        <w:t>State Parks</w:t>
      </w:r>
      <w:r w:rsidR="004C1C19">
        <w:t xml:space="preserve"> </w:t>
      </w:r>
      <w:r w:rsidR="008D1718">
        <w:t>and Trails</w:t>
      </w:r>
      <w:bookmarkEnd w:id="76"/>
    </w:p>
    <w:p w14:paraId="5BAD7668" w14:textId="77777777" w:rsidR="005D71AA" w:rsidRDefault="005D71AA" w:rsidP="005D71AA">
      <w:pPr>
        <w:pStyle w:val="Heading3"/>
      </w:pPr>
      <w:r>
        <w:t>Background</w:t>
      </w:r>
    </w:p>
    <w:p w14:paraId="440E89BE" w14:textId="26720D14" w:rsidR="005D71AA" w:rsidRDefault="119899B7" w:rsidP="005D71AA">
      <w:r>
        <w:t>The Commonwealth is considering investments in public lands and public access. Many state parks saw record visitation </w:t>
      </w:r>
      <w:r w:rsidR="2A207373">
        <w:t>during the pandemic</w:t>
      </w:r>
      <w:r>
        <w:t xml:space="preserve">, and the Commonwealth expects </w:t>
      </w:r>
      <w:r w:rsidR="46C1CD24">
        <w:t>demand for outdoor recreation space to continue to grow in the coming years</w:t>
      </w:r>
      <w:r>
        <w:t xml:space="preserve">. This investment will allow </w:t>
      </w:r>
      <w:r w:rsidR="263F93F3">
        <w:t xml:space="preserve">all residents, particularly </w:t>
      </w:r>
      <w:r>
        <w:t>children</w:t>
      </w:r>
      <w:r w:rsidR="263F93F3">
        <w:t>, families, and underserved communities,</w:t>
      </w:r>
      <w:r>
        <w:t> to have equitable access to nature and recreation opportunities.</w:t>
      </w:r>
    </w:p>
    <w:p w14:paraId="0B491AF8" w14:textId="65FB5889" w:rsidR="009645E8" w:rsidRDefault="00A910DF" w:rsidP="009645E8">
      <w:pPr>
        <w:pStyle w:val="Heading3"/>
      </w:pPr>
      <w:r>
        <w:t>Project Description/Uses of Funds</w:t>
      </w:r>
    </w:p>
    <w:p w14:paraId="5F6CB6DE" w14:textId="6F6CAE10" w:rsidR="00BD6579" w:rsidRDefault="4F04B731" w:rsidP="00BD6579">
      <w:r>
        <w:t>The Commonwealth is considering allocating $</w:t>
      </w:r>
      <w:r w:rsidR="0A8617FF">
        <w:t>1</w:t>
      </w:r>
      <w:r>
        <w:t xml:space="preserve">00 million from the Coronavirus State Fiscal Recovery Fund to </w:t>
      </w:r>
      <w:r w:rsidR="67067C6E">
        <w:t>modernize</w:t>
      </w:r>
      <w:r>
        <w:t xml:space="preserve"> state parks and trails in response to COVID-19 and the broader impacts of the COVID-19 public health emergency</w:t>
      </w:r>
      <w:r w:rsidR="2F848760">
        <w:t>.</w:t>
      </w:r>
      <w:r w:rsidR="1F583AEA">
        <w:t xml:space="preserve"> This program would be administered by the Massachusetts Executive Office of Energy and </w:t>
      </w:r>
      <w:r w:rsidR="1F583AEA">
        <w:lastRenderedPageBreak/>
        <w:t>Environmental Affairs, in conjunction with the Department of Conservation and Recreation, the Department of Agricultural Resources, and the Department of Fish and Game.</w:t>
      </w:r>
    </w:p>
    <w:p w14:paraId="6E2894D9" w14:textId="584394C6" w:rsidR="00783746" w:rsidRPr="001C370F" w:rsidRDefault="5F5A1F13" w:rsidP="0D3E65A1">
      <w:pPr>
        <w:autoSpaceDE w:val="0"/>
        <w:autoSpaceDN w:val="0"/>
        <w:adjustRightInd w:val="0"/>
        <w:spacing w:line="240" w:lineRule="auto"/>
        <w:rPr>
          <w:highlight w:val="yellow"/>
        </w:rPr>
      </w:pPr>
      <w:r>
        <w:t xml:space="preserve">This investment will target public </w:t>
      </w:r>
      <w:r w:rsidR="3583A5C5">
        <w:t>lands</w:t>
      </w:r>
      <w:r w:rsidR="5DE5F7AF">
        <w:t xml:space="preserve"> including</w:t>
      </w:r>
      <w:r w:rsidR="6805A6A6">
        <w:t>:</w:t>
      </w:r>
      <w:r>
        <w:t xml:space="preserve"> reservations</w:t>
      </w:r>
      <w:r w:rsidR="5DE5F7AF">
        <w:t>;</w:t>
      </w:r>
      <w:r>
        <w:t xml:space="preserve"> parks</w:t>
      </w:r>
      <w:r w:rsidR="5DE5F7AF">
        <w:t>;</w:t>
      </w:r>
      <w:r>
        <w:t xml:space="preserve"> rivers, lakes, and other waterways</w:t>
      </w:r>
      <w:r w:rsidR="5DE5F7AF">
        <w:t>;</w:t>
      </w:r>
      <w:r>
        <w:t xml:space="preserve"> tr</w:t>
      </w:r>
      <w:r w:rsidR="5DE5F7AF">
        <w:t>ai</w:t>
      </w:r>
      <w:r>
        <w:t>ls</w:t>
      </w:r>
      <w:r w:rsidR="5DE5F7AF">
        <w:t>;</w:t>
      </w:r>
      <w:r>
        <w:t xml:space="preserve"> beaches</w:t>
      </w:r>
      <w:r w:rsidR="5DE5F7AF">
        <w:t>;</w:t>
      </w:r>
      <w:r>
        <w:t xml:space="preserve"> fishing piers</w:t>
      </w:r>
      <w:r w:rsidR="5DE5F7AF">
        <w:t>;</w:t>
      </w:r>
      <w:r>
        <w:t xml:space="preserve"> boat ramps</w:t>
      </w:r>
      <w:r w:rsidR="5DE5F7AF">
        <w:t>;</w:t>
      </w:r>
      <w:r>
        <w:t xml:space="preserve"> and other recreational facilities and spaces. The funds will be expended to enhance and modernize park facilities and other public or private facilities for outdoor recreation, steward and conserve natural resources, or improve the resilience of natural and working lands, plants, and wildlife.</w:t>
      </w:r>
      <w:r w:rsidR="03B43710">
        <w:t xml:space="preserve">  </w:t>
      </w:r>
      <w:r w:rsidR="31B12A25">
        <w:t>Performance indicators for the State Parks and Trails Program evaluation have not been developed pending legislative action. Potential metrics may include:</w:t>
      </w:r>
      <w:r w:rsidR="1D485342">
        <w:t xml:space="preserve"> </w:t>
      </w:r>
      <w:r w:rsidR="779A86B4">
        <w:t>number of visitors to state parks and trails.</w:t>
      </w:r>
    </w:p>
    <w:p w14:paraId="274EEDFC" w14:textId="37E53DA8" w:rsidR="009645E8" w:rsidRDefault="6FF0CD88" w:rsidP="009645E8">
      <w:pPr>
        <w:pStyle w:val="Heading2"/>
      </w:pPr>
      <w:bookmarkStart w:id="77" w:name="_Toc214965947"/>
      <w:r>
        <w:t>Broadband</w:t>
      </w:r>
      <w:r w:rsidR="63325A0D">
        <w:t xml:space="preserve"> </w:t>
      </w:r>
      <w:r>
        <w:t>Internet Access</w:t>
      </w:r>
      <w:bookmarkEnd w:id="77"/>
    </w:p>
    <w:p w14:paraId="7999418B" w14:textId="77777777" w:rsidR="005D71AA" w:rsidRDefault="005D71AA" w:rsidP="005D71AA">
      <w:pPr>
        <w:pStyle w:val="Heading3"/>
      </w:pPr>
      <w:r>
        <w:t>Background</w:t>
      </w:r>
    </w:p>
    <w:p w14:paraId="1785C56F" w14:textId="4655F1DC" w:rsidR="009769DE" w:rsidRPr="009769DE" w:rsidRDefault="7A0E1A4D" w:rsidP="009769DE">
      <w:r>
        <w:t xml:space="preserve">The COVID-19 pandemic highlighted the challenges that many Massachusetts individuals and families face in accessing </w:t>
      </w:r>
      <w:r w:rsidR="58DD6D19">
        <w:t xml:space="preserve">the </w:t>
      </w:r>
      <w:r w:rsidR="6BD5435E">
        <w:t>i</w:t>
      </w:r>
      <w:r>
        <w:t xml:space="preserve">nternet. </w:t>
      </w:r>
      <w:r w:rsidR="3980E414">
        <w:t xml:space="preserve">Lack of or poor-quality internet access </w:t>
      </w:r>
      <w:r w:rsidR="147B41E6">
        <w:t xml:space="preserve">is an especially acute issue in </w:t>
      </w:r>
      <w:r w:rsidR="39757FCC">
        <w:t xml:space="preserve">areas of the state that </w:t>
      </w:r>
      <w:r w:rsidR="78F80049">
        <w:t xml:space="preserve">have been disproportionately impacted by COVID-19; </w:t>
      </w:r>
      <w:r w:rsidR="70E27C77">
        <w:t>as recently as 2018</w:t>
      </w:r>
      <w:r w:rsidR="78F80049">
        <w:t xml:space="preserve">, nearly a quarter of households in </w:t>
      </w:r>
      <w:r w:rsidR="70E27C77">
        <w:t>Massachusetts' Gateway Cities lacked internet access at home.</w:t>
      </w:r>
      <w:r w:rsidR="00B86E9D">
        <w:rPr>
          <w:rStyle w:val="FootnoteReference"/>
        </w:rPr>
        <w:footnoteReference w:id="16"/>
      </w:r>
      <w:r w:rsidR="70E27C77">
        <w:t xml:space="preserve"> </w:t>
      </w:r>
      <w:r w:rsidR="75F514B5">
        <w:t xml:space="preserve"> </w:t>
      </w:r>
      <w:r w:rsidR="3340E18E" w:rsidRPr="009769DE">
        <w:t>The Commonwealth is considering an investment </w:t>
      </w:r>
      <w:r w:rsidR="6BD5435E">
        <w:t>in</w:t>
      </w:r>
      <w:r w:rsidR="3340E18E" w:rsidRPr="009769DE">
        <w:t xml:space="preserve"> increased broadband internet access</w:t>
      </w:r>
      <w:r w:rsidR="6BD5435E">
        <w:t xml:space="preserve"> to help communities close th</w:t>
      </w:r>
      <w:r w:rsidR="70E27C77">
        <w:t>is</w:t>
      </w:r>
      <w:r w:rsidR="6BD5435E">
        <w:t xml:space="preserve"> digital divide</w:t>
      </w:r>
      <w:r w:rsidR="303AEA8A">
        <w:t xml:space="preserve"> by</w:t>
      </w:r>
      <w:r w:rsidR="72D1FB60">
        <w:t xml:space="preserve"> s</w:t>
      </w:r>
      <w:r w:rsidR="3340E18E">
        <w:t>pecifically</w:t>
      </w:r>
      <w:r w:rsidR="72D1FB60">
        <w:t xml:space="preserve"> </w:t>
      </w:r>
      <w:r w:rsidR="3340E18E">
        <w:t>target</w:t>
      </w:r>
      <w:r w:rsidR="2FB54BE7">
        <w:t>ing</w:t>
      </w:r>
      <w:r w:rsidR="3340E18E">
        <w:t xml:space="preserve"> infrastructure projects to improve service in underserved areas. </w:t>
      </w:r>
      <w:r w:rsidR="72D1FB60">
        <w:t>Funds</w:t>
      </w:r>
      <w:r w:rsidR="3340E18E">
        <w:t xml:space="preserve"> would also provide devices, digital literary services, and internet service plan support to targeted populations.</w:t>
      </w:r>
    </w:p>
    <w:p w14:paraId="0AB475F7" w14:textId="3A1C2C3E" w:rsidR="009645E8" w:rsidRDefault="00A910DF" w:rsidP="009645E8">
      <w:pPr>
        <w:pStyle w:val="Heading3"/>
      </w:pPr>
      <w:r>
        <w:t>Project Description/Uses of Funds</w:t>
      </w:r>
    </w:p>
    <w:p w14:paraId="7E73F253" w14:textId="2FA31ED7" w:rsidR="286E06A6" w:rsidRDefault="115CAA6D" w:rsidP="0D3E65A1">
      <w:r>
        <w:t xml:space="preserve">The Commonwealth is considering allocating $100 million </w:t>
      </w:r>
      <w:r w:rsidR="4C402354">
        <w:t>of CSFRF aid to developing</w:t>
      </w:r>
      <w:r>
        <w:t xml:space="preserve"> Broadband</w:t>
      </w:r>
      <w:r w:rsidR="4EE5CFF5">
        <w:t xml:space="preserve"> </w:t>
      </w:r>
      <w:r>
        <w:t>Internet Access in response to COVID-19 and the broader impacts of the COVID-19 public health emergency.</w:t>
      </w:r>
      <w:r w:rsidR="4EE5CFF5">
        <w:t xml:space="preserve"> </w:t>
      </w:r>
      <w:r w:rsidR="594E64FA">
        <w:t>The goal of th</w:t>
      </w:r>
      <w:r w:rsidR="26499558">
        <w:t>is funding is to</w:t>
      </w:r>
      <w:r w:rsidR="32FF37EC">
        <w:t xml:space="preserve"> </w:t>
      </w:r>
      <w:r w:rsidR="70E27C77">
        <w:t xml:space="preserve">reduce barriers to education, work and </w:t>
      </w:r>
      <w:r w:rsidR="652FF614">
        <w:t>civic life caused by lack of internet connectivity</w:t>
      </w:r>
      <w:r w:rsidR="26499558">
        <w:t xml:space="preserve">, which is </w:t>
      </w:r>
      <w:r w:rsidR="5207126E">
        <w:t>particularly pronounced</w:t>
      </w:r>
      <w:r w:rsidR="26499558">
        <w:t xml:space="preserve"> in traditionally underserved </w:t>
      </w:r>
      <w:r w:rsidR="5207126E">
        <w:t>populations in the Commonwealth.</w:t>
      </w:r>
      <w:r w:rsidR="5AB731FA">
        <w:t xml:space="preserve">  </w:t>
      </w:r>
      <w:r w:rsidR="71E88F0F">
        <w:t>Performance indicators for the Broadband Internet Access Program evaluation have not been developed pending legislative action. Potential metrics may include:</w:t>
      </w:r>
      <w:r w:rsidR="779A86B4">
        <w:t xml:space="preserve"> n</w:t>
      </w:r>
      <w:r>
        <w:t>umber of residents with access to a network</w:t>
      </w:r>
      <w:r w:rsidR="779A86B4">
        <w:t>; n</w:t>
      </w:r>
      <w:r>
        <w:t>umber of resident</w:t>
      </w:r>
      <w:r w:rsidR="32097369">
        <w:t>s</w:t>
      </w:r>
      <w:r>
        <w:t xml:space="preserve"> with access to </w:t>
      </w:r>
      <w:r w:rsidR="652FF614">
        <w:t xml:space="preserve">a </w:t>
      </w:r>
      <w:r>
        <w:t xml:space="preserve">device that uses </w:t>
      </w:r>
      <w:r w:rsidR="652FF614">
        <w:t xml:space="preserve">a </w:t>
      </w:r>
      <w:r>
        <w:t>network</w:t>
      </w:r>
      <w:r w:rsidR="779A86B4">
        <w:t xml:space="preserve">; </w:t>
      </w:r>
      <w:r w:rsidR="652FF614">
        <w:t xml:space="preserve">and </w:t>
      </w:r>
      <w:r w:rsidR="779A86B4">
        <w:t>n</w:t>
      </w:r>
      <w:r w:rsidR="32097369">
        <w:t>umber of residents completing digital literacy courses</w:t>
      </w:r>
      <w:r w:rsidR="779A86B4">
        <w:t>.</w:t>
      </w:r>
    </w:p>
    <w:p w14:paraId="55A13456" w14:textId="0BD79CD2" w:rsidR="009645E8" w:rsidRDefault="001535EC" w:rsidP="009645E8">
      <w:pPr>
        <w:pStyle w:val="Heading2"/>
      </w:pPr>
      <w:bookmarkStart w:id="78" w:name="_Toc214965948"/>
      <w:r>
        <w:t>Marine Port</w:t>
      </w:r>
      <w:r w:rsidR="004C1C19">
        <w:t xml:space="preserve"> </w:t>
      </w:r>
      <w:r w:rsidR="008D1718">
        <w:t>Infrastructure</w:t>
      </w:r>
      <w:bookmarkEnd w:id="78"/>
    </w:p>
    <w:p w14:paraId="7BD096F3" w14:textId="77777777" w:rsidR="005D71AA" w:rsidRDefault="005D71AA" w:rsidP="005D71AA">
      <w:pPr>
        <w:pStyle w:val="Heading3"/>
      </w:pPr>
      <w:r>
        <w:t>Background</w:t>
      </w:r>
    </w:p>
    <w:p w14:paraId="7018DA96" w14:textId="7DDD52C4" w:rsidR="005D71AA" w:rsidRDefault="00817216" w:rsidP="006A0B74">
      <w:pPr>
        <w:ind w:right="-288"/>
      </w:pPr>
      <w:r>
        <w:t>A</w:t>
      </w:r>
      <w:r w:rsidRPr="00817216">
        <w:t>s we emerge from the pandemic</w:t>
      </w:r>
      <w:r>
        <w:t>, t</w:t>
      </w:r>
      <w:r w:rsidR="3AD3DA1E">
        <w:t>he Commonwealth is considering investments in marine port development </w:t>
      </w:r>
      <w:r>
        <w:t>t</w:t>
      </w:r>
      <w:r w:rsidRPr="00817216">
        <w:t xml:space="preserve">o </w:t>
      </w:r>
      <w:r>
        <w:t xml:space="preserve">both </w:t>
      </w:r>
      <w:r w:rsidRPr="00817216">
        <w:t>better position coastal cities</w:t>
      </w:r>
      <w:r>
        <w:t xml:space="preserve"> vulnerable to sea-level rise resulting from climate change and </w:t>
      </w:r>
      <w:r w:rsidRPr="00817216">
        <w:t>make our energy infrastructure cleaner</w:t>
      </w:r>
      <w:r>
        <w:t xml:space="preserve">, especially for </w:t>
      </w:r>
      <w:r w:rsidR="006A0B74">
        <w:t xml:space="preserve">communities </w:t>
      </w:r>
      <w:r>
        <w:t xml:space="preserve">disproportionately </w:t>
      </w:r>
      <w:r w:rsidR="006A0B74">
        <w:t>impacted by COVID-19</w:t>
      </w:r>
      <w:r>
        <w:t>.  These investments would be used t</w:t>
      </w:r>
      <w:r w:rsidR="1E1A42F3">
        <w:t>o</w:t>
      </w:r>
      <w:r w:rsidR="549477FA">
        <w:t xml:space="preserve"> </w:t>
      </w:r>
      <w:r w:rsidR="47BBEF46">
        <w:t xml:space="preserve">rehabilitate or expand port areas across the Commonwealth and </w:t>
      </w:r>
      <w:r w:rsidR="1E1A42F3">
        <w:t>support</w:t>
      </w:r>
      <w:r w:rsidR="3AD3DA1E">
        <w:t> </w:t>
      </w:r>
      <w:r>
        <w:t>new developments</w:t>
      </w:r>
      <w:r w:rsidR="3AD3DA1E">
        <w:t xml:space="preserve"> in the offshore wind industry.</w:t>
      </w:r>
    </w:p>
    <w:p w14:paraId="4EDDE16F" w14:textId="7B82E82E" w:rsidR="009645E8" w:rsidRDefault="00A910DF" w:rsidP="009645E8">
      <w:pPr>
        <w:pStyle w:val="Heading3"/>
      </w:pPr>
      <w:r>
        <w:t>Project Description/Uses of Funds</w:t>
      </w:r>
    </w:p>
    <w:p w14:paraId="2DD9AEDC" w14:textId="375E8370" w:rsidR="004B3F0F" w:rsidRDefault="3F30C3CE" w:rsidP="0D3E65A1">
      <w:pPr>
        <w:sectPr w:rsidR="004B3F0F" w:rsidSect="00A65ACA">
          <w:footerReference w:type="default" r:id="rId28"/>
          <w:pgSz w:w="12240" w:h="15840" w:code="1"/>
          <w:pgMar w:top="1152" w:right="1152" w:bottom="432" w:left="1152" w:header="720" w:footer="288" w:gutter="0"/>
          <w:pgNumType w:start="1"/>
          <w:cols w:space="720"/>
          <w:docGrid w:linePitch="360"/>
        </w:sectPr>
      </w:pPr>
      <w:r>
        <w:t xml:space="preserve">The Commonwealth is considering allocating $100 million from the Coronavirus State Fiscal Recovery Fund for </w:t>
      </w:r>
      <w:r w:rsidR="7868A8FE">
        <w:t>Marine Port Infrastructure</w:t>
      </w:r>
      <w:r>
        <w:t>.</w:t>
      </w:r>
      <w:r w:rsidR="381BBA42">
        <w:t xml:space="preserve"> This funding would support the deployment, construction, manufacturing, or operation and maintenance of offshore wind for the purpose of promoting both short-term and long-term economic development in the Commonwealth.</w:t>
      </w:r>
      <w:r w:rsidR="6FE2C0F8">
        <w:t xml:space="preserve">  </w:t>
      </w:r>
      <w:r w:rsidR="08E40A33">
        <w:t>Performance indicators for the Marine Port Infrastructure Program evaluation have not been developed pending legislative action. Potential metrics may include:</w:t>
      </w:r>
      <w:r w:rsidR="67073CAB">
        <w:t xml:space="preserve"> </w:t>
      </w:r>
      <w:r w:rsidR="3A72A50A">
        <w:t>m</w:t>
      </w:r>
      <w:r w:rsidR="2A7EA4F0">
        <w:t>egawatts generated from offshore wind</w:t>
      </w:r>
      <w:r w:rsidR="541988B1">
        <w:t>;</w:t>
      </w:r>
      <w:r w:rsidR="3A72A50A">
        <w:t xml:space="preserve"> </w:t>
      </w:r>
      <w:r w:rsidR="1B92464D">
        <w:t xml:space="preserve">and </w:t>
      </w:r>
      <w:r w:rsidR="3A72A50A">
        <w:t>n</w:t>
      </w:r>
      <w:r w:rsidR="2A7EA4F0">
        <w:t>umber of</w:t>
      </w:r>
      <w:r w:rsidR="0FD88704">
        <w:t xml:space="preserve"> running</w:t>
      </w:r>
      <w:r w:rsidR="2A7EA4F0">
        <w:t xml:space="preserve"> offshore wind turbines</w:t>
      </w:r>
      <w:r w:rsidR="6273F14A">
        <w:t>.</w:t>
      </w:r>
    </w:p>
    <w:p w14:paraId="36C462AC" w14:textId="65594C86" w:rsidR="00DD457C" w:rsidRDefault="00DD457C" w:rsidP="00DD457C">
      <w:pPr>
        <w:pStyle w:val="Heading1"/>
      </w:pPr>
      <w:bookmarkStart w:id="79" w:name="_Toc214965949"/>
      <w:r>
        <w:lastRenderedPageBreak/>
        <w:t>Appendix</w:t>
      </w:r>
      <w:r w:rsidR="00EA67C1">
        <w:t xml:space="preserve"> I</w:t>
      </w:r>
      <w:r>
        <w:t xml:space="preserve">: </w:t>
      </w:r>
      <w:r w:rsidR="0067729D" w:rsidRPr="0067729D">
        <w:t>Project Expenses to Date by Expenditure Category</w:t>
      </w:r>
      <w:bookmarkEnd w:id="79"/>
    </w:p>
    <w:p w14:paraId="12A33936" w14:textId="33302F58" w:rsidR="0067729D" w:rsidRDefault="0067729D" w:rsidP="00DE6DAD">
      <w:pPr>
        <w:rPr>
          <w:rFonts w:ascii="Segoe UI" w:hAnsi="Segoe UI" w:cs="Segoe UI"/>
          <w:sz w:val="18"/>
          <w:szCs w:val="18"/>
        </w:rPr>
      </w:pPr>
      <w:r>
        <w:rPr>
          <w:rStyle w:val="normaltextrun"/>
          <w:rFonts w:ascii="Calibri" w:hAnsi="Calibri" w:cs="Calibri"/>
        </w:rPr>
        <w:t>The following table lists expenses to date by Expenditure Category for Massachusetts’ Phase I projects.</w:t>
      </w:r>
    </w:p>
    <w:tbl>
      <w:tblPr>
        <w:tblStyle w:val="TableGrid"/>
        <w:tblW w:w="0" w:type="auto"/>
        <w:tblLayout w:type="fixed"/>
        <w:tblLook w:val="06A0" w:firstRow="1" w:lastRow="0" w:firstColumn="1" w:lastColumn="0" w:noHBand="1" w:noVBand="1"/>
      </w:tblPr>
      <w:tblGrid>
        <w:gridCol w:w="5175"/>
        <w:gridCol w:w="2160"/>
        <w:gridCol w:w="1950"/>
      </w:tblGrid>
      <w:tr w:rsidR="77BD44A6" w:rsidRPr="005146FD" w14:paraId="6E02A8F6" w14:textId="77777777" w:rsidTr="434F18E8">
        <w:trPr>
          <w:trHeight w:val="630"/>
        </w:trPr>
        <w:tc>
          <w:tcPr>
            <w:tcW w:w="5175"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61220C6D" w14:textId="7018A7EC" w:rsidR="77BD44A6" w:rsidRPr="005146FD" w:rsidRDefault="77BD44A6">
            <w:pPr>
              <w:rPr>
                <w:rFonts w:cstheme="minorHAnsi"/>
              </w:rPr>
            </w:pPr>
            <w:r w:rsidRPr="005146FD">
              <w:rPr>
                <w:rFonts w:eastAsia="Times New Roman" w:cstheme="minorHAnsi"/>
                <w:b/>
                <w:bCs/>
                <w:color w:val="FFFFFF" w:themeColor="background1"/>
                <w:sz w:val="24"/>
                <w:szCs w:val="24"/>
              </w:rPr>
              <w:t>Expenditure Category</w:t>
            </w:r>
          </w:p>
        </w:tc>
        <w:tc>
          <w:tcPr>
            <w:tcW w:w="216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9BB75BC" w14:textId="1505909D" w:rsidR="77BD44A6" w:rsidRPr="005146FD" w:rsidRDefault="77BD44A6" w:rsidP="00A65A1C">
            <w:pPr>
              <w:jc w:val="right"/>
              <w:rPr>
                <w:rFonts w:cstheme="minorHAnsi"/>
              </w:rPr>
            </w:pPr>
            <w:r w:rsidRPr="005146FD">
              <w:rPr>
                <w:rFonts w:eastAsia="Times New Roman" w:cstheme="minorHAnsi"/>
                <w:b/>
                <w:bCs/>
                <w:color w:val="FFFFFF" w:themeColor="background1"/>
                <w:sz w:val="24"/>
                <w:szCs w:val="24"/>
              </w:rPr>
              <w:t>Amount Allocated</w:t>
            </w:r>
          </w:p>
        </w:tc>
        <w:tc>
          <w:tcPr>
            <w:tcW w:w="195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554F3157" w14:textId="3802962F" w:rsidR="77BD44A6" w:rsidRPr="005146FD" w:rsidRDefault="77BD44A6" w:rsidP="00A65A1C">
            <w:pPr>
              <w:jc w:val="right"/>
              <w:rPr>
                <w:rFonts w:cstheme="minorHAnsi"/>
              </w:rPr>
            </w:pPr>
            <w:r w:rsidRPr="005146FD">
              <w:rPr>
                <w:rFonts w:eastAsia="Times New Roman" w:cstheme="minorHAnsi"/>
                <w:b/>
                <w:bCs/>
                <w:color w:val="FFFFFF" w:themeColor="background1"/>
                <w:sz w:val="24"/>
                <w:szCs w:val="24"/>
              </w:rPr>
              <w:t>Amount Spent as of 7/31/21</w:t>
            </w:r>
          </w:p>
        </w:tc>
      </w:tr>
      <w:tr w:rsidR="77BD44A6" w:rsidRPr="005146FD" w14:paraId="0B65C5D5" w14:textId="77777777" w:rsidTr="434F18E8">
        <w:trPr>
          <w:trHeight w:val="480"/>
        </w:trPr>
        <w:tc>
          <w:tcPr>
            <w:tcW w:w="5175" w:type="dxa"/>
            <w:tcBorders>
              <w:top w:val="nil"/>
              <w:left w:val="single" w:sz="8" w:space="0" w:color="auto"/>
              <w:bottom w:val="single" w:sz="8" w:space="0" w:color="auto"/>
              <w:right w:val="single" w:sz="8" w:space="0" w:color="auto"/>
            </w:tcBorders>
            <w:vAlign w:val="center"/>
          </w:tcPr>
          <w:p w14:paraId="1E4F8539" w14:textId="563024CB" w:rsidR="77BD44A6" w:rsidRPr="005146FD" w:rsidRDefault="77BD44A6">
            <w:pPr>
              <w:rPr>
                <w:rFonts w:cstheme="minorHAnsi"/>
              </w:rPr>
            </w:pPr>
            <w:r w:rsidRPr="005146FD">
              <w:rPr>
                <w:rFonts w:eastAsia="Times New Roman" w:cstheme="minorHAnsi"/>
                <w:color w:val="000000" w:themeColor="text1"/>
                <w:sz w:val="24"/>
                <w:szCs w:val="24"/>
              </w:rPr>
              <w:t>1.1 COVID-19 Vaccination</w:t>
            </w:r>
          </w:p>
        </w:tc>
        <w:tc>
          <w:tcPr>
            <w:tcW w:w="2160" w:type="dxa"/>
            <w:tcBorders>
              <w:top w:val="nil"/>
              <w:left w:val="single" w:sz="8" w:space="0" w:color="auto"/>
              <w:bottom w:val="single" w:sz="8" w:space="0" w:color="auto"/>
              <w:right w:val="single" w:sz="8" w:space="0" w:color="auto"/>
            </w:tcBorders>
            <w:vAlign w:val="center"/>
          </w:tcPr>
          <w:p w14:paraId="223E5B3A" w14:textId="78719464" w:rsidR="77BD44A6" w:rsidRPr="005146FD" w:rsidRDefault="77BD44A6" w:rsidP="77BD44A6">
            <w:pPr>
              <w:jc w:val="right"/>
              <w:rPr>
                <w:rFonts w:cstheme="minorHAnsi"/>
              </w:rPr>
            </w:pPr>
            <w:r w:rsidRPr="005146FD">
              <w:rPr>
                <w:rFonts w:eastAsia="Times New Roman" w:cstheme="minorHAnsi"/>
                <w:color w:val="000000" w:themeColor="text1"/>
                <w:sz w:val="24"/>
                <w:szCs w:val="24"/>
              </w:rPr>
              <w:t xml:space="preserve">$10,000,000 </w:t>
            </w:r>
          </w:p>
        </w:tc>
        <w:tc>
          <w:tcPr>
            <w:tcW w:w="1950" w:type="dxa"/>
            <w:tcBorders>
              <w:top w:val="nil"/>
              <w:left w:val="single" w:sz="8" w:space="0" w:color="auto"/>
              <w:bottom w:val="single" w:sz="8" w:space="0" w:color="auto"/>
              <w:right w:val="single" w:sz="8" w:space="0" w:color="auto"/>
            </w:tcBorders>
            <w:vAlign w:val="center"/>
          </w:tcPr>
          <w:p w14:paraId="4793A294" w14:textId="2A46A962" w:rsidR="77BD44A6" w:rsidRPr="005146FD" w:rsidRDefault="77BD44A6" w:rsidP="77BD44A6">
            <w:pPr>
              <w:jc w:val="right"/>
              <w:rPr>
                <w:rFonts w:cstheme="minorHAnsi"/>
              </w:rPr>
            </w:pPr>
            <w:r w:rsidRPr="005146FD">
              <w:rPr>
                <w:rFonts w:eastAsia="Times New Roman" w:cstheme="minorHAnsi"/>
                <w:color w:val="000000" w:themeColor="text1"/>
                <w:sz w:val="24"/>
                <w:szCs w:val="24"/>
              </w:rPr>
              <w:t xml:space="preserve">$47,750 </w:t>
            </w:r>
          </w:p>
        </w:tc>
      </w:tr>
      <w:tr w:rsidR="77BD44A6" w:rsidRPr="005146FD" w14:paraId="098F0DDA" w14:textId="77777777" w:rsidTr="434F18E8">
        <w:trPr>
          <w:trHeight w:val="480"/>
        </w:trPr>
        <w:tc>
          <w:tcPr>
            <w:tcW w:w="5175" w:type="dxa"/>
            <w:tcBorders>
              <w:top w:val="single" w:sz="8" w:space="0" w:color="auto"/>
              <w:left w:val="single" w:sz="8" w:space="0" w:color="auto"/>
              <w:bottom w:val="single" w:sz="8" w:space="0" w:color="auto"/>
              <w:right w:val="single" w:sz="8" w:space="0" w:color="auto"/>
            </w:tcBorders>
            <w:vAlign w:val="center"/>
          </w:tcPr>
          <w:p w14:paraId="51F54A32" w14:textId="2C5208F0" w:rsidR="77BD44A6" w:rsidRPr="005146FD" w:rsidRDefault="77BD44A6">
            <w:pPr>
              <w:rPr>
                <w:rFonts w:cstheme="minorHAnsi"/>
              </w:rPr>
            </w:pPr>
            <w:r w:rsidRPr="005146FD">
              <w:rPr>
                <w:rFonts w:eastAsia="Times New Roman" w:cstheme="minorHAnsi"/>
                <w:color w:val="000000" w:themeColor="text1"/>
                <w:sz w:val="24"/>
                <w:szCs w:val="24"/>
              </w:rPr>
              <w:t>1.8 Other COVID-19 Public Health Expenses</w:t>
            </w:r>
          </w:p>
        </w:tc>
        <w:tc>
          <w:tcPr>
            <w:tcW w:w="2160" w:type="dxa"/>
            <w:tcBorders>
              <w:top w:val="single" w:sz="8" w:space="0" w:color="auto"/>
              <w:left w:val="single" w:sz="8" w:space="0" w:color="auto"/>
              <w:bottom w:val="single" w:sz="8" w:space="0" w:color="auto"/>
              <w:right w:val="single" w:sz="8" w:space="0" w:color="auto"/>
            </w:tcBorders>
            <w:vAlign w:val="center"/>
          </w:tcPr>
          <w:p w14:paraId="1C253BEB" w14:textId="3CBC67F2" w:rsidR="77BD44A6" w:rsidRPr="005146FD" w:rsidRDefault="77BD44A6" w:rsidP="77BD44A6">
            <w:pPr>
              <w:jc w:val="right"/>
              <w:rPr>
                <w:rFonts w:cstheme="minorHAnsi"/>
              </w:rPr>
            </w:pPr>
            <w:r w:rsidRPr="005146FD">
              <w:rPr>
                <w:rFonts w:eastAsia="Times New Roman" w:cstheme="minorHAnsi"/>
                <w:color w:val="000000" w:themeColor="text1"/>
                <w:sz w:val="24"/>
                <w:szCs w:val="24"/>
              </w:rPr>
              <w:t xml:space="preserve">$75,000,000 </w:t>
            </w:r>
          </w:p>
        </w:tc>
        <w:tc>
          <w:tcPr>
            <w:tcW w:w="1950" w:type="dxa"/>
            <w:tcBorders>
              <w:top w:val="single" w:sz="8" w:space="0" w:color="auto"/>
              <w:left w:val="single" w:sz="8" w:space="0" w:color="auto"/>
              <w:bottom w:val="single" w:sz="8" w:space="0" w:color="auto"/>
              <w:right w:val="single" w:sz="8" w:space="0" w:color="auto"/>
            </w:tcBorders>
            <w:vAlign w:val="center"/>
          </w:tcPr>
          <w:p w14:paraId="113E86D3" w14:textId="27072B2F" w:rsidR="77BD44A6" w:rsidRPr="005146FD" w:rsidRDefault="3DB3330D" w:rsidP="434F18E8">
            <w:pPr>
              <w:jc w:val="right"/>
            </w:pPr>
            <w:r w:rsidRPr="434F18E8">
              <w:rPr>
                <w:rFonts w:eastAsia="Times New Roman"/>
                <w:color w:val="000000" w:themeColor="text1"/>
                <w:sz w:val="24"/>
                <w:szCs w:val="24"/>
              </w:rPr>
              <w:t xml:space="preserve">$0 </w:t>
            </w:r>
          </w:p>
        </w:tc>
      </w:tr>
      <w:tr w:rsidR="77BD44A6" w:rsidRPr="005146FD" w14:paraId="7B5D18F3" w14:textId="77777777" w:rsidTr="434F18E8">
        <w:trPr>
          <w:trHeight w:val="480"/>
        </w:trPr>
        <w:tc>
          <w:tcPr>
            <w:tcW w:w="5175" w:type="dxa"/>
            <w:tcBorders>
              <w:top w:val="single" w:sz="8" w:space="0" w:color="auto"/>
              <w:left w:val="single" w:sz="8" w:space="0" w:color="auto"/>
              <w:bottom w:val="single" w:sz="8" w:space="0" w:color="auto"/>
              <w:right w:val="single" w:sz="8" w:space="0" w:color="auto"/>
            </w:tcBorders>
            <w:vAlign w:val="center"/>
          </w:tcPr>
          <w:p w14:paraId="4C9733F2" w14:textId="5F6E44C9" w:rsidR="77BD44A6" w:rsidRPr="005146FD" w:rsidRDefault="77BD44A6">
            <w:pPr>
              <w:rPr>
                <w:rFonts w:cstheme="minorHAnsi"/>
              </w:rPr>
            </w:pPr>
            <w:r w:rsidRPr="005146FD">
              <w:rPr>
                <w:rFonts w:eastAsia="Times New Roman" w:cstheme="minorHAnsi"/>
                <w:color w:val="000000" w:themeColor="text1"/>
                <w:sz w:val="24"/>
                <w:szCs w:val="24"/>
              </w:rPr>
              <w:t>7.3 Transfers to Other Units of Government</w:t>
            </w:r>
          </w:p>
        </w:tc>
        <w:tc>
          <w:tcPr>
            <w:tcW w:w="2160" w:type="dxa"/>
            <w:tcBorders>
              <w:top w:val="single" w:sz="8" w:space="0" w:color="auto"/>
              <w:left w:val="single" w:sz="8" w:space="0" w:color="auto"/>
              <w:bottom w:val="single" w:sz="8" w:space="0" w:color="auto"/>
              <w:right w:val="single" w:sz="8" w:space="0" w:color="auto"/>
            </w:tcBorders>
            <w:vAlign w:val="center"/>
          </w:tcPr>
          <w:p w14:paraId="2E056DDD" w14:textId="62A9735D" w:rsidR="77BD44A6" w:rsidRPr="005146FD" w:rsidRDefault="31E72023" w:rsidP="77BD44A6">
            <w:pPr>
              <w:jc w:val="right"/>
              <w:rPr>
                <w:rFonts w:cstheme="minorHAnsi"/>
              </w:rPr>
            </w:pPr>
            <w:r w:rsidRPr="005146FD">
              <w:rPr>
                <w:rFonts w:eastAsia="Times New Roman" w:cstheme="minorHAnsi"/>
                <w:color w:val="000000" w:themeColor="text1"/>
                <w:sz w:val="24"/>
                <w:szCs w:val="24"/>
              </w:rPr>
              <w:t>$109,</w:t>
            </w:r>
            <w:r w:rsidR="7A75A7AB" w:rsidRPr="005146FD">
              <w:rPr>
                <w:rFonts w:eastAsia="Times New Roman" w:cstheme="minorHAnsi"/>
                <w:color w:val="000000" w:themeColor="text1"/>
                <w:sz w:val="24"/>
                <w:szCs w:val="24"/>
              </w:rPr>
              <w:t>080,277</w:t>
            </w:r>
            <w:r w:rsidRPr="005146FD">
              <w:rPr>
                <w:rFonts w:eastAsia="Times New Roman" w:cstheme="minorHAnsi"/>
                <w:color w:val="000000" w:themeColor="text1"/>
                <w:sz w:val="24"/>
                <w:szCs w:val="24"/>
              </w:rPr>
              <w:t xml:space="preserve"> </w:t>
            </w:r>
          </w:p>
        </w:tc>
        <w:tc>
          <w:tcPr>
            <w:tcW w:w="1950" w:type="dxa"/>
            <w:tcBorders>
              <w:top w:val="single" w:sz="8" w:space="0" w:color="auto"/>
              <w:left w:val="single" w:sz="8" w:space="0" w:color="auto"/>
              <w:bottom w:val="single" w:sz="8" w:space="0" w:color="auto"/>
              <w:right w:val="single" w:sz="8" w:space="0" w:color="auto"/>
            </w:tcBorders>
            <w:vAlign w:val="center"/>
          </w:tcPr>
          <w:p w14:paraId="62276E81" w14:textId="4B466EB8" w:rsidR="77BD44A6" w:rsidRPr="005146FD" w:rsidRDefault="091DFAA1" w:rsidP="7510E1B5">
            <w:pPr>
              <w:jc w:val="right"/>
              <w:rPr>
                <w:rFonts w:eastAsia="Times New Roman" w:cstheme="minorHAnsi"/>
                <w:color w:val="000000" w:themeColor="text1"/>
                <w:sz w:val="24"/>
                <w:szCs w:val="24"/>
              </w:rPr>
            </w:pPr>
            <w:r w:rsidRPr="005146FD">
              <w:rPr>
                <w:rFonts w:eastAsia="Times New Roman" w:cstheme="minorHAnsi"/>
                <w:color w:val="000000" w:themeColor="text1"/>
                <w:sz w:val="24"/>
                <w:szCs w:val="24"/>
              </w:rPr>
              <w:t>$109,080,277</w:t>
            </w:r>
          </w:p>
        </w:tc>
      </w:tr>
      <w:tr w:rsidR="77BD44A6" w:rsidRPr="005146FD" w14:paraId="1D241BE0" w14:textId="77777777" w:rsidTr="434F18E8">
        <w:trPr>
          <w:trHeight w:val="330"/>
        </w:trPr>
        <w:tc>
          <w:tcPr>
            <w:tcW w:w="5175" w:type="dxa"/>
            <w:tcBorders>
              <w:top w:val="single" w:sz="8" w:space="0" w:color="auto"/>
              <w:left w:val="single" w:sz="8" w:space="0" w:color="auto"/>
              <w:bottom w:val="single" w:sz="8" w:space="0" w:color="auto"/>
              <w:right w:val="single" w:sz="8" w:space="0" w:color="auto"/>
            </w:tcBorders>
            <w:vAlign w:val="center"/>
          </w:tcPr>
          <w:p w14:paraId="268C804D" w14:textId="12718372" w:rsidR="77BD44A6" w:rsidRPr="005146FD" w:rsidRDefault="77BD44A6" w:rsidP="77BD44A6">
            <w:pPr>
              <w:jc w:val="right"/>
              <w:rPr>
                <w:rFonts w:cstheme="minorHAnsi"/>
              </w:rPr>
            </w:pPr>
            <w:r w:rsidRPr="005146FD">
              <w:rPr>
                <w:rFonts w:eastAsia="Times New Roman" w:cstheme="minorHAnsi"/>
                <w:color w:val="000000" w:themeColor="text1"/>
                <w:sz w:val="24"/>
                <w:szCs w:val="24"/>
              </w:rPr>
              <w:t>Total</w:t>
            </w:r>
          </w:p>
        </w:tc>
        <w:tc>
          <w:tcPr>
            <w:tcW w:w="2160" w:type="dxa"/>
            <w:tcBorders>
              <w:top w:val="single" w:sz="8" w:space="0" w:color="auto"/>
              <w:left w:val="single" w:sz="8" w:space="0" w:color="auto"/>
              <w:bottom w:val="single" w:sz="8" w:space="0" w:color="auto"/>
              <w:right w:val="single" w:sz="8" w:space="0" w:color="auto"/>
            </w:tcBorders>
            <w:vAlign w:val="center"/>
          </w:tcPr>
          <w:p w14:paraId="12B0879F" w14:textId="40D88EF9" w:rsidR="77BD44A6" w:rsidRPr="005146FD" w:rsidRDefault="00836686" w:rsidP="77BD44A6">
            <w:pPr>
              <w:jc w:val="right"/>
              <w:rPr>
                <w:rFonts w:cstheme="minorHAnsi"/>
              </w:rPr>
            </w:pPr>
            <w:r w:rsidRPr="005146FD">
              <w:rPr>
                <w:rFonts w:eastAsia="Times New Roman" w:cstheme="minorHAnsi"/>
                <w:color w:val="000000" w:themeColor="text1"/>
                <w:sz w:val="24"/>
                <w:szCs w:val="24"/>
              </w:rPr>
              <w:fldChar w:fldCharType="begin"/>
            </w:r>
            <w:r w:rsidRPr="005146FD">
              <w:rPr>
                <w:rFonts w:eastAsia="Times New Roman" w:cstheme="minorHAnsi"/>
                <w:color w:val="000000" w:themeColor="text1"/>
                <w:sz w:val="24"/>
                <w:szCs w:val="24"/>
              </w:rPr>
              <w:instrText xml:space="preserve"> =SUM(ABOVE) \# "$#,##0;($#,##0)" </w:instrText>
            </w:r>
            <w:r w:rsidRPr="005146FD">
              <w:rPr>
                <w:rFonts w:eastAsia="Times New Roman" w:cstheme="minorHAnsi"/>
                <w:color w:val="000000" w:themeColor="text1"/>
                <w:sz w:val="24"/>
                <w:szCs w:val="24"/>
              </w:rPr>
              <w:fldChar w:fldCharType="separate"/>
            </w:r>
            <w:r w:rsidRPr="005146FD">
              <w:rPr>
                <w:rFonts w:eastAsia="Times New Roman" w:cstheme="minorHAnsi"/>
                <w:noProof/>
                <w:color w:val="000000" w:themeColor="text1"/>
                <w:sz w:val="24"/>
                <w:szCs w:val="24"/>
              </w:rPr>
              <w:t>$194,080,277</w:t>
            </w:r>
            <w:r w:rsidRPr="005146FD">
              <w:rPr>
                <w:rFonts w:eastAsia="Times New Roman" w:cstheme="minorHAnsi"/>
                <w:color w:val="000000" w:themeColor="text1"/>
                <w:sz w:val="24"/>
                <w:szCs w:val="24"/>
              </w:rPr>
              <w:fldChar w:fldCharType="end"/>
            </w:r>
          </w:p>
        </w:tc>
        <w:tc>
          <w:tcPr>
            <w:tcW w:w="1950" w:type="dxa"/>
            <w:tcBorders>
              <w:top w:val="single" w:sz="8" w:space="0" w:color="auto"/>
              <w:left w:val="single" w:sz="8" w:space="0" w:color="auto"/>
              <w:bottom w:val="single" w:sz="8" w:space="0" w:color="auto"/>
              <w:right w:val="single" w:sz="8" w:space="0" w:color="auto"/>
            </w:tcBorders>
            <w:vAlign w:val="center"/>
          </w:tcPr>
          <w:p w14:paraId="6204CEF3" w14:textId="460D16AC" w:rsidR="77BD44A6" w:rsidRPr="005146FD" w:rsidRDefault="009D0A80" w:rsidP="77BD44A6">
            <w:pPr>
              <w:jc w:val="right"/>
              <w:rPr>
                <w:rFonts w:cstheme="minorHAnsi"/>
              </w:rPr>
            </w:pPr>
            <w:r w:rsidRPr="005146FD">
              <w:rPr>
                <w:rFonts w:eastAsia="Times New Roman" w:cstheme="minorHAnsi"/>
                <w:color w:val="000000" w:themeColor="text1"/>
                <w:sz w:val="24"/>
                <w:szCs w:val="24"/>
              </w:rPr>
              <w:fldChar w:fldCharType="begin"/>
            </w:r>
            <w:r w:rsidRPr="005146FD">
              <w:rPr>
                <w:rFonts w:eastAsia="Times New Roman" w:cstheme="minorHAnsi"/>
                <w:color w:val="000000" w:themeColor="text1"/>
                <w:sz w:val="24"/>
                <w:szCs w:val="24"/>
              </w:rPr>
              <w:instrText xml:space="preserve"> =SUM(ABOVE) \# "$#,##0;($#,##0)" </w:instrText>
            </w:r>
            <w:r w:rsidRPr="005146FD">
              <w:rPr>
                <w:rFonts w:eastAsia="Times New Roman" w:cstheme="minorHAnsi"/>
                <w:color w:val="000000" w:themeColor="text1"/>
                <w:sz w:val="24"/>
                <w:szCs w:val="24"/>
              </w:rPr>
              <w:fldChar w:fldCharType="separate"/>
            </w:r>
            <w:r w:rsidRPr="005146FD">
              <w:rPr>
                <w:rFonts w:eastAsia="Times New Roman" w:cstheme="minorHAnsi"/>
                <w:noProof/>
                <w:color w:val="000000" w:themeColor="text1"/>
                <w:sz w:val="24"/>
                <w:szCs w:val="24"/>
              </w:rPr>
              <w:t>$109,128,027</w:t>
            </w:r>
            <w:r w:rsidRPr="005146FD">
              <w:rPr>
                <w:rFonts w:eastAsia="Times New Roman" w:cstheme="minorHAnsi"/>
                <w:color w:val="000000" w:themeColor="text1"/>
                <w:sz w:val="24"/>
                <w:szCs w:val="24"/>
              </w:rPr>
              <w:fldChar w:fldCharType="end"/>
            </w:r>
          </w:p>
        </w:tc>
      </w:tr>
    </w:tbl>
    <w:p w14:paraId="6A5B94B5" w14:textId="4BE30C0D" w:rsidR="00D118CE" w:rsidRDefault="00D118CE" w:rsidP="00851A58"/>
    <w:p w14:paraId="7297A816" w14:textId="3F1838C5" w:rsidR="00EA67C1" w:rsidRDefault="00EA67C1" w:rsidP="00EA67C1">
      <w:pPr>
        <w:sectPr w:rsidR="00EA67C1" w:rsidSect="00A65ACA">
          <w:pgSz w:w="12240" w:h="15840" w:code="1"/>
          <w:pgMar w:top="1152" w:right="1152" w:bottom="432" w:left="1152" w:header="720" w:footer="288" w:gutter="0"/>
          <w:cols w:space="720"/>
          <w:docGrid w:linePitch="360"/>
        </w:sectPr>
      </w:pPr>
      <w:r>
        <w:br w:type="page"/>
      </w:r>
    </w:p>
    <w:p w14:paraId="60798B98" w14:textId="7093E843" w:rsidR="00EA67C1" w:rsidRDefault="00EA67C1" w:rsidP="00C6414B">
      <w:pPr>
        <w:pStyle w:val="Heading1"/>
        <w:spacing w:after="160"/>
      </w:pPr>
      <w:bookmarkStart w:id="80" w:name="_Toc214965950"/>
      <w:r>
        <w:lastRenderedPageBreak/>
        <w:t xml:space="preserve">Appendix II: </w:t>
      </w:r>
      <w:r w:rsidR="004D0ECE">
        <w:t>Project Inventory</w:t>
      </w:r>
      <w:bookmarkEnd w:id="80"/>
    </w:p>
    <w:tbl>
      <w:tblPr>
        <w:tblStyle w:val="TableGrid"/>
        <w:tblW w:w="14099" w:type="dxa"/>
        <w:tblLayout w:type="fixed"/>
        <w:tblLook w:val="0680" w:firstRow="0" w:lastRow="0" w:firstColumn="1" w:lastColumn="0" w:noHBand="1" w:noVBand="1"/>
      </w:tblPr>
      <w:tblGrid>
        <w:gridCol w:w="2420"/>
        <w:gridCol w:w="1800"/>
        <w:gridCol w:w="6840"/>
        <w:gridCol w:w="1350"/>
        <w:gridCol w:w="1689"/>
      </w:tblGrid>
      <w:tr w:rsidR="77BD44A6" w:rsidRPr="007803E3" w14:paraId="1662DB95" w14:textId="77777777" w:rsidTr="00E15B6C">
        <w:trPr>
          <w:trHeight w:val="630"/>
          <w:tblHeader/>
        </w:trPr>
        <w:tc>
          <w:tcPr>
            <w:tcW w:w="242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1884E4B4" w14:textId="5E465F1F" w:rsidR="77BD44A6" w:rsidRPr="007803E3" w:rsidRDefault="57ED021D">
            <w:pPr>
              <w:rPr>
                <w:rFonts w:cstheme="minorHAnsi"/>
              </w:rPr>
            </w:pPr>
            <w:r w:rsidRPr="007803E3">
              <w:rPr>
                <w:rFonts w:eastAsia="Times New Roman" w:cstheme="minorHAnsi"/>
                <w:b/>
                <w:bCs/>
                <w:color w:val="FFFFFF" w:themeColor="background1"/>
                <w:sz w:val="24"/>
                <w:szCs w:val="24"/>
              </w:rPr>
              <w:t>Project</w:t>
            </w:r>
          </w:p>
        </w:tc>
        <w:tc>
          <w:tcPr>
            <w:tcW w:w="180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129BAC03" w14:textId="652278C9" w:rsidR="77BD44A6" w:rsidRPr="007803E3" w:rsidRDefault="77BD44A6">
            <w:pPr>
              <w:rPr>
                <w:rFonts w:cstheme="minorHAnsi"/>
              </w:rPr>
            </w:pPr>
            <w:r w:rsidRPr="007803E3">
              <w:rPr>
                <w:rFonts w:eastAsia="Times New Roman" w:cstheme="minorHAnsi"/>
                <w:b/>
                <w:bCs/>
                <w:color w:val="FFFFFF" w:themeColor="background1"/>
                <w:sz w:val="24"/>
                <w:szCs w:val="24"/>
              </w:rPr>
              <w:t xml:space="preserve">Massachusetts’ </w:t>
            </w:r>
            <w:r w:rsidRPr="007803E3">
              <w:rPr>
                <w:rFonts w:cstheme="minorHAnsi"/>
              </w:rPr>
              <w:br/>
            </w:r>
            <w:r w:rsidRPr="007803E3">
              <w:rPr>
                <w:rFonts w:eastAsia="Times New Roman" w:cstheme="minorHAnsi"/>
                <w:b/>
                <w:bCs/>
                <w:color w:val="FFFFFF" w:themeColor="background1"/>
                <w:sz w:val="24"/>
                <w:szCs w:val="24"/>
              </w:rPr>
              <w:t>ID Number</w:t>
            </w:r>
          </w:p>
        </w:tc>
        <w:tc>
          <w:tcPr>
            <w:tcW w:w="684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D626DA1" w14:textId="64E52AB3" w:rsidR="77BD44A6" w:rsidRPr="007803E3" w:rsidRDefault="77BD44A6">
            <w:pPr>
              <w:rPr>
                <w:rFonts w:cstheme="minorHAnsi"/>
              </w:rPr>
            </w:pPr>
            <w:r w:rsidRPr="007803E3">
              <w:rPr>
                <w:rFonts w:eastAsia="Times New Roman" w:cstheme="minorHAnsi"/>
                <w:b/>
                <w:bCs/>
                <w:color w:val="FFFFFF" w:themeColor="background1"/>
                <w:sz w:val="24"/>
                <w:szCs w:val="24"/>
              </w:rPr>
              <w:t>Description</w:t>
            </w:r>
          </w:p>
        </w:tc>
        <w:tc>
          <w:tcPr>
            <w:tcW w:w="135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7D4532C7" w14:textId="4975A346" w:rsidR="77BD44A6" w:rsidRPr="007803E3" w:rsidRDefault="77BD44A6">
            <w:pPr>
              <w:rPr>
                <w:rFonts w:cstheme="minorHAnsi"/>
              </w:rPr>
            </w:pPr>
            <w:r w:rsidRPr="007803E3">
              <w:rPr>
                <w:rFonts w:eastAsia="Times New Roman" w:cstheme="minorHAnsi"/>
                <w:b/>
                <w:bCs/>
                <w:color w:val="FFFFFF" w:themeColor="background1"/>
                <w:sz w:val="24"/>
                <w:szCs w:val="24"/>
              </w:rPr>
              <w:t>Approx. Timeline</w:t>
            </w:r>
          </w:p>
        </w:tc>
        <w:tc>
          <w:tcPr>
            <w:tcW w:w="1689"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0FE62B18" w14:textId="6E536377" w:rsidR="77BD44A6" w:rsidRPr="007803E3" w:rsidRDefault="77BD44A6">
            <w:pPr>
              <w:rPr>
                <w:rFonts w:eastAsia="Times New Roman" w:cstheme="minorHAnsi"/>
                <w:b/>
                <w:color w:val="FFFFFF" w:themeColor="background1"/>
              </w:rPr>
            </w:pPr>
            <w:r w:rsidRPr="007803E3">
              <w:rPr>
                <w:rFonts w:eastAsia="Times New Roman" w:cstheme="minorHAnsi"/>
                <w:b/>
                <w:bCs/>
                <w:color w:val="FFFFFF" w:themeColor="background1"/>
                <w:sz w:val="24"/>
                <w:szCs w:val="24"/>
              </w:rPr>
              <w:t xml:space="preserve">Delivery Approach </w:t>
            </w:r>
            <w:r w:rsidRPr="007803E3">
              <w:rPr>
                <w:rFonts w:cstheme="minorHAnsi"/>
              </w:rPr>
              <w:br/>
            </w:r>
            <w:r w:rsidRPr="007803E3">
              <w:rPr>
                <w:rFonts w:eastAsia="Times New Roman" w:cstheme="minorHAnsi"/>
                <w:b/>
                <w:color w:val="FFFFFF" w:themeColor="background1"/>
              </w:rPr>
              <w:t>(if applicable)</w:t>
            </w:r>
          </w:p>
        </w:tc>
      </w:tr>
      <w:tr w:rsidR="2EAA7E22" w:rsidRPr="007803E3" w14:paraId="0236DCEB" w14:textId="77777777" w:rsidTr="00E15B6C">
        <w:trPr>
          <w:trHeight w:val="1195"/>
        </w:trPr>
        <w:tc>
          <w:tcPr>
            <w:tcW w:w="2420" w:type="dxa"/>
            <w:tcBorders>
              <w:top w:val="single" w:sz="8" w:space="0" w:color="auto"/>
              <w:left w:val="single" w:sz="8" w:space="0" w:color="auto"/>
              <w:bottom w:val="single" w:sz="8" w:space="0" w:color="auto"/>
              <w:right w:val="single" w:sz="8" w:space="0" w:color="auto"/>
            </w:tcBorders>
          </w:tcPr>
          <w:p w14:paraId="1E64D30E" w14:textId="01FF335D" w:rsidR="489F8A3E" w:rsidRPr="007803E3" w:rsidRDefault="489F8A3E" w:rsidP="2EAA7E22">
            <w:pPr>
              <w:rPr>
                <w:rFonts w:eastAsia="Times New Roman" w:cstheme="minorHAnsi"/>
                <w:sz w:val="24"/>
                <w:szCs w:val="24"/>
              </w:rPr>
            </w:pPr>
            <w:r w:rsidRPr="007803E3">
              <w:rPr>
                <w:rFonts w:eastAsia="Times New Roman" w:cstheme="minorHAnsi"/>
                <w:sz w:val="24"/>
                <w:szCs w:val="24"/>
              </w:rPr>
              <w:t>Aid to Disproportionately Impacted Communities</w:t>
            </w:r>
          </w:p>
        </w:tc>
        <w:tc>
          <w:tcPr>
            <w:tcW w:w="1800" w:type="dxa"/>
            <w:tcBorders>
              <w:top w:val="single" w:sz="8" w:space="0" w:color="auto"/>
              <w:left w:val="single" w:sz="8" w:space="0" w:color="auto"/>
              <w:bottom w:val="single" w:sz="8" w:space="0" w:color="auto"/>
              <w:right w:val="single" w:sz="8" w:space="0" w:color="auto"/>
            </w:tcBorders>
          </w:tcPr>
          <w:p w14:paraId="0A05DFA9" w14:textId="07373F86" w:rsidR="489F8A3E" w:rsidRPr="007803E3" w:rsidRDefault="489F8A3E">
            <w:pPr>
              <w:rPr>
                <w:rFonts w:cstheme="minorHAnsi"/>
              </w:rPr>
            </w:pPr>
            <w:r w:rsidRPr="007803E3">
              <w:rPr>
                <w:rFonts w:eastAsia="Times New Roman" w:cstheme="minorHAnsi"/>
                <w:color w:val="000000" w:themeColor="text1"/>
                <w:sz w:val="24"/>
                <w:szCs w:val="24"/>
              </w:rPr>
              <w:t>CSFDORADIC</w:t>
            </w:r>
          </w:p>
        </w:tc>
        <w:tc>
          <w:tcPr>
            <w:tcW w:w="6840" w:type="dxa"/>
            <w:tcBorders>
              <w:top w:val="single" w:sz="8" w:space="0" w:color="auto"/>
              <w:left w:val="single" w:sz="8" w:space="0" w:color="auto"/>
              <w:bottom w:val="single" w:sz="8" w:space="0" w:color="auto"/>
              <w:right w:val="single" w:sz="8" w:space="0" w:color="auto"/>
            </w:tcBorders>
          </w:tcPr>
          <w:p w14:paraId="745FBC76" w14:textId="1E2D72C8" w:rsidR="489F8A3E" w:rsidRPr="007803E3" w:rsidRDefault="489F8A3E"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Distribute $109.1M of CSFRF aid to four communities that were designated “Hardest Hit” by the pandemic</w:t>
            </w:r>
          </w:p>
          <w:p w14:paraId="5200932A" w14:textId="0B44F93B" w:rsidR="489F8A3E" w:rsidRPr="007803E3" w:rsidRDefault="489F8A3E" w:rsidP="2EAA7E22">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Goal: To ensure all communities receive a fair and adequate share of federal relief aid</w:t>
            </w:r>
          </w:p>
        </w:tc>
        <w:tc>
          <w:tcPr>
            <w:tcW w:w="1350" w:type="dxa"/>
            <w:tcBorders>
              <w:top w:val="single" w:sz="8" w:space="0" w:color="auto"/>
              <w:left w:val="single" w:sz="8" w:space="0" w:color="auto"/>
              <w:bottom w:val="single" w:sz="8" w:space="0" w:color="auto"/>
              <w:right w:val="single" w:sz="8" w:space="0" w:color="auto"/>
            </w:tcBorders>
          </w:tcPr>
          <w:p w14:paraId="003AC749" w14:textId="467BE271" w:rsidR="489F8A3E" w:rsidRPr="007803E3" w:rsidRDefault="489F8A3E" w:rsidP="2EAA7E22">
            <w:pPr>
              <w:rPr>
                <w:rFonts w:eastAsia="Times New Roman" w:cstheme="minorHAnsi"/>
                <w:color w:val="000000" w:themeColor="text1"/>
                <w:sz w:val="24"/>
                <w:szCs w:val="24"/>
              </w:rPr>
            </w:pPr>
            <w:r w:rsidRPr="007803E3">
              <w:rPr>
                <w:rFonts w:eastAsia="Times New Roman" w:cstheme="minorHAnsi"/>
                <w:color w:val="000000" w:themeColor="text1"/>
                <w:sz w:val="24"/>
                <w:szCs w:val="24"/>
              </w:rPr>
              <w:t>One-time distribution June 2021</w:t>
            </w:r>
          </w:p>
        </w:tc>
        <w:tc>
          <w:tcPr>
            <w:tcW w:w="1689" w:type="dxa"/>
            <w:tcBorders>
              <w:top w:val="single" w:sz="8" w:space="0" w:color="auto"/>
              <w:left w:val="single" w:sz="8" w:space="0" w:color="auto"/>
              <w:bottom w:val="single" w:sz="8" w:space="0" w:color="auto"/>
              <w:right w:val="single" w:sz="8" w:space="0" w:color="auto"/>
            </w:tcBorders>
          </w:tcPr>
          <w:p w14:paraId="5BE51F37" w14:textId="0AC0C42A" w:rsidR="489F8A3E" w:rsidRPr="007803E3" w:rsidRDefault="489F8A3E">
            <w:pPr>
              <w:rPr>
                <w:rFonts w:cstheme="minorHAnsi"/>
              </w:rPr>
            </w:pPr>
            <w:r w:rsidRPr="007803E3">
              <w:rPr>
                <w:rFonts w:eastAsia="Times New Roman" w:cstheme="minorHAnsi"/>
                <w:color w:val="000000" w:themeColor="text1"/>
                <w:sz w:val="24"/>
                <w:szCs w:val="24"/>
              </w:rPr>
              <w:t>Administered by A&amp;F</w:t>
            </w:r>
          </w:p>
        </w:tc>
      </w:tr>
      <w:tr w:rsidR="77BD44A6" w:rsidRPr="007803E3" w14:paraId="4E75ADF5" w14:textId="77777777" w:rsidTr="00E15B6C">
        <w:trPr>
          <w:trHeight w:val="1150"/>
        </w:trPr>
        <w:tc>
          <w:tcPr>
            <w:tcW w:w="2420" w:type="dxa"/>
            <w:tcBorders>
              <w:top w:val="single" w:sz="8" w:space="0" w:color="auto"/>
              <w:left w:val="single" w:sz="8" w:space="0" w:color="auto"/>
              <w:bottom w:val="single" w:sz="8" w:space="0" w:color="auto"/>
              <w:right w:val="single" w:sz="8" w:space="0" w:color="auto"/>
            </w:tcBorders>
          </w:tcPr>
          <w:p w14:paraId="56163AEE" w14:textId="5210A972" w:rsidR="77BD44A6" w:rsidRPr="007803E3" w:rsidRDefault="2A0F5030" w:rsidP="77BD44A6">
            <w:pPr>
              <w:rPr>
                <w:rFonts w:cstheme="minorHAnsi"/>
                <w:sz w:val="24"/>
                <w:szCs w:val="24"/>
              </w:rPr>
            </w:pPr>
            <w:hyperlink r:id="rId29">
              <w:r w:rsidRPr="007803E3">
                <w:rPr>
                  <w:rStyle w:val="Hyperlink"/>
                  <w:rFonts w:eastAsia="Times New Roman" w:cstheme="minorHAnsi"/>
                  <w:color w:val="auto"/>
                  <w:sz w:val="24"/>
                  <w:szCs w:val="24"/>
                  <w:u w:val="none"/>
                </w:rPr>
                <w:t>COVID-19 Temporary Emergency Paid Sick Leave Program</w:t>
              </w:r>
            </w:hyperlink>
          </w:p>
        </w:tc>
        <w:tc>
          <w:tcPr>
            <w:tcW w:w="1800" w:type="dxa"/>
            <w:tcBorders>
              <w:top w:val="single" w:sz="8" w:space="0" w:color="auto"/>
              <w:left w:val="single" w:sz="8" w:space="0" w:color="auto"/>
              <w:bottom w:val="single" w:sz="8" w:space="0" w:color="auto"/>
              <w:right w:val="single" w:sz="8" w:space="0" w:color="auto"/>
            </w:tcBorders>
          </w:tcPr>
          <w:p w14:paraId="52DF56BB" w14:textId="431D2F13" w:rsidR="77BD44A6" w:rsidRPr="007803E3" w:rsidRDefault="77BD44A6" w:rsidP="77BD44A6">
            <w:pPr>
              <w:rPr>
                <w:rFonts w:cstheme="minorHAnsi"/>
              </w:rPr>
            </w:pPr>
            <w:r w:rsidRPr="007803E3">
              <w:rPr>
                <w:rFonts w:eastAsia="Times New Roman" w:cstheme="minorHAnsi"/>
                <w:color w:val="000000" w:themeColor="text1"/>
                <w:sz w:val="24"/>
                <w:szCs w:val="24"/>
              </w:rPr>
              <w:t>CSFDOREPSL</w:t>
            </w:r>
          </w:p>
        </w:tc>
        <w:tc>
          <w:tcPr>
            <w:tcW w:w="6840" w:type="dxa"/>
            <w:tcBorders>
              <w:top w:val="single" w:sz="8" w:space="0" w:color="auto"/>
              <w:left w:val="single" w:sz="8" w:space="0" w:color="auto"/>
              <w:bottom w:val="single" w:sz="8" w:space="0" w:color="auto"/>
              <w:right w:val="single" w:sz="8" w:space="0" w:color="auto"/>
            </w:tcBorders>
          </w:tcPr>
          <w:p w14:paraId="2D5F6D98" w14:textId="50A6ADFD" w:rsidR="732FC6F4" w:rsidRPr="007803E3" w:rsidRDefault="732FC6F4" w:rsidP="77BD44A6">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Employers to cover up to 40 hours/</w:t>
            </w:r>
            <w:r w:rsidR="62780601" w:rsidRPr="007803E3">
              <w:rPr>
                <w:rFonts w:eastAsia="Times New Roman" w:cstheme="minorHAnsi"/>
                <w:color w:val="000000" w:themeColor="text1"/>
              </w:rPr>
              <w:t xml:space="preserve"> </w:t>
            </w:r>
            <w:r w:rsidRPr="007803E3">
              <w:rPr>
                <w:rFonts w:eastAsia="Times New Roman" w:cstheme="minorHAnsi"/>
                <w:color w:val="000000" w:themeColor="text1"/>
              </w:rPr>
              <w:t>employee of COVID-19 sick leave; state to reimburse expenses up to $850</w:t>
            </w:r>
            <w:r w:rsidR="00593DDA" w:rsidRPr="007803E3">
              <w:rPr>
                <w:rFonts w:eastAsia="Times New Roman" w:cstheme="minorHAnsi"/>
                <w:color w:val="000000" w:themeColor="text1"/>
              </w:rPr>
              <w:t xml:space="preserve"> per </w:t>
            </w:r>
            <w:r w:rsidRPr="007803E3">
              <w:rPr>
                <w:rFonts w:eastAsia="Times New Roman" w:cstheme="minorHAnsi"/>
                <w:color w:val="000000" w:themeColor="text1"/>
              </w:rPr>
              <w:t>employee</w:t>
            </w:r>
          </w:p>
          <w:p w14:paraId="28D12540" w14:textId="36E74412" w:rsidR="732FC6F4" w:rsidRPr="007803E3" w:rsidRDefault="732FC6F4"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Goal: To eliminate job-related obstacles to vaccination and thereby increase employee vaccination rates</w:t>
            </w:r>
          </w:p>
        </w:tc>
        <w:tc>
          <w:tcPr>
            <w:tcW w:w="1350" w:type="dxa"/>
            <w:tcBorders>
              <w:top w:val="single" w:sz="8" w:space="0" w:color="auto"/>
              <w:left w:val="single" w:sz="8" w:space="0" w:color="auto"/>
              <w:bottom w:val="single" w:sz="8" w:space="0" w:color="auto"/>
              <w:right w:val="single" w:sz="8" w:space="0" w:color="auto"/>
            </w:tcBorders>
          </w:tcPr>
          <w:p w14:paraId="246DAD6A" w14:textId="3E35F426" w:rsidR="77BD44A6" w:rsidRPr="007803E3" w:rsidRDefault="77BD44A6" w:rsidP="77BD44A6">
            <w:pPr>
              <w:rPr>
                <w:rFonts w:cstheme="minorHAnsi"/>
              </w:rPr>
            </w:pPr>
            <w:r w:rsidRPr="007803E3">
              <w:rPr>
                <w:rFonts w:eastAsia="Times New Roman" w:cstheme="minorHAnsi"/>
                <w:color w:val="000000" w:themeColor="text1"/>
                <w:sz w:val="24"/>
                <w:szCs w:val="24"/>
              </w:rPr>
              <w:t>5/28/21 – 9/30/21</w:t>
            </w:r>
          </w:p>
        </w:tc>
        <w:tc>
          <w:tcPr>
            <w:tcW w:w="1689" w:type="dxa"/>
            <w:tcBorders>
              <w:top w:val="single" w:sz="8" w:space="0" w:color="auto"/>
              <w:left w:val="single" w:sz="8" w:space="0" w:color="auto"/>
              <w:bottom w:val="single" w:sz="8" w:space="0" w:color="auto"/>
              <w:right w:val="single" w:sz="8" w:space="0" w:color="auto"/>
            </w:tcBorders>
          </w:tcPr>
          <w:p w14:paraId="4CF5BFBE" w14:textId="3520E23A" w:rsidR="77BD44A6" w:rsidRPr="007803E3" w:rsidRDefault="77BD44A6" w:rsidP="77BD44A6">
            <w:pPr>
              <w:rPr>
                <w:rFonts w:cstheme="minorHAnsi"/>
              </w:rPr>
            </w:pPr>
            <w:r w:rsidRPr="007803E3">
              <w:rPr>
                <w:rFonts w:eastAsia="Times New Roman" w:cstheme="minorHAnsi"/>
                <w:color w:val="000000" w:themeColor="text1"/>
                <w:sz w:val="24"/>
                <w:szCs w:val="24"/>
              </w:rPr>
              <w:t>Administered by A&amp;F and EOHHS</w:t>
            </w:r>
          </w:p>
        </w:tc>
      </w:tr>
      <w:tr w:rsidR="77BD44A6" w:rsidRPr="007803E3" w14:paraId="38C6BAC2" w14:textId="77777777" w:rsidTr="00E15B6C">
        <w:trPr>
          <w:trHeight w:val="889"/>
        </w:trPr>
        <w:tc>
          <w:tcPr>
            <w:tcW w:w="2420" w:type="dxa"/>
            <w:tcBorders>
              <w:top w:val="single" w:sz="8" w:space="0" w:color="auto"/>
              <w:left w:val="single" w:sz="8" w:space="0" w:color="auto"/>
              <w:bottom w:val="single" w:sz="8" w:space="0" w:color="auto"/>
              <w:right w:val="single" w:sz="8" w:space="0" w:color="auto"/>
            </w:tcBorders>
          </w:tcPr>
          <w:p w14:paraId="18C7194D" w14:textId="61903733" w:rsidR="77BD44A6" w:rsidRPr="007803E3" w:rsidRDefault="77BD44A6" w:rsidP="77BD44A6">
            <w:pPr>
              <w:rPr>
                <w:rFonts w:cstheme="minorHAnsi"/>
                <w:sz w:val="24"/>
                <w:szCs w:val="24"/>
              </w:rPr>
            </w:pPr>
            <w:hyperlink r:id="rId30">
              <w:r w:rsidRPr="007803E3">
                <w:rPr>
                  <w:rStyle w:val="Hyperlink"/>
                  <w:rFonts w:eastAsia="Times New Roman" w:cstheme="minorHAnsi"/>
                  <w:color w:val="auto"/>
                  <w:sz w:val="24"/>
                  <w:szCs w:val="24"/>
                  <w:u w:val="none"/>
                </w:rPr>
                <w:t>VaxMillions Giveaway</w:t>
              </w:r>
            </w:hyperlink>
          </w:p>
        </w:tc>
        <w:tc>
          <w:tcPr>
            <w:tcW w:w="1800" w:type="dxa"/>
            <w:tcBorders>
              <w:top w:val="single" w:sz="8" w:space="0" w:color="auto"/>
              <w:left w:val="single" w:sz="8" w:space="0" w:color="auto"/>
              <w:bottom w:val="single" w:sz="8" w:space="0" w:color="auto"/>
              <w:right w:val="single" w:sz="8" w:space="0" w:color="auto"/>
            </w:tcBorders>
          </w:tcPr>
          <w:p w14:paraId="3E26ACDC" w14:textId="28D3B5E7" w:rsidR="77BD44A6" w:rsidRPr="007803E3" w:rsidRDefault="77BD44A6" w:rsidP="77BD44A6">
            <w:pPr>
              <w:rPr>
                <w:rFonts w:cstheme="minorHAnsi"/>
              </w:rPr>
            </w:pPr>
            <w:r w:rsidRPr="007803E3">
              <w:rPr>
                <w:rFonts w:eastAsia="Times New Roman" w:cstheme="minorHAnsi"/>
                <w:color w:val="000000" w:themeColor="text1"/>
                <w:sz w:val="24"/>
                <w:szCs w:val="24"/>
              </w:rPr>
              <w:t>CSFANFVAXM</w:t>
            </w:r>
          </w:p>
        </w:tc>
        <w:tc>
          <w:tcPr>
            <w:tcW w:w="6840" w:type="dxa"/>
            <w:tcBorders>
              <w:top w:val="single" w:sz="8" w:space="0" w:color="auto"/>
              <w:left w:val="single" w:sz="8" w:space="0" w:color="auto"/>
              <w:bottom w:val="single" w:sz="8" w:space="0" w:color="auto"/>
              <w:right w:val="single" w:sz="8" w:space="0" w:color="auto"/>
            </w:tcBorders>
          </w:tcPr>
          <w:p w14:paraId="3B578D6F" w14:textId="7925BA10" w:rsidR="67D77567" w:rsidRPr="007803E3" w:rsidRDefault="67D77567" w:rsidP="77BD44A6">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 xml:space="preserve">Eligible residents </w:t>
            </w:r>
            <w:r w:rsidR="00E15B6C">
              <w:rPr>
                <w:rFonts w:eastAsia="Times New Roman" w:cstheme="minorHAnsi"/>
                <w:color w:val="000000" w:themeColor="text1"/>
              </w:rPr>
              <w:t>encouraged to register</w:t>
            </w:r>
            <w:r w:rsidRPr="007803E3">
              <w:rPr>
                <w:rFonts w:eastAsia="Times New Roman" w:cstheme="minorHAnsi"/>
                <w:color w:val="000000" w:themeColor="text1"/>
              </w:rPr>
              <w:t xml:space="preserve"> for five $1M drawings</w:t>
            </w:r>
          </w:p>
          <w:p w14:paraId="7CFA6DEF" w14:textId="01B36A8C" w:rsidR="0D9FF221" w:rsidRPr="007803E3" w:rsidRDefault="0D9FF221" w:rsidP="77BD44A6">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 xml:space="preserve">Goal: To </w:t>
            </w:r>
            <w:r w:rsidR="00E15B6C">
              <w:rPr>
                <w:rFonts w:eastAsia="Times New Roman" w:cstheme="minorHAnsi"/>
                <w:color w:val="000000" w:themeColor="text1"/>
              </w:rPr>
              <w:t>raise</w:t>
            </w:r>
            <w:r w:rsidR="40779DF2" w:rsidRPr="007803E3">
              <w:rPr>
                <w:rFonts w:eastAsia="Times New Roman" w:cstheme="minorHAnsi"/>
                <w:color w:val="000000" w:themeColor="text1"/>
              </w:rPr>
              <w:t xml:space="preserve"> awareness of vaccine availability and vaccination</w:t>
            </w:r>
            <w:r w:rsidR="00E15B6C">
              <w:rPr>
                <w:rFonts w:eastAsia="Times New Roman" w:cstheme="minorHAnsi"/>
                <w:color w:val="000000" w:themeColor="text1"/>
              </w:rPr>
              <w:t xml:space="preserve"> rate</w:t>
            </w:r>
          </w:p>
        </w:tc>
        <w:tc>
          <w:tcPr>
            <w:tcW w:w="1350" w:type="dxa"/>
            <w:tcBorders>
              <w:top w:val="single" w:sz="8" w:space="0" w:color="auto"/>
              <w:left w:val="single" w:sz="8" w:space="0" w:color="auto"/>
              <w:bottom w:val="single" w:sz="8" w:space="0" w:color="auto"/>
              <w:right w:val="single" w:sz="8" w:space="0" w:color="auto"/>
            </w:tcBorders>
          </w:tcPr>
          <w:p w14:paraId="3B6A8B01" w14:textId="3D277445" w:rsidR="77BD44A6" w:rsidRPr="007803E3" w:rsidRDefault="77BD44A6" w:rsidP="77BD44A6">
            <w:pPr>
              <w:rPr>
                <w:rFonts w:cstheme="minorHAnsi"/>
              </w:rPr>
            </w:pPr>
            <w:r w:rsidRPr="007803E3">
              <w:rPr>
                <w:rFonts w:eastAsia="Times New Roman" w:cstheme="minorHAnsi"/>
                <w:color w:val="000000" w:themeColor="text1"/>
                <w:sz w:val="24"/>
                <w:szCs w:val="24"/>
              </w:rPr>
              <w:t>7/1/21 – 8/31/21</w:t>
            </w:r>
          </w:p>
        </w:tc>
        <w:tc>
          <w:tcPr>
            <w:tcW w:w="1689" w:type="dxa"/>
            <w:tcBorders>
              <w:top w:val="single" w:sz="8" w:space="0" w:color="auto"/>
              <w:left w:val="single" w:sz="8" w:space="0" w:color="auto"/>
              <w:bottom w:val="single" w:sz="8" w:space="0" w:color="auto"/>
              <w:right w:val="single" w:sz="8" w:space="0" w:color="auto"/>
            </w:tcBorders>
          </w:tcPr>
          <w:p w14:paraId="0D9CC4EC" w14:textId="75F28D9A" w:rsidR="77BD44A6" w:rsidRPr="007803E3" w:rsidRDefault="77BD44A6" w:rsidP="77BD44A6">
            <w:pPr>
              <w:rPr>
                <w:rFonts w:cstheme="minorHAnsi"/>
              </w:rPr>
            </w:pPr>
            <w:r w:rsidRPr="007803E3">
              <w:rPr>
                <w:rFonts w:eastAsia="Times New Roman" w:cstheme="minorHAnsi"/>
                <w:color w:val="000000" w:themeColor="text1"/>
                <w:sz w:val="24"/>
                <w:szCs w:val="24"/>
              </w:rPr>
              <w:t>Administered by M</w:t>
            </w:r>
            <w:r w:rsidR="00C6414B" w:rsidRPr="007803E3">
              <w:rPr>
                <w:rFonts w:eastAsia="Times New Roman" w:cstheme="minorHAnsi"/>
                <w:color w:val="000000" w:themeColor="text1"/>
                <w:sz w:val="24"/>
                <w:szCs w:val="24"/>
              </w:rPr>
              <w:t>A</w:t>
            </w:r>
            <w:r w:rsidRPr="007803E3">
              <w:rPr>
                <w:rFonts w:eastAsia="Times New Roman" w:cstheme="minorHAnsi"/>
                <w:color w:val="000000" w:themeColor="text1"/>
                <w:sz w:val="24"/>
                <w:szCs w:val="24"/>
              </w:rPr>
              <w:t xml:space="preserve"> Lottery Commission</w:t>
            </w:r>
          </w:p>
        </w:tc>
      </w:tr>
      <w:tr w:rsidR="77BD44A6" w:rsidRPr="007803E3" w14:paraId="7631F4F7" w14:textId="77777777" w:rsidTr="00E15B6C">
        <w:trPr>
          <w:trHeight w:val="1150"/>
        </w:trPr>
        <w:tc>
          <w:tcPr>
            <w:tcW w:w="2420" w:type="dxa"/>
            <w:tcBorders>
              <w:top w:val="single" w:sz="8" w:space="0" w:color="auto"/>
              <w:left w:val="single" w:sz="8" w:space="0" w:color="auto"/>
              <w:bottom w:val="single" w:sz="8" w:space="0" w:color="auto"/>
              <w:right w:val="single" w:sz="8" w:space="0" w:color="auto"/>
            </w:tcBorders>
          </w:tcPr>
          <w:p w14:paraId="7AF2C364" w14:textId="70890212" w:rsidR="77BD44A6" w:rsidRPr="007803E3" w:rsidRDefault="443124A3" w:rsidP="2EAA7E22">
            <w:pPr>
              <w:spacing w:line="259" w:lineRule="auto"/>
              <w:rPr>
                <w:rFonts w:eastAsia="Times New Roman" w:cstheme="minorHAnsi"/>
                <w:color w:val="000000" w:themeColor="text1"/>
                <w:sz w:val="24"/>
                <w:szCs w:val="24"/>
              </w:rPr>
            </w:pPr>
            <w:r w:rsidRPr="007803E3">
              <w:rPr>
                <w:rFonts w:eastAsia="Times New Roman" w:cstheme="minorHAnsi"/>
                <w:color w:val="000000" w:themeColor="text1"/>
                <w:sz w:val="24"/>
                <w:szCs w:val="24"/>
              </w:rPr>
              <w:t>Workforce Development</w:t>
            </w:r>
            <w:r w:rsidR="008C5B4B">
              <w:rPr>
                <w:rFonts w:eastAsia="Times New Roman" w:cstheme="minorHAnsi"/>
                <w:color w:val="000000" w:themeColor="text1"/>
                <w:sz w:val="24"/>
                <w:szCs w:val="24"/>
              </w:rPr>
              <w:t xml:space="preserve"> I</w:t>
            </w:r>
          </w:p>
        </w:tc>
        <w:tc>
          <w:tcPr>
            <w:tcW w:w="1800" w:type="dxa"/>
            <w:tcBorders>
              <w:top w:val="single" w:sz="8" w:space="0" w:color="auto"/>
              <w:left w:val="single" w:sz="8" w:space="0" w:color="auto"/>
              <w:bottom w:val="single" w:sz="8" w:space="0" w:color="auto"/>
              <w:right w:val="single" w:sz="8" w:space="0" w:color="auto"/>
            </w:tcBorders>
          </w:tcPr>
          <w:p w14:paraId="618FD97D" w14:textId="1A07FFF0"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31F58AF5" w14:textId="4D59C7A7" w:rsidR="58B61439" w:rsidRPr="007803E3" w:rsidRDefault="4EBDB197" w:rsidP="77BD44A6">
            <w:pPr>
              <w:pStyle w:val="ListParagraph"/>
              <w:numPr>
                <w:ilvl w:val="0"/>
                <w:numId w:val="45"/>
              </w:numPr>
              <w:spacing w:line="259" w:lineRule="auto"/>
              <w:rPr>
                <w:rFonts w:eastAsia="Times New Roman" w:cstheme="minorHAnsi"/>
                <w:color w:val="000000" w:themeColor="text1"/>
              </w:rPr>
            </w:pPr>
            <w:r w:rsidRPr="007803E3">
              <w:rPr>
                <w:rFonts w:eastAsia="Times New Roman" w:cstheme="minorHAnsi"/>
                <w:color w:val="000000" w:themeColor="text1"/>
              </w:rPr>
              <w:t xml:space="preserve">Distribute $50M </w:t>
            </w:r>
            <w:r w:rsidR="00101284" w:rsidRPr="007803E3">
              <w:rPr>
                <w:rFonts w:eastAsia="Times New Roman" w:cstheme="minorHAnsi"/>
                <w:color w:val="000000" w:themeColor="text1"/>
              </w:rPr>
              <w:t>of</w:t>
            </w:r>
            <w:r w:rsidRPr="007803E3">
              <w:rPr>
                <w:rFonts w:eastAsia="Times New Roman" w:cstheme="minorHAnsi"/>
                <w:color w:val="000000" w:themeColor="text1"/>
              </w:rPr>
              <w:t xml:space="preserve"> CSFRF aid to existing programs that provide education, training, and upskilling for unemployed individuals</w:t>
            </w:r>
          </w:p>
          <w:p w14:paraId="4EF514FA" w14:textId="4E138F62" w:rsidR="58B61439" w:rsidRPr="007803E3" w:rsidRDefault="07B2E203"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w:t>
            </w:r>
            <w:r w:rsidR="4EBDB197" w:rsidRPr="007803E3">
              <w:rPr>
                <w:rFonts w:eastAsia="Times New Roman" w:cstheme="minorHAnsi"/>
                <w:color w:val="000000" w:themeColor="text1"/>
              </w:rPr>
              <w:t>help train an estimated 15,000 unemployed or underemployed individuals across Massachusetts</w:t>
            </w:r>
          </w:p>
        </w:tc>
        <w:tc>
          <w:tcPr>
            <w:tcW w:w="1350" w:type="dxa"/>
            <w:tcBorders>
              <w:top w:val="single" w:sz="8" w:space="0" w:color="auto"/>
              <w:left w:val="single" w:sz="8" w:space="0" w:color="auto"/>
              <w:bottom w:val="single" w:sz="8" w:space="0" w:color="auto"/>
              <w:right w:val="single" w:sz="8" w:space="0" w:color="auto"/>
            </w:tcBorders>
          </w:tcPr>
          <w:p w14:paraId="6EEFAC44" w14:textId="5DFF26B4" w:rsidR="77BD44A6" w:rsidRPr="007803E3" w:rsidRDefault="54D52BC9" w:rsidP="434F18E8">
            <w:r w:rsidRPr="434F18E8">
              <w:rPr>
                <w:rFonts w:eastAsia="Times New Roman"/>
                <w:color w:val="000000" w:themeColor="text1"/>
                <w:sz w:val="24"/>
                <w:szCs w:val="24"/>
              </w:rPr>
              <w:t>8/1/21 – 1/31/22</w:t>
            </w:r>
          </w:p>
        </w:tc>
        <w:tc>
          <w:tcPr>
            <w:tcW w:w="1689" w:type="dxa"/>
            <w:tcBorders>
              <w:top w:val="single" w:sz="8" w:space="0" w:color="auto"/>
              <w:left w:val="single" w:sz="8" w:space="0" w:color="auto"/>
              <w:bottom w:val="single" w:sz="8" w:space="0" w:color="auto"/>
              <w:right w:val="single" w:sz="8" w:space="0" w:color="auto"/>
            </w:tcBorders>
          </w:tcPr>
          <w:p w14:paraId="684F9E13" w14:textId="4FF712FB" w:rsidR="77BD44A6" w:rsidRPr="007803E3" w:rsidRDefault="69EB0B6D" w:rsidP="2EAA7E22">
            <w:pPr>
              <w:spacing w:line="259" w:lineRule="auto"/>
              <w:rPr>
                <w:rFonts w:eastAsia="Times New Roman" w:cstheme="minorHAnsi"/>
                <w:color w:val="000000" w:themeColor="text1"/>
                <w:sz w:val="24"/>
                <w:szCs w:val="24"/>
              </w:rPr>
            </w:pPr>
            <w:r w:rsidRPr="007803E3">
              <w:rPr>
                <w:rFonts w:eastAsia="Times New Roman" w:cstheme="minorHAnsi"/>
                <w:color w:val="000000" w:themeColor="text1"/>
                <w:sz w:val="24"/>
                <w:szCs w:val="24"/>
              </w:rPr>
              <w:t>TBD</w:t>
            </w:r>
          </w:p>
        </w:tc>
      </w:tr>
      <w:tr w:rsidR="007803E3" w:rsidRPr="007803E3" w14:paraId="375144E8" w14:textId="77777777" w:rsidTr="00E15B6C">
        <w:trPr>
          <w:trHeight w:val="1240"/>
        </w:trPr>
        <w:tc>
          <w:tcPr>
            <w:tcW w:w="2420" w:type="dxa"/>
            <w:tcBorders>
              <w:top w:val="single" w:sz="8" w:space="0" w:color="auto"/>
              <w:left w:val="single" w:sz="8" w:space="0" w:color="auto"/>
              <w:bottom w:val="single" w:sz="8" w:space="0" w:color="auto"/>
              <w:right w:val="single" w:sz="8" w:space="0" w:color="auto"/>
            </w:tcBorders>
          </w:tcPr>
          <w:p w14:paraId="748A5E6A" w14:textId="7206C5D5" w:rsidR="007803E3" w:rsidRPr="007803E3" w:rsidRDefault="007803E3" w:rsidP="007803E3">
            <w:pPr>
              <w:rPr>
                <w:rFonts w:cstheme="minorHAnsi"/>
              </w:rPr>
            </w:pPr>
            <w:r w:rsidRPr="007803E3">
              <w:rPr>
                <w:rFonts w:eastAsia="Times New Roman" w:cstheme="minorHAnsi"/>
                <w:color w:val="000000" w:themeColor="text1"/>
                <w:sz w:val="24"/>
                <w:szCs w:val="24"/>
              </w:rPr>
              <w:t>Health and Human Services Workforce Stabilization Payments</w:t>
            </w:r>
          </w:p>
        </w:tc>
        <w:tc>
          <w:tcPr>
            <w:tcW w:w="1800" w:type="dxa"/>
            <w:tcBorders>
              <w:top w:val="single" w:sz="8" w:space="0" w:color="auto"/>
              <w:left w:val="single" w:sz="8" w:space="0" w:color="auto"/>
              <w:bottom w:val="single" w:sz="8" w:space="0" w:color="auto"/>
              <w:right w:val="single" w:sz="8" w:space="0" w:color="auto"/>
            </w:tcBorders>
          </w:tcPr>
          <w:p w14:paraId="19210992" w14:textId="01943E11" w:rsidR="007803E3" w:rsidRPr="007803E3" w:rsidRDefault="007803E3" w:rsidP="007803E3">
            <w:pPr>
              <w:rPr>
                <w:rFonts w:cstheme="minorHAnsi"/>
              </w:rPr>
            </w:pPr>
            <w:r w:rsidRPr="007803E3">
              <w:rPr>
                <w:rFonts w:eastAsia="Times New Roman" w:cstheme="minorHAnsi"/>
                <w:color w:val="000000" w:themeColor="text1"/>
                <w:sz w:val="24"/>
                <w:szCs w:val="24"/>
              </w:rPr>
              <w:t>CSFEHSWF01</w:t>
            </w:r>
          </w:p>
        </w:tc>
        <w:tc>
          <w:tcPr>
            <w:tcW w:w="6840" w:type="dxa"/>
            <w:tcBorders>
              <w:top w:val="single" w:sz="8" w:space="0" w:color="auto"/>
              <w:left w:val="single" w:sz="8" w:space="0" w:color="auto"/>
              <w:bottom w:val="single" w:sz="8" w:space="0" w:color="auto"/>
              <w:right w:val="single" w:sz="8" w:space="0" w:color="auto"/>
            </w:tcBorders>
          </w:tcPr>
          <w:p w14:paraId="2C353FEB" w14:textId="47AA73E4" w:rsidR="007803E3" w:rsidRPr="007803E3" w:rsidRDefault="007803E3" w:rsidP="007803E3">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 xml:space="preserve">Use $55M of CSFRF aid to support health and human services workforce development through temporary 10 percent increase in rates paid to service providers </w:t>
            </w:r>
          </w:p>
          <w:p w14:paraId="570E7958" w14:textId="697C13E0" w:rsidR="007803E3" w:rsidRPr="007803E3" w:rsidRDefault="007803E3" w:rsidP="007803E3">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strengthen and stabilize provider networks’ workforce </w:t>
            </w:r>
          </w:p>
        </w:tc>
        <w:tc>
          <w:tcPr>
            <w:tcW w:w="1350" w:type="dxa"/>
            <w:tcBorders>
              <w:top w:val="single" w:sz="8" w:space="0" w:color="auto"/>
              <w:left w:val="single" w:sz="8" w:space="0" w:color="auto"/>
              <w:bottom w:val="single" w:sz="8" w:space="0" w:color="auto"/>
              <w:right w:val="single" w:sz="8" w:space="0" w:color="auto"/>
            </w:tcBorders>
          </w:tcPr>
          <w:p w14:paraId="6A7B749A" w14:textId="0C99BD3A" w:rsidR="007803E3" w:rsidRPr="007803E3" w:rsidRDefault="007803E3" w:rsidP="007803E3">
            <w:pPr>
              <w:rPr>
                <w:rFonts w:cstheme="minorHAnsi"/>
              </w:rPr>
            </w:pPr>
            <w:r w:rsidRPr="007803E3">
              <w:rPr>
                <w:rFonts w:eastAsia="Times New Roman" w:cstheme="minorHAnsi"/>
                <w:color w:val="000000" w:themeColor="text1"/>
                <w:sz w:val="24"/>
                <w:szCs w:val="24"/>
              </w:rPr>
              <w:t>8/1/21 – 1/31/22</w:t>
            </w:r>
          </w:p>
        </w:tc>
        <w:tc>
          <w:tcPr>
            <w:tcW w:w="1689" w:type="dxa"/>
            <w:tcBorders>
              <w:top w:val="single" w:sz="8" w:space="0" w:color="auto"/>
              <w:left w:val="single" w:sz="8" w:space="0" w:color="auto"/>
              <w:bottom w:val="single" w:sz="8" w:space="0" w:color="auto"/>
              <w:right w:val="single" w:sz="8" w:space="0" w:color="auto"/>
            </w:tcBorders>
          </w:tcPr>
          <w:p w14:paraId="3C283A99" w14:textId="4253FEB2" w:rsidR="007803E3" w:rsidRPr="007803E3" w:rsidRDefault="007803E3" w:rsidP="007803E3">
            <w:pPr>
              <w:rPr>
                <w:rFonts w:cstheme="minorHAnsi"/>
              </w:rPr>
            </w:pPr>
            <w:r w:rsidRPr="007803E3">
              <w:rPr>
                <w:rFonts w:eastAsia="Times New Roman" w:cstheme="minorHAnsi"/>
                <w:color w:val="000000" w:themeColor="text1"/>
                <w:sz w:val="24"/>
                <w:szCs w:val="24"/>
              </w:rPr>
              <w:t>TBD</w:t>
            </w:r>
          </w:p>
        </w:tc>
      </w:tr>
      <w:tr w:rsidR="007803E3" w:rsidRPr="007803E3" w14:paraId="29A409D2" w14:textId="77777777" w:rsidTr="00144C3B">
        <w:trPr>
          <w:trHeight w:val="1152"/>
        </w:trPr>
        <w:tc>
          <w:tcPr>
            <w:tcW w:w="2420" w:type="dxa"/>
            <w:tcBorders>
              <w:top w:val="single" w:sz="8" w:space="0" w:color="auto"/>
              <w:left w:val="single" w:sz="8" w:space="0" w:color="auto"/>
              <w:bottom w:val="single" w:sz="8" w:space="0" w:color="auto"/>
              <w:right w:val="single" w:sz="8" w:space="0" w:color="auto"/>
            </w:tcBorders>
          </w:tcPr>
          <w:p w14:paraId="61C35C78" w14:textId="1AF3A094" w:rsidR="007803E3" w:rsidRPr="007803E3" w:rsidRDefault="767D2BCC" w:rsidP="61193182">
            <w:pPr>
              <w:rPr>
                <w:rFonts w:ascii="Calibri" w:eastAsia="Calibri" w:hAnsi="Calibri" w:cs="Calibri"/>
                <w:color w:val="000000" w:themeColor="text1"/>
                <w:sz w:val="24"/>
                <w:szCs w:val="24"/>
              </w:rPr>
            </w:pPr>
            <w:r w:rsidRPr="61193182">
              <w:rPr>
                <w:rFonts w:ascii="Calibri" w:eastAsia="Calibri" w:hAnsi="Calibri" w:cs="Calibri"/>
                <w:color w:val="000000" w:themeColor="text1"/>
                <w:sz w:val="24"/>
                <w:szCs w:val="24"/>
              </w:rPr>
              <w:t>Funding for Fiscally Distressed Hospitals</w:t>
            </w:r>
          </w:p>
        </w:tc>
        <w:tc>
          <w:tcPr>
            <w:tcW w:w="1800" w:type="dxa"/>
            <w:tcBorders>
              <w:top w:val="single" w:sz="8" w:space="0" w:color="auto"/>
              <w:left w:val="single" w:sz="8" w:space="0" w:color="auto"/>
              <w:bottom w:val="single" w:sz="8" w:space="0" w:color="auto"/>
              <w:right w:val="single" w:sz="8" w:space="0" w:color="auto"/>
            </w:tcBorders>
          </w:tcPr>
          <w:p w14:paraId="512C0949" w14:textId="5EC6F7B7" w:rsidR="007803E3" w:rsidRPr="007803E3" w:rsidRDefault="007803E3" w:rsidP="007803E3">
            <w:pPr>
              <w:rPr>
                <w:rFonts w:cstheme="minorHAnsi"/>
              </w:rPr>
            </w:pPr>
            <w:r w:rsidRPr="007803E3">
              <w:rPr>
                <w:rFonts w:eastAsia="Times New Roman" w:cstheme="minorHAnsi"/>
                <w:color w:val="000000" w:themeColor="text1"/>
                <w:sz w:val="24"/>
                <w:szCs w:val="24"/>
              </w:rPr>
              <w:t>CSFEHSFD01</w:t>
            </w:r>
          </w:p>
        </w:tc>
        <w:tc>
          <w:tcPr>
            <w:tcW w:w="6840" w:type="dxa"/>
            <w:tcBorders>
              <w:top w:val="single" w:sz="8" w:space="0" w:color="auto"/>
              <w:left w:val="single" w:sz="8" w:space="0" w:color="auto"/>
              <w:bottom w:val="single" w:sz="8" w:space="0" w:color="auto"/>
              <w:right w:val="single" w:sz="8" w:space="0" w:color="auto"/>
            </w:tcBorders>
            <w:tcMar>
              <w:left w:w="115" w:type="dxa"/>
              <w:right w:w="0" w:type="dxa"/>
            </w:tcMar>
          </w:tcPr>
          <w:p w14:paraId="4CD61479" w14:textId="3DD5B561" w:rsidR="007803E3" w:rsidRPr="007803E3" w:rsidRDefault="007803E3" w:rsidP="007803E3">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Stabilize safety net hospital systems that have experienced significant financial shortfalls, and those serving communities that were disproportionately impacted by COVID-19</w:t>
            </w:r>
          </w:p>
          <w:p w14:paraId="4780F3A9" w14:textId="47AEE077" w:rsidR="007803E3" w:rsidRPr="007803E3" w:rsidRDefault="007803E3" w:rsidP="007803E3">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Goal: To alleviate</w:t>
            </w:r>
            <w:r w:rsidR="00E15B6C">
              <w:rPr>
                <w:rFonts w:eastAsia="Times New Roman" w:cstheme="minorHAnsi"/>
                <w:color w:val="000000" w:themeColor="text1"/>
              </w:rPr>
              <w:t xml:space="preserve"> </w:t>
            </w:r>
            <w:r w:rsidRPr="007803E3">
              <w:rPr>
                <w:rFonts w:eastAsia="Times New Roman" w:cstheme="minorHAnsi"/>
                <w:color w:val="000000" w:themeColor="text1"/>
              </w:rPr>
              <w:t xml:space="preserve">financial distress faced by hospitals </w:t>
            </w:r>
            <w:r w:rsidR="00E15B6C">
              <w:rPr>
                <w:rFonts w:eastAsia="Times New Roman" w:cstheme="minorHAnsi"/>
                <w:color w:val="000000" w:themeColor="text1"/>
              </w:rPr>
              <w:t>due to</w:t>
            </w:r>
            <w:r w:rsidRPr="007803E3">
              <w:rPr>
                <w:rFonts w:eastAsia="Times New Roman" w:cstheme="minorHAnsi"/>
                <w:color w:val="000000" w:themeColor="text1"/>
              </w:rPr>
              <w:t xml:space="preserve"> COVID-19</w:t>
            </w:r>
          </w:p>
        </w:tc>
        <w:tc>
          <w:tcPr>
            <w:tcW w:w="1350" w:type="dxa"/>
            <w:tcBorders>
              <w:top w:val="single" w:sz="8" w:space="0" w:color="auto"/>
              <w:left w:val="single" w:sz="8" w:space="0" w:color="auto"/>
              <w:bottom w:val="single" w:sz="8" w:space="0" w:color="auto"/>
              <w:right w:val="single" w:sz="8" w:space="0" w:color="auto"/>
            </w:tcBorders>
          </w:tcPr>
          <w:p w14:paraId="03C73FCC" w14:textId="68A8263E" w:rsidR="007803E3" w:rsidRPr="007803E3" w:rsidRDefault="007803E3" w:rsidP="007803E3">
            <w:pPr>
              <w:rPr>
                <w:rFonts w:cstheme="minorHAnsi"/>
              </w:rPr>
            </w:pPr>
            <w:r w:rsidRPr="007803E3">
              <w:rPr>
                <w:rFonts w:eastAsia="Times New Roman" w:cstheme="minorHAnsi"/>
                <w:color w:val="000000" w:themeColor="text1"/>
                <w:sz w:val="24"/>
                <w:szCs w:val="24"/>
              </w:rPr>
              <w:t>8/1/21 – 1/31/22</w:t>
            </w:r>
          </w:p>
        </w:tc>
        <w:tc>
          <w:tcPr>
            <w:tcW w:w="1689" w:type="dxa"/>
            <w:tcBorders>
              <w:top w:val="single" w:sz="8" w:space="0" w:color="auto"/>
              <w:left w:val="single" w:sz="8" w:space="0" w:color="auto"/>
              <w:bottom w:val="single" w:sz="8" w:space="0" w:color="auto"/>
              <w:right w:val="single" w:sz="8" w:space="0" w:color="auto"/>
            </w:tcBorders>
          </w:tcPr>
          <w:p w14:paraId="714982D9" w14:textId="58C9A617" w:rsidR="007803E3" w:rsidRPr="007803E3" w:rsidRDefault="007803E3" w:rsidP="007803E3">
            <w:pPr>
              <w:rPr>
                <w:rFonts w:cstheme="minorHAnsi"/>
              </w:rPr>
            </w:pPr>
            <w:r w:rsidRPr="007803E3">
              <w:rPr>
                <w:rFonts w:eastAsia="Times New Roman" w:cstheme="minorHAnsi"/>
                <w:color w:val="000000" w:themeColor="text1"/>
                <w:sz w:val="24"/>
                <w:szCs w:val="24"/>
              </w:rPr>
              <w:t>TBD</w:t>
            </w:r>
          </w:p>
        </w:tc>
      </w:tr>
      <w:tr w:rsidR="007803E3" w:rsidRPr="007803E3" w14:paraId="2021E27E" w14:textId="77777777" w:rsidTr="00E15B6C">
        <w:trPr>
          <w:trHeight w:val="592"/>
        </w:trPr>
        <w:tc>
          <w:tcPr>
            <w:tcW w:w="2420" w:type="dxa"/>
            <w:tcBorders>
              <w:top w:val="single" w:sz="8" w:space="0" w:color="auto"/>
              <w:left w:val="single" w:sz="8" w:space="0" w:color="auto"/>
              <w:bottom w:val="single" w:sz="8" w:space="0" w:color="auto"/>
              <w:right w:val="single" w:sz="8" w:space="0" w:color="auto"/>
            </w:tcBorders>
          </w:tcPr>
          <w:p w14:paraId="0DC34B4A" w14:textId="2CA8E847" w:rsidR="007803E3" w:rsidRPr="007803E3" w:rsidRDefault="007803E3" w:rsidP="007803E3">
            <w:pPr>
              <w:rPr>
                <w:rFonts w:cstheme="minorHAnsi"/>
              </w:rPr>
            </w:pPr>
            <w:r w:rsidRPr="007803E3">
              <w:rPr>
                <w:rFonts w:eastAsia="Times New Roman" w:cstheme="minorHAnsi"/>
                <w:color w:val="000000" w:themeColor="text1"/>
                <w:sz w:val="24"/>
                <w:szCs w:val="24"/>
              </w:rPr>
              <w:t>In-Patient Psychiatric Direct Care Workforce Support Payments</w:t>
            </w:r>
          </w:p>
        </w:tc>
        <w:tc>
          <w:tcPr>
            <w:tcW w:w="1800" w:type="dxa"/>
            <w:tcBorders>
              <w:top w:val="single" w:sz="8" w:space="0" w:color="auto"/>
              <w:left w:val="single" w:sz="8" w:space="0" w:color="auto"/>
              <w:bottom w:val="single" w:sz="8" w:space="0" w:color="auto"/>
              <w:right w:val="single" w:sz="8" w:space="0" w:color="auto"/>
            </w:tcBorders>
          </w:tcPr>
          <w:p w14:paraId="1E8676F8" w14:textId="43DA48AE" w:rsidR="007803E3" w:rsidRPr="007803E3" w:rsidRDefault="007803E3" w:rsidP="007803E3">
            <w:pPr>
              <w:pBdr>
                <w:top w:val="nil"/>
                <w:left w:val="nil"/>
                <w:bottom w:val="nil"/>
                <w:right w:val="nil"/>
                <w:between w:val="nil"/>
                <w:bar w:val="nil"/>
              </w:pBdr>
              <w:rPr>
                <w:rFonts w:eastAsia="Times New Roman" w:cstheme="minorHAnsi"/>
                <w:color w:val="000000" w:themeColor="text1"/>
                <w:sz w:val="24"/>
                <w:szCs w:val="24"/>
              </w:rPr>
            </w:pPr>
            <w:r w:rsidRPr="007803E3">
              <w:rPr>
                <w:rFonts w:eastAsia="Times New Roman" w:cstheme="minorHAnsi"/>
                <w:color w:val="000000" w:themeColor="text1"/>
                <w:sz w:val="24"/>
                <w:szCs w:val="24"/>
              </w:rPr>
              <w:t>CSFEHSBH01</w:t>
            </w:r>
          </w:p>
          <w:p w14:paraId="3A7CE5D8" w14:textId="3AE7B652" w:rsidR="007803E3" w:rsidRPr="007803E3" w:rsidRDefault="007803E3" w:rsidP="007803E3">
            <w:pPr>
              <w:rPr>
                <w:rFonts w:cstheme="minorHAnsi"/>
              </w:rPr>
            </w:pPr>
          </w:p>
        </w:tc>
        <w:tc>
          <w:tcPr>
            <w:tcW w:w="6840" w:type="dxa"/>
            <w:tcBorders>
              <w:top w:val="single" w:sz="8" w:space="0" w:color="auto"/>
              <w:left w:val="single" w:sz="8" w:space="0" w:color="auto"/>
              <w:bottom w:val="single" w:sz="8" w:space="0" w:color="auto"/>
              <w:right w:val="single" w:sz="8" w:space="0" w:color="auto"/>
            </w:tcBorders>
          </w:tcPr>
          <w:p w14:paraId="256B30C5" w14:textId="07ABA2CC" w:rsidR="007803E3" w:rsidRPr="007803E3" w:rsidRDefault="007803E3" w:rsidP="007803E3">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Provide temporary supplemental payments to recruit critically needed clinical/direct-care staff to strengthen and stabilize In-Patient Psychiatric direct care workforce of acute and freestanding hospitals</w:t>
            </w:r>
          </w:p>
          <w:p w14:paraId="0C69A267" w14:textId="14068FFC" w:rsidR="007803E3" w:rsidRPr="007803E3" w:rsidRDefault="007803E3" w:rsidP="007803E3">
            <w:pPr>
              <w:pStyle w:val="ListParagraph"/>
              <w:numPr>
                <w:ilvl w:val="0"/>
                <w:numId w:val="45"/>
              </w:numPr>
              <w:rPr>
                <w:rFonts w:eastAsia="Times New Roman" w:cstheme="minorHAnsi"/>
                <w:color w:val="000000" w:themeColor="text1"/>
              </w:rPr>
            </w:pPr>
            <w:r w:rsidRPr="007803E3">
              <w:rPr>
                <w:rFonts w:eastAsia="Times New Roman" w:cstheme="minorHAnsi"/>
                <w:color w:val="000000" w:themeColor="text1"/>
              </w:rPr>
              <w:t>Goal: To bridge a large staffing gap that has resulted in a lack of care for the most vulnerable</w:t>
            </w:r>
          </w:p>
        </w:tc>
        <w:tc>
          <w:tcPr>
            <w:tcW w:w="1350" w:type="dxa"/>
            <w:tcBorders>
              <w:top w:val="single" w:sz="8" w:space="0" w:color="auto"/>
              <w:left w:val="single" w:sz="8" w:space="0" w:color="auto"/>
              <w:bottom w:val="single" w:sz="8" w:space="0" w:color="auto"/>
              <w:right w:val="single" w:sz="8" w:space="0" w:color="auto"/>
            </w:tcBorders>
          </w:tcPr>
          <w:p w14:paraId="6948EAA2" w14:textId="70265227" w:rsidR="007803E3" w:rsidRPr="007803E3" w:rsidRDefault="007803E3" w:rsidP="007803E3">
            <w:pPr>
              <w:rPr>
                <w:rFonts w:cstheme="minorHAnsi"/>
              </w:rPr>
            </w:pPr>
            <w:r w:rsidRPr="007803E3">
              <w:rPr>
                <w:rFonts w:eastAsia="Times New Roman" w:cstheme="minorHAnsi"/>
                <w:color w:val="000000" w:themeColor="text1"/>
                <w:sz w:val="24"/>
                <w:szCs w:val="24"/>
              </w:rPr>
              <w:t>8/1/21 – 1/31/22</w:t>
            </w:r>
          </w:p>
        </w:tc>
        <w:tc>
          <w:tcPr>
            <w:tcW w:w="1689" w:type="dxa"/>
            <w:tcBorders>
              <w:top w:val="single" w:sz="8" w:space="0" w:color="auto"/>
              <w:left w:val="single" w:sz="8" w:space="0" w:color="auto"/>
              <w:bottom w:val="single" w:sz="8" w:space="0" w:color="auto"/>
              <w:right w:val="single" w:sz="8" w:space="0" w:color="auto"/>
            </w:tcBorders>
          </w:tcPr>
          <w:p w14:paraId="290475FA" w14:textId="5D678A1D" w:rsidR="007803E3" w:rsidRPr="007803E3" w:rsidRDefault="007803E3" w:rsidP="007803E3">
            <w:pPr>
              <w:rPr>
                <w:rFonts w:cstheme="minorHAnsi"/>
              </w:rPr>
            </w:pPr>
            <w:r w:rsidRPr="007803E3">
              <w:rPr>
                <w:rFonts w:eastAsia="Times New Roman" w:cstheme="minorHAnsi"/>
                <w:color w:val="000000" w:themeColor="text1"/>
                <w:sz w:val="24"/>
                <w:szCs w:val="24"/>
              </w:rPr>
              <w:t>TBD</w:t>
            </w:r>
          </w:p>
        </w:tc>
      </w:tr>
      <w:tr w:rsidR="77BD44A6" w:rsidRPr="007803E3" w14:paraId="652473D9"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78B58A05" w14:textId="7BF2BCB7" w:rsidR="77BD44A6" w:rsidRPr="007803E3" w:rsidRDefault="77BD44A6">
            <w:pPr>
              <w:rPr>
                <w:rFonts w:cstheme="minorHAnsi"/>
              </w:rPr>
            </w:pPr>
            <w:r w:rsidRPr="007803E3">
              <w:rPr>
                <w:rFonts w:eastAsia="Times New Roman" w:cstheme="minorHAnsi"/>
                <w:color w:val="000000" w:themeColor="text1"/>
                <w:sz w:val="24"/>
                <w:szCs w:val="24"/>
              </w:rPr>
              <w:lastRenderedPageBreak/>
              <w:t>First-time Homebuyer Assistance Program</w:t>
            </w:r>
          </w:p>
        </w:tc>
        <w:tc>
          <w:tcPr>
            <w:tcW w:w="1800" w:type="dxa"/>
            <w:tcBorders>
              <w:top w:val="single" w:sz="8" w:space="0" w:color="auto"/>
              <w:left w:val="single" w:sz="8" w:space="0" w:color="auto"/>
              <w:bottom w:val="single" w:sz="8" w:space="0" w:color="auto"/>
              <w:right w:val="single" w:sz="8" w:space="0" w:color="auto"/>
            </w:tcBorders>
          </w:tcPr>
          <w:p w14:paraId="0C20B787" w14:textId="0E91E442"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11267107" w14:textId="05B3D710" w:rsidR="002243E3" w:rsidRPr="007803E3" w:rsidRDefault="0B99697C" w:rsidP="2EAA7E22">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 xml:space="preserve">Provide </w:t>
            </w:r>
            <w:r w:rsidR="0963B9ED" w:rsidRPr="007803E3">
              <w:rPr>
                <w:rFonts w:eastAsia="Times New Roman" w:cstheme="minorHAnsi"/>
                <w:color w:val="000000" w:themeColor="text1"/>
              </w:rPr>
              <w:t>down payment assistance, mortgage interest rate subsidies, mortgage insurance assistance, homebuyer counseling, and financial literacy programs</w:t>
            </w:r>
            <w:r w:rsidR="14DE5FC3" w:rsidRPr="007803E3">
              <w:rPr>
                <w:rFonts w:eastAsia="Times New Roman" w:cstheme="minorHAnsi"/>
                <w:color w:val="000000" w:themeColor="text1"/>
              </w:rPr>
              <w:t xml:space="preserve"> to first-time homebuyers</w:t>
            </w:r>
          </w:p>
          <w:p w14:paraId="04AFFC65" w14:textId="425B5E18" w:rsidR="4637D7A4" w:rsidRPr="007803E3" w:rsidRDefault="0EE1C7BA" w:rsidP="2EAA7E22">
            <w:pPr>
              <w:pStyle w:val="ListParagraph"/>
              <w:numPr>
                <w:ilvl w:val="0"/>
                <w:numId w:val="45"/>
              </w:numPr>
              <w:rPr>
                <w:rFonts w:eastAsiaTheme="minorEastAsia" w:cstheme="minorHAnsi"/>
                <w:color w:val="000000" w:themeColor="text1"/>
              </w:rPr>
            </w:pPr>
            <w:r w:rsidRPr="007803E3">
              <w:rPr>
                <w:rFonts w:eastAsia="Times New Roman" w:cstheme="minorHAnsi"/>
                <w:color w:val="000000" w:themeColor="text1"/>
              </w:rPr>
              <w:t xml:space="preserve">Goal: To </w:t>
            </w:r>
            <w:r w:rsidR="2EE81F81" w:rsidRPr="007803E3">
              <w:rPr>
                <w:rFonts w:eastAsia="Times New Roman" w:cstheme="minorHAnsi"/>
                <w:color w:val="000000" w:themeColor="text1"/>
              </w:rPr>
              <w:t xml:space="preserve">reduce barriers to homeownership </w:t>
            </w:r>
            <w:r w:rsidR="00A90BC4" w:rsidRPr="007803E3">
              <w:rPr>
                <w:rFonts w:eastAsia="Times New Roman" w:cstheme="minorHAnsi"/>
                <w:color w:val="000000" w:themeColor="text1"/>
              </w:rPr>
              <w:t>for</w:t>
            </w:r>
            <w:r w:rsidR="2EE81F81" w:rsidRPr="007803E3">
              <w:rPr>
                <w:rFonts w:eastAsia="Times New Roman" w:cstheme="minorHAnsi"/>
                <w:color w:val="000000" w:themeColor="text1"/>
              </w:rPr>
              <w:t xml:space="preserve"> residents of disproportionately impacted communities</w:t>
            </w:r>
          </w:p>
        </w:tc>
        <w:tc>
          <w:tcPr>
            <w:tcW w:w="1350" w:type="dxa"/>
            <w:tcBorders>
              <w:top w:val="single" w:sz="8" w:space="0" w:color="auto"/>
              <w:left w:val="single" w:sz="8" w:space="0" w:color="auto"/>
              <w:bottom w:val="single" w:sz="8" w:space="0" w:color="auto"/>
              <w:right w:val="single" w:sz="8" w:space="0" w:color="auto"/>
            </w:tcBorders>
          </w:tcPr>
          <w:p w14:paraId="5A20069A" w14:textId="0E91E442"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54DA445C" w14:textId="354B0036"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4DC34E11"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2F607223" w14:textId="178D1683" w:rsidR="77BD44A6" w:rsidRPr="007803E3" w:rsidRDefault="77BD44A6" w:rsidP="508BBC72">
            <w:r w:rsidRPr="508BBC72">
              <w:rPr>
                <w:rFonts w:eastAsia="Times New Roman"/>
                <w:color w:val="000000" w:themeColor="text1"/>
                <w:sz w:val="24"/>
                <w:szCs w:val="24"/>
              </w:rPr>
              <w:t>CommonWealth Builder Program</w:t>
            </w:r>
          </w:p>
        </w:tc>
        <w:tc>
          <w:tcPr>
            <w:tcW w:w="1800" w:type="dxa"/>
            <w:tcBorders>
              <w:top w:val="single" w:sz="8" w:space="0" w:color="auto"/>
              <w:left w:val="single" w:sz="8" w:space="0" w:color="auto"/>
              <w:bottom w:val="single" w:sz="8" w:space="0" w:color="auto"/>
              <w:right w:val="single" w:sz="8" w:space="0" w:color="auto"/>
            </w:tcBorders>
          </w:tcPr>
          <w:p w14:paraId="16DEA0B8" w14:textId="0D6A7822"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4E56ACBC" w14:textId="3EBA6669" w:rsidR="007F70F0" w:rsidRPr="007803E3" w:rsidRDefault="0DF2D2D9" w:rsidP="77BD44A6">
            <w:pPr>
              <w:pStyle w:val="ListParagraph"/>
              <w:numPr>
                <w:ilvl w:val="0"/>
                <w:numId w:val="45"/>
              </w:numPr>
              <w:rPr>
                <w:rFonts w:eastAsia="Times New Roman" w:cstheme="minorHAnsi"/>
                <w:color w:val="000000" w:themeColor="text1"/>
              </w:rPr>
            </w:pPr>
            <w:r w:rsidRPr="007803E3">
              <w:rPr>
                <w:rFonts w:eastAsia="Times New Roman" w:cstheme="minorHAnsi"/>
                <w:color w:val="000000" w:themeColor="text1"/>
              </w:rPr>
              <w:t>Provide grants and loans to developers to facilitate the production of affordable homeownership units</w:t>
            </w:r>
            <w:r w:rsidR="78E49E42" w:rsidRPr="007803E3">
              <w:rPr>
                <w:rFonts w:eastAsia="Times New Roman" w:cstheme="minorHAnsi"/>
                <w:color w:val="000000" w:themeColor="text1"/>
              </w:rPr>
              <w:t xml:space="preserve"> (i.e., single family homes, condos, etc.) to promote homeownership</w:t>
            </w:r>
            <w:r w:rsidRPr="007803E3">
              <w:rPr>
                <w:rFonts w:eastAsia="Times New Roman" w:cstheme="minorHAnsi"/>
                <w:color w:val="000000" w:themeColor="text1"/>
              </w:rPr>
              <w:t xml:space="preserve"> </w:t>
            </w:r>
          </w:p>
          <w:p w14:paraId="0B56DC1B" w14:textId="6F3C8270" w:rsidR="77BD44A6" w:rsidRPr="007803E3" w:rsidRDefault="280F0250" w:rsidP="2EAA7E22">
            <w:pPr>
              <w:pStyle w:val="ListParagraph"/>
              <w:numPr>
                <w:ilvl w:val="0"/>
                <w:numId w:val="45"/>
              </w:numPr>
              <w:rPr>
                <w:rFonts w:eastAsiaTheme="minorEastAsia" w:cstheme="minorHAnsi"/>
                <w:color w:val="000000" w:themeColor="text1"/>
                <w:sz w:val="24"/>
                <w:szCs w:val="24"/>
              </w:rPr>
            </w:pPr>
            <w:r w:rsidRPr="007803E3">
              <w:rPr>
                <w:rFonts w:eastAsia="Times New Roman" w:cstheme="minorHAnsi"/>
                <w:color w:val="000000" w:themeColor="text1"/>
              </w:rPr>
              <w:t xml:space="preserve">Goal: To </w:t>
            </w:r>
            <w:r w:rsidR="0DF2D2D9" w:rsidRPr="007803E3">
              <w:rPr>
                <w:rFonts w:eastAsia="Times New Roman" w:cstheme="minorHAnsi"/>
                <w:color w:val="000000" w:themeColor="text1"/>
              </w:rPr>
              <w:t>help communities of color build wealth by promoting home ownership among residents of disproportionately impacted communities</w:t>
            </w:r>
          </w:p>
        </w:tc>
        <w:tc>
          <w:tcPr>
            <w:tcW w:w="1350" w:type="dxa"/>
            <w:tcBorders>
              <w:top w:val="single" w:sz="8" w:space="0" w:color="auto"/>
              <w:left w:val="single" w:sz="8" w:space="0" w:color="auto"/>
              <w:bottom w:val="single" w:sz="8" w:space="0" w:color="auto"/>
              <w:right w:val="single" w:sz="8" w:space="0" w:color="auto"/>
            </w:tcBorders>
          </w:tcPr>
          <w:p w14:paraId="7F7DF130" w14:textId="0D6A7822"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593C443B" w14:textId="03302A6C"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5007CBF2"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23DFB509" w14:textId="7749838D" w:rsidR="77BD44A6" w:rsidRPr="007803E3" w:rsidRDefault="77BD44A6">
            <w:pPr>
              <w:rPr>
                <w:rFonts w:cstheme="minorHAnsi"/>
              </w:rPr>
            </w:pPr>
            <w:r w:rsidRPr="007803E3">
              <w:rPr>
                <w:rFonts w:eastAsia="Times New Roman" w:cstheme="minorHAnsi"/>
                <w:color w:val="000000" w:themeColor="text1"/>
                <w:sz w:val="24"/>
                <w:szCs w:val="24"/>
              </w:rPr>
              <w:t>Rental Housing Production</w:t>
            </w:r>
          </w:p>
        </w:tc>
        <w:tc>
          <w:tcPr>
            <w:tcW w:w="1800" w:type="dxa"/>
            <w:tcBorders>
              <w:top w:val="single" w:sz="8" w:space="0" w:color="auto"/>
              <w:left w:val="single" w:sz="8" w:space="0" w:color="auto"/>
              <w:bottom w:val="single" w:sz="8" w:space="0" w:color="auto"/>
              <w:right w:val="single" w:sz="8" w:space="0" w:color="auto"/>
            </w:tcBorders>
          </w:tcPr>
          <w:p w14:paraId="4E03343F" w14:textId="2D69584A"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4FDBEAD4" w14:textId="02CFC51E" w:rsidR="53B6095E" w:rsidRPr="007803E3" w:rsidRDefault="1BDF8035"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 xml:space="preserve">Grants, loans, and other federal </w:t>
            </w:r>
            <w:r w:rsidR="00593DDA" w:rsidRPr="007803E3">
              <w:rPr>
                <w:rFonts w:eastAsia="Times New Roman" w:cstheme="minorHAnsi"/>
                <w:color w:val="000000" w:themeColor="text1"/>
              </w:rPr>
              <w:t>aid</w:t>
            </w:r>
            <w:r w:rsidRPr="007803E3">
              <w:rPr>
                <w:rFonts w:eastAsia="Times New Roman" w:cstheme="minorHAnsi"/>
                <w:color w:val="000000" w:themeColor="text1"/>
              </w:rPr>
              <w:t xml:space="preserve"> to be used for</w:t>
            </w:r>
            <w:r w:rsidR="00593DDA" w:rsidRPr="007803E3">
              <w:rPr>
                <w:rFonts w:eastAsia="Times New Roman" w:cstheme="minorHAnsi"/>
                <w:color w:val="000000" w:themeColor="text1"/>
              </w:rPr>
              <w:t xml:space="preserve"> </w:t>
            </w:r>
            <w:r w:rsidRPr="007803E3">
              <w:rPr>
                <w:rFonts w:eastAsia="Times New Roman" w:cstheme="minorHAnsi"/>
                <w:color w:val="000000" w:themeColor="text1"/>
              </w:rPr>
              <w:t xml:space="preserve">production of </w:t>
            </w:r>
            <w:r w:rsidR="632419DB" w:rsidRPr="007803E3">
              <w:rPr>
                <w:rFonts w:eastAsia="Times New Roman" w:cstheme="minorHAnsi"/>
                <w:color w:val="000000" w:themeColor="text1"/>
              </w:rPr>
              <w:t xml:space="preserve">2,400 </w:t>
            </w:r>
            <w:r w:rsidRPr="007803E3">
              <w:rPr>
                <w:rFonts w:eastAsia="Times New Roman" w:cstheme="minorHAnsi"/>
                <w:color w:val="000000" w:themeColor="text1"/>
              </w:rPr>
              <w:t xml:space="preserve">rental housing units </w:t>
            </w:r>
            <w:r w:rsidR="7D7E4FF0" w:rsidRPr="007803E3">
              <w:rPr>
                <w:rFonts w:eastAsia="Times New Roman" w:cstheme="minorHAnsi"/>
                <w:color w:val="000000" w:themeColor="text1"/>
              </w:rPr>
              <w:t>for workers and residents of disproportionately impacted communities</w:t>
            </w:r>
          </w:p>
          <w:p w14:paraId="06BA3AE3" w14:textId="676B52A2" w:rsidR="53B6095E" w:rsidRPr="007803E3" w:rsidRDefault="74E4D83E" w:rsidP="2EAA7E22">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w:t>
            </w:r>
            <w:r w:rsidR="632419DB" w:rsidRPr="007803E3">
              <w:rPr>
                <w:rFonts w:eastAsia="Times New Roman" w:cstheme="minorHAnsi"/>
                <w:color w:val="000000" w:themeColor="text1"/>
              </w:rPr>
              <w:t>provide</w:t>
            </w:r>
            <w:r w:rsidR="78E49E42" w:rsidRPr="007803E3">
              <w:rPr>
                <w:rFonts w:eastAsia="Times New Roman" w:cstheme="minorHAnsi"/>
                <w:color w:val="000000" w:themeColor="text1"/>
              </w:rPr>
              <w:t xml:space="preserve"> affordable </w:t>
            </w:r>
            <w:r w:rsidR="632419DB" w:rsidRPr="007803E3">
              <w:rPr>
                <w:rFonts w:eastAsia="Times New Roman" w:cstheme="minorHAnsi"/>
                <w:color w:val="000000" w:themeColor="text1"/>
              </w:rPr>
              <w:t>renting</w:t>
            </w:r>
            <w:r w:rsidR="78E49E42" w:rsidRPr="007803E3">
              <w:rPr>
                <w:rFonts w:eastAsia="Times New Roman" w:cstheme="minorHAnsi"/>
                <w:color w:val="000000" w:themeColor="text1"/>
              </w:rPr>
              <w:t xml:space="preserve"> housing </w:t>
            </w:r>
            <w:r w:rsidR="632419DB" w:rsidRPr="007803E3">
              <w:rPr>
                <w:rFonts w:eastAsia="Times New Roman" w:cstheme="minorHAnsi"/>
                <w:color w:val="000000" w:themeColor="text1"/>
              </w:rPr>
              <w:t xml:space="preserve">units </w:t>
            </w:r>
            <w:r w:rsidR="78E49E42" w:rsidRPr="007803E3">
              <w:rPr>
                <w:rFonts w:eastAsia="Times New Roman" w:cstheme="minorHAnsi"/>
                <w:color w:val="000000" w:themeColor="text1"/>
              </w:rPr>
              <w:t>for minority populations and those in disproportionately impacted communities</w:t>
            </w:r>
          </w:p>
        </w:tc>
        <w:tc>
          <w:tcPr>
            <w:tcW w:w="1350" w:type="dxa"/>
            <w:tcBorders>
              <w:top w:val="single" w:sz="8" w:space="0" w:color="auto"/>
              <w:left w:val="single" w:sz="8" w:space="0" w:color="auto"/>
              <w:bottom w:val="single" w:sz="8" w:space="0" w:color="auto"/>
              <w:right w:val="single" w:sz="8" w:space="0" w:color="auto"/>
            </w:tcBorders>
          </w:tcPr>
          <w:p w14:paraId="657DF850" w14:textId="2D69584A"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3DC67B6A" w14:textId="10EF9406"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535A489D"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62D8F6C3" w14:textId="1EEC8173" w:rsidR="77BD44A6" w:rsidRPr="007803E3" w:rsidRDefault="77BD44A6">
            <w:pPr>
              <w:rPr>
                <w:rFonts w:cstheme="minorHAnsi"/>
              </w:rPr>
            </w:pPr>
            <w:r w:rsidRPr="007803E3">
              <w:rPr>
                <w:rFonts w:eastAsia="Times New Roman" w:cstheme="minorHAnsi"/>
                <w:color w:val="000000" w:themeColor="text1"/>
                <w:sz w:val="24"/>
                <w:szCs w:val="24"/>
              </w:rPr>
              <w:t>Senior and Veteran Housing</w:t>
            </w:r>
          </w:p>
        </w:tc>
        <w:tc>
          <w:tcPr>
            <w:tcW w:w="1800" w:type="dxa"/>
            <w:tcBorders>
              <w:top w:val="single" w:sz="8" w:space="0" w:color="auto"/>
              <w:left w:val="single" w:sz="8" w:space="0" w:color="auto"/>
              <w:bottom w:val="single" w:sz="8" w:space="0" w:color="auto"/>
              <w:right w:val="single" w:sz="8" w:space="0" w:color="auto"/>
            </w:tcBorders>
          </w:tcPr>
          <w:p w14:paraId="2580A872" w14:textId="6DAA307D"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6D42F9DB" w14:textId="330F7BB1" w:rsidR="00A529A5" w:rsidRPr="007803E3" w:rsidRDefault="7806277A"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 xml:space="preserve">Distribute funding to support the statewide production of senior and veteran housing </w:t>
            </w:r>
          </w:p>
          <w:p w14:paraId="5D4040FF" w14:textId="30552550" w:rsidR="4124DB15" w:rsidRPr="007803E3" w:rsidRDefault="00CF7850"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w:t>
            </w:r>
            <w:r w:rsidR="7D7E4FF0" w:rsidRPr="007803E3">
              <w:rPr>
                <w:rFonts w:eastAsia="Times New Roman" w:cstheme="minorHAnsi"/>
                <w:color w:val="000000" w:themeColor="text1"/>
              </w:rPr>
              <w:t xml:space="preserve">provide affordable rental housing and services to seniors and </w:t>
            </w:r>
            <w:r w:rsidR="008C5B4B">
              <w:rPr>
                <w:rFonts w:eastAsia="Times New Roman" w:cstheme="minorHAnsi"/>
                <w:color w:val="000000" w:themeColor="text1"/>
              </w:rPr>
              <w:t>v</w:t>
            </w:r>
            <w:r w:rsidR="7D7E4FF0" w:rsidRPr="007803E3">
              <w:rPr>
                <w:rFonts w:eastAsia="Times New Roman" w:cstheme="minorHAnsi"/>
                <w:color w:val="000000" w:themeColor="text1"/>
              </w:rPr>
              <w:t>eterans</w:t>
            </w:r>
            <w:r w:rsidR="008C5B4B">
              <w:rPr>
                <w:rFonts w:eastAsia="Times New Roman" w:cstheme="minorHAnsi"/>
                <w:color w:val="000000" w:themeColor="text1"/>
              </w:rPr>
              <w:t xml:space="preserve"> </w:t>
            </w:r>
            <w:r w:rsidR="7D7E4FF0" w:rsidRPr="007803E3">
              <w:rPr>
                <w:rFonts w:eastAsia="Times New Roman" w:cstheme="minorHAnsi"/>
                <w:color w:val="000000" w:themeColor="text1"/>
              </w:rPr>
              <w:t>disproportionately impacted by COVID-19</w:t>
            </w:r>
          </w:p>
        </w:tc>
        <w:tc>
          <w:tcPr>
            <w:tcW w:w="1350" w:type="dxa"/>
            <w:tcBorders>
              <w:top w:val="single" w:sz="8" w:space="0" w:color="auto"/>
              <w:left w:val="single" w:sz="8" w:space="0" w:color="auto"/>
              <w:bottom w:val="single" w:sz="8" w:space="0" w:color="auto"/>
              <w:right w:val="single" w:sz="8" w:space="0" w:color="auto"/>
            </w:tcBorders>
          </w:tcPr>
          <w:p w14:paraId="49290D8C" w14:textId="6DAA307D"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109F09FC" w14:textId="025CFD6F"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55E3BFAD"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0ECF841D" w14:textId="0DADFDCF" w:rsidR="77BD44A6" w:rsidRPr="007803E3" w:rsidRDefault="77BD44A6">
            <w:pPr>
              <w:rPr>
                <w:rFonts w:cstheme="minorHAnsi"/>
              </w:rPr>
            </w:pPr>
            <w:r w:rsidRPr="007803E3">
              <w:rPr>
                <w:rFonts w:eastAsia="Times New Roman" w:cstheme="minorHAnsi"/>
                <w:color w:val="000000" w:themeColor="text1"/>
                <w:sz w:val="24"/>
                <w:szCs w:val="24"/>
              </w:rPr>
              <w:t>Downtown Development</w:t>
            </w:r>
          </w:p>
        </w:tc>
        <w:tc>
          <w:tcPr>
            <w:tcW w:w="1800" w:type="dxa"/>
            <w:tcBorders>
              <w:top w:val="single" w:sz="8" w:space="0" w:color="auto"/>
              <w:left w:val="single" w:sz="8" w:space="0" w:color="auto"/>
              <w:bottom w:val="single" w:sz="8" w:space="0" w:color="auto"/>
              <w:right w:val="single" w:sz="8" w:space="0" w:color="auto"/>
            </w:tcBorders>
          </w:tcPr>
          <w:p w14:paraId="50E67CFA" w14:textId="39915BF5"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2B023CBA" w14:textId="22ADD9CE" w:rsidR="006016E5" w:rsidRPr="007803E3" w:rsidRDefault="006016E5" w:rsidP="006016E5">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Further fund efforts to promote downtown recovery and revitalization in municipalities that have been disproportionately impacted by the pandemic</w:t>
            </w:r>
          </w:p>
          <w:p w14:paraId="09471A29" w14:textId="77C9B968" w:rsidR="366098F1" w:rsidRPr="007803E3" w:rsidRDefault="006016E5" w:rsidP="006016E5">
            <w:pPr>
              <w:pStyle w:val="ListParagraph"/>
              <w:numPr>
                <w:ilvl w:val="0"/>
                <w:numId w:val="45"/>
              </w:numPr>
              <w:rPr>
                <w:rFonts w:cstheme="minorHAnsi"/>
                <w:color w:val="000000" w:themeColor="text1"/>
              </w:rPr>
            </w:pPr>
            <w:r w:rsidRPr="007803E3">
              <w:rPr>
                <w:rFonts w:eastAsia="Times New Roman" w:cstheme="minorHAnsi"/>
                <w:color w:val="000000" w:themeColor="text1"/>
              </w:rPr>
              <w:t>Goal: To increase economic activity and promote public safety in the Commonwealth’s hardest-hit municipalities</w:t>
            </w:r>
          </w:p>
        </w:tc>
        <w:tc>
          <w:tcPr>
            <w:tcW w:w="1350" w:type="dxa"/>
            <w:tcBorders>
              <w:top w:val="single" w:sz="8" w:space="0" w:color="auto"/>
              <w:left w:val="single" w:sz="8" w:space="0" w:color="auto"/>
              <w:bottom w:val="single" w:sz="8" w:space="0" w:color="auto"/>
              <w:right w:val="single" w:sz="8" w:space="0" w:color="auto"/>
            </w:tcBorders>
          </w:tcPr>
          <w:p w14:paraId="2993BA62" w14:textId="39915BF5"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3ADDABDB" w14:textId="708BDD95"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00BB630D" w14:textId="77777777" w:rsidTr="00E15B6C">
        <w:trPr>
          <w:trHeight w:val="1213"/>
        </w:trPr>
        <w:tc>
          <w:tcPr>
            <w:tcW w:w="2420" w:type="dxa"/>
            <w:tcBorders>
              <w:top w:val="single" w:sz="8" w:space="0" w:color="auto"/>
              <w:left w:val="single" w:sz="8" w:space="0" w:color="auto"/>
              <w:bottom w:val="single" w:sz="8" w:space="0" w:color="auto"/>
              <w:right w:val="single" w:sz="8" w:space="0" w:color="auto"/>
            </w:tcBorders>
          </w:tcPr>
          <w:p w14:paraId="72DEFA8B" w14:textId="50364EF4" w:rsidR="77BD44A6" w:rsidRPr="007803E3" w:rsidRDefault="77BD44A6">
            <w:pPr>
              <w:rPr>
                <w:rFonts w:cstheme="minorHAnsi"/>
              </w:rPr>
            </w:pPr>
            <w:r w:rsidRPr="007803E3">
              <w:rPr>
                <w:rFonts w:eastAsia="Times New Roman" w:cstheme="minorHAnsi"/>
                <w:color w:val="000000" w:themeColor="text1"/>
                <w:sz w:val="24"/>
                <w:szCs w:val="24"/>
              </w:rPr>
              <w:t>Statewide Downtowns</w:t>
            </w:r>
          </w:p>
        </w:tc>
        <w:tc>
          <w:tcPr>
            <w:tcW w:w="1800" w:type="dxa"/>
            <w:tcBorders>
              <w:top w:val="single" w:sz="8" w:space="0" w:color="auto"/>
              <w:left w:val="single" w:sz="8" w:space="0" w:color="auto"/>
              <w:bottom w:val="single" w:sz="8" w:space="0" w:color="auto"/>
              <w:right w:val="single" w:sz="8" w:space="0" w:color="auto"/>
            </w:tcBorders>
          </w:tcPr>
          <w:p w14:paraId="34EAE7F0" w14:textId="5A3E202E"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52B20811" w14:textId="3287E6CB" w:rsidR="006016E5" w:rsidRPr="007803E3" w:rsidRDefault="006016E5" w:rsidP="006016E5">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Further fund efforts to promote downtown recovery and revitalization in small towns and rural areas</w:t>
            </w:r>
          </w:p>
          <w:p w14:paraId="43C77D3F" w14:textId="15505123" w:rsidR="77BD44A6" w:rsidRPr="007803E3" w:rsidRDefault="004A437C" w:rsidP="006016E5">
            <w:pPr>
              <w:pStyle w:val="ListParagraph"/>
              <w:numPr>
                <w:ilvl w:val="0"/>
                <w:numId w:val="45"/>
              </w:numPr>
              <w:rPr>
                <w:rFonts w:eastAsia="Times New Roman" w:cstheme="minorHAnsi"/>
                <w:color w:val="000000" w:themeColor="text1"/>
                <w:sz w:val="24"/>
                <w:szCs w:val="24"/>
              </w:rPr>
            </w:pPr>
            <w:r w:rsidRPr="007803E3">
              <w:rPr>
                <w:rFonts w:eastAsia="Times New Roman" w:cstheme="minorHAnsi"/>
                <w:color w:val="000000" w:themeColor="text1"/>
              </w:rPr>
              <w:t xml:space="preserve">Goal: </w:t>
            </w:r>
            <w:r w:rsidR="006016E5" w:rsidRPr="007803E3">
              <w:rPr>
                <w:rFonts w:eastAsia="Times New Roman" w:cstheme="minorHAnsi"/>
                <w:color w:val="000000" w:themeColor="text1"/>
              </w:rPr>
              <w:t xml:space="preserve">To increase economic activity and promote public safety in small towns and rural areas across </w:t>
            </w:r>
            <w:r w:rsidR="00593DDA" w:rsidRPr="007803E3">
              <w:rPr>
                <w:rFonts w:eastAsia="Times New Roman" w:cstheme="minorHAnsi"/>
                <w:color w:val="000000" w:themeColor="text1"/>
              </w:rPr>
              <w:t>Massachusetts</w:t>
            </w:r>
          </w:p>
        </w:tc>
        <w:tc>
          <w:tcPr>
            <w:tcW w:w="1350" w:type="dxa"/>
            <w:tcBorders>
              <w:top w:val="single" w:sz="8" w:space="0" w:color="auto"/>
              <w:left w:val="single" w:sz="8" w:space="0" w:color="auto"/>
              <w:bottom w:val="single" w:sz="8" w:space="0" w:color="auto"/>
              <w:right w:val="single" w:sz="8" w:space="0" w:color="auto"/>
            </w:tcBorders>
          </w:tcPr>
          <w:p w14:paraId="622F0A2F" w14:textId="5A3E202E"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65AEE6DE" w14:textId="68665798"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41B7532A"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1E271DBA" w14:textId="1137D614" w:rsidR="77BD44A6" w:rsidRPr="007803E3" w:rsidRDefault="77BD44A6" w:rsidP="508BBC72">
            <w:pPr>
              <w:rPr>
                <w:rFonts w:eastAsia="Times New Roman"/>
                <w:color w:val="000000" w:themeColor="text1"/>
                <w:sz w:val="24"/>
                <w:szCs w:val="24"/>
              </w:rPr>
            </w:pPr>
            <w:r w:rsidRPr="508BBC72">
              <w:rPr>
                <w:rFonts w:eastAsia="Times New Roman"/>
                <w:color w:val="000000" w:themeColor="text1"/>
                <w:sz w:val="24"/>
                <w:szCs w:val="24"/>
              </w:rPr>
              <w:lastRenderedPageBreak/>
              <w:t xml:space="preserve">Tourism </w:t>
            </w:r>
            <w:r w:rsidR="280CB0C8" w:rsidRPr="508BBC72">
              <w:rPr>
                <w:rFonts w:eastAsia="Times New Roman"/>
                <w:color w:val="000000" w:themeColor="text1"/>
                <w:sz w:val="24"/>
                <w:szCs w:val="24"/>
              </w:rPr>
              <w:t xml:space="preserve">and Cultural </w:t>
            </w:r>
            <w:r w:rsidRPr="508BBC72">
              <w:rPr>
                <w:rFonts w:eastAsia="Times New Roman"/>
                <w:color w:val="000000" w:themeColor="text1"/>
                <w:sz w:val="24"/>
                <w:szCs w:val="24"/>
              </w:rPr>
              <w:t>Assets</w:t>
            </w:r>
          </w:p>
        </w:tc>
        <w:tc>
          <w:tcPr>
            <w:tcW w:w="1800" w:type="dxa"/>
            <w:tcBorders>
              <w:top w:val="single" w:sz="8" w:space="0" w:color="auto"/>
              <w:left w:val="single" w:sz="8" w:space="0" w:color="auto"/>
              <w:bottom w:val="single" w:sz="8" w:space="0" w:color="auto"/>
              <w:right w:val="single" w:sz="8" w:space="0" w:color="auto"/>
            </w:tcBorders>
          </w:tcPr>
          <w:p w14:paraId="0992D90A" w14:textId="02AF6757"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0422FA2D" w14:textId="16B28B41" w:rsidR="5D06FA12" w:rsidRPr="007803E3" w:rsidRDefault="2ADB0992"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Promote and advertise in-state and out-of-state tourism</w:t>
            </w:r>
            <w:r w:rsidR="007803E3" w:rsidRPr="007803E3">
              <w:rPr>
                <w:rFonts w:eastAsia="Times New Roman" w:cstheme="minorHAnsi"/>
                <w:color w:val="000000" w:themeColor="text1"/>
              </w:rPr>
              <w:t>;</w:t>
            </w:r>
            <w:r w:rsidR="79BE4A4E" w:rsidRPr="007803E3">
              <w:rPr>
                <w:rFonts w:eastAsia="Times New Roman" w:cstheme="minorHAnsi"/>
                <w:color w:val="000000" w:themeColor="text1"/>
              </w:rPr>
              <w:t xml:space="preserve"> </w:t>
            </w:r>
            <w:r w:rsidR="007803E3" w:rsidRPr="007803E3">
              <w:rPr>
                <w:rFonts w:eastAsia="Times New Roman" w:cstheme="minorHAnsi"/>
                <w:color w:val="000000" w:themeColor="text1"/>
              </w:rPr>
              <w:t>make</w:t>
            </w:r>
            <w:r w:rsidR="79BE4A4E" w:rsidRPr="007803E3">
              <w:rPr>
                <w:rFonts w:eastAsia="Times New Roman" w:cstheme="minorHAnsi"/>
                <w:color w:val="000000" w:themeColor="text1"/>
              </w:rPr>
              <w:t xml:space="preserve"> grants to improve facilities and destinations visited by </w:t>
            </w:r>
            <w:r w:rsidR="109ED87E" w:rsidRPr="007803E3">
              <w:rPr>
                <w:rFonts w:eastAsia="Times New Roman" w:cstheme="minorHAnsi"/>
                <w:color w:val="000000" w:themeColor="text1"/>
              </w:rPr>
              <w:t>tourists</w:t>
            </w:r>
          </w:p>
          <w:p w14:paraId="051CC1FB" w14:textId="733B2616" w:rsidR="77BD44A6" w:rsidRPr="007803E3" w:rsidRDefault="10CA0ACC" w:rsidP="2EAA7E22">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w:t>
            </w:r>
            <w:r w:rsidR="2B746DD4" w:rsidRPr="007803E3">
              <w:rPr>
                <w:rFonts w:eastAsia="Times New Roman" w:cstheme="minorHAnsi"/>
                <w:color w:val="000000" w:themeColor="text1"/>
              </w:rPr>
              <w:t>To increase direct and indirect economic impacts of tourism industry in all regions of the Commonwealth</w:t>
            </w:r>
          </w:p>
        </w:tc>
        <w:tc>
          <w:tcPr>
            <w:tcW w:w="1350" w:type="dxa"/>
            <w:tcBorders>
              <w:top w:val="single" w:sz="8" w:space="0" w:color="auto"/>
              <w:left w:val="single" w:sz="8" w:space="0" w:color="auto"/>
              <w:bottom w:val="single" w:sz="8" w:space="0" w:color="auto"/>
              <w:right w:val="single" w:sz="8" w:space="0" w:color="auto"/>
            </w:tcBorders>
          </w:tcPr>
          <w:p w14:paraId="176A1A4F" w14:textId="02AF6757"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3E1A7926" w14:textId="1E1CCB2D"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7529C468" w14:textId="77777777" w:rsidTr="00E15B6C">
        <w:trPr>
          <w:trHeight w:val="961"/>
        </w:trPr>
        <w:tc>
          <w:tcPr>
            <w:tcW w:w="2420" w:type="dxa"/>
            <w:tcBorders>
              <w:top w:val="single" w:sz="8" w:space="0" w:color="auto"/>
              <w:left w:val="single" w:sz="8" w:space="0" w:color="auto"/>
              <w:bottom w:val="single" w:sz="8" w:space="0" w:color="auto"/>
              <w:right w:val="single" w:sz="8" w:space="0" w:color="auto"/>
            </w:tcBorders>
          </w:tcPr>
          <w:p w14:paraId="32532B74" w14:textId="6D92046E" w:rsidR="77BD44A6" w:rsidRPr="007803E3" w:rsidRDefault="32B53B5E" w:rsidP="2EAA7E22">
            <w:pPr>
              <w:spacing w:line="259" w:lineRule="auto"/>
              <w:rPr>
                <w:rFonts w:eastAsia="Times New Roman" w:cstheme="minorHAnsi"/>
                <w:color w:val="000000" w:themeColor="text1"/>
                <w:sz w:val="24"/>
                <w:szCs w:val="24"/>
              </w:rPr>
            </w:pPr>
            <w:r w:rsidRPr="007803E3">
              <w:rPr>
                <w:rFonts w:eastAsia="Times New Roman" w:cstheme="minorHAnsi"/>
                <w:color w:val="000000" w:themeColor="text1"/>
                <w:sz w:val="24"/>
                <w:szCs w:val="24"/>
              </w:rPr>
              <w:t>Workforce Development</w:t>
            </w:r>
            <w:r w:rsidR="008C5B4B">
              <w:rPr>
                <w:rFonts w:eastAsia="Times New Roman" w:cstheme="minorHAnsi"/>
                <w:color w:val="000000" w:themeColor="text1"/>
                <w:sz w:val="24"/>
                <w:szCs w:val="24"/>
              </w:rPr>
              <w:t xml:space="preserve"> II</w:t>
            </w:r>
          </w:p>
        </w:tc>
        <w:tc>
          <w:tcPr>
            <w:tcW w:w="1800" w:type="dxa"/>
            <w:tcBorders>
              <w:top w:val="single" w:sz="8" w:space="0" w:color="auto"/>
              <w:left w:val="single" w:sz="8" w:space="0" w:color="auto"/>
              <w:bottom w:val="single" w:sz="8" w:space="0" w:color="auto"/>
              <w:right w:val="single" w:sz="8" w:space="0" w:color="auto"/>
            </w:tcBorders>
          </w:tcPr>
          <w:p w14:paraId="725731B7" w14:textId="01E19564"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6586EB0B" w14:textId="06B07E0C" w:rsidR="73A304E0" w:rsidRPr="007803E3" w:rsidRDefault="4B97A3E3"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 xml:space="preserve">Support </w:t>
            </w:r>
            <w:r w:rsidR="7F30C56B" w:rsidRPr="007803E3">
              <w:rPr>
                <w:rFonts w:eastAsia="Times New Roman" w:cstheme="minorHAnsi"/>
                <w:color w:val="000000" w:themeColor="text1"/>
              </w:rPr>
              <w:t xml:space="preserve">a variety of job training programs to credential unemployed or underemployed </w:t>
            </w:r>
            <w:r w:rsidR="7D3A29F8" w:rsidRPr="007803E3">
              <w:rPr>
                <w:rFonts w:eastAsia="Times New Roman" w:cstheme="minorHAnsi"/>
                <w:color w:val="000000" w:themeColor="text1"/>
              </w:rPr>
              <w:t>individuals</w:t>
            </w:r>
          </w:p>
          <w:p w14:paraId="64E8A7D8" w14:textId="60450735" w:rsidR="77BD44A6" w:rsidRPr="007803E3" w:rsidRDefault="6007AC68" w:rsidP="2EAA7E22">
            <w:pPr>
              <w:pStyle w:val="ListParagraph"/>
              <w:numPr>
                <w:ilvl w:val="0"/>
                <w:numId w:val="45"/>
              </w:numPr>
              <w:rPr>
                <w:rFonts w:cstheme="minorHAnsi"/>
                <w:color w:val="000000" w:themeColor="text1"/>
              </w:rPr>
            </w:pPr>
            <w:r w:rsidRPr="007803E3">
              <w:rPr>
                <w:rFonts w:eastAsia="Times New Roman" w:cstheme="minorHAnsi"/>
                <w:color w:val="000000" w:themeColor="text1"/>
              </w:rPr>
              <w:t>Goal:</w:t>
            </w:r>
            <w:r w:rsidR="1D619F2C" w:rsidRPr="007803E3">
              <w:rPr>
                <w:rFonts w:eastAsia="Times New Roman" w:cstheme="minorHAnsi"/>
                <w:color w:val="000000" w:themeColor="text1"/>
              </w:rPr>
              <w:t xml:space="preserve"> </w:t>
            </w:r>
            <w:r w:rsidR="00593DDA" w:rsidRPr="007803E3">
              <w:rPr>
                <w:rFonts w:eastAsia="Times New Roman" w:cstheme="minorHAnsi"/>
                <w:color w:val="000000" w:themeColor="text1"/>
              </w:rPr>
              <w:t>To c</w:t>
            </w:r>
            <w:r w:rsidR="1D619F2C" w:rsidRPr="007803E3">
              <w:rPr>
                <w:rFonts w:eastAsia="Times New Roman" w:cstheme="minorHAnsi"/>
                <w:color w:val="000000" w:themeColor="text1"/>
              </w:rPr>
              <w:t>redential 52,000 workers</w:t>
            </w:r>
          </w:p>
        </w:tc>
        <w:tc>
          <w:tcPr>
            <w:tcW w:w="1350" w:type="dxa"/>
            <w:tcBorders>
              <w:top w:val="single" w:sz="8" w:space="0" w:color="auto"/>
              <w:left w:val="single" w:sz="8" w:space="0" w:color="auto"/>
              <w:bottom w:val="single" w:sz="8" w:space="0" w:color="auto"/>
              <w:right w:val="single" w:sz="8" w:space="0" w:color="auto"/>
            </w:tcBorders>
          </w:tcPr>
          <w:p w14:paraId="555B524C" w14:textId="01E19564"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42D297E0" w14:textId="48031395"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77568087" w14:textId="77777777" w:rsidTr="00E15B6C">
        <w:trPr>
          <w:trHeight w:val="1152"/>
        </w:trPr>
        <w:tc>
          <w:tcPr>
            <w:tcW w:w="2420" w:type="dxa"/>
            <w:tcBorders>
              <w:top w:val="single" w:sz="8" w:space="0" w:color="auto"/>
              <w:left w:val="single" w:sz="8" w:space="0" w:color="auto"/>
              <w:bottom w:val="single" w:sz="8" w:space="0" w:color="auto"/>
              <w:right w:val="single" w:sz="8" w:space="0" w:color="auto"/>
            </w:tcBorders>
          </w:tcPr>
          <w:p w14:paraId="4BBC9E4F" w14:textId="4FC9FD82" w:rsidR="77BD44A6" w:rsidRPr="007803E3" w:rsidRDefault="77BD44A6">
            <w:pPr>
              <w:rPr>
                <w:rFonts w:cstheme="minorHAnsi"/>
              </w:rPr>
            </w:pPr>
            <w:r w:rsidRPr="007803E3">
              <w:rPr>
                <w:rFonts w:eastAsia="Times New Roman" w:cstheme="minorHAnsi"/>
                <w:color w:val="000000" w:themeColor="text1"/>
                <w:sz w:val="24"/>
                <w:szCs w:val="24"/>
              </w:rPr>
              <w:t>Behavioral Health and Addiction Services</w:t>
            </w:r>
          </w:p>
        </w:tc>
        <w:tc>
          <w:tcPr>
            <w:tcW w:w="1800" w:type="dxa"/>
            <w:tcBorders>
              <w:top w:val="single" w:sz="8" w:space="0" w:color="auto"/>
              <w:left w:val="single" w:sz="8" w:space="0" w:color="auto"/>
              <w:bottom w:val="single" w:sz="8" w:space="0" w:color="auto"/>
              <w:right w:val="single" w:sz="8" w:space="0" w:color="auto"/>
            </w:tcBorders>
          </w:tcPr>
          <w:p w14:paraId="589B8366" w14:textId="4DA584E4"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138A0A82" w14:textId="77777777" w:rsidR="00FD4508" w:rsidRPr="007803E3" w:rsidRDefault="00FD4508"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Address workforce shortages and expand mental health and addiction services, including increasing residential and clinical services </w:t>
            </w:r>
          </w:p>
          <w:p w14:paraId="00C1FC8D" w14:textId="2415166A" w:rsidR="460B2BF5" w:rsidRPr="007803E3" w:rsidRDefault="460B2BF5"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w:t>
            </w:r>
            <w:r w:rsidR="005347E9" w:rsidRPr="007803E3">
              <w:rPr>
                <w:rFonts w:eastAsia="Times New Roman" w:cstheme="minorHAnsi"/>
                <w:color w:val="000000" w:themeColor="text1"/>
              </w:rPr>
              <w:t xml:space="preserve">ensure </w:t>
            </w:r>
            <w:r w:rsidR="00FD4508" w:rsidRPr="007803E3">
              <w:rPr>
                <w:rFonts w:eastAsia="Times New Roman" w:cstheme="minorHAnsi"/>
                <w:color w:val="000000" w:themeColor="text1"/>
              </w:rPr>
              <w:t xml:space="preserve">residents have </w:t>
            </w:r>
            <w:r w:rsidR="005347E9" w:rsidRPr="007803E3">
              <w:rPr>
                <w:rFonts w:eastAsia="Times New Roman" w:cstheme="minorHAnsi"/>
                <w:color w:val="000000" w:themeColor="text1"/>
              </w:rPr>
              <w:t xml:space="preserve">access </w:t>
            </w:r>
            <w:r w:rsidR="00FD4508" w:rsidRPr="007803E3">
              <w:rPr>
                <w:rFonts w:eastAsia="Times New Roman" w:cstheme="minorHAnsi"/>
                <w:color w:val="000000" w:themeColor="text1"/>
              </w:rPr>
              <w:t xml:space="preserve">to </w:t>
            </w:r>
            <w:r w:rsidR="005347E9" w:rsidRPr="007803E3">
              <w:rPr>
                <w:rFonts w:eastAsia="Times New Roman" w:cstheme="minorHAnsi"/>
                <w:color w:val="000000" w:themeColor="text1"/>
              </w:rPr>
              <w:t xml:space="preserve">services and </w:t>
            </w:r>
            <w:r w:rsidR="00154EB6" w:rsidRPr="007803E3">
              <w:rPr>
                <w:rFonts w:eastAsia="Times New Roman" w:cstheme="minorHAnsi"/>
                <w:color w:val="000000" w:themeColor="text1"/>
              </w:rPr>
              <w:t xml:space="preserve">are able to </w:t>
            </w:r>
            <w:r w:rsidR="005347E9" w:rsidRPr="007803E3">
              <w:rPr>
                <w:rFonts w:eastAsia="Times New Roman" w:cstheme="minorHAnsi"/>
                <w:color w:val="000000" w:themeColor="text1"/>
              </w:rPr>
              <w:t>receive comprehensive, integrated behavioral health treatment and to contribute to employment pipelines for those working in behavioral health settings</w:t>
            </w:r>
          </w:p>
        </w:tc>
        <w:tc>
          <w:tcPr>
            <w:tcW w:w="1350" w:type="dxa"/>
            <w:tcBorders>
              <w:top w:val="single" w:sz="8" w:space="0" w:color="auto"/>
              <w:left w:val="single" w:sz="8" w:space="0" w:color="auto"/>
              <w:bottom w:val="single" w:sz="8" w:space="0" w:color="auto"/>
              <w:right w:val="single" w:sz="8" w:space="0" w:color="auto"/>
            </w:tcBorders>
          </w:tcPr>
          <w:p w14:paraId="1957E48C" w14:textId="4DA584E4"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5DCC0B05" w14:textId="231611D2"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3AFD5B66" w14:textId="77777777" w:rsidTr="00E15B6C">
        <w:trPr>
          <w:trHeight w:val="1008"/>
        </w:trPr>
        <w:tc>
          <w:tcPr>
            <w:tcW w:w="2420" w:type="dxa"/>
            <w:tcBorders>
              <w:top w:val="single" w:sz="8" w:space="0" w:color="auto"/>
              <w:left w:val="single" w:sz="8" w:space="0" w:color="auto"/>
              <w:bottom w:val="single" w:sz="8" w:space="0" w:color="auto"/>
              <w:right w:val="single" w:sz="8" w:space="0" w:color="auto"/>
            </w:tcBorders>
          </w:tcPr>
          <w:p w14:paraId="414E4DD7" w14:textId="100F3AAD" w:rsidR="77BD44A6" w:rsidRPr="007803E3" w:rsidRDefault="77BD44A6">
            <w:pPr>
              <w:rPr>
                <w:rFonts w:cstheme="minorHAnsi"/>
              </w:rPr>
            </w:pPr>
            <w:r w:rsidRPr="007803E3">
              <w:rPr>
                <w:rFonts w:eastAsia="Times New Roman" w:cstheme="minorHAnsi"/>
                <w:color w:val="000000" w:themeColor="text1"/>
                <w:sz w:val="24"/>
                <w:szCs w:val="24"/>
              </w:rPr>
              <w:t>Water and Sewer</w:t>
            </w:r>
          </w:p>
        </w:tc>
        <w:tc>
          <w:tcPr>
            <w:tcW w:w="1800" w:type="dxa"/>
            <w:tcBorders>
              <w:top w:val="single" w:sz="8" w:space="0" w:color="auto"/>
              <w:left w:val="single" w:sz="8" w:space="0" w:color="auto"/>
              <w:bottom w:val="single" w:sz="8" w:space="0" w:color="auto"/>
              <w:right w:val="single" w:sz="8" w:space="0" w:color="auto"/>
            </w:tcBorders>
          </w:tcPr>
          <w:p w14:paraId="3E585F35" w14:textId="51DE09A0"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09439D6F" w14:textId="1C2F026B" w:rsidR="68721C90" w:rsidRPr="007803E3" w:rsidRDefault="0EFD80C3"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Fund</w:t>
            </w:r>
            <w:r w:rsidR="41A680D6" w:rsidRPr="007803E3">
              <w:rPr>
                <w:rFonts w:eastAsia="Times New Roman" w:cstheme="minorHAnsi"/>
                <w:color w:val="000000" w:themeColor="text1"/>
              </w:rPr>
              <w:t xml:space="preserve"> </w:t>
            </w:r>
            <w:r w:rsidRPr="007803E3">
              <w:rPr>
                <w:rFonts w:eastAsia="Times New Roman" w:cstheme="minorHAnsi"/>
                <w:color w:val="000000" w:themeColor="text1"/>
              </w:rPr>
              <w:t xml:space="preserve">modernization of water and sewer infrastructure through the Clean Water Trust </w:t>
            </w:r>
          </w:p>
          <w:p w14:paraId="015C735F" w14:textId="7A2F2959" w:rsidR="68721C90" w:rsidRPr="007803E3" w:rsidRDefault="56141480"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w:t>
            </w:r>
            <w:r w:rsidR="6AF87024" w:rsidRPr="007803E3">
              <w:rPr>
                <w:rFonts w:eastAsia="Times New Roman" w:cstheme="minorHAnsi"/>
                <w:color w:val="000000" w:themeColor="text1"/>
              </w:rPr>
              <w:t xml:space="preserve">To improve the quality of </w:t>
            </w:r>
            <w:r w:rsidR="007803E3" w:rsidRPr="007803E3">
              <w:rPr>
                <w:rFonts w:eastAsia="Times New Roman" w:cstheme="minorHAnsi"/>
                <w:color w:val="000000" w:themeColor="text1"/>
              </w:rPr>
              <w:t>Massachusetts’</w:t>
            </w:r>
            <w:r w:rsidR="6AF87024" w:rsidRPr="007803E3">
              <w:rPr>
                <w:rFonts w:eastAsia="Times New Roman" w:cstheme="minorHAnsi"/>
                <w:color w:val="000000" w:themeColor="text1"/>
              </w:rPr>
              <w:t xml:space="preserve"> water resources</w:t>
            </w:r>
          </w:p>
        </w:tc>
        <w:tc>
          <w:tcPr>
            <w:tcW w:w="1350" w:type="dxa"/>
            <w:tcBorders>
              <w:top w:val="single" w:sz="8" w:space="0" w:color="auto"/>
              <w:left w:val="single" w:sz="8" w:space="0" w:color="auto"/>
              <w:bottom w:val="single" w:sz="8" w:space="0" w:color="auto"/>
              <w:right w:val="single" w:sz="8" w:space="0" w:color="auto"/>
            </w:tcBorders>
          </w:tcPr>
          <w:p w14:paraId="34A6F755" w14:textId="51DE09A0"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36315E5F" w14:textId="33AFA1DD"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352EDAE3"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2FA3E9FD" w14:textId="4A4DF662" w:rsidR="77BD44A6" w:rsidRPr="007803E3" w:rsidRDefault="77BD44A6">
            <w:pPr>
              <w:rPr>
                <w:rFonts w:cstheme="minorHAnsi"/>
              </w:rPr>
            </w:pPr>
            <w:r w:rsidRPr="007803E3">
              <w:rPr>
                <w:rFonts w:eastAsia="Times New Roman" w:cstheme="minorHAnsi"/>
                <w:color w:val="000000" w:themeColor="text1"/>
                <w:sz w:val="24"/>
                <w:szCs w:val="24"/>
              </w:rPr>
              <w:t>Environmental Infrastructure</w:t>
            </w:r>
          </w:p>
        </w:tc>
        <w:tc>
          <w:tcPr>
            <w:tcW w:w="1800" w:type="dxa"/>
            <w:tcBorders>
              <w:top w:val="single" w:sz="8" w:space="0" w:color="auto"/>
              <w:left w:val="single" w:sz="8" w:space="0" w:color="auto"/>
              <w:bottom w:val="single" w:sz="8" w:space="0" w:color="auto"/>
              <w:right w:val="single" w:sz="8" w:space="0" w:color="auto"/>
            </w:tcBorders>
          </w:tcPr>
          <w:p w14:paraId="3D15B82C" w14:textId="0753B57B"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02B8B9B5" w14:textId="0C373CBC" w:rsidR="34133549" w:rsidRPr="007803E3" w:rsidRDefault="5D88CCDA" w:rsidP="77BD44A6">
            <w:pPr>
              <w:pStyle w:val="ListParagraph"/>
              <w:numPr>
                <w:ilvl w:val="0"/>
                <w:numId w:val="45"/>
              </w:numPr>
              <w:spacing w:line="259" w:lineRule="auto"/>
              <w:rPr>
                <w:rFonts w:eastAsia="Times New Roman" w:cstheme="minorHAnsi"/>
                <w:color w:val="000000" w:themeColor="text1"/>
              </w:rPr>
            </w:pPr>
            <w:r w:rsidRPr="007803E3">
              <w:rPr>
                <w:rFonts w:eastAsia="Times New Roman" w:cstheme="minorHAnsi"/>
                <w:color w:val="000000" w:themeColor="text1"/>
              </w:rPr>
              <w:t>Fund projects t</w:t>
            </w:r>
            <w:r w:rsidR="373A9797" w:rsidRPr="007803E3">
              <w:rPr>
                <w:rFonts w:eastAsia="Times New Roman" w:cstheme="minorHAnsi"/>
                <w:color w:val="000000" w:themeColor="text1"/>
              </w:rPr>
              <w:t>o</w:t>
            </w:r>
            <w:r w:rsidRPr="007803E3">
              <w:rPr>
                <w:rFonts w:eastAsia="Times New Roman" w:cstheme="minorHAnsi"/>
                <w:color w:val="000000" w:themeColor="text1"/>
              </w:rPr>
              <w:t xml:space="preserve"> facilitate statewide and local adaption and resilience outcomes, including nature-based solutions</w:t>
            </w:r>
            <w:r w:rsidR="00593DDA" w:rsidRPr="007803E3">
              <w:rPr>
                <w:rFonts w:eastAsia="Times New Roman" w:cstheme="minorHAnsi"/>
                <w:color w:val="000000" w:themeColor="text1"/>
              </w:rPr>
              <w:t>; t</w:t>
            </w:r>
            <w:r w:rsidRPr="007803E3">
              <w:rPr>
                <w:rFonts w:eastAsia="Times New Roman" w:cstheme="minorHAnsi"/>
                <w:color w:val="000000" w:themeColor="text1"/>
              </w:rPr>
              <w:t>his funding would be distributed through programs like the Municipal Vulnerability Preparedness Program, Coastal Resilience Grant Program, and Resilient Lands Initiative</w:t>
            </w:r>
          </w:p>
          <w:p w14:paraId="63243A2C" w14:textId="538D0BAF" w:rsidR="34133549" w:rsidRPr="007803E3" w:rsidRDefault="2DFEA255"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w:t>
            </w:r>
            <w:r w:rsidR="63188B0D" w:rsidRPr="007803E3">
              <w:rPr>
                <w:rFonts w:eastAsia="Times New Roman" w:cstheme="minorHAnsi"/>
                <w:color w:val="000000" w:themeColor="text1"/>
              </w:rPr>
              <w:t xml:space="preserve">improve the Commonwealth’s </w:t>
            </w:r>
            <w:r w:rsidR="44BDE3A3" w:rsidRPr="007803E3">
              <w:rPr>
                <w:rFonts w:eastAsia="Times New Roman" w:cstheme="minorHAnsi"/>
                <w:color w:val="000000" w:themeColor="text1"/>
              </w:rPr>
              <w:t>dams, coastal structures,</w:t>
            </w:r>
            <w:r w:rsidR="0F45AE3C" w:rsidRPr="007803E3">
              <w:rPr>
                <w:rFonts w:eastAsia="Times New Roman" w:cstheme="minorHAnsi"/>
                <w:color w:val="000000" w:themeColor="text1"/>
              </w:rPr>
              <w:t xml:space="preserve"> small bridges, and culverts</w:t>
            </w:r>
          </w:p>
        </w:tc>
        <w:tc>
          <w:tcPr>
            <w:tcW w:w="1350" w:type="dxa"/>
            <w:tcBorders>
              <w:top w:val="single" w:sz="8" w:space="0" w:color="auto"/>
              <w:left w:val="single" w:sz="8" w:space="0" w:color="auto"/>
              <w:bottom w:val="single" w:sz="8" w:space="0" w:color="auto"/>
              <w:right w:val="single" w:sz="8" w:space="0" w:color="auto"/>
            </w:tcBorders>
          </w:tcPr>
          <w:p w14:paraId="47A7AE6B" w14:textId="0753B57B"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730B6243" w14:textId="72FF5B7E"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4E11F983"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2F30A355" w14:textId="55535B7B" w:rsidR="77BD44A6" w:rsidRPr="007803E3" w:rsidRDefault="77BD44A6">
            <w:pPr>
              <w:rPr>
                <w:rFonts w:cstheme="minorHAnsi"/>
              </w:rPr>
            </w:pPr>
            <w:r w:rsidRPr="007803E3">
              <w:rPr>
                <w:rFonts w:eastAsia="Times New Roman" w:cstheme="minorHAnsi"/>
                <w:color w:val="000000" w:themeColor="text1"/>
                <w:sz w:val="24"/>
                <w:szCs w:val="24"/>
              </w:rPr>
              <w:t>State Parks and Trails</w:t>
            </w:r>
          </w:p>
        </w:tc>
        <w:tc>
          <w:tcPr>
            <w:tcW w:w="1800" w:type="dxa"/>
            <w:tcBorders>
              <w:top w:val="single" w:sz="8" w:space="0" w:color="auto"/>
              <w:left w:val="single" w:sz="8" w:space="0" w:color="auto"/>
              <w:bottom w:val="single" w:sz="8" w:space="0" w:color="auto"/>
              <w:right w:val="single" w:sz="8" w:space="0" w:color="auto"/>
            </w:tcBorders>
          </w:tcPr>
          <w:p w14:paraId="64AD4A9B" w14:textId="2EF0BEAD"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7F34EF4F" w14:textId="6EE82888" w:rsidR="62B8A98D" w:rsidRPr="007803E3" w:rsidRDefault="40390E27"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Invest in</w:t>
            </w:r>
            <w:r w:rsidR="00593DDA" w:rsidRPr="007803E3">
              <w:rPr>
                <w:rFonts w:eastAsia="Times New Roman" w:cstheme="minorHAnsi"/>
                <w:color w:val="000000" w:themeColor="text1"/>
              </w:rPr>
              <w:t xml:space="preserve"> </w:t>
            </w:r>
            <w:r w:rsidRPr="007803E3">
              <w:rPr>
                <w:rFonts w:eastAsia="Times New Roman" w:cstheme="minorHAnsi"/>
                <w:color w:val="000000" w:themeColor="text1"/>
              </w:rPr>
              <w:t>modernization</w:t>
            </w:r>
            <w:r w:rsidR="2B3D3993" w:rsidRPr="007803E3">
              <w:rPr>
                <w:rFonts w:eastAsia="Times New Roman" w:cstheme="minorHAnsi"/>
                <w:color w:val="000000" w:themeColor="text1"/>
              </w:rPr>
              <w:t xml:space="preserve"> of park facilities and other public or private facilities for ou</w:t>
            </w:r>
            <w:r w:rsidR="045CD8F9" w:rsidRPr="007803E3">
              <w:rPr>
                <w:rFonts w:eastAsia="Times New Roman" w:cstheme="minorHAnsi"/>
                <w:color w:val="000000" w:themeColor="text1"/>
              </w:rPr>
              <w:t>tdoor recreation</w:t>
            </w:r>
            <w:r w:rsidR="00593DDA" w:rsidRPr="007803E3">
              <w:rPr>
                <w:rFonts w:eastAsia="Times New Roman" w:cstheme="minorHAnsi"/>
                <w:color w:val="000000" w:themeColor="text1"/>
              </w:rPr>
              <w:t>; t</w:t>
            </w:r>
            <w:r w:rsidR="48C880FB" w:rsidRPr="007803E3">
              <w:rPr>
                <w:rFonts w:eastAsia="Times New Roman" w:cstheme="minorHAnsi"/>
                <w:color w:val="000000" w:themeColor="text1"/>
              </w:rPr>
              <w:t xml:space="preserve">he funding would also </w:t>
            </w:r>
            <w:r w:rsidR="00593DDA" w:rsidRPr="007803E3">
              <w:rPr>
                <w:rFonts w:eastAsia="Times New Roman" w:cstheme="minorHAnsi"/>
                <w:color w:val="000000" w:themeColor="text1"/>
              </w:rPr>
              <w:t>help</w:t>
            </w:r>
            <w:r w:rsidR="48C880FB" w:rsidRPr="007803E3">
              <w:rPr>
                <w:rFonts w:eastAsia="Times New Roman" w:cstheme="minorHAnsi"/>
                <w:color w:val="000000" w:themeColor="text1"/>
              </w:rPr>
              <w:t xml:space="preserve"> steward and conserve natu</w:t>
            </w:r>
            <w:r w:rsidR="3076CCD8" w:rsidRPr="007803E3">
              <w:rPr>
                <w:rFonts w:eastAsia="Times New Roman" w:cstheme="minorHAnsi"/>
                <w:color w:val="000000" w:themeColor="text1"/>
              </w:rPr>
              <w:t>ral resources</w:t>
            </w:r>
          </w:p>
          <w:p w14:paraId="6CB8F38E" w14:textId="1AA9A970" w:rsidR="62B8A98D" w:rsidRPr="007803E3" w:rsidRDefault="52A07F12"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To </w:t>
            </w:r>
            <w:r w:rsidR="731F77BA" w:rsidRPr="007803E3">
              <w:rPr>
                <w:rFonts w:eastAsia="Times New Roman" w:cstheme="minorHAnsi"/>
                <w:color w:val="000000" w:themeColor="text1"/>
              </w:rPr>
              <w:t>preserve, protect, and enhance natural resources and out</w:t>
            </w:r>
            <w:r w:rsidR="3682054F" w:rsidRPr="007803E3">
              <w:rPr>
                <w:rFonts w:eastAsia="Times New Roman" w:cstheme="minorHAnsi"/>
                <w:color w:val="000000" w:themeColor="text1"/>
              </w:rPr>
              <w:t>door recreation experiences</w:t>
            </w:r>
          </w:p>
        </w:tc>
        <w:tc>
          <w:tcPr>
            <w:tcW w:w="1350" w:type="dxa"/>
            <w:tcBorders>
              <w:top w:val="single" w:sz="8" w:space="0" w:color="auto"/>
              <w:left w:val="single" w:sz="8" w:space="0" w:color="auto"/>
              <w:bottom w:val="single" w:sz="8" w:space="0" w:color="auto"/>
              <w:right w:val="single" w:sz="8" w:space="0" w:color="auto"/>
            </w:tcBorders>
          </w:tcPr>
          <w:p w14:paraId="75B2E431" w14:textId="2EF0BEAD"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0DF62670" w14:textId="44E917FA"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67FD9939"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015E79B2" w14:textId="31A52754" w:rsidR="77BD44A6" w:rsidRPr="007803E3" w:rsidRDefault="77BD44A6">
            <w:pPr>
              <w:rPr>
                <w:rFonts w:cstheme="minorHAnsi"/>
              </w:rPr>
            </w:pPr>
            <w:r w:rsidRPr="007803E3">
              <w:rPr>
                <w:rFonts w:eastAsia="Times New Roman" w:cstheme="minorHAnsi"/>
                <w:color w:val="000000" w:themeColor="text1"/>
                <w:sz w:val="24"/>
                <w:szCs w:val="24"/>
              </w:rPr>
              <w:lastRenderedPageBreak/>
              <w:t>Broadband/Internet Access</w:t>
            </w:r>
          </w:p>
        </w:tc>
        <w:tc>
          <w:tcPr>
            <w:tcW w:w="1800" w:type="dxa"/>
            <w:tcBorders>
              <w:top w:val="single" w:sz="8" w:space="0" w:color="auto"/>
              <w:left w:val="single" w:sz="8" w:space="0" w:color="auto"/>
              <w:bottom w:val="single" w:sz="8" w:space="0" w:color="auto"/>
              <w:right w:val="single" w:sz="8" w:space="0" w:color="auto"/>
            </w:tcBorders>
          </w:tcPr>
          <w:p w14:paraId="158360DA" w14:textId="047E1E9D"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588B7F8A" w14:textId="38248D55" w:rsidR="52252748" w:rsidRPr="007803E3" w:rsidRDefault="392DB6DC"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F</w:t>
            </w:r>
            <w:r w:rsidR="6F7F0F8F" w:rsidRPr="007803E3">
              <w:rPr>
                <w:rFonts w:eastAsia="Times New Roman" w:cstheme="minorHAnsi"/>
                <w:color w:val="000000" w:themeColor="text1"/>
              </w:rPr>
              <w:t>und infrastructure projects to improve broadband access in underserved areas</w:t>
            </w:r>
            <w:r w:rsidR="007803E3" w:rsidRPr="007803E3">
              <w:rPr>
                <w:rFonts w:eastAsia="Times New Roman" w:cstheme="minorHAnsi"/>
                <w:color w:val="000000" w:themeColor="text1"/>
              </w:rPr>
              <w:t xml:space="preserve">; </w:t>
            </w:r>
            <w:r w:rsidR="6F7F0F8F" w:rsidRPr="007803E3">
              <w:rPr>
                <w:rFonts w:eastAsia="Times New Roman" w:cstheme="minorHAnsi"/>
                <w:color w:val="000000" w:themeColor="text1"/>
              </w:rPr>
              <w:t>provide devices, digital literacy services, and internet service plans to support target populations</w:t>
            </w:r>
          </w:p>
          <w:p w14:paraId="04422195" w14:textId="155F1843" w:rsidR="52252748" w:rsidRPr="007803E3" w:rsidRDefault="65D6BE5A"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w:t>
            </w:r>
            <w:r w:rsidR="392DB6DC" w:rsidRPr="007803E3">
              <w:rPr>
                <w:rFonts w:eastAsia="Times New Roman" w:cstheme="minorHAnsi"/>
                <w:color w:val="000000" w:themeColor="text1"/>
              </w:rPr>
              <w:t>To close the digital divide by providing broadband access</w:t>
            </w:r>
            <w:r w:rsidR="6F7F0F8F" w:rsidRPr="007803E3">
              <w:rPr>
                <w:rFonts w:eastAsia="Times New Roman" w:cstheme="minorHAnsi"/>
                <w:color w:val="000000" w:themeColor="text1"/>
              </w:rPr>
              <w:t>, literacy, and usage</w:t>
            </w:r>
            <w:r w:rsidR="392DB6DC" w:rsidRPr="007803E3">
              <w:rPr>
                <w:rFonts w:eastAsia="Times New Roman" w:cstheme="minorHAnsi"/>
                <w:color w:val="000000" w:themeColor="text1"/>
              </w:rPr>
              <w:t xml:space="preserve"> to communities across </w:t>
            </w:r>
            <w:r w:rsidR="00593DDA" w:rsidRPr="007803E3">
              <w:rPr>
                <w:rFonts w:eastAsia="Times New Roman" w:cstheme="minorHAnsi"/>
                <w:color w:val="000000" w:themeColor="text1"/>
              </w:rPr>
              <w:t>Massachusetts</w:t>
            </w:r>
          </w:p>
        </w:tc>
        <w:tc>
          <w:tcPr>
            <w:tcW w:w="1350" w:type="dxa"/>
            <w:tcBorders>
              <w:top w:val="single" w:sz="8" w:space="0" w:color="auto"/>
              <w:left w:val="single" w:sz="8" w:space="0" w:color="auto"/>
              <w:bottom w:val="single" w:sz="8" w:space="0" w:color="auto"/>
              <w:right w:val="single" w:sz="8" w:space="0" w:color="auto"/>
            </w:tcBorders>
          </w:tcPr>
          <w:p w14:paraId="25C559D9" w14:textId="047E1E9D"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154E8451" w14:textId="2C712362"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r w:rsidR="77BD44A6" w:rsidRPr="007803E3" w14:paraId="3399EA35" w14:textId="77777777" w:rsidTr="00E15B6C">
        <w:trPr>
          <w:trHeight w:val="1320"/>
        </w:trPr>
        <w:tc>
          <w:tcPr>
            <w:tcW w:w="2420" w:type="dxa"/>
            <w:tcBorders>
              <w:top w:val="single" w:sz="8" w:space="0" w:color="auto"/>
              <w:left w:val="single" w:sz="8" w:space="0" w:color="auto"/>
              <w:bottom w:val="single" w:sz="8" w:space="0" w:color="auto"/>
              <w:right w:val="single" w:sz="8" w:space="0" w:color="auto"/>
            </w:tcBorders>
          </w:tcPr>
          <w:p w14:paraId="2CBAF132" w14:textId="06471BEB" w:rsidR="77BD44A6" w:rsidRPr="007803E3" w:rsidRDefault="77BD44A6">
            <w:pPr>
              <w:rPr>
                <w:rFonts w:cstheme="minorHAnsi"/>
              </w:rPr>
            </w:pPr>
            <w:r w:rsidRPr="007803E3">
              <w:rPr>
                <w:rFonts w:eastAsia="Times New Roman" w:cstheme="minorHAnsi"/>
                <w:color w:val="000000" w:themeColor="text1"/>
                <w:sz w:val="24"/>
                <w:szCs w:val="24"/>
              </w:rPr>
              <w:t>Marine Port Infrastructure</w:t>
            </w:r>
          </w:p>
        </w:tc>
        <w:tc>
          <w:tcPr>
            <w:tcW w:w="1800" w:type="dxa"/>
            <w:tcBorders>
              <w:top w:val="single" w:sz="8" w:space="0" w:color="auto"/>
              <w:left w:val="single" w:sz="8" w:space="0" w:color="auto"/>
              <w:bottom w:val="single" w:sz="8" w:space="0" w:color="auto"/>
              <w:right w:val="single" w:sz="8" w:space="0" w:color="auto"/>
            </w:tcBorders>
          </w:tcPr>
          <w:p w14:paraId="3E456CA3" w14:textId="7DD28CBE"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6840" w:type="dxa"/>
            <w:tcBorders>
              <w:top w:val="single" w:sz="8" w:space="0" w:color="auto"/>
              <w:left w:val="single" w:sz="8" w:space="0" w:color="auto"/>
              <w:bottom w:val="single" w:sz="8" w:space="0" w:color="auto"/>
              <w:right w:val="single" w:sz="8" w:space="0" w:color="auto"/>
            </w:tcBorders>
          </w:tcPr>
          <w:p w14:paraId="0360888F" w14:textId="04605BEC" w:rsidR="017D675B" w:rsidRPr="007803E3" w:rsidRDefault="6F7F0F8F" w:rsidP="2EAA7E22">
            <w:pPr>
              <w:pStyle w:val="ListParagraph"/>
              <w:numPr>
                <w:ilvl w:val="0"/>
                <w:numId w:val="45"/>
              </w:numPr>
              <w:spacing w:line="259" w:lineRule="auto"/>
              <w:rPr>
                <w:rFonts w:eastAsiaTheme="minorEastAsia" w:cstheme="minorHAnsi"/>
                <w:color w:val="000000" w:themeColor="text1"/>
              </w:rPr>
            </w:pPr>
            <w:r w:rsidRPr="007803E3">
              <w:rPr>
                <w:rFonts w:eastAsia="Times New Roman" w:cstheme="minorHAnsi"/>
                <w:color w:val="000000" w:themeColor="text1"/>
              </w:rPr>
              <w:t>Invest in marine port redevelopment to re</w:t>
            </w:r>
            <w:r w:rsidR="75D6E6E6" w:rsidRPr="007803E3">
              <w:rPr>
                <w:rFonts w:eastAsia="Times New Roman" w:cstheme="minorHAnsi"/>
                <w:color w:val="000000" w:themeColor="text1"/>
              </w:rPr>
              <w:t xml:space="preserve">habilitate or expand port areas across </w:t>
            </w:r>
            <w:r w:rsidR="00A90BC4" w:rsidRPr="007803E3">
              <w:rPr>
                <w:rFonts w:eastAsia="Times New Roman" w:cstheme="minorHAnsi"/>
                <w:color w:val="000000" w:themeColor="text1"/>
              </w:rPr>
              <w:t>Massachusetts</w:t>
            </w:r>
            <w:r w:rsidR="75D6E6E6" w:rsidRPr="007803E3">
              <w:rPr>
                <w:rFonts w:eastAsia="Times New Roman" w:cstheme="minorHAnsi"/>
                <w:color w:val="000000" w:themeColor="text1"/>
              </w:rPr>
              <w:t xml:space="preserve"> and support economic development in the offshore wind industry</w:t>
            </w:r>
          </w:p>
          <w:p w14:paraId="3AA5F811" w14:textId="14A28A62" w:rsidR="017D675B" w:rsidRPr="007803E3" w:rsidRDefault="74FEB039" w:rsidP="77BD44A6">
            <w:pPr>
              <w:pStyle w:val="ListParagraph"/>
              <w:numPr>
                <w:ilvl w:val="0"/>
                <w:numId w:val="45"/>
              </w:numPr>
              <w:rPr>
                <w:rFonts w:cstheme="minorHAnsi"/>
                <w:color w:val="000000" w:themeColor="text1"/>
              </w:rPr>
            </w:pPr>
            <w:r w:rsidRPr="007803E3">
              <w:rPr>
                <w:rFonts w:eastAsia="Times New Roman" w:cstheme="minorHAnsi"/>
                <w:color w:val="000000" w:themeColor="text1"/>
              </w:rPr>
              <w:t xml:space="preserve">Goal: </w:t>
            </w:r>
            <w:r w:rsidR="75D6E6E6" w:rsidRPr="007803E3">
              <w:rPr>
                <w:rFonts w:eastAsia="Times New Roman" w:cstheme="minorHAnsi"/>
                <w:color w:val="000000" w:themeColor="text1"/>
              </w:rPr>
              <w:t xml:space="preserve">To </w:t>
            </w:r>
            <w:r w:rsidR="206C49B5" w:rsidRPr="007803E3">
              <w:rPr>
                <w:rFonts w:eastAsia="Times New Roman" w:cstheme="minorHAnsi"/>
                <w:color w:val="000000" w:themeColor="text1"/>
              </w:rPr>
              <w:t>support</w:t>
            </w:r>
            <w:r w:rsidR="75D6E6E6" w:rsidRPr="007803E3">
              <w:rPr>
                <w:rFonts w:eastAsia="Times New Roman" w:cstheme="minorHAnsi"/>
                <w:color w:val="000000" w:themeColor="text1"/>
              </w:rPr>
              <w:t xml:space="preserve"> </w:t>
            </w:r>
            <w:r w:rsidR="7AF075D5" w:rsidRPr="007803E3">
              <w:rPr>
                <w:rFonts w:eastAsia="Times New Roman" w:cstheme="minorHAnsi"/>
                <w:color w:val="000000" w:themeColor="text1"/>
              </w:rPr>
              <w:t xml:space="preserve">offshore wind industry and increase </w:t>
            </w:r>
            <w:r w:rsidR="206C49B5" w:rsidRPr="007803E3">
              <w:rPr>
                <w:rFonts w:eastAsia="Times New Roman" w:cstheme="minorHAnsi"/>
                <w:color w:val="000000" w:themeColor="text1"/>
              </w:rPr>
              <w:t xml:space="preserve">production of </w:t>
            </w:r>
            <w:r w:rsidR="0CF9E46C" w:rsidRPr="007803E3">
              <w:rPr>
                <w:rFonts w:eastAsia="Times New Roman" w:cstheme="minorHAnsi"/>
                <w:color w:val="000000" w:themeColor="text1"/>
              </w:rPr>
              <w:t xml:space="preserve">offshore </w:t>
            </w:r>
            <w:r w:rsidR="206C49B5" w:rsidRPr="007803E3">
              <w:rPr>
                <w:rFonts w:eastAsia="Times New Roman" w:cstheme="minorHAnsi"/>
                <w:color w:val="000000" w:themeColor="text1"/>
              </w:rPr>
              <w:t>wind energy</w:t>
            </w:r>
          </w:p>
        </w:tc>
        <w:tc>
          <w:tcPr>
            <w:tcW w:w="1350" w:type="dxa"/>
            <w:tcBorders>
              <w:top w:val="single" w:sz="8" w:space="0" w:color="auto"/>
              <w:left w:val="single" w:sz="8" w:space="0" w:color="auto"/>
              <w:bottom w:val="single" w:sz="8" w:space="0" w:color="auto"/>
              <w:right w:val="single" w:sz="8" w:space="0" w:color="auto"/>
            </w:tcBorders>
          </w:tcPr>
          <w:p w14:paraId="368A3277" w14:textId="7DD28CBE" w:rsidR="77BD44A6" w:rsidRPr="007803E3" w:rsidRDefault="77BD44A6" w:rsidP="77BD44A6">
            <w:pPr>
              <w:rPr>
                <w:rFonts w:cstheme="minorHAnsi"/>
              </w:rPr>
            </w:pPr>
            <w:r w:rsidRPr="007803E3">
              <w:rPr>
                <w:rFonts w:eastAsia="Times New Roman" w:cstheme="minorHAnsi"/>
                <w:color w:val="000000" w:themeColor="text1"/>
                <w:sz w:val="24"/>
                <w:szCs w:val="24"/>
              </w:rPr>
              <w:t>TBD</w:t>
            </w:r>
          </w:p>
        </w:tc>
        <w:tc>
          <w:tcPr>
            <w:tcW w:w="1689" w:type="dxa"/>
            <w:tcBorders>
              <w:top w:val="single" w:sz="8" w:space="0" w:color="auto"/>
              <w:left w:val="single" w:sz="8" w:space="0" w:color="auto"/>
              <w:bottom w:val="single" w:sz="8" w:space="0" w:color="auto"/>
              <w:right w:val="single" w:sz="8" w:space="0" w:color="auto"/>
            </w:tcBorders>
          </w:tcPr>
          <w:p w14:paraId="6CC7C5D5" w14:textId="759E6E58" w:rsidR="77BD44A6" w:rsidRPr="007803E3" w:rsidRDefault="77BD44A6" w:rsidP="77BD44A6">
            <w:pPr>
              <w:rPr>
                <w:rFonts w:cstheme="minorHAnsi"/>
              </w:rPr>
            </w:pPr>
            <w:r w:rsidRPr="007803E3">
              <w:rPr>
                <w:rFonts w:eastAsia="Times New Roman" w:cstheme="minorHAnsi"/>
                <w:color w:val="000000" w:themeColor="text1"/>
                <w:sz w:val="24"/>
                <w:szCs w:val="24"/>
              </w:rPr>
              <w:t>TBD</w:t>
            </w:r>
          </w:p>
        </w:tc>
      </w:tr>
    </w:tbl>
    <w:p w14:paraId="3B956FDC" w14:textId="319ABA93" w:rsidR="77BD44A6" w:rsidRDefault="77BD44A6" w:rsidP="77BD44A6"/>
    <w:p w14:paraId="4D9C171B" w14:textId="77777777" w:rsidR="005E282A" w:rsidRDefault="005E282A" w:rsidP="00851A58">
      <w:pPr>
        <w:sectPr w:rsidR="005E282A" w:rsidSect="00B641F2">
          <w:pgSz w:w="15840" w:h="12240" w:code="1"/>
          <w:pgMar w:top="1152" w:right="1008" w:bottom="432" w:left="1008" w:header="720" w:footer="288" w:gutter="0"/>
          <w:cols w:space="720"/>
          <w:docGrid w:linePitch="360"/>
        </w:sectPr>
      </w:pPr>
    </w:p>
    <w:p w14:paraId="330A25E8" w14:textId="47CD36F2" w:rsidR="08FC5CED" w:rsidRDefault="08FC5CED" w:rsidP="0D3E65A1">
      <w:pPr>
        <w:pStyle w:val="Heading1"/>
        <w:spacing w:line="240" w:lineRule="auto"/>
      </w:pPr>
      <w:bookmarkStart w:id="81" w:name="_Toc214965951"/>
      <w:r>
        <w:lastRenderedPageBreak/>
        <w:t>Appendix</w:t>
      </w:r>
      <w:r w:rsidR="5C86D8BA">
        <w:t xml:space="preserve"> III</w:t>
      </w:r>
      <w:r>
        <w:t xml:space="preserve">: </w:t>
      </w:r>
      <w:r w:rsidR="4B2002D6">
        <w:t>Communities Disproportionately Impacted by the COVID-19 Public Health Emergency</w:t>
      </w:r>
      <w:bookmarkEnd w:id="81"/>
    </w:p>
    <w:p w14:paraId="78A9C79F" w14:textId="58D9BBFE" w:rsidR="0597857D" w:rsidRDefault="0597857D" w:rsidP="0D3E65A1">
      <w:pPr>
        <w:rPr>
          <w:rFonts w:ascii="Calibri" w:eastAsia="Calibri" w:hAnsi="Calibri" w:cs="Calibri"/>
        </w:rPr>
      </w:pPr>
    </w:p>
    <w:p w14:paraId="7FB2AA63" w14:textId="77777777" w:rsidR="00F364D7" w:rsidRPr="00FD2661" w:rsidRDefault="00F364D7" w:rsidP="00F364D7">
      <w:pPr>
        <w:spacing w:after="0"/>
        <w:rPr>
          <w:rFonts w:cstheme="minorHAnsi"/>
          <w:b/>
          <w:bCs/>
        </w:rPr>
      </w:pPr>
      <w:r w:rsidRPr="00FD2661">
        <w:rPr>
          <w:rFonts w:cstheme="minorHAnsi"/>
          <w:b/>
          <w:bCs/>
        </w:rPr>
        <w:t>MEMORANDUM</w:t>
      </w:r>
    </w:p>
    <w:p w14:paraId="043F8EE1" w14:textId="77777777" w:rsidR="00F364D7" w:rsidRPr="00FD2661" w:rsidRDefault="00000000" w:rsidP="00F364D7">
      <w:pPr>
        <w:spacing w:after="0"/>
        <w:rPr>
          <w:rFonts w:cstheme="minorHAnsi"/>
          <w:b/>
          <w:bCs/>
        </w:rPr>
      </w:pPr>
      <w:r>
        <w:rPr>
          <w:rFonts w:cstheme="minorHAnsi"/>
          <w:b/>
          <w:bCs/>
          <w:noProof/>
        </w:rPr>
        <w:pict w14:anchorId="1CA7C4B6">
          <v:rect id="_x0000_i1025" style="width:468pt;height:.05pt" o:hralign="center" o:hrstd="t" o:hr="t" fillcolor="#a0a0a0" stroked="f"/>
        </w:pict>
      </w:r>
    </w:p>
    <w:p w14:paraId="15590B68" w14:textId="77777777" w:rsidR="00F364D7" w:rsidRPr="00FD2661" w:rsidRDefault="00F364D7" w:rsidP="00F364D7">
      <w:pPr>
        <w:pStyle w:val="NoSpacing"/>
        <w:rPr>
          <w:rFonts w:cstheme="minorHAnsi"/>
        </w:rPr>
      </w:pPr>
      <w:r w:rsidRPr="00FD2661">
        <w:rPr>
          <w:rFonts w:cstheme="minorHAnsi"/>
          <w:b/>
          <w:bCs/>
        </w:rPr>
        <w:t>TO:</w:t>
      </w:r>
      <w:r w:rsidRPr="00FD2661">
        <w:rPr>
          <w:rFonts w:cstheme="minorHAnsi"/>
        </w:rPr>
        <w:tab/>
        <w:t>Interested Parties</w:t>
      </w:r>
    </w:p>
    <w:p w14:paraId="14175B11" w14:textId="77777777" w:rsidR="00F364D7" w:rsidRPr="00FD2661" w:rsidRDefault="00F364D7" w:rsidP="00F364D7">
      <w:pPr>
        <w:pStyle w:val="NoSpacing"/>
        <w:rPr>
          <w:rFonts w:cstheme="minorHAnsi"/>
        </w:rPr>
      </w:pPr>
      <w:r w:rsidRPr="00FD2661">
        <w:rPr>
          <w:rFonts w:cstheme="minorHAnsi"/>
          <w:b/>
          <w:bCs/>
        </w:rPr>
        <w:t>FR:</w:t>
      </w:r>
      <w:r w:rsidRPr="00FD2661">
        <w:rPr>
          <w:rFonts w:cstheme="minorHAnsi"/>
        </w:rPr>
        <w:tab/>
        <w:t>A&amp;F FFO</w:t>
      </w:r>
    </w:p>
    <w:p w14:paraId="5F0D5D30" w14:textId="77777777" w:rsidR="00F364D7" w:rsidRPr="00FD2661" w:rsidRDefault="00F364D7" w:rsidP="00F364D7">
      <w:pPr>
        <w:pStyle w:val="NoSpacing"/>
        <w:rPr>
          <w:rFonts w:cstheme="minorHAnsi"/>
        </w:rPr>
      </w:pPr>
      <w:r w:rsidRPr="00FD2661">
        <w:rPr>
          <w:rFonts w:cstheme="minorHAnsi"/>
          <w:b/>
          <w:bCs/>
        </w:rPr>
        <w:t>DT:</w:t>
      </w:r>
      <w:r w:rsidRPr="00FD2661">
        <w:rPr>
          <w:rFonts w:cstheme="minorHAnsi"/>
        </w:rPr>
        <w:tab/>
        <w:t>June 10, 2021</w:t>
      </w:r>
    </w:p>
    <w:p w14:paraId="1EBCD541" w14:textId="77777777" w:rsidR="00F364D7" w:rsidRPr="00FD2661" w:rsidRDefault="00F364D7" w:rsidP="00F364D7">
      <w:pPr>
        <w:pStyle w:val="NoSpacing"/>
        <w:ind w:left="720" w:hanging="720"/>
        <w:rPr>
          <w:rFonts w:cstheme="minorHAnsi"/>
        </w:rPr>
      </w:pPr>
      <w:r w:rsidRPr="00FD2661">
        <w:rPr>
          <w:rFonts w:cstheme="minorHAnsi"/>
          <w:b/>
          <w:bCs/>
        </w:rPr>
        <w:t>RE:</w:t>
      </w:r>
      <w:r w:rsidRPr="00FD2661">
        <w:rPr>
          <w:rFonts w:cstheme="minorHAnsi"/>
        </w:rPr>
        <w:tab/>
        <w:t>Designation of Certain Communities as Disproportionately Impacted by the COVID-19 Public Health Emergency</w:t>
      </w:r>
    </w:p>
    <w:p w14:paraId="4D4DD7C8" w14:textId="77777777" w:rsidR="00F364D7" w:rsidRPr="00FD2661" w:rsidRDefault="00000000" w:rsidP="00F364D7">
      <w:pPr>
        <w:pStyle w:val="NoSpacing"/>
        <w:rPr>
          <w:rFonts w:cstheme="minorHAnsi"/>
        </w:rPr>
      </w:pPr>
      <w:r>
        <w:rPr>
          <w:rFonts w:cstheme="minorHAnsi"/>
          <w:b/>
          <w:bCs/>
          <w:noProof/>
        </w:rPr>
        <w:pict w14:anchorId="6B3231F0">
          <v:rect id="_x0000_i1026" style="width:468pt;height:.05pt" o:hralign="center" o:hrstd="t" o:hr="t" fillcolor="#a0a0a0" stroked="f"/>
        </w:pict>
      </w:r>
    </w:p>
    <w:p w14:paraId="3E5C0433" w14:textId="77777777" w:rsidR="00F364D7" w:rsidRPr="00FD2661" w:rsidRDefault="00F364D7" w:rsidP="00F364D7">
      <w:pPr>
        <w:spacing w:after="0"/>
        <w:rPr>
          <w:rFonts w:cstheme="minorHAnsi"/>
          <w:b/>
          <w:bCs/>
        </w:rPr>
      </w:pPr>
    </w:p>
    <w:p w14:paraId="6B19EB9F" w14:textId="77777777" w:rsidR="00F364D7" w:rsidRPr="00FD2661" w:rsidRDefault="00F364D7" w:rsidP="00F364D7">
      <w:pPr>
        <w:spacing w:after="0"/>
        <w:rPr>
          <w:rFonts w:cstheme="minorHAnsi"/>
          <w:b/>
          <w:bCs/>
        </w:rPr>
      </w:pPr>
      <w:r w:rsidRPr="00FD2661">
        <w:rPr>
          <w:rFonts w:cstheme="minorHAnsi"/>
          <w:b/>
          <w:bCs/>
        </w:rPr>
        <w:t>Executive Summary</w:t>
      </w:r>
    </w:p>
    <w:p w14:paraId="5C711D75" w14:textId="77777777" w:rsidR="00F364D7" w:rsidRPr="00FD2661" w:rsidRDefault="00F364D7" w:rsidP="00F364D7">
      <w:pPr>
        <w:spacing w:after="0"/>
        <w:rPr>
          <w:rFonts w:cstheme="minorHAnsi"/>
          <w:b/>
          <w:bCs/>
        </w:rPr>
      </w:pPr>
    </w:p>
    <w:p w14:paraId="7A840484" w14:textId="799CFB55" w:rsidR="00F364D7" w:rsidRPr="00FD2661" w:rsidRDefault="00F364D7" w:rsidP="00F364D7">
      <w:pPr>
        <w:spacing w:after="0"/>
        <w:rPr>
          <w:rFonts w:cstheme="minorHAnsi"/>
        </w:rPr>
      </w:pPr>
      <w:r w:rsidRPr="00FD2661">
        <w:rPr>
          <w:rFonts w:cstheme="minorHAnsi"/>
        </w:rPr>
        <w:t xml:space="preserve">The Commonwealth of Massachusetts received approximately $5.3 billion from the Coronavirus State Fiscal Recovery Fund (CSFRF). The program guidance designates “disproportionately impacted populations and communities” as an eligible use of the CSFRF and provides flexibility in how states and cities define “disproportionately impacted.” This memorandum documents Massachusetts’ definition of “disproportionately impacted” in a way that aligns with the Commonwealth’s experience managing the public health emergency and working with communities facing disproportionate challenges due to COVID-19. </w:t>
      </w:r>
    </w:p>
    <w:p w14:paraId="35AE3530" w14:textId="77777777" w:rsidR="00F364D7" w:rsidRPr="00FD2661" w:rsidRDefault="00F364D7" w:rsidP="00F364D7">
      <w:pPr>
        <w:spacing w:after="0"/>
        <w:rPr>
          <w:rFonts w:cstheme="minorHAnsi"/>
        </w:rPr>
      </w:pPr>
    </w:p>
    <w:p w14:paraId="773B4861" w14:textId="77777777" w:rsidR="00F364D7" w:rsidRPr="00FD2661" w:rsidRDefault="00F364D7" w:rsidP="00F364D7">
      <w:pPr>
        <w:spacing w:after="0"/>
        <w:rPr>
          <w:rFonts w:cstheme="minorHAnsi"/>
        </w:rPr>
      </w:pPr>
      <w:r w:rsidRPr="00FD2661">
        <w:rPr>
          <w:rFonts w:cstheme="minorHAnsi"/>
        </w:rPr>
        <w:t xml:space="preserve">The key takeaways of this memo include: </w:t>
      </w:r>
    </w:p>
    <w:p w14:paraId="38549831" w14:textId="77777777" w:rsidR="00F364D7" w:rsidRPr="00FD2661" w:rsidRDefault="00F364D7" w:rsidP="00F364D7">
      <w:pPr>
        <w:spacing w:after="0"/>
        <w:rPr>
          <w:rFonts w:cstheme="minorHAnsi"/>
        </w:rPr>
      </w:pPr>
    </w:p>
    <w:p w14:paraId="205F5975" w14:textId="77777777" w:rsidR="00F364D7" w:rsidRPr="00FD2661" w:rsidRDefault="00F364D7" w:rsidP="00F364D7">
      <w:pPr>
        <w:pStyle w:val="ListParagraph"/>
        <w:numPr>
          <w:ilvl w:val="0"/>
          <w:numId w:val="55"/>
        </w:numPr>
        <w:spacing w:after="0"/>
        <w:rPr>
          <w:rFonts w:eastAsiaTheme="minorEastAsia" w:cstheme="minorHAnsi"/>
        </w:rPr>
      </w:pPr>
      <w:r w:rsidRPr="00FD2661">
        <w:rPr>
          <w:rFonts w:cstheme="minorHAnsi"/>
        </w:rPr>
        <w:t>The Commonwealth has identified three metrics that are indicative of housing insecurity, job insecurity, and low-wage employment. These metrics are severely cost-burdened renters, employment in COVID-19 impacted industries, and lack of internet access.</w:t>
      </w:r>
    </w:p>
    <w:p w14:paraId="04F7A630" w14:textId="77777777" w:rsidR="00F364D7" w:rsidRPr="00FD2661" w:rsidRDefault="00F364D7" w:rsidP="00F364D7">
      <w:pPr>
        <w:pStyle w:val="ListParagraph"/>
        <w:numPr>
          <w:ilvl w:val="0"/>
          <w:numId w:val="55"/>
        </w:numPr>
        <w:spacing w:after="0"/>
        <w:rPr>
          <w:rFonts w:eastAsiaTheme="minorEastAsia" w:cstheme="minorHAnsi"/>
        </w:rPr>
      </w:pPr>
      <w:r w:rsidRPr="00FD2661">
        <w:rPr>
          <w:rFonts w:cstheme="minorHAnsi"/>
        </w:rPr>
        <w:t>For consistency with US Treasury guidance these metrics align with statistics in the Commonwealth’s QCTs.</w:t>
      </w:r>
    </w:p>
    <w:p w14:paraId="2BAF3A42" w14:textId="77777777" w:rsidR="00F364D7" w:rsidRPr="00FD2661" w:rsidRDefault="00F364D7" w:rsidP="00F364D7">
      <w:pPr>
        <w:pStyle w:val="ListParagraph"/>
        <w:numPr>
          <w:ilvl w:val="0"/>
          <w:numId w:val="55"/>
        </w:numPr>
        <w:spacing w:after="0"/>
        <w:rPr>
          <w:rFonts w:cstheme="minorHAnsi"/>
        </w:rPr>
      </w:pPr>
      <w:r w:rsidRPr="00FD2661">
        <w:rPr>
          <w:rFonts w:cstheme="minorHAnsi"/>
        </w:rPr>
        <w:t>The designated communities that result from this analysis align with the Department of Public Health’s Hardest Hit Communities designation and the Commonwealth’s existing Gateway Cities designation, allowing the state to build on investments in these areas.</w:t>
      </w:r>
    </w:p>
    <w:p w14:paraId="7C5AC001" w14:textId="77777777" w:rsidR="00F364D7" w:rsidRPr="00FD2661" w:rsidRDefault="00F364D7" w:rsidP="00F364D7">
      <w:pPr>
        <w:pStyle w:val="ListParagraph"/>
        <w:numPr>
          <w:ilvl w:val="0"/>
          <w:numId w:val="55"/>
        </w:numPr>
        <w:spacing w:after="0"/>
        <w:rPr>
          <w:rFonts w:cstheme="minorHAnsi"/>
        </w:rPr>
      </w:pPr>
      <w:r w:rsidRPr="00FD2661">
        <w:rPr>
          <w:rFonts w:cstheme="minorHAnsi"/>
        </w:rPr>
        <w:t>This definition encompasses 29 Massachusetts municipalities.</w:t>
      </w:r>
    </w:p>
    <w:p w14:paraId="4084D1E3" w14:textId="77777777" w:rsidR="00F364D7" w:rsidRPr="00FD2661" w:rsidRDefault="00F364D7" w:rsidP="00F364D7">
      <w:pPr>
        <w:spacing w:after="0"/>
        <w:rPr>
          <w:rFonts w:cstheme="minorHAnsi"/>
        </w:rPr>
      </w:pPr>
    </w:p>
    <w:p w14:paraId="260B264E" w14:textId="77777777" w:rsidR="00EF1CA6" w:rsidRPr="00FD2661" w:rsidRDefault="00EF1CA6">
      <w:pPr>
        <w:rPr>
          <w:rFonts w:cstheme="minorHAnsi"/>
          <w:b/>
          <w:bCs/>
        </w:rPr>
      </w:pPr>
      <w:r w:rsidRPr="00FD2661">
        <w:rPr>
          <w:rFonts w:cstheme="minorHAnsi"/>
          <w:b/>
          <w:bCs/>
        </w:rPr>
        <w:br w:type="page"/>
      </w:r>
    </w:p>
    <w:p w14:paraId="4274BE1E" w14:textId="3273F858" w:rsidR="00F364D7" w:rsidRPr="00FD2661" w:rsidRDefault="00F364D7" w:rsidP="00F364D7">
      <w:pPr>
        <w:spacing w:after="0"/>
        <w:rPr>
          <w:rFonts w:cstheme="minorHAnsi"/>
          <w:b/>
          <w:bCs/>
        </w:rPr>
      </w:pPr>
      <w:r w:rsidRPr="00FD2661">
        <w:rPr>
          <w:rFonts w:cstheme="minorHAnsi"/>
          <w:b/>
          <w:bCs/>
        </w:rPr>
        <w:lastRenderedPageBreak/>
        <w:t>Background</w:t>
      </w:r>
    </w:p>
    <w:p w14:paraId="13AE57C6" w14:textId="77777777" w:rsidR="00F364D7" w:rsidRPr="00FD2661" w:rsidRDefault="00F364D7" w:rsidP="00F364D7">
      <w:pPr>
        <w:spacing w:after="0"/>
        <w:rPr>
          <w:rFonts w:cstheme="minorHAnsi"/>
          <w:b/>
          <w:bCs/>
        </w:rPr>
      </w:pPr>
    </w:p>
    <w:p w14:paraId="2269F65D" w14:textId="77777777" w:rsidR="00F364D7" w:rsidRPr="00FD2661" w:rsidRDefault="00F364D7" w:rsidP="00F364D7">
      <w:pPr>
        <w:spacing w:after="0"/>
        <w:rPr>
          <w:rFonts w:cstheme="minorHAnsi"/>
          <w:bCs/>
        </w:rPr>
      </w:pPr>
      <w:r w:rsidRPr="00FD2661">
        <w:rPr>
          <w:rFonts w:cstheme="minorHAnsi"/>
          <w:bCs/>
        </w:rPr>
        <w:t>On March 11, 2021, the President of the United States signed into law the American Rescue Plan Act of 2021, Pub. L. 117-2 (March 11, 2021) (ARPA). Among many new funding programs, ARPA created the Coronavirus State and Local Fiscal Recovery Funds (CSLFRF), allocating a total of $350 billion to support COVID-19 response and recovery efforts by state and local governments. The Commonwealth received approximately $5.3 billion from this source. Units of local government, including counties and municipalities, expect to receive approximately $3.4 billion.</w:t>
      </w:r>
    </w:p>
    <w:p w14:paraId="561D0070" w14:textId="77777777" w:rsidR="00F364D7" w:rsidRPr="00FD2661" w:rsidRDefault="00F364D7" w:rsidP="00F364D7">
      <w:pPr>
        <w:spacing w:after="0"/>
        <w:rPr>
          <w:rFonts w:cstheme="minorHAnsi"/>
          <w:bCs/>
        </w:rPr>
      </w:pPr>
      <w:r w:rsidRPr="00FD2661">
        <w:rPr>
          <w:rFonts w:cstheme="minorHAnsi"/>
          <w:bCs/>
        </w:rPr>
        <w:t xml:space="preserve"> </w:t>
      </w:r>
    </w:p>
    <w:p w14:paraId="31A69A6F" w14:textId="77777777" w:rsidR="00F364D7" w:rsidRPr="00FD2661" w:rsidRDefault="00F364D7" w:rsidP="00F364D7">
      <w:pPr>
        <w:spacing w:after="0"/>
        <w:rPr>
          <w:rStyle w:val="normaltextrun"/>
          <w:rFonts w:cstheme="minorHAnsi"/>
        </w:rPr>
      </w:pPr>
      <w:r w:rsidRPr="00FD2661">
        <w:rPr>
          <w:rStyle w:val="normaltextrun"/>
          <w:rFonts w:cstheme="minorHAnsi"/>
        </w:rPr>
        <w:t>The CSLFRF program is administered by the US Department of the Treasury. It is anticipated that the Department of the Treasury Office of Inspector General (OIG) will be responsible for monitoring and oversight of the receipt, disbursement, and use of CSLFRF. </w:t>
      </w:r>
    </w:p>
    <w:p w14:paraId="5F7F74AE" w14:textId="77777777" w:rsidR="00F364D7" w:rsidRPr="00FD2661" w:rsidRDefault="00F364D7" w:rsidP="00F364D7">
      <w:pPr>
        <w:spacing w:after="0"/>
        <w:rPr>
          <w:rStyle w:val="normaltextrun"/>
          <w:rFonts w:cstheme="minorHAnsi"/>
        </w:rPr>
      </w:pPr>
    </w:p>
    <w:p w14:paraId="37AC27AE" w14:textId="77777777" w:rsidR="00F364D7" w:rsidRPr="00FD2661" w:rsidRDefault="00F364D7" w:rsidP="00F364D7">
      <w:pPr>
        <w:spacing w:after="0"/>
        <w:rPr>
          <w:rFonts w:cstheme="minorHAnsi"/>
        </w:rPr>
      </w:pPr>
      <w:r w:rsidRPr="00FD2661">
        <w:rPr>
          <w:rStyle w:val="normaltextrun"/>
          <w:rFonts w:cstheme="minorHAnsi"/>
        </w:rPr>
        <w:t xml:space="preserve">Among other uses, CSLFRF funds may be used </w:t>
      </w:r>
      <w:r w:rsidRPr="00FD2661">
        <w:rPr>
          <w:rFonts w:cstheme="minorHAnsi"/>
        </w:rPr>
        <w:t>to respond to the negative economic impacts of the public health emergency caused by COVID-19. Specifically, CSLFRF was designed to “address an economic harm resulting from or exacerbated by the public health emergency.” To be eligible under this use, the Commonwealth must assess whether, and the extent to which, there has been an economic harm that resulted from the COVID-19 public health emergency and whether, and the extent to which, the use would respond or address this harm. In this way, CSLFRF funded assistance must be narrowly tailored to the harm being addressed.</w:t>
      </w:r>
    </w:p>
    <w:p w14:paraId="627B0A56" w14:textId="77777777" w:rsidR="00F364D7" w:rsidRPr="00FD2661" w:rsidRDefault="00F364D7" w:rsidP="00F364D7">
      <w:pPr>
        <w:spacing w:after="0"/>
        <w:rPr>
          <w:rFonts w:cstheme="minorHAnsi"/>
          <w:b/>
          <w:bCs/>
        </w:rPr>
      </w:pPr>
    </w:p>
    <w:p w14:paraId="25487410" w14:textId="77777777" w:rsidR="00F364D7" w:rsidRPr="00FD2661" w:rsidRDefault="00F364D7" w:rsidP="00F364D7">
      <w:pPr>
        <w:spacing w:after="0"/>
        <w:rPr>
          <w:rFonts w:cstheme="minorHAnsi"/>
          <w:b/>
          <w:bCs/>
        </w:rPr>
      </w:pPr>
      <w:r w:rsidRPr="00FD2661">
        <w:rPr>
          <w:rFonts w:cstheme="minorHAnsi"/>
          <w:b/>
          <w:bCs/>
        </w:rPr>
        <w:t xml:space="preserve">Aid to Disproportionately Impacted Populations and Communities </w:t>
      </w:r>
    </w:p>
    <w:p w14:paraId="67995616" w14:textId="77777777" w:rsidR="00F364D7" w:rsidRPr="00FD2661" w:rsidRDefault="00F364D7" w:rsidP="00F364D7">
      <w:pPr>
        <w:spacing w:after="0"/>
        <w:rPr>
          <w:rFonts w:cstheme="minorHAnsi"/>
        </w:rPr>
      </w:pPr>
    </w:p>
    <w:p w14:paraId="008886C1" w14:textId="77777777" w:rsidR="00F364D7" w:rsidRPr="00FD2661" w:rsidRDefault="00F364D7" w:rsidP="00F364D7">
      <w:pPr>
        <w:spacing w:after="0"/>
        <w:rPr>
          <w:rFonts w:cstheme="minorHAnsi"/>
        </w:rPr>
      </w:pPr>
      <w:r w:rsidRPr="00FD2661">
        <w:rPr>
          <w:rFonts w:cstheme="minorHAnsi"/>
        </w:rPr>
        <w:t>In the forthcoming 31 CFR Part 35, also known as the “Interim Final Rule” (IFR) related to CSLFRF, Treasury explicitly “encourages recipients to provide assistance to those households, businesses, and non-profits in communities most disproportionately impacted by the pandemic.”</w:t>
      </w:r>
      <w:r w:rsidRPr="00FD2661">
        <w:rPr>
          <w:rStyle w:val="FootnoteReference"/>
          <w:rFonts w:cstheme="minorHAnsi"/>
        </w:rPr>
        <w:footnoteReference w:id="17"/>
      </w:r>
      <w:r w:rsidRPr="00FD2661">
        <w:rPr>
          <w:rFonts w:cstheme="minorHAnsi"/>
        </w:rPr>
        <w:t xml:space="preserve"> In order to provide assistance to these groups, Treasury will not require that the Commonwealth assess whether, and the extent to which, there has been an economic harm that resulted from the COVID-19 public health emergency and whether, and the extent to which, the use would respond or address this harm in areas that have been designated as disproportionately impacted. Rather, the following services will be presumed to be eligible when provided in disproportionately impacted communities: services to address homelessness, affordable housing development, housing vouchers, expanded early learning services, assistance to high poverty school districts, educational services, high-quality childcare, home visiting programs for children, and enhanced services for DCF involved families.</w:t>
      </w:r>
      <w:r w:rsidRPr="00FD2661">
        <w:rPr>
          <w:rStyle w:val="FootnoteReference"/>
          <w:rFonts w:cstheme="minorHAnsi"/>
        </w:rPr>
        <w:footnoteReference w:id="18"/>
      </w:r>
    </w:p>
    <w:p w14:paraId="10A637CA" w14:textId="77777777" w:rsidR="00F364D7" w:rsidRPr="00FD2661" w:rsidRDefault="00F364D7" w:rsidP="00F364D7">
      <w:pPr>
        <w:spacing w:after="0"/>
        <w:rPr>
          <w:rFonts w:cstheme="minorHAnsi"/>
        </w:rPr>
      </w:pPr>
    </w:p>
    <w:p w14:paraId="53B6F129" w14:textId="77777777" w:rsidR="00F364D7" w:rsidRPr="00FD2661" w:rsidRDefault="00F364D7" w:rsidP="00F364D7">
      <w:pPr>
        <w:spacing w:after="0"/>
        <w:rPr>
          <w:rFonts w:cstheme="minorHAnsi"/>
        </w:rPr>
      </w:pPr>
      <w:r w:rsidRPr="00FD2661">
        <w:rPr>
          <w:rFonts w:cstheme="minorHAnsi"/>
        </w:rPr>
        <w:t>By allowing enhanced interventions for certain populations, Treasury recognized that “the COVID-19 public health emergency may have lasting negative effects on economic outcomes, particularly in exacerbating disparities that existed prior to the pandemic.”</w:t>
      </w:r>
      <w:r w:rsidRPr="00FD2661">
        <w:rPr>
          <w:rStyle w:val="FootnoteReference"/>
          <w:rFonts w:cstheme="minorHAnsi"/>
        </w:rPr>
        <w:footnoteReference w:id="19"/>
      </w:r>
      <w:r w:rsidRPr="00FD2661">
        <w:rPr>
          <w:rFonts w:cstheme="minorHAnsi"/>
        </w:rPr>
        <w:t xml:space="preserve"> Treasury also recognizes that certain communities have faced extraordinary challenges during the public health emergency, as they were more likely to lose employment</w:t>
      </w:r>
      <w:r w:rsidRPr="00FD2661">
        <w:rPr>
          <w:rStyle w:val="FootnoteReference"/>
          <w:rFonts w:cstheme="minorHAnsi"/>
        </w:rPr>
        <w:footnoteReference w:id="20"/>
      </w:r>
      <w:r w:rsidRPr="00FD2661">
        <w:rPr>
          <w:rFonts w:cstheme="minorHAnsi"/>
        </w:rPr>
        <w:t xml:space="preserve"> and more likely to be exposed to COVID-19. This reflects a trend from </w:t>
      </w:r>
      <w:r w:rsidRPr="00FD2661">
        <w:rPr>
          <w:rFonts w:cstheme="minorHAnsi"/>
        </w:rPr>
        <w:lastRenderedPageBreak/>
        <w:t>the Great Recession that saw concentrations of poverty increase</w:t>
      </w:r>
      <w:r w:rsidRPr="00FD2661">
        <w:rPr>
          <w:rStyle w:val="FootnoteReference"/>
          <w:rFonts w:cstheme="minorHAnsi"/>
        </w:rPr>
        <w:footnoteReference w:id="21"/>
      </w:r>
      <w:r w:rsidRPr="00FD2661">
        <w:rPr>
          <w:rFonts w:cstheme="minorHAnsi"/>
        </w:rPr>
        <w:t xml:space="preserve"> which may have exacerbated the disproportionate outcomes during the public health emergency.</w:t>
      </w:r>
    </w:p>
    <w:p w14:paraId="2C4EA0C1" w14:textId="77777777" w:rsidR="00F364D7" w:rsidRPr="00FD2661" w:rsidRDefault="00F364D7" w:rsidP="00F364D7">
      <w:pPr>
        <w:spacing w:after="0"/>
        <w:rPr>
          <w:rFonts w:cstheme="minorHAnsi"/>
          <w:b/>
          <w:bCs/>
        </w:rPr>
      </w:pPr>
    </w:p>
    <w:p w14:paraId="5F79C8A7" w14:textId="77777777" w:rsidR="00F364D7" w:rsidRPr="00FD2661" w:rsidRDefault="00F364D7" w:rsidP="00F364D7">
      <w:pPr>
        <w:spacing w:after="0"/>
        <w:rPr>
          <w:rFonts w:cstheme="minorHAnsi"/>
        </w:rPr>
      </w:pPr>
      <w:r w:rsidRPr="00FD2661">
        <w:rPr>
          <w:rFonts w:cstheme="minorHAnsi"/>
          <w:b/>
          <w:bCs/>
        </w:rPr>
        <w:t>QCTs, Gateway Cities, and Hardest Hit Communities</w:t>
      </w:r>
    </w:p>
    <w:p w14:paraId="5E13A5E1" w14:textId="77777777" w:rsidR="00F364D7" w:rsidRPr="00FD2661" w:rsidRDefault="00F364D7" w:rsidP="00F364D7">
      <w:pPr>
        <w:spacing w:after="0"/>
        <w:rPr>
          <w:rFonts w:cstheme="minorHAnsi"/>
        </w:rPr>
      </w:pPr>
    </w:p>
    <w:p w14:paraId="32CF8234" w14:textId="77777777" w:rsidR="00F364D7" w:rsidRPr="00FD2661" w:rsidRDefault="00F364D7" w:rsidP="00F364D7">
      <w:pPr>
        <w:spacing w:after="0"/>
        <w:rPr>
          <w:rFonts w:cstheme="minorHAnsi"/>
        </w:rPr>
      </w:pPr>
      <w:r w:rsidRPr="00FD2661">
        <w:rPr>
          <w:rFonts w:cstheme="minorHAnsi"/>
        </w:rPr>
        <w:t>As discussed above, Treasury recognizes that the public health emergency has had an outsized impact in areas of concentrated poverty and on low-income and minority groups. To identify these populations, Treasury advises recipients to use Qualified Census Tracts (QCTs) or “identify other populations, households, or geographic areas disproportionately impacted by the pandemic.”</w:t>
      </w:r>
      <w:r w:rsidRPr="00FD2661">
        <w:rPr>
          <w:rStyle w:val="FootnoteReference"/>
          <w:rFonts w:cstheme="minorHAnsi"/>
        </w:rPr>
        <w:footnoteReference w:id="22"/>
      </w:r>
    </w:p>
    <w:p w14:paraId="5DC2DA15" w14:textId="77777777" w:rsidR="00F364D7" w:rsidRPr="00FD2661" w:rsidRDefault="00F364D7" w:rsidP="00F364D7">
      <w:pPr>
        <w:spacing w:after="0"/>
        <w:rPr>
          <w:rFonts w:cstheme="minorHAnsi"/>
        </w:rPr>
      </w:pPr>
    </w:p>
    <w:p w14:paraId="173545A0" w14:textId="77777777" w:rsidR="00F364D7" w:rsidRPr="00FD2661" w:rsidRDefault="00F364D7" w:rsidP="00F364D7">
      <w:pPr>
        <w:spacing w:after="0"/>
        <w:rPr>
          <w:rFonts w:cstheme="minorHAnsi"/>
        </w:rPr>
      </w:pPr>
      <w:r w:rsidRPr="00FD2661">
        <w:rPr>
          <w:rFonts w:cstheme="minorHAnsi"/>
        </w:rPr>
        <w:t>QCTs are designated by the US Department of Housing and Urban Development (HUD) as geographic areas in which 50% of households have incomes less than 60% of Area Medium Gross Income (AMGI) or have a poverty rate of 25% or more. In Massachusetts, the AMGI is $106,200. Using this QCT definition of disproportionate impact would reach parts of 49 municipalities and approximately 1.3 million Massachusetts residents.</w:t>
      </w:r>
    </w:p>
    <w:p w14:paraId="71BCD779" w14:textId="77777777" w:rsidR="00F364D7" w:rsidRPr="00FD2661" w:rsidRDefault="00F364D7" w:rsidP="00F364D7">
      <w:pPr>
        <w:spacing w:after="0"/>
        <w:rPr>
          <w:rFonts w:cstheme="minorHAnsi"/>
        </w:rPr>
      </w:pPr>
    </w:p>
    <w:p w14:paraId="74A340AE" w14:textId="77777777" w:rsidR="00F364D7" w:rsidRPr="00FD2661" w:rsidRDefault="00F364D7" w:rsidP="00F364D7">
      <w:pPr>
        <w:spacing w:after="0"/>
        <w:rPr>
          <w:rFonts w:cstheme="minorHAnsi"/>
        </w:rPr>
      </w:pPr>
      <w:r w:rsidRPr="00FD2661">
        <w:rPr>
          <w:rFonts w:cstheme="minorHAnsi"/>
        </w:rPr>
        <w:t>While the QCT designation may be a useful framework for identifying disproportionately impacted populations or communities in other jurisdictions, the Commonwealth has long recognized the need to invest in areas of concentrated poverty and limited economic opportunity. In 2007, eleven executives from “urban centers that anchor regional economies” while facing “stubborn social and economic challenges”</w:t>
      </w:r>
      <w:r w:rsidRPr="00FD2661">
        <w:rPr>
          <w:rStyle w:val="FootnoteReference"/>
          <w:rFonts w:cstheme="minorHAnsi"/>
        </w:rPr>
        <w:footnoteReference w:id="23"/>
      </w:r>
      <w:r w:rsidRPr="00FD2661">
        <w:rPr>
          <w:rFonts w:cstheme="minorHAnsi"/>
        </w:rPr>
        <w:t xml:space="preserve"> signed a Gateway Cities compact to work together on economic and community development. In 2009, the Massachusetts Legislature formally recognized 26 communities in the Commonwealth as Gateway Cities for additional investment in economic development.</w:t>
      </w:r>
      <w:r w:rsidRPr="00FD2661">
        <w:rPr>
          <w:rStyle w:val="FootnoteReference"/>
          <w:rFonts w:cstheme="minorHAnsi"/>
        </w:rPr>
        <w:footnoteReference w:id="24"/>
      </w:r>
      <w:r w:rsidRPr="00FD2661">
        <w:rPr>
          <w:rFonts w:cstheme="minorHAnsi"/>
        </w:rPr>
        <w:t xml:space="preserve"> By any metric these communities have been among the hardest hit by the pandemic. Research has shown that since the creation of the Gateway Cities designation, residents in these cities have been less likely to move to low-poverty neighborhoods than their counterparts in other areas.</w:t>
      </w:r>
      <w:r w:rsidRPr="00FD2661">
        <w:rPr>
          <w:rStyle w:val="FootnoteReference"/>
          <w:rFonts w:cstheme="minorHAnsi"/>
        </w:rPr>
        <w:footnoteReference w:id="25"/>
      </w:r>
    </w:p>
    <w:p w14:paraId="35F539A4" w14:textId="77777777" w:rsidR="00F364D7" w:rsidRPr="00FD2661" w:rsidRDefault="00F364D7" w:rsidP="00F364D7">
      <w:pPr>
        <w:spacing w:after="0"/>
        <w:rPr>
          <w:rFonts w:cstheme="minorHAnsi"/>
        </w:rPr>
      </w:pPr>
    </w:p>
    <w:p w14:paraId="1BB107BF" w14:textId="77777777" w:rsidR="00F364D7" w:rsidRPr="00FD2661" w:rsidRDefault="00F364D7" w:rsidP="00F364D7">
      <w:pPr>
        <w:spacing w:after="0"/>
        <w:rPr>
          <w:rFonts w:cstheme="minorHAnsi"/>
        </w:rPr>
      </w:pPr>
      <w:r w:rsidRPr="00FD2661">
        <w:rPr>
          <w:rFonts w:cstheme="minorHAnsi"/>
        </w:rPr>
        <w:t>Further, during the pandemic the Commonwealth leveraged the US Centers for Disease Control and Prevention’s Social Vulnerability Index and other public health data to identify 20 “hardest hit” communities. In many cases, these communities overlap with Gateway Cities, but this metric also captures communities with smaller populations who have been equally hard hit by the pandemic with especially high numbers of cases and people of color. This designation specifically accounted for the role social vulnerability and race played in COVID-19 outcomes.</w:t>
      </w:r>
    </w:p>
    <w:p w14:paraId="7182E295" w14:textId="77777777" w:rsidR="00F364D7" w:rsidRPr="00FD2661" w:rsidRDefault="00F364D7" w:rsidP="00F364D7">
      <w:pPr>
        <w:spacing w:after="0"/>
        <w:rPr>
          <w:rFonts w:cstheme="minorHAnsi"/>
        </w:rPr>
      </w:pPr>
    </w:p>
    <w:p w14:paraId="7DC2BA5A" w14:textId="14C94C1D" w:rsidR="00EF1CA6" w:rsidRPr="00FD2661" w:rsidRDefault="00F364D7" w:rsidP="00F364D7">
      <w:pPr>
        <w:spacing w:after="0"/>
        <w:rPr>
          <w:rFonts w:cstheme="minorHAnsi"/>
        </w:rPr>
      </w:pPr>
      <w:r w:rsidRPr="00FD2661">
        <w:rPr>
          <w:rFonts w:cstheme="minorHAnsi"/>
        </w:rPr>
        <w:t xml:space="preserve">Treasury’s purpose in creating the QCT designation was to increase economic opportunity for historically disadvantaged populations and reduce areas of concentrated poverty. Given the Commonwealth’s awareness of these problems and investment in these already identified communities, the </w:t>
      </w:r>
      <w:r w:rsidRPr="00FD2661">
        <w:rPr>
          <w:rFonts w:cstheme="minorHAnsi"/>
        </w:rPr>
        <w:lastRenderedPageBreak/>
        <w:t>Commonwealth can best achieve Treasury’s desired outcomes by using the Gateway Cities and Hardest Hit Communities frameworks instead of QCTs.</w:t>
      </w:r>
    </w:p>
    <w:p w14:paraId="0F97F795" w14:textId="77777777" w:rsidR="00F364D7" w:rsidRPr="00FD2661" w:rsidRDefault="00F364D7" w:rsidP="00F364D7">
      <w:pPr>
        <w:spacing w:after="0"/>
        <w:rPr>
          <w:rFonts w:cstheme="minorHAnsi"/>
          <w:b/>
          <w:bCs/>
        </w:rPr>
      </w:pPr>
    </w:p>
    <w:p w14:paraId="5401D590" w14:textId="77777777" w:rsidR="00F364D7" w:rsidRPr="00FD2661" w:rsidRDefault="00F364D7" w:rsidP="00F364D7">
      <w:pPr>
        <w:spacing w:after="0"/>
        <w:rPr>
          <w:rFonts w:cstheme="minorHAnsi"/>
        </w:rPr>
      </w:pPr>
      <w:r w:rsidRPr="00FD2661">
        <w:rPr>
          <w:rFonts w:cstheme="minorHAnsi"/>
          <w:b/>
          <w:bCs/>
        </w:rPr>
        <w:t>Defining Disproportionately Impacted Communities</w:t>
      </w:r>
    </w:p>
    <w:p w14:paraId="656AC542" w14:textId="77777777" w:rsidR="00F364D7" w:rsidRPr="00FD2661" w:rsidRDefault="00F364D7" w:rsidP="00F364D7">
      <w:pPr>
        <w:spacing w:after="0"/>
        <w:rPr>
          <w:rFonts w:cstheme="minorHAnsi"/>
        </w:rPr>
      </w:pPr>
    </w:p>
    <w:p w14:paraId="4C1E6DE9" w14:textId="77777777" w:rsidR="00F364D7" w:rsidRPr="00FD2661" w:rsidRDefault="00F364D7" w:rsidP="00F364D7">
      <w:pPr>
        <w:spacing w:after="0"/>
        <w:rPr>
          <w:rFonts w:cstheme="minorHAnsi"/>
        </w:rPr>
      </w:pPr>
      <w:r w:rsidRPr="00FD2661">
        <w:rPr>
          <w:rFonts w:cstheme="minorHAnsi"/>
        </w:rPr>
        <w:t>Treasury’s IFR relies on the QCT designation described earlier to define disproportionately impacted communities but allows recipients the freedom to use their own definition so long as they are “able to support their determination that the pandemic resulted in disproportionate public health or economic outcomes to the specific populations, households, or geographic areas to be served.”</w:t>
      </w:r>
      <w:r w:rsidRPr="00FD2661">
        <w:rPr>
          <w:rFonts w:cstheme="minorHAnsi"/>
        </w:rPr>
        <w:footnoteReference w:id="26"/>
      </w:r>
      <w:r w:rsidRPr="00FD2661">
        <w:rPr>
          <w:rFonts w:cstheme="minorHAnsi"/>
        </w:rPr>
        <w:t xml:space="preserve"> Using Treasury’s rationale for designating QCTs as disproportionately impacted, the Commonwealth was able to identify a definition of  “disproportionate impact” that better reflects the ways that the public health emergency has disproportionately impacted communities in the Commonwealth. Treasury’s rationale in designating disproportionately impacted populations is that “the COVID-19 public health emergency amplified the impact of the pandemic among low-income and minority groups.” Specifically, “these families were more likely to face housing, food, and financial insecurity" while being “overrepresented among low-wage workers.”</w:t>
      </w:r>
      <w:r w:rsidRPr="00FD2661">
        <w:rPr>
          <w:rFonts w:cstheme="minorHAnsi"/>
          <w:vertAlign w:val="superscript"/>
        </w:rPr>
        <w:footnoteReference w:id="27"/>
      </w:r>
      <w:r w:rsidRPr="00FD2661">
        <w:rPr>
          <w:rFonts w:cstheme="minorHAnsi"/>
          <w:vertAlign w:val="superscript"/>
        </w:rPr>
        <w:t xml:space="preserve"> </w:t>
      </w:r>
    </w:p>
    <w:p w14:paraId="466B63ED" w14:textId="77777777" w:rsidR="00F364D7" w:rsidRPr="00FD2661" w:rsidRDefault="00F364D7" w:rsidP="00F364D7">
      <w:pPr>
        <w:spacing w:after="0"/>
        <w:rPr>
          <w:rFonts w:cstheme="minorHAnsi"/>
        </w:rPr>
      </w:pPr>
    </w:p>
    <w:p w14:paraId="20E56499" w14:textId="14F2176B" w:rsidR="00F364D7" w:rsidRPr="00FD2661" w:rsidRDefault="00F364D7" w:rsidP="00F364D7">
      <w:pPr>
        <w:spacing w:after="0"/>
        <w:rPr>
          <w:rFonts w:cstheme="minorHAnsi"/>
        </w:rPr>
      </w:pPr>
      <w:r w:rsidRPr="00FD2661">
        <w:rPr>
          <w:rFonts w:cstheme="minorHAnsi"/>
        </w:rPr>
        <w:t>To identify communities where families are most likely to face housing insecurity, the Commonwealth identified those communities whose percentage of severely cost-burdened renters was greater than 25% which matches that metric in the QCTs designated by Treasury.</w:t>
      </w:r>
      <w:r w:rsidRPr="00FD2661">
        <w:rPr>
          <w:rFonts w:cstheme="minorHAnsi"/>
          <w:vertAlign w:val="superscript"/>
        </w:rPr>
        <w:footnoteReference w:id="28"/>
      </w:r>
      <w:r w:rsidRPr="00FD2661">
        <w:rPr>
          <w:rFonts w:cstheme="minorHAnsi"/>
          <w:vertAlign w:val="superscript"/>
        </w:rPr>
        <w:t xml:space="preserve">  </w:t>
      </w:r>
      <w:r w:rsidRPr="00FD2661">
        <w:rPr>
          <w:rFonts w:cstheme="minorHAnsi"/>
        </w:rPr>
        <w:t>Severely cost-burdened renters are those who pay more than 50 percent of their income in rent. The United States Department of Housing and Urban Development (HUD) views these families as having severe “difficulty affording necessities such as food, clothing, transportation, and medical care.”</w:t>
      </w:r>
      <w:r w:rsidRPr="00FD2661">
        <w:rPr>
          <w:rFonts w:cstheme="minorHAnsi"/>
          <w:vertAlign w:val="superscript"/>
        </w:rPr>
        <w:footnoteReference w:id="29"/>
      </w:r>
      <w:r w:rsidRPr="00FD2661">
        <w:rPr>
          <w:rFonts w:cstheme="minorHAnsi"/>
          <w:vertAlign w:val="superscript"/>
        </w:rPr>
        <w:t xml:space="preserve">  </w:t>
      </w:r>
      <w:r w:rsidRPr="00FD2661">
        <w:rPr>
          <w:rFonts w:cstheme="minorHAnsi"/>
        </w:rPr>
        <w:t>The Commonwealth views this metric to accurately reflect the risk of housing insecurity intended to be captured by Treasury’s definition.</w:t>
      </w:r>
    </w:p>
    <w:p w14:paraId="1B5111D5" w14:textId="77777777" w:rsidR="00F364D7" w:rsidRPr="00FD2661" w:rsidRDefault="00F364D7" w:rsidP="00F364D7">
      <w:pPr>
        <w:spacing w:after="0"/>
        <w:rPr>
          <w:rFonts w:eastAsia="Times New Roman" w:cstheme="minorHAnsi"/>
          <w:color w:val="333333"/>
        </w:rPr>
      </w:pPr>
    </w:p>
    <w:p w14:paraId="1025E077" w14:textId="77777777" w:rsidR="00F364D7" w:rsidRPr="00FD2661" w:rsidRDefault="00F364D7" w:rsidP="00F364D7">
      <w:pPr>
        <w:spacing w:after="0"/>
        <w:rPr>
          <w:rFonts w:eastAsia="Times New Roman" w:cstheme="minorHAnsi"/>
          <w:color w:val="000000" w:themeColor="text1"/>
        </w:rPr>
      </w:pPr>
      <w:r w:rsidRPr="00FD2661">
        <w:rPr>
          <w:rFonts w:eastAsia="Times New Roman" w:cstheme="minorHAnsi"/>
          <w:color w:val="000000" w:themeColor="text1"/>
        </w:rPr>
        <w:t>To capture the risk of financial insecurity faced by a household, the Commonwealth identified those communities where greater than 25% of residents were employed in a pandemic-affected industry. This metric identifies households whose livelihood was dependent on an extremely unreliable source of income over the last 18 months and includes the arts and entertainment, accommodations and food services, retail trade, and other services industries. These industries saw the greatest reductions in workforce reflecting the likelihood that these households were likely to have lost work at some point. By using this metric, the Commonwealth also seeks to represent households who may not have lost their jobs but faced reduced incomes due to lost hours or slower traffic in certain industries. By requiring greater than 25% of residents in a community, the Commonwealth effectively matches the rate of residents in QCTs who are employed in a COVID-19 impacted industry and accurately reflects job insecurity in communities the federal aid aims to reach.</w:t>
      </w:r>
      <w:r w:rsidRPr="00FD2661">
        <w:rPr>
          <w:rStyle w:val="FootnoteReference"/>
          <w:rFonts w:eastAsia="Times New Roman" w:cstheme="minorHAnsi"/>
          <w:color w:val="000000" w:themeColor="text1"/>
        </w:rPr>
        <w:footnoteReference w:id="30"/>
      </w:r>
    </w:p>
    <w:p w14:paraId="1820DEAB" w14:textId="77777777" w:rsidR="00F364D7" w:rsidRPr="00FD2661" w:rsidRDefault="00F364D7" w:rsidP="00F364D7">
      <w:pPr>
        <w:spacing w:after="0"/>
        <w:rPr>
          <w:rFonts w:eastAsia="Times New Roman" w:cstheme="minorHAnsi"/>
          <w:color w:val="000000" w:themeColor="text1"/>
        </w:rPr>
      </w:pPr>
    </w:p>
    <w:p w14:paraId="400B0AC1" w14:textId="77777777" w:rsidR="00F364D7" w:rsidRPr="00FD2661" w:rsidRDefault="00F364D7" w:rsidP="00F364D7">
      <w:pPr>
        <w:spacing w:after="0"/>
        <w:rPr>
          <w:rFonts w:eastAsia="Times New Roman" w:cstheme="minorHAnsi"/>
          <w:color w:val="000000" w:themeColor="text1"/>
        </w:rPr>
      </w:pPr>
      <w:r w:rsidRPr="00FD2661">
        <w:rPr>
          <w:rFonts w:eastAsia="Times New Roman" w:cstheme="minorHAnsi"/>
          <w:color w:val="000000" w:themeColor="text1"/>
        </w:rPr>
        <w:t xml:space="preserve">In identifying communities with a high percentage of low wage workers the Commonwealth seeks to identify barriers to economic and career mobility. One of Treasury’s priorities, mentioned earlier, is to </w:t>
      </w:r>
      <w:r w:rsidRPr="00FD2661">
        <w:rPr>
          <w:rFonts w:eastAsia="Times New Roman" w:cstheme="minorHAnsi"/>
          <w:color w:val="000000" w:themeColor="text1"/>
        </w:rPr>
        <w:lastRenderedPageBreak/>
        <w:t>provide families greater ability to access economic opportunity. One of the greatest barriers the Commonwealth has faced in providing access to higher paying jobs and educational opportunities is access to the internet. To that end, we are prioritizing communities where at least 18% of residents have no access to the internet. This is in line with the percentage of residents who cannot access the internet in the Commonwealth’s QCTs.</w:t>
      </w:r>
      <w:r w:rsidRPr="00FD2661">
        <w:rPr>
          <w:rStyle w:val="FootnoteReference"/>
          <w:rFonts w:eastAsia="Times New Roman" w:cstheme="minorHAnsi"/>
          <w:color w:val="000000" w:themeColor="text1"/>
        </w:rPr>
        <w:footnoteReference w:id="31"/>
      </w:r>
      <w:r w:rsidRPr="00FD2661">
        <w:rPr>
          <w:rFonts w:eastAsia="Times New Roman" w:cstheme="minorHAnsi"/>
          <w:color w:val="000000" w:themeColor="text1"/>
        </w:rPr>
        <w:t xml:space="preserve"> Using this metric we can identify those communities most likely to have a low-wage workforce which would have been more vulnerable to the pandemic.</w:t>
      </w:r>
    </w:p>
    <w:p w14:paraId="02A876A4" w14:textId="77777777" w:rsidR="00F364D7" w:rsidRPr="00FD2661" w:rsidRDefault="00F364D7" w:rsidP="00F364D7">
      <w:pPr>
        <w:spacing w:after="0"/>
        <w:rPr>
          <w:rFonts w:eastAsia="Times New Roman" w:cstheme="minorHAnsi"/>
          <w:color w:val="000000" w:themeColor="text1"/>
        </w:rPr>
      </w:pPr>
    </w:p>
    <w:p w14:paraId="13DC33F8" w14:textId="77777777" w:rsidR="00F364D7" w:rsidRPr="00FD2661" w:rsidRDefault="00F364D7" w:rsidP="00F364D7">
      <w:pPr>
        <w:spacing w:after="0"/>
        <w:rPr>
          <w:rFonts w:eastAsia="Times New Roman" w:cstheme="minorHAnsi"/>
          <w:b/>
          <w:bCs/>
          <w:color w:val="000000" w:themeColor="text1"/>
        </w:rPr>
      </w:pPr>
      <w:r w:rsidRPr="00FD2661">
        <w:rPr>
          <w:rFonts w:eastAsia="Times New Roman" w:cstheme="minorHAnsi"/>
          <w:b/>
          <w:bCs/>
          <w:color w:val="000000" w:themeColor="text1"/>
        </w:rPr>
        <w:t>Conclusion</w:t>
      </w:r>
    </w:p>
    <w:p w14:paraId="01C26207" w14:textId="77777777" w:rsidR="00F364D7" w:rsidRPr="00FD2661" w:rsidRDefault="00F364D7" w:rsidP="00F364D7">
      <w:pPr>
        <w:spacing w:after="0"/>
        <w:rPr>
          <w:rFonts w:eastAsia="Times New Roman" w:cstheme="minorHAnsi"/>
          <w:color w:val="000000" w:themeColor="text1"/>
        </w:rPr>
      </w:pPr>
    </w:p>
    <w:p w14:paraId="1937621D" w14:textId="77777777" w:rsidR="00F364D7" w:rsidRPr="00FD2661" w:rsidRDefault="00F364D7" w:rsidP="00F364D7">
      <w:pPr>
        <w:spacing w:after="0"/>
        <w:rPr>
          <w:rFonts w:eastAsia="Times New Roman" w:cstheme="minorHAnsi"/>
          <w:color w:val="000000" w:themeColor="text1"/>
        </w:rPr>
      </w:pPr>
      <w:r w:rsidRPr="00FD2661">
        <w:rPr>
          <w:rFonts w:eastAsia="Times New Roman" w:cstheme="minorHAnsi"/>
          <w:color w:val="000000" w:themeColor="text1"/>
        </w:rPr>
        <w:t>Applying these criteria, the Commonwealth has identified 29 communities that were disproportionately impacted by the pandemic and by virtue of their underlying demographics more likely to have residents who were negatively impacted by the public health emergency. The Commonwealth will utilize funds earmarked for disproportionately impacted communities in these 29 municipalities in accordance with the enhanced interventions identified above and Treasury’s guidance on disproportionately impacted communities.</w:t>
      </w:r>
    </w:p>
    <w:p w14:paraId="59505DCC" w14:textId="77777777" w:rsidR="00F364D7" w:rsidRDefault="00F364D7" w:rsidP="00F364D7">
      <w:pPr>
        <w:spacing w:after="0"/>
        <w:rPr>
          <w:rFonts w:ascii="Times New Roman" w:eastAsia="Times New Roman" w:hAnsi="Times New Roman" w:cs="Times New Roman"/>
          <w:b/>
          <w:bCs/>
          <w:color w:val="000000" w:themeColor="text1"/>
          <w:sz w:val="24"/>
          <w:szCs w:val="24"/>
        </w:rPr>
      </w:pPr>
    </w:p>
    <w:p w14:paraId="1437A939" w14:textId="77777777" w:rsidR="00F364D7" w:rsidRDefault="00F364D7">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7B2B39AA" w14:textId="0F989497" w:rsidR="00F364D7" w:rsidRPr="00003006" w:rsidRDefault="00B808CA" w:rsidP="00F364D7">
      <w:pPr>
        <w:spacing w:after="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Supporting</w:t>
      </w:r>
      <w:r w:rsidR="00460A77">
        <w:rPr>
          <w:rFonts w:ascii="Times New Roman" w:eastAsia="Times New Roman" w:hAnsi="Times New Roman" w:cs="Times New Roman"/>
          <w:b/>
          <w:bCs/>
          <w:color w:val="000000" w:themeColor="text1"/>
          <w:sz w:val="24"/>
          <w:szCs w:val="24"/>
        </w:rPr>
        <w:t xml:space="preserve"> Data and Analyses</w:t>
      </w:r>
    </w:p>
    <w:p w14:paraId="445037CD" w14:textId="77777777" w:rsidR="00F364D7" w:rsidRDefault="00F364D7" w:rsidP="00F364D7">
      <w:pPr>
        <w:spacing w:after="0"/>
        <w:rPr>
          <w:rFonts w:ascii="Times New Roman" w:eastAsia="Times New Roman" w:hAnsi="Times New Roman" w:cs="Times New Roman"/>
          <w:color w:val="000000" w:themeColor="text1"/>
          <w:sz w:val="24"/>
          <w:szCs w:val="24"/>
        </w:rPr>
      </w:pPr>
      <w:r w:rsidRPr="00A12AB9">
        <w:rPr>
          <w:rFonts w:ascii="Times New Roman" w:eastAsia="Times New Roman" w:hAnsi="Times New Roman" w:cs="Times New Roman"/>
          <w:noProof/>
          <w:color w:val="000000" w:themeColor="text1"/>
          <w:sz w:val="24"/>
          <w:szCs w:val="24"/>
        </w:rPr>
        <w:drawing>
          <wp:inline distT="0" distB="0" distL="0" distR="0" wp14:anchorId="1864194B" wp14:editId="2C1F4939">
            <wp:extent cx="6530340" cy="2451183"/>
            <wp:effectExtent l="0" t="0" r="3810" b="6350"/>
            <wp:docPr id="3" name="Picture 3" descr="This image contains definitions for supporting data and analysis. QCTs are defined as geographic areas where 50% of households have incomes less than 60% Area Median Gross Income or have a poverty rate of 25% or more. The Hardest Hit Communities are the 20 cities and towns with the greatest COVID-19 case burden, taking into account social determinants of health and the disproportionate impact of COVID-19 on BIPOC. Housing and Employment Impact are municipalities with a population of 30,000 or more, employment in COVID-impacted industry &gt; 20%, extremely cost-burdened renters, and 20% or more P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mage contains definitions for supporting data and analysis. QCTs are defined as geographic areas where 50% of households have incomes less than 60% Area Median Gross Income or have a poverty rate of 25% or more. The Hardest Hit Communities are the 20 cities and towns with the greatest COVID-19 case burden, taking into account social determinants of health and the disproportionate impact of COVID-19 on BIPOC. Housing and Employment Impact are municipalities with a population of 30,000 or more, employment in COVID-impacted industry &gt; 20%, extremely cost-burdened renters, and 20% or more POC."/>
                    <pic:cNvPicPr/>
                  </pic:nvPicPr>
                  <pic:blipFill rotWithShape="1">
                    <a:blip r:embed="rId31"/>
                    <a:srcRect b="9660"/>
                    <a:stretch/>
                  </pic:blipFill>
                  <pic:spPr bwMode="auto">
                    <a:xfrm>
                      <a:off x="0" y="0"/>
                      <a:ext cx="6537627" cy="2453918"/>
                    </a:xfrm>
                    <a:prstGeom prst="rect">
                      <a:avLst/>
                    </a:prstGeom>
                    <a:ln>
                      <a:noFill/>
                    </a:ln>
                    <a:extLst>
                      <a:ext uri="{53640926-AAD7-44D8-BBD7-CCE9431645EC}">
                        <a14:shadowObscured xmlns:a14="http://schemas.microsoft.com/office/drawing/2010/main"/>
                      </a:ext>
                    </a:extLst>
                  </pic:spPr>
                </pic:pic>
              </a:graphicData>
            </a:graphic>
          </wp:inline>
        </w:drawing>
      </w:r>
    </w:p>
    <w:p w14:paraId="547995DA" w14:textId="77777777" w:rsidR="00F364D7" w:rsidRDefault="00F364D7" w:rsidP="00F364D7">
      <w:pPr>
        <w:spacing w:after="0"/>
        <w:jc w:val="center"/>
        <w:rPr>
          <w:rFonts w:ascii="Times New Roman" w:eastAsia="Times New Roman" w:hAnsi="Times New Roman" w:cs="Times New Roman"/>
          <w:color w:val="000000" w:themeColor="text1"/>
          <w:sz w:val="24"/>
          <w:szCs w:val="24"/>
        </w:rPr>
      </w:pPr>
      <w:r w:rsidRPr="00C0704A">
        <w:rPr>
          <w:rFonts w:ascii="Times New Roman" w:eastAsia="Times New Roman" w:hAnsi="Times New Roman" w:cs="Times New Roman"/>
          <w:noProof/>
          <w:color w:val="000000" w:themeColor="text1"/>
          <w:sz w:val="24"/>
          <w:szCs w:val="24"/>
        </w:rPr>
        <w:drawing>
          <wp:inline distT="0" distB="0" distL="0" distR="0" wp14:anchorId="3381C7A6" wp14:editId="6A7B61FF">
            <wp:extent cx="6522225" cy="3185160"/>
            <wp:effectExtent l="0" t="0" r="0" b="0"/>
            <wp:docPr id="1" name="Picture 1" descr="This image contains a data table comparing the 3 different scenarios described above: QTCs, Gateway Cities and Hardest Hit Communities, and Housing and Employment Impact. It compares the population reach, % of POC, % of cost-burdened renters, % of extremely cost-burdened renters, % no internet access, % employment in COVID-impacted industry, and the number of municip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a data table comparing the 3 different scenarios described above: QTCs, Gateway Cities and Hardest Hit Communities, and Housing and Employment Impact. It compares the population reach, % of POC, % of cost-burdened renters, % of extremely cost-burdened renters, % no internet access, % employment in COVID-impacted industry, and the number of municipalities."/>
                    <pic:cNvPicPr/>
                  </pic:nvPicPr>
                  <pic:blipFill>
                    <a:blip r:embed="rId32"/>
                    <a:stretch>
                      <a:fillRect/>
                    </a:stretch>
                  </pic:blipFill>
                  <pic:spPr>
                    <a:xfrm>
                      <a:off x="0" y="0"/>
                      <a:ext cx="6581796" cy="3214252"/>
                    </a:xfrm>
                    <a:prstGeom prst="rect">
                      <a:avLst/>
                    </a:prstGeom>
                  </pic:spPr>
                </pic:pic>
              </a:graphicData>
            </a:graphic>
          </wp:inline>
        </w:drawing>
      </w:r>
    </w:p>
    <w:p w14:paraId="5776B8FD"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00A3B83A"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23DF3548"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450BC514"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6F945EE6" w14:textId="77777777" w:rsidR="00F364D7" w:rsidRDefault="00F364D7" w:rsidP="00F364D7">
      <w:pPr>
        <w:spacing w:after="0"/>
        <w:jc w:val="center"/>
        <w:rPr>
          <w:rFonts w:ascii="Times New Roman" w:eastAsia="Times New Roman" w:hAnsi="Times New Roman" w:cs="Times New Roman"/>
          <w:color w:val="000000" w:themeColor="text1"/>
          <w:sz w:val="24"/>
          <w:szCs w:val="24"/>
        </w:rPr>
      </w:pPr>
      <w:r w:rsidRPr="00777F92">
        <w:rPr>
          <w:rFonts w:ascii="Times New Roman" w:eastAsia="Times New Roman" w:hAnsi="Times New Roman" w:cs="Times New Roman"/>
          <w:noProof/>
          <w:color w:val="000000" w:themeColor="text1"/>
          <w:sz w:val="24"/>
          <w:szCs w:val="24"/>
        </w:rPr>
        <w:lastRenderedPageBreak/>
        <w:drawing>
          <wp:inline distT="0" distB="0" distL="0" distR="0" wp14:anchorId="49D75DC3" wp14:editId="64776F06">
            <wp:extent cx="6257435" cy="3291840"/>
            <wp:effectExtent l="0" t="0" r="0" b="3810"/>
            <wp:docPr id="2" name="Picture 2" descr="This image shows the affected municipalities under the Gateway Cities and Hardest Hit Communities scenario. 29 municipalities (Attleboro, Barnstable, Boston, Brockton, Chelsea, Chicopee, Everett, Fall River, Fitchburg, Framingham, Haverhill, Holyoke, Lawrence, Leominster, Lowell, Lynn, Malden, Methuen, New Bedford, Peabody, Pittsfield, Quincy, Randolph, Revere, Salem, Springfield, Taunton, Westfield, and Worcester) are affected, of which 26 are Gateway Cities. The 3 that are not Gateway Cities are Boston, Framingham, and Randol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mage shows the affected municipalities under the Gateway Cities and Hardest Hit Communities scenario. 29 municipalities (Attleboro, Barnstable, Boston, Brockton, Chelsea, Chicopee, Everett, Fall River, Fitchburg, Framingham, Haverhill, Holyoke, Lawrence, Leominster, Lowell, Lynn, Malden, Methuen, New Bedford, Peabody, Pittsfield, Quincy, Randolph, Revere, Salem, Springfield, Taunton, Westfield, and Worcester) are affected, of which 26 are Gateway Cities. The 3 that are not Gateway Cities are Boston, Framingham, and Randolph."/>
                    <pic:cNvPicPr/>
                  </pic:nvPicPr>
                  <pic:blipFill>
                    <a:blip r:embed="rId33"/>
                    <a:stretch>
                      <a:fillRect/>
                    </a:stretch>
                  </pic:blipFill>
                  <pic:spPr>
                    <a:xfrm>
                      <a:off x="0" y="0"/>
                      <a:ext cx="6303604" cy="3316128"/>
                    </a:xfrm>
                    <a:prstGeom prst="rect">
                      <a:avLst/>
                    </a:prstGeom>
                  </pic:spPr>
                </pic:pic>
              </a:graphicData>
            </a:graphic>
          </wp:inline>
        </w:drawing>
      </w:r>
    </w:p>
    <w:p w14:paraId="2A09A2C7" w14:textId="77777777" w:rsidR="00F364D7" w:rsidRDefault="00F364D7" w:rsidP="00F364D7">
      <w:pPr>
        <w:spacing w:after="0"/>
        <w:jc w:val="center"/>
        <w:rPr>
          <w:rFonts w:ascii="Times New Roman" w:eastAsia="Times New Roman" w:hAnsi="Times New Roman" w:cs="Times New Roman"/>
          <w:color w:val="000000" w:themeColor="text1"/>
          <w:sz w:val="24"/>
          <w:szCs w:val="24"/>
        </w:rPr>
      </w:pPr>
      <w:r w:rsidRPr="00DC7B19">
        <w:rPr>
          <w:rFonts w:ascii="Times New Roman" w:eastAsia="Times New Roman" w:hAnsi="Times New Roman" w:cs="Times New Roman"/>
          <w:noProof/>
          <w:color w:val="000000" w:themeColor="text1"/>
          <w:sz w:val="24"/>
          <w:szCs w:val="24"/>
        </w:rPr>
        <w:drawing>
          <wp:inline distT="0" distB="0" distL="0" distR="0" wp14:anchorId="14C854CB" wp14:editId="64DF8876">
            <wp:extent cx="6215493" cy="3276415"/>
            <wp:effectExtent l="0" t="0" r="0" b="635"/>
            <wp:docPr id="4" name="Picture 4" descr="This image is a map where the municipalities under the Gateway Cities and Hardest Hit Communities are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mage is a map where the municipalities under the Gateway Cities and Hardest Hit Communities are shaded."/>
                    <pic:cNvPicPr/>
                  </pic:nvPicPr>
                  <pic:blipFill>
                    <a:blip r:embed="rId34"/>
                    <a:stretch>
                      <a:fillRect/>
                    </a:stretch>
                  </pic:blipFill>
                  <pic:spPr>
                    <a:xfrm>
                      <a:off x="0" y="0"/>
                      <a:ext cx="6254655" cy="3297059"/>
                    </a:xfrm>
                    <a:prstGeom prst="rect">
                      <a:avLst/>
                    </a:prstGeom>
                  </pic:spPr>
                </pic:pic>
              </a:graphicData>
            </a:graphic>
          </wp:inline>
        </w:drawing>
      </w:r>
    </w:p>
    <w:p w14:paraId="4EB684A2"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4B0B1A9C"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0408B1C3"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5C982635"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53FEAB13"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6BF5E05A"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52ACBE7A" w14:textId="77777777" w:rsidR="00F364D7" w:rsidRDefault="00F364D7" w:rsidP="00F364D7">
      <w:pPr>
        <w:spacing w:after="0"/>
        <w:jc w:val="center"/>
        <w:rPr>
          <w:rFonts w:ascii="Times New Roman" w:eastAsia="Times New Roman" w:hAnsi="Times New Roman" w:cs="Times New Roman"/>
          <w:color w:val="000000" w:themeColor="text1"/>
          <w:sz w:val="24"/>
          <w:szCs w:val="24"/>
        </w:rPr>
      </w:pPr>
      <w:r w:rsidRPr="00DD4C92">
        <w:rPr>
          <w:rFonts w:ascii="Times New Roman" w:eastAsia="Times New Roman" w:hAnsi="Times New Roman" w:cs="Times New Roman"/>
          <w:noProof/>
          <w:color w:val="000000" w:themeColor="text1"/>
          <w:sz w:val="24"/>
          <w:szCs w:val="24"/>
        </w:rPr>
        <w:lastRenderedPageBreak/>
        <w:drawing>
          <wp:inline distT="0" distB="0" distL="0" distR="0" wp14:anchorId="42294494" wp14:editId="7F414BE0">
            <wp:extent cx="5073267" cy="2468880"/>
            <wp:effectExtent l="0" t="0" r="0" b="7620"/>
            <wp:docPr id="5" name="Picture 5" descr="This image contains a dashboard with data visualizations on the general demography of the Gateway Cities and Hardest Hit Communities. The total population is 2.6 M, of which 48% are POC, 17% live in poverty, 11% are non-English speaking, and 18% have no internet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mage contains a dashboard with data visualizations on the general demography of the Gateway Cities and Hardest Hit Communities. The total population is 2.6 M, of which 48% are POC, 17% live in poverty, 11% are non-English speaking, and 18% have no internet access."/>
                    <pic:cNvPicPr/>
                  </pic:nvPicPr>
                  <pic:blipFill>
                    <a:blip r:embed="rId35"/>
                    <a:stretch>
                      <a:fillRect/>
                    </a:stretch>
                  </pic:blipFill>
                  <pic:spPr>
                    <a:xfrm>
                      <a:off x="0" y="0"/>
                      <a:ext cx="5101805" cy="2482768"/>
                    </a:xfrm>
                    <a:prstGeom prst="rect">
                      <a:avLst/>
                    </a:prstGeom>
                  </pic:spPr>
                </pic:pic>
              </a:graphicData>
            </a:graphic>
          </wp:inline>
        </w:drawing>
      </w:r>
    </w:p>
    <w:p w14:paraId="481429CF" w14:textId="77777777" w:rsidR="00F364D7" w:rsidRDefault="00F364D7" w:rsidP="00F364D7">
      <w:pPr>
        <w:spacing w:after="0"/>
        <w:rPr>
          <w:rFonts w:ascii="Times New Roman" w:eastAsia="Times New Roman" w:hAnsi="Times New Roman" w:cs="Times New Roman"/>
          <w:color w:val="000000" w:themeColor="text1"/>
          <w:sz w:val="24"/>
          <w:szCs w:val="24"/>
        </w:rPr>
      </w:pPr>
    </w:p>
    <w:p w14:paraId="4894BBB9" w14:textId="77777777" w:rsidR="00F364D7" w:rsidRDefault="00F364D7" w:rsidP="00F364D7">
      <w:pPr>
        <w:spacing w:after="0"/>
        <w:jc w:val="center"/>
        <w:rPr>
          <w:rFonts w:ascii="Times New Roman" w:eastAsia="Times New Roman" w:hAnsi="Times New Roman" w:cs="Times New Roman"/>
          <w:color w:val="000000" w:themeColor="text1"/>
          <w:sz w:val="24"/>
          <w:szCs w:val="24"/>
        </w:rPr>
      </w:pPr>
      <w:r w:rsidRPr="00C55129">
        <w:rPr>
          <w:rFonts w:ascii="Times New Roman" w:eastAsia="Times New Roman" w:hAnsi="Times New Roman" w:cs="Times New Roman"/>
          <w:noProof/>
          <w:color w:val="000000" w:themeColor="text1"/>
          <w:sz w:val="24"/>
          <w:szCs w:val="24"/>
        </w:rPr>
        <w:drawing>
          <wp:inline distT="0" distB="0" distL="0" distR="0" wp14:anchorId="511748BF" wp14:editId="22373859">
            <wp:extent cx="4904457" cy="2598420"/>
            <wp:effectExtent l="0" t="0" r="0" b="0"/>
            <wp:docPr id="6" name="Picture 6" descr="This image contains a dashboard with various data visualizations for income ranges for populations living in Gateway Cities and Hardest Hit Communities. The median household income is $60-75K for non-hispanic white households, $30-40K for hispanic white households, $40-50K for black households, and $50-60K for asian households. There is also a histogram of income levels by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mage contains a dashboard with various data visualizations for income ranges for populations living in Gateway Cities and Hardest Hit Communities. The median household income is $60-75K for non-hispanic white households, $30-40K for hispanic white households, $40-50K for black households, and $50-60K for asian households. There is also a histogram of income levels by race."/>
                    <pic:cNvPicPr/>
                  </pic:nvPicPr>
                  <pic:blipFill>
                    <a:blip r:embed="rId36"/>
                    <a:stretch>
                      <a:fillRect/>
                    </a:stretch>
                  </pic:blipFill>
                  <pic:spPr>
                    <a:xfrm>
                      <a:off x="0" y="0"/>
                      <a:ext cx="4923888" cy="2608715"/>
                    </a:xfrm>
                    <a:prstGeom prst="rect">
                      <a:avLst/>
                    </a:prstGeom>
                  </pic:spPr>
                </pic:pic>
              </a:graphicData>
            </a:graphic>
          </wp:inline>
        </w:drawing>
      </w:r>
    </w:p>
    <w:p w14:paraId="0CF273AA" w14:textId="77777777" w:rsidR="00F364D7" w:rsidRDefault="00F364D7" w:rsidP="00F364D7">
      <w:pPr>
        <w:spacing w:after="0"/>
        <w:jc w:val="center"/>
        <w:rPr>
          <w:rFonts w:ascii="Times New Roman" w:eastAsia="Times New Roman" w:hAnsi="Times New Roman" w:cs="Times New Roman"/>
          <w:color w:val="000000" w:themeColor="text1"/>
          <w:sz w:val="24"/>
          <w:szCs w:val="24"/>
        </w:rPr>
      </w:pPr>
    </w:p>
    <w:p w14:paraId="4C4BF0DD" w14:textId="77777777" w:rsidR="00F364D7" w:rsidRPr="00EE3288" w:rsidRDefault="00F364D7" w:rsidP="00F364D7">
      <w:pPr>
        <w:spacing w:after="0"/>
        <w:jc w:val="center"/>
        <w:rPr>
          <w:rFonts w:ascii="Times New Roman" w:eastAsia="Times New Roman" w:hAnsi="Times New Roman" w:cs="Times New Roman"/>
          <w:color w:val="000000" w:themeColor="text1"/>
          <w:sz w:val="24"/>
          <w:szCs w:val="24"/>
        </w:rPr>
      </w:pPr>
      <w:r w:rsidRPr="0040399D">
        <w:rPr>
          <w:rFonts w:ascii="Times New Roman" w:eastAsia="Times New Roman" w:hAnsi="Times New Roman" w:cs="Times New Roman"/>
          <w:noProof/>
          <w:color w:val="000000" w:themeColor="text1"/>
          <w:sz w:val="24"/>
          <w:szCs w:val="24"/>
        </w:rPr>
        <w:drawing>
          <wp:inline distT="0" distB="0" distL="0" distR="0" wp14:anchorId="33A32A38" wp14:editId="0724C08E">
            <wp:extent cx="4953609" cy="2583180"/>
            <wp:effectExtent l="0" t="0" r="0" b="7620"/>
            <wp:docPr id="7" name="Picture 7" descr="This image contains a dashboard with data visualizations for general housing &amp; employment context for households living in the Gateway Cities and Hardest Hit Communities. There are 1.1 M housing units, 1.0 M households, an 8% housing vacancy rate, 54% renters, and 26% employement in COVID-impacte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mage contains a dashboard with data visualizations for general housing &amp; employment context for households living in the Gateway Cities and Hardest Hit Communities. There are 1.1 M housing units, 1.0 M households, an 8% housing vacancy rate, 54% renters, and 26% employement in COVID-impacted industry."/>
                    <pic:cNvPicPr/>
                  </pic:nvPicPr>
                  <pic:blipFill>
                    <a:blip r:embed="rId37"/>
                    <a:stretch>
                      <a:fillRect/>
                    </a:stretch>
                  </pic:blipFill>
                  <pic:spPr>
                    <a:xfrm>
                      <a:off x="0" y="0"/>
                      <a:ext cx="4962540" cy="2587837"/>
                    </a:xfrm>
                    <a:prstGeom prst="rect">
                      <a:avLst/>
                    </a:prstGeom>
                  </pic:spPr>
                </pic:pic>
              </a:graphicData>
            </a:graphic>
          </wp:inline>
        </w:drawing>
      </w:r>
    </w:p>
    <w:p w14:paraId="347DD3FD" w14:textId="77777777" w:rsidR="009259D7" w:rsidRDefault="009259D7" w:rsidP="0D3E65A1"/>
    <w:p w14:paraId="2C12DA3D" w14:textId="5AB0D18A" w:rsidR="0D3E65A1" w:rsidRDefault="0D3E65A1" w:rsidP="0D3E65A1">
      <w:pPr>
        <w:rPr>
          <w:rFonts w:ascii="Calibri" w:eastAsia="Calibri" w:hAnsi="Calibri" w:cs="Calibri"/>
        </w:rPr>
      </w:pPr>
    </w:p>
    <w:p w14:paraId="0C620C2D" w14:textId="77777777" w:rsidR="009259D7" w:rsidRDefault="009259D7" w:rsidP="005E282A">
      <w:pPr>
        <w:pStyle w:val="Heading1"/>
        <w:sectPr w:rsidR="009259D7" w:rsidSect="00F364D7">
          <w:pgSz w:w="12240" w:h="15840" w:code="1"/>
          <w:pgMar w:top="1152" w:right="1440" w:bottom="432" w:left="1440" w:header="720" w:footer="288" w:gutter="0"/>
          <w:cols w:space="720"/>
          <w:docGrid w:linePitch="360"/>
        </w:sectPr>
      </w:pPr>
    </w:p>
    <w:p w14:paraId="782F5121" w14:textId="0E0FBA12" w:rsidR="005E282A" w:rsidRDefault="005E282A" w:rsidP="005E282A">
      <w:pPr>
        <w:pStyle w:val="Heading1"/>
      </w:pPr>
      <w:bookmarkStart w:id="82" w:name="_Toc214965952"/>
      <w:r>
        <w:lastRenderedPageBreak/>
        <w:t>Appendix I</w:t>
      </w:r>
      <w:r w:rsidR="26C80DF7">
        <w:t>V</w:t>
      </w:r>
      <w:r>
        <w:t xml:space="preserve">: </w:t>
      </w:r>
      <w:r w:rsidR="002B2DF9">
        <w:t>Framework for Use of Evidence-Based Interventions</w:t>
      </w:r>
      <w:bookmarkEnd w:id="82"/>
    </w:p>
    <w:p w14:paraId="4A485586" w14:textId="7D9E2DC9" w:rsidR="005E282A" w:rsidRDefault="56ECCF3D" w:rsidP="0BD281B3">
      <w:pPr>
        <w:spacing w:line="257" w:lineRule="auto"/>
      </w:pPr>
      <w:r w:rsidRPr="2EAA7E22">
        <w:rPr>
          <w:rFonts w:ascii="Calibri" w:eastAsia="Calibri" w:hAnsi="Calibri" w:cs="Calibri"/>
        </w:rPr>
        <w:t>In developing</w:t>
      </w:r>
      <w:r w:rsidR="7A849CCD" w:rsidRPr="2EAA7E22">
        <w:rPr>
          <w:rFonts w:ascii="Calibri" w:eastAsia="Calibri" w:hAnsi="Calibri" w:cs="Calibri"/>
        </w:rPr>
        <w:t xml:space="preserve"> Massachusetts' proposed Recovery Plan, </w:t>
      </w:r>
      <w:r w:rsidR="7FA90513" w:rsidRPr="2EAA7E22">
        <w:rPr>
          <w:rFonts w:ascii="Calibri" w:eastAsia="Calibri" w:hAnsi="Calibri" w:cs="Calibri"/>
        </w:rPr>
        <w:t xml:space="preserve">the Commonwealth has focused on directing funds to existing programs that have a track record of </w:t>
      </w:r>
      <w:r w:rsidR="15DE95A6" w:rsidRPr="2EAA7E22">
        <w:rPr>
          <w:rFonts w:ascii="Calibri" w:eastAsia="Calibri" w:hAnsi="Calibri" w:cs="Calibri"/>
        </w:rPr>
        <w:t>strong implementation and outcomes, but that lack sufficient resources to meet demand and need for their services.</w:t>
      </w:r>
      <w:r w:rsidR="52BDB4CC" w:rsidRPr="2EAA7E22">
        <w:rPr>
          <w:rFonts w:ascii="Calibri" w:eastAsia="Calibri" w:hAnsi="Calibri" w:cs="Calibri"/>
        </w:rPr>
        <w:t xml:space="preserve"> </w:t>
      </w:r>
      <w:r w:rsidR="75C40E03" w:rsidRPr="2EAA7E22">
        <w:rPr>
          <w:rFonts w:ascii="Calibri" w:eastAsia="Calibri" w:hAnsi="Calibri" w:cs="Calibri"/>
        </w:rPr>
        <w:t xml:space="preserve"> </w:t>
      </w:r>
      <w:r w:rsidR="39B9A522" w:rsidRPr="2EAA7E22">
        <w:rPr>
          <w:rFonts w:ascii="Calibri" w:eastAsia="Calibri" w:hAnsi="Calibri" w:cs="Calibri"/>
        </w:rPr>
        <w:t>As the Administration and the Legislature work together</w:t>
      </w:r>
      <w:r w:rsidR="7FFD10B9" w:rsidRPr="2EAA7E22">
        <w:rPr>
          <w:rFonts w:ascii="Calibri" w:eastAsia="Calibri" w:hAnsi="Calibri" w:cs="Calibri"/>
        </w:rPr>
        <w:t xml:space="preserve"> to refine</w:t>
      </w:r>
      <w:r w:rsidRPr="2EAA7E22">
        <w:rPr>
          <w:rFonts w:ascii="Calibri" w:eastAsia="Calibri" w:hAnsi="Calibri" w:cs="Calibri"/>
        </w:rPr>
        <w:t xml:space="preserve"> and implement Massachusetts’ Recovery Plan, the Commonwealth </w:t>
      </w:r>
      <w:r w:rsidR="7FFD10B9" w:rsidRPr="2EAA7E22">
        <w:rPr>
          <w:rFonts w:ascii="Calibri" w:eastAsia="Calibri" w:hAnsi="Calibri" w:cs="Calibri"/>
        </w:rPr>
        <w:t xml:space="preserve">will develop a plan for project selection and </w:t>
      </w:r>
      <w:r w:rsidR="27C3AEF0" w:rsidRPr="2EAA7E22">
        <w:rPr>
          <w:rFonts w:ascii="Calibri" w:eastAsia="Calibri" w:hAnsi="Calibri" w:cs="Calibri"/>
        </w:rPr>
        <w:t xml:space="preserve">performance monitoring in which, </w:t>
      </w:r>
      <w:r w:rsidRPr="2EAA7E22">
        <w:rPr>
          <w:rFonts w:ascii="Calibri" w:eastAsia="Calibri" w:hAnsi="Calibri" w:cs="Calibri"/>
        </w:rPr>
        <w:t>wherever possible</w:t>
      </w:r>
      <w:r w:rsidR="27C3AEF0" w:rsidRPr="2EAA7E22">
        <w:rPr>
          <w:rFonts w:ascii="Calibri" w:eastAsia="Calibri" w:hAnsi="Calibri" w:cs="Calibri"/>
        </w:rPr>
        <w:t>, the Commonwealth</w:t>
      </w:r>
      <w:r w:rsidRPr="2EAA7E22">
        <w:rPr>
          <w:rFonts w:ascii="Calibri" w:eastAsia="Calibri" w:hAnsi="Calibri" w:cs="Calibri"/>
        </w:rPr>
        <w:t xml:space="preserve"> will apply CSFRF funds to projects that are evidence-based interventions designed to achieve defined, measurable outcomes that materially support our communities’ recovery from the effects of the COVID-19 pandemic.</w:t>
      </w:r>
      <w:r w:rsidR="0ED0A290" w:rsidRPr="2EAA7E22">
        <w:rPr>
          <w:rFonts w:ascii="Calibri" w:eastAsia="Calibri" w:hAnsi="Calibri" w:cs="Calibri"/>
        </w:rPr>
        <w:t xml:space="preserve">  Such evidence-based projects will:</w:t>
      </w:r>
    </w:p>
    <w:p w14:paraId="26C5F7F3" w14:textId="7B41F2E5" w:rsidR="790CB655" w:rsidRDefault="1D6513A5" w:rsidP="0021353D">
      <w:pPr>
        <w:pStyle w:val="ListParagraph"/>
        <w:numPr>
          <w:ilvl w:val="0"/>
          <w:numId w:val="39"/>
        </w:numPr>
        <w:contextualSpacing w:val="0"/>
        <w:rPr>
          <w:rFonts w:eastAsiaTheme="minorEastAsia"/>
        </w:rPr>
      </w:pPr>
      <w:r w:rsidRPr="77BD44A6">
        <w:rPr>
          <w:rFonts w:ascii="Calibri" w:eastAsia="Calibri" w:hAnsi="Calibri" w:cs="Calibri"/>
        </w:rPr>
        <w:t>Demonstrate statistically significant effects on improving relevant community outcomes based on evidence</w:t>
      </w:r>
      <w:r w:rsidR="790CB655" w:rsidRPr="77BD44A6">
        <w:rPr>
          <w:rStyle w:val="FootnoteReference"/>
          <w:rFonts w:ascii="Calibri" w:eastAsia="Calibri" w:hAnsi="Calibri" w:cs="Calibri"/>
        </w:rPr>
        <w:footnoteReference w:id="32"/>
      </w:r>
      <w:r w:rsidRPr="77BD44A6">
        <w:rPr>
          <w:rFonts w:ascii="Calibri" w:eastAsia="Calibri" w:hAnsi="Calibri" w:cs="Calibri"/>
        </w:rPr>
        <w:t xml:space="preserve"> from well-designed and well-implemented experimental studies; </w:t>
      </w:r>
      <w:r w:rsidR="790CB655">
        <w:br/>
      </w:r>
      <w:r w:rsidRPr="77BD44A6">
        <w:rPr>
          <w:rFonts w:ascii="Calibri" w:eastAsia="Calibri" w:hAnsi="Calibri" w:cs="Calibri"/>
        </w:rPr>
        <w:t>or</w:t>
      </w:r>
    </w:p>
    <w:p w14:paraId="02CFCEFC" w14:textId="19A39392" w:rsidR="004B4273" w:rsidRDefault="004B4273" w:rsidP="0021353D">
      <w:pPr>
        <w:pStyle w:val="ListParagraph"/>
        <w:numPr>
          <w:ilvl w:val="0"/>
          <w:numId w:val="39"/>
        </w:numPr>
        <w:contextualSpacing w:val="0"/>
      </w:pPr>
      <w:r w:rsidRPr="0BD281B3">
        <w:rPr>
          <w:rFonts w:ascii="Calibri" w:eastAsia="Calibri" w:hAnsi="Calibri" w:cs="Calibri"/>
        </w:rPr>
        <w:t xml:space="preserve">Demonstrate a rationale based on high-quality research findings or positive evaluation that such interventions are likely to improve relevant community outcomes; </w:t>
      </w:r>
      <w:r>
        <w:br/>
      </w:r>
      <w:r w:rsidRPr="0BD281B3">
        <w:rPr>
          <w:rFonts w:ascii="Calibri" w:eastAsia="Calibri" w:hAnsi="Calibri" w:cs="Calibri"/>
        </w:rPr>
        <w:t>and</w:t>
      </w:r>
    </w:p>
    <w:p w14:paraId="42160D62" w14:textId="772A7EBF" w:rsidR="004B4273" w:rsidRDefault="004B4273" w:rsidP="0021353D">
      <w:pPr>
        <w:pStyle w:val="ListParagraph"/>
        <w:numPr>
          <w:ilvl w:val="0"/>
          <w:numId w:val="39"/>
        </w:numPr>
        <w:contextualSpacing w:val="0"/>
      </w:pPr>
      <w:r w:rsidRPr="0BD281B3">
        <w:rPr>
          <w:rFonts w:ascii="Calibri" w:eastAsia="Calibri" w:hAnsi="Calibri" w:cs="Calibri"/>
        </w:rPr>
        <w:t>Include ongoing efforts to examine the effects of such interventions.</w:t>
      </w:r>
    </w:p>
    <w:p w14:paraId="74551F2F" w14:textId="3D087A0C" w:rsidR="790CB655" w:rsidRDefault="790CB655" w:rsidP="0BD281B3">
      <w:pPr>
        <w:spacing w:line="257" w:lineRule="auto"/>
      </w:pPr>
      <w:r w:rsidRPr="0BD281B3">
        <w:rPr>
          <w:rFonts w:ascii="Calibri" w:eastAsia="Calibri" w:hAnsi="Calibri" w:cs="Calibri"/>
        </w:rPr>
        <w:t>For all projects identified as “evidence-based” in the Public Health (</w:t>
      </w:r>
      <w:r w:rsidR="22B6779D" w:rsidRPr="77BD44A6">
        <w:rPr>
          <w:rFonts w:ascii="Calibri" w:eastAsia="Calibri" w:hAnsi="Calibri" w:cs="Calibri"/>
        </w:rPr>
        <w:t>E</w:t>
      </w:r>
      <w:r w:rsidR="0D929A53" w:rsidRPr="77BD44A6">
        <w:rPr>
          <w:rFonts w:ascii="Calibri" w:eastAsia="Calibri" w:hAnsi="Calibri" w:cs="Calibri"/>
        </w:rPr>
        <w:t xml:space="preserve">xpenditure </w:t>
      </w:r>
      <w:r w:rsidR="22B6779D" w:rsidRPr="77BD44A6">
        <w:rPr>
          <w:rFonts w:ascii="Calibri" w:eastAsia="Calibri" w:hAnsi="Calibri" w:cs="Calibri"/>
        </w:rPr>
        <w:t>C</w:t>
      </w:r>
      <w:r w:rsidR="18FB1D98" w:rsidRPr="77BD44A6">
        <w:rPr>
          <w:rFonts w:ascii="Calibri" w:eastAsia="Calibri" w:hAnsi="Calibri" w:cs="Calibri"/>
        </w:rPr>
        <w:t>ategory</w:t>
      </w:r>
      <w:r w:rsidRPr="0BD281B3">
        <w:rPr>
          <w:rFonts w:ascii="Calibri" w:eastAsia="Calibri" w:hAnsi="Calibri" w:cs="Calibri"/>
        </w:rPr>
        <w:t xml:space="preserve"> 1), Negative Economic Impacts (</w:t>
      </w:r>
      <w:r w:rsidR="22B6779D" w:rsidRPr="77BD44A6">
        <w:rPr>
          <w:rFonts w:ascii="Calibri" w:eastAsia="Calibri" w:hAnsi="Calibri" w:cs="Calibri"/>
        </w:rPr>
        <w:t>E</w:t>
      </w:r>
      <w:r w:rsidR="68BDF195" w:rsidRPr="77BD44A6">
        <w:rPr>
          <w:rFonts w:ascii="Calibri" w:eastAsia="Calibri" w:hAnsi="Calibri" w:cs="Calibri"/>
        </w:rPr>
        <w:t xml:space="preserve">xpenditure </w:t>
      </w:r>
      <w:r w:rsidR="22B6779D" w:rsidRPr="77BD44A6">
        <w:rPr>
          <w:rFonts w:ascii="Calibri" w:eastAsia="Calibri" w:hAnsi="Calibri" w:cs="Calibri"/>
        </w:rPr>
        <w:t>C</w:t>
      </w:r>
      <w:r w:rsidR="125CFA93" w:rsidRPr="77BD44A6">
        <w:rPr>
          <w:rFonts w:ascii="Calibri" w:eastAsia="Calibri" w:hAnsi="Calibri" w:cs="Calibri"/>
        </w:rPr>
        <w:t>ategory</w:t>
      </w:r>
      <w:r w:rsidRPr="0BD281B3">
        <w:rPr>
          <w:rFonts w:ascii="Calibri" w:eastAsia="Calibri" w:hAnsi="Calibri" w:cs="Calibri"/>
        </w:rPr>
        <w:t xml:space="preserve"> 2), and Services to Disproportionately Impacted Communities (</w:t>
      </w:r>
      <w:r w:rsidR="22B6779D" w:rsidRPr="77BD44A6">
        <w:rPr>
          <w:rFonts w:ascii="Calibri" w:eastAsia="Calibri" w:hAnsi="Calibri" w:cs="Calibri"/>
        </w:rPr>
        <w:t>E</w:t>
      </w:r>
      <w:r w:rsidR="34F8DAE1" w:rsidRPr="77BD44A6">
        <w:rPr>
          <w:rFonts w:ascii="Calibri" w:eastAsia="Calibri" w:hAnsi="Calibri" w:cs="Calibri"/>
        </w:rPr>
        <w:t xml:space="preserve">xpenditure </w:t>
      </w:r>
      <w:r w:rsidR="22B6779D" w:rsidRPr="77BD44A6">
        <w:rPr>
          <w:rFonts w:ascii="Calibri" w:eastAsia="Calibri" w:hAnsi="Calibri" w:cs="Calibri"/>
        </w:rPr>
        <w:t>C</w:t>
      </w:r>
      <w:r w:rsidR="7CB084DA" w:rsidRPr="77BD44A6">
        <w:rPr>
          <w:rFonts w:ascii="Calibri" w:eastAsia="Calibri" w:hAnsi="Calibri" w:cs="Calibri"/>
        </w:rPr>
        <w:t>ategory</w:t>
      </w:r>
      <w:r w:rsidRPr="0BD281B3">
        <w:rPr>
          <w:rFonts w:ascii="Calibri" w:eastAsia="Calibri" w:hAnsi="Calibri" w:cs="Calibri"/>
        </w:rPr>
        <w:t xml:space="preserve"> 3) Categories, the Commonwealth will specify clear project goals, evidence bases, and the dollar amounts of total project spending allocated towards evidence-based interventions.</w:t>
      </w:r>
    </w:p>
    <w:p w14:paraId="1F2A4A04" w14:textId="6D24BC33" w:rsidR="790CB655" w:rsidRDefault="790CB655" w:rsidP="0BD281B3">
      <w:pPr>
        <w:pStyle w:val="Heading2"/>
      </w:pPr>
      <w:bookmarkStart w:id="83" w:name="_Toc79124682"/>
      <w:bookmarkStart w:id="84" w:name="_Toc79129283"/>
      <w:bookmarkStart w:id="85" w:name="_Toc79143149"/>
      <w:bookmarkStart w:id="86" w:name="_Toc79563355"/>
      <w:bookmarkStart w:id="87" w:name="_Toc79563472"/>
      <w:bookmarkStart w:id="88" w:name="_Toc79566570"/>
      <w:bookmarkStart w:id="89" w:name="_Toc79576816"/>
      <w:bookmarkStart w:id="90" w:name="_Toc79959997"/>
      <w:bookmarkStart w:id="91" w:name="_Toc80613729"/>
      <w:bookmarkStart w:id="92" w:name="_Toc214965953"/>
      <w:r w:rsidRPr="0BD281B3">
        <w:rPr>
          <w:rFonts w:ascii="Calibri Light" w:eastAsia="Calibri Light" w:hAnsi="Calibri Light" w:cs="Calibri Light"/>
        </w:rPr>
        <w:t>Framework Themes</w:t>
      </w:r>
      <w:bookmarkEnd w:id="83"/>
      <w:bookmarkEnd w:id="84"/>
      <w:bookmarkEnd w:id="85"/>
      <w:bookmarkEnd w:id="86"/>
      <w:bookmarkEnd w:id="87"/>
      <w:bookmarkEnd w:id="88"/>
      <w:bookmarkEnd w:id="89"/>
      <w:bookmarkEnd w:id="90"/>
      <w:bookmarkEnd w:id="91"/>
      <w:bookmarkEnd w:id="92"/>
    </w:p>
    <w:p w14:paraId="1AD004F2" w14:textId="6C6BE10F" w:rsidR="790CB655" w:rsidRDefault="790CB655" w:rsidP="0BD281B3">
      <w:pPr>
        <w:spacing w:line="257" w:lineRule="auto"/>
      </w:pPr>
      <w:r w:rsidRPr="0BD281B3">
        <w:rPr>
          <w:rFonts w:ascii="Calibri" w:eastAsia="Calibri" w:hAnsi="Calibri" w:cs="Calibri"/>
        </w:rPr>
        <w:t xml:space="preserve">To provide a framework for use of evidence-based interventions in its Recovery Plan, the Commonwealth will emphasize two strategic themes described in the </w:t>
      </w:r>
      <w:hyperlink r:id="rId38">
        <w:r w:rsidRPr="0BD281B3">
          <w:rPr>
            <w:rStyle w:val="Hyperlink"/>
            <w:rFonts w:ascii="Calibri" w:eastAsia="Calibri" w:hAnsi="Calibri" w:cs="Calibri"/>
          </w:rPr>
          <w:t>Results for America 2020 State Standard of Excellence</w:t>
        </w:r>
      </w:hyperlink>
      <w:r w:rsidRPr="0BD281B3">
        <w:rPr>
          <w:rFonts w:ascii="Calibri" w:eastAsia="Calibri" w:hAnsi="Calibri" w:cs="Calibri"/>
        </w:rPr>
        <w:t>:</w:t>
      </w:r>
    </w:p>
    <w:p w14:paraId="274DE6FE" w14:textId="174500E1" w:rsidR="790CB655" w:rsidRDefault="790CB655" w:rsidP="00D15724">
      <w:pPr>
        <w:pStyle w:val="ListParagraph"/>
        <w:numPr>
          <w:ilvl w:val="0"/>
          <w:numId w:val="38"/>
        </w:numPr>
        <w:contextualSpacing w:val="0"/>
        <w:rPr>
          <w:rFonts w:eastAsiaTheme="minorEastAsia"/>
        </w:rPr>
      </w:pPr>
      <w:r w:rsidRPr="0BD281B3">
        <w:rPr>
          <w:rFonts w:ascii="Calibri" w:eastAsia="Calibri" w:hAnsi="Calibri" w:cs="Calibri"/>
        </w:rPr>
        <w:t>Using project budgets to build and focus state evaluation capacity and resources on evidence-based investments</w:t>
      </w:r>
    </w:p>
    <w:p w14:paraId="5841A2B0" w14:textId="6CB99D96" w:rsidR="790CB655" w:rsidRDefault="790CB655" w:rsidP="00D15724">
      <w:pPr>
        <w:pStyle w:val="ListParagraph"/>
        <w:numPr>
          <w:ilvl w:val="0"/>
          <w:numId w:val="38"/>
        </w:numPr>
        <w:contextualSpacing w:val="0"/>
        <w:rPr>
          <w:rFonts w:eastAsiaTheme="minorEastAsia"/>
        </w:rPr>
      </w:pPr>
      <w:r w:rsidRPr="0BD281B3">
        <w:rPr>
          <w:rFonts w:ascii="Calibri" w:eastAsia="Calibri" w:hAnsi="Calibri" w:cs="Calibri"/>
        </w:rPr>
        <w:t>Directing grant and contract spending towards interventions with evidence of effectiveness to deliver results and encourage innovation</w:t>
      </w:r>
    </w:p>
    <w:p w14:paraId="26413C9A" w14:textId="1133887B" w:rsidR="790CB655" w:rsidRDefault="790CB655" w:rsidP="0BD281B3">
      <w:pPr>
        <w:spacing w:line="257" w:lineRule="auto"/>
      </w:pPr>
      <w:r w:rsidRPr="0BD281B3">
        <w:rPr>
          <w:rFonts w:ascii="Calibri" w:eastAsia="Calibri" w:hAnsi="Calibri" w:cs="Calibri"/>
        </w:rPr>
        <w:t>Key actions related to these strategic themes are described briefly below.</w:t>
      </w:r>
    </w:p>
    <w:p w14:paraId="2C27A009" w14:textId="4C0B0A07" w:rsidR="790CB655" w:rsidRDefault="790CB655" w:rsidP="0BD281B3">
      <w:pPr>
        <w:pStyle w:val="Heading3"/>
      </w:pPr>
      <w:r w:rsidRPr="0BD281B3">
        <w:rPr>
          <w:rFonts w:ascii="Calibri Light" w:eastAsia="Calibri Light" w:hAnsi="Calibri Light" w:cs="Calibri Light"/>
          <w:color w:val="1F3763"/>
        </w:rPr>
        <w:t>Using Project Budgets to Build and Focus Evaluation Capacity</w:t>
      </w:r>
    </w:p>
    <w:p w14:paraId="482E576E" w14:textId="79604D49" w:rsidR="790CB655" w:rsidRDefault="384CBD7C" w:rsidP="0BD281B3">
      <w:pPr>
        <w:spacing w:line="257" w:lineRule="auto"/>
        <w:rPr>
          <w:rFonts w:ascii="Calibri" w:eastAsia="Calibri" w:hAnsi="Calibri" w:cs="Calibri"/>
        </w:rPr>
      </w:pPr>
      <w:r w:rsidRPr="1D4266D6">
        <w:rPr>
          <w:rFonts w:ascii="Calibri" w:eastAsia="Calibri" w:hAnsi="Calibri" w:cs="Calibri"/>
        </w:rPr>
        <w:t xml:space="preserve">When evaluating and approving Recovery Plan project proposals, the Commonwealth will </w:t>
      </w:r>
      <w:r w:rsidR="43629361" w:rsidRPr="77BD44A6">
        <w:rPr>
          <w:rFonts w:ascii="Calibri" w:eastAsia="Calibri" w:hAnsi="Calibri" w:cs="Calibri"/>
        </w:rPr>
        <w:t>aim to</w:t>
      </w:r>
      <w:r w:rsidR="30D77453" w:rsidRPr="77BD44A6">
        <w:rPr>
          <w:rFonts w:ascii="Calibri" w:eastAsia="Calibri" w:hAnsi="Calibri" w:cs="Calibri"/>
        </w:rPr>
        <w:t xml:space="preserve"> </w:t>
      </w:r>
      <w:r w:rsidRPr="1D4266D6">
        <w:rPr>
          <w:rFonts w:ascii="Calibri" w:eastAsia="Calibri" w:hAnsi="Calibri" w:cs="Calibri"/>
        </w:rPr>
        <w:t xml:space="preserve">follow a budget decision-making process that gives preference to </w:t>
      </w:r>
      <w:hyperlink r:id="rId39" w:anchor="page=15">
        <w:r w:rsidRPr="1D4266D6">
          <w:rPr>
            <w:rStyle w:val="Hyperlink"/>
            <w:rFonts w:ascii="Calibri" w:eastAsia="Calibri" w:hAnsi="Calibri" w:cs="Calibri"/>
          </w:rPr>
          <w:t>requests with evidence</w:t>
        </w:r>
      </w:hyperlink>
      <w:r w:rsidRPr="1D4266D6">
        <w:rPr>
          <w:rFonts w:ascii="Calibri" w:eastAsia="Calibri" w:hAnsi="Calibri" w:cs="Calibri"/>
        </w:rPr>
        <w:t xml:space="preserve"> and data related to quantifiable material outcomes (i.e., not just counts of inputs and outputs).  As part of this process, the Commonwealth will give higher priority to requests that are supported by higher tiers of evidence following </w:t>
      </w:r>
      <w:r w:rsidR="790CB655">
        <w:br/>
      </w:r>
      <w:hyperlink r:id="rId40" w:anchor="page=14">
        <w:r w:rsidRPr="1D4266D6">
          <w:rPr>
            <w:rStyle w:val="Hyperlink"/>
            <w:rFonts w:ascii="Calibri" w:eastAsia="Calibri" w:hAnsi="Calibri" w:cs="Calibri"/>
          </w:rPr>
          <w:t>a model similar to that developed by the Colorado Evidence-Based Policy Collaborative</w:t>
        </w:r>
      </w:hyperlink>
      <w:r w:rsidRPr="1D4266D6">
        <w:rPr>
          <w:rFonts w:ascii="Calibri" w:eastAsia="Calibri" w:hAnsi="Calibri" w:cs="Calibri"/>
        </w:rPr>
        <w:t xml:space="preserve"> (depicted below).</w:t>
      </w:r>
    </w:p>
    <w:p w14:paraId="7E81E3B9" w14:textId="519C4BD6" w:rsidR="00B14D5C" w:rsidRDefault="00B14D5C">
      <w:r>
        <w:br w:type="page"/>
      </w:r>
    </w:p>
    <w:p w14:paraId="4A0D4241" w14:textId="1438279A" w:rsidR="3F0DD45D" w:rsidRDefault="3F0DD45D">
      <w:r w:rsidRPr="026C1F7B">
        <w:rPr>
          <w:rFonts w:ascii="Calibri Light" w:eastAsia="Calibri Light" w:hAnsi="Calibri Light" w:cs="Calibri Light"/>
          <w:i/>
          <w:color w:val="2F5496" w:themeColor="accent1" w:themeShade="BF"/>
        </w:rPr>
        <w:lastRenderedPageBreak/>
        <w:t>Colorado Evidence Continuum</w:t>
      </w:r>
    </w:p>
    <w:p w14:paraId="396F5FAE" w14:textId="1C245D4D" w:rsidR="1D4266D6" w:rsidRDefault="00AC0C90" w:rsidP="1D4266D6">
      <w:pPr>
        <w:spacing w:line="257" w:lineRule="auto"/>
      </w:pPr>
      <w:r w:rsidRPr="00AC0C90">
        <w:rPr>
          <w:noProof/>
        </w:rPr>
        <w:drawing>
          <wp:inline distT="0" distB="0" distL="0" distR="0" wp14:anchorId="65746753" wp14:editId="543DB977">
            <wp:extent cx="6400800" cy="3200400"/>
            <wp:effectExtent l="0" t="0" r="0" b="0"/>
            <wp:docPr id="9" name="Picture 9" descr="This is a visualization of the Colorado Evidence Continuum for the effective implementation of evidence based budgeting. Step 1 is designing the program, step 2 is identifying outputs, step 3 is assessing outcomes, step 4 is attaining initial evidence, and step 5 is attaining causal ev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This is a visualization of the Colorado Evidence Continuum for the effective implementation of evidence based budgeting. Step 1 is designing the program, step 2 is identifying outputs, step 3 is assessing outcomes, step 4 is attaining initial evidence, and step 5 is attaining causal evidence."/>
                    <pic:cNvPicPr preferRelativeResize="0">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0D075500" w14:textId="1CE83C9D" w:rsidR="790CB655" w:rsidRDefault="790CB655" w:rsidP="0BD281B3">
      <w:pPr>
        <w:spacing w:line="257" w:lineRule="auto"/>
      </w:pPr>
      <w:r w:rsidRPr="0BD281B3">
        <w:rPr>
          <w:rFonts w:ascii="Calibri" w:eastAsia="Calibri" w:hAnsi="Calibri" w:cs="Calibri"/>
        </w:rPr>
        <w:t>The project budget decision-making process also will give preference to new programs that do not yet have an evidence base, but that do have strong data that demonstrates quantifiable outcomes.</w:t>
      </w:r>
    </w:p>
    <w:p w14:paraId="6E7774B1" w14:textId="67D64D07" w:rsidR="790CB655" w:rsidRDefault="790CB655" w:rsidP="0BD281B3">
      <w:pPr>
        <w:spacing w:line="257" w:lineRule="auto"/>
      </w:pPr>
      <w:r w:rsidRPr="0BD281B3">
        <w:rPr>
          <w:rFonts w:ascii="Calibri" w:eastAsia="Calibri" w:hAnsi="Calibri" w:cs="Calibri"/>
        </w:rPr>
        <w:t xml:space="preserve">Beyond giving preference to requests with evidence, the Commonwealth’s Recovery Plan project budgeting </w:t>
      </w:r>
      <w:r w:rsidR="0507623A" w:rsidRPr="77BD44A6">
        <w:rPr>
          <w:rFonts w:ascii="Calibri" w:eastAsia="Calibri" w:hAnsi="Calibri" w:cs="Calibri"/>
        </w:rPr>
        <w:t xml:space="preserve">may </w:t>
      </w:r>
      <w:r w:rsidRPr="0BD281B3">
        <w:rPr>
          <w:rFonts w:ascii="Calibri" w:eastAsia="Calibri" w:hAnsi="Calibri" w:cs="Calibri"/>
        </w:rPr>
        <w:t>establish a standard funding allocation to build agencies’/recipients’ capacity to evaluate programs (e.g., 1% with a cap on the total amount).  This is especially relevant for new programs where it is important to design the evaluations and metrics that will be used to measure the success of proposed initiatives.</w:t>
      </w:r>
    </w:p>
    <w:p w14:paraId="55BE58B5" w14:textId="4E194C52" w:rsidR="026C1F7B" w:rsidRDefault="790CB655" w:rsidP="180728D8">
      <w:pPr>
        <w:spacing w:line="257" w:lineRule="auto"/>
      </w:pPr>
      <w:r w:rsidRPr="0F0AB1E0">
        <w:rPr>
          <w:rFonts w:ascii="Calibri" w:eastAsia="Calibri" w:hAnsi="Calibri" w:cs="Calibri"/>
        </w:rPr>
        <w:t>Balancing the need for expedited implementation of Recovery Plan projects with the inherent challenges of major institutional process changes, the project budgeting process will be integrated as much as possible into the Commonwealth’s broader systematic approach to managing results.</w:t>
      </w:r>
    </w:p>
    <w:p w14:paraId="023E6989" w14:textId="77777777" w:rsidR="00A0123A" w:rsidRDefault="00A0123A" w:rsidP="00A0123A">
      <w:pPr>
        <w:pStyle w:val="Heading3"/>
      </w:pPr>
      <w:r w:rsidRPr="0BD281B3">
        <w:rPr>
          <w:rFonts w:ascii="Calibri Light" w:eastAsia="Calibri Light" w:hAnsi="Calibri Light" w:cs="Calibri Light"/>
          <w:color w:val="1F3763"/>
        </w:rPr>
        <w:t>Directing Grants and Contracts Towards Interventions with Evidence of Effectiveness</w:t>
      </w:r>
    </w:p>
    <w:p w14:paraId="2F634D24" w14:textId="77777777" w:rsidR="00A0123A" w:rsidRPr="00DE5830" w:rsidRDefault="00A0123A" w:rsidP="00A0123A">
      <w:pPr>
        <w:spacing w:line="257" w:lineRule="auto"/>
        <w:rPr>
          <w:rFonts w:ascii="Calibri" w:eastAsia="Calibri" w:hAnsi="Calibri" w:cs="Calibri"/>
        </w:rPr>
      </w:pPr>
      <w:r w:rsidRPr="00DE5830">
        <w:rPr>
          <w:rFonts w:ascii="Calibri" w:eastAsia="Calibri" w:hAnsi="Calibri" w:cs="Calibri"/>
        </w:rPr>
        <w:t xml:space="preserve">As part of the implementation of its Recovery Plan, the Commonwealth </w:t>
      </w:r>
      <w:r>
        <w:rPr>
          <w:rFonts w:ascii="Calibri" w:eastAsia="Calibri" w:hAnsi="Calibri" w:cs="Calibri"/>
        </w:rPr>
        <w:t xml:space="preserve">also </w:t>
      </w:r>
      <w:r w:rsidRPr="00DE5830">
        <w:rPr>
          <w:rFonts w:ascii="Calibri" w:eastAsia="Calibri" w:hAnsi="Calibri" w:cs="Calibri"/>
        </w:rPr>
        <w:t xml:space="preserve">will seek to identify relevant existing programs where results could be improved, including those not achieving desired policy outcomes or equity goals. When evaluating existing programs for inclusion in the Recovery Plan – including those run by grantees and contractors – the Commonwealth will determine if program outcomes can be improved by using </w:t>
      </w:r>
      <w:hyperlink r:id="rId42">
        <w:r w:rsidRPr="00DE5830">
          <w:rPr>
            <w:rStyle w:val="Hyperlink"/>
            <w:rFonts w:ascii="Calibri" w:eastAsia="Calibri" w:hAnsi="Calibri" w:cs="Calibri"/>
          </w:rPr>
          <w:t>evidence of effectiveness to allocate funds</w:t>
        </w:r>
      </w:hyperlink>
      <w:r w:rsidRPr="00DE5830">
        <w:rPr>
          <w:rFonts w:ascii="Calibri" w:eastAsia="Calibri" w:hAnsi="Calibri" w:cs="Calibri"/>
        </w:rPr>
        <w:t xml:space="preserve"> to more effective practices or providers. If this cannot be accomplished within the Recovery Plan timeline, CSFRF aid will be directed to other programs that are more likely to achieve the desired outcomes within the desired timeframe.</w:t>
      </w:r>
    </w:p>
    <w:p w14:paraId="0F93238B" w14:textId="77777777" w:rsidR="00A0123A" w:rsidRDefault="00A0123A" w:rsidP="00A0123A">
      <w:pPr>
        <w:spacing w:line="257" w:lineRule="auto"/>
        <w:rPr>
          <w:rFonts w:ascii="Calibri" w:eastAsia="Calibri" w:hAnsi="Calibri" w:cs="Calibri"/>
        </w:rPr>
      </w:pPr>
      <w:r w:rsidRPr="00DE5830">
        <w:rPr>
          <w:rFonts w:ascii="Calibri" w:eastAsia="Calibri" w:hAnsi="Calibri" w:cs="Calibri"/>
        </w:rPr>
        <w:t xml:space="preserve">As part of this evaluation process, state agencies and programs may be assessed for their potential to successfully redirect funding themselves when outcomes are not achieved.  Incentives may be provided to promote innovation in program development and overall operational improvement.  For example, departments may be encouraged and authorized to shift </w:t>
      </w:r>
      <w:r>
        <w:rPr>
          <w:rFonts w:ascii="Calibri" w:eastAsia="Calibri" w:hAnsi="Calibri" w:cs="Calibri"/>
        </w:rPr>
        <w:t xml:space="preserve">CSFRF </w:t>
      </w:r>
      <w:r w:rsidRPr="00DE5830">
        <w:rPr>
          <w:rFonts w:ascii="Calibri" w:eastAsia="Calibri" w:hAnsi="Calibri" w:cs="Calibri"/>
        </w:rPr>
        <w:t xml:space="preserve">funds away from non-performing programs to automatically keep a percentage of </w:t>
      </w:r>
      <w:r>
        <w:rPr>
          <w:rFonts w:ascii="Calibri" w:eastAsia="Calibri" w:hAnsi="Calibri" w:cs="Calibri"/>
        </w:rPr>
        <w:t>their original</w:t>
      </w:r>
      <w:r w:rsidRPr="00DE5830">
        <w:rPr>
          <w:rFonts w:ascii="Calibri" w:eastAsia="Calibri" w:hAnsi="Calibri" w:cs="Calibri"/>
        </w:rPr>
        <w:t xml:space="preserve"> funding to spend on </w:t>
      </w:r>
      <w:r>
        <w:rPr>
          <w:rFonts w:ascii="Calibri" w:eastAsia="Calibri" w:hAnsi="Calibri" w:cs="Calibri"/>
        </w:rPr>
        <w:t xml:space="preserve">other </w:t>
      </w:r>
      <w:r w:rsidRPr="00DE5830">
        <w:rPr>
          <w:rFonts w:ascii="Calibri" w:eastAsia="Calibri" w:hAnsi="Calibri" w:cs="Calibri"/>
        </w:rPr>
        <w:t>innovative programs, especially those that help community organizations build their evidence bases.</w:t>
      </w:r>
    </w:p>
    <w:p w14:paraId="1AC73E3A" w14:textId="77777777" w:rsidR="00A0123A" w:rsidRDefault="00A0123A" w:rsidP="00A0123A">
      <w:pPr>
        <w:spacing w:line="257" w:lineRule="auto"/>
        <w:rPr>
          <w:rFonts w:ascii="Calibri" w:eastAsia="Calibri" w:hAnsi="Calibri" w:cs="Calibri"/>
        </w:rPr>
      </w:pPr>
      <w:r>
        <w:rPr>
          <w:rFonts w:ascii="Calibri" w:eastAsia="Calibri" w:hAnsi="Calibri" w:cs="Calibri"/>
        </w:rPr>
        <w:lastRenderedPageBreak/>
        <w:t>In identifying candidates for inclusion in the Recovery Plan among existing programs, the Commonwealth will look for programs that could deliver services or support critical to plan and consider each program’s:</w:t>
      </w:r>
    </w:p>
    <w:p w14:paraId="68AAE96C" w14:textId="77777777" w:rsidR="00A0123A" w:rsidRPr="00721173" w:rsidRDefault="00A0123A" w:rsidP="00A0123A">
      <w:pPr>
        <w:pStyle w:val="ListParagraph"/>
        <w:numPr>
          <w:ilvl w:val="0"/>
          <w:numId w:val="48"/>
        </w:numPr>
        <w:spacing w:line="257" w:lineRule="auto"/>
        <w:contextualSpacing w:val="0"/>
        <w:rPr>
          <w:rFonts w:eastAsiaTheme="minorEastAsia"/>
        </w:rPr>
      </w:pPr>
      <w:r>
        <w:rPr>
          <w:rFonts w:eastAsiaTheme="minorEastAsia"/>
        </w:rPr>
        <w:t xml:space="preserve">Purpose – </w:t>
      </w:r>
      <w:r w:rsidRPr="00DC1348">
        <w:t>What is provided through t</w:t>
      </w:r>
      <w:r>
        <w:t>he</w:t>
      </w:r>
      <w:r w:rsidRPr="00DC1348">
        <w:t xml:space="preserve"> program?</w:t>
      </w:r>
    </w:p>
    <w:p w14:paraId="7FC9B078" w14:textId="6E819941" w:rsidR="00A0123A" w:rsidRPr="00721173" w:rsidRDefault="00A0123A" w:rsidP="00A0123A">
      <w:pPr>
        <w:pStyle w:val="ListParagraph"/>
        <w:numPr>
          <w:ilvl w:val="0"/>
          <w:numId w:val="48"/>
        </w:numPr>
        <w:spacing w:line="257" w:lineRule="auto"/>
        <w:contextualSpacing w:val="0"/>
        <w:rPr>
          <w:rFonts w:eastAsiaTheme="minorEastAsia"/>
        </w:rPr>
      </w:pPr>
      <w:r>
        <w:t>Target Population – To which communities will</w:t>
      </w:r>
      <w:r w:rsidRPr="00DC1348">
        <w:t xml:space="preserve"> the </w:t>
      </w:r>
      <w:r>
        <w:t xml:space="preserve">program’s </w:t>
      </w:r>
      <w:r w:rsidRPr="00DC1348">
        <w:t>support/funds go </w:t>
      </w:r>
      <w:r w:rsidRPr="006549E9">
        <w:t>directly</w:t>
      </w:r>
      <w:r w:rsidRPr="00DC1348">
        <w:t>?</w:t>
      </w:r>
    </w:p>
    <w:p w14:paraId="7783DC6F" w14:textId="77777777" w:rsidR="00A0123A" w:rsidRPr="00721173" w:rsidRDefault="00A0123A" w:rsidP="00A0123A">
      <w:pPr>
        <w:pStyle w:val="ListParagraph"/>
        <w:numPr>
          <w:ilvl w:val="0"/>
          <w:numId w:val="48"/>
        </w:numPr>
        <w:spacing w:line="257" w:lineRule="auto"/>
        <w:contextualSpacing w:val="0"/>
        <w:rPr>
          <w:rFonts w:eastAsiaTheme="minorEastAsia"/>
        </w:rPr>
      </w:pPr>
      <w:r>
        <w:t xml:space="preserve">Equity Focus – </w:t>
      </w:r>
      <w:r w:rsidRPr="00DC1348">
        <w:t>Does the program </w:t>
      </w:r>
      <w:r w:rsidRPr="006549E9">
        <w:t>specifically and intentionally</w:t>
      </w:r>
      <w:r w:rsidRPr="00DC1348">
        <w:t> </w:t>
      </w:r>
      <w:r>
        <w:t>focus on</w:t>
      </w:r>
      <w:r w:rsidRPr="00DC1348">
        <w:t xml:space="preserve"> underserved populations?</w:t>
      </w:r>
    </w:p>
    <w:p w14:paraId="18AC7D72" w14:textId="77777777" w:rsidR="00A0123A" w:rsidRPr="00004D32" w:rsidRDefault="00A0123A" w:rsidP="00A0123A">
      <w:pPr>
        <w:pStyle w:val="ListParagraph"/>
        <w:numPr>
          <w:ilvl w:val="0"/>
          <w:numId w:val="48"/>
        </w:numPr>
        <w:spacing w:line="257" w:lineRule="auto"/>
        <w:contextualSpacing w:val="0"/>
        <w:rPr>
          <w:rFonts w:eastAsiaTheme="minorEastAsia"/>
        </w:rPr>
      </w:pPr>
      <w:r>
        <w:t>Potential Evidence Base – W</w:t>
      </w:r>
      <w:r w:rsidRPr="00DC1348">
        <w:t xml:space="preserve">hat </w:t>
      </w:r>
      <w:r>
        <w:t xml:space="preserve">program </w:t>
      </w:r>
      <w:r w:rsidRPr="00DC1348">
        <w:t>outputs are measured?</w:t>
      </w:r>
      <w:r>
        <w:t xml:space="preserve"> </w:t>
      </w:r>
      <w:r w:rsidRPr="00DC1348">
        <w:t>What is the</w:t>
      </w:r>
      <w:r>
        <w:t xml:space="preserve"> program’s</w:t>
      </w:r>
      <w:r w:rsidRPr="00DC1348">
        <w:t xml:space="preserve"> intended outcome</w:t>
      </w:r>
      <w:r>
        <w:t>, and is it</w:t>
      </w:r>
      <w:r w:rsidRPr="00DC1348">
        <w:t xml:space="preserve"> measured</w:t>
      </w:r>
      <w:r>
        <w:t>?</w:t>
      </w:r>
    </w:p>
    <w:p w14:paraId="2C554047" w14:textId="77777777" w:rsidR="00A0123A" w:rsidRDefault="00A0123A" w:rsidP="00A0123A">
      <w:pPr>
        <w:spacing w:line="257" w:lineRule="auto"/>
        <w:ind w:right="-144"/>
        <w:rPr>
          <w:rFonts w:eastAsiaTheme="minorEastAsia"/>
        </w:rPr>
      </w:pPr>
      <w:r>
        <w:rPr>
          <w:rFonts w:eastAsiaTheme="minorEastAsia"/>
        </w:rPr>
        <w:t>Examples of the types of program purpose, target population, equity focus, and evidence base characteristics to be considered when evaluating existing programs for the Recovery Plan are presented in the following table.</w:t>
      </w:r>
    </w:p>
    <w:p w14:paraId="0AF97BFD" w14:textId="21F923E5" w:rsidR="00A0123A" w:rsidRPr="00452A8C" w:rsidRDefault="00A0123A" w:rsidP="00A0123A">
      <w:pPr>
        <w:pStyle w:val="Heading4"/>
        <w:rPr>
          <w:rFonts w:eastAsiaTheme="minorHAnsi"/>
        </w:rPr>
      </w:pPr>
      <w:r>
        <w:t>Characteristics to Be Considered When Evaluating Recovery Plan Candidate Programs</w:t>
      </w:r>
    </w:p>
    <w:tbl>
      <w:tblPr>
        <w:tblStyle w:val="TableGrid"/>
        <w:tblW w:w="10250" w:type="dxa"/>
        <w:tblLayout w:type="fixed"/>
        <w:tblLook w:val="06A0" w:firstRow="1" w:lastRow="0" w:firstColumn="1" w:lastColumn="0" w:noHBand="1" w:noVBand="1"/>
      </w:tblPr>
      <w:tblGrid>
        <w:gridCol w:w="2780"/>
        <w:gridCol w:w="2790"/>
        <w:gridCol w:w="2700"/>
        <w:gridCol w:w="1980"/>
      </w:tblGrid>
      <w:tr w:rsidR="00A0123A" w:rsidRPr="0042577D" w14:paraId="6BA7DDFF" w14:textId="77777777" w:rsidTr="004E7D77">
        <w:trPr>
          <w:trHeight w:val="630"/>
          <w:tblHeader/>
        </w:trPr>
        <w:tc>
          <w:tcPr>
            <w:tcW w:w="278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20164CB0" w14:textId="77777777" w:rsidR="00A0123A" w:rsidRPr="0042577D" w:rsidRDefault="00A0123A" w:rsidP="00F00EBD">
            <w:pPr>
              <w:jc w:val="center"/>
              <w:rPr>
                <w:rFonts w:cstheme="minorHAnsi"/>
              </w:rPr>
            </w:pPr>
            <w:r w:rsidRPr="0042577D">
              <w:rPr>
                <w:rFonts w:eastAsia="Times New Roman" w:cstheme="minorHAnsi"/>
                <w:b/>
                <w:bCs/>
                <w:color w:val="FFFFFF" w:themeColor="background1"/>
              </w:rPr>
              <w:t>Program Purpose</w:t>
            </w:r>
          </w:p>
        </w:tc>
        <w:tc>
          <w:tcPr>
            <w:tcW w:w="279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1288C31F" w14:textId="77777777" w:rsidR="00A0123A" w:rsidRPr="0042577D" w:rsidRDefault="00A0123A" w:rsidP="00F00EBD">
            <w:pPr>
              <w:jc w:val="center"/>
              <w:rPr>
                <w:rFonts w:eastAsia="Times New Roman" w:cstheme="minorHAnsi"/>
                <w:b/>
                <w:bCs/>
                <w:color w:val="FFFFFF" w:themeColor="background1"/>
              </w:rPr>
            </w:pPr>
            <w:r w:rsidRPr="0042577D">
              <w:rPr>
                <w:rFonts w:eastAsia="Times New Roman" w:cstheme="minorHAnsi"/>
                <w:b/>
                <w:bCs/>
                <w:color w:val="FFFFFF" w:themeColor="background1"/>
              </w:rPr>
              <w:t>Target Population</w:t>
            </w:r>
          </w:p>
        </w:tc>
        <w:tc>
          <w:tcPr>
            <w:tcW w:w="270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23B2452B" w14:textId="77777777" w:rsidR="00A0123A" w:rsidRPr="0042577D" w:rsidRDefault="00A0123A" w:rsidP="00F00EBD">
            <w:pPr>
              <w:jc w:val="center"/>
              <w:rPr>
                <w:rFonts w:cstheme="minorHAnsi"/>
              </w:rPr>
            </w:pPr>
            <w:r w:rsidRPr="0042577D">
              <w:rPr>
                <w:rFonts w:eastAsia="Times New Roman" w:cstheme="minorHAnsi"/>
                <w:b/>
                <w:bCs/>
                <w:color w:val="FFFFFF" w:themeColor="background1"/>
              </w:rPr>
              <w:t xml:space="preserve">Equity Focus on </w:t>
            </w:r>
            <w:r w:rsidRPr="0042577D">
              <w:rPr>
                <w:rFonts w:eastAsia="Times New Roman" w:cstheme="minorHAnsi"/>
                <w:b/>
                <w:bCs/>
                <w:color w:val="FFFFFF" w:themeColor="background1"/>
              </w:rPr>
              <w:br/>
              <w:t>Underserved Populations</w:t>
            </w:r>
          </w:p>
        </w:tc>
        <w:tc>
          <w:tcPr>
            <w:tcW w:w="198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09145259" w14:textId="77777777" w:rsidR="00A0123A" w:rsidRPr="0042577D" w:rsidRDefault="00A0123A" w:rsidP="00F00EBD">
            <w:pPr>
              <w:jc w:val="center"/>
              <w:rPr>
                <w:rFonts w:cstheme="minorHAnsi"/>
              </w:rPr>
            </w:pPr>
            <w:r w:rsidRPr="0042577D">
              <w:rPr>
                <w:rFonts w:eastAsia="Times New Roman" w:cstheme="minorHAnsi"/>
                <w:b/>
                <w:bCs/>
                <w:color w:val="FFFFFF" w:themeColor="background1"/>
              </w:rPr>
              <w:t xml:space="preserve">Potential </w:t>
            </w:r>
            <w:r w:rsidRPr="0042577D">
              <w:rPr>
                <w:rFonts w:eastAsia="Times New Roman" w:cstheme="minorHAnsi"/>
                <w:b/>
                <w:bCs/>
                <w:color w:val="FFFFFF" w:themeColor="background1"/>
              </w:rPr>
              <w:br/>
              <w:t>Evidence Base</w:t>
            </w:r>
          </w:p>
        </w:tc>
      </w:tr>
      <w:tr w:rsidR="00A0123A" w:rsidRPr="0042577D" w14:paraId="4B45D309" w14:textId="77777777" w:rsidTr="004E7D77">
        <w:trPr>
          <w:trHeight w:val="480"/>
        </w:trPr>
        <w:tc>
          <w:tcPr>
            <w:tcW w:w="2780" w:type="dxa"/>
            <w:tcBorders>
              <w:top w:val="nil"/>
              <w:left w:val="single" w:sz="8" w:space="0" w:color="auto"/>
              <w:bottom w:val="single" w:sz="8" w:space="0" w:color="auto"/>
              <w:right w:val="single" w:sz="8" w:space="0" w:color="auto"/>
            </w:tcBorders>
          </w:tcPr>
          <w:p w14:paraId="21FC6C49"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Provision of Capital</w:t>
            </w:r>
          </w:p>
          <w:p w14:paraId="6BD2EEAE"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Equity investment</w:t>
            </w:r>
          </w:p>
          <w:p w14:paraId="161B71F7"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Grants</w:t>
            </w:r>
          </w:p>
          <w:p w14:paraId="35EFC1CF"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Loans/guarantees</w:t>
            </w:r>
          </w:p>
          <w:p w14:paraId="49EAFB10" w14:textId="77777777" w:rsidR="00A0123A" w:rsidRPr="0042577D" w:rsidRDefault="00A0123A" w:rsidP="00F00EBD">
            <w:pPr>
              <w:rPr>
                <w:rFonts w:eastAsia="Times New Roman" w:cstheme="minorHAnsi"/>
                <w:color w:val="000000" w:themeColor="text1"/>
              </w:rPr>
            </w:pPr>
          </w:p>
          <w:p w14:paraId="56AE7EFC"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Capacity Development</w:t>
            </w:r>
          </w:p>
          <w:p w14:paraId="7F4A7225"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Technical assistance</w:t>
            </w:r>
          </w:p>
          <w:p w14:paraId="6609E528" w14:textId="77777777" w:rsidR="00A0123A" w:rsidRPr="0042577D" w:rsidRDefault="00A0123A" w:rsidP="00F00EBD">
            <w:pPr>
              <w:pStyle w:val="ListParagraph"/>
              <w:numPr>
                <w:ilvl w:val="1"/>
                <w:numId w:val="49"/>
              </w:numPr>
              <w:ind w:left="648" w:hanging="288"/>
              <w:rPr>
                <w:rFonts w:cstheme="minorHAnsi"/>
              </w:rPr>
            </w:pPr>
            <w:r w:rsidRPr="0042577D">
              <w:rPr>
                <w:rFonts w:eastAsia="Times New Roman" w:cstheme="minorHAnsi"/>
                <w:color w:val="000000" w:themeColor="text1"/>
              </w:rPr>
              <w:t>Skills development</w:t>
            </w:r>
          </w:p>
          <w:p w14:paraId="24A92924" w14:textId="77777777" w:rsidR="00A0123A" w:rsidRPr="0042577D" w:rsidRDefault="00A0123A" w:rsidP="00F00EBD">
            <w:pPr>
              <w:rPr>
                <w:rFonts w:eastAsia="Times New Roman" w:cstheme="minorHAnsi"/>
                <w:color w:val="000000" w:themeColor="text1"/>
              </w:rPr>
            </w:pPr>
          </w:p>
          <w:p w14:paraId="089C1C5A" w14:textId="77777777" w:rsidR="00A0123A" w:rsidRPr="0042577D" w:rsidRDefault="00A0123A" w:rsidP="00F00EBD">
            <w:pPr>
              <w:pStyle w:val="ListParagraph"/>
              <w:numPr>
                <w:ilvl w:val="0"/>
                <w:numId w:val="49"/>
              </w:numPr>
              <w:rPr>
                <w:rFonts w:cstheme="minorHAnsi"/>
              </w:rPr>
            </w:pPr>
            <w:r w:rsidRPr="0042577D">
              <w:rPr>
                <w:rFonts w:eastAsia="Times New Roman" w:cstheme="minorHAnsi"/>
                <w:color w:val="000000" w:themeColor="text1"/>
              </w:rPr>
              <w:t>Other Technical Support</w:t>
            </w:r>
          </w:p>
          <w:p w14:paraId="67F86D1A"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Real estate development</w:t>
            </w:r>
          </w:p>
          <w:p w14:paraId="407E786E"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Resource sharing/ networking</w:t>
            </w:r>
          </w:p>
        </w:tc>
        <w:tc>
          <w:tcPr>
            <w:tcW w:w="2790" w:type="dxa"/>
            <w:tcBorders>
              <w:top w:val="nil"/>
              <w:left w:val="single" w:sz="8" w:space="0" w:color="auto"/>
              <w:bottom w:val="single" w:sz="8" w:space="0" w:color="auto"/>
              <w:right w:val="single" w:sz="8" w:space="0" w:color="auto"/>
            </w:tcBorders>
          </w:tcPr>
          <w:p w14:paraId="4EDEE2B6"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Private Sector</w:t>
            </w:r>
          </w:p>
          <w:p w14:paraId="57AC3649"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Tech, innovation, life science businesses</w:t>
            </w:r>
          </w:p>
          <w:p w14:paraId="04AB6404"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Developers</w:t>
            </w:r>
          </w:p>
          <w:p w14:paraId="1D35138C" w14:textId="77777777" w:rsidR="004E7D77"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 xml:space="preserve">Manufacturers </w:t>
            </w:r>
          </w:p>
          <w:p w14:paraId="3E28AA98" w14:textId="2EC6D70F"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Neighborhood small businesses</w:t>
            </w:r>
          </w:p>
          <w:p w14:paraId="39256B73"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Other small businesses</w:t>
            </w:r>
          </w:p>
          <w:p w14:paraId="6B97F9A2" w14:textId="77777777" w:rsidR="00A0123A" w:rsidRPr="0042577D" w:rsidRDefault="00A0123A" w:rsidP="00F00EBD">
            <w:pPr>
              <w:rPr>
                <w:rFonts w:eastAsia="Times New Roman" w:cstheme="minorHAnsi"/>
                <w:color w:val="000000" w:themeColor="text1"/>
              </w:rPr>
            </w:pPr>
          </w:p>
          <w:p w14:paraId="4050BA68"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Civic Sector</w:t>
            </w:r>
          </w:p>
          <w:p w14:paraId="740BF9AD"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Educational institutions</w:t>
            </w:r>
          </w:p>
          <w:p w14:paraId="0A765025" w14:textId="4AB75738"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Hospitals/medical centers</w:t>
            </w:r>
          </w:p>
          <w:p w14:paraId="77ED5D4D"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Research institutions</w:t>
            </w:r>
          </w:p>
          <w:p w14:paraId="68214636"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Arts/culture centers</w:t>
            </w:r>
          </w:p>
          <w:p w14:paraId="5F8F6D8B"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Other community organizations</w:t>
            </w:r>
          </w:p>
          <w:p w14:paraId="1C6A44DD" w14:textId="77777777" w:rsidR="00A0123A" w:rsidRPr="0042577D" w:rsidRDefault="00A0123A" w:rsidP="00F00EBD">
            <w:pPr>
              <w:rPr>
                <w:rFonts w:eastAsia="Times New Roman" w:cstheme="minorHAnsi"/>
                <w:color w:val="000000" w:themeColor="text1"/>
              </w:rPr>
            </w:pPr>
          </w:p>
          <w:p w14:paraId="33E0A42F"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Other Constituents</w:t>
            </w:r>
          </w:p>
          <w:p w14:paraId="4C076701"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Municipalities</w:t>
            </w:r>
          </w:p>
          <w:p w14:paraId="53077996" w14:textId="77777777" w:rsidR="00A0123A" w:rsidRPr="0042577D" w:rsidRDefault="00A0123A" w:rsidP="00F00EBD">
            <w:pPr>
              <w:pStyle w:val="ListParagraph"/>
              <w:numPr>
                <w:ilvl w:val="1"/>
                <w:numId w:val="49"/>
              </w:numPr>
              <w:ind w:left="648" w:hanging="288"/>
              <w:rPr>
                <w:rFonts w:eastAsia="Times New Roman" w:cstheme="minorHAnsi"/>
                <w:color w:val="000000" w:themeColor="text1"/>
              </w:rPr>
            </w:pPr>
            <w:r w:rsidRPr="0042577D">
              <w:rPr>
                <w:rFonts w:eastAsia="Times New Roman" w:cstheme="minorHAnsi"/>
                <w:color w:val="000000" w:themeColor="text1"/>
              </w:rPr>
              <w:t>Individuals</w:t>
            </w:r>
          </w:p>
          <w:p w14:paraId="60D062BB" w14:textId="77777777" w:rsidR="00A0123A" w:rsidRPr="0042577D" w:rsidRDefault="00A0123A" w:rsidP="00F00EBD">
            <w:pPr>
              <w:rPr>
                <w:rFonts w:eastAsia="Times New Roman" w:cstheme="minorHAnsi"/>
                <w:color w:val="000000" w:themeColor="text1"/>
              </w:rPr>
            </w:pPr>
          </w:p>
        </w:tc>
        <w:tc>
          <w:tcPr>
            <w:tcW w:w="2700" w:type="dxa"/>
            <w:tcBorders>
              <w:top w:val="nil"/>
              <w:left w:val="single" w:sz="8" w:space="0" w:color="auto"/>
              <w:bottom w:val="single" w:sz="8" w:space="0" w:color="auto"/>
              <w:right w:val="single" w:sz="8" w:space="0" w:color="auto"/>
            </w:tcBorders>
          </w:tcPr>
          <w:p w14:paraId="356887B6"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Low-to-moderate income residents and communities</w:t>
            </w:r>
          </w:p>
          <w:p w14:paraId="062B1A8D" w14:textId="77777777" w:rsidR="00A0123A" w:rsidRPr="0042577D" w:rsidRDefault="00A0123A" w:rsidP="00F00EBD">
            <w:pPr>
              <w:rPr>
                <w:rFonts w:eastAsia="Times New Roman" w:cstheme="minorHAnsi"/>
                <w:color w:val="000000" w:themeColor="text1"/>
              </w:rPr>
            </w:pPr>
          </w:p>
          <w:p w14:paraId="3EA64700"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Underrepresented racial/ ethnic minorities</w:t>
            </w:r>
          </w:p>
          <w:p w14:paraId="0BFE922F" w14:textId="77777777" w:rsidR="00A0123A" w:rsidRPr="0042577D" w:rsidRDefault="00A0123A" w:rsidP="00F00EBD">
            <w:pPr>
              <w:pStyle w:val="ListParagraph"/>
              <w:rPr>
                <w:rFonts w:eastAsia="Times New Roman" w:cstheme="minorHAnsi"/>
                <w:color w:val="000000" w:themeColor="text1"/>
              </w:rPr>
            </w:pPr>
          </w:p>
          <w:p w14:paraId="403ADDFB"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Women</w:t>
            </w:r>
          </w:p>
          <w:p w14:paraId="2D62B5E9" w14:textId="77777777" w:rsidR="00A0123A" w:rsidRPr="0042577D" w:rsidRDefault="00A0123A" w:rsidP="00F00EBD">
            <w:pPr>
              <w:pStyle w:val="ListParagraph"/>
              <w:rPr>
                <w:rFonts w:eastAsia="Times New Roman" w:cstheme="minorHAnsi"/>
                <w:color w:val="000000" w:themeColor="text1"/>
              </w:rPr>
            </w:pPr>
          </w:p>
          <w:p w14:paraId="3EE96950"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Youth</w:t>
            </w:r>
          </w:p>
          <w:p w14:paraId="1B79E859" w14:textId="77777777" w:rsidR="00A0123A" w:rsidRPr="0042577D" w:rsidRDefault="00A0123A" w:rsidP="00F00EBD">
            <w:pPr>
              <w:pStyle w:val="ListParagraph"/>
              <w:rPr>
                <w:rFonts w:eastAsia="Times New Roman" w:cstheme="minorHAnsi"/>
                <w:color w:val="000000" w:themeColor="text1"/>
              </w:rPr>
            </w:pPr>
          </w:p>
          <w:p w14:paraId="2ED36058"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LGBTQ</w:t>
            </w:r>
          </w:p>
          <w:p w14:paraId="7E23EAC7" w14:textId="77777777" w:rsidR="00A0123A" w:rsidRPr="0042577D" w:rsidRDefault="00A0123A" w:rsidP="00F00EBD">
            <w:pPr>
              <w:pStyle w:val="ListParagraph"/>
              <w:rPr>
                <w:rFonts w:eastAsia="Times New Roman" w:cstheme="minorHAnsi"/>
                <w:color w:val="000000" w:themeColor="text1"/>
              </w:rPr>
            </w:pPr>
          </w:p>
          <w:p w14:paraId="42F2DA31"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Veterans</w:t>
            </w:r>
          </w:p>
        </w:tc>
        <w:tc>
          <w:tcPr>
            <w:tcW w:w="1980" w:type="dxa"/>
            <w:tcBorders>
              <w:top w:val="nil"/>
              <w:left w:val="single" w:sz="8" w:space="0" w:color="auto"/>
              <w:bottom w:val="single" w:sz="8" w:space="0" w:color="auto"/>
              <w:right w:val="single" w:sz="8" w:space="0" w:color="auto"/>
            </w:tcBorders>
          </w:tcPr>
          <w:p w14:paraId="79A9540D"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Measurement of outputs</w:t>
            </w:r>
          </w:p>
          <w:p w14:paraId="700A7726" w14:textId="77777777" w:rsidR="00A0123A" w:rsidRPr="0042577D" w:rsidRDefault="00A0123A" w:rsidP="00F00EBD">
            <w:pPr>
              <w:rPr>
                <w:rFonts w:eastAsia="Times New Roman" w:cstheme="minorHAnsi"/>
                <w:color w:val="000000" w:themeColor="text1"/>
              </w:rPr>
            </w:pPr>
          </w:p>
          <w:p w14:paraId="5C89D388"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Definition and measurement of outcomes</w:t>
            </w:r>
          </w:p>
          <w:p w14:paraId="2E84E372" w14:textId="77777777" w:rsidR="00A0123A" w:rsidRPr="0042577D" w:rsidRDefault="00A0123A" w:rsidP="00F00EBD">
            <w:pPr>
              <w:pStyle w:val="ListParagraph"/>
              <w:rPr>
                <w:rFonts w:eastAsia="Times New Roman" w:cstheme="minorHAnsi"/>
                <w:color w:val="000000" w:themeColor="text1"/>
              </w:rPr>
            </w:pPr>
          </w:p>
          <w:p w14:paraId="3B165A7D"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Established measurement systems</w:t>
            </w:r>
          </w:p>
          <w:p w14:paraId="639A5196" w14:textId="77777777" w:rsidR="00A0123A" w:rsidRPr="0042577D" w:rsidRDefault="00A0123A" w:rsidP="00F00EBD">
            <w:pPr>
              <w:pStyle w:val="ListParagraph"/>
              <w:rPr>
                <w:rFonts w:eastAsia="Times New Roman" w:cstheme="minorHAnsi"/>
                <w:color w:val="000000" w:themeColor="text1"/>
              </w:rPr>
            </w:pPr>
          </w:p>
          <w:p w14:paraId="3238E213" w14:textId="77777777" w:rsidR="00A0123A" w:rsidRPr="0042577D" w:rsidRDefault="00A0123A" w:rsidP="00F00EBD">
            <w:pPr>
              <w:pStyle w:val="ListParagraph"/>
              <w:numPr>
                <w:ilvl w:val="0"/>
                <w:numId w:val="49"/>
              </w:numPr>
              <w:rPr>
                <w:rFonts w:eastAsia="Times New Roman" w:cstheme="minorHAnsi"/>
                <w:color w:val="000000" w:themeColor="text1"/>
              </w:rPr>
            </w:pPr>
            <w:r w:rsidRPr="0042577D">
              <w:rPr>
                <w:rFonts w:eastAsia="Times New Roman" w:cstheme="minorHAnsi"/>
                <w:color w:val="000000" w:themeColor="text1"/>
              </w:rPr>
              <w:t>Track record of measurement and reporting</w:t>
            </w:r>
          </w:p>
        </w:tc>
      </w:tr>
    </w:tbl>
    <w:p w14:paraId="50BDDBD5" w14:textId="77777777" w:rsidR="00A0123A" w:rsidRDefault="00A0123A" w:rsidP="00A0123A">
      <w:pPr>
        <w:spacing w:line="257" w:lineRule="auto"/>
        <w:rPr>
          <w:rFonts w:eastAsiaTheme="minorEastAsia"/>
        </w:rPr>
      </w:pPr>
      <w:bookmarkStart w:id="93" w:name="_Toc79124683"/>
      <w:bookmarkStart w:id="94" w:name="_Toc79129284"/>
    </w:p>
    <w:p w14:paraId="6DEADAE8" w14:textId="77777777" w:rsidR="0059703B" w:rsidRDefault="0059703B">
      <w:pPr>
        <w:rPr>
          <w:rFonts w:ascii="Calibri Light" w:eastAsia="Calibri Light" w:hAnsi="Calibri Light" w:cs="Calibri Light"/>
          <w:color w:val="2F5496" w:themeColor="accent1" w:themeShade="BF"/>
          <w:sz w:val="26"/>
          <w:szCs w:val="26"/>
        </w:rPr>
      </w:pPr>
      <w:bookmarkStart w:id="95" w:name="_Toc79143150"/>
      <w:bookmarkStart w:id="96" w:name="_Toc79563356"/>
      <w:bookmarkStart w:id="97" w:name="_Toc79563473"/>
      <w:bookmarkStart w:id="98" w:name="_Toc79566571"/>
      <w:bookmarkStart w:id="99" w:name="_Toc79576817"/>
      <w:bookmarkStart w:id="100" w:name="_Toc79959998"/>
      <w:bookmarkStart w:id="101" w:name="_Toc80613730"/>
      <w:r>
        <w:rPr>
          <w:rFonts w:ascii="Calibri Light" w:eastAsia="Calibri Light" w:hAnsi="Calibri Light" w:cs="Calibri Light"/>
        </w:rPr>
        <w:br w:type="page"/>
      </w:r>
    </w:p>
    <w:p w14:paraId="1D3792D0" w14:textId="46560AD8" w:rsidR="00A0123A" w:rsidRDefault="00A0123A" w:rsidP="00A0123A">
      <w:pPr>
        <w:pStyle w:val="Heading2"/>
      </w:pPr>
      <w:bookmarkStart w:id="102" w:name="_Toc214965954"/>
      <w:r w:rsidRPr="0BD281B3">
        <w:rPr>
          <w:rFonts w:ascii="Calibri Light" w:eastAsia="Calibri Light" w:hAnsi="Calibri Light" w:cs="Calibri Light"/>
        </w:rPr>
        <w:lastRenderedPageBreak/>
        <w:t>Framework Application Examples</w:t>
      </w:r>
      <w:bookmarkEnd w:id="93"/>
      <w:bookmarkEnd w:id="94"/>
      <w:bookmarkEnd w:id="95"/>
      <w:bookmarkEnd w:id="96"/>
      <w:bookmarkEnd w:id="97"/>
      <w:bookmarkEnd w:id="98"/>
      <w:bookmarkEnd w:id="99"/>
      <w:bookmarkEnd w:id="100"/>
      <w:bookmarkEnd w:id="101"/>
      <w:bookmarkEnd w:id="102"/>
    </w:p>
    <w:p w14:paraId="7807FD0A" w14:textId="77777777" w:rsidR="00A0123A" w:rsidRDefault="00A0123A" w:rsidP="00A0123A">
      <w:pPr>
        <w:spacing w:line="257" w:lineRule="auto"/>
        <w:rPr>
          <w:rFonts w:ascii="Calibri" w:eastAsia="Calibri" w:hAnsi="Calibri" w:cs="Calibri"/>
        </w:rPr>
      </w:pPr>
      <w:r>
        <w:rPr>
          <w:rFonts w:ascii="Calibri" w:eastAsia="Calibri" w:hAnsi="Calibri" w:cs="Calibri"/>
        </w:rPr>
        <w:t>R</w:t>
      </w:r>
      <w:r w:rsidRPr="006D0F27">
        <w:rPr>
          <w:rFonts w:ascii="Calibri" w:eastAsia="Calibri" w:hAnsi="Calibri" w:cs="Calibri"/>
        </w:rPr>
        <w:t xml:space="preserve">epresentative examples of the Commonwealth’s experience applying the Evidence-Based Intervention Framework described </w:t>
      </w:r>
      <w:r>
        <w:rPr>
          <w:rFonts w:ascii="Calibri" w:eastAsia="Calibri" w:hAnsi="Calibri" w:cs="Calibri"/>
        </w:rPr>
        <w:t>in this appendix</w:t>
      </w:r>
      <w:r w:rsidRPr="006D0F27">
        <w:rPr>
          <w:rFonts w:ascii="Calibri" w:eastAsia="Calibri" w:hAnsi="Calibri" w:cs="Calibri"/>
        </w:rPr>
        <w:t xml:space="preserve"> are presented below.</w:t>
      </w:r>
    </w:p>
    <w:p w14:paraId="658373C6" w14:textId="77777777" w:rsidR="00A0123A" w:rsidRDefault="00A0123A" w:rsidP="00A0123A">
      <w:pPr>
        <w:pStyle w:val="Heading3"/>
      </w:pPr>
      <w:r>
        <w:t>School Redesign Grant Program</w:t>
      </w:r>
    </w:p>
    <w:p w14:paraId="7EFD589B" w14:textId="611B3693" w:rsidR="00A0123A" w:rsidRDefault="2D930E92" w:rsidP="00A0123A">
      <w:pPr>
        <w:spacing w:line="257" w:lineRule="auto"/>
        <w:rPr>
          <w:rFonts w:ascii="Calibri" w:eastAsia="Calibri" w:hAnsi="Calibri" w:cs="Calibri"/>
        </w:rPr>
      </w:pPr>
      <w:r w:rsidRPr="2EAA7E22">
        <w:rPr>
          <w:rFonts w:ascii="Calibri" w:eastAsia="Calibri" w:hAnsi="Calibri" w:cs="Calibri"/>
        </w:rPr>
        <w:t>The Massachusetts Department of Elementary and Secondary Education distributes competitive federal funds through the </w:t>
      </w:r>
      <w:hyperlink r:id="rId43">
        <w:r w:rsidRPr="2EAA7E22">
          <w:rPr>
            <w:rStyle w:val="Hyperlink"/>
            <w:rFonts w:ascii="Calibri" w:eastAsia="Calibri" w:hAnsi="Calibri" w:cs="Calibri"/>
          </w:rPr>
          <w:t>School Redesign Grant</w:t>
        </w:r>
      </w:hyperlink>
      <w:r w:rsidRPr="2EAA7E22">
        <w:rPr>
          <w:rFonts w:ascii="Calibri" w:eastAsia="Calibri" w:hAnsi="Calibri" w:cs="Calibri"/>
        </w:rPr>
        <w:t> to help districts improve their lowest-performing schools. The school</w:t>
      </w:r>
      <w:r w:rsidR="09C6686B" w:rsidRPr="2EAA7E22">
        <w:rPr>
          <w:rFonts w:ascii="Calibri" w:eastAsia="Calibri" w:hAnsi="Calibri" w:cs="Calibri"/>
        </w:rPr>
        <w:t>s</w:t>
      </w:r>
      <w:r w:rsidRPr="2EAA7E22">
        <w:rPr>
          <w:rFonts w:ascii="Calibri" w:eastAsia="Calibri" w:hAnsi="Calibri" w:cs="Calibri"/>
        </w:rPr>
        <w:t xml:space="preserve"> and districts, in partnership with the state, develop a </w:t>
      </w:r>
      <w:hyperlink r:id="rId44">
        <w:r w:rsidRPr="2EAA7E22">
          <w:rPr>
            <w:rStyle w:val="Hyperlink"/>
            <w:rFonts w:ascii="Calibri" w:eastAsia="Calibri" w:hAnsi="Calibri" w:cs="Calibri"/>
          </w:rPr>
          <w:t>sustainable improvement plan</w:t>
        </w:r>
      </w:hyperlink>
      <w:r w:rsidRPr="2EAA7E22">
        <w:rPr>
          <w:rFonts w:ascii="Calibri" w:eastAsia="Calibri" w:hAnsi="Calibri" w:cs="Calibri"/>
        </w:rPr>
        <w:t>, which guides the approach to rapid school improvement. The state requires that the plan, in order to meet both state and federal requirements, </w:t>
      </w:r>
      <w:hyperlink r:id="rId45" w:anchor="accordion">
        <w:r w:rsidRPr="2EAA7E22">
          <w:rPr>
            <w:rStyle w:val="Hyperlink"/>
            <w:rFonts w:ascii="Calibri" w:eastAsia="Calibri" w:hAnsi="Calibri" w:cs="Calibri"/>
          </w:rPr>
          <w:t>must incorporate</w:t>
        </w:r>
      </w:hyperlink>
      <w:r w:rsidRPr="2EAA7E22">
        <w:rPr>
          <w:rFonts w:ascii="Calibri" w:eastAsia="Calibri" w:hAnsi="Calibri" w:cs="Calibri"/>
        </w:rPr>
        <w:t> at least one strategy backed by evidence that meets the criteria from one of the top three evidence tiers </w:t>
      </w:r>
      <w:hyperlink r:id="rId46">
        <w:r w:rsidRPr="2EAA7E22">
          <w:rPr>
            <w:rStyle w:val="Hyperlink"/>
            <w:rFonts w:ascii="Calibri" w:eastAsia="Calibri" w:hAnsi="Calibri" w:cs="Calibri"/>
          </w:rPr>
          <w:t>as defined by ESSA</w:t>
        </w:r>
      </w:hyperlink>
      <w:r w:rsidRPr="2EAA7E22">
        <w:rPr>
          <w:rFonts w:ascii="Calibri" w:eastAsia="Calibri" w:hAnsi="Calibri" w:cs="Calibri"/>
        </w:rPr>
        <w:t>. The Department provides support to potential applicants on using evidence-based practices through its </w:t>
      </w:r>
      <w:hyperlink r:id="rId47">
        <w:r w:rsidRPr="2EAA7E22">
          <w:rPr>
            <w:rStyle w:val="Hyperlink"/>
            <w:rFonts w:ascii="Calibri" w:eastAsia="Calibri" w:hAnsi="Calibri" w:cs="Calibri"/>
          </w:rPr>
          <w:t>How Do We Know Initiative</w:t>
        </w:r>
      </w:hyperlink>
      <w:r w:rsidRPr="2EAA7E22">
        <w:rPr>
          <w:rFonts w:ascii="Calibri" w:eastAsia="Calibri" w:hAnsi="Calibri" w:cs="Calibri"/>
        </w:rPr>
        <w:t>.</w:t>
      </w:r>
    </w:p>
    <w:p w14:paraId="3BF95718" w14:textId="05FC294D" w:rsidR="00E20571" w:rsidRPr="00E20571" w:rsidRDefault="00A0123A">
      <w:pPr>
        <w:pStyle w:val="Heading3"/>
      </w:pPr>
      <w:r>
        <w:t>Pathways to Economic Advancement Program</w:t>
      </w:r>
    </w:p>
    <w:p w14:paraId="3BD39F46" w14:textId="61FFDED9" w:rsidR="00A0123A" w:rsidRDefault="22DA50D5" w:rsidP="00A0123A">
      <w:pPr>
        <w:spacing w:line="257" w:lineRule="auto"/>
        <w:rPr>
          <w:rFonts w:ascii="Calibri" w:eastAsia="Calibri" w:hAnsi="Calibri" w:cs="Calibri"/>
        </w:rPr>
      </w:pPr>
      <w:r>
        <w:rPr>
          <w:rFonts w:ascii="Calibri" w:eastAsia="Calibri" w:hAnsi="Calibri" w:cs="Calibri"/>
        </w:rPr>
        <w:t>The Commonwealth's</w:t>
      </w:r>
      <w:r w:rsidR="0812D899">
        <w:rPr>
          <w:rFonts w:ascii="Calibri" w:eastAsia="Calibri" w:hAnsi="Calibri" w:cs="Calibri"/>
        </w:rPr>
        <w:t xml:space="preserve"> Pathways to Economic Advancement program </w:t>
      </w:r>
      <w:r w:rsidR="278271B1" w:rsidRPr="00896EC4">
        <w:rPr>
          <w:rFonts w:ascii="Calibri" w:eastAsia="Calibri" w:hAnsi="Calibri" w:cs="Calibri"/>
        </w:rPr>
        <w:t>uses an innovative “Pay for Success” funding model in</w:t>
      </w:r>
      <w:r w:rsidR="278271B1">
        <w:rPr>
          <w:rFonts w:ascii="Calibri" w:eastAsia="Calibri" w:hAnsi="Calibri" w:cs="Calibri"/>
        </w:rPr>
        <w:t xml:space="preserve"> </w:t>
      </w:r>
      <w:r w:rsidR="278271B1" w:rsidRPr="00896EC4">
        <w:rPr>
          <w:rFonts w:ascii="Calibri" w:eastAsia="Calibri" w:hAnsi="Calibri" w:cs="Calibri"/>
        </w:rPr>
        <w:t>which private sector investors provide upfront capital to scale promising programs,</w:t>
      </w:r>
      <w:r w:rsidR="278271B1">
        <w:rPr>
          <w:rFonts w:ascii="Calibri" w:eastAsia="Calibri" w:hAnsi="Calibri" w:cs="Calibri"/>
        </w:rPr>
        <w:t xml:space="preserve"> </w:t>
      </w:r>
      <w:r w:rsidR="278271B1" w:rsidRPr="00896EC4">
        <w:rPr>
          <w:rFonts w:ascii="Calibri" w:eastAsia="Calibri" w:hAnsi="Calibri" w:cs="Calibri"/>
        </w:rPr>
        <w:t>and the government pays back the investors only if the programs achieve predetermined</w:t>
      </w:r>
      <w:r w:rsidR="278271B1">
        <w:rPr>
          <w:rFonts w:ascii="Calibri" w:eastAsia="Calibri" w:hAnsi="Calibri" w:cs="Calibri"/>
        </w:rPr>
        <w:t xml:space="preserve"> </w:t>
      </w:r>
      <w:r w:rsidR="278271B1" w:rsidRPr="00896EC4">
        <w:rPr>
          <w:rFonts w:ascii="Calibri" w:eastAsia="Calibri" w:hAnsi="Calibri" w:cs="Calibri"/>
        </w:rPr>
        <w:t>outcomes</w:t>
      </w:r>
      <w:r w:rsidR="193DC29E">
        <w:rPr>
          <w:rFonts w:ascii="Calibri" w:eastAsia="Calibri" w:hAnsi="Calibri" w:cs="Calibri"/>
        </w:rPr>
        <w:t xml:space="preserve">. </w:t>
      </w:r>
      <w:r w:rsidR="583A43AD" w:rsidRPr="006C5128">
        <w:rPr>
          <w:rFonts w:ascii="Calibri" w:eastAsia="Calibri" w:hAnsi="Calibri" w:cs="Calibri"/>
        </w:rPr>
        <w:t xml:space="preserve"> </w:t>
      </w:r>
      <w:r w:rsidR="685C4409">
        <w:rPr>
          <w:rFonts w:ascii="Calibri" w:eastAsia="Calibri" w:hAnsi="Calibri" w:cs="Calibri"/>
        </w:rPr>
        <w:t>This was the first</w:t>
      </w:r>
      <w:r w:rsidR="66105F34">
        <w:rPr>
          <w:rFonts w:ascii="Calibri" w:eastAsia="Calibri" w:hAnsi="Calibri" w:cs="Calibri"/>
        </w:rPr>
        <w:t xml:space="preserve"> </w:t>
      </w:r>
      <w:r w:rsidR="583A43AD" w:rsidRPr="006C5128">
        <w:rPr>
          <w:rFonts w:ascii="Calibri" w:eastAsia="Calibri" w:hAnsi="Calibri" w:cs="Calibri"/>
        </w:rPr>
        <w:t xml:space="preserve">Pay for Success project </w:t>
      </w:r>
      <w:r w:rsidR="5339B2CD">
        <w:rPr>
          <w:rFonts w:ascii="Calibri" w:eastAsia="Calibri" w:hAnsi="Calibri" w:cs="Calibri"/>
        </w:rPr>
        <w:t xml:space="preserve">in the country to </w:t>
      </w:r>
      <w:r w:rsidR="7368D099">
        <w:rPr>
          <w:rFonts w:ascii="Calibri" w:eastAsia="Calibri" w:hAnsi="Calibri" w:cs="Calibri"/>
        </w:rPr>
        <w:t xml:space="preserve">focus exclusively on workforce development, specifically on </w:t>
      </w:r>
      <w:r w:rsidR="583A43AD" w:rsidRPr="006C5128">
        <w:rPr>
          <w:rFonts w:ascii="Calibri" w:eastAsia="Calibri" w:hAnsi="Calibri" w:cs="Calibri"/>
        </w:rPr>
        <w:t>increas</w:t>
      </w:r>
      <w:r w:rsidR="7368D099">
        <w:rPr>
          <w:rFonts w:ascii="Calibri" w:eastAsia="Calibri" w:hAnsi="Calibri" w:cs="Calibri"/>
        </w:rPr>
        <w:t>ing</w:t>
      </w:r>
      <w:r w:rsidR="583A43AD" w:rsidRPr="006C5128">
        <w:rPr>
          <w:rFonts w:ascii="Calibri" w:eastAsia="Calibri" w:hAnsi="Calibri" w:cs="Calibri"/>
        </w:rPr>
        <w:t xml:space="preserve"> access to programs that assist adult English-language learners in making successful transitions to employment, higher wage jobs, and higher education.</w:t>
      </w:r>
      <w:r w:rsidR="583A43AD">
        <w:rPr>
          <w:rFonts w:ascii="Calibri" w:eastAsia="Calibri" w:hAnsi="Calibri" w:cs="Calibri"/>
        </w:rPr>
        <w:t xml:space="preserve">  </w:t>
      </w:r>
      <w:r w:rsidR="65030175">
        <w:rPr>
          <w:rFonts w:ascii="Calibri" w:eastAsia="Calibri" w:hAnsi="Calibri" w:cs="Calibri"/>
        </w:rPr>
        <w:t>T</w:t>
      </w:r>
      <w:r w:rsidR="4A8E3214">
        <w:rPr>
          <w:rFonts w:ascii="Calibri" w:eastAsia="Calibri" w:hAnsi="Calibri" w:cs="Calibri"/>
        </w:rPr>
        <w:t>hrough th</w:t>
      </w:r>
      <w:r w:rsidR="710C65B2">
        <w:rPr>
          <w:rFonts w:ascii="Calibri" w:eastAsia="Calibri" w:hAnsi="Calibri" w:cs="Calibri"/>
        </w:rPr>
        <w:t xml:space="preserve">e </w:t>
      </w:r>
      <w:r w:rsidR="1B6AF278">
        <w:rPr>
          <w:rFonts w:ascii="Calibri" w:eastAsia="Calibri" w:hAnsi="Calibri" w:cs="Calibri"/>
        </w:rPr>
        <w:t>Pathways to Economic Advancement</w:t>
      </w:r>
      <w:r w:rsidR="73504C31">
        <w:rPr>
          <w:rFonts w:ascii="Calibri" w:eastAsia="Calibri" w:hAnsi="Calibri" w:cs="Calibri"/>
        </w:rPr>
        <w:t xml:space="preserve">, </w:t>
      </w:r>
      <w:r w:rsidR="15505BBB">
        <w:rPr>
          <w:rFonts w:ascii="Calibri" w:eastAsia="Calibri" w:hAnsi="Calibri" w:cs="Calibri"/>
        </w:rPr>
        <w:t xml:space="preserve">in 2016 </w:t>
      </w:r>
      <w:r w:rsidR="73504C31">
        <w:rPr>
          <w:rFonts w:ascii="Calibri" w:eastAsia="Calibri" w:hAnsi="Calibri" w:cs="Calibri"/>
        </w:rPr>
        <w:t xml:space="preserve">the Commonwealth contracted with </w:t>
      </w:r>
      <w:r w:rsidR="73504C31" w:rsidRPr="006C5128">
        <w:rPr>
          <w:rFonts w:ascii="Calibri" w:eastAsia="Calibri" w:hAnsi="Calibri" w:cs="Calibri"/>
        </w:rPr>
        <w:t>Jewish Vocational Service (JVS)</w:t>
      </w:r>
      <w:r w:rsidR="73504C31">
        <w:rPr>
          <w:rFonts w:ascii="Calibri" w:eastAsia="Calibri" w:hAnsi="Calibri" w:cs="Calibri"/>
        </w:rPr>
        <w:t xml:space="preserve"> </w:t>
      </w:r>
      <w:r w:rsidR="73504C31" w:rsidRPr="006C5128">
        <w:rPr>
          <w:rFonts w:ascii="Calibri" w:eastAsia="Calibri" w:hAnsi="Calibri" w:cs="Calibri"/>
        </w:rPr>
        <w:t>and Social Finance</w:t>
      </w:r>
      <w:r w:rsidR="73504C31">
        <w:rPr>
          <w:rFonts w:ascii="Calibri" w:eastAsia="Calibri" w:hAnsi="Calibri" w:cs="Calibri"/>
        </w:rPr>
        <w:t xml:space="preserve"> to conduct an evaluation of JVS'</w:t>
      </w:r>
      <w:r w:rsidR="1B6AF278">
        <w:rPr>
          <w:rFonts w:ascii="Calibri" w:eastAsia="Calibri" w:hAnsi="Calibri" w:cs="Calibri"/>
        </w:rPr>
        <w:t xml:space="preserve"> </w:t>
      </w:r>
      <w:r w:rsidR="583A43AD" w:rsidRPr="00896EC4">
        <w:rPr>
          <w:rFonts w:ascii="Calibri" w:eastAsia="Calibri" w:hAnsi="Calibri" w:cs="Calibri"/>
        </w:rPr>
        <w:t xml:space="preserve">English for Advancement </w:t>
      </w:r>
      <w:r w:rsidR="73504C31">
        <w:rPr>
          <w:rFonts w:ascii="Calibri" w:eastAsia="Calibri" w:hAnsi="Calibri" w:cs="Calibri"/>
        </w:rPr>
        <w:t xml:space="preserve">program </w:t>
      </w:r>
      <w:r w:rsidR="583A43AD" w:rsidRPr="00896EC4">
        <w:rPr>
          <w:rFonts w:ascii="Calibri" w:eastAsia="Calibri" w:hAnsi="Calibri" w:cs="Calibri"/>
        </w:rPr>
        <w:t>(EfA)</w:t>
      </w:r>
      <w:r w:rsidR="73504C31">
        <w:rPr>
          <w:rFonts w:ascii="Calibri" w:eastAsia="Calibri" w:hAnsi="Calibri" w:cs="Calibri"/>
        </w:rPr>
        <w:t xml:space="preserve">. </w:t>
      </w:r>
      <w:r w:rsidR="583A43AD" w:rsidRPr="00896EC4">
        <w:rPr>
          <w:rFonts w:ascii="Calibri" w:eastAsia="Calibri" w:hAnsi="Calibri" w:cs="Calibri"/>
        </w:rPr>
        <w:t xml:space="preserve"> </w:t>
      </w:r>
      <w:r w:rsidR="73504C31">
        <w:rPr>
          <w:rFonts w:ascii="Calibri" w:eastAsia="Calibri" w:hAnsi="Calibri" w:cs="Calibri"/>
        </w:rPr>
        <w:t>EfA</w:t>
      </w:r>
      <w:r w:rsidR="583A43AD" w:rsidRPr="00896EC4">
        <w:rPr>
          <w:rFonts w:ascii="Calibri" w:eastAsia="Calibri" w:hAnsi="Calibri" w:cs="Calibri"/>
        </w:rPr>
        <w:t xml:space="preserve"> provides adult English-language learners </w:t>
      </w:r>
      <w:r w:rsidR="6B677F1A">
        <w:rPr>
          <w:rFonts w:ascii="Calibri" w:eastAsia="Calibri" w:hAnsi="Calibri" w:cs="Calibri"/>
        </w:rPr>
        <w:t xml:space="preserve">in the Boston area </w:t>
      </w:r>
      <w:r w:rsidR="583A43AD" w:rsidRPr="00896EC4">
        <w:rPr>
          <w:rFonts w:ascii="Calibri" w:eastAsia="Calibri" w:hAnsi="Calibri" w:cs="Calibri"/>
        </w:rPr>
        <w:t>with employment-focused</w:t>
      </w:r>
      <w:r w:rsidR="583A43AD">
        <w:rPr>
          <w:rFonts w:ascii="Calibri" w:eastAsia="Calibri" w:hAnsi="Calibri" w:cs="Calibri"/>
        </w:rPr>
        <w:t xml:space="preserve"> </w:t>
      </w:r>
      <w:r w:rsidR="583A43AD" w:rsidRPr="00896EC4">
        <w:rPr>
          <w:rFonts w:ascii="Calibri" w:eastAsia="Calibri" w:hAnsi="Calibri" w:cs="Calibri"/>
        </w:rPr>
        <w:t>language instruction, career coaching, and job placement assistance to help them</w:t>
      </w:r>
      <w:r w:rsidR="583A43AD">
        <w:rPr>
          <w:rFonts w:ascii="Calibri" w:eastAsia="Calibri" w:hAnsi="Calibri" w:cs="Calibri"/>
        </w:rPr>
        <w:t xml:space="preserve"> </w:t>
      </w:r>
      <w:r w:rsidR="583A43AD" w:rsidRPr="00896EC4">
        <w:rPr>
          <w:rFonts w:ascii="Calibri" w:eastAsia="Calibri" w:hAnsi="Calibri" w:cs="Calibri"/>
        </w:rPr>
        <w:t>obtain employment or advance to a better job.</w:t>
      </w:r>
      <w:r w:rsidR="15505BBB">
        <w:rPr>
          <w:rFonts w:ascii="Calibri" w:eastAsia="Calibri" w:hAnsi="Calibri" w:cs="Calibri"/>
        </w:rPr>
        <w:t xml:space="preserve"> A report on the evaluation was released in November 2020 and </w:t>
      </w:r>
      <w:r w:rsidR="18ED2674">
        <w:rPr>
          <w:rFonts w:ascii="Calibri" w:eastAsia="Calibri" w:hAnsi="Calibri" w:cs="Calibri"/>
        </w:rPr>
        <w:t xml:space="preserve">found that </w:t>
      </w:r>
      <w:r w:rsidR="00521BAE" w:rsidRPr="2EAA7E22">
        <w:rPr>
          <w:rFonts w:ascii="Calibri" w:eastAsia="Calibri" w:hAnsi="Calibri" w:cs="Calibri"/>
        </w:rPr>
        <w:t>EfA</w:t>
      </w:r>
      <w:r w:rsidR="00521BAE">
        <w:rPr>
          <w:rFonts w:ascii="Calibri" w:eastAsia="Calibri" w:hAnsi="Calibri" w:cs="Calibri"/>
        </w:rPr>
        <w:t xml:space="preserve"> had a significant impact on annual earnings for program participants</w:t>
      </w:r>
      <w:r w:rsidR="1CFF70BB">
        <w:rPr>
          <w:rFonts w:ascii="Calibri" w:eastAsia="Calibri" w:hAnsi="Calibri" w:cs="Calibri"/>
        </w:rPr>
        <w:t xml:space="preserve"> over the two years</w:t>
      </w:r>
      <w:r w:rsidR="1955BEE3">
        <w:rPr>
          <w:rFonts w:ascii="Calibri" w:eastAsia="Calibri" w:hAnsi="Calibri" w:cs="Calibri"/>
        </w:rPr>
        <w:t xml:space="preserve"> after entering the program.</w:t>
      </w:r>
      <w:r w:rsidR="002875F6">
        <w:rPr>
          <w:rStyle w:val="FootnoteReference"/>
          <w:rFonts w:ascii="Calibri" w:eastAsia="Calibri" w:hAnsi="Calibri" w:cs="Calibri"/>
        </w:rPr>
        <w:footnoteReference w:id="33"/>
      </w:r>
    </w:p>
    <w:p w14:paraId="4092237C" w14:textId="77777777" w:rsidR="00A0123A" w:rsidRDefault="00A0123A" w:rsidP="00A0123A">
      <w:pPr>
        <w:pStyle w:val="Heading3"/>
      </w:pPr>
      <w:r>
        <w:t>Student Learning Time Program Support</w:t>
      </w:r>
    </w:p>
    <w:p w14:paraId="41682AD5" w14:textId="77777777" w:rsidR="00A0123A" w:rsidRDefault="00A0123A" w:rsidP="00A0123A">
      <w:pPr>
        <w:spacing w:line="257" w:lineRule="auto"/>
        <w:rPr>
          <w:rFonts w:ascii="Calibri" w:eastAsia="Calibri" w:hAnsi="Calibri" w:cs="Calibri"/>
          <w:snapToGrid w:val="0"/>
        </w:rPr>
      </w:pPr>
      <w:r w:rsidRPr="00AF5201">
        <w:rPr>
          <w:rFonts w:ascii="Calibri" w:eastAsia="Calibri" w:hAnsi="Calibri" w:cs="Calibri"/>
          <w:snapToGrid w:val="0"/>
        </w:rPr>
        <w:t xml:space="preserve">For the vast majority of students, in-person learning is a critical component of their academic growth and social-emotional wellbeing. </w:t>
      </w:r>
      <w:r>
        <w:rPr>
          <w:rFonts w:ascii="Calibri" w:eastAsia="Calibri" w:hAnsi="Calibri" w:cs="Calibri"/>
          <w:snapToGrid w:val="0"/>
        </w:rPr>
        <w:t>However, because of the COVID-19 pandemic, many Massachusetts school districts had to provide</w:t>
      </w:r>
      <w:r w:rsidRPr="00AF5201">
        <w:rPr>
          <w:rFonts w:ascii="Calibri" w:eastAsia="Calibri" w:hAnsi="Calibri" w:cs="Calibri"/>
          <w:snapToGrid w:val="0"/>
        </w:rPr>
        <w:t xml:space="preserve"> virtual learning</w:t>
      </w:r>
      <w:r>
        <w:rPr>
          <w:rFonts w:ascii="Calibri" w:eastAsia="Calibri" w:hAnsi="Calibri" w:cs="Calibri"/>
          <w:snapToGrid w:val="0"/>
        </w:rPr>
        <w:t xml:space="preserve"> environments</w:t>
      </w:r>
      <w:r w:rsidRPr="00AF5201">
        <w:rPr>
          <w:rFonts w:ascii="Calibri" w:eastAsia="Calibri" w:hAnsi="Calibri" w:cs="Calibri"/>
          <w:snapToGrid w:val="0"/>
        </w:rPr>
        <w:t xml:space="preserve"> during the 202</w:t>
      </w:r>
      <w:r>
        <w:rPr>
          <w:rFonts w:ascii="Calibri" w:eastAsia="Calibri" w:hAnsi="Calibri" w:cs="Calibri"/>
          <w:snapToGrid w:val="0"/>
        </w:rPr>
        <w:t>0</w:t>
      </w:r>
      <w:r w:rsidRPr="00AF5201">
        <w:rPr>
          <w:rFonts w:ascii="Calibri" w:eastAsia="Calibri" w:hAnsi="Calibri" w:cs="Calibri"/>
          <w:snapToGrid w:val="0"/>
        </w:rPr>
        <w:t>-202</w:t>
      </w:r>
      <w:r>
        <w:rPr>
          <w:rFonts w:ascii="Calibri" w:eastAsia="Calibri" w:hAnsi="Calibri" w:cs="Calibri"/>
          <w:snapToGrid w:val="0"/>
        </w:rPr>
        <w:t>1</w:t>
      </w:r>
      <w:r w:rsidRPr="00AF5201">
        <w:rPr>
          <w:rFonts w:ascii="Calibri" w:eastAsia="Calibri" w:hAnsi="Calibri" w:cs="Calibri"/>
          <w:snapToGrid w:val="0"/>
        </w:rPr>
        <w:t xml:space="preserve"> school year. </w:t>
      </w:r>
      <w:r>
        <w:rPr>
          <w:rFonts w:ascii="Calibri" w:eastAsia="Calibri" w:hAnsi="Calibri" w:cs="Calibri"/>
          <w:snapToGrid w:val="0"/>
        </w:rPr>
        <w:t xml:space="preserve">To help these districts </w:t>
      </w:r>
      <w:r w:rsidRPr="00AF5201">
        <w:rPr>
          <w:rFonts w:ascii="Calibri" w:eastAsia="Calibri" w:hAnsi="Calibri" w:cs="Calibri"/>
          <w:snapToGrid w:val="0"/>
        </w:rPr>
        <w:t xml:space="preserve">successfully provide virtual learning for students and </w:t>
      </w:r>
      <w:r>
        <w:rPr>
          <w:rFonts w:ascii="Calibri" w:eastAsia="Calibri" w:hAnsi="Calibri" w:cs="Calibri"/>
          <w:snapToGrid w:val="0"/>
        </w:rPr>
        <w:t>inform the public of the results of their efforts, t</w:t>
      </w:r>
      <w:r w:rsidRPr="00AF5201">
        <w:rPr>
          <w:rFonts w:ascii="Calibri" w:eastAsia="Calibri" w:hAnsi="Calibri" w:cs="Calibri"/>
          <w:snapToGrid w:val="0"/>
        </w:rPr>
        <w:t xml:space="preserve">he Massachusetts Department of Elementary and Secondary Education </w:t>
      </w:r>
      <w:r>
        <w:rPr>
          <w:rFonts w:ascii="Calibri" w:eastAsia="Calibri" w:hAnsi="Calibri" w:cs="Calibri"/>
          <w:snapToGrid w:val="0"/>
        </w:rPr>
        <w:t xml:space="preserve">developed the </w:t>
      </w:r>
      <w:hyperlink r:id="rId48" w:tgtFrame="_blank" w:history="1">
        <w:r w:rsidRPr="008F145C">
          <w:rPr>
            <w:rStyle w:val="Hyperlink"/>
          </w:rPr>
          <w:t>Student Learning Time</w:t>
        </w:r>
      </w:hyperlink>
      <w:r>
        <w:rPr>
          <w:rFonts w:ascii="Calibri" w:eastAsia="Calibri" w:hAnsi="Calibri" w:cs="Calibri"/>
          <w:snapToGrid w:val="0"/>
        </w:rPr>
        <w:t xml:space="preserve"> dashboard. The dashboard provides information about how districts and schools are meeting student learning requirements for students during the pandemic.</w:t>
      </w:r>
    </w:p>
    <w:p w14:paraId="543FFE9A" w14:textId="77777777" w:rsidR="00A0123A" w:rsidRDefault="00A0123A" w:rsidP="00A0123A">
      <w:pPr>
        <w:spacing w:line="257" w:lineRule="auto"/>
      </w:pPr>
    </w:p>
    <w:p w14:paraId="36172FE4" w14:textId="77777777" w:rsidR="00A0123A" w:rsidRDefault="00A0123A" w:rsidP="00A0123A">
      <w:r>
        <w:br w:type="page"/>
      </w:r>
    </w:p>
    <w:p w14:paraId="109DD51D" w14:textId="157256F7" w:rsidR="002B2DF9" w:rsidRDefault="002B2DF9" w:rsidP="002B2DF9">
      <w:pPr>
        <w:pStyle w:val="Heading1"/>
      </w:pPr>
      <w:bookmarkStart w:id="103" w:name="_Toc214965955"/>
      <w:r>
        <w:lastRenderedPageBreak/>
        <w:t>Appendix V: Required Information Related to the Tax Offset Provision</w:t>
      </w:r>
      <w:bookmarkEnd w:id="103"/>
    </w:p>
    <w:p w14:paraId="60687253" w14:textId="60609F68" w:rsidR="00EA67C1" w:rsidRPr="00191724" w:rsidRDefault="5B902F90" w:rsidP="3F08714A">
      <w:pPr>
        <w:spacing w:line="257" w:lineRule="auto"/>
      </w:pPr>
      <w:r w:rsidRPr="434F18E8">
        <w:rPr>
          <w:rFonts w:ascii="Calibri" w:eastAsia="Calibri" w:hAnsi="Calibri" w:cs="Calibri"/>
        </w:rPr>
        <w:t>As shown below, for Fiscal Year 2021 the Commonwealth made no Revenue-reducing Covered Changes that had the effect of reducing tax revenue as defined in the Tax Offset Provision 31 CFR 35.8.</w:t>
      </w:r>
    </w:p>
    <w:tbl>
      <w:tblPr>
        <w:tblStyle w:val="TableGrid"/>
        <w:tblW w:w="0" w:type="auto"/>
        <w:tblLayout w:type="fixed"/>
        <w:tblLook w:val="06A0" w:firstRow="1" w:lastRow="0" w:firstColumn="1" w:lastColumn="0" w:noHBand="1" w:noVBand="1"/>
      </w:tblPr>
      <w:tblGrid>
        <w:gridCol w:w="4965"/>
        <w:gridCol w:w="4965"/>
      </w:tblGrid>
      <w:tr w:rsidR="3F08714A" w:rsidRPr="0042577D" w14:paraId="49A6FA1D" w14:textId="77777777" w:rsidTr="0D3E65A1">
        <w:trPr>
          <w:trHeight w:val="300"/>
        </w:trPr>
        <w:tc>
          <w:tcPr>
            <w:tcW w:w="4965"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7A299A7" w14:textId="0E3A7208" w:rsidR="3F08714A" w:rsidRPr="0042577D" w:rsidRDefault="3F08714A" w:rsidP="3F08714A">
            <w:pPr>
              <w:jc w:val="center"/>
              <w:rPr>
                <w:rFonts w:cstheme="minorHAnsi"/>
              </w:rPr>
            </w:pPr>
            <w:r w:rsidRPr="0042577D">
              <w:rPr>
                <w:rFonts w:eastAsia="Times New Roman" w:cstheme="minorHAnsi"/>
                <w:b/>
                <w:bCs/>
                <w:color w:val="FFFFFF" w:themeColor="background1"/>
              </w:rPr>
              <w:t>Item</w:t>
            </w:r>
          </w:p>
        </w:tc>
        <w:tc>
          <w:tcPr>
            <w:tcW w:w="4965"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2F0E3A52" w14:textId="12BF047F" w:rsidR="3F08714A" w:rsidRPr="0042577D" w:rsidRDefault="3F08714A" w:rsidP="3F08714A">
            <w:pPr>
              <w:jc w:val="center"/>
              <w:rPr>
                <w:rFonts w:cstheme="minorHAnsi"/>
              </w:rPr>
            </w:pPr>
            <w:r w:rsidRPr="0042577D">
              <w:rPr>
                <w:rFonts w:eastAsia="Times New Roman" w:cstheme="minorHAnsi"/>
                <w:b/>
                <w:bCs/>
                <w:color w:val="FFFFFF" w:themeColor="background1"/>
              </w:rPr>
              <w:t>Amount</w:t>
            </w:r>
          </w:p>
        </w:tc>
      </w:tr>
      <w:tr w:rsidR="3F08714A" w:rsidRPr="0042577D" w14:paraId="7149B3B1" w14:textId="77777777" w:rsidTr="0D3E65A1">
        <w:trPr>
          <w:trHeight w:val="285"/>
        </w:trPr>
        <w:tc>
          <w:tcPr>
            <w:tcW w:w="4965" w:type="dxa"/>
            <w:tcBorders>
              <w:top w:val="nil"/>
              <w:left w:val="single" w:sz="8" w:space="0" w:color="auto"/>
              <w:bottom w:val="single" w:sz="8" w:space="0" w:color="auto"/>
              <w:right w:val="single" w:sz="8" w:space="0" w:color="auto"/>
            </w:tcBorders>
          </w:tcPr>
          <w:p w14:paraId="03D41B95" w14:textId="60BD1854" w:rsidR="3F08714A" w:rsidRPr="0042577D" w:rsidRDefault="3F08714A">
            <w:pPr>
              <w:rPr>
                <w:rFonts w:cstheme="minorHAnsi"/>
              </w:rPr>
            </w:pPr>
            <w:r w:rsidRPr="0042577D">
              <w:rPr>
                <w:rFonts w:eastAsia="Times New Roman" w:cstheme="minorHAnsi"/>
                <w:color w:val="000000" w:themeColor="text1"/>
              </w:rPr>
              <w:t>a. Revenue-reducing Covered Changes</w:t>
            </w:r>
          </w:p>
        </w:tc>
        <w:tc>
          <w:tcPr>
            <w:tcW w:w="4965" w:type="dxa"/>
            <w:tcBorders>
              <w:top w:val="nil"/>
              <w:left w:val="single" w:sz="8" w:space="0" w:color="auto"/>
              <w:bottom w:val="single" w:sz="8" w:space="0" w:color="auto"/>
              <w:right w:val="single" w:sz="8" w:space="0" w:color="auto"/>
            </w:tcBorders>
          </w:tcPr>
          <w:p w14:paraId="100498C0" w14:textId="782F0CC5" w:rsidR="3F08714A" w:rsidRPr="0042577D" w:rsidRDefault="28667C4F" w:rsidP="0D3E65A1">
            <w:pPr>
              <w:jc w:val="center"/>
              <w:rPr>
                <w:rFonts w:cstheme="minorHAnsi"/>
              </w:rPr>
            </w:pPr>
            <w:r w:rsidRPr="0042577D">
              <w:rPr>
                <w:rFonts w:eastAsia="Times New Roman" w:cstheme="minorHAnsi"/>
                <w:color w:val="000000" w:themeColor="text1"/>
              </w:rPr>
              <w:t>$0</w:t>
            </w:r>
          </w:p>
        </w:tc>
      </w:tr>
    </w:tbl>
    <w:p w14:paraId="1472E571" w14:textId="3FDB47FE" w:rsidR="00EA67C1" w:rsidRPr="00191724" w:rsidRDefault="5B902F90" w:rsidP="3F08714A">
      <w:pPr>
        <w:spacing w:before="160" w:line="257" w:lineRule="auto"/>
      </w:pPr>
      <w:r w:rsidRPr="3F08714A">
        <w:rPr>
          <w:rFonts w:ascii="Calibri" w:eastAsia="Calibri" w:hAnsi="Calibri" w:cs="Calibri"/>
        </w:rPr>
        <w:t>As shown in the following table, from FY19 to FY20 the Commonwealth’s revenue receipts from all sources decreased by $108.4 million (0.4%).  This decrease was driven by a reduction of $530.2 million in Corporate Tax, Motor Fuels Tax, Cigarette Tax, Financial Institution Tax, Public Utilities Tax, Room Occupancy Tax, and Deeds Tax collections stemming from the economic recession.  These recession-related decreases were offset by an increase of $421.8 million in Income Tax, Sales Tax, Insurance Tax, Estate Tax, Alcoholic Beverages Tax, and Miscellaneous Fee and Tax collections.  From FY19 to FY21, the Commonwealth’s revenue receipts increased by $4.4 billion (14.9%) as a result of federal aid to individuals and communities received throughout FY21 and increased economic activity as the Massachusetts economy reopened in the second half of FY21.</w:t>
      </w:r>
    </w:p>
    <w:p w14:paraId="38EBCDC6" w14:textId="1185635B" w:rsidR="00EA67C1" w:rsidRPr="00191724" w:rsidRDefault="5B902F90" w:rsidP="3F08714A">
      <w:pPr>
        <w:spacing w:after="0" w:line="257" w:lineRule="auto"/>
      </w:pPr>
      <w:r w:rsidRPr="3F08714A">
        <w:rPr>
          <w:rFonts w:ascii="Calibri Light" w:eastAsia="Calibri Light" w:hAnsi="Calibri Light" w:cs="Calibri Light"/>
          <w:i/>
          <w:iCs/>
          <w:color w:val="2F5496" w:themeColor="accent1" w:themeShade="BF"/>
        </w:rPr>
        <w:t>Massachusetts’ Actual Revenue Collections by Source, FY19 – FY21*</w:t>
      </w:r>
    </w:p>
    <w:tbl>
      <w:tblPr>
        <w:tblW w:w="0" w:type="auto"/>
        <w:tblLayout w:type="fixed"/>
        <w:tblLook w:val="04A0" w:firstRow="1" w:lastRow="0" w:firstColumn="1" w:lastColumn="0" w:noHBand="0" w:noVBand="1"/>
      </w:tblPr>
      <w:tblGrid>
        <w:gridCol w:w="2042"/>
        <w:gridCol w:w="1199"/>
        <w:gridCol w:w="1199"/>
        <w:gridCol w:w="1228"/>
        <w:gridCol w:w="1169"/>
        <w:gridCol w:w="962"/>
        <w:gridCol w:w="1184"/>
        <w:gridCol w:w="947"/>
      </w:tblGrid>
      <w:tr w:rsidR="3F08714A" w:rsidRPr="0042577D" w14:paraId="65C807BA" w14:textId="77777777" w:rsidTr="00864E57">
        <w:trPr>
          <w:trHeight w:hRule="exact" w:val="288"/>
          <w:tblHeader/>
        </w:trPr>
        <w:tc>
          <w:tcPr>
            <w:tcW w:w="2042" w:type="dxa"/>
            <w:vMerge w:val="restart"/>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4344DDB0" w14:textId="24854BC7" w:rsidR="3F08714A" w:rsidRPr="0042577D" w:rsidRDefault="3F08714A" w:rsidP="00864E57">
            <w:pPr>
              <w:spacing w:after="0" w:line="240" w:lineRule="auto"/>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Source ($000s)</w:t>
            </w:r>
          </w:p>
        </w:tc>
        <w:tc>
          <w:tcPr>
            <w:tcW w:w="1199" w:type="dxa"/>
            <w:vMerge w:val="restart"/>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0DC85DD5" w14:textId="18308FEE"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FY19</w:t>
            </w:r>
          </w:p>
        </w:tc>
        <w:tc>
          <w:tcPr>
            <w:tcW w:w="1199" w:type="dxa"/>
            <w:vMerge w:val="restart"/>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75F3420F" w14:textId="42DD773B"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 xml:space="preserve"> </w:t>
            </w:r>
          </w:p>
          <w:p w14:paraId="67F7AB20" w14:textId="7D08F7F5"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FY20</w:t>
            </w:r>
          </w:p>
        </w:tc>
        <w:tc>
          <w:tcPr>
            <w:tcW w:w="1228" w:type="dxa"/>
            <w:vMerge w:val="restart"/>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32701397" w14:textId="3010C38B"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 xml:space="preserve"> </w:t>
            </w:r>
          </w:p>
          <w:p w14:paraId="73E3ED15" w14:textId="249200A1"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FY21</w:t>
            </w:r>
          </w:p>
        </w:tc>
        <w:tc>
          <w:tcPr>
            <w:tcW w:w="2131" w:type="dxa"/>
            <w:gridSpan w:val="2"/>
            <w:tcBorders>
              <w:top w:val="single" w:sz="8" w:space="0" w:color="auto"/>
              <w:left w:val="single" w:sz="8" w:space="0" w:color="auto"/>
              <w:bottom w:val="single" w:sz="8" w:space="0" w:color="auto"/>
              <w:right w:val="single" w:sz="8" w:space="0" w:color="000000" w:themeColor="text1"/>
            </w:tcBorders>
            <w:shd w:val="clear" w:color="auto" w:fill="1F3864" w:themeFill="accent1" w:themeFillShade="80"/>
            <w:vAlign w:val="bottom"/>
          </w:tcPr>
          <w:p w14:paraId="7C3E0E4D" w14:textId="69109674" w:rsidR="3F08714A" w:rsidRPr="0042577D" w:rsidRDefault="3F08714A" w:rsidP="3F08714A">
            <w:pPr>
              <w:spacing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FY19-FY20 Change</w:t>
            </w:r>
          </w:p>
        </w:tc>
        <w:tc>
          <w:tcPr>
            <w:tcW w:w="2131" w:type="dxa"/>
            <w:gridSpan w:val="2"/>
            <w:tcBorders>
              <w:top w:val="single" w:sz="8" w:space="0" w:color="auto"/>
              <w:left w:val="nil"/>
              <w:bottom w:val="single" w:sz="8" w:space="0" w:color="auto"/>
              <w:right w:val="single" w:sz="8" w:space="0" w:color="000000" w:themeColor="text1"/>
            </w:tcBorders>
            <w:shd w:val="clear" w:color="auto" w:fill="1F3864" w:themeFill="accent1" w:themeFillShade="80"/>
            <w:vAlign w:val="bottom"/>
          </w:tcPr>
          <w:p w14:paraId="27DD1040" w14:textId="26DEBD83" w:rsidR="3F08714A" w:rsidRPr="0042577D" w:rsidRDefault="3F08714A" w:rsidP="3F08714A">
            <w:pPr>
              <w:spacing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FY19-FY21 Change</w:t>
            </w:r>
          </w:p>
        </w:tc>
      </w:tr>
      <w:tr w:rsidR="3F08714A" w:rsidRPr="0042577D" w14:paraId="4056E868" w14:textId="77777777" w:rsidTr="00864E57">
        <w:trPr>
          <w:trHeight w:hRule="exact" w:val="288"/>
          <w:tblHeader/>
        </w:trPr>
        <w:tc>
          <w:tcPr>
            <w:tcW w:w="2042" w:type="dxa"/>
            <w:vMerge/>
            <w:tcBorders>
              <w:left w:val="single" w:sz="0" w:space="0" w:color="auto"/>
              <w:bottom w:val="single" w:sz="0" w:space="0" w:color="auto"/>
              <w:right w:val="single" w:sz="0" w:space="0" w:color="auto"/>
            </w:tcBorders>
            <w:vAlign w:val="bottom"/>
          </w:tcPr>
          <w:p w14:paraId="3796FC0C" w14:textId="77777777" w:rsidR="00C46E95" w:rsidRPr="0042577D" w:rsidRDefault="00C46E95">
            <w:pPr>
              <w:rPr>
                <w:rFonts w:cstheme="minorHAnsi"/>
              </w:rPr>
            </w:pPr>
          </w:p>
        </w:tc>
        <w:tc>
          <w:tcPr>
            <w:tcW w:w="1199" w:type="dxa"/>
            <w:vMerge/>
            <w:tcBorders>
              <w:left w:val="single" w:sz="0" w:space="0" w:color="auto"/>
              <w:bottom w:val="single" w:sz="0" w:space="0" w:color="auto"/>
              <w:right w:val="single" w:sz="0" w:space="0" w:color="auto"/>
            </w:tcBorders>
            <w:vAlign w:val="bottom"/>
          </w:tcPr>
          <w:p w14:paraId="5388B3F6" w14:textId="77777777" w:rsidR="00C46E95" w:rsidRPr="0042577D" w:rsidRDefault="00C46E95">
            <w:pPr>
              <w:rPr>
                <w:rFonts w:cstheme="minorHAnsi"/>
              </w:rPr>
            </w:pPr>
          </w:p>
        </w:tc>
        <w:tc>
          <w:tcPr>
            <w:tcW w:w="1199" w:type="dxa"/>
            <w:vMerge/>
            <w:tcBorders>
              <w:left w:val="single" w:sz="0" w:space="0" w:color="auto"/>
              <w:bottom w:val="single" w:sz="0" w:space="0" w:color="auto"/>
              <w:right w:val="single" w:sz="0" w:space="0" w:color="auto"/>
            </w:tcBorders>
            <w:vAlign w:val="bottom"/>
          </w:tcPr>
          <w:p w14:paraId="2389F3E3" w14:textId="77777777" w:rsidR="00C46E95" w:rsidRPr="0042577D" w:rsidRDefault="00C46E95" w:rsidP="00864E57">
            <w:pPr>
              <w:spacing w:line="240" w:lineRule="auto"/>
              <w:jc w:val="right"/>
              <w:rPr>
                <w:rFonts w:eastAsia="Times New Roman" w:cstheme="minorHAnsi"/>
                <w:b/>
                <w:bCs/>
                <w:color w:val="FFFFFF" w:themeColor="background1"/>
                <w:sz w:val="20"/>
                <w:szCs w:val="20"/>
              </w:rPr>
            </w:pPr>
          </w:p>
        </w:tc>
        <w:tc>
          <w:tcPr>
            <w:tcW w:w="1228" w:type="dxa"/>
            <w:vMerge/>
            <w:tcBorders>
              <w:left w:val="single" w:sz="0" w:space="0" w:color="auto"/>
              <w:bottom w:val="single" w:sz="0" w:space="0" w:color="auto"/>
              <w:right w:val="single" w:sz="0" w:space="0" w:color="auto"/>
            </w:tcBorders>
            <w:vAlign w:val="bottom"/>
          </w:tcPr>
          <w:p w14:paraId="0196BFDD" w14:textId="77777777" w:rsidR="00C46E95" w:rsidRPr="0042577D" w:rsidRDefault="00C46E95" w:rsidP="00864E57">
            <w:pPr>
              <w:spacing w:line="240" w:lineRule="auto"/>
              <w:jc w:val="right"/>
              <w:rPr>
                <w:rFonts w:eastAsia="Times New Roman" w:cstheme="minorHAnsi"/>
                <w:b/>
                <w:bCs/>
                <w:color w:val="FFFFFF" w:themeColor="background1"/>
                <w:sz w:val="20"/>
                <w:szCs w:val="20"/>
              </w:rPr>
            </w:pPr>
          </w:p>
        </w:tc>
        <w:tc>
          <w:tcPr>
            <w:tcW w:w="1169" w:type="dxa"/>
            <w:tcBorders>
              <w:top w:val="single" w:sz="8" w:space="0" w:color="auto"/>
              <w:left w:val="nil"/>
              <w:bottom w:val="single" w:sz="8" w:space="0" w:color="auto"/>
              <w:right w:val="single" w:sz="8" w:space="0" w:color="000000" w:themeColor="text1"/>
            </w:tcBorders>
            <w:shd w:val="clear" w:color="auto" w:fill="1F3864" w:themeFill="accent1" w:themeFillShade="80"/>
            <w:vAlign w:val="bottom"/>
          </w:tcPr>
          <w:p w14:paraId="08E64107" w14:textId="3793938D"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w:t>
            </w:r>
          </w:p>
        </w:tc>
        <w:tc>
          <w:tcPr>
            <w:tcW w:w="962" w:type="dxa"/>
            <w:tcBorders>
              <w:top w:val="nil"/>
              <w:left w:val="single" w:sz="8" w:space="0" w:color="auto"/>
              <w:bottom w:val="single" w:sz="8" w:space="0" w:color="auto"/>
              <w:right w:val="single" w:sz="8" w:space="0" w:color="000000" w:themeColor="text1"/>
            </w:tcBorders>
            <w:shd w:val="clear" w:color="auto" w:fill="1F3864" w:themeFill="accent1" w:themeFillShade="80"/>
            <w:vAlign w:val="bottom"/>
          </w:tcPr>
          <w:p w14:paraId="20FB0BA9" w14:textId="04FF352F"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w:t>
            </w:r>
          </w:p>
        </w:tc>
        <w:tc>
          <w:tcPr>
            <w:tcW w:w="1184" w:type="dxa"/>
            <w:tcBorders>
              <w:top w:val="single" w:sz="8" w:space="0" w:color="auto"/>
              <w:left w:val="single" w:sz="8" w:space="0" w:color="auto"/>
              <w:bottom w:val="single" w:sz="8" w:space="0" w:color="auto"/>
              <w:right w:val="single" w:sz="8" w:space="0" w:color="000000" w:themeColor="text1"/>
            </w:tcBorders>
            <w:shd w:val="clear" w:color="auto" w:fill="1F3864" w:themeFill="accent1" w:themeFillShade="80"/>
            <w:vAlign w:val="bottom"/>
          </w:tcPr>
          <w:p w14:paraId="34C161DC" w14:textId="00FC0681"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w:t>
            </w:r>
          </w:p>
        </w:tc>
        <w:tc>
          <w:tcPr>
            <w:tcW w:w="947" w:type="dxa"/>
            <w:tcBorders>
              <w:top w:val="nil"/>
              <w:left w:val="single" w:sz="8" w:space="0" w:color="auto"/>
              <w:bottom w:val="single" w:sz="8" w:space="0" w:color="auto"/>
              <w:right w:val="single" w:sz="8" w:space="0" w:color="000000" w:themeColor="text1"/>
            </w:tcBorders>
            <w:shd w:val="clear" w:color="auto" w:fill="1F3864" w:themeFill="accent1" w:themeFillShade="80"/>
            <w:vAlign w:val="bottom"/>
          </w:tcPr>
          <w:p w14:paraId="605004D2" w14:textId="7431016A" w:rsidR="3F08714A" w:rsidRPr="0042577D" w:rsidRDefault="3F08714A" w:rsidP="00864E57">
            <w:pPr>
              <w:spacing w:after="0" w:line="240" w:lineRule="auto"/>
              <w:jc w:val="center"/>
              <w:rPr>
                <w:rFonts w:eastAsia="Times New Roman" w:cstheme="minorHAnsi"/>
                <w:b/>
                <w:bCs/>
                <w:color w:val="FFFFFF" w:themeColor="background1"/>
                <w:sz w:val="20"/>
                <w:szCs w:val="20"/>
              </w:rPr>
            </w:pPr>
            <w:r w:rsidRPr="0042577D">
              <w:rPr>
                <w:rFonts w:eastAsia="Times New Roman" w:cstheme="minorHAnsi"/>
                <w:b/>
                <w:bCs/>
                <w:color w:val="FFFFFF" w:themeColor="background1"/>
                <w:sz w:val="20"/>
                <w:szCs w:val="20"/>
              </w:rPr>
              <w:t>%</w:t>
            </w:r>
          </w:p>
        </w:tc>
      </w:tr>
      <w:tr w:rsidR="3F08714A" w:rsidRPr="0042577D" w14:paraId="1150FB6A" w14:textId="77777777" w:rsidTr="00C8513F">
        <w:trPr>
          <w:trHeight w:hRule="exact" w:val="504"/>
        </w:trPr>
        <w:tc>
          <w:tcPr>
            <w:tcW w:w="2042" w:type="dxa"/>
            <w:tcBorders>
              <w:top w:val="nil"/>
              <w:left w:val="single" w:sz="8" w:space="0" w:color="auto"/>
              <w:bottom w:val="single" w:sz="8" w:space="0" w:color="auto"/>
              <w:right w:val="single" w:sz="8" w:space="0" w:color="auto"/>
            </w:tcBorders>
          </w:tcPr>
          <w:p w14:paraId="0E90F7C7" w14:textId="0B18C54F"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Income Tax (Net)</w:t>
            </w:r>
          </w:p>
        </w:tc>
        <w:tc>
          <w:tcPr>
            <w:tcW w:w="1199" w:type="dxa"/>
            <w:tcBorders>
              <w:top w:val="nil"/>
              <w:left w:val="single" w:sz="8" w:space="0" w:color="auto"/>
              <w:bottom w:val="single" w:sz="8" w:space="0" w:color="auto"/>
              <w:right w:val="single" w:sz="8" w:space="0" w:color="auto"/>
            </w:tcBorders>
          </w:tcPr>
          <w:p w14:paraId="045D5699" w14:textId="24C72BF8"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$17,109,244 </w:t>
            </w:r>
          </w:p>
        </w:tc>
        <w:tc>
          <w:tcPr>
            <w:tcW w:w="1199" w:type="dxa"/>
            <w:tcBorders>
              <w:top w:val="nil"/>
              <w:left w:val="single" w:sz="8" w:space="0" w:color="auto"/>
              <w:bottom w:val="single" w:sz="8" w:space="0" w:color="auto"/>
              <w:right w:val="single" w:sz="8" w:space="0" w:color="auto"/>
            </w:tcBorders>
          </w:tcPr>
          <w:p w14:paraId="0275EBC0" w14:textId="72F59E5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$17,360,822 </w:t>
            </w:r>
          </w:p>
        </w:tc>
        <w:tc>
          <w:tcPr>
            <w:tcW w:w="1228" w:type="dxa"/>
            <w:tcBorders>
              <w:top w:val="nil"/>
              <w:left w:val="single" w:sz="8" w:space="0" w:color="auto"/>
              <w:bottom w:val="single" w:sz="8" w:space="0" w:color="auto"/>
              <w:right w:val="single" w:sz="8" w:space="0" w:color="auto"/>
            </w:tcBorders>
          </w:tcPr>
          <w:p w14:paraId="6E5AA072" w14:textId="1B43FB02"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$19,592,944 </w:t>
            </w:r>
          </w:p>
        </w:tc>
        <w:tc>
          <w:tcPr>
            <w:tcW w:w="1169" w:type="dxa"/>
            <w:tcBorders>
              <w:top w:val="single" w:sz="8" w:space="0" w:color="auto"/>
              <w:left w:val="single" w:sz="8" w:space="0" w:color="auto"/>
              <w:bottom w:val="single" w:sz="8" w:space="0" w:color="auto"/>
              <w:right w:val="single" w:sz="8" w:space="0" w:color="auto"/>
            </w:tcBorders>
          </w:tcPr>
          <w:p w14:paraId="6F222906" w14:textId="37E0CA1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$251,578 </w:t>
            </w:r>
          </w:p>
        </w:tc>
        <w:tc>
          <w:tcPr>
            <w:tcW w:w="962" w:type="dxa"/>
            <w:tcBorders>
              <w:top w:val="single" w:sz="8" w:space="0" w:color="auto"/>
              <w:left w:val="single" w:sz="8" w:space="0" w:color="auto"/>
              <w:bottom w:val="single" w:sz="8" w:space="0" w:color="auto"/>
              <w:right w:val="single" w:sz="8" w:space="0" w:color="auto"/>
            </w:tcBorders>
          </w:tcPr>
          <w:p w14:paraId="66E0F531" w14:textId="0E3B5F9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1.5%</w:t>
            </w:r>
          </w:p>
        </w:tc>
        <w:tc>
          <w:tcPr>
            <w:tcW w:w="1184" w:type="dxa"/>
            <w:tcBorders>
              <w:top w:val="single" w:sz="8" w:space="0" w:color="auto"/>
              <w:left w:val="single" w:sz="8" w:space="0" w:color="auto"/>
              <w:bottom w:val="single" w:sz="8" w:space="0" w:color="auto"/>
              <w:right w:val="single" w:sz="8" w:space="0" w:color="auto"/>
            </w:tcBorders>
          </w:tcPr>
          <w:p w14:paraId="6CE16A2C" w14:textId="5DD23A3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$2,483,700 </w:t>
            </w:r>
          </w:p>
        </w:tc>
        <w:tc>
          <w:tcPr>
            <w:tcW w:w="947" w:type="dxa"/>
            <w:tcBorders>
              <w:top w:val="single" w:sz="8" w:space="0" w:color="auto"/>
              <w:left w:val="single" w:sz="8" w:space="0" w:color="auto"/>
              <w:bottom w:val="single" w:sz="8" w:space="0" w:color="auto"/>
              <w:right w:val="single" w:sz="8" w:space="0" w:color="auto"/>
            </w:tcBorders>
          </w:tcPr>
          <w:p w14:paraId="226F842C" w14:textId="0AF1245C"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14.5%</w:t>
            </w:r>
          </w:p>
        </w:tc>
      </w:tr>
      <w:tr w:rsidR="3F08714A" w:rsidRPr="0042577D" w14:paraId="11ABF582"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7A8697ED" w14:textId="728421A6"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Sales Taxes</w:t>
            </w:r>
          </w:p>
        </w:tc>
        <w:tc>
          <w:tcPr>
            <w:tcW w:w="1199" w:type="dxa"/>
            <w:tcBorders>
              <w:top w:val="single" w:sz="8" w:space="0" w:color="auto"/>
              <w:left w:val="single" w:sz="8" w:space="0" w:color="auto"/>
              <w:bottom w:val="single" w:sz="8" w:space="0" w:color="auto"/>
              <w:right w:val="single" w:sz="8" w:space="0" w:color="auto"/>
            </w:tcBorders>
          </w:tcPr>
          <w:p w14:paraId="695F91CA" w14:textId="7336EB6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$6,798,287 </w:t>
            </w:r>
          </w:p>
        </w:tc>
        <w:tc>
          <w:tcPr>
            <w:tcW w:w="1199" w:type="dxa"/>
            <w:tcBorders>
              <w:top w:val="single" w:sz="8" w:space="0" w:color="auto"/>
              <w:left w:val="single" w:sz="8" w:space="0" w:color="auto"/>
              <w:bottom w:val="single" w:sz="8" w:space="0" w:color="auto"/>
              <w:right w:val="single" w:sz="8" w:space="0" w:color="auto"/>
            </w:tcBorders>
          </w:tcPr>
          <w:p w14:paraId="22AFD02E" w14:textId="2415F17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$6,810,319 </w:t>
            </w:r>
          </w:p>
        </w:tc>
        <w:tc>
          <w:tcPr>
            <w:tcW w:w="1228" w:type="dxa"/>
            <w:tcBorders>
              <w:top w:val="single" w:sz="8" w:space="0" w:color="auto"/>
              <w:left w:val="single" w:sz="8" w:space="0" w:color="auto"/>
              <w:bottom w:val="single" w:sz="8" w:space="0" w:color="auto"/>
              <w:right w:val="single" w:sz="8" w:space="0" w:color="auto"/>
            </w:tcBorders>
          </w:tcPr>
          <w:p w14:paraId="05B0DD89" w14:textId="37D1D4EE"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$7,833,758 </w:t>
            </w:r>
          </w:p>
        </w:tc>
        <w:tc>
          <w:tcPr>
            <w:tcW w:w="1169" w:type="dxa"/>
            <w:tcBorders>
              <w:top w:val="single" w:sz="8" w:space="0" w:color="auto"/>
              <w:left w:val="single" w:sz="8" w:space="0" w:color="auto"/>
              <w:bottom w:val="single" w:sz="8" w:space="0" w:color="auto"/>
              <w:right w:val="single" w:sz="8" w:space="0" w:color="auto"/>
            </w:tcBorders>
          </w:tcPr>
          <w:p w14:paraId="3180AFB1" w14:textId="16D4A31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$12,032 </w:t>
            </w:r>
          </w:p>
        </w:tc>
        <w:tc>
          <w:tcPr>
            <w:tcW w:w="962" w:type="dxa"/>
            <w:tcBorders>
              <w:top w:val="single" w:sz="8" w:space="0" w:color="auto"/>
              <w:left w:val="single" w:sz="8" w:space="0" w:color="auto"/>
              <w:bottom w:val="single" w:sz="8" w:space="0" w:color="auto"/>
              <w:right w:val="single" w:sz="8" w:space="0" w:color="auto"/>
            </w:tcBorders>
          </w:tcPr>
          <w:p w14:paraId="7CF46AA5" w14:textId="3F2DA082"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0.2%</w:t>
            </w:r>
          </w:p>
        </w:tc>
        <w:tc>
          <w:tcPr>
            <w:tcW w:w="1184" w:type="dxa"/>
            <w:tcBorders>
              <w:top w:val="single" w:sz="8" w:space="0" w:color="auto"/>
              <w:left w:val="single" w:sz="8" w:space="0" w:color="auto"/>
              <w:bottom w:val="single" w:sz="8" w:space="0" w:color="auto"/>
              <w:right w:val="single" w:sz="8" w:space="0" w:color="auto"/>
            </w:tcBorders>
          </w:tcPr>
          <w:p w14:paraId="5AC5912D" w14:textId="78C3152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$1,035,471 </w:t>
            </w:r>
          </w:p>
        </w:tc>
        <w:tc>
          <w:tcPr>
            <w:tcW w:w="947" w:type="dxa"/>
            <w:tcBorders>
              <w:top w:val="single" w:sz="8" w:space="0" w:color="auto"/>
              <w:left w:val="single" w:sz="8" w:space="0" w:color="auto"/>
              <w:bottom w:val="single" w:sz="8" w:space="0" w:color="auto"/>
              <w:right w:val="single" w:sz="8" w:space="0" w:color="auto"/>
            </w:tcBorders>
          </w:tcPr>
          <w:p w14:paraId="15BCF4C7" w14:textId="0462916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15.2%</w:t>
            </w:r>
          </w:p>
        </w:tc>
      </w:tr>
      <w:tr w:rsidR="3F08714A" w:rsidRPr="0042577D" w14:paraId="04C3DC09"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4B72CE30" w14:textId="417C0883"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Corporate Taxes (Net)</w:t>
            </w:r>
          </w:p>
        </w:tc>
        <w:tc>
          <w:tcPr>
            <w:tcW w:w="1199" w:type="dxa"/>
            <w:tcBorders>
              <w:top w:val="single" w:sz="8" w:space="0" w:color="auto"/>
              <w:left w:val="single" w:sz="8" w:space="0" w:color="auto"/>
              <w:bottom w:val="single" w:sz="8" w:space="0" w:color="auto"/>
              <w:right w:val="single" w:sz="8" w:space="0" w:color="auto"/>
            </w:tcBorders>
          </w:tcPr>
          <w:p w14:paraId="5EEB6ABB" w14:textId="47073DDD"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$2,927,015 </w:t>
            </w:r>
          </w:p>
        </w:tc>
        <w:tc>
          <w:tcPr>
            <w:tcW w:w="1199" w:type="dxa"/>
            <w:tcBorders>
              <w:top w:val="single" w:sz="8" w:space="0" w:color="auto"/>
              <w:left w:val="single" w:sz="8" w:space="0" w:color="auto"/>
              <w:bottom w:val="single" w:sz="8" w:space="0" w:color="auto"/>
              <w:right w:val="single" w:sz="8" w:space="0" w:color="auto"/>
            </w:tcBorders>
          </w:tcPr>
          <w:p w14:paraId="329E325D" w14:textId="4BCA502E"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$2,523,446 </w:t>
            </w:r>
          </w:p>
        </w:tc>
        <w:tc>
          <w:tcPr>
            <w:tcW w:w="1228" w:type="dxa"/>
            <w:tcBorders>
              <w:top w:val="single" w:sz="8" w:space="0" w:color="auto"/>
              <w:left w:val="single" w:sz="8" w:space="0" w:color="auto"/>
              <w:bottom w:val="single" w:sz="8" w:space="0" w:color="auto"/>
              <w:right w:val="single" w:sz="8" w:space="0" w:color="auto"/>
            </w:tcBorders>
          </w:tcPr>
          <w:p w14:paraId="10EF91AD" w14:textId="27CF210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$3,622,510 </w:t>
            </w:r>
          </w:p>
        </w:tc>
        <w:tc>
          <w:tcPr>
            <w:tcW w:w="1169" w:type="dxa"/>
            <w:tcBorders>
              <w:top w:val="single" w:sz="8" w:space="0" w:color="auto"/>
              <w:left w:val="single" w:sz="8" w:space="0" w:color="auto"/>
              <w:bottom w:val="single" w:sz="8" w:space="0" w:color="auto"/>
              <w:right w:val="single" w:sz="8" w:space="0" w:color="auto"/>
            </w:tcBorders>
          </w:tcPr>
          <w:p w14:paraId="747EA8A1" w14:textId="0B5099BC"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($403,568)</w:t>
            </w:r>
          </w:p>
        </w:tc>
        <w:tc>
          <w:tcPr>
            <w:tcW w:w="962" w:type="dxa"/>
            <w:tcBorders>
              <w:top w:val="single" w:sz="8" w:space="0" w:color="auto"/>
              <w:left w:val="single" w:sz="8" w:space="0" w:color="auto"/>
              <w:bottom w:val="single" w:sz="8" w:space="0" w:color="auto"/>
              <w:right w:val="single" w:sz="8" w:space="0" w:color="auto"/>
            </w:tcBorders>
          </w:tcPr>
          <w:p w14:paraId="2A7A7FC6" w14:textId="2B20EEE4"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-13.8%</w:t>
            </w:r>
          </w:p>
        </w:tc>
        <w:tc>
          <w:tcPr>
            <w:tcW w:w="1184" w:type="dxa"/>
            <w:tcBorders>
              <w:top w:val="single" w:sz="8" w:space="0" w:color="auto"/>
              <w:left w:val="single" w:sz="8" w:space="0" w:color="auto"/>
              <w:bottom w:val="single" w:sz="8" w:space="0" w:color="auto"/>
              <w:right w:val="single" w:sz="8" w:space="0" w:color="auto"/>
            </w:tcBorders>
          </w:tcPr>
          <w:p w14:paraId="0997BF9E" w14:textId="2944BA4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$695,496 </w:t>
            </w:r>
          </w:p>
        </w:tc>
        <w:tc>
          <w:tcPr>
            <w:tcW w:w="947" w:type="dxa"/>
            <w:tcBorders>
              <w:top w:val="single" w:sz="8" w:space="0" w:color="auto"/>
              <w:left w:val="single" w:sz="8" w:space="0" w:color="auto"/>
              <w:bottom w:val="single" w:sz="8" w:space="0" w:color="auto"/>
              <w:right w:val="single" w:sz="8" w:space="0" w:color="auto"/>
            </w:tcBorders>
          </w:tcPr>
          <w:p w14:paraId="3FA8412D" w14:textId="19FDC362"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23.8%</w:t>
            </w:r>
          </w:p>
        </w:tc>
      </w:tr>
      <w:tr w:rsidR="3F08714A" w:rsidRPr="0042577D" w14:paraId="05F1CB22"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3A47756A" w14:textId="03049B0B"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Motor Fuels Tax</w:t>
            </w:r>
          </w:p>
        </w:tc>
        <w:tc>
          <w:tcPr>
            <w:tcW w:w="1199" w:type="dxa"/>
            <w:tcBorders>
              <w:top w:val="single" w:sz="8" w:space="0" w:color="auto"/>
              <w:left w:val="single" w:sz="8" w:space="0" w:color="auto"/>
              <w:bottom w:val="single" w:sz="8" w:space="0" w:color="auto"/>
              <w:right w:val="single" w:sz="8" w:space="0" w:color="auto"/>
            </w:tcBorders>
          </w:tcPr>
          <w:p w14:paraId="234BC868" w14:textId="7D346DF8"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$775,463 </w:t>
            </w:r>
          </w:p>
        </w:tc>
        <w:tc>
          <w:tcPr>
            <w:tcW w:w="1199" w:type="dxa"/>
            <w:tcBorders>
              <w:top w:val="single" w:sz="8" w:space="0" w:color="auto"/>
              <w:left w:val="single" w:sz="8" w:space="0" w:color="auto"/>
              <w:bottom w:val="single" w:sz="8" w:space="0" w:color="auto"/>
              <w:right w:val="single" w:sz="8" w:space="0" w:color="auto"/>
            </w:tcBorders>
          </w:tcPr>
          <w:p w14:paraId="500180AE" w14:textId="4859AF8D"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$707,877 </w:t>
            </w:r>
          </w:p>
        </w:tc>
        <w:tc>
          <w:tcPr>
            <w:tcW w:w="1228" w:type="dxa"/>
            <w:tcBorders>
              <w:top w:val="single" w:sz="8" w:space="0" w:color="auto"/>
              <w:left w:val="single" w:sz="8" w:space="0" w:color="auto"/>
              <w:bottom w:val="single" w:sz="8" w:space="0" w:color="auto"/>
              <w:right w:val="single" w:sz="8" w:space="0" w:color="auto"/>
            </w:tcBorders>
          </w:tcPr>
          <w:p w14:paraId="35BF9F4E" w14:textId="4C6C7C36"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$662,288 </w:t>
            </w:r>
          </w:p>
        </w:tc>
        <w:tc>
          <w:tcPr>
            <w:tcW w:w="1169" w:type="dxa"/>
            <w:tcBorders>
              <w:top w:val="single" w:sz="8" w:space="0" w:color="auto"/>
              <w:left w:val="single" w:sz="8" w:space="0" w:color="auto"/>
              <w:bottom w:val="single" w:sz="8" w:space="0" w:color="auto"/>
              <w:right w:val="single" w:sz="8" w:space="0" w:color="auto"/>
            </w:tcBorders>
          </w:tcPr>
          <w:p w14:paraId="00DD77CA" w14:textId="6027BA7B"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($67,586)</w:t>
            </w:r>
          </w:p>
        </w:tc>
        <w:tc>
          <w:tcPr>
            <w:tcW w:w="962" w:type="dxa"/>
            <w:tcBorders>
              <w:top w:val="single" w:sz="8" w:space="0" w:color="auto"/>
              <w:left w:val="single" w:sz="8" w:space="0" w:color="auto"/>
              <w:bottom w:val="single" w:sz="8" w:space="0" w:color="auto"/>
              <w:right w:val="single" w:sz="8" w:space="0" w:color="auto"/>
            </w:tcBorders>
          </w:tcPr>
          <w:p w14:paraId="110AC23B" w14:textId="54F6C6F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-8.7%</w:t>
            </w:r>
          </w:p>
        </w:tc>
        <w:tc>
          <w:tcPr>
            <w:tcW w:w="1184" w:type="dxa"/>
            <w:tcBorders>
              <w:top w:val="single" w:sz="8" w:space="0" w:color="auto"/>
              <w:left w:val="single" w:sz="8" w:space="0" w:color="auto"/>
              <w:bottom w:val="single" w:sz="8" w:space="0" w:color="auto"/>
              <w:right w:val="single" w:sz="8" w:space="0" w:color="auto"/>
            </w:tcBorders>
          </w:tcPr>
          <w:p w14:paraId="30DCA8DC" w14:textId="5D337ECD"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($113,175)</w:t>
            </w:r>
          </w:p>
        </w:tc>
        <w:tc>
          <w:tcPr>
            <w:tcW w:w="947" w:type="dxa"/>
            <w:tcBorders>
              <w:top w:val="single" w:sz="8" w:space="0" w:color="auto"/>
              <w:left w:val="single" w:sz="8" w:space="0" w:color="auto"/>
              <w:bottom w:val="single" w:sz="8" w:space="0" w:color="auto"/>
              <w:right w:val="single" w:sz="8" w:space="0" w:color="auto"/>
            </w:tcBorders>
          </w:tcPr>
          <w:p w14:paraId="1900A7B0" w14:textId="2CF84BBF"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-14.6%</w:t>
            </w:r>
          </w:p>
        </w:tc>
      </w:tr>
      <w:tr w:rsidR="3F08714A" w:rsidRPr="0042577D" w14:paraId="0F31B81C"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6A6D42B9" w14:textId="3823EE7E"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Cigarette Tax</w:t>
            </w:r>
          </w:p>
        </w:tc>
        <w:tc>
          <w:tcPr>
            <w:tcW w:w="1199" w:type="dxa"/>
            <w:tcBorders>
              <w:top w:val="single" w:sz="8" w:space="0" w:color="auto"/>
              <w:left w:val="single" w:sz="8" w:space="0" w:color="auto"/>
              <w:bottom w:val="single" w:sz="8" w:space="0" w:color="auto"/>
              <w:right w:val="single" w:sz="8" w:space="0" w:color="auto"/>
            </w:tcBorders>
          </w:tcPr>
          <w:p w14:paraId="1D7B316D" w14:textId="26C0243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$439,822 </w:t>
            </w:r>
          </w:p>
        </w:tc>
        <w:tc>
          <w:tcPr>
            <w:tcW w:w="1199" w:type="dxa"/>
            <w:tcBorders>
              <w:top w:val="single" w:sz="8" w:space="0" w:color="auto"/>
              <w:left w:val="single" w:sz="8" w:space="0" w:color="auto"/>
              <w:bottom w:val="single" w:sz="8" w:space="0" w:color="auto"/>
              <w:right w:val="single" w:sz="8" w:space="0" w:color="auto"/>
            </w:tcBorders>
          </w:tcPr>
          <w:p w14:paraId="43D2F3C1" w14:textId="73D436A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$416,257 </w:t>
            </w:r>
          </w:p>
        </w:tc>
        <w:tc>
          <w:tcPr>
            <w:tcW w:w="1228" w:type="dxa"/>
            <w:tcBorders>
              <w:top w:val="single" w:sz="8" w:space="0" w:color="auto"/>
              <w:left w:val="single" w:sz="8" w:space="0" w:color="auto"/>
              <w:bottom w:val="single" w:sz="8" w:space="0" w:color="auto"/>
              <w:right w:val="single" w:sz="8" w:space="0" w:color="auto"/>
            </w:tcBorders>
          </w:tcPr>
          <w:p w14:paraId="6C5307BC" w14:textId="062AE4A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$315,845 </w:t>
            </w:r>
          </w:p>
        </w:tc>
        <w:tc>
          <w:tcPr>
            <w:tcW w:w="1169" w:type="dxa"/>
            <w:tcBorders>
              <w:top w:val="single" w:sz="8" w:space="0" w:color="auto"/>
              <w:left w:val="single" w:sz="8" w:space="0" w:color="auto"/>
              <w:bottom w:val="single" w:sz="8" w:space="0" w:color="auto"/>
              <w:right w:val="single" w:sz="8" w:space="0" w:color="auto"/>
            </w:tcBorders>
          </w:tcPr>
          <w:p w14:paraId="6D6EB117" w14:textId="3ED34A87"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($23,565)</w:t>
            </w:r>
          </w:p>
        </w:tc>
        <w:tc>
          <w:tcPr>
            <w:tcW w:w="962" w:type="dxa"/>
            <w:tcBorders>
              <w:top w:val="single" w:sz="8" w:space="0" w:color="auto"/>
              <w:left w:val="single" w:sz="8" w:space="0" w:color="auto"/>
              <w:bottom w:val="single" w:sz="8" w:space="0" w:color="auto"/>
              <w:right w:val="single" w:sz="8" w:space="0" w:color="auto"/>
            </w:tcBorders>
          </w:tcPr>
          <w:p w14:paraId="2156AD9B" w14:textId="54D9B2E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-5.4%</w:t>
            </w:r>
          </w:p>
        </w:tc>
        <w:tc>
          <w:tcPr>
            <w:tcW w:w="1184" w:type="dxa"/>
            <w:tcBorders>
              <w:top w:val="single" w:sz="8" w:space="0" w:color="auto"/>
              <w:left w:val="single" w:sz="8" w:space="0" w:color="auto"/>
              <w:bottom w:val="single" w:sz="8" w:space="0" w:color="auto"/>
              <w:right w:val="single" w:sz="8" w:space="0" w:color="auto"/>
            </w:tcBorders>
          </w:tcPr>
          <w:p w14:paraId="4C896944" w14:textId="64502BB4"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($123,976)</w:t>
            </w:r>
          </w:p>
        </w:tc>
        <w:tc>
          <w:tcPr>
            <w:tcW w:w="947" w:type="dxa"/>
            <w:tcBorders>
              <w:top w:val="single" w:sz="8" w:space="0" w:color="auto"/>
              <w:left w:val="single" w:sz="8" w:space="0" w:color="auto"/>
              <w:bottom w:val="single" w:sz="8" w:space="0" w:color="auto"/>
              <w:right w:val="single" w:sz="8" w:space="0" w:color="auto"/>
            </w:tcBorders>
          </w:tcPr>
          <w:p w14:paraId="79DB3767" w14:textId="798ED38E"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-28.2%</w:t>
            </w:r>
          </w:p>
        </w:tc>
      </w:tr>
      <w:tr w:rsidR="3F08714A" w:rsidRPr="0042577D" w14:paraId="241D315E"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73125FE8" w14:textId="7338F518"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Insurance Taxes (Net)</w:t>
            </w:r>
          </w:p>
        </w:tc>
        <w:tc>
          <w:tcPr>
            <w:tcW w:w="1199" w:type="dxa"/>
            <w:tcBorders>
              <w:top w:val="single" w:sz="8" w:space="0" w:color="auto"/>
              <w:left w:val="single" w:sz="8" w:space="0" w:color="auto"/>
              <w:bottom w:val="single" w:sz="8" w:space="0" w:color="auto"/>
              <w:right w:val="single" w:sz="8" w:space="0" w:color="auto"/>
            </w:tcBorders>
          </w:tcPr>
          <w:p w14:paraId="508C73D9" w14:textId="69BC0FC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$400,597 </w:t>
            </w:r>
          </w:p>
        </w:tc>
        <w:tc>
          <w:tcPr>
            <w:tcW w:w="1199" w:type="dxa"/>
            <w:tcBorders>
              <w:top w:val="single" w:sz="8" w:space="0" w:color="auto"/>
              <w:left w:val="single" w:sz="8" w:space="0" w:color="auto"/>
              <w:bottom w:val="single" w:sz="8" w:space="0" w:color="auto"/>
              <w:right w:val="single" w:sz="8" w:space="0" w:color="auto"/>
            </w:tcBorders>
          </w:tcPr>
          <w:p w14:paraId="6674BFD9" w14:textId="415AA49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$415,459 </w:t>
            </w:r>
          </w:p>
        </w:tc>
        <w:tc>
          <w:tcPr>
            <w:tcW w:w="1228" w:type="dxa"/>
            <w:tcBorders>
              <w:top w:val="single" w:sz="8" w:space="0" w:color="auto"/>
              <w:left w:val="single" w:sz="8" w:space="0" w:color="auto"/>
              <w:bottom w:val="single" w:sz="8" w:space="0" w:color="auto"/>
              <w:right w:val="single" w:sz="8" w:space="0" w:color="auto"/>
            </w:tcBorders>
          </w:tcPr>
          <w:p w14:paraId="345FF222" w14:textId="561CAADE"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$480,460 </w:t>
            </w:r>
          </w:p>
        </w:tc>
        <w:tc>
          <w:tcPr>
            <w:tcW w:w="1169" w:type="dxa"/>
            <w:tcBorders>
              <w:top w:val="single" w:sz="8" w:space="0" w:color="auto"/>
              <w:left w:val="single" w:sz="8" w:space="0" w:color="auto"/>
              <w:bottom w:val="single" w:sz="8" w:space="0" w:color="auto"/>
              <w:right w:val="single" w:sz="8" w:space="0" w:color="auto"/>
            </w:tcBorders>
          </w:tcPr>
          <w:p w14:paraId="13D0B9EF" w14:textId="4C2A0654"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$14,863 </w:t>
            </w:r>
          </w:p>
        </w:tc>
        <w:tc>
          <w:tcPr>
            <w:tcW w:w="962" w:type="dxa"/>
            <w:tcBorders>
              <w:top w:val="single" w:sz="8" w:space="0" w:color="auto"/>
              <w:left w:val="single" w:sz="8" w:space="0" w:color="auto"/>
              <w:bottom w:val="single" w:sz="8" w:space="0" w:color="auto"/>
              <w:right w:val="single" w:sz="8" w:space="0" w:color="auto"/>
            </w:tcBorders>
          </w:tcPr>
          <w:p w14:paraId="418D90E4" w14:textId="1655235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3.7%</w:t>
            </w:r>
          </w:p>
        </w:tc>
        <w:tc>
          <w:tcPr>
            <w:tcW w:w="1184" w:type="dxa"/>
            <w:tcBorders>
              <w:top w:val="single" w:sz="8" w:space="0" w:color="auto"/>
              <w:left w:val="single" w:sz="8" w:space="0" w:color="auto"/>
              <w:bottom w:val="single" w:sz="8" w:space="0" w:color="auto"/>
              <w:right w:val="single" w:sz="8" w:space="0" w:color="auto"/>
            </w:tcBorders>
          </w:tcPr>
          <w:p w14:paraId="221C8915" w14:textId="67D9323A"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$79,863 </w:t>
            </w:r>
          </w:p>
        </w:tc>
        <w:tc>
          <w:tcPr>
            <w:tcW w:w="947" w:type="dxa"/>
            <w:tcBorders>
              <w:top w:val="single" w:sz="8" w:space="0" w:color="auto"/>
              <w:left w:val="single" w:sz="8" w:space="0" w:color="auto"/>
              <w:bottom w:val="single" w:sz="8" w:space="0" w:color="auto"/>
              <w:right w:val="single" w:sz="8" w:space="0" w:color="auto"/>
            </w:tcBorders>
          </w:tcPr>
          <w:p w14:paraId="3103FB1B" w14:textId="1F0AAC2F"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19.9%</w:t>
            </w:r>
          </w:p>
        </w:tc>
      </w:tr>
      <w:tr w:rsidR="3F08714A" w:rsidRPr="0042577D" w14:paraId="5836E5E6"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7EBDA142" w14:textId="3EBBA3BF"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Estate Tax</w:t>
            </w:r>
          </w:p>
        </w:tc>
        <w:tc>
          <w:tcPr>
            <w:tcW w:w="1199" w:type="dxa"/>
            <w:tcBorders>
              <w:top w:val="single" w:sz="8" w:space="0" w:color="auto"/>
              <w:left w:val="single" w:sz="8" w:space="0" w:color="auto"/>
              <w:bottom w:val="single" w:sz="8" w:space="0" w:color="auto"/>
              <w:right w:val="single" w:sz="8" w:space="0" w:color="auto"/>
            </w:tcBorders>
          </w:tcPr>
          <w:p w14:paraId="6762288D" w14:textId="430BF0FC"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$601,306 </w:t>
            </w:r>
          </w:p>
        </w:tc>
        <w:tc>
          <w:tcPr>
            <w:tcW w:w="1199" w:type="dxa"/>
            <w:tcBorders>
              <w:top w:val="single" w:sz="8" w:space="0" w:color="auto"/>
              <w:left w:val="single" w:sz="8" w:space="0" w:color="auto"/>
              <w:bottom w:val="single" w:sz="8" w:space="0" w:color="auto"/>
              <w:right w:val="single" w:sz="8" w:space="0" w:color="auto"/>
            </w:tcBorders>
          </w:tcPr>
          <w:p w14:paraId="7A38E27E" w14:textId="1843877C"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$699,555 </w:t>
            </w:r>
          </w:p>
        </w:tc>
        <w:tc>
          <w:tcPr>
            <w:tcW w:w="1228" w:type="dxa"/>
            <w:tcBorders>
              <w:top w:val="single" w:sz="8" w:space="0" w:color="auto"/>
              <w:left w:val="single" w:sz="8" w:space="0" w:color="auto"/>
              <w:bottom w:val="single" w:sz="8" w:space="0" w:color="auto"/>
              <w:right w:val="single" w:sz="8" w:space="0" w:color="auto"/>
            </w:tcBorders>
          </w:tcPr>
          <w:p w14:paraId="079ADBBD" w14:textId="5E16E2C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$786,905 </w:t>
            </w:r>
          </w:p>
        </w:tc>
        <w:tc>
          <w:tcPr>
            <w:tcW w:w="1169" w:type="dxa"/>
            <w:tcBorders>
              <w:top w:val="single" w:sz="8" w:space="0" w:color="auto"/>
              <w:left w:val="single" w:sz="8" w:space="0" w:color="auto"/>
              <w:bottom w:val="single" w:sz="8" w:space="0" w:color="auto"/>
              <w:right w:val="single" w:sz="8" w:space="0" w:color="auto"/>
            </w:tcBorders>
          </w:tcPr>
          <w:p w14:paraId="6FB5CFDB" w14:textId="4B5745F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$98,249 </w:t>
            </w:r>
          </w:p>
        </w:tc>
        <w:tc>
          <w:tcPr>
            <w:tcW w:w="962" w:type="dxa"/>
            <w:tcBorders>
              <w:top w:val="single" w:sz="8" w:space="0" w:color="auto"/>
              <w:left w:val="single" w:sz="8" w:space="0" w:color="auto"/>
              <w:bottom w:val="single" w:sz="8" w:space="0" w:color="auto"/>
              <w:right w:val="single" w:sz="8" w:space="0" w:color="auto"/>
            </w:tcBorders>
          </w:tcPr>
          <w:p w14:paraId="70ACB535" w14:textId="7C3B175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16.3%</w:t>
            </w:r>
          </w:p>
        </w:tc>
        <w:tc>
          <w:tcPr>
            <w:tcW w:w="1184" w:type="dxa"/>
            <w:tcBorders>
              <w:top w:val="single" w:sz="8" w:space="0" w:color="auto"/>
              <w:left w:val="single" w:sz="8" w:space="0" w:color="auto"/>
              <w:bottom w:val="single" w:sz="8" w:space="0" w:color="auto"/>
              <w:right w:val="single" w:sz="8" w:space="0" w:color="auto"/>
            </w:tcBorders>
          </w:tcPr>
          <w:p w14:paraId="482BE4DD" w14:textId="1656C8D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$185,599 </w:t>
            </w:r>
          </w:p>
        </w:tc>
        <w:tc>
          <w:tcPr>
            <w:tcW w:w="947" w:type="dxa"/>
            <w:tcBorders>
              <w:top w:val="single" w:sz="8" w:space="0" w:color="auto"/>
              <w:left w:val="single" w:sz="8" w:space="0" w:color="auto"/>
              <w:bottom w:val="single" w:sz="8" w:space="0" w:color="auto"/>
              <w:right w:val="single" w:sz="8" w:space="0" w:color="auto"/>
            </w:tcBorders>
          </w:tcPr>
          <w:p w14:paraId="0115FF9E" w14:textId="698F5E4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30.9%</w:t>
            </w:r>
          </w:p>
        </w:tc>
      </w:tr>
      <w:tr w:rsidR="3F08714A" w:rsidRPr="0042577D" w14:paraId="6D7C6622"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0D69A41F" w14:textId="5D52EDD1"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Alcoholic Beverages Tax</w:t>
            </w:r>
          </w:p>
        </w:tc>
        <w:tc>
          <w:tcPr>
            <w:tcW w:w="1199" w:type="dxa"/>
            <w:tcBorders>
              <w:top w:val="single" w:sz="8" w:space="0" w:color="auto"/>
              <w:left w:val="single" w:sz="8" w:space="0" w:color="auto"/>
              <w:bottom w:val="single" w:sz="8" w:space="0" w:color="auto"/>
              <w:right w:val="single" w:sz="8" w:space="0" w:color="auto"/>
            </w:tcBorders>
          </w:tcPr>
          <w:p w14:paraId="6ED47460" w14:textId="281351FD"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$86,195 </w:t>
            </w:r>
          </w:p>
        </w:tc>
        <w:tc>
          <w:tcPr>
            <w:tcW w:w="1199" w:type="dxa"/>
            <w:tcBorders>
              <w:top w:val="single" w:sz="8" w:space="0" w:color="auto"/>
              <w:left w:val="single" w:sz="8" w:space="0" w:color="auto"/>
              <w:bottom w:val="single" w:sz="8" w:space="0" w:color="auto"/>
              <w:right w:val="single" w:sz="8" w:space="0" w:color="auto"/>
            </w:tcBorders>
          </w:tcPr>
          <w:p w14:paraId="715C77B0" w14:textId="21DE0D1C"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$87,621 </w:t>
            </w:r>
          </w:p>
        </w:tc>
        <w:tc>
          <w:tcPr>
            <w:tcW w:w="1228" w:type="dxa"/>
            <w:tcBorders>
              <w:top w:val="single" w:sz="8" w:space="0" w:color="auto"/>
              <w:left w:val="single" w:sz="8" w:space="0" w:color="auto"/>
              <w:bottom w:val="single" w:sz="8" w:space="0" w:color="auto"/>
              <w:right w:val="single" w:sz="8" w:space="0" w:color="auto"/>
            </w:tcBorders>
          </w:tcPr>
          <w:p w14:paraId="65E2FC44" w14:textId="1495BFEA"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$92,656 </w:t>
            </w:r>
          </w:p>
        </w:tc>
        <w:tc>
          <w:tcPr>
            <w:tcW w:w="1169" w:type="dxa"/>
            <w:tcBorders>
              <w:top w:val="single" w:sz="8" w:space="0" w:color="auto"/>
              <w:left w:val="single" w:sz="8" w:space="0" w:color="auto"/>
              <w:bottom w:val="single" w:sz="8" w:space="0" w:color="auto"/>
              <w:right w:val="single" w:sz="8" w:space="0" w:color="auto"/>
            </w:tcBorders>
          </w:tcPr>
          <w:p w14:paraId="2B1CBD4B" w14:textId="2033B82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$1,426 </w:t>
            </w:r>
          </w:p>
        </w:tc>
        <w:tc>
          <w:tcPr>
            <w:tcW w:w="962" w:type="dxa"/>
            <w:tcBorders>
              <w:top w:val="single" w:sz="8" w:space="0" w:color="auto"/>
              <w:left w:val="single" w:sz="8" w:space="0" w:color="auto"/>
              <w:bottom w:val="single" w:sz="8" w:space="0" w:color="auto"/>
              <w:right w:val="single" w:sz="8" w:space="0" w:color="auto"/>
            </w:tcBorders>
          </w:tcPr>
          <w:p w14:paraId="123BD4DF" w14:textId="74B891B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1.7%</w:t>
            </w:r>
          </w:p>
        </w:tc>
        <w:tc>
          <w:tcPr>
            <w:tcW w:w="1184" w:type="dxa"/>
            <w:tcBorders>
              <w:top w:val="single" w:sz="8" w:space="0" w:color="auto"/>
              <w:left w:val="single" w:sz="8" w:space="0" w:color="auto"/>
              <w:bottom w:val="single" w:sz="8" w:space="0" w:color="auto"/>
              <w:right w:val="single" w:sz="8" w:space="0" w:color="auto"/>
            </w:tcBorders>
          </w:tcPr>
          <w:p w14:paraId="5379BEF8" w14:textId="7FBF382D"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$6,461 </w:t>
            </w:r>
          </w:p>
        </w:tc>
        <w:tc>
          <w:tcPr>
            <w:tcW w:w="947" w:type="dxa"/>
            <w:tcBorders>
              <w:top w:val="single" w:sz="8" w:space="0" w:color="auto"/>
              <w:left w:val="single" w:sz="8" w:space="0" w:color="auto"/>
              <w:bottom w:val="single" w:sz="8" w:space="0" w:color="auto"/>
              <w:right w:val="single" w:sz="8" w:space="0" w:color="auto"/>
            </w:tcBorders>
          </w:tcPr>
          <w:p w14:paraId="39E1E8EA" w14:textId="06470A4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7.5%</w:t>
            </w:r>
          </w:p>
        </w:tc>
      </w:tr>
      <w:tr w:rsidR="3F08714A" w:rsidRPr="0042577D" w14:paraId="6A217EBF"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764D34B1" w14:textId="0C4D82C6"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Financial Institution Taxes (Net)</w:t>
            </w:r>
          </w:p>
        </w:tc>
        <w:tc>
          <w:tcPr>
            <w:tcW w:w="1199" w:type="dxa"/>
            <w:tcBorders>
              <w:top w:val="single" w:sz="8" w:space="0" w:color="auto"/>
              <w:left w:val="single" w:sz="8" w:space="0" w:color="auto"/>
              <w:bottom w:val="single" w:sz="8" w:space="0" w:color="auto"/>
              <w:right w:val="single" w:sz="8" w:space="0" w:color="auto"/>
            </w:tcBorders>
          </w:tcPr>
          <w:p w14:paraId="509550F2" w14:textId="3A6501D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$19,467 </w:t>
            </w:r>
          </w:p>
        </w:tc>
        <w:tc>
          <w:tcPr>
            <w:tcW w:w="1199" w:type="dxa"/>
            <w:tcBorders>
              <w:top w:val="single" w:sz="8" w:space="0" w:color="auto"/>
              <w:left w:val="single" w:sz="8" w:space="0" w:color="auto"/>
              <w:bottom w:val="single" w:sz="8" w:space="0" w:color="auto"/>
              <w:right w:val="single" w:sz="8" w:space="0" w:color="auto"/>
            </w:tcBorders>
          </w:tcPr>
          <w:p w14:paraId="6A8FF418" w14:textId="62F2B51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$9,311 </w:t>
            </w:r>
          </w:p>
        </w:tc>
        <w:tc>
          <w:tcPr>
            <w:tcW w:w="1228" w:type="dxa"/>
            <w:tcBorders>
              <w:top w:val="single" w:sz="8" w:space="0" w:color="auto"/>
              <w:left w:val="single" w:sz="8" w:space="0" w:color="auto"/>
              <w:bottom w:val="single" w:sz="8" w:space="0" w:color="auto"/>
              <w:right w:val="single" w:sz="8" w:space="0" w:color="auto"/>
            </w:tcBorders>
          </w:tcPr>
          <w:p w14:paraId="232435F3" w14:textId="42EB8086"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$44,839 </w:t>
            </w:r>
          </w:p>
        </w:tc>
        <w:tc>
          <w:tcPr>
            <w:tcW w:w="1169" w:type="dxa"/>
            <w:tcBorders>
              <w:top w:val="single" w:sz="8" w:space="0" w:color="auto"/>
              <w:left w:val="single" w:sz="8" w:space="0" w:color="auto"/>
              <w:bottom w:val="single" w:sz="8" w:space="0" w:color="auto"/>
              <w:right w:val="single" w:sz="8" w:space="0" w:color="auto"/>
            </w:tcBorders>
          </w:tcPr>
          <w:p w14:paraId="19770D66" w14:textId="3AFF4F0F"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($10,157)</w:t>
            </w:r>
          </w:p>
        </w:tc>
        <w:tc>
          <w:tcPr>
            <w:tcW w:w="962" w:type="dxa"/>
            <w:tcBorders>
              <w:top w:val="single" w:sz="8" w:space="0" w:color="auto"/>
              <w:left w:val="single" w:sz="8" w:space="0" w:color="auto"/>
              <w:bottom w:val="single" w:sz="8" w:space="0" w:color="auto"/>
              <w:right w:val="single" w:sz="8" w:space="0" w:color="auto"/>
            </w:tcBorders>
          </w:tcPr>
          <w:p w14:paraId="34FF9EA8" w14:textId="320FF9D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-52.2%</w:t>
            </w:r>
          </w:p>
        </w:tc>
        <w:tc>
          <w:tcPr>
            <w:tcW w:w="1184" w:type="dxa"/>
            <w:tcBorders>
              <w:top w:val="single" w:sz="8" w:space="0" w:color="auto"/>
              <w:left w:val="single" w:sz="8" w:space="0" w:color="auto"/>
              <w:bottom w:val="single" w:sz="8" w:space="0" w:color="auto"/>
              <w:right w:val="single" w:sz="8" w:space="0" w:color="auto"/>
            </w:tcBorders>
          </w:tcPr>
          <w:p w14:paraId="678428E8" w14:textId="6A558FD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$25,371 </w:t>
            </w:r>
          </w:p>
        </w:tc>
        <w:tc>
          <w:tcPr>
            <w:tcW w:w="947" w:type="dxa"/>
            <w:tcBorders>
              <w:top w:val="single" w:sz="8" w:space="0" w:color="auto"/>
              <w:left w:val="single" w:sz="8" w:space="0" w:color="auto"/>
              <w:bottom w:val="single" w:sz="8" w:space="0" w:color="auto"/>
              <w:right w:val="single" w:sz="8" w:space="0" w:color="auto"/>
            </w:tcBorders>
          </w:tcPr>
          <w:p w14:paraId="0CBB8758" w14:textId="222C923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130.3%</w:t>
            </w:r>
          </w:p>
        </w:tc>
      </w:tr>
      <w:tr w:rsidR="3F08714A" w:rsidRPr="0042577D" w14:paraId="586E55BE"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72D13717" w14:textId="6C05B2F9"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Public Utilities Taxes (Net)</w:t>
            </w:r>
          </w:p>
        </w:tc>
        <w:tc>
          <w:tcPr>
            <w:tcW w:w="1199" w:type="dxa"/>
            <w:tcBorders>
              <w:top w:val="single" w:sz="8" w:space="0" w:color="auto"/>
              <w:left w:val="single" w:sz="8" w:space="0" w:color="auto"/>
              <w:bottom w:val="single" w:sz="8" w:space="0" w:color="auto"/>
              <w:right w:val="single" w:sz="8" w:space="0" w:color="auto"/>
            </w:tcBorders>
          </w:tcPr>
          <w:p w14:paraId="639156DC" w14:textId="7290B4F4"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$40 </w:t>
            </w:r>
          </w:p>
        </w:tc>
        <w:tc>
          <w:tcPr>
            <w:tcW w:w="1199" w:type="dxa"/>
            <w:tcBorders>
              <w:top w:val="single" w:sz="8" w:space="0" w:color="auto"/>
              <w:left w:val="single" w:sz="8" w:space="0" w:color="auto"/>
              <w:bottom w:val="single" w:sz="8" w:space="0" w:color="auto"/>
              <w:right w:val="single" w:sz="8" w:space="0" w:color="auto"/>
            </w:tcBorders>
          </w:tcPr>
          <w:p w14:paraId="3C9BC74E" w14:textId="47A22436"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($346)</w:t>
            </w:r>
          </w:p>
        </w:tc>
        <w:tc>
          <w:tcPr>
            <w:tcW w:w="1228" w:type="dxa"/>
            <w:tcBorders>
              <w:top w:val="single" w:sz="8" w:space="0" w:color="auto"/>
              <w:left w:val="single" w:sz="8" w:space="0" w:color="auto"/>
              <w:bottom w:val="single" w:sz="8" w:space="0" w:color="auto"/>
              <w:right w:val="single" w:sz="8" w:space="0" w:color="auto"/>
            </w:tcBorders>
          </w:tcPr>
          <w:p w14:paraId="78DB3134" w14:textId="6CC43D12"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$1,472 </w:t>
            </w:r>
          </w:p>
        </w:tc>
        <w:tc>
          <w:tcPr>
            <w:tcW w:w="1169" w:type="dxa"/>
            <w:tcBorders>
              <w:top w:val="single" w:sz="8" w:space="0" w:color="auto"/>
              <w:left w:val="single" w:sz="8" w:space="0" w:color="auto"/>
              <w:bottom w:val="single" w:sz="8" w:space="0" w:color="auto"/>
              <w:right w:val="single" w:sz="8" w:space="0" w:color="auto"/>
            </w:tcBorders>
          </w:tcPr>
          <w:p w14:paraId="539DDF1A" w14:textId="16D56EAD"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($386)</w:t>
            </w:r>
          </w:p>
        </w:tc>
        <w:tc>
          <w:tcPr>
            <w:tcW w:w="962" w:type="dxa"/>
            <w:tcBorders>
              <w:top w:val="single" w:sz="8" w:space="0" w:color="auto"/>
              <w:left w:val="single" w:sz="8" w:space="0" w:color="auto"/>
              <w:bottom w:val="single" w:sz="8" w:space="0" w:color="auto"/>
              <w:right w:val="single" w:sz="8" w:space="0" w:color="auto"/>
            </w:tcBorders>
          </w:tcPr>
          <w:p w14:paraId="30370498" w14:textId="4A48E74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-964.4%</w:t>
            </w:r>
          </w:p>
        </w:tc>
        <w:tc>
          <w:tcPr>
            <w:tcW w:w="1184" w:type="dxa"/>
            <w:tcBorders>
              <w:top w:val="single" w:sz="8" w:space="0" w:color="auto"/>
              <w:left w:val="single" w:sz="8" w:space="0" w:color="auto"/>
              <w:bottom w:val="single" w:sz="8" w:space="0" w:color="auto"/>
              <w:right w:val="single" w:sz="8" w:space="0" w:color="auto"/>
            </w:tcBorders>
          </w:tcPr>
          <w:p w14:paraId="4B563138" w14:textId="388A6EA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$1,432 </w:t>
            </w:r>
          </w:p>
        </w:tc>
        <w:tc>
          <w:tcPr>
            <w:tcW w:w="947" w:type="dxa"/>
            <w:tcBorders>
              <w:top w:val="single" w:sz="8" w:space="0" w:color="auto"/>
              <w:left w:val="single" w:sz="8" w:space="0" w:color="auto"/>
              <w:bottom w:val="single" w:sz="8" w:space="0" w:color="auto"/>
              <w:right w:val="single" w:sz="8" w:space="0" w:color="auto"/>
            </w:tcBorders>
          </w:tcPr>
          <w:p w14:paraId="575C41EC" w14:textId="5E1C4E21"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3579.1%</w:t>
            </w:r>
          </w:p>
        </w:tc>
      </w:tr>
      <w:tr w:rsidR="3F08714A" w:rsidRPr="0042577D" w14:paraId="7E695D98"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58B29E9A" w14:textId="5E0BD605"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Room Occupancy Tax</w:t>
            </w:r>
          </w:p>
        </w:tc>
        <w:tc>
          <w:tcPr>
            <w:tcW w:w="1199" w:type="dxa"/>
            <w:tcBorders>
              <w:top w:val="single" w:sz="8" w:space="0" w:color="auto"/>
              <w:left w:val="single" w:sz="8" w:space="0" w:color="auto"/>
              <w:bottom w:val="single" w:sz="8" w:space="0" w:color="auto"/>
              <w:right w:val="single" w:sz="8" w:space="0" w:color="auto"/>
            </w:tcBorders>
          </w:tcPr>
          <w:p w14:paraId="7F994D91" w14:textId="737E93E8"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$168,835 </w:t>
            </w:r>
          </w:p>
        </w:tc>
        <w:tc>
          <w:tcPr>
            <w:tcW w:w="1199" w:type="dxa"/>
            <w:tcBorders>
              <w:top w:val="single" w:sz="8" w:space="0" w:color="auto"/>
              <w:left w:val="single" w:sz="8" w:space="0" w:color="auto"/>
              <w:bottom w:val="single" w:sz="8" w:space="0" w:color="auto"/>
              <w:right w:val="single" w:sz="8" w:space="0" w:color="auto"/>
            </w:tcBorders>
          </w:tcPr>
          <w:p w14:paraId="3A72ABB4" w14:textId="5A75386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$146,648 </w:t>
            </w:r>
          </w:p>
        </w:tc>
        <w:tc>
          <w:tcPr>
            <w:tcW w:w="1228" w:type="dxa"/>
            <w:tcBorders>
              <w:top w:val="single" w:sz="8" w:space="0" w:color="auto"/>
              <w:left w:val="single" w:sz="8" w:space="0" w:color="auto"/>
              <w:bottom w:val="single" w:sz="8" w:space="0" w:color="auto"/>
              <w:right w:val="single" w:sz="8" w:space="0" w:color="auto"/>
            </w:tcBorders>
          </w:tcPr>
          <w:p w14:paraId="41873CBE" w14:textId="55FBA0E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$98,341 </w:t>
            </w:r>
          </w:p>
        </w:tc>
        <w:tc>
          <w:tcPr>
            <w:tcW w:w="1169" w:type="dxa"/>
            <w:tcBorders>
              <w:top w:val="single" w:sz="8" w:space="0" w:color="auto"/>
              <w:left w:val="single" w:sz="8" w:space="0" w:color="auto"/>
              <w:bottom w:val="single" w:sz="8" w:space="0" w:color="auto"/>
              <w:right w:val="single" w:sz="8" w:space="0" w:color="auto"/>
            </w:tcBorders>
          </w:tcPr>
          <w:p w14:paraId="3311F4C4" w14:textId="0DF75598"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($22,186)</w:t>
            </w:r>
          </w:p>
        </w:tc>
        <w:tc>
          <w:tcPr>
            <w:tcW w:w="962" w:type="dxa"/>
            <w:tcBorders>
              <w:top w:val="single" w:sz="8" w:space="0" w:color="auto"/>
              <w:left w:val="single" w:sz="8" w:space="0" w:color="auto"/>
              <w:bottom w:val="single" w:sz="8" w:space="0" w:color="auto"/>
              <w:right w:val="single" w:sz="8" w:space="0" w:color="auto"/>
            </w:tcBorders>
          </w:tcPr>
          <w:p w14:paraId="347C745A" w14:textId="627D3FAC"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-13.1%</w:t>
            </w:r>
          </w:p>
        </w:tc>
        <w:tc>
          <w:tcPr>
            <w:tcW w:w="1184" w:type="dxa"/>
            <w:tcBorders>
              <w:top w:val="single" w:sz="8" w:space="0" w:color="auto"/>
              <w:left w:val="single" w:sz="8" w:space="0" w:color="auto"/>
              <w:bottom w:val="single" w:sz="8" w:space="0" w:color="auto"/>
              <w:right w:val="single" w:sz="8" w:space="0" w:color="auto"/>
            </w:tcBorders>
          </w:tcPr>
          <w:p w14:paraId="63713D46" w14:textId="03A5317D"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($70,494)</w:t>
            </w:r>
          </w:p>
        </w:tc>
        <w:tc>
          <w:tcPr>
            <w:tcW w:w="947" w:type="dxa"/>
            <w:tcBorders>
              <w:top w:val="single" w:sz="8" w:space="0" w:color="auto"/>
              <w:left w:val="single" w:sz="8" w:space="0" w:color="auto"/>
              <w:bottom w:val="single" w:sz="8" w:space="0" w:color="auto"/>
              <w:right w:val="single" w:sz="8" w:space="0" w:color="auto"/>
            </w:tcBorders>
          </w:tcPr>
          <w:p w14:paraId="75DBC671" w14:textId="621E0EB1"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-41.8%</w:t>
            </w:r>
          </w:p>
        </w:tc>
      </w:tr>
      <w:tr w:rsidR="3F08714A" w:rsidRPr="0042577D" w14:paraId="3A9E5F39"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79666F72" w14:textId="67E03D3F"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Deeds Tax</w:t>
            </w:r>
          </w:p>
        </w:tc>
        <w:tc>
          <w:tcPr>
            <w:tcW w:w="1199" w:type="dxa"/>
            <w:tcBorders>
              <w:top w:val="single" w:sz="8" w:space="0" w:color="auto"/>
              <w:left w:val="single" w:sz="8" w:space="0" w:color="auto"/>
              <w:bottom w:val="single" w:sz="8" w:space="0" w:color="auto"/>
              <w:right w:val="single" w:sz="8" w:space="0" w:color="auto"/>
            </w:tcBorders>
          </w:tcPr>
          <w:p w14:paraId="045BF417" w14:textId="5521B7FF"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$218,532 </w:t>
            </w:r>
          </w:p>
        </w:tc>
        <w:tc>
          <w:tcPr>
            <w:tcW w:w="1199" w:type="dxa"/>
            <w:tcBorders>
              <w:top w:val="single" w:sz="8" w:space="0" w:color="auto"/>
              <w:left w:val="single" w:sz="8" w:space="0" w:color="auto"/>
              <w:bottom w:val="single" w:sz="8" w:space="0" w:color="auto"/>
              <w:right w:val="single" w:sz="8" w:space="0" w:color="auto"/>
            </w:tcBorders>
          </w:tcPr>
          <w:p w14:paraId="16CA4F88" w14:textId="45204F7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$215,812 </w:t>
            </w:r>
          </w:p>
        </w:tc>
        <w:tc>
          <w:tcPr>
            <w:tcW w:w="1228" w:type="dxa"/>
            <w:tcBorders>
              <w:top w:val="single" w:sz="8" w:space="0" w:color="auto"/>
              <w:left w:val="single" w:sz="8" w:space="0" w:color="auto"/>
              <w:bottom w:val="single" w:sz="8" w:space="0" w:color="auto"/>
              <w:right w:val="single" w:sz="8" w:space="0" w:color="auto"/>
            </w:tcBorders>
          </w:tcPr>
          <w:p w14:paraId="6CD5E3B7" w14:textId="06F81A7A"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$278,550 </w:t>
            </w:r>
          </w:p>
        </w:tc>
        <w:tc>
          <w:tcPr>
            <w:tcW w:w="1169" w:type="dxa"/>
            <w:tcBorders>
              <w:top w:val="single" w:sz="8" w:space="0" w:color="auto"/>
              <w:left w:val="single" w:sz="8" w:space="0" w:color="auto"/>
              <w:bottom w:val="single" w:sz="8" w:space="0" w:color="auto"/>
              <w:right w:val="single" w:sz="8" w:space="0" w:color="auto"/>
            </w:tcBorders>
          </w:tcPr>
          <w:p w14:paraId="1049F7FA" w14:textId="2BF6A234" w:rsidR="3F08714A" w:rsidRPr="008D6D4C" w:rsidRDefault="3F08714A" w:rsidP="3F08714A">
            <w:pPr>
              <w:jc w:val="right"/>
              <w:rPr>
                <w:rFonts w:eastAsia="Times New Roman" w:cstheme="minorHAnsi"/>
                <w:sz w:val="18"/>
                <w:szCs w:val="18"/>
              </w:rPr>
            </w:pPr>
            <w:r w:rsidRPr="008D6D4C">
              <w:rPr>
                <w:rFonts w:eastAsia="Times New Roman" w:cstheme="minorHAnsi"/>
                <w:sz w:val="18"/>
                <w:szCs w:val="18"/>
              </w:rPr>
              <w:t>($2,720)</w:t>
            </w:r>
          </w:p>
        </w:tc>
        <w:tc>
          <w:tcPr>
            <w:tcW w:w="962" w:type="dxa"/>
            <w:tcBorders>
              <w:top w:val="single" w:sz="8" w:space="0" w:color="auto"/>
              <w:left w:val="single" w:sz="8" w:space="0" w:color="auto"/>
              <w:bottom w:val="single" w:sz="8" w:space="0" w:color="auto"/>
              <w:right w:val="single" w:sz="8" w:space="0" w:color="auto"/>
            </w:tcBorders>
          </w:tcPr>
          <w:p w14:paraId="1707BD63" w14:textId="6552FC0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-1.2%</w:t>
            </w:r>
          </w:p>
        </w:tc>
        <w:tc>
          <w:tcPr>
            <w:tcW w:w="1184" w:type="dxa"/>
            <w:tcBorders>
              <w:top w:val="single" w:sz="8" w:space="0" w:color="auto"/>
              <w:left w:val="single" w:sz="8" w:space="0" w:color="auto"/>
              <w:bottom w:val="single" w:sz="8" w:space="0" w:color="auto"/>
              <w:right w:val="single" w:sz="8" w:space="0" w:color="auto"/>
            </w:tcBorders>
          </w:tcPr>
          <w:p w14:paraId="412CE184" w14:textId="4451B53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$60,018 </w:t>
            </w:r>
          </w:p>
        </w:tc>
        <w:tc>
          <w:tcPr>
            <w:tcW w:w="947" w:type="dxa"/>
            <w:tcBorders>
              <w:top w:val="single" w:sz="8" w:space="0" w:color="auto"/>
              <w:left w:val="single" w:sz="8" w:space="0" w:color="auto"/>
              <w:bottom w:val="single" w:sz="8" w:space="0" w:color="auto"/>
              <w:right w:val="single" w:sz="8" w:space="0" w:color="auto"/>
            </w:tcBorders>
          </w:tcPr>
          <w:p w14:paraId="76F88CC5" w14:textId="3D9E610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27.5%</w:t>
            </w:r>
          </w:p>
        </w:tc>
      </w:tr>
      <w:tr w:rsidR="3F08714A" w:rsidRPr="0042577D" w14:paraId="014D958C"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4773B548" w14:textId="5F8610EE"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Misc. Department Fees and Taxes</w:t>
            </w:r>
          </w:p>
        </w:tc>
        <w:tc>
          <w:tcPr>
            <w:tcW w:w="1199" w:type="dxa"/>
            <w:tcBorders>
              <w:top w:val="single" w:sz="8" w:space="0" w:color="auto"/>
              <w:left w:val="single" w:sz="8" w:space="0" w:color="auto"/>
              <w:bottom w:val="single" w:sz="8" w:space="0" w:color="auto"/>
              <w:right w:val="single" w:sz="8" w:space="0" w:color="auto"/>
            </w:tcBorders>
          </w:tcPr>
          <w:p w14:paraId="2CB59287" w14:textId="1C352CC2"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$25,072 </w:t>
            </w:r>
          </w:p>
        </w:tc>
        <w:tc>
          <w:tcPr>
            <w:tcW w:w="1199" w:type="dxa"/>
            <w:tcBorders>
              <w:top w:val="single" w:sz="8" w:space="0" w:color="auto"/>
              <w:left w:val="single" w:sz="8" w:space="0" w:color="auto"/>
              <w:bottom w:val="single" w:sz="8" w:space="0" w:color="auto"/>
              <w:right w:val="single" w:sz="8" w:space="0" w:color="auto"/>
            </w:tcBorders>
          </w:tcPr>
          <w:p w14:paraId="26F7AABE" w14:textId="61AEF73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$60,262 </w:t>
            </w:r>
          </w:p>
        </w:tc>
        <w:tc>
          <w:tcPr>
            <w:tcW w:w="1228" w:type="dxa"/>
            <w:tcBorders>
              <w:top w:val="single" w:sz="8" w:space="0" w:color="auto"/>
              <w:left w:val="single" w:sz="8" w:space="0" w:color="auto"/>
              <w:bottom w:val="single" w:sz="8" w:space="0" w:color="auto"/>
              <w:right w:val="single" w:sz="8" w:space="0" w:color="auto"/>
            </w:tcBorders>
          </w:tcPr>
          <w:p w14:paraId="429817B5" w14:textId="599A122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$162,151 </w:t>
            </w:r>
          </w:p>
        </w:tc>
        <w:tc>
          <w:tcPr>
            <w:tcW w:w="1169" w:type="dxa"/>
            <w:tcBorders>
              <w:top w:val="single" w:sz="8" w:space="0" w:color="auto"/>
              <w:left w:val="single" w:sz="8" w:space="0" w:color="auto"/>
              <w:bottom w:val="single" w:sz="8" w:space="0" w:color="auto"/>
              <w:right w:val="single" w:sz="8" w:space="0" w:color="auto"/>
            </w:tcBorders>
          </w:tcPr>
          <w:p w14:paraId="50CE4590" w14:textId="0F02AF4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$35,190 </w:t>
            </w:r>
          </w:p>
        </w:tc>
        <w:tc>
          <w:tcPr>
            <w:tcW w:w="962" w:type="dxa"/>
            <w:tcBorders>
              <w:top w:val="single" w:sz="8" w:space="0" w:color="auto"/>
              <w:left w:val="single" w:sz="8" w:space="0" w:color="auto"/>
              <w:bottom w:val="single" w:sz="8" w:space="0" w:color="auto"/>
              <w:right w:val="single" w:sz="8" w:space="0" w:color="auto"/>
            </w:tcBorders>
          </w:tcPr>
          <w:p w14:paraId="5688E3AC" w14:textId="2AFC92FB"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140.4%</w:t>
            </w:r>
          </w:p>
        </w:tc>
        <w:tc>
          <w:tcPr>
            <w:tcW w:w="1184" w:type="dxa"/>
            <w:tcBorders>
              <w:top w:val="single" w:sz="8" w:space="0" w:color="auto"/>
              <w:left w:val="single" w:sz="8" w:space="0" w:color="auto"/>
              <w:bottom w:val="single" w:sz="8" w:space="0" w:color="auto"/>
              <w:right w:val="single" w:sz="8" w:space="0" w:color="auto"/>
            </w:tcBorders>
          </w:tcPr>
          <w:p w14:paraId="7B6F8AE8" w14:textId="539B7E40"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$137,079 </w:t>
            </w:r>
          </w:p>
        </w:tc>
        <w:tc>
          <w:tcPr>
            <w:tcW w:w="947" w:type="dxa"/>
            <w:tcBorders>
              <w:top w:val="single" w:sz="8" w:space="0" w:color="auto"/>
              <w:left w:val="single" w:sz="8" w:space="0" w:color="auto"/>
              <w:bottom w:val="single" w:sz="8" w:space="0" w:color="auto"/>
              <w:right w:val="single" w:sz="8" w:space="0" w:color="auto"/>
            </w:tcBorders>
          </w:tcPr>
          <w:p w14:paraId="2D38C2FB" w14:textId="7B73B112"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546.7%</w:t>
            </w:r>
          </w:p>
        </w:tc>
      </w:tr>
      <w:tr w:rsidR="3F08714A" w:rsidRPr="0042577D" w14:paraId="1F67A24A" w14:textId="77777777" w:rsidTr="00C8513F">
        <w:trPr>
          <w:trHeight w:hRule="exact" w:val="504"/>
        </w:trPr>
        <w:tc>
          <w:tcPr>
            <w:tcW w:w="2042" w:type="dxa"/>
            <w:tcBorders>
              <w:top w:val="single" w:sz="8" w:space="0" w:color="auto"/>
              <w:left w:val="single" w:sz="8" w:space="0" w:color="auto"/>
              <w:bottom w:val="single" w:sz="8" w:space="0" w:color="auto"/>
              <w:right w:val="single" w:sz="8" w:space="0" w:color="auto"/>
            </w:tcBorders>
          </w:tcPr>
          <w:p w14:paraId="1B8E573A" w14:textId="56901DE5" w:rsidR="3F08714A" w:rsidRPr="0042577D" w:rsidRDefault="3F08714A" w:rsidP="3F08714A">
            <w:pPr>
              <w:rPr>
                <w:rFonts w:eastAsia="Times New Roman" w:cstheme="minorHAnsi"/>
                <w:color w:val="000000" w:themeColor="text1"/>
                <w:sz w:val="18"/>
                <w:szCs w:val="18"/>
              </w:rPr>
            </w:pPr>
            <w:r w:rsidRPr="0042577D">
              <w:rPr>
                <w:rFonts w:eastAsia="Times New Roman" w:cstheme="minorHAnsi"/>
                <w:color w:val="000000" w:themeColor="text1"/>
                <w:sz w:val="18"/>
                <w:szCs w:val="18"/>
              </w:rPr>
              <w:t>Misc. Non-Department Fees and Taxes</w:t>
            </w:r>
          </w:p>
        </w:tc>
        <w:tc>
          <w:tcPr>
            <w:tcW w:w="1199" w:type="dxa"/>
            <w:tcBorders>
              <w:top w:val="single" w:sz="8" w:space="0" w:color="auto"/>
              <w:left w:val="single" w:sz="8" w:space="0" w:color="auto"/>
              <w:bottom w:val="single" w:sz="8" w:space="0" w:color="auto"/>
              <w:right w:val="single" w:sz="8" w:space="0" w:color="auto"/>
            </w:tcBorders>
          </w:tcPr>
          <w:p w14:paraId="55EA189F" w14:textId="3307CF35"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$171,616 </w:t>
            </w:r>
          </w:p>
        </w:tc>
        <w:tc>
          <w:tcPr>
            <w:tcW w:w="1199" w:type="dxa"/>
            <w:tcBorders>
              <w:top w:val="single" w:sz="8" w:space="0" w:color="auto"/>
              <w:left w:val="single" w:sz="8" w:space="0" w:color="auto"/>
              <w:bottom w:val="single" w:sz="8" w:space="0" w:color="auto"/>
              <w:right w:val="single" w:sz="8" w:space="0" w:color="auto"/>
            </w:tcBorders>
          </w:tcPr>
          <w:p w14:paraId="12200AFD" w14:textId="353986AC"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$180,080 </w:t>
            </w:r>
          </w:p>
        </w:tc>
        <w:tc>
          <w:tcPr>
            <w:tcW w:w="1228" w:type="dxa"/>
            <w:tcBorders>
              <w:top w:val="single" w:sz="8" w:space="0" w:color="auto"/>
              <w:left w:val="single" w:sz="8" w:space="0" w:color="auto"/>
              <w:bottom w:val="single" w:sz="8" w:space="0" w:color="auto"/>
              <w:right w:val="single" w:sz="8" w:space="0" w:color="auto"/>
            </w:tcBorders>
          </w:tcPr>
          <w:p w14:paraId="201B2AEF" w14:textId="1B30A023"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$197,489 </w:t>
            </w:r>
          </w:p>
        </w:tc>
        <w:tc>
          <w:tcPr>
            <w:tcW w:w="1169" w:type="dxa"/>
            <w:tcBorders>
              <w:top w:val="single" w:sz="8" w:space="0" w:color="auto"/>
              <w:left w:val="single" w:sz="8" w:space="0" w:color="auto"/>
              <w:bottom w:val="single" w:sz="8" w:space="0" w:color="auto"/>
              <w:right w:val="single" w:sz="8" w:space="0" w:color="auto"/>
            </w:tcBorders>
          </w:tcPr>
          <w:p w14:paraId="31AD9494" w14:textId="004208CF"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$8,464 </w:t>
            </w:r>
          </w:p>
        </w:tc>
        <w:tc>
          <w:tcPr>
            <w:tcW w:w="962" w:type="dxa"/>
            <w:tcBorders>
              <w:top w:val="single" w:sz="8" w:space="0" w:color="auto"/>
              <w:left w:val="single" w:sz="8" w:space="0" w:color="auto"/>
              <w:bottom w:val="single" w:sz="8" w:space="0" w:color="auto"/>
              <w:right w:val="single" w:sz="8" w:space="0" w:color="auto"/>
            </w:tcBorders>
          </w:tcPr>
          <w:p w14:paraId="01C7C37D" w14:textId="00DDCC97"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4.9%</w:t>
            </w:r>
          </w:p>
        </w:tc>
        <w:tc>
          <w:tcPr>
            <w:tcW w:w="1184" w:type="dxa"/>
            <w:tcBorders>
              <w:top w:val="single" w:sz="8" w:space="0" w:color="auto"/>
              <w:left w:val="single" w:sz="8" w:space="0" w:color="auto"/>
              <w:bottom w:val="single" w:sz="8" w:space="0" w:color="auto"/>
              <w:right w:val="single" w:sz="8" w:space="0" w:color="auto"/>
            </w:tcBorders>
          </w:tcPr>
          <w:p w14:paraId="76F3E04E" w14:textId="3C4679D9"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 xml:space="preserve">$25,874 </w:t>
            </w:r>
          </w:p>
        </w:tc>
        <w:tc>
          <w:tcPr>
            <w:tcW w:w="947" w:type="dxa"/>
            <w:tcBorders>
              <w:top w:val="single" w:sz="8" w:space="0" w:color="auto"/>
              <w:left w:val="single" w:sz="8" w:space="0" w:color="auto"/>
              <w:bottom w:val="single" w:sz="8" w:space="0" w:color="auto"/>
              <w:right w:val="single" w:sz="8" w:space="0" w:color="auto"/>
            </w:tcBorders>
          </w:tcPr>
          <w:p w14:paraId="6E9BFD92" w14:textId="673AE94F" w:rsidR="3F08714A" w:rsidRPr="0042577D" w:rsidRDefault="3F08714A" w:rsidP="3F08714A">
            <w:pPr>
              <w:jc w:val="right"/>
              <w:rPr>
                <w:rFonts w:eastAsia="Times New Roman" w:cstheme="minorHAnsi"/>
                <w:color w:val="000000" w:themeColor="text1"/>
                <w:sz w:val="18"/>
                <w:szCs w:val="18"/>
              </w:rPr>
            </w:pPr>
            <w:r w:rsidRPr="0042577D">
              <w:rPr>
                <w:rFonts w:eastAsia="Times New Roman" w:cstheme="minorHAnsi"/>
                <w:color w:val="000000" w:themeColor="text1"/>
                <w:sz w:val="18"/>
                <w:szCs w:val="18"/>
              </w:rPr>
              <w:t>15.1%</w:t>
            </w:r>
          </w:p>
        </w:tc>
      </w:tr>
      <w:tr w:rsidR="3F08714A" w:rsidRPr="0042577D" w14:paraId="6F0538E2" w14:textId="77777777" w:rsidTr="00864E57">
        <w:trPr>
          <w:trHeight w:hRule="exact" w:val="288"/>
        </w:trPr>
        <w:tc>
          <w:tcPr>
            <w:tcW w:w="2042" w:type="dxa"/>
            <w:tcBorders>
              <w:top w:val="single" w:sz="8" w:space="0" w:color="auto"/>
              <w:left w:val="single" w:sz="8" w:space="0" w:color="auto"/>
              <w:bottom w:val="single" w:sz="8" w:space="0" w:color="auto"/>
              <w:right w:val="single" w:sz="8" w:space="0" w:color="auto"/>
            </w:tcBorders>
          </w:tcPr>
          <w:p w14:paraId="62E00371" w14:textId="27C51E09"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Total, All Sources</w:t>
            </w:r>
          </w:p>
        </w:tc>
        <w:tc>
          <w:tcPr>
            <w:tcW w:w="1199" w:type="dxa"/>
            <w:tcBorders>
              <w:top w:val="single" w:sz="8" w:space="0" w:color="auto"/>
              <w:left w:val="single" w:sz="8" w:space="0" w:color="auto"/>
              <w:bottom w:val="single" w:sz="8" w:space="0" w:color="auto"/>
              <w:right w:val="single" w:sz="8" w:space="0" w:color="auto"/>
            </w:tcBorders>
          </w:tcPr>
          <w:p w14:paraId="6E4896DD" w14:textId="1C50F137"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 xml:space="preserve">$29,741,489 </w:t>
            </w:r>
          </w:p>
        </w:tc>
        <w:tc>
          <w:tcPr>
            <w:tcW w:w="1199" w:type="dxa"/>
            <w:tcBorders>
              <w:top w:val="single" w:sz="8" w:space="0" w:color="auto"/>
              <w:left w:val="single" w:sz="8" w:space="0" w:color="auto"/>
              <w:bottom w:val="single" w:sz="8" w:space="0" w:color="auto"/>
              <w:right w:val="single" w:sz="8" w:space="0" w:color="auto"/>
            </w:tcBorders>
          </w:tcPr>
          <w:p w14:paraId="436A0AB8" w14:textId="47882676"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 xml:space="preserve">$29,633,124 </w:t>
            </w:r>
          </w:p>
        </w:tc>
        <w:tc>
          <w:tcPr>
            <w:tcW w:w="1228" w:type="dxa"/>
            <w:tcBorders>
              <w:top w:val="single" w:sz="8" w:space="0" w:color="auto"/>
              <w:left w:val="single" w:sz="8" w:space="0" w:color="auto"/>
              <w:bottom w:val="single" w:sz="8" w:space="0" w:color="auto"/>
              <w:right w:val="single" w:sz="8" w:space="0" w:color="auto"/>
            </w:tcBorders>
          </w:tcPr>
          <w:p w14:paraId="65C56283" w14:textId="606BCAC1"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 xml:space="preserve">$34,170,208 </w:t>
            </w:r>
          </w:p>
        </w:tc>
        <w:tc>
          <w:tcPr>
            <w:tcW w:w="1169" w:type="dxa"/>
            <w:tcBorders>
              <w:top w:val="single" w:sz="8" w:space="0" w:color="auto"/>
              <w:left w:val="single" w:sz="8" w:space="0" w:color="auto"/>
              <w:bottom w:val="single" w:sz="8" w:space="0" w:color="auto"/>
              <w:right w:val="single" w:sz="8" w:space="0" w:color="auto"/>
            </w:tcBorders>
          </w:tcPr>
          <w:p w14:paraId="48CDFC56" w14:textId="29E0F788" w:rsidR="3F08714A" w:rsidRPr="008D6D4C" w:rsidRDefault="3F08714A" w:rsidP="3F08714A">
            <w:pPr>
              <w:jc w:val="right"/>
              <w:rPr>
                <w:rFonts w:eastAsia="Times New Roman" w:cstheme="minorHAnsi"/>
                <w:b/>
                <w:bCs/>
                <w:sz w:val="18"/>
                <w:szCs w:val="18"/>
              </w:rPr>
            </w:pPr>
            <w:r w:rsidRPr="008D6D4C">
              <w:rPr>
                <w:rFonts w:eastAsia="Times New Roman" w:cstheme="minorHAnsi"/>
                <w:b/>
                <w:bCs/>
                <w:sz w:val="18"/>
                <w:szCs w:val="18"/>
              </w:rPr>
              <w:t>($108,365)</w:t>
            </w:r>
          </w:p>
        </w:tc>
        <w:tc>
          <w:tcPr>
            <w:tcW w:w="962" w:type="dxa"/>
            <w:tcBorders>
              <w:top w:val="single" w:sz="8" w:space="0" w:color="auto"/>
              <w:left w:val="single" w:sz="8" w:space="0" w:color="auto"/>
              <w:bottom w:val="single" w:sz="8" w:space="0" w:color="auto"/>
              <w:right w:val="single" w:sz="8" w:space="0" w:color="auto"/>
            </w:tcBorders>
          </w:tcPr>
          <w:p w14:paraId="6E0AA54D" w14:textId="338B7BCC"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-0.4%</w:t>
            </w:r>
          </w:p>
        </w:tc>
        <w:tc>
          <w:tcPr>
            <w:tcW w:w="1184" w:type="dxa"/>
            <w:tcBorders>
              <w:top w:val="single" w:sz="8" w:space="0" w:color="auto"/>
              <w:left w:val="single" w:sz="8" w:space="0" w:color="auto"/>
              <w:bottom w:val="single" w:sz="8" w:space="0" w:color="auto"/>
              <w:right w:val="single" w:sz="8" w:space="0" w:color="auto"/>
            </w:tcBorders>
          </w:tcPr>
          <w:p w14:paraId="28F595DD" w14:textId="22389B4F"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 xml:space="preserve">$4,428,719 </w:t>
            </w:r>
          </w:p>
        </w:tc>
        <w:tc>
          <w:tcPr>
            <w:tcW w:w="947" w:type="dxa"/>
            <w:tcBorders>
              <w:top w:val="single" w:sz="8" w:space="0" w:color="auto"/>
              <w:left w:val="single" w:sz="8" w:space="0" w:color="auto"/>
              <w:bottom w:val="single" w:sz="8" w:space="0" w:color="auto"/>
              <w:right w:val="single" w:sz="8" w:space="0" w:color="auto"/>
            </w:tcBorders>
          </w:tcPr>
          <w:p w14:paraId="2DA251D3" w14:textId="1C329A11" w:rsidR="3F08714A" w:rsidRPr="0042577D" w:rsidRDefault="3F08714A" w:rsidP="3F08714A">
            <w:pPr>
              <w:jc w:val="right"/>
              <w:rPr>
                <w:rFonts w:eastAsia="Times New Roman" w:cstheme="minorHAnsi"/>
                <w:b/>
                <w:bCs/>
                <w:color w:val="000000" w:themeColor="text1"/>
                <w:sz w:val="18"/>
                <w:szCs w:val="18"/>
              </w:rPr>
            </w:pPr>
            <w:r w:rsidRPr="0042577D">
              <w:rPr>
                <w:rFonts w:eastAsia="Times New Roman" w:cstheme="minorHAnsi"/>
                <w:b/>
                <w:bCs/>
                <w:color w:val="000000" w:themeColor="text1"/>
                <w:sz w:val="18"/>
                <w:szCs w:val="18"/>
              </w:rPr>
              <w:t>14.9%</w:t>
            </w:r>
          </w:p>
        </w:tc>
      </w:tr>
    </w:tbl>
    <w:p w14:paraId="0CF8350B" w14:textId="12582B12" w:rsidR="00EA67C1" w:rsidRPr="00191724" w:rsidRDefault="5B902F90" w:rsidP="00864E57">
      <w:pPr>
        <w:spacing w:after="0" w:line="240" w:lineRule="auto"/>
      </w:pPr>
      <w:r w:rsidRPr="3F08714A">
        <w:rPr>
          <w:rFonts w:ascii="Calibri" w:eastAsia="Calibri" w:hAnsi="Calibri" w:cs="Calibri"/>
          <w:i/>
          <w:iCs/>
          <w:sz w:val="18"/>
          <w:szCs w:val="18"/>
        </w:rPr>
        <w:t>*Including tax settlements.</w:t>
      </w:r>
    </w:p>
    <w:p w14:paraId="684A4BD5" w14:textId="7AA7094E" w:rsidR="00EA67C1" w:rsidRPr="00191724" w:rsidRDefault="5B902F90" w:rsidP="00864E57">
      <w:pPr>
        <w:spacing w:after="0" w:line="240" w:lineRule="auto"/>
      </w:pPr>
      <w:r w:rsidRPr="7510E1B5">
        <w:rPr>
          <w:rFonts w:ascii="Calibri" w:eastAsia="Calibri" w:hAnsi="Calibri" w:cs="Calibri"/>
          <w:i/>
          <w:iCs/>
          <w:sz w:val="18"/>
          <w:szCs w:val="18"/>
        </w:rPr>
        <w:t>Source: Massachusetts Department of Revenue</w:t>
      </w:r>
    </w:p>
    <w:sectPr w:rsidR="00EA67C1" w:rsidRPr="00191724" w:rsidSect="00A65ACA">
      <w:pgSz w:w="12240" w:h="15840" w:code="1"/>
      <w:pgMar w:top="1152" w:right="1152" w:bottom="432"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DF1D" w14:textId="77777777" w:rsidR="00276F1C" w:rsidRDefault="00276F1C" w:rsidP="00C6712E">
      <w:pPr>
        <w:spacing w:after="0" w:line="240" w:lineRule="auto"/>
      </w:pPr>
      <w:r>
        <w:separator/>
      </w:r>
    </w:p>
  </w:endnote>
  <w:endnote w:type="continuationSeparator" w:id="0">
    <w:p w14:paraId="3B367E03" w14:textId="77777777" w:rsidR="00276F1C" w:rsidRDefault="00276F1C" w:rsidP="00C6712E">
      <w:pPr>
        <w:spacing w:after="0" w:line="240" w:lineRule="auto"/>
      </w:pPr>
      <w:r>
        <w:continuationSeparator/>
      </w:r>
    </w:p>
  </w:endnote>
  <w:endnote w:type="continuationNotice" w:id="1">
    <w:p w14:paraId="22FC678F" w14:textId="77777777" w:rsidR="00276F1C" w:rsidRDefault="00276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AEFD0" w14:textId="24DE280B" w:rsidR="00F32C1B" w:rsidRDefault="00F32C1B" w:rsidP="00A00CF2">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CD8C" w14:textId="6EEB8AC8" w:rsidR="00A00CF2" w:rsidRDefault="00A00CF2" w:rsidP="00A00CF2">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94010"/>
      <w:docPartObj>
        <w:docPartGallery w:val="Page Numbers (Bottom of Page)"/>
        <w:docPartUnique/>
      </w:docPartObj>
    </w:sdtPr>
    <w:sdtEndPr>
      <w:rPr>
        <w:noProof/>
      </w:rPr>
    </w:sdtEndPr>
    <w:sdtContent>
      <w:p w14:paraId="285C4B36" w14:textId="77777777" w:rsidR="00D17147" w:rsidRDefault="00D17147" w:rsidP="00A00CF2">
        <w:pP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1229" w14:textId="77777777" w:rsidR="00276F1C" w:rsidRDefault="00276F1C" w:rsidP="00C6712E">
      <w:pPr>
        <w:spacing w:after="0" w:line="240" w:lineRule="auto"/>
      </w:pPr>
      <w:r>
        <w:separator/>
      </w:r>
    </w:p>
  </w:footnote>
  <w:footnote w:type="continuationSeparator" w:id="0">
    <w:p w14:paraId="77FB2BEA" w14:textId="77777777" w:rsidR="00276F1C" w:rsidRDefault="00276F1C" w:rsidP="00C6712E">
      <w:pPr>
        <w:spacing w:after="0" w:line="240" w:lineRule="auto"/>
      </w:pPr>
      <w:r>
        <w:continuationSeparator/>
      </w:r>
    </w:p>
  </w:footnote>
  <w:footnote w:type="continuationNotice" w:id="1">
    <w:p w14:paraId="559D5E05" w14:textId="77777777" w:rsidR="00276F1C" w:rsidRDefault="00276F1C">
      <w:pPr>
        <w:spacing w:after="0" w:line="240" w:lineRule="auto"/>
      </w:pPr>
    </w:p>
  </w:footnote>
  <w:footnote w:id="2">
    <w:p w14:paraId="107503C8" w14:textId="73F5D771" w:rsidR="0D3E65A1" w:rsidRDefault="0D3E65A1" w:rsidP="0D3E65A1">
      <w:pPr>
        <w:pStyle w:val="FootnoteText"/>
        <w:rPr>
          <w:sz w:val="16"/>
          <w:szCs w:val="16"/>
        </w:rPr>
      </w:pPr>
      <w:r w:rsidRPr="0D3E65A1">
        <w:rPr>
          <w:rStyle w:val="FootnoteReference"/>
        </w:rPr>
        <w:footnoteRef/>
      </w:r>
      <w:r w:rsidRPr="0D3E65A1">
        <w:t xml:space="preserve"> </w:t>
      </w:r>
      <w:r w:rsidRPr="0D3E65A1">
        <w:rPr>
          <w:sz w:val="16"/>
          <w:szCs w:val="16"/>
        </w:rPr>
        <w:t>https://lmi.dua.eol.mass.gov/LMI/LaborForceAndUnemployment/LURResults?A=01&amp;GA=000025&amp;TF=3&amp;Y=2021|2020|2019&amp;Sopt=Y&amp;Dopt=TEXT</w:t>
      </w:r>
    </w:p>
  </w:footnote>
  <w:footnote w:id="3">
    <w:p w14:paraId="06B9418D" w14:textId="29C876BD" w:rsidR="0D3E65A1" w:rsidRDefault="0D3E65A1" w:rsidP="0D3E65A1">
      <w:pPr>
        <w:pStyle w:val="FootnoteText"/>
        <w:rPr>
          <w:sz w:val="16"/>
          <w:szCs w:val="16"/>
        </w:rPr>
      </w:pPr>
      <w:r w:rsidRPr="0D3E65A1">
        <w:rPr>
          <w:rStyle w:val="FootnoteReference"/>
        </w:rPr>
        <w:footnoteRef/>
      </w:r>
      <w:r w:rsidRPr="0D3E65A1">
        <w:rPr>
          <w:sz w:val="16"/>
          <w:szCs w:val="16"/>
        </w:rPr>
        <w:t xml:space="preserve"> https://www.mass.gov/news/baker-polito-administration-releases-future-of-work-report-outlines-ongoing-steps-to-address-findings</w:t>
      </w:r>
    </w:p>
  </w:footnote>
  <w:footnote w:id="4">
    <w:p w14:paraId="0CE17350" w14:textId="3A540757" w:rsidR="00AB7080" w:rsidRPr="00824FC4" w:rsidRDefault="00AB7080">
      <w:pPr>
        <w:pStyle w:val="FootnoteText"/>
        <w:rPr>
          <w:sz w:val="16"/>
          <w:szCs w:val="16"/>
        </w:rPr>
      </w:pPr>
      <w:r w:rsidRPr="00824FC4">
        <w:rPr>
          <w:rStyle w:val="FootnoteReference"/>
          <w:sz w:val="16"/>
          <w:szCs w:val="16"/>
        </w:rPr>
        <w:footnoteRef/>
      </w:r>
      <w:r w:rsidRPr="00824FC4">
        <w:rPr>
          <w:sz w:val="16"/>
          <w:szCs w:val="16"/>
        </w:rPr>
        <w:t xml:space="preserve"> “The America Works Report: Quantifying the Nation's Workforce Crisis</w:t>
      </w:r>
      <w:r w:rsidR="004F58BB" w:rsidRPr="00824FC4">
        <w:rPr>
          <w:sz w:val="16"/>
          <w:szCs w:val="16"/>
        </w:rPr>
        <w:t xml:space="preserve">”, </w:t>
      </w:r>
      <w:r w:rsidR="00431677" w:rsidRPr="00824FC4">
        <w:rPr>
          <w:sz w:val="16"/>
          <w:szCs w:val="16"/>
        </w:rPr>
        <w:t xml:space="preserve">US Chamber of Commerce, </w:t>
      </w:r>
      <w:r w:rsidR="005007AC" w:rsidRPr="00824FC4">
        <w:rPr>
          <w:sz w:val="16"/>
          <w:szCs w:val="16"/>
        </w:rPr>
        <w:t xml:space="preserve">June 1, 2021, </w:t>
      </w:r>
      <w:hyperlink r:id="rId1" w:history="1">
        <w:r w:rsidR="00D86324" w:rsidRPr="00824FC4">
          <w:rPr>
            <w:rStyle w:val="Hyperlink"/>
            <w:sz w:val="16"/>
            <w:szCs w:val="16"/>
          </w:rPr>
          <w:t>The America Works Report: Quantifying the Nation's Workforce Crisis | U.S. Chamber of Commerce (uschamber.com)</w:t>
        </w:r>
      </w:hyperlink>
    </w:p>
  </w:footnote>
  <w:footnote w:id="5">
    <w:p w14:paraId="68D06ED0" w14:textId="151C7DFB" w:rsidR="0013466B" w:rsidRPr="00BC092C" w:rsidRDefault="0013466B" w:rsidP="0013466B">
      <w:pPr>
        <w:pStyle w:val="FootnoteText"/>
        <w:rPr>
          <w:sz w:val="16"/>
          <w:szCs w:val="16"/>
        </w:rPr>
      </w:pPr>
      <w:r w:rsidRPr="00B67C2A">
        <w:rPr>
          <w:rStyle w:val="FootnoteReference"/>
          <w:sz w:val="16"/>
          <w:szCs w:val="16"/>
        </w:rPr>
        <w:footnoteRef/>
      </w:r>
      <w:r w:rsidR="008844B6" w:rsidRPr="00824FC4">
        <w:rPr>
          <w:sz w:val="16"/>
          <w:szCs w:val="16"/>
        </w:rPr>
        <w:t xml:space="preserve"> </w:t>
      </w:r>
      <w:r w:rsidR="004A3646" w:rsidRPr="00824FC4">
        <w:rPr>
          <w:sz w:val="16"/>
          <w:szCs w:val="16"/>
        </w:rPr>
        <w:t>“</w:t>
      </w:r>
      <w:r w:rsidR="00613C04" w:rsidRPr="00824FC4">
        <w:rPr>
          <w:sz w:val="16"/>
          <w:szCs w:val="16"/>
        </w:rPr>
        <w:t xml:space="preserve">As National Nurses Week Begins, ‘State of Nursing in Massachusetts’ Survey Shows Existing Quality of Care, Staffing and Safety Problems Worsened by Inadequate COVID-19 Preparedness and Lack of Support for Frontline Healthcare Workers”, </w:t>
      </w:r>
      <w:r w:rsidR="00ED564F" w:rsidRPr="00824FC4">
        <w:rPr>
          <w:sz w:val="16"/>
          <w:szCs w:val="16"/>
        </w:rPr>
        <w:t>Massachusetts Nurses Association</w:t>
      </w:r>
      <w:r w:rsidR="00662148" w:rsidRPr="00824FC4">
        <w:rPr>
          <w:sz w:val="16"/>
          <w:szCs w:val="16"/>
        </w:rPr>
        <w:t>, May 6, 2021</w:t>
      </w:r>
      <w:r w:rsidR="00ED564F" w:rsidRPr="00824FC4">
        <w:rPr>
          <w:sz w:val="16"/>
          <w:szCs w:val="16"/>
        </w:rPr>
        <w:t xml:space="preserve">, </w:t>
      </w:r>
      <w:hyperlink r:id="rId2" w:history="1">
        <w:r w:rsidR="00B67C2A" w:rsidRPr="00824FC4">
          <w:rPr>
            <w:rStyle w:val="Hyperlink"/>
            <w:sz w:val="16"/>
            <w:szCs w:val="16"/>
          </w:rPr>
          <w:t>https://www.massnurses.org/news-and-events/p/openItem/12063</w:t>
        </w:r>
      </w:hyperlink>
    </w:p>
  </w:footnote>
  <w:footnote w:id="6">
    <w:p w14:paraId="40F6AF52" w14:textId="514D5386" w:rsidR="008844B6" w:rsidRDefault="008844B6" w:rsidP="00C50D8C">
      <w:pPr>
        <w:pStyle w:val="FootnoteText"/>
      </w:pPr>
      <w:r w:rsidRPr="00893083">
        <w:rPr>
          <w:rStyle w:val="FootnoteReference"/>
          <w:sz w:val="16"/>
          <w:szCs w:val="16"/>
        </w:rPr>
        <w:footnoteRef/>
      </w:r>
      <w:r w:rsidRPr="00893083">
        <w:rPr>
          <w:sz w:val="16"/>
          <w:szCs w:val="16"/>
        </w:rPr>
        <w:t xml:space="preserve"> </w:t>
      </w:r>
      <w:r w:rsidR="00A11EB2">
        <w:rPr>
          <w:sz w:val="16"/>
          <w:szCs w:val="16"/>
        </w:rPr>
        <w:t>”</w:t>
      </w:r>
      <w:r w:rsidR="00A11EB2" w:rsidRPr="00256F1C">
        <w:rPr>
          <w:sz w:val="16"/>
          <w:szCs w:val="16"/>
        </w:rPr>
        <w:t>The</w:t>
      </w:r>
      <w:r w:rsidR="008A3FD1" w:rsidRPr="00256F1C">
        <w:rPr>
          <w:sz w:val="16"/>
          <w:szCs w:val="16"/>
        </w:rPr>
        <w:t xml:space="preserve"> Future of the Human Services Workforce in Massachusetts</w:t>
      </w:r>
      <w:r w:rsidR="008A3FD1">
        <w:rPr>
          <w:sz w:val="16"/>
          <w:szCs w:val="16"/>
        </w:rPr>
        <w:t xml:space="preserve">”, Donahue Institute, The Massachusetts Council of Human Service Providers, Inc., 2006, </w:t>
      </w:r>
      <w:hyperlink r:id="rId3" w:history="1">
        <w:r w:rsidR="008A3FD1" w:rsidRPr="00A65ACA">
          <w:rPr>
            <w:rStyle w:val="Hyperlink"/>
            <w:sz w:val="16"/>
            <w:szCs w:val="16"/>
          </w:rPr>
          <w:t>https://donahue.umass.edu/documents/future-human-services.pdf</w:t>
        </w:r>
      </w:hyperlink>
      <w:r w:rsidR="008A3FD1">
        <w:rPr>
          <w:sz w:val="16"/>
          <w:szCs w:val="16"/>
        </w:rPr>
        <w:t>.</w:t>
      </w:r>
    </w:p>
  </w:footnote>
  <w:footnote w:id="7">
    <w:p w14:paraId="11EB28EC" w14:textId="74CDA663" w:rsidR="00426D38" w:rsidRPr="00824FC4" w:rsidRDefault="00FE1CBB" w:rsidP="00C50D8C">
      <w:pPr>
        <w:pStyle w:val="FootnoteText"/>
        <w:rPr>
          <w:sz w:val="16"/>
          <w:szCs w:val="16"/>
        </w:rPr>
      </w:pPr>
      <w:r w:rsidRPr="00824FC4">
        <w:rPr>
          <w:rStyle w:val="FootnoteReference"/>
          <w:sz w:val="16"/>
          <w:szCs w:val="16"/>
        </w:rPr>
        <w:footnoteRef/>
      </w:r>
      <w:r w:rsidRPr="00824FC4">
        <w:rPr>
          <w:sz w:val="16"/>
          <w:szCs w:val="16"/>
        </w:rPr>
        <w:t xml:space="preserve"> “Hospitals Reported That the COVID-19 Pandemic Has Significantly Strained Health Care Delivery”, </w:t>
      </w:r>
      <w:r w:rsidR="00B90E0D" w:rsidRPr="00824FC4">
        <w:rPr>
          <w:sz w:val="16"/>
          <w:szCs w:val="16"/>
        </w:rPr>
        <w:t xml:space="preserve">US Department of Health and Human Services, Office of the Inspector General, </w:t>
      </w:r>
      <w:r w:rsidR="00B91201" w:rsidRPr="00824FC4">
        <w:rPr>
          <w:sz w:val="16"/>
          <w:szCs w:val="16"/>
        </w:rPr>
        <w:t xml:space="preserve">March 23, 2021, </w:t>
      </w:r>
      <w:hyperlink r:id="rId4" w:history="1">
        <w:r w:rsidR="00426D38" w:rsidRPr="00824FC4">
          <w:rPr>
            <w:rStyle w:val="Hyperlink"/>
            <w:sz w:val="16"/>
            <w:szCs w:val="16"/>
          </w:rPr>
          <w:t>https://oig.hhs.gov/oei/reports/OEI-09-21-00140.asp</w:t>
        </w:r>
      </w:hyperlink>
    </w:p>
  </w:footnote>
  <w:footnote w:id="8">
    <w:p w14:paraId="17E9B894" w14:textId="77777777" w:rsidR="009C568E" w:rsidRPr="00FD259E" w:rsidRDefault="009C568E" w:rsidP="00C50D8C">
      <w:pPr>
        <w:spacing w:after="0"/>
        <w:rPr>
          <w:i/>
          <w:sz w:val="16"/>
          <w:szCs w:val="16"/>
        </w:rPr>
      </w:pPr>
      <w:r w:rsidRPr="00F60725">
        <w:rPr>
          <w:rStyle w:val="FootnoteReference"/>
          <w:sz w:val="16"/>
          <w:szCs w:val="16"/>
        </w:rPr>
        <w:footnoteRef/>
      </w:r>
      <w:r w:rsidRPr="00F60725">
        <w:rPr>
          <w:sz w:val="16"/>
          <w:szCs w:val="16"/>
        </w:rPr>
        <w:t xml:space="preserve"> Priyanka Dayal McCluskey, “Lawrence General Hospital cuts staff, citing COVID-19 losses”, </w:t>
      </w:r>
      <w:r w:rsidRPr="00F60725">
        <w:rPr>
          <w:i/>
          <w:iCs/>
          <w:sz w:val="16"/>
          <w:szCs w:val="16"/>
        </w:rPr>
        <w:t>The Boston Globe</w:t>
      </w:r>
      <w:r w:rsidRPr="00F60725">
        <w:rPr>
          <w:sz w:val="16"/>
          <w:szCs w:val="16"/>
        </w:rPr>
        <w:t xml:space="preserve">, May 25, 2021, </w:t>
      </w:r>
      <w:hyperlink r:id="rId5" w:history="1">
        <w:r w:rsidRPr="00F60725">
          <w:rPr>
            <w:rStyle w:val="Hyperlink"/>
            <w:i/>
            <w:sz w:val="16"/>
            <w:szCs w:val="16"/>
          </w:rPr>
          <w:t>https://www.bostonglobe.com/2021/05/25/business/lawrence-general-hospital-cuts-staff-citing-covid-losses/</w:t>
        </w:r>
      </w:hyperlink>
    </w:p>
  </w:footnote>
  <w:footnote w:id="9">
    <w:p w14:paraId="5DAC01AD" w14:textId="239FCEC6" w:rsidR="00893083" w:rsidRPr="00893083" w:rsidRDefault="00893083">
      <w:pPr>
        <w:pStyle w:val="FootnoteText"/>
        <w:rPr>
          <w:sz w:val="16"/>
          <w:szCs w:val="16"/>
        </w:rPr>
      </w:pPr>
      <w:r w:rsidRPr="00893083">
        <w:rPr>
          <w:rStyle w:val="FootnoteReference"/>
          <w:sz w:val="16"/>
          <w:szCs w:val="16"/>
        </w:rPr>
        <w:footnoteRef/>
      </w:r>
      <w:r w:rsidRPr="00893083">
        <w:rPr>
          <w:sz w:val="16"/>
          <w:szCs w:val="16"/>
        </w:rPr>
        <w:t xml:space="preserve"> “The Future of the Human Services Workforce in Massachusetts”, Donahue Institute, The Massachusetts Council of Human Service Providers, Inc., 2006, </w:t>
      </w:r>
      <w:hyperlink r:id="rId6" w:history="1">
        <w:r w:rsidRPr="00893083">
          <w:rPr>
            <w:rStyle w:val="Hyperlink"/>
            <w:sz w:val="16"/>
            <w:szCs w:val="16"/>
          </w:rPr>
          <w:t>https://donahue.umass.edu/documents/future-human-services.pdf</w:t>
        </w:r>
      </w:hyperlink>
      <w:r w:rsidRPr="00893083">
        <w:rPr>
          <w:sz w:val="16"/>
          <w:szCs w:val="16"/>
        </w:rPr>
        <w:t>.</w:t>
      </w:r>
    </w:p>
  </w:footnote>
  <w:footnote w:id="10">
    <w:p w14:paraId="38230883" w14:textId="0774E265" w:rsidR="00166BCD" w:rsidRDefault="00166BCD">
      <w:pPr>
        <w:pStyle w:val="FootnoteText"/>
      </w:pPr>
      <w:r>
        <w:rPr>
          <w:rStyle w:val="FootnoteReference"/>
        </w:rPr>
        <w:footnoteRef/>
      </w:r>
      <w:r>
        <w:t xml:space="preserve"> </w:t>
      </w:r>
      <w:r w:rsidRPr="00A65ACA">
        <w:rPr>
          <w:sz w:val="16"/>
          <w:szCs w:val="16"/>
        </w:rPr>
        <w:t xml:space="preserve">Michael Lucarelli, “How COVID-19 Will Shape the Future of Homeownership”, Milken Institute, September 9, 2020, </w:t>
      </w:r>
      <w:hyperlink r:id="rId7" w:anchor=":~:text=The%20undeniable%20impact%20of%20COVID,homeowner%20by%207%2D8%20percent" w:history="1">
        <w:r>
          <w:rPr>
            <w:rStyle w:val="Hyperlink"/>
            <w:sz w:val="16"/>
            <w:szCs w:val="16"/>
          </w:rPr>
          <w:t xml:space="preserve">(online </w:t>
        </w:r>
        <w:bookmarkStart w:id="62" w:name="_Hlt79398907"/>
        <w:bookmarkStart w:id="63" w:name="_Hlt79398908"/>
        <w:bookmarkEnd w:id="62"/>
        <w:bookmarkEnd w:id="63"/>
        <w:r>
          <w:rPr>
            <w:rStyle w:val="Hyperlink"/>
            <w:sz w:val="16"/>
            <w:szCs w:val="16"/>
          </w:rPr>
          <w:t>article)</w:t>
        </w:r>
      </w:hyperlink>
      <w:r w:rsidRPr="00FD259E">
        <w:rPr>
          <w:sz w:val="16"/>
          <w:szCs w:val="16"/>
        </w:rPr>
        <w:t>.</w:t>
      </w:r>
    </w:p>
  </w:footnote>
  <w:footnote w:id="11">
    <w:p w14:paraId="18B7B010" w14:textId="28DF12D2" w:rsidR="00852C4E" w:rsidRPr="00824FC4" w:rsidRDefault="00B66BF5">
      <w:pPr>
        <w:pStyle w:val="FootnoteText"/>
        <w:rPr>
          <w:sz w:val="16"/>
          <w:szCs w:val="16"/>
        </w:rPr>
      </w:pPr>
      <w:r w:rsidRPr="00824FC4">
        <w:rPr>
          <w:rStyle w:val="FootnoteReference"/>
          <w:sz w:val="16"/>
          <w:szCs w:val="16"/>
        </w:rPr>
        <w:footnoteRef/>
      </w:r>
      <w:r w:rsidRPr="00824FC4">
        <w:rPr>
          <w:sz w:val="16"/>
          <w:szCs w:val="16"/>
        </w:rPr>
        <w:t xml:space="preserve"> </w:t>
      </w:r>
      <w:r w:rsidR="00852C4E" w:rsidRPr="00824FC4">
        <w:rPr>
          <w:sz w:val="16"/>
          <w:szCs w:val="16"/>
        </w:rPr>
        <w:t xml:space="preserve">Michael Lucarelli, “How COVID-19 Will Shape the Future of Homeownership”, Milken Institute, September 9, 2020, </w:t>
      </w:r>
      <w:hyperlink r:id="rId8" w:anchor=":~:text=The%20undeniable%20impact%20of%20COVID,homeowner%20by%207%2D8%20percent" w:history="1">
        <w:r w:rsidR="00361A80" w:rsidRPr="003B235D">
          <w:rPr>
            <w:rStyle w:val="Hyperlink"/>
            <w:sz w:val="16"/>
            <w:szCs w:val="16"/>
          </w:rPr>
          <w:t>online article</w:t>
        </w:r>
      </w:hyperlink>
      <w:r w:rsidR="00361A80" w:rsidRPr="003B235D">
        <w:rPr>
          <w:sz w:val="16"/>
          <w:szCs w:val="16"/>
        </w:rPr>
        <w:t xml:space="preserve"> </w:t>
      </w:r>
    </w:p>
  </w:footnote>
  <w:footnote w:id="12">
    <w:p w14:paraId="3DA7E0AD" w14:textId="54DEF1FA" w:rsidR="00FF6EAE" w:rsidRDefault="00FF6EAE">
      <w:pPr>
        <w:pStyle w:val="FootnoteText"/>
      </w:pPr>
      <w:r w:rsidRPr="00824FC4">
        <w:rPr>
          <w:rStyle w:val="FootnoteReference"/>
          <w:sz w:val="16"/>
          <w:szCs w:val="16"/>
        </w:rPr>
        <w:footnoteRef/>
      </w:r>
      <w:r w:rsidRPr="00824FC4">
        <w:rPr>
          <w:sz w:val="16"/>
          <w:szCs w:val="16"/>
        </w:rPr>
        <w:t xml:space="preserve"> Isaiah Thompson, "In Massachusetts, An Uneven Impact </w:t>
      </w:r>
      <w:r w:rsidR="007B7607" w:rsidRPr="007B7607">
        <w:rPr>
          <w:sz w:val="16"/>
          <w:szCs w:val="16"/>
        </w:rPr>
        <w:t>from</w:t>
      </w:r>
      <w:r w:rsidRPr="005A114F">
        <w:rPr>
          <w:sz w:val="16"/>
          <w:szCs w:val="16"/>
        </w:rPr>
        <w:t xml:space="preserve"> Rising Rents", WGBH, July 11, 2029, </w:t>
      </w:r>
      <w:hyperlink r:id="rId9" w:history="1">
        <w:r w:rsidR="000C25A1" w:rsidRPr="00824FC4">
          <w:rPr>
            <w:rStyle w:val="Hyperlink"/>
            <w:sz w:val="16"/>
            <w:szCs w:val="16"/>
          </w:rPr>
          <w:t>https://www.wgbh.org/news/local-news/2019/07/11/in-massachusetts-an-uneven-impact-from-rising-rents</w:t>
        </w:r>
      </w:hyperlink>
    </w:p>
  </w:footnote>
  <w:footnote w:id="13">
    <w:p w14:paraId="4790CAA8" w14:textId="6FC2116B" w:rsidR="00706FD7" w:rsidRPr="00380EDA" w:rsidRDefault="00706FD7">
      <w:pPr>
        <w:pStyle w:val="FootnoteText"/>
        <w:rPr>
          <w:sz w:val="16"/>
          <w:szCs w:val="16"/>
        </w:rPr>
      </w:pPr>
      <w:r w:rsidRPr="00380EDA">
        <w:rPr>
          <w:rStyle w:val="FootnoteReference"/>
          <w:sz w:val="16"/>
          <w:szCs w:val="16"/>
        </w:rPr>
        <w:footnoteRef/>
      </w:r>
      <w:r w:rsidRPr="00380EDA">
        <w:rPr>
          <w:sz w:val="16"/>
          <w:szCs w:val="16"/>
        </w:rPr>
        <w:t xml:space="preserve"> </w:t>
      </w:r>
      <w:r w:rsidRPr="00380EDA">
        <w:rPr>
          <w:rStyle w:val="normaltextrun"/>
          <w:rFonts w:ascii="Calibri" w:hAnsi="Calibri" w:cs="Calibri"/>
          <w:color w:val="0078D4"/>
          <w:sz w:val="16"/>
          <w:szCs w:val="16"/>
          <w:u w:val="single"/>
          <w:shd w:val="clear" w:color="auto" w:fill="FFFFFF"/>
        </w:rPr>
        <w:t>The Future of Work Advisory Council, “Preparing for the Future of Work in the Commonwealth of Massachusetts”, Commonwealth of Massachusetts, July 13, 2021, https://www.mass.gov/doc/future-of-work-in-massachusetts-report/download</w:t>
      </w:r>
    </w:p>
  </w:footnote>
  <w:footnote w:id="14">
    <w:p w14:paraId="25A24B1F" w14:textId="62F9A50A" w:rsidR="00A00D85" w:rsidRPr="00824FC4" w:rsidRDefault="00A00D85">
      <w:pPr>
        <w:pStyle w:val="FootnoteText"/>
        <w:rPr>
          <w:sz w:val="16"/>
          <w:szCs w:val="16"/>
        </w:rPr>
      </w:pPr>
      <w:r>
        <w:rPr>
          <w:rStyle w:val="FootnoteReference"/>
        </w:rPr>
        <w:footnoteRef/>
      </w:r>
      <w:r>
        <w:t xml:space="preserve"> </w:t>
      </w:r>
      <w:r w:rsidR="005E7699">
        <w:rPr>
          <w:sz w:val="16"/>
          <w:szCs w:val="16"/>
        </w:rPr>
        <w:t xml:space="preserve">Adrian Ma, "Mass. Hospitality and Travel Estimated to Lose $15.7 Billion This Year", </w:t>
      </w:r>
      <w:r w:rsidR="0040027A">
        <w:rPr>
          <w:sz w:val="16"/>
          <w:szCs w:val="16"/>
        </w:rPr>
        <w:t xml:space="preserve">WBUR, </w:t>
      </w:r>
      <w:r w:rsidR="005E7699">
        <w:rPr>
          <w:sz w:val="16"/>
          <w:szCs w:val="16"/>
        </w:rPr>
        <w:t>July 28, 2020</w:t>
      </w:r>
      <w:r w:rsidR="00204C6E">
        <w:rPr>
          <w:sz w:val="16"/>
          <w:szCs w:val="16"/>
        </w:rPr>
        <w:t>,</w:t>
      </w:r>
      <w:r w:rsidR="005E7699">
        <w:rPr>
          <w:sz w:val="16"/>
          <w:szCs w:val="16"/>
        </w:rPr>
        <w:t xml:space="preserve"> </w:t>
      </w:r>
      <w:hyperlink r:id="rId10" w:history="1">
        <w:r w:rsidR="005E7699" w:rsidRPr="00D14B08">
          <w:rPr>
            <w:rStyle w:val="Hyperlink"/>
            <w:sz w:val="16"/>
            <w:szCs w:val="16"/>
          </w:rPr>
          <w:t>https://www.wbur.org/news/2020/07/28/mass-hospitality-will-lose-billions</w:t>
        </w:r>
      </w:hyperlink>
      <w:r w:rsidR="005E7699">
        <w:rPr>
          <w:sz w:val="16"/>
          <w:szCs w:val="16"/>
        </w:rPr>
        <w:t xml:space="preserve"> </w:t>
      </w:r>
    </w:p>
  </w:footnote>
  <w:footnote w:id="15">
    <w:p w14:paraId="70BF681B" w14:textId="319814AA" w:rsidR="00204B28" w:rsidRPr="003C3674" w:rsidRDefault="00204B28">
      <w:pPr>
        <w:pStyle w:val="FootnoteText"/>
        <w:rPr>
          <w:sz w:val="16"/>
          <w:szCs w:val="16"/>
        </w:rPr>
      </w:pPr>
      <w:r w:rsidRPr="003C3674">
        <w:rPr>
          <w:rStyle w:val="FootnoteReference"/>
          <w:sz w:val="16"/>
          <w:szCs w:val="16"/>
        </w:rPr>
        <w:footnoteRef/>
      </w:r>
      <w:r w:rsidRPr="003C3674">
        <w:rPr>
          <w:sz w:val="16"/>
          <w:szCs w:val="16"/>
        </w:rPr>
        <w:t xml:space="preserve"> </w:t>
      </w:r>
      <w:r w:rsidRPr="00824FC4">
        <w:rPr>
          <w:rStyle w:val="normaltextrun"/>
          <w:rFonts w:ascii="Calibri" w:hAnsi="Calibri" w:cs="Calibri"/>
          <w:sz w:val="16"/>
          <w:szCs w:val="16"/>
          <w:shd w:val="clear" w:color="auto" w:fill="FFFFFF"/>
        </w:rPr>
        <w:t>The Future of Work Advisory Council, “Preparing for the Future of Work in the Commonwealth of Massachusetts”, Commonwealth of Massachusetts, July 13, 2021</w:t>
      </w:r>
      <w:r w:rsidR="007350B9">
        <w:rPr>
          <w:rStyle w:val="normaltextrun"/>
          <w:rFonts w:ascii="Calibri" w:hAnsi="Calibri" w:cs="Calibri"/>
          <w:sz w:val="16"/>
          <w:szCs w:val="16"/>
          <w:shd w:val="clear" w:color="auto" w:fill="FFFFFF"/>
        </w:rPr>
        <w:t xml:space="preserve">, </w:t>
      </w:r>
      <w:hyperlink r:id="rId11" w:history="1">
        <w:r w:rsidRPr="007350B9">
          <w:rPr>
            <w:rStyle w:val="Hyperlink"/>
            <w:rFonts w:ascii="Calibri" w:hAnsi="Calibri" w:cs="Calibri"/>
            <w:sz w:val="16"/>
            <w:szCs w:val="16"/>
            <w:shd w:val="clear" w:color="auto" w:fill="FFFFFF"/>
          </w:rPr>
          <w:t>https://www.mass.gov/doc/future-of-work-in-massachusetts-report/download</w:t>
        </w:r>
      </w:hyperlink>
    </w:p>
  </w:footnote>
  <w:footnote w:id="16">
    <w:p w14:paraId="1DDBE718" w14:textId="60EA43E5" w:rsidR="00B86E9D" w:rsidRPr="00824FC4" w:rsidRDefault="00B86E9D">
      <w:pPr>
        <w:pStyle w:val="FootnoteText"/>
        <w:rPr>
          <w:sz w:val="16"/>
          <w:szCs w:val="16"/>
        </w:rPr>
      </w:pPr>
      <w:r>
        <w:rPr>
          <w:rStyle w:val="FootnoteReference"/>
        </w:rPr>
        <w:footnoteRef/>
      </w:r>
      <w:r>
        <w:t xml:space="preserve"> </w:t>
      </w:r>
      <w:r>
        <w:rPr>
          <w:sz w:val="16"/>
          <w:szCs w:val="16"/>
        </w:rPr>
        <w:t xml:space="preserve">Ben Forman, "Gateway Cities at the center of the digital divide in Massachusetts", MassINC, May 5, 2020, </w:t>
      </w:r>
      <w:hyperlink r:id="rId12" w:history="1">
        <w:r w:rsidRPr="00D14B08">
          <w:rPr>
            <w:rStyle w:val="Hyperlink"/>
            <w:sz w:val="16"/>
            <w:szCs w:val="16"/>
          </w:rPr>
          <w:t>https://massinc.org/2020/05/05/gateway-cities-at-the-center-of-the-digital-divide-in-massachusetts/</w:t>
        </w:r>
      </w:hyperlink>
      <w:r>
        <w:rPr>
          <w:sz w:val="16"/>
          <w:szCs w:val="16"/>
        </w:rPr>
        <w:t xml:space="preserve"> </w:t>
      </w:r>
    </w:p>
  </w:footnote>
  <w:footnote w:id="17">
    <w:p w14:paraId="6E54514E" w14:textId="77777777" w:rsidR="00F364D7" w:rsidRPr="00CB44AA" w:rsidRDefault="00F364D7" w:rsidP="00F364D7">
      <w:pPr>
        <w:pStyle w:val="FootnoteText"/>
        <w:rPr>
          <w:rFonts w:ascii="Cambria" w:hAnsi="Cambria"/>
          <w:sz w:val="18"/>
          <w:szCs w:val="18"/>
        </w:rPr>
      </w:pPr>
      <w:r w:rsidRPr="00CB44AA">
        <w:rPr>
          <w:rStyle w:val="FootnoteReference"/>
          <w:rFonts w:ascii="Cambria" w:hAnsi="Cambria"/>
          <w:sz w:val="18"/>
          <w:szCs w:val="18"/>
        </w:rPr>
        <w:footnoteRef/>
      </w:r>
      <w:r w:rsidRPr="00CB44AA">
        <w:rPr>
          <w:rFonts w:ascii="Cambria" w:hAnsi="Cambria"/>
          <w:sz w:val="18"/>
          <w:szCs w:val="18"/>
        </w:rPr>
        <w:t xml:space="preserve"> </w:t>
      </w:r>
      <w:r>
        <w:rPr>
          <w:rFonts w:ascii="Cambria" w:hAnsi="Cambria"/>
          <w:sz w:val="18"/>
          <w:szCs w:val="18"/>
        </w:rPr>
        <w:t>Forthcoming 31 CFR 35, Federal Register, Vol. 86, No. 93, May 17, 2021. Pg. 26822.</w:t>
      </w:r>
    </w:p>
  </w:footnote>
  <w:footnote w:id="18">
    <w:p w14:paraId="33C02029" w14:textId="77777777" w:rsidR="00F364D7" w:rsidRPr="00CB44AA" w:rsidRDefault="00F364D7" w:rsidP="00F364D7">
      <w:pPr>
        <w:pStyle w:val="FootnoteText"/>
        <w:rPr>
          <w:rFonts w:ascii="Cambria" w:hAnsi="Cambria"/>
          <w:sz w:val="18"/>
          <w:szCs w:val="18"/>
        </w:rPr>
      </w:pPr>
      <w:r w:rsidRPr="00CB44AA">
        <w:rPr>
          <w:rStyle w:val="FootnoteReference"/>
          <w:rFonts w:ascii="Cambria" w:hAnsi="Cambria"/>
          <w:sz w:val="18"/>
          <w:szCs w:val="18"/>
        </w:rPr>
        <w:footnoteRef/>
      </w:r>
      <w:r w:rsidRPr="00CB44AA">
        <w:rPr>
          <w:rFonts w:ascii="Cambria" w:hAnsi="Cambria"/>
          <w:sz w:val="18"/>
          <w:szCs w:val="18"/>
        </w:rPr>
        <w:t xml:space="preserve"> </w:t>
      </w:r>
      <w:r>
        <w:rPr>
          <w:rFonts w:ascii="Cambria" w:hAnsi="Cambria"/>
          <w:sz w:val="18"/>
          <w:szCs w:val="18"/>
        </w:rPr>
        <w:t xml:space="preserve">Forthcoming 31 CFR 35, Federal Register, Vol. 86, No. 93, May 17, 2021. </w:t>
      </w:r>
      <w:r w:rsidRPr="00CB44AA" w:rsidDel="00B05229">
        <w:rPr>
          <w:rFonts w:ascii="Cambria" w:hAnsi="Cambria"/>
          <w:sz w:val="18"/>
          <w:szCs w:val="18"/>
        </w:rPr>
        <w:t>Pg</w:t>
      </w:r>
      <w:r>
        <w:rPr>
          <w:rFonts w:ascii="Cambria" w:hAnsi="Cambria"/>
          <w:sz w:val="18"/>
          <w:szCs w:val="18"/>
        </w:rPr>
        <w:t>. 26796</w:t>
      </w:r>
    </w:p>
  </w:footnote>
  <w:footnote w:id="19">
    <w:p w14:paraId="6C9EA46D" w14:textId="77777777" w:rsidR="00F364D7" w:rsidRDefault="00F364D7" w:rsidP="00F364D7">
      <w:pPr>
        <w:pStyle w:val="FootnoteText"/>
      </w:pPr>
      <w:r w:rsidRPr="00CB44AA">
        <w:rPr>
          <w:rStyle w:val="FootnoteReference"/>
          <w:rFonts w:ascii="Cambria" w:hAnsi="Cambria"/>
          <w:sz w:val="18"/>
          <w:szCs w:val="18"/>
        </w:rPr>
        <w:footnoteRef/>
      </w:r>
      <w:r w:rsidRPr="00CB44AA">
        <w:rPr>
          <w:rFonts w:ascii="Cambria" w:hAnsi="Cambria"/>
          <w:sz w:val="18"/>
          <w:szCs w:val="18"/>
        </w:rPr>
        <w:t xml:space="preserve"> </w:t>
      </w:r>
      <w:r>
        <w:rPr>
          <w:rFonts w:ascii="Cambria" w:hAnsi="Cambria"/>
          <w:sz w:val="18"/>
          <w:szCs w:val="18"/>
        </w:rPr>
        <w:t xml:space="preserve">Forthcoming 31 CFR 35, Federal Register, Vol. 86, No. 93, May 17, 2021. </w:t>
      </w:r>
      <w:r w:rsidRPr="00CB44AA" w:rsidDel="00B05229">
        <w:rPr>
          <w:rFonts w:ascii="Cambria" w:hAnsi="Cambria"/>
          <w:sz w:val="18"/>
          <w:szCs w:val="18"/>
        </w:rPr>
        <w:t>Pg</w:t>
      </w:r>
      <w:r>
        <w:rPr>
          <w:rFonts w:ascii="Cambria" w:hAnsi="Cambria"/>
          <w:sz w:val="18"/>
          <w:szCs w:val="18"/>
        </w:rPr>
        <w:t>. 26793</w:t>
      </w:r>
    </w:p>
  </w:footnote>
  <w:footnote w:id="20">
    <w:p w14:paraId="1D16DA24" w14:textId="77777777" w:rsidR="00F364D7" w:rsidRPr="00CB44AA" w:rsidRDefault="00F364D7" w:rsidP="00F364D7">
      <w:pPr>
        <w:pStyle w:val="FootnoteText"/>
        <w:rPr>
          <w:rFonts w:ascii="Cambria" w:hAnsi="Cambria"/>
          <w:sz w:val="18"/>
          <w:szCs w:val="18"/>
        </w:rPr>
      </w:pPr>
      <w:r w:rsidRPr="00CB44AA">
        <w:rPr>
          <w:rStyle w:val="FootnoteReference"/>
          <w:rFonts w:ascii="Cambria" w:hAnsi="Cambria"/>
          <w:sz w:val="18"/>
          <w:szCs w:val="18"/>
        </w:rPr>
        <w:footnoteRef/>
      </w:r>
      <w:r w:rsidRPr="00CB44AA">
        <w:rPr>
          <w:rFonts w:ascii="Cambria" w:hAnsi="Cambria"/>
          <w:sz w:val="18"/>
          <w:szCs w:val="18"/>
        </w:rPr>
        <w:t xml:space="preserve"> Kim Parker et al., Economic Fallout from COVID-19 Continues to Hit Lower-Income Americans the Hardest, Pew Research Center (Sept. 24, 2020), https://www.pewresearch.org/socialtrends/2020/09/24/economic-fallout-from-covid-19-continues-to-hit-lower-income-americans-thehardest/; Gould, supra note 55.</w:t>
      </w:r>
    </w:p>
  </w:footnote>
  <w:footnote w:id="21">
    <w:p w14:paraId="10BB6A54" w14:textId="77777777" w:rsidR="00F364D7" w:rsidRPr="00CB44AA" w:rsidRDefault="00F364D7" w:rsidP="00F364D7">
      <w:pPr>
        <w:pStyle w:val="FootnoteText"/>
        <w:rPr>
          <w:rFonts w:ascii="Cambria" w:hAnsi="Cambria"/>
          <w:sz w:val="18"/>
          <w:szCs w:val="18"/>
        </w:rPr>
      </w:pPr>
      <w:r w:rsidRPr="00CB44AA">
        <w:rPr>
          <w:rStyle w:val="FootnoteReference"/>
          <w:rFonts w:ascii="Cambria" w:hAnsi="Cambria"/>
          <w:sz w:val="18"/>
          <w:szCs w:val="18"/>
        </w:rPr>
        <w:footnoteRef/>
      </w:r>
      <w:r w:rsidRPr="00CB44AA">
        <w:rPr>
          <w:rFonts w:ascii="Cambria" w:hAnsi="Cambria"/>
          <w:sz w:val="18"/>
          <w:szCs w:val="18"/>
        </w:rPr>
        <w:t xml:space="preserve"> Elizabeth Kneebone &amp; Natalie Holmes, U.S. concentrated poverty in the wake of the Great Recession, Brookings Institution (Mar. 31, 2016), https://www.brookings.edu/research/u-s-concentrated-poverty-inthe-wake-of-the-great-recession/.</w:t>
      </w:r>
    </w:p>
  </w:footnote>
  <w:footnote w:id="22">
    <w:p w14:paraId="00EAC46E" w14:textId="77777777" w:rsidR="00F364D7" w:rsidRPr="006034F3" w:rsidRDefault="00F364D7" w:rsidP="00F364D7">
      <w:pPr>
        <w:pStyle w:val="FootnoteText"/>
        <w:rPr>
          <w:rFonts w:ascii="Cambria" w:hAnsi="Cambria"/>
          <w:sz w:val="18"/>
          <w:szCs w:val="18"/>
        </w:rPr>
      </w:pPr>
      <w:r w:rsidRPr="006034F3">
        <w:rPr>
          <w:rStyle w:val="FootnoteReference"/>
          <w:rFonts w:ascii="Cambria" w:hAnsi="Cambria"/>
          <w:sz w:val="18"/>
          <w:szCs w:val="18"/>
        </w:rPr>
        <w:footnoteRef/>
      </w:r>
      <w:r w:rsidRPr="006034F3">
        <w:rPr>
          <w:rFonts w:ascii="Cambria" w:hAnsi="Cambria"/>
          <w:sz w:val="18"/>
          <w:szCs w:val="18"/>
        </w:rPr>
        <w:t xml:space="preserve"> </w:t>
      </w:r>
      <w:r w:rsidRPr="000B78E9">
        <w:rPr>
          <w:rFonts w:ascii="Cambria" w:hAnsi="Cambria"/>
          <w:sz w:val="18"/>
          <w:szCs w:val="18"/>
        </w:rPr>
        <w:t xml:space="preserve">Forthcoming 31 CFR </w:t>
      </w:r>
      <w:r w:rsidRPr="006034F3">
        <w:rPr>
          <w:rFonts w:ascii="Cambria" w:hAnsi="Cambria"/>
          <w:sz w:val="18"/>
          <w:szCs w:val="18"/>
        </w:rPr>
        <w:t>35, Federal Register, Vol. 86, No. 93, May 17, 2021. Pg. 26795</w:t>
      </w:r>
    </w:p>
  </w:footnote>
  <w:footnote w:id="23">
    <w:p w14:paraId="497E4E02" w14:textId="77777777" w:rsidR="00F364D7" w:rsidRPr="000B78E9" w:rsidRDefault="00F364D7" w:rsidP="00F364D7">
      <w:pPr>
        <w:pStyle w:val="FootnoteText"/>
        <w:rPr>
          <w:rFonts w:ascii="Cambria" w:hAnsi="Cambria"/>
          <w:sz w:val="18"/>
          <w:szCs w:val="18"/>
        </w:rPr>
      </w:pPr>
      <w:r w:rsidRPr="000B78E9">
        <w:rPr>
          <w:rStyle w:val="FootnoteReference"/>
          <w:rFonts w:ascii="Cambria" w:hAnsi="Cambria"/>
          <w:sz w:val="18"/>
          <w:szCs w:val="18"/>
        </w:rPr>
        <w:footnoteRef/>
      </w:r>
      <w:r w:rsidRPr="000B78E9">
        <w:rPr>
          <w:rFonts w:ascii="Cambria" w:hAnsi="Cambria"/>
          <w:sz w:val="18"/>
          <w:szCs w:val="18"/>
        </w:rPr>
        <w:t xml:space="preserve"> </w:t>
      </w:r>
      <w:r w:rsidRPr="006034F3">
        <w:rPr>
          <w:rFonts w:ascii="Cambria" w:hAnsi="Cambria"/>
          <w:sz w:val="18"/>
          <w:szCs w:val="18"/>
        </w:rPr>
        <w:t>MassInc, About the Gateway Cities (2021), https://massinc.org/our-work/policy-center/gateway-cities/about-the-gateway-cities/</w:t>
      </w:r>
      <w:r>
        <w:rPr>
          <w:rFonts w:ascii="Cambria" w:hAnsi="Cambria"/>
          <w:sz w:val="18"/>
          <w:szCs w:val="18"/>
        </w:rPr>
        <w:t xml:space="preserve">. </w:t>
      </w:r>
    </w:p>
  </w:footnote>
  <w:footnote w:id="24">
    <w:p w14:paraId="0D83765A" w14:textId="77777777" w:rsidR="00F364D7" w:rsidRPr="006034F3" w:rsidRDefault="00F364D7" w:rsidP="00F364D7">
      <w:pPr>
        <w:pStyle w:val="FootnoteText"/>
        <w:rPr>
          <w:rFonts w:ascii="Cambria" w:hAnsi="Cambria"/>
          <w:sz w:val="18"/>
          <w:szCs w:val="18"/>
        </w:rPr>
      </w:pPr>
      <w:r w:rsidRPr="000B78E9">
        <w:rPr>
          <w:rStyle w:val="FootnoteReference"/>
          <w:rFonts w:ascii="Cambria" w:hAnsi="Cambria"/>
          <w:sz w:val="18"/>
          <w:szCs w:val="18"/>
        </w:rPr>
        <w:footnoteRef/>
      </w:r>
      <w:r w:rsidRPr="000B78E9">
        <w:rPr>
          <w:rFonts w:ascii="Cambria" w:hAnsi="Cambria"/>
          <w:sz w:val="18"/>
          <w:szCs w:val="18"/>
        </w:rPr>
        <w:t xml:space="preserve"> </w:t>
      </w:r>
      <w:r w:rsidRPr="006034F3">
        <w:rPr>
          <w:rFonts w:ascii="Cambria" w:hAnsi="Cambria"/>
          <w:i/>
          <w:sz w:val="18"/>
          <w:szCs w:val="18"/>
        </w:rPr>
        <w:t>See</w:t>
      </w:r>
      <w:r w:rsidRPr="006034F3">
        <w:rPr>
          <w:rFonts w:ascii="Cambria" w:hAnsi="Cambria"/>
          <w:sz w:val="18"/>
          <w:szCs w:val="18"/>
        </w:rPr>
        <w:t xml:space="preserve"> M.G.L. Ch. 23A </w:t>
      </w:r>
      <w:r w:rsidRPr="006034F3">
        <w:rPr>
          <w:rFonts w:ascii="Cambria" w:hAnsi="Cambria" w:cstheme="minorHAnsi"/>
          <w:sz w:val="18"/>
          <w:szCs w:val="18"/>
        </w:rPr>
        <w:t>§</w:t>
      </w:r>
      <w:r w:rsidRPr="006034F3">
        <w:rPr>
          <w:rFonts w:ascii="Cambria" w:hAnsi="Cambria"/>
          <w:sz w:val="18"/>
          <w:szCs w:val="18"/>
        </w:rPr>
        <w:t xml:space="preserve">3A, </w:t>
      </w:r>
      <w:r w:rsidRPr="000B4F34">
        <w:rPr>
          <w:rFonts w:ascii="Cambria" w:hAnsi="Cambria" w:cs="Helvetica"/>
          <w:sz w:val="18"/>
          <w:szCs w:val="18"/>
          <w:shd w:val="clear" w:color="auto" w:fill="FFFFFF"/>
        </w:rPr>
        <w:t>''Gateway municipality'', a municipality with a population greater than 35,000 and less than 250,000 with a median household income below the commonwealth's average and a rate of educational attainment of a bachelor's degree or above that is below the commonwealth's average.</w:t>
      </w:r>
    </w:p>
  </w:footnote>
  <w:footnote w:id="25">
    <w:p w14:paraId="07600E8D" w14:textId="77777777" w:rsidR="00F364D7" w:rsidRDefault="00F364D7" w:rsidP="00F364D7">
      <w:pPr>
        <w:pStyle w:val="FootnoteText"/>
      </w:pPr>
      <w:r w:rsidRPr="006034F3">
        <w:rPr>
          <w:rStyle w:val="FootnoteReference"/>
          <w:rFonts w:ascii="Cambria" w:hAnsi="Cambria"/>
          <w:sz w:val="18"/>
          <w:szCs w:val="18"/>
        </w:rPr>
        <w:footnoteRef/>
      </w:r>
      <w:r w:rsidRPr="006034F3">
        <w:rPr>
          <w:rFonts w:ascii="Cambria" w:hAnsi="Cambria"/>
          <w:sz w:val="18"/>
          <w:szCs w:val="18"/>
        </w:rPr>
        <w:t xml:space="preserve"> Madeleine I. G. Daepp, Erin Michelle Graves, and Mariana C. Arcaya, Gateways to Opportunity? Neighborhood Trajectories of Massachusetts Residents (Dec 2020), https://www.bostonfed.org/publications/community-development-issue-briefs/2020/gateways-to-opportunity-neighborhood-trajectories-of-massachusetts-residents.aspx</w:t>
      </w:r>
      <w:r>
        <w:rPr>
          <w:rFonts w:ascii="Cambria" w:hAnsi="Cambria"/>
          <w:sz w:val="18"/>
          <w:szCs w:val="18"/>
        </w:rPr>
        <w:t xml:space="preserve">. </w:t>
      </w:r>
    </w:p>
  </w:footnote>
  <w:footnote w:id="26">
    <w:p w14:paraId="0B1ADF03" w14:textId="77777777" w:rsidR="00F364D7" w:rsidRPr="00860B7F" w:rsidRDefault="00F364D7" w:rsidP="00F364D7">
      <w:pPr>
        <w:pStyle w:val="FootnoteText"/>
        <w:rPr>
          <w:rFonts w:ascii="Cambria" w:hAnsi="Cambria"/>
          <w:sz w:val="18"/>
          <w:szCs w:val="18"/>
        </w:rPr>
      </w:pPr>
      <w:r w:rsidRPr="00860B7F">
        <w:rPr>
          <w:rStyle w:val="FootnoteReference"/>
          <w:rFonts w:ascii="Cambria" w:hAnsi="Cambria"/>
          <w:sz w:val="18"/>
          <w:szCs w:val="18"/>
        </w:rPr>
        <w:footnoteRef/>
      </w:r>
      <w:r w:rsidRPr="00860B7F">
        <w:rPr>
          <w:rFonts w:ascii="Cambria" w:hAnsi="Cambria"/>
          <w:sz w:val="18"/>
          <w:szCs w:val="18"/>
        </w:rPr>
        <w:t xml:space="preserve"> </w:t>
      </w:r>
      <w:r w:rsidRPr="000B4F34">
        <w:rPr>
          <w:rFonts w:ascii="Cambria" w:hAnsi="Cambria"/>
          <w:sz w:val="18"/>
          <w:szCs w:val="18"/>
        </w:rPr>
        <w:t>Forthcoming 31 CFR 35, Federal Register, Vol. 86, No. 93, May 17, 2021. Pg. 26795</w:t>
      </w:r>
    </w:p>
  </w:footnote>
  <w:footnote w:id="27">
    <w:p w14:paraId="20EA3AE0" w14:textId="77777777" w:rsidR="00F364D7" w:rsidRPr="00860B7F" w:rsidRDefault="00F364D7" w:rsidP="00F364D7">
      <w:pPr>
        <w:pStyle w:val="FootnoteText"/>
        <w:rPr>
          <w:rFonts w:ascii="Cambria" w:hAnsi="Cambria"/>
          <w:sz w:val="18"/>
          <w:szCs w:val="18"/>
        </w:rPr>
      </w:pPr>
      <w:r w:rsidRPr="00860B7F">
        <w:rPr>
          <w:rStyle w:val="FootnoteReference"/>
          <w:rFonts w:ascii="Cambria" w:hAnsi="Cambria"/>
          <w:sz w:val="18"/>
          <w:szCs w:val="18"/>
        </w:rPr>
        <w:footnoteRef/>
      </w:r>
      <w:r w:rsidRPr="00860B7F">
        <w:rPr>
          <w:rFonts w:ascii="Cambria" w:hAnsi="Cambria"/>
          <w:sz w:val="18"/>
          <w:szCs w:val="18"/>
        </w:rPr>
        <w:t xml:space="preserve"> </w:t>
      </w:r>
      <w:r w:rsidRPr="00860B7F">
        <w:rPr>
          <w:rFonts w:ascii="Cambria" w:hAnsi="Cambria"/>
          <w:i/>
          <w:iCs/>
          <w:sz w:val="18"/>
          <w:szCs w:val="18"/>
        </w:rPr>
        <w:t>Ibid.</w:t>
      </w:r>
      <w:r>
        <w:rPr>
          <w:rFonts w:ascii="Cambria" w:hAnsi="Cambria"/>
          <w:i/>
          <w:iCs/>
          <w:sz w:val="18"/>
          <w:szCs w:val="18"/>
        </w:rPr>
        <w:t xml:space="preserve"> </w:t>
      </w:r>
    </w:p>
  </w:footnote>
  <w:footnote w:id="28">
    <w:p w14:paraId="54E17379" w14:textId="77777777" w:rsidR="00F364D7" w:rsidRPr="006034F3" w:rsidRDefault="00F364D7" w:rsidP="00F364D7">
      <w:pPr>
        <w:spacing w:after="0"/>
        <w:rPr>
          <w:rFonts w:ascii="Cambria" w:hAnsi="Cambria"/>
          <w:sz w:val="18"/>
          <w:szCs w:val="18"/>
        </w:rPr>
      </w:pPr>
      <w:r w:rsidRPr="00860B7F">
        <w:rPr>
          <w:rStyle w:val="FootnoteReference"/>
          <w:rFonts w:ascii="Cambria" w:hAnsi="Cambria"/>
          <w:sz w:val="18"/>
          <w:szCs w:val="18"/>
        </w:rPr>
        <w:footnoteRef/>
      </w:r>
      <w:r w:rsidRPr="00860B7F">
        <w:rPr>
          <w:rFonts w:ascii="Cambria" w:hAnsi="Cambria"/>
          <w:sz w:val="18"/>
          <w:szCs w:val="18"/>
        </w:rPr>
        <w:t xml:space="preserve"> </w:t>
      </w:r>
      <w:r w:rsidRPr="00860B7F">
        <w:rPr>
          <w:rFonts w:ascii="Cambria" w:eastAsia="Segoe UI" w:hAnsi="Cambria" w:cs="Segoe UI"/>
          <w:sz w:val="18"/>
          <w:szCs w:val="18"/>
        </w:rPr>
        <w:t>Census ACS 5-year estimates (2015-2019)</w:t>
      </w:r>
    </w:p>
  </w:footnote>
  <w:footnote w:id="29">
    <w:p w14:paraId="6817C976" w14:textId="77777777" w:rsidR="00F364D7" w:rsidRDefault="00F364D7" w:rsidP="00F364D7">
      <w:pPr>
        <w:pStyle w:val="FootnoteText"/>
      </w:pPr>
      <w:r w:rsidRPr="006034F3">
        <w:rPr>
          <w:rStyle w:val="FootnoteReference"/>
          <w:rFonts w:ascii="Cambria" w:hAnsi="Cambria"/>
          <w:sz w:val="18"/>
          <w:szCs w:val="18"/>
        </w:rPr>
        <w:footnoteRef/>
      </w:r>
      <w:r w:rsidRPr="006034F3">
        <w:rPr>
          <w:rFonts w:ascii="Cambria" w:hAnsi="Cambria"/>
          <w:sz w:val="18"/>
          <w:szCs w:val="18"/>
        </w:rPr>
        <w:t>U.S. Department of Housing and Urban Development's (HUD's) Office of Policy Development and Research (PD&amp;R), Rental Burdens: Rethinking Affordability Measures, https://www.huduser.gov/portal/pdredge/pdr_edge_featd_article_092214.html#:~:text=HUD%20defines%20cost%2Dburdened%20families,of%20one's%20income%20on%20rent.</w:t>
      </w:r>
    </w:p>
  </w:footnote>
  <w:footnote w:id="30">
    <w:p w14:paraId="7398B245" w14:textId="77777777" w:rsidR="00F364D7" w:rsidRPr="006614FE" w:rsidRDefault="00F364D7" w:rsidP="00F364D7">
      <w:pPr>
        <w:spacing w:after="0"/>
        <w:rPr>
          <w:rFonts w:ascii="Cambria" w:hAnsi="Cambria"/>
          <w:sz w:val="18"/>
          <w:szCs w:val="18"/>
        </w:rPr>
      </w:pPr>
      <w:r w:rsidRPr="006614FE">
        <w:rPr>
          <w:rStyle w:val="FootnoteReference"/>
          <w:rFonts w:ascii="Cambria" w:hAnsi="Cambria"/>
          <w:sz w:val="18"/>
          <w:szCs w:val="18"/>
        </w:rPr>
        <w:footnoteRef/>
      </w:r>
      <w:r w:rsidRPr="006614FE">
        <w:rPr>
          <w:rFonts w:ascii="Cambria" w:hAnsi="Cambria"/>
          <w:sz w:val="18"/>
          <w:szCs w:val="18"/>
        </w:rPr>
        <w:t xml:space="preserve"> </w:t>
      </w:r>
      <w:r w:rsidRPr="006614FE">
        <w:rPr>
          <w:rFonts w:ascii="Cambria" w:eastAsia="Segoe UI" w:hAnsi="Cambria" w:cs="Segoe UI"/>
          <w:sz w:val="18"/>
          <w:szCs w:val="18"/>
        </w:rPr>
        <w:t>Census ACS 5-year estimates (2015-2019)</w:t>
      </w:r>
    </w:p>
  </w:footnote>
  <w:footnote w:id="31">
    <w:p w14:paraId="43FBEB51" w14:textId="77777777" w:rsidR="00F364D7" w:rsidRDefault="00F364D7" w:rsidP="00F364D7">
      <w:pPr>
        <w:spacing w:after="0"/>
      </w:pPr>
      <w:r w:rsidRPr="006614FE">
        <w:rPr>
          <w:rStyle w:val="FootnoteReference"/>
          <w:rFonts w:ascii="Cambria" w:hAnsi="Cambria"/>
          <w:sz w:val="18"/>
          <w:szCs w:val="18"/>
        </w:rPr>
        <w:footnoteRef/>
      </w:r>
      <w:r w:rsidRPr="006614FE">
        <w:rPr>
          <w:rFonts w:ascii="Cambria" w:hAnsi="Cambria"/>
          <w:sz w:val="18"/>
          <w:szCs w:val="18"/>
        </w:rPr>
        <w:t xml:space="preserve"> </w:t>
      </w:r>
      <w:r w:rsidRPr="006614FE">
        <w:rPr>
          <w:rFonts w:ascii="Cambria" w:eastAsia="Segoe UI" w:hAnsi="Cambria" w:cs="Segoe UI"/>
          <w:sz w:val="18"/>
          <w:szCs w:val="18"/>
        </w:rPr>
        <w:t>Census ACS 5-year estimates (2015-2019)</w:t>
      </w:r>
    </w:p>
  </w:footnote>
  <w:footnote w:id="32">
    <w:p w14:paraId="40E1C42E" w14:textId="0E6D0314" w:rsidR="77BD44A6" w:rsidRDefault="77BD44A6" w:rsidP="00C8513F">
      <w:pPr>
        <w:spacing w:after="0" w:line="257" w:lineRule="auto"/>
        <w:rPr>
          <w:rFonts w:ascii="Calibri" w:eastAsia="Calibri" w:hAnsi="Calibri" w:cs="Calibri"/>
          <w:sz w:val="16"/>
          <w:szCs w:val="16"/>
        </w:rPr>
      </w:pPr>
      <w:r w:rsidRPr="77BD44A6">
        <w:rPr>
          <w:rStyle w:val="FootnoteReference"/>
          <w:sz w:val="20"/>
          <w:szCs w:val="20"/>
        </w:rPr>
        <w:footnoteRef/>
      </w:r>
      <w:r w:rsidRPr="77BD44A6">
        <w:rPr>
          <w:sz w:val="20"/>
          <w:szCs w:val="20"/>
        </w:rPr>
        <w:t xml:space="preserve"> </w:t>
      </w:r>
      <w:r w:rsidRPr="77BD44A6">
        <w:rPr>
          <w:rFonts w:ascii="Calibri" w:eastAsia="Calibri" w:hAnsi="Calibri" w:cs="Calibri"/>
          <w:sz w:val="16"/>
          <w:szCs w:val="16"/>
        </w:rPr>
        <w:t>Valid evidence includes: i) strong evidence from at least one well-designed, well-implemented experimental study; ii) moderate evidence from at least one well-designed, well-implemented experimental study; or iii) promising evidence from at least one well-designed, well-implemented correlational study with statistical controls for selection bias.  [Derived from the definition of “evidence-based intervention” included in Title VIII of the Elementary and Secondary Education Act of 1965 (ESEA), as amended by the Every Student Succeeds Act of 2015 (ESSA).]</w:t>
      </w:r>
    </w:p>
  </w:footnote>
  <w:footnote w:id="33">
    <w:p w14:paraId="5CDD0A50" w14:textId="5419DACC" w:rsidR="002875F6" w:rsidRPr="002D352D" w:rsidRDefault="002875F6">
      <w:pPr>
        <w:pStyle w:val="FootnoteText"/>
      </w:pPr>
      <w:r>
        <w:rPr>
          <w:rStyle w:val="FootnoteReference"/>
        </w:rPr>
        <w:footnoteRef/>
      </w:r>
      <w:r w:rsidR="5069A0E7" w:rsidRPr="5069A0E7">
        <w:rPr>
          <w:sz w:val="16"/>
          <w:szCs w:val="16"/>
        </w:rPr>
        <w:t xml:space="preserve"> Anne Roder and Mark Elliot, </w:t>
      </w:r>
      <w:r w:rsidR="5069A0E7" w:rsidRPr="5069A0E7">
        <w:rPr>
          <w:i/>
          <w:iCs/>
          <w:sz w:val="16"/>
          <w:szCs w:val="16"/>
        </w:rPr>
        <w:t>Stepping Up: Interim Findings on JVS Boston's English for Advancement Show Large Earnings Gains</w:t>
      </w:r>
      <w:r w:rsidR="5069A0E7" w:rsidRPr="5069A0E7">
        <w:rPr>
          <w:sz w:val="16"/>
          <w:szCs w:val="16"/>
        </w:rPr>
        <w:t xml:space="preserve"> (Economic Mobility Corporation,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1FBA" w14:textId="496F545D" w:rsidR="00C6712E" w:rsidRDefault="00C6712E" w:rsidP="00FD3735">
    <w:pPr>
      <w:spacing w:after="0"/>
    </w:pPr>
  </w:p>
  <w:p w14:paraId="3C1379FD" w14:textId="77777777" w:rsidR="00C6712E" w:rsidRDefault="00C6712E" w:rsidP="00CA3B16">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5871" w14:textId="4FCA2F46" w:rsidR="00C6712E" w:rsidRPr="00C6712E" w:rsidRDefault="00C6712E" w:rsidP="0074159A">
    <w:pPr>
      <w:spacing w:after="0"/>
      <w:rPr>
        <w:b/>
        <w:bCs/>
      </w:rPr>
    </w:pPr>
    <w:r w:rsidRPr="00C6712E">
      <w:rPr>
        <w:b/>
        <w:bCs/>
      </w:rPr>
      <w:t>MASSACHUSETTS’ RECOVERY PLAN PERFORMANCE REPORT</w:t>
    </w:r>
  </w:p>
  <w:p w14:paraId="3C9AC636" w14:textId="0AA3039E" w:rsidR="00C6712E" w:rsidRPr="00C6712E" w:rsidRDefault="00C6712E">
    <w:pPr>
      <w:rPr>
        <w:b/>
        <w:bCs/>
        <w:i/>
        <w:iCs/>
      </w:rPr>
    </w:pPr>
    <w:r w:rsidRPr="00C6712E">
      <w:rPr>
        <w:b/>
        <w:bCs/>
        <w:i/>
        <w:iCs/>
      </w:rPr>
      <w:t>August 31,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D2D"/>
    <w:multiLevelType w:val="hybridMultilevel"/>
    <w:tmpl w:val="FFFFFFFF"/>
    <w:lvl w:ilvl="0" w:tplc="4AECC8B0">
      <w:start w:val="1"/>
      <w:numFmt w:val="bullet"/>
      <w:lvlText w:val=""/>
      <w:lvlJc w:val="left"/>
      <w:pPr>
        <w:ind w:left="720" w:hanging="360"/>
      </w:pPr>
      <w:rPr>
        <w:rFonts w:ascii="Symbol" w:hAnsi="Symbol" w:hint="default"/>
      </w:rPr>
    </w:lvl>
    <w:lvl w:ilvl="1" w:tplc="C19AE1A0">
      <w:start w:val="1"/>
      <w:numFmt w:val="bullet"/>
      <w:lvlText w:val=""/>
      <w:lvlJc w:val="left"/>
      <w:pPr>
        <w:ind w:left="1440" w:hanging="360"/>
      </w:pPr>
      <w:rPr>
        <w:rFonts w:ascii="Symbol" w:hAnsi="Symbol" w:hint="default"/>
      </w:rPr>
    </w:lvl>
    <w:lvl w:ilvl="2" w:tplc="54584DEC">
      <w:start w:val="1"/>
      <w:numFmt w:val="bullet"/>
      <w:lvlText w:val=""/>
      <w:lvlJc w:val="left"/>
      <w:pPr>
        <w:ind w:left="2160" w:hanging="360"/>
      </w:pPr>
      <w:rPr>
        <w:rFonts w:ascii="Wingdings" w:hAnsi="Wingdings" w:hint="default"/>
      </w:rPr>
    </w:lvl>
    <w:lvl w:ilvl="3" w:tplc="D6121B30">
      <w:start w:val="1"/>
      <w:numFmt w:val="bullet"/>
      <w:lvlText w:val=""/>
      <w:lvlJc w:val="left"/>
      <w:pPr>
        <w:ind w:left="2880" w:hanging="360"/>
      </w:pPr>
      <w:rPr>
        <w:rFonts w:ascii="Symbol" w:hAnsi="Symbol" w:hint="default"/>
      </w:rPr>
    </w:lvl>
    <w:lvl w:ilvl="4" w:tplc="675253CE">
      <w:start w:val="1"/>
      <w:numFmt w:val="bullet"/>
      <w:lvlText w:val="o"/>
      <w:lvlJc w:val="left"/>
      <w:pPr>
        <w:ind w:left="3600" w:hanging="360"/>
      </w:pPr>
      <w:rPr>
        <w:rFonts w:ascii="Courier New" w:hAnsi="Courier New" w:hint="default"/>
      </w:rPr>
    </w:lvl>
    <w:lvl w:ilvl="5" w:tplc="800E20D8">
      <w:start w:val="1"/>
      <w:numFmt w:val="bullet"/>
      <w:lvlText w:val=""/>
      <w:lvlJc w:val="left"/>
      <w:pPr>
        <w:ind w:left="4320" w:hanging="360"/>
      </w:pPr>
      <w:rPr>
        <w:rFonts w:ascii="Wingdings" w:hAnsi="Wingdings" w:hint="default"/>
      </w:rPr>
    </w:lvl>
    <w:lvl w:ilvl="6" w:tplc="4D54184E">
      <w:start w:val="1"/>
      <w:numFmt w:val="bullet"/>
      <w:lvlText w:val=""/>
      <w:lvlJc w:val="left"/>
      <w:pPr>
        <w:ind w:left="5040" w:hanging="360"/>
      </w:pPr>
      <w:rPr>
        <w:rFonts w:ascii="Symbol" w:hAnsi="Symbol" w:hint="default"/>
      </w:rPr>
    </w:lvl>
    <w:lvl w:ilvl="7" w:tplc="B742E168">
      <w:start w:val="1"/>
      <w:numFmt w:val="bullet"/>
      <w:lvlText w:val="o"/>
      <w:lvlJc w:val="left"/>
      <w:pPr>
        <w:ind w:left="5760" w:hanging="360"/>
      </w:pPr>
      <w:rPr>
        <w:rFonts w:ascii="Courier New" w:hAnsi="Courier New" w:hint="default"/>
      </w:rPr>
    </w:lvl>
    <w:lvl w:ilvl="8" w:tplc="F4F05DE4">
      <w:start w:val="1"/>
      <w:numFmt w:val="bullet"/>
      <w:lvlText w:val=""/>
      <w:lvlJc w:val="left"/>
      <w:pPr>
        <w:ind w:left="6480" w:hanging="360"/>
      </w:pPr>
      <w:rPr>
        <w:rFonts w:ascii="Wingdings" w:hAnsi="Wingdings" w:hint="default"/>
      </w:rPr>
    </w:lvl>
  </w:abstractNum>
  <w:abstractNum w:abstractNumId="1" w15:restartNumberingAfterBreak="0">
    <w:nsid w:val="04F00994"/>
    <w:multiLevelType w:val="hybridMultilevel"/>
    <w:tmpl w:val="5CDA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69FB"/>
    <w:multiLevelType w:val="hybridMultilevel"/>
    <w:tmpl w:val="9DDED3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05FAF"/>
    <w:multiLevelType w:val="hybridMultilevel"/>
    <w:tmpl w:val="FFFFFFFF"/>
    <w:lvl w:ilvl="0" w:tplc="2B908374">
      <w:start w:val="1"/>
      <w:numFmt w:val="bullet"/>
      <w:lvlText w:val="·"/>
      <w:lvlJc w:val="left"/>
      <w:pPr>
        <w:ind w:left="360" w:hanging="360"/>
      </w:pPr>
      <w:rPr>
        <w:rFonts w:ascii="Symbol" w:hAnsi="Symbol" w:hint="default"/>
      </w:rPr>
    </w:lvl>
    <w:lvl w:ilvl="1" w:tplc="8E56DDD8">
      <w:start w:val="1"/>
      <w:numFmt w:val="bullet"/>
      <w:lvlText w:val="o"/>
      <w:lvlJc w:val="left"/>
      <w:pPr>
        <w:ind w:left="1080" w:hanging="360"/>
      </w:pPr>
      <w:rPr>
        <w:rFonts w:ascii="Courier New" w:hAnsi="Courier New" w:hint="default"/>
      </w:rPr>
    </w:lvl>
    <w:lvl w:ilvl="2" w:tplc="63F4116A">
      <w:start w:val="1"/>
      <w:numFmt w:val="bullet"/>
      <w:lvlText w:val=""/>
      <w:lvlJc w:val="left"/>
      <w:pPr>
        <w:ind w:left="1800" w:hanging="360"/>
      </w:pPr>
      <w:rPr>
        <w:rFonts w:ascii="Wingdings" w:hAnsi="Wingdings" w:hint="default"/>
      </w:rPr>
    </w:lvl>
    <w:lvl w:ilvl="3" w:tplc="765AF8DA">
      <w:start w:val="1"/>
      <w:numFmt w:val="bullet"/>
      <w:lvlText w:val=""/>
      <w:lvlJc w:val="left"/>
      <w:pPr>
        <w:ind w:left="2520" w:hanging="360"/>
      </w:pPr>
      <w:rPr>
        <w:rFonts w:ascii="Symbol" w:hAnsi="Symbol" w:hint="default"/>
      </w:rPr>
    </w:lvl>
    <w:lvl w:ilvl="4" w:tplc="78D056B2">
      <w:start w:val="1"/>
      <w:numFmt w:val="bullet"/>
      <w:lvlText w:val="o"/>
      <w:lvlJc w:val="left"/>
      <w:pPr>
        <w:ind w:left="3240" w:hanging="360"/>
      </w:pPr>
      <w:rPr>
        <w:rFonts w:ascii="Courier New" w:hAnsi="Courier New" w:hint="default"/>
      </w:rPr>
    </w:lvl>
    <w:lvl w:ilvl="5" w:tplc="434AFECE">
      <w:start w:val="1"/>
      <w:numFmt w:val="bullet"/>
      <w:lvlText w:val=""/>
      <w:lvlJc w:val="left"/>
      <w:pPr>
        <w:ind w:left="3960" w:hanging="360"/>
      </w:pPr>
      <w:rPr>
        <w:rFonts w:ascii="Wingdings" w:hAnsi="Wingdings" w:hint="default"/>
      </w:rPr>
    </w:lvl>
    <w:lvl w:ilvl="6" w:tplc="CFA6BFAE">
      <w:start w:val="1"/>
      <w:numFmt w:val="bullet"/>
      <w:lvlText w:val=""/>
      <w:lvlJc w:val="left"/>
      <w:pPr>
        <w:ind w:left="4680" w:hanging="360"/>
      </w:pPr>
      <w:rPr>
        <w:rFonts w:ascii="Symbol" w:hAnsi="Symbol" w:hint="default"/>
      </w:rPr>
    </w:lvl>
    <w:lvl w:ilvl="7" w:tplc="0714F834">
      <w:start w:val="1"/>
      <w:numFmt w:val="bullet"/>
      <w:lvlText w:val="o"/>
      <w:lvlJc w:val="left"/>
      <w:pPr>
        <w:ind w:left="5400" w:hanging="360"/>
      </w:pPr>
      <w:rPr>
        <w:rFonts w:ascii="Courier New" w:hAnsi="Courier New" w:hint="default"/>
      </w:rPr>
    </w:lvl>
    <w:lvl w:ilvl="8" w:tplc="81F2BBC2">
      <w:start w:val="1"/>
      <w:numFmt w:val="bullet"/>
      <w:lvlText w:val=""/>
      <w:lvlJc w:val="left"/>
      <w:pPr>
        <w:ind w:left="6120" w:hanging="360"/>
      </w:pPr>
      <w:rPr>
        <w:rFonts w:ascii="Wingdings" w:hAnsi="Wingdings" w:hint="default"/>
      </w:rPr>
    </w:lvl>
  </w:abstractNum>
  <w:abstractNum w:abstractNumId="4" w15:restartNumberingAfterBreak="0">
    <w:nsid w:val="0AAD4540"/>
    <w:multiLevelType w:val="hybridMultilevel"/>
    <w:tmpl w:val="BBC0376A"/>
    <w:lvl w:ilvl="0" w:tplc="41B0710C">
      <w:start w:val="1"/>
      <w:numFmt w:val="bullet"/>
      <w:lvlText w:val=""/>
      <w:lvlJc w:val="left"/>
      <w:pPr>
        <w:ind w:left="360" w:hanging="360"/>
      </w:pPr>
      <w:rPr>
        <w:rFonts w:ascii="Symbol" w:hAnsi="Symbol" w:hint="default"/>
      </w:rPr>
    </w:lvl>
    <w:lvl w:ilvl="1" w:tplc="60B8F0AC" w:tentative="1">
      <w:start w:val="1"/>
      <w:numFmt w:val="bullet"/>
      <w:lvlText w:val="o"/>
      <w:lvlJc w:val="left"/>
      <w:pPr>
        <w:ind w:left="1080" w:hanging="360"/>
      </w:pPr>
      <w:rPr>
        <w:rFonts w:ascii="Courier New" w:hAnsi="Courier New" w:hint="default"/>
      </w:rPr>
    </w:lvl>
    <w:lvl w:ilvl="2" w:tplc="99ACD83A" w:tentative="1">
      <w:start w:val="1"/>
      <w:numFmt w:val="bullet"/>
      <w:lvlText w:val=""/>
      <w:lvlJc w:val="left"/>
      <w:pPr>
        <w:ind w:left="1800" w:hanging="360"/>
      </w:pPr>
      <w:rPr>
        <w:rFonts w:ascii="Wingdings" w:hAnsi="Wingdings" w:hint="default"/>
      </w:rPr>
    </w:lvl>
    <w:lvl w:ilvl="3" w:tplc="BB5648C6" w:tentative="1">
      <w:start w:val="1"/>
      <w:numFmt w:val="bullet"/>
      <w:lvlText w:val=""/>
      <w:lvlJc w:val="left"/>
      <w:pPr>
        <w:ind w:left="2520" w:hanging="360"/>
      </w:pPr>
      <w:rPr>
        <w:rFonts w:ascii="Symbol" w:hAnsi="Symbol" w:hint="default"/>
      </w:rPr>
    </w:lvl>
    <w:lvl w:ilvl="4" w:tplc="5492F390" w:tentative="1">
      <w:start w:val="1"/>
      <w:numFmt w:val="bullet"/>
      <w:lvlText w:val="o"/>
      <w:lvlJc w:val="left"/>
      <w:pPr>
        <w:ind w:left="3240" w:hanging="360"/>
      </w:pPr>
      <w:rPr>
        <w:rFonts w:ascii="Courier New" w:hAnsi="Courier New" w:hint="default"/>
      </w:rPr>
    </w:lvl>
    <w:lvl w:ilvl="5" w:tplc="603A28FA" w:tentative="1">
      <w:start w:val="1"/>
      <w:numFmt w:val="bullet"/>
      <w:lvlText w:val=""/>
      <w:lvlJc w:val="left"/>
      <w:pPr>
        <w:ind w:left="3960" w:hanging="360"/>
      </w:pPr>
      <w:rPr>
        <w:rFonts w:ascii="Wingdings" w:hAnsi="Wingdings" w:hint="default"/>
      </w:rPr>
    </w:lvl>
    <w:lvl w:ilvl="6" w:tplc="5734F0DA" w:tentative="1">
      <w:start w:val="1"/>
      <w:numFmt w:val="bullet"/>
      <w:lvlText w:val=""/>
      <w:lvlJc w:val="left"/>
      <w:pPr>
        <w:ind w:left="4680" w:hanging="360"/>
      </w:pPr>
      <w:rPr>
        <w:rFonts w:ascii="Symbol" w:hAnsi="Symbol" w:hint="default"/>
      </w:rPr>
    </w:lvl>
    <w:lvl w:ilvl="7" w:tplc="90C08434" w:tentative="1">
      <w:start w:val="1"/>
      <w:numFmt w:val="bullet"/>
      <w:lvlText w:val="o"/>
      <w:lvlJc w:val="left"/>
      <w:pPr>
        <w:ind w:left="5400" w:hanging="360"/>
      </w:pPr>
      <w:rPr>
        <w:rFonts w:ascii="Courier New" w:hAnsi="Courier New" w:hint="default"/>
      </w:rPr>
    </w:lvl>
    <w:lvl w:ilvl="8" w:tplc="34DC6440" w:tentative="1">
      <w:start w:val="1"/>
      <w:numFmt w:val="bullet"/>
      <w:lvlText w:val=""/>
      <w:lvlJc w:val="left"/>
      <w:pPr>
        <w:ind w:left="6120" w:hanging="360"/>
      </w:pPr>
      <w:rPr>
        <w:rFonts w:ascii="Wingdings" w:hAnsi="Wingdings" w:hint="default"/>
      </w:rPr>
    </w:lvl>
  </w:abstractNum>
  <w:abstractNum w:abstractNumId="5" w15:restartNumberingAfterBreak="0">
    <w:nsid w:val="0F833966"/>
    <w:multiLevelType w:val="hybridMultilevel"/>
    <w:tmpl w:val="6E3C4E70"/>
    <w:lvl w:ilvl="0" w:tplc="46CC7FCA">
      <w:start w:val="1"/>
      <w:numFmt w:val="bullet"/>
      <w:lvlText w:val=""/>
      <w:lvlJc w:val="left"/>
      <w:pPr>
        <w:ind w:left="360" w:hanging="360"/>
      </w:pPr>
      <w:rPr>
        <w:rFonts w:ascii="Symbol" w:hAnsi="Symbol" w:hint="default"/>
      </w:rPr>
    </w:lvl>
    <w:lvl w:ilvl="1" w:tplc="F074429A" w:tentative="1">
      <w:start w:val="1"/>
      <w:numFmt w:val="bullet"/>
      <w:lvlText w:val="o"/>
      <w:lvlJc w:val="left"/>
      <w:pPr>
        <w:ind w:left="1080" w:hanging="360"/>
      </w:pPr>
      <w:rPr>
        <w:rFonts w:ascii="Courier New" w:hAnsi="Courier New" w:hint="default"/>
      </w:rPr>
    </w:lvl>
    <w:lvl w:ilvl="2" w:tplc="717E7596" w:tentative="1">
      <w:start w:val="1"/>
      <w:numFmt w:val="bullet"/>
      <w:lvlText w:val=""/>
      <w:lvlJc w:val="left"/>
      <w:pPr>
        <w:ind w:left="1800" w:hanging="360"/>
      </w:pPr>
      <w:rPr>
        <w:rFonts w:ascii="Wingdings" w:hAnsi="Wingdings" w:hint="default"/>
      </w:rPr>
    </w:lvl>
    <w:lvl w:ilvl="3" w:tplc="8C4CE428" w:tentative="1">
      <w:start w:val="1"/>
      <w:numFmt w:val="bullet"/>
      <w:lvlText w:val=""/>
      <w:lvlJc w:val="left"/>
      <w:pPr>
        <w:ind w:left="2520" w:hanging="360"/>
      </w:pPr>
      <w:rPr>
        <w:rFonts w:ascii="Symbol" w:hAnsi="Symbol" w:hint="default"/>
      </w:rPr>
    </w:lvl>
    <w:lvl w:ilvl="4" w:tplc="8146FA40" w:tentative="1">
      <w:start w:val="1"/>
      <w:numFmt w:val="bullet"/>
      <w:lvlText w:val="o"/>
      <w:lvlJc w:val="left"/>
      <w:pPr>
        <w:ind w:left="3240" w:hanging="360"/>
      </w:pPr>
      <w:rPr>
        <w:rFonts w:ascii="Courier New" w:hAnsi="Courier New" w:hint="default"/>
      </w:rPr>
    </w:lvl>
    <w:lvl w:ilvl="5" w:tplc="0BECB954" w:tentative="1">
      <w:start w:val="1"/>
      <w:numFmt w:val="bullet"/>
      <w:lvlText w:val=""/>
      <w:lvlJc w:val="left"/>
      <w:pPr>
        <w:ind w:left="3960" w:hanging="360"/>
      </w:pPr>
      <w:rPr>
        <w:rFonts w:ascii="Wingdings" w:hAnsi="Wingdings" w:hint="default"/>
      </w:rPr>
    </w:lvl>
    <w:lvl w:ilvl="6" w:tplc="853A6BD2" w:tentative="1">
      <w:start w:val="1"/>
      <w:numFmt w:val="bullet"/>
      <w:lvlText w:val=""/>
      <w:lvlJc w:val="left"/>
      <w:pPr>
        <w:ind w:left="4680" w:hanging="360"/>
      </w:pPr>
      <w:rPr>
        <w:rFonts w:ascii="Symbol" w:hAnsi="Symbol" w:hint="default"/>
      </w:rPr>
    </w:lvl>
    <w:lvl w:ilvl="7" w:tplc="D6F2907A" w:tentative="1">
      <w:start w:val="1"/>
      <w:numFmt w:val="bullet"/>
      <w:lvlText w:val="o"/>
      <w:lvlJc w:val="left"/>
      <w:pPr>
        <w:ind w:left="5400" w:hanging="360"/>
      </w:pPr>
      <w:rPr>
        <w:rFonts w:ascii="Courier New" w:hAnsi="Courier New" w:hint="default"/>
      </w:rPr>
    </w:lvl>
    <w:lvl w:ilvl="8" w:tplc="081C6CB0" w:tentative="1">
      <w:start w:val="1"/>
      <w:numFmt w:val="bullet"/>
      <w:lvlText w:val=""/>
      <w:lvlJc w:val="left"/>
      <w:pPr>
        <w:ind w:left="6120" w:hanging="360"/>
      </w:pPr>
      <w:rPr>
        <w:rFonts w:ascii="Wingdings" w:hAnsi="Wingdings" w:hint="default"/>
      </w:rPr>
    </w:lvl>
  </w:abstractNum>
  <w:abstractNum w:abstractNumId="6" w15:restartNumberingAfterBreak="0">
    <w:nsid w:val="11510A9D"/>
    <w:multiLevelType w:val="hybridMultilevel"/>
    <w:tmpl w:val="D6DC3D44"/>
    <w:lvl w:ilvl="0" w:tplc="811C9D48">
      <w:start w:val="1"/>
      <w:numFmt w:val="bullet"/>
      <w:lvlText w:val=""/>
      <w:lvlJc w:val="left"/>
      <w:pPr>
        <w:ind w:left="360" w:hanging="360"/>
      </w:pPr>
      <w:rPr>
        <w:rFonts w:ascii="Symbol" w:hAnsi="Symbol" w:hint="default"/>
      </w:rPr>
    </w:lvl>
    <w:lvl w:ilvl="1" w:tplc="4EAA1FE2" w:tentative="1">
      <w:start w:val="1"/>
      <w:numFmt w:val="bullet"/>
      <w:lvlText w:val="o"/>
      <w:lvlJc w:val="left"/>
      <w:pPr>
        <w:ind w:left="1080" w:hanging="360"/>
      </w:pPr>
      <w:rPr>
        <w:rFonts w:ascii="Courier New" w:hAnsi="Courier New" w:hint="default"/>
      </w:rPr>
    </w:lvl>
    <w:lvl w:ilvl="2" w:tplc="A69ADDF4" w:tentative="1">
      <w:start w:val="1"/>
      <w:numFmt w:val="bullet"/>
      <w:lvlText w:val=""/>
      <w:lvlJc w:val="left"/>
      <w:pPr>
        <w:ind w:left="1800" w:hanging="360"/>
      </w:pPr>
      <w:rPr>
        <w:rFonts w:ascii="Wingdings" w:hAnsi="Wingdings" w:hint="default"/>
      </w:rPr>
    </w:lvl>
    <w:lvl w:ilvl="3" w:tplc="6F9E9FFA" w:tentative="1">
      <w:start w:val="1"/>
      <w:numFmt w:val="bullet"/>
      <w:lvlText w:val=""/>
      <w:lvlJc w:val="left"/>
      <w:pPr>
        <w:ind w:left="2520" w:hanging="360"/>
      </w:pPr>
      <w:rPr>
        <w:rFonts w:ascii="Symbol" w:hAnsi="Symbol" w:hint="default"/>
      </w:rPr>
    </w:lvl>
    <w:lvl w:ilvl="4" w:tplc="C27452F2" w:tentative="1">
      <w:start w:val="1"/>
      <w:numFmt w:val="bullet"/>
      <w:lvlText w:val="o"/>
      <w:lvlJc w:val="left"/>
      <w:pPr>
        <w:ind w:left="3240" w:hanging="360"/>
      </w:pPr>
      <w:rPr>
        <w:rFonts w:ascii="Courier New" w:hAnsi="Courier New" w:hint="default"/>
      </w:rPr>
    </w:lvl>
    <w:lvl w:ilvl="5" w:tplc="99C24FF2" w:tentative="1">
      <w:start w:val="1"/>
      <w:numFmt w:val="bullet"/>
      <w:lvlText w:val=""/>
      <w:lvlJc w:val="left"/>
      <w:pPr>
        <w:ind w:left="3960" w:hanging="360"/>
      </w:pPr>
      <w:rPr>
        <w:rFonts w:ascii="Wingdings" w:hAnsi="Wingdings" w:hint="default"/>
      </w:rPr>
    </w:lvl>
    <w:lvl w:ilvl="6" w:tplc="4922F0FA" w:tentative="1">
      <w:start w:val="1"/>
      <w:numFmt w:val="bullet"/>
      <w:lvlText w:val=""/>
      <w:lvlJc w:val="left"/>
      <w:pPr>
        <w:ind w:left="4680" w:hanging="360"/>
      </w:pPr>
      <w:rPr>
        <w:rFonts w:ascii="Symbol" w:hAnsi="Symbol" w:hint="default"/>
      </w:rPr>
    </w:lvl>
    <w:lvl w:ilvl="7" w:tplc="271232FA" w:tentative="1">
      <w:start w:val="1"/>
      <w:numFmt w:val="bullet"/>
      <w:lvlText w:val="o"/>
      <w:lvlJc w:val="left"/>
      <w:pPr>
        <w:ind w:left="5400" w:hanging="360"/>
      </w:pPr>
      <w:rPr>
        <w:rFonts w:ascii="Courier New" w:hAnsi="Courier New" w:hint="default"/>
      </w:rPr>
    </w:lvl>
    <w:lvl w:ilvl="8" w:tplc="2C3AF48E" w:tentative="1">
      <w:start w:val="1"/>
      <w:numFmt w:val="bullet"/>
      <w:lvlText w:val=""/>
      <w:lvlJc w:val="left"/>
      <w:pPr>
        <w:ind w:left="6120" w:hanging="360"/>
      </w:pPr>
      <w:rPr>
        <w:rFonts w:ascii="Wingdings" w:hAnsi="Wingdings" w:hint="default"/>
      </w:rPr>
    </w:lvl>
  </w:abstractNum>
  <w:abstractNum w:abstractNumId="7" w15:restartNumberingAfterBreak="0">
    <w:nsid w:val="1589678D"/>
    <w:multiLevelType w:val="hybridMultilevel"/>
    <w:tmpl w:val="FFFFFFFF"/>
    <w:lvl w:ilvl="0" w:tplc="A05A4D08">
      <w:start w:val="1"/>
      <w:numFmt w:val="bullet"/>
      <w:lvlText w:val=""/>
      <w:lvlJc w:val="left"/>
      <w:pPr>
        <w:ind w:left="360" w:hanging="360"/>
      </w:pPr>
      <w:rPr>
        <w:rFonts w:ascii="Symbol" w:hAnsi="Symbol" w:hint="default"/>
      </w:rPr>
    </w:lvl>
    <w:lvl w:ilvl="1" w:tplc="B5B68E50">
      <w:start w:val="1"/>
      <w:numFmt w:val="bullet"/>
      <w:lvlText w:val="o"/>
      <w:lvlJc w:val="left"/>
      <w:pPr>
        <w:ind w:left="1080" w:hanging="360"/>
      </w:pPr>
      <w:rPr>
        <w:rFonts w:ascii="Courier New" w:hAnsi="Courier New" w:hint="default"/>
      </w:rPr>
    </w:lvl>
    <w:lvl w:ilvl="2" w:tplc="30B60EE8">
      <w:start w:val="1"/>
      <w:numFmt w:val="bullet"/>
      <w:lvlText w:val=""/>
      <w:lvlJc w:val="left"/>
      <w:pPr>
        <w:ind w:left="1800" w:hanging="360"/>
      </w:pPr>
      <w:rPr>
        <w:rFonts w:ascii="Wingdings" w:hAnsi="Wingdings" w:hint="default"/>
      </w:rPr>
    </w:lvl>
    <w:lvl w:ilvl="3" w:tplc="19401B70">
      <w:start w:val="1"/>
      <w:numFmt w:val="bullet"/>
      <w:lvlText w:val=""/>
      <w:lvlJc w:val="left"/>
      <w:pPr>
        <w:ind w:left="2520" w:hanging="360"/>
      </w:pPr>
      <w:rPr>
        <w:rFonts w:ascii="Symbol" w:hAnsi="Symbol" w:hint="default"/>
      </w:rPr>
    </w:lvl>
    <w:lvl w:ilvl="4" w:tplc="036A341E">
      <w:start w:val="1"/>
      <w:numFmt w:val="bullet"/>
      <w:lvlText w:val="o"/>
      <w:lvlJc w:val="left"/>
      <w:pPr>
        <w:ind w:left="3240" w:hanging="360"/>
      </w:pPr>
      <w:rPr>
        <w:rFonts w:ascii="Courier New" w:hAnsi="Courier New" w:hint="default"/>
      </w:rPr>
    </w:lvl>
    <w:lvl w:ilvl="5" w:tplc="B808A216">
      <w:start w:val="1"/>
      <w:numFmt w:val="bullet"/>
      <w:lvlText w:val=""/>
      <w:lvlJc w:val="left"/>
      <w:pPr>
        <w:ind w:left="3960" w:hanging="360"/>
      </w:pPr>
      <w:rPr>
        <w:rFonts w:ascii="Wingdings" w:hAnsi="Wingdings" w:hint="default"/>
      </w:rPr>
    </w:lvl>
    <w:lvl w:ilvl="6" w:tplc="94E6AA96">
      <w:start w:val="1"/>
      <w:numFmt w:val="bullet"/>
      <w:lvlText w:val=""/>
      <w:lvlJc w:val="left"/>
      <w:pPr>
        <w:ind w:left="4680" w:hanging="360"/>
      </w:pPr>
      <w:rPr>
        <w:rFonts w:ascii="Symbol" w:hAnsi="Symbol" w:hint="default"/>
      </w:rPr>
    </w:lvl>
    <w:lvl w:ilvl="7" w:tplc="DBB421E0">
      <w:start w:val="1"/>
      <w:numFmt w:val="bullet"/>
      <w:lvlText w:val="o"/>
      <w:lvlJc w:val="left"/>
      <w:pPr>
        <w:ind w:left="5400" w:hanging="360"/>
      </w:pPr>
      <w:rPr>
        <w:rFonts w:ascii="Courier New" w:hAnsi="Courier New" w:hint="default"/>
      </w:rPr>
    </w:lvl>
    <w:lvl w:ilvl="8" w:tplc="DE424804">
      <w:start w:val="1"/>
      <w:numFmt w:val="bullet"/>
      <w:lvlText w:val=""/>
      <w:lvlJc w:val="left"/>
      <w:pPr>
        <w:ind w:left="6120" w:hanging="360"/>
      </w:pPr>
      <w:rPr>
        <w:rFonts w:ascii="Wingdings" w:hAnsi="Wingdings" w:hint="default"/>
      </w:rPr>
    </w:lvl>
  </w:abstractNum>
  <w:abstractNum w:abstractNumId="8" w15:restartNumberingAfterBreak="0">
    <w:nsid w:val="15ED67E4"/>
    <w:multiLevelType w:val="hybridMultilevel"/>
    <w:tmpl w:val="2E54A7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0C19BF"/>
    <w:multiLevelType w:val="hybridMultilevel"/>
    <w:tmpl w:val="DB749C40"/>
    <w:lvl w:ilvl="0" w:tplc="4642BBE4">
      <w:start w:val="1"/>
      <w:numFmt w:val="bullet"/>
      <w:lvlText w:val=""/>
      <w:lvlJc w:val="left"/>
      <w:pPr>
        <w:ind w:left="360" w:hanging="360"/>
      </w:pPr>
      <w:rPr>
        <w:rFonts w:ascii="Symbol" w:hAnsi="Symbol" w:hint="default"/>
      </w:rPr>
    </w:lvl>
    <w:lvl w:ilvl="1" w:tplc="B3BE2E4E" w:tentative="1">
      <w:start w:val="1"/>
      <w:numFmt w:val="bullet"/>
      <w:lvlText w:val="o"/>
      <w:lvlJc w:val="left"/>
      <w:pPr>
        <w:ind w:left="1080" w:hanging="360"/>
      </w:pPr>
      <w:rPr>
        <w:rFonts w:ascii="Courier New" w:hAnsi="Courier New" w:hint="default"/>
      </w:rPr>
    </w:lvl>
    <w:lvl w:ilvl="2" w:tplc="AD2CF3D4" w:tentative="1">
      <w:start w:val="1"/>
      <w:numFmt w:val="bullet"/>
      <w:lvlText w:val=""/>
      <w:lvlJc w:val="left"/>
      <w:pPr>
        <w:ind w:left="1800" w:hanging="360"/>
      </w:pPr>
      <w:rPr>
        <w:rFonts w:ascii="Wingdings" w:hAnsi="Wingdings" w:hint="default"/>
      </w:rPr>
    </w:lvl>
    <w:lvl w:ilvl="3" w:tplc="9C9A2606" w:tentative="1">
      <w:start w:val="1"/>
      <w:numFmt w:val="bullet"/>
      <w:lvlText w:val=""/>
      <w:lvlJc w:val="left"/>
      <w:pPr>
        <w:ind w:left="2520" w:hanging="360"/>
      </w:pPr>
      <w:rPr>
        <w:rFonts w:ascii="Symbol" w:hAnsi="Symbol" w:hint="default"/>
      </w:rPr>
    </w:lvl>
    <w:lvl w:ilvl="4" w:tplc="F830161C" w:tentative="1">
      <w:start w:val="1"/>
      <w:numFmt w:val="bullet"/>
      <w:lvlText w:val="o"/>
      <w:lvlJc w:val="left"/>
      <w:pPr>
        <w:ind w:left="3240" w:hanging="360"/>
      </w:pPr>
      <w:rPr>
        <w:rFonts w:ascii="Courier New" w:hAnsi="Courier New" w:hint="default"/>
      </w:rPr>
    </w:lvl>
    <w:lvl w:ilvl="5" w:tplc="92B0006A" w:tentative="1">
      <w:start w:val="1"/>
      <w:numFmt w:val="bullet"/>
      <w:lvlText w:val=""/>
      <w:lvlJc w:val="left"/>
      <w:pPr>
        <w:ind w:left="3960" w:hanging="360"/>
      </w:pPr>
      <w:rPr>
        <w:rFonts w:ascii="Wingdings" w:hAnsi="Wingdings" w:hint="default"/>
      </w:rPr>
    </w:lvl>
    <w:lvl w:ilvl="6" w:tplc="382C6B18" w:tentative="1">
      <w:start w:val="1"/>
      <w:numFmt w:val="bullet"/>
      <w:lvlText w:val=""/>
      <w:lvlJc w:val="left"/>
      <w:pPr>
        <w:ind w:left="4680" w:hanging="360"/>
      </w:pPr>
      <w:rPr>
        <w:rFonts w:ascii="Symbol" w:hAnsi="Symbol" w:hint="default"/>
      </w:rPr>
    </w:lvl>
    <w:lvl w:ilvl="7" w:tplc="FD8CA2CE" w:tentative="1">
      <w:start w:val="1"/>
      <w:numFmt w:val="bullet"/>
      <w:lvlText w:val="o"/>
      <w:lvlJc w:val="left"/>
      <w:pPr>
        <w:ind w:left="5400" w:hanging="360"/>
      </w:pPr>
      <w:rPr>
        <w:rFonts w:ascii="Courier New" w:hAnsi="Courier New" w:hint="default"/>
      </w:rPr>
    </w:lvl>
    <w:lvl w:ilvl="8" w:tplc="622EF6E4" w:tentative="1">
      <w:start w:val="1"/>
      <w:numFmt w:val="bullet"/>
      <w:lvlText w:val=""/>
      <w:lvlJc w:val="left"/>
      <w:pPr>
        <w:ind w:left="6120" w:hanging="360"/>
      </w:pPr>
      <w:rPr>
        <w:rFonts w:ascii="Wingdings" w:hAnsi="Wingdings" w:hint="default"/>
      </w:rPr>
    </w:lvl>
  </w:abstractNum>
  <w:abstractNum w:abstractNumId="10" w15:restartNumberingAfterBreak="0">
    <w:nsid w:val="1A2C35DE"/>
    <w:multiLevelType w:val="hybridMultilevel"/>
    <w:tmpl w:val="9B8231F6"/>
    <w:lvl w:ilvl="0" w:tplc="580074DE">
      <w:start w:val="1"/>
      <w:numFmt w:val="bullet"/>
      <w:lvlText w:val=""/>
      <w:lvlJc w:val="left"/>
      <w:pPr>
        <w:ind w:left="360" w:hanging="360"/>
      </w:pPr>
      <w:rPr>
        <w:rFonts w:ascii="Symbol" w:hAnsi="Symbol" w:hint="default"/>
      </w:rPr>
    </w:lvl>
    <w:lvl w:ilvl="1" w:tplc="E5F8E348" w:tentative="1">
      <w:start w:val="1"/>
      <w:numFmt w:val="bullet"/>
      <w:lvlText w:val="o"/>
      <w:lvlJc w:val="left"/>
      <w:pPr>
        <w:ind w:left="1080" w:hanging="360"/>
      </w:pPr>
      <w:rPr>
        <w:rFonts w:ascii="Courier New" w:hAnsi="Courier New" w:hint="default"/>
      </w:rPr>
    </w:lvl>
    <w:lvl w:ilvl="2" w:tplc="04A452BE" w:tentative="1">
      <w:start w:val="1"/>
      <w:numFmt w:val="bullet"/>
      <w:lvlText w:val=""/>
      <w:lvlJc w:val="left"/>
      <w:pPr>
        <w:ind w:left="1800" w:hanging="360"/>
      </w:pPr>
      <w:rPr>
        <w:rFonts w:ascii="Wingdings" w:hAnsi="Wingdings" w:hint="default"/>
      </w:rPr>
    </w:lvl>
    <w:lvl w:ilvl="3" w:tplc="B6A6A34A" w:tentative="1">
      <w:start w:val="1"/>
      <w:numFmt w:val="bullet"/>
      <w:lvlText w:val=""/>
      <w:lvlJc w:val="left"/>
      <w:pPr>
        <w:ind w:left="2520" w:hanging="360"/>
      </w:pPr>
      <w:rPr>
        <w:rFonts w:ascii="Symbol" w:hAnsi="Symbol" w:hint="default"/>
      </w:rPr>
    </w:lvl>
    <w:lvl w:ilvl="4" w:tplc="D9EA8F6E" w:tentative="1">
      <w:start w:val="1"/>
      <w:numFmt w:val="bullet"/>
      <w:lvlText w:val="o"/>
      <w:lvlJc w:val="left"/>
      <w:pPr>
        <w:ind w:left="3240" w:hanging="360"/>
      </w:pPr>
      <w:rPr>
        <w:rFonts w:ascii="Courier New" w:hAnsi="Courier New" w:hint="default"/>
      </w:rPr>
    </w:lvl>
    <w:lvl w:ilvl="5" w:tplc="E222D782" w:tentative="1">
      <w:start w:val="1"/>
      <w:numFmt w:val="bullet"/>
      <w:lvlText w:val=""/>
      <w:lvlJc w:val="left"/>
      <w:pPr>
        <w:ind w:left="3960" w:hanging="360"/>
      </w:pPr>
      <w:rPr>
        <w:rFonts w:ascii="Wingdings" w:hAnsi="Wingdings" w:hint="default"/>
      </w:rPr>
    </w:lvl>
    <w:lvl w:ilvl="6" w:tplc="401AB0BE" w:tentative="1">
      <w:start w:val="1"/>
      <w:numFmt w:val="bullet"/>
      <w:lvlText w:val=""/>
      <w:lvlJc w:val="left"/>
      <w:pPr>
        <w:ind w:left="4680" w:hanging="360"/>
      </w:pPr>
      <w:rPr>
        <w:rFonts w:ascii="Symbol" w:hAnsi="Symbol" w:hint="default"/>
      </w:rPr>
    </w:lvl>
    <w:lvl w:ilvl="7" w:tplc="F9083344" w:tentative="1">
      <w:start w:val="1"/>
      <w:numFmt w:val="bullet"/>
      <w:lvlText w:val="o"/>
      <w:lvlJc w:val="left"/>
      <w:pPr>
        <w:ind w:left="5400" w:hanging="360"/>
      </w:pPr>
      <w:rPr>
        <w:rFonts w:ascii="Courier New" w:hAnsi="Courier New" w:hint="default"/>
      </w:rPr>
    </w:lvl>
    <w:lvl w:ilvl="8" w:tplc="3F900C50" w:tentative="1">
      <w:start w:val="1"/>
      <w:numFmt w:val="bullet"/>
      <w:lvlText w:val=""/>
      <w:lvlJc w:val="left"/>
      <w:pPr>
        <w:ind w:left="6120" w:hanging="360"/>
      </w:pPr>
      <w:rPr>
        <w:rFonts w:ascii="Wingdings" w:hAnsi="Wingdings" w:hint="default"/>
      </w:rPr>
    </w:lvl>
  </w:abstractNum>
  <w:abstractNum w:abstractNumId="11" w15:restartNumberingAfterBreak="0">
    <w:nsid w:val="1AA3140A"/>
    <w:multiLevelType w:val="hybridMultilevel"/>
    <w:tmpl w:val="DB3668AC"/>
    <w:lvl w:ilvl="0" w:tplc="00FE6E96">
      <w:start w:val="1"/>
      <w:numFmt w:val="bullet"/>
      <w:lvlText w:val=""/>
      <w:lvlJc w:val="left"/>
      <w:pPr>
        <w:ind w:left="720" w:hanging="360"/>
      </w:pPr>
      <w:rPr>
        <w:rFonts w:ascii="Symbol" w:hAnsi="Symbol" w:hint="default"/>
      </w:rPr>
    </w:lvl>
    <w:lvl w:ilvl="1" w:tplc="D1BCDAF8">
      <w:start w:val="1"/>
      <w:numFmt w:val="bullet"/>
      <w:lvlText w:val="o"/>
      <w:lvlJc w:val="left"/>
      <w:pPr>
        <w:ind w:left="1440" w:hanging="360"/>
      </w:pPr>
      <w:rPr>
        <w:rFonts w:ascii="Courier New" w:hAnsi="Courier New" w:hint="default"/>
      </w:rPr>
    </w:lvl>
    <w:lvl w:ilvl="2" w:tplc="0AC6A9EE">
      <w:start w:val="1"/>
      <w:numFmt w:val="bullet"/>
      <w:lvlText w:val=""/>
      <w:lvlJc w:val="left"/>
      <w:pPr>
        <w:ind w:left="2160" w:hanging="360"/>
      </w:pPr>
      <w:rPr>
        <w:rFonts w:ascii="Wingdings" w:hAnsi="Wingdings" w:hint="default"/>
      </w:rPr>
    </w:lvl>
    <w:lvl w:ilvl="3" w:tplc="889EAF50">
      <w:start w:val="1"/>
      <w:numFmt w:val="bullet"/>
      <w:lvlText w:val=""/>
      <w:lvlJc w:val="left"/>
      <w:pPr>
        <w:ind w:left="2880" w:hanging="360"/>
      </w:pPr>
      <w:rPr>
        <w:rFonts w:ascii="Symbol" w:hAnsi="Symbol" w:hint="default"/>
      </w:rPr>
    </w:lvl>
    <w:lvl w:ilvl="4" w:tplc="019890C4">
      <w:start w:val="1"/>
      <w:numFmt w:val="bullet"/>
      <w:lvlText w:val="o"/>
      <w:lvlJc w:val="left"/>
      <w:pPr>
        <w:ind w:left="3600" w:hanging="360"/>
      </w:pPr>
      <w:rPr>
        <w:rFonts w:ascii="Courier New" w:hAnsi="Courier New" w:hint="default"/>
      </w:rPr>
    </w:lvl>
    <w:lvl w:ilvl="5" w:tplc="3AF8A9C4">
      <w:start w:val="1"/>
      <w:numFmt w:val="bullet"/>
      <w:lvlText w:val=""/>
      <w:lvlJc w:val="left"/>
      <w:pPr>
        <w:ind w:left="4320" w:hanging="360"/>
      </w:pPr>
      <w:rPr>
        <w:rFonts w:ascii="Wingdings" w:hAnsi="Wingdings" w:hint="default"/>
      </w:rPr>
    </w:lvl>
    <w:lvl w:ilvl="6" w:tplc="468CED0E">
      <w:start w:val="1"/>
      <w:numFmt w:val="bullet"/>
      <w:lvlText w:val=""/>
      <w:lvlJc w:val="left"/>
      <w:pPr>
        <w:ind w:left="5040" w:hanging="360"/>
      </w:pPr>
      <w:rPr>
        <w:rFonts w:ascii="Symbol" w:hAnsi="Symbol" w:hint="default"/>
      </w:rPr>
    </w:lvl>
    <w:lvl w:ilvl="7" w:tplc="BDEEFD62">
      <w:start w:val="1"/>
      <w:numFmt w:val="bullet"/>
      <w:lvlText w:val="o"/>
      <w:lvlJc w:val="left"/>
      <w:pPr>
        <w:ind w:left="5760" w:hanging="360"/>
      </w:pPr>
      <w:rPr>
        <w:rFonts w:ascii="Courier New" w:hAnsi="Courier New" w:hint="default"/>
      </w:rPr>
    </w:lvl>
    <w:lvl w:ilvl="8" w:tplc="2B748F24">
      <w:start w:val="1"/>
      <w:numFmt w:val="bullet"/>
      <w:lvlText w:val=""/>
      <w:lvlJc w:val="left"/>
      <w:pPr>
        <w:ind w:left="6480" w:hanging="360"/>
      </w:pPr>
      <w:rPr>
        <w:rFonts w:ascii="Wingdings" w:hAnsi="Wingdings" w:hint="default"/>
      </w:rPr>
    </w:lvl>
  </w:abstractNum>
  <w:abstractNum w:abstractNumId="12" w15:restartNumberingAfterBreak="0">
    <w:nsid w:val="1ADC0ECA"/>
    <w:multiLevelType w:val="hybridMultilevel"/>
    <w:tmpl w:val="317E0304"/>
    <w:lvl w:ilvl="0" w:tplc="8BD053BE">
      <w:start w:val="1"/>
      <w:numFmt w:val="bullet"/>
      <w:lvlText w:val=""/>
      <w:lvlJc w:val="left"/>
      <w:pPr>
        <w:ind w:left="360" w:hanging="360"/>
      </w:pPr>
      <w:rPr>
        <w:rFonts w:ascii="Symbol" w:hAnsi="Symbol" w:hint="default"/>
      </w:rPr>
    </w:lvl>
    <w:lvl w:ilvl="1" w:tplc="05E6AEC4">
      <w:start w:val="1"/>
      <w:numFmt w:val="bullet"/>
      <w:lvlText w:val="o"/>
      <w:lvlJc w:val="left"/>
      <w:pPr>
        <w:ind w:left="1080" w:hanging="360"/>
      </w:pPr>
      <w:rPr>
        <w:rFonts w:ascii="Courier New" w:hAnsi="Courier New" w:hint="default"/>
      </w:rPr>
    </w:lvl>
    <w:lvl w:ilvl="2" w:tplc="0090EFAA">
      <w:start w:val="1"/>
      <w:numFmt w:val="bullet"/>
      <w:lvlText w:val=""/>
      <w:lvlJc w:val="left"/>
      <w:pPr>
        <w:ind w:left="1800" w:hanging="360"/>
      </w:pPr>
      <w:rPr>
        <w:rFonts w:ascii="Wingdings" w:hAnsi="Wingdings" w:hint="default"/>
      </w:rPr>
    </w:lvl>
    <w:lvl w:ilvl="3" w:tplc="D9843264">
      <w:start w:val="1"/>
      <w:numFmt w:val="bullet"/>
      <w:lvlText w:val=""/>
      <w:lvlJc w:val="left"/>
      <w:pPr>
        <w:ind w:left="2520" w:hanging="360"/>
      </w:pPr>
      <w:rPr>
        <w:rFonts w:ascii="Symbol" w:hAnsi="Symbol" w:hint="default"/>
      </w:rPr>
    </w:lvl>
    <w:lvl w:ilvl="4" w:tplc="ABCC47A2">
      <w:start w:val="1"/>
      <w:numFmt w:val="bullet"/>
      <w:lvlText w:val="o"/>
      <w:lvlJc w:val="left"/>
      <w:pPr>
        <w:ind w:left="3240" w:hanging="360"/>
      </w:pPr>
      <w:rPr>
        <w:rFonts w:ascii="Courier New" w:hAnsi="Courier New" w:hint="default"/>
      </w:rPr>
    </w:lvl>
    <w:lvl w:ilvl="5" w:tplc="5F8851FC">
      <w:start w:val="1"/>
      <w:numFmt w:val="bullet"/>
      <w:lvlText w:val=""/>
      <w:lvlJc w:val="left"/>
      <w:pPr>
        <w:ind w:left="3960" w:hanging="360"/>
      </w:pPr>
      <w:rPr>
        <w:rFonts w:ascii="Wingdings" w:hAnsi="Wingdings" w:hint="default"/>
      </w:rPr>
    </w:lvl>
    <w:lvl w:ilvl="6" w:tplc="CB368DD0">
      <w:start w:val="1"/>
      <w:numFmt w:val="bullet"/>
      <w:lvlText w:val=""/>
      <w:lvlJc w:val="left"/>
      <w:pPr>
        <w:ind w:left="4680" w:hanging="360"/>
      </w:pPr>
      <w:rPr>
        <w:rFonts w:ascii="Symbol" w:hAnsi="Symbol" w:hint="default"/>
      </w:rPr>
    </w:lvl>
    <w:lvl w:ilvl="7" w:tplc="09AE9958">
      <w:start w:val="1"/>
      <w:numFmt w:val="bullet"/>
      <w:lvlText w:val="o"/>
      <w:lvlJc w:val="left"/>
      <w:pPr>
        <w:ind w:left="5400" w:hanging="360"/>
      </w:pPr>
      <w:rPr>
        <w:rFonts w:ascii="Courier New" w:hAnsi="Courier New" w:hint="default"/>
      </w:rPr>
    </w:lvl>
    <w:lvl w:ilvl="8" w:tplc="6BEE1376">
      <w:start w:val="1"/>
      <w:numFmt w:val="bullet"/>
      <w:lvlText w:val=""/>
      <w:lvlJc w:val="left"/>
      <w:pPr>
        <w:ind w:left="6120" w:hanging="360"/>
      </w:pPr>
      <w:rPr>
        <w:rFonts w:ascii="Wingdings" w:hAnsi="Wingdings" w:hint="default"/>
      </w:rPr>
    </w:lvl>
  </w:abstractNum>
  <w:abstractNum w:abstractNumId="13" w15:restartNumberingAfterBreak="0">
    <w:nsid w:val="1EE97AC9"/>
    <w:multiLevelType w:val="hybridMultilevel"/>
    <w:tmpl w:val="8C16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8E305B"/>
    <w:multiLevelType w:val="multilevel"/>
    <w:tmpl w:val="B450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3114AD"/>
    <w:multiLevelType w:val="hybridMultilevel"/>
    <w:tmpl w:val="FFFFFFFF"/>
    <w:lvl w:ilvl="0" w:tplc="02501960">
      <w:start w:val="1"/>
      <w:numFmt w:val="bullet"/>
      <w:lvlText w:val="·"/>
      <w:lvlJc w:val="left"/>
      <w:pPr>
        <w:ind w:left="360" w:hanging="360"/>
      </w:pPr>
      <w:rPr>
        <w:rFonts w:ascii="Symbol" w:hAnsi="Symbol" w:hint="default"/>
      </w:rPr>
    </w:lvl>
    <w:lvl w:ilvl="1" w:tplc="F078BE7C">
      <w:start w:val="1"/>
      <w:numFmt w:val="bullet"/>
      <w:lvlText w:val="o"/>
      <w:lvlJc w:val="left"/>
      <w:pPr>
        <w:ind w:left="1080" w:hanging="360"/>
      </w:pPr>
      <w:rPr>
        <w:rFonts w:ascii="Courier New" w:hAnsi="Courier New" w:hint="default"/>
      </w:rPr>
    </w:lvl>
    <w:lvl w:ilvl="2" w:tplc="0AA23114">
      <w:start w:val="1"/>
      <w:numFmt w:val="bullet"/>
      <w:lvlText w:val=""/>
      <w:lvlJc w:val="left"/>
      <w:pPr>
        <w:ind w:left="1800" w:hanging="360"/>
      </w:pPr>
      <w:rPr>
        <w:rFonts w:ascii="Wingdings" w:hAnsi="Wingdings" w:hint="default"/>
      </w:rPr>
    </w:lvl>
    <w:lvl w:ilvl="3" w:tplc="2EFABD12">
      <w:start w:val="1"/>
      <w:numFmt w:val="bullet"/>
      <w:lvlText w:val=""/>
      <w:lvlJc w:val="left"/>
      <w:pPr>
        <w:ind w:left="2520" w:hanging="360"/>
      </w:pPr>
      <w:rPr>
        <w:rFonts w:ascii="Symbol" w:hAnsi="Symbol" w:hint="default"/>
      </w:rPr>
    </w:lvl>
    <w:lvl w:ilvl="4" w:tplc="E9FCEAA2">
      <w:start w:val="1"/>
      <w:numFmt w:val="bullet"/>
      <w:lvlText w:val="o"/>
      <w:lvlJc w:val="left"/>
      <w:pPr>
        <w:ind w:left="3240" w:hanging="360"/>
      </w:pPr>
      <w:rPr>
        <w:rFonts w:ascii="Courier New" w:hAnsi="Courier New" w:hint="default"/>
      </w:rPr>
    </w:lvl>
    <w:lvl w:ilvl="5" w:tplc="D33892E6">
      <w:start w:val="1"/>
      <w:numFmt w:val="bullet"/>
      <w:lvlText w:val=""/>
      <w:lvlJc w:val="left"/>
      <w:pPr>
        <w:ind w:left="3960" w:hanging="360"/>
      </w:pPr>
      <w:rPr>
        <w:rFonts w:ascii="Wingdings" w:hAnsi="Wingdings" w:hint="default"/>
      </w:rPr>
    </w:lvl>
    <w:lvl w:ilvl="6" w:tplc="ECFE5D58">
      <w:start w:val="1"/>
      <w:numFmt w:val="bullet"/>
      <w:lvlText w:val=""/>
      <w:lvlJc w:val="left"/>
      <w:pPr>
        <w:ind w:left="4680" w:hanging="360"/>
      </w:pPr>
      <w:rPr>
        <w:rFonts w:ascii="Symbol" w:hAnsi="Symbol" w:hint="default"/>
      </w:rPr>
    </w:lvl>
    <w:lvl w:ilvl="7" w:tplc="6E169B14">
      <w:start w:val="1"/>
      <w:numFmt w:val="bullet"/>
      <w:lvlText w:val="o"/>
      <w:lvlJc w:val="left"/>
      <w:pPr>
        <w:ind w:left="5400" w:hanging="360"/>
      </w:pPr>
      <w:rPr>
        <w:rFonts w:ascii="Courier New" w:hAnsi="Courier New" w:hint="default"/>
      </w:rPr>
    </w:lvl>
    <w:lvl w:ilvl="8" w:tplc="E03C0064">
      <w:start w:val="1"/>
      <w:numFmt w:val="bullet"/>
      <w:lvlText w:val=""/>
      <w:lvlJc w:val="left"/>
      <w:pPr>
        <w:ind w:left="6120" w:hanging="360"/>
      </w:pPr>
      <w:rPr>
        <w:rFonts w:ascii="Wingdings" w:hAnsi="Wingdings" w:hint="default"/>
      </w:rPr>
    </w:lvl>
  </w:abstractNum>
  <w:abstractNum w:abstractNumId="16" w15:restartNumberingAfterBreak="0">
    <w:nsid w:val="27145F50"/>
    <w:multiLevelType w:val="hybridMultilevel"/>
    <w:tmpl w:val="6FC8E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E3310C8"/>
    <w:multiLevelType w:val="hybridMultilevel"/>
    <w:tmpl w:val="DF74F0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B07736"/>
    <w:multiLevelType w:val="hybridMultilevel"/>
    <w:tmpl w:val="FFFFFFFF"/>
    <w:lvl w:ilvl="0" w:tplc="56C2A592">
      <w:start w:val="1"/>
      <w:numFmt w:val="bullet"/>
      <w:lvlText w:val=""/>
      <w:lvlJc w:val="left"/>
      <w:pPr>
        <w:ind w:left="360" w:hanging="360"/>
      </w:pPr>
      <w:rPr>
        <w:rFonts w:ascii="Symbol" w:hAnsi="Symbol" w:hint="default"/>
      </w:rPr>
    </w:lvl>
    <w:lvl w:ilvl="1" w:tplc="4C90A3CC">
      <w:start w:val="1"/>
      <w:numFmt w:val="bullet"/>
      <w:lvlText w:val="o"/>
      <w:lvlJc w:val="left"/>
      <w:pPr>
        <w:ind w:left="1080" w:hanging="360"/>
      </w:pPr>
      <w:rPr>
        <w:rFonts w:ascii="Courier New" w:hAnsi="Courier New" w:hint="default"/>
      </w:rPr>
    </w:lvl>
    <w:lvl w:ilvl="2" w:tplc="6602C316">
      <w:start w:val="1"/>
      <w:numFmt w:val="bullet"/>
      <w:lvlText w:val=""/>
      <w:lvlJc w:val="left"/>
      <w:pPr>
        <w:ind w:left="1800" w:hanging="360"/>
      </w:pPr>
      <w:rPr>
        <w:rFonts w:ascii="Wingdings" w:hAnsi="Wingdings" w:hint="default"/>
      </w:rPr>
    </w:lvl>
    <w:lvl w:ilvl="3" w:tplc="A2CE3234">
      <w:start w:val="1"/>
      <w:numFmt w:val="bullet"/>
      <w:lvlText w:val=""/>
      <w:lvlJc w:val="left"/>
      <w:pPr>
        <w:ind w:left="2520" w:hanging="360"/>
      </w:pPr>
      <w:rPr>
        <w:rFonts w:ascii="Symbol" w:hAnsi="Symbol" w:hint="default"/>
      </w:rPr>
    </w:lvl>
    <w:lvl w:ilvl="4" w:tplc="3B045FC0">
      <w:start w:val="1"/>
      <w:numFmt w:val="bullet"/>
      <w:lvlText w:val="o"/>
      <w:lvlJc w:val="left"/>
      <w:pPr>
        <w:ind w:left="3240" w:hanging="360"/>
      </w:pPr>
      <w:rPr>
        <w:rFonts w:ascii="Courier New" w:hAnsi="Courier New" w:hint="default"/>
      </w:rPr>
    </w:lvl>
    <w:lvl w:ilvl="5" w:tplc="A344DA5E">
      <w:start w:val="1"/>
      <w:numFmt w:val="bullet"/>
      <w:lvlText w:val=""/>
      <w:lvlJc w:val="left"/>
      <w:pPr>
        <w:ind w:left="3960" w:hanging="360"/>
      </w:pPr>
      <w:rPr>
        <w:rFonts w:ascii="Wingdings" w:hAnsi="Wingdings" w:hint="default"/>
      </w:rPr>
    </w:lvl>
    <w:lvl w:ilvl="6" w:tplc="055E2958">
      <w:start w:val="1"/>
      <w:numFmt w:val="bullet"/>
      <w:lvlText w:val=""/>
      <w:lvlJc w:val="left"/>
      <w:pPr>
        <w:ind w:left="4680" w:hanging="360"/>
      </w:pPr>
      <w:rPr>
        <w:rFonts w:ascii="Symbol" w:hAnsi="Symbol" w:hint="default"/>
      </w:rPr>
    </w:lvl>
    <w:lvl w:ilvl="7" w:tplc="6804ED8A">
      <w:start w:val="1"/>
      <w:numFmt w:val="bullet"/>
      <w:lvlText w:val="o"/>
      <w:lvlJc w:val="left"/>
      <w:pPr>
        <w:ind w:left="5400" w:hanging="360"/>
      </w:pPr>
      <w:rPr>
        <w:rFonts w:ascii="Courier New" w:hAnsi="Courier New" w:hint="default"/>
      </w:rPr>
    </w:lvl>
    <w:lvl w:ilvl="8" w:tplc="76808BE6">
      <w:start w:val="1"/>
      <w:numFmt w:val="bullet"/>
      <w:lvlText w:val=""/>
      <w:lvlJc w:val="left"/>
      <w:pPr>
        <w:ind w:left="6120" w:hanging="360"/>
      </w:pPr>
      <w:rPr>
        <w:rFonts w:ascii="Wingdings" w:hAnsi="Wingdings" w:hint="default"/>
      </w:rPr>
    </w:lvl>
  </w:abstractNum>
  <w:abstractNum w:abstractNumId="19" w15:restartNumberingAfterBreak="0">
    <w:nsid w:val="323566D3"/>
    <w:multiLevelType w:val="hybridMultilevel"/>
    <w:tmpl w:val="194E2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9A0098"/>
    <w:multiLevelType w:val="hybridMultilevel"/>
    <w:tmpl w:val="0C1AB7DE"/>
    <w:lvl w:ilvl="0" w:tplc="C37AD44A">
      <w:start w:val="1"/>
      <w:numFmt w:val="bullet"/>
      <w:lvlText w:val=""/>
      <w:lvlJc w:val="left"/>
      <w:pPr>
        <w:ind w:left="360" w:hanging="360"/>
      </w:pPr>
      <w:rPr>
        <w:rFonts w:ascii="Symbol" w:hAnsi="Symbol" w:hint="default"/>
      </w:rPr>
    </w:lvl>
    <w:lvl w:ilvl="1" w:tplc="D862B450" w:tentative="1">
      <w:start w:val="1"/>
      <w:numFmt w:val="bullet"/>
      <w:lvlText w:val="o"/>
      <w:lvlJc w:val="left"/>
      <w:pPr>
        <w:ind w:left="1080" w:hanging="360"/>
      </w:pPr>
      <w:rPr>
        <w:rFonts w:ascii="Courier New" w:hAnsi="Courier New" w:hint="default"/>
      </w:rPr>
    </w:lvl>
    <w:lvl w:ilvl="2" w:tplc="E8D6E76E" w:tentative="1">
      <w:start w:val="1"/>
      <w:numFmt w:val="bullet"/>
      <w:lvlText w:val=""/>
      <w:lvlJc w:val="left"/>
      <w:pPr>
        <w:ind w:left="1800" w:hanging="360"/>
      </w:pPr>
      <w:rPr>
        <w:rFonts w:ascii="Wingdings" w:hAnsi="Wingdings" w:hint="default"/>
      </w:rPr>
    </w:lvl>
    <w:lvl w:ilvl="3" w:tplc="03AC1720" w:tentative="1">
      <w:start w:val="1"/>
      <w:numFmt w:val="bullet"/>
      <w:lvlText w:val=""/>
      <w:lvlJc w:val="left"/>
      <w:pPr>
        <w:ind w:left="2520" w:hanging="360"/>
      </w:pPr>
      <w:rPr>
        <w:rFonts w:ascii="Symbol" w:hAnsi="Symbol" w:hint="default"/>
      </w:rPr>
    </w:lvl>
    <w:lvl w:ilvl="4" w:tplc="74960A50" w:tentative="1">
      <w:start w:val="1"/>
      <w:numFmt w:val="bullet"/>
      <w:lvlText w:val="o"/>
      <w:lvlJc w:val="left"/>
      <w:pPr>
        <w:ind w:left="3240" w:hanging="360"/>
      </w:pPr>
      <w:rPr>
        <w:rFonts w:ascii="Courier New" w:hAnsi="Courier New" w:hint="default"/>
      </w:rPr>
    </w:lvl>
    <w:lvl w:ilvl="5" w:tplc="F61C3500" w:tentative="1">
      <w:start w:val="1"/>
      <w:numFmt w:val="bullet"/>
      <w:lvlText w:val=""/>
      <w:lvlJc w:val="left"/>
      <w:pPr>
        <w:ind w:left="3960" w:hanging="360"/>
      </w:pPr>
      <w:rPr>
        <w:rFonts w:ascii="Wingdings" w:hAnsi="Wingdings" w:hint="default"/>
      </w:rPr>
    </w:lvl>
    <w:lvl w:ilvl="6" w:tplc="CB760866" w:tentative="1">
      <w:start w:val="1"/>
      <w:numFmt w:val="bullet"/>
      <w:lvlText w:val=""/>
      <w:lvlJc w:val="left"/>
      <w:pPr>
        <w:ind w:left="4680" w:hanging="360"/>
      </w:pPr>
      <w:rPr>
        <w:rFonts w:ascii="Symbol" w:hAnsi="Symbol" w:hint="default"/>
      </w:rPr>
    </w:lvl>
    <w:lvl w:ilvl="7" w:tplc="6B7834D4" w:tentative="1">
      <w:start w:val="1"/>
      <w:numFmt w:val="bullet"/>
      <w:lvlText w:val="o"/>
      <w:lvlJc w:val="left"/>
      <w:pPr>
        <w:ind w:left="5400" w:hanging="360"/>
      </w:pPr>
      <w:rPr>
        <w:rFonts w:ascii="Courier New" w:hAnsi="Courier New" w:hint="default"/>
      </w:rPr>
    </w:lvl>
    <w:lvl w:ilvl="8" w:tplc="1C8806DC" w:tentative="1">
      <w:start w:val="1"/>
      <w:numFmt w:val="bullet"/>
      <w:lvlText w:val=""/>
      <w:lvlJc w:val="left"/>
      <w:pPr>
        <w:ind w:left="6120" w:hanging="360"/>
      </w:pPr>
      <w:rPr>
        <w:rFonts w:ascii="Wingdings" w:hAnsi="Wingdings" w:hint="default"/>
      </w:rPr>
    </w:lvl>
  </w:abstractNum>
  <w:abstractNum w:abstractNumId="21" w15:restartNumberingAfterBreak="0">
    <w:nsid w:val="338A6496"/>
    <w:multiLevelType w:val="hybridMultilevel"/>
    <w:tmpl w:val="4CE8F62E"/>
    <w:lvl w:ilvl="0" w:tplc="4CEC5174">
      <w:start w:val="1"/>
      <w:numFmt w:val="bullet"/>
      <w:lvlText w:val=""/>
      <w:lvlJc w:val="left"/>
      <w:pPr>
        <w:ind w:left="360" w:hanging="360"/>
      </w:pPr>
      <w:rPr>
        <w:rFonts w:ascii="Symbol" w:hAnsi="Symbol" w:hint="default"/>
      </w:rPr>
    </w:lvl>
    <w:lvl w:ilvl="1" w:tplc="5838F546" w:tentative="1">
      <w:start w:val="1"/>
      <w:numFmt w:val="bullet"/>
      <w:lvlText w:val="o"/>
      <w:lvlJc w:val="left"/>
      <w:pPr>
        <w:ind w:left="1080" w:hanging="360"/>
      </w:pPr>
      <w:rPr>
        <w:rFonts w:ascii="Courier New" w:hAnsi="Courier New" w:hint="default"/>
      </w:rPr>
    </w:lvl>
    <w:lvl w:ilvl="2" w:tplc="385A5BDC" w:tentative="1">
      <w:start w:val="1"/>
      <w:numFmt w:val="bullet"/>
      <w:lvlText w:val=""/>
      <w:lvlJc w:val="left"/>
      <w:pPr>
        <w:ind w:left="1800" w:hanging="360"/>
      </w:pPr>
      <w:rPr>
        <w:rFonts w:ascii="Wingdings" w:hAnsi="Wingdings" w:hint="default"/>
      </w:rPr>
    </w:lvl>
    <w:lvl w:ilvl="3" w:tplc="858A861A" w:tentative="1">
      <w:start w:val="1"/>
      <w:numFmt w:val="bullet"/>
      <w:lvlText w:val=""/>
      <w:lvlJc w:val="left"/>
      <w:pPr>
        <w:ind w:left="2520" w:hanging="360"/>
      </w:pPr>
      <w:rPr>
        <w:rFonts w:ascii="Symbol" w:hAnsi="Symbol" w:hint="default"/>
      </w:rPr>
    </w:lvl>
    <w:lvl w:ilvl="4" w:tplc="0190405C" w:tentative="1">
      <w:start w:val="1"/>
      <w:numFmt w:val="bullet"/>
      <w:lvlText w:val="o"/>
      <w:lvlJc w:val="left"/>
      <w:pPr>
        <w:ind w:left="3240" w:hanging="360"/>
      </w:pPr>
      <w:rPr>
        <w:rFonts w:ascii="Courier New" w:hAnsi="Courier New" w:hint="default"/>
      </w:rPr>
    </w:lvl>
    <w:lvl w:ilvl="5" w:tplc="8F52D012" w:tentative="1">
      <w:start w:val="1"/>
      <w:numFmt w:val="bullet"/>
      <w:lvlText w:val=""/>
      <w:lvlJc w:val="left"/>
      <w:pPr>
        <w:ind w:left="3960" w:hanging="360"/>
      </w:pPr>
      <w:rPr>
        <w:rFonts w:ascii="Wingdings" w:hAnsi="Wingdings" w:hint="default"/>
      </w:rPr>
    </w:lvl>
    <w:lvl w:ilvl="6" w:tplc="E1C4E154" w:tentative="1">
      <w:start w:val="1"/>
      <w:numFmt w:val="bullet"/>
      <w:lvlText w:val=""/>
      <w:lvlJc w:val="left"/>
      <w:pPr>
        <w:ind w:left="4680" w:hanging="360"/>
      </w:pPr>
      <w:rPr>
        <w:rFonts w:ascii="Symbol" w:hAnsi="Symbol" w:hint="default"/>
      </w:rPr>
    </w:lvl>
    <w:lvl w:ilvl="7" w:tplc="11FAED0C" w:tentative="1">
      <w:start w:val="1"/>
      <w:numFmt w:val="bullet"/>
      <w:lvlText w:val="o"/>
      <w:lvlJc w:val="left"/>
      <w:pPr>
        <w:ind w:left="5400" w:hanging="360"/>
      </w:pPr>
      <w:rPr>
        <w:rFonts w:ascii="Courier New" w:hAnsi="Courier New" w:hint="default"/>
      </w:rPr>
    </w:lvl>
    <w:lvl w:ilvl="8" w:tplc="9ADA20D2" w:tentative="1">
      <w:start w:val="1"/>
      <w:numFmt w:val="bullet"/>
      <w:lvlText w:val=""/>
      <w:lvlJc w:val="left"/>
      <w:pPr>
        <w:ind w:left="6120" w:hanging="360"/>
      </w:pPr>
      <w:rPr>
        <w:rFonts w:ascii="Wingdings" w:hAnsi="Wingdings" w:hint="default"/>
      </w:rPr>
    </w:lvl>
  </w:abstractNum>
  <w:abstractNum w:abstractNumId="22" w15:restartNumberingAfterBreak="0">
    <w:nsid w:val="3D4D7446"/>
    <w:multiLevelType w:val="hybridMultilevel"/>
    <w:tmpl w:val="F5A8C2FE"/>
    <w:lvl w:ilvl="0" w:tplc="AC18915E">
      <w:start w:val="1"/>
      <w:numFmt w:val="bullet"/>
      <w:lvlText w:val=""/>
      <w:lvlJc w:val="left"/>
      <w:pPr>
        <w:ind w:left="360" w:hanging="360"/>
      </w:pPr>
      <w:rPr>
        <w:rFonts w:ascii="Symbol" w:hAnsi="Symbol" w:hint="default"/>
      </w:rPr>
    </w:lvl>
    <w:lvl w:ilvl="1" w:tplc="38D4AEC8" w:tentative="1">
      <w:start w:val="1"/>
      <w:numFmt w:val="bullet"/>
      <w:lvlText w:val="o"/>
      <w:lvlJc w:val="left"/>
      <w:pPr>
        <w:ind w:left="1080" w:hanging="360"/>
      </w:pPr>
      <w:rPr>
        <w:rFonts w:ascii="Courier New" w:hAnsi="Courier New" w:hint="default"/>
      </w:rPr>
    </w:lvl>
    <w:lvl w:ilvl="2" w:tplc="A04853B6" w:tentative="1">
      <w:start w:val="1"/>
      <w:numFmt w:val="bullet"/>
      <w:lvlText w:val=""/>
      <w:lvlJc w:val="left"/>
      <w:pPr>
        <w:ind w:left="1800" w:hanging="360"/>
      </w:pPr>
      <w:rPr>
        <w:rFonts w:ascii="Wingdings" w:hAnsi="Wingdings" w:hint="default"/>
      </w:rPr>
    </w:lvl>
    <w:lvl w:ilvl="3" w:tplc="00F87AF2" w:tentative="1">
      <w:start w:val="1"/>
      <w:numFmt w:val="bullet"/>
      <w:lvlText w:val=""/>
      <w:lvlJc w:val="left"/>
      <w:pPr>
        <w:ind w:left="2520" w:hanging="360"/>
      </w:pPr>
      <w:rPr>
        <w:rFonts w:ascii="Symbol" w:hAnsi="Symbol" w:hint="default"/>
      </w:rPr>
    </w:lvl>
    <w:lvl w:ilvl="4" w:tplc="144E3826" w:tentative="1">
      <w:start w:val="1"/>
      <w:numFmt w:val="bullet"/>
      <w:lvlText w:val="o"/>
      <w:lvlJc w:val="left"/>
      <w:pPr>
        <w:ind w:left="3240" w:hanging="360"/>
      </w:pPr>
      <w:rPr>
        <w:rFonts w:ascii="Courier New" w:hAnsi="Courier New" w:hint="default"/>
      </w:rPr>
    </w:lvl>
    <w:lvl w:ilvl="5" w:tplc="59F44468" w:tentative="1">
      <w:start w:val="1"/>
      <w:numFmt w:val="bullet"/>
      <w:lvlText w:val=""/>
      <w:lvlJc w:val="left"/>
      <w:pPr>
        <w:ind w:left="3960" w:hanging="360"/>
      </w:pPr>
      <w:rPr>
        <w:rFonts w:ascii="Wingdings" w:hAnsi="Wingdings" w:hint="default"/>
      </w:rPr>
    </w:lvl>
    <w:lvl w:ilvl="6" w:tplc="CB089A70" w:tentative="1">
      <w:start w:val="1"/>
      <w:numFmt w:val="bullet"/>
      <w:lvlText w:val=""/>
      <w:lvlJc w:val="left"/>
      <w:pPr>
        <w:ind w:left="4680" w:hanging="360"/>
      </w:pPr>
      <w:rPr>
        <w:rFonts w:ascii="Symbol" w:hAnsi="Symbol" w:hint="default"/>
      </w:rPr>
    </w:lvl>
    <w:lvl w:ilvl="7" w:tplc="4C0E3A4E" w:tentative="1">
      <w:start w:val="1"/>
      <w:numFmt w:val="bullet"/>
      <w:lvlText w:val="o"/>
      <w:lvlJc w:val="left"/>
      <w:pPr>
        <w:ind w:left="5400" w:hanging="360"/>
      </w:pPr>
      <w:rPr>
        <w:rFonts w:ascii="Courier New" w:hAnsi="Courier New" w:hint="default"/>
      </w:rPr>
    </w:lvl>
    <w:lvl w:ilvl="8" w:tplc="45983C2A" w:tentative="1">
      <w:start w:val="1"/>
      <w:numFmt w:val="bullet"/>
      <w:lvlText w:val=""/>
      <w:lvlJc w:val="left"/>
      <w:pPr>
        <w:ind w:left="6120" w:hanging="360"/>
      </w:pPr>
      <w:rPr>
        <w:rFonts w:ascii="Wingdings" w:hAnsi="Wingdings" w:hint="default"/>
      </w:rPr>
    </w:lvl>
  </w:abstractNum>
  <w:abstractNum w:abstractNumId="23" w15:restartNumberingAfterBreak="0">
    <w:nsid w:val="3EE87FD8"/>
    <w:multiLevelType w:val="hybridMultilevel"/>
    <w:tmpl w:val="FFFFFFFF"/>
    <w:lvl w:ilvl="0" w:tplc="BD2CB53C">
      <w:start w:val="1"/>
      <w:numFmt w:val="bullet"/>
      <w:lvlText w:val=""/>
      <w:lvlJc w:val="left"/>
      <w:pPr>
        <w:ind w:left="720" w:hanging="360"/>
      </w:pPr>
      <w:rPr>
        <w:rFonts w:ascii="Symbol" w:hAnsi="Symbol" w:hint="default"/>
      </w:rPr>
    </w:lvl>
    <w:lvl w:ilvl="1" w:tplc="6E3A0A7E">
      <w:start w:val="1"/>
      <w:numFmt w:val="bullet"/>
      <w:lvlText w:val=""/>
      <w:lvlJc w:val="left"/>
      <w:pPr>
        <w:ind w:left="1440" w:hanging="360"/>
      </w:pPr>
      <w:rPr>
        <w:rFonts w:ascii="Symbol" w:hAnsi="Symbol" w:hint="default"/>
      </w:rPr>
    </w:lvl>
    <w:lvl w:ilvl="2" w:tplc="E1143DB6">
      <w:start w:val="1"/>
      <w:numFmt w:val="bullet"/>
      <w:lvlText w:val=""/>
      <w:lvlJc w:val="left"/>
      <w:pPr>
        <w:ind w:left="2160" w:hanging="360"/>
      </w:pPr>
      <w:rPr>
        <w:rFonts w:ascii="Wingdings" w:hAnsi="Wingdings" w:hint="default"/>
      </w:rPr>
    </w:lvl>
    <w:lvl w:ilvl="3" w:tplc="B846E67A">
      <w:start w:val="1"/>
      <w:numFmt w:val="bullet"/>
      <w:lvlText w:val=""/>
      <w:lvlJc w:val="left"/>
      <w:pPr>
        <w:ind w:left="2880" w:hanging="360"/>
      </w:pPr>
      <w:rPr>
        <w:rFonts w:ascii="Symbol" w:hAnsi="Symbol" w:hint="default"/>
      </w:rPr>
    </w:lvl>
    <w:lvl w:ilvl="4" w:tplc="9B72D0E6">
      <w:start w:val="1"/>
      <w:numFmt w:val="bullet"/>
      <w:lvlText w:val="o"/>
      <w:lvlJc w:val="left"/>
      <w:pPr>
        <w:ind w:left="3600" w:hanging="360"/>
      </w:pPr>
      <w:rPr>
        <w:rFonts w:ascii="Courier New" w:hAnsi="Courier New" w:hint="default"/>
      </w:rPr>
    </w:lvl>
    <w:lvl w:ilvl="5" w:tplc="A4B8A14A">
      <w:start w:val="1"/>
      <w:numFmt w:val="bullet"/>
      <w:lvlText w:val=""/>
      <w:lvlJc w:val="left"/>
      <w:pPr>
        <w:ind w:left="4320" w:hanging="360"/>
      </w:pPr>
      <w:rPr>
        <w:rFonts w:ascii="Wingdings" w:hAnsi="Wingdings" w:hint="default"/>
      </w:rPr>
    </w:lvl>
    <w:lvl w:ilvl="6" w:tplc="46465FA8">
      <w:start w:val="1"/>
      <w:numFmt w:val="bullet"/>
      <w:lvlText w:val=""/>
      <w:lvlJc w:val="left"/>
      <w:pPr>
        <w:ind w:left="5040" w:hanging="360"/>
      </w:pPr>
      <w:rPr>
        <w:rFonts w:ascii="Symbol" w:hAnsi="Symbol" w:hint="default"/>
      </w:rPr>
    </w:lvl>
    <w:lvl w:ilvl="7" w:tplc="31609096">
      <w:start w:val="1"/>
      <w:numFmt w:val="bullet"/>
      <w:lvlText w:val="o"/>
      <w:lvlJc w:val="left"/>
      <w:pPr>
        <w:ind w:left="5760" w:hanging="360"/>
      </w:pPr>
      <w:rPr>
        <w:rFonts w:ascii="Courier New" w:hAnsi="Courier New" w:hint="default"/>
      </w:rPr>
    </w:lvl>
    <w:lvl w:ilvl="8" w:tplc="4AE2386C">
      <w:start w:val="1"/>
      <w:numFmt w:val="bullet"/>
      <w:lvlText w:val=""/>
      <w:lvlJc w:val="left"/>
      <w:pPr>
        <w:ind w:left="6480" w:hanging="360"/>
      </w:pPr>
      <w:rPr>
        <w:rFonts w:ascii="Wingdings" w:hAnsi="Wingdings" w:hint="default"/>
      </w:rPr>
    </w:lvl>
  </w:abstractNum>
  <w:abstractNum w:abstractNumId="24" w15:restartNumberingAfterBreak="0">
    <w:nsid w:val="40885948"/>
    <w:multiLevelType w:val="hybridMultilevel"/>
    <w:tmpl w:val="E2243D5A"/>
    <w:lvl w:ilvl="0" w:tplc="A86A70BC">
      <w:start w:val="1"/>
      <w:numFmt w:val="bullet"/>
      <w:lvlText w:val=""/>
      <w:lvlJc w:val="left"/>
      <w:pPr>
        <w:ind w:left="360" w:hanging="360"/>
      </w:pPr>
      <w:rPr>
        <w:rFonts w:ascii="Symbol" w:hAnsi="Symbol" w:hint="default"/>
      </w:rPr>
    </w:lvl>
    <w:lvl w:ilvl="1" w:tplc="3FBEE182" w:tentative="1">
      <w:start w:val="1"/>
      <w:numFmt w:val="bullet"/>
      <w:lvlText w:val="o"/>
      <w:lvlJc w:val="left"/>
      <w:pPr>
        <w:ind w:left="1080" w:hanging="360"/>
      </w:pPr>
      <w:rPr>
        <w:rFonts w:ascii="Courier New" w:hAnsi="Courier New" w:hint="default"/>
      </w:rPr>
    </w:lvl>
    <w:lvl w:ilvl="2" w:tplc="BCFA4608" w:tentative="1">
      <w:start w:val="1"/>
      <w:numFmt w:val="bullet"/>
      <w:lvlText w:val=""/>
      <w:lvlJc w:val="left"/>
      <w:pPr>
        <w:ind w:left="1800" w:hanging="360"/>
      </w:pPr>
      <w:rPr>
        <w:rFonts w:ascii="Wingdings" w:hAnsi="Wingdings" w:hint="default"/>
      </w:rPr>
    </w:lvl>
    <w:lvl w:ilvl="3" w:tplc="1CBCD8D8" w:tentative="1">
      <w:start w:val="1"/>
      <w:numFmt w:val="bullet"/>
      <w:lvlText w:val=""/>
      <w:lvlJc w:val="left"/>
      <w:pPr>
        <w:ind w:left="2520" w:hanging="360"/>
      </w:pPr>
      <w:rPr>
        <w:rFonts w:ascii="Symbol" w:hAnsi="Symbol" w:hint="default"/>
      </w:rPr>
    </w:lvl>
    <w:lvl w:ilvl="4" w:tplc="83DAD210" w:tentative="1">
      <w:start w:val="1"/>
      <w:numFmt w:val="bullet"/>
      <w:lvlText w:val="o"/>
      <w:lvlJc w:val="left"/>
      <w:pPr>
        <w:ind w:left="3240" w:hanging="360"/>
      </w:pPr>
      <w:rPr>
        <w:rFonts w:ascii="Courier New" w:hAnsi="Courier New" w:hint="default"/>
      </w:rPr>
    </w:lvl>
    <w:lvl w:ilvl="5" w:tplc="307C4E42" w:tentative="1">
      <w:start w:val="1"/>
      <w:numFmt w:val="bullet"/>
      <w:lvlText w:val=""/>
      <w:lvlJc w:val="left"/>
      <w:pPr>
        <w:ind w:left="3960" w:hanging="360"/>
      </w:pPr>
      <w:rPr>
        <w:rFonts w:ascii="Wingdings" w:hAnsi="Wingdings" w:hint="default"/>
      </w:rPr>
    </w:lvl>
    <w:lvl w:ilvl="6" w:tplc="CACCA028" w:tentative="1">
      <w:start w:val="1"/>
      <w:numFmt w:val="bullet"/>
      <w:lvlText w:val=""/>
      <w:lvlJc w:val="left"/>
      <w:pPr>
        <w:ind w:left="4680" w:hanging="360"/>
      </w:pPr>
      <w:rPr>
        <w:rFonts w:ascii="Symbol" w:hAnsi="Symbol" w:hint="default"/>
      </w:rPr>
    </w:lvl>
    <w:lvl w:ilvl="7" w:tplc="A740BDA0" w:tentative="1">
      <w:start w:val="1"/>
      <w:numFmt w:val="bullet"/>
      <w:lvlText w:val="o"/>
      <w:lvlJc w:val="left"/>
      <w:pPr>
        <w:ind w:left="5400" w:hanging="360"/>
      </w:pPr>
      <w:rPr>
        <w:rFonts w:ascii="Courier New" w:hAnsi="Courier New" w:hint="default"/>
      </w:rPr>
    </w:lvl>
    <w:lvl w:ilvl="8" w:tplc="14FE936A" w:tentative="1">
      <w:start w:val="1"/>
      <w:numFmt w:val="bullet"/>
      <w:lvlText w:val=""/>
      <w:lvlJc w:val="left"/>
      <w:pPr>
        <w:ind w:left="6120" w:hanging="360"/>
      </w:pPr>
      <w:rPr>
        <w:rFonts w:ascii="Wingdings" w:hAnsi="Wingdings" w:hint="default"/>
      </w:rPr>
    </w:lvl>
  </w:abstractNum>
  <w:abstractNum w:abstractNumId="25" w15:restartNumberingAfterBreak="0">
    <w:nsid w:val="413B48B3"/>
    <w:multiLevelType w:val="hybridMultilevel"/>
    <w:tmpl w:val="8F985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4C04D30"/>
    <w:multiLevelType w:val="hybridMultilevel"/>
    <w:tmpl w:val="FFFFFFFF"/>
    <w:lvl w:ilvl="0" w:tplc="90B28FB4">
      <w:start w:val="1"/>
      <w:numFmt w:val="bullet"/>
      <w:lvlText w:val="·"/>
      <w:lvlJc w:val="left"/>
      <w:pPr>
        <w:ind w:left="360" w:hanging="360"/>
      </w:pPr>
      <w:rPr>
        <w:rFonts w:ascii="Symbol" w:hAnsi="Symbol" w:hint="default"/>
      </w:rPr>
    </w:lvl>
    <w:lvl w:ilvl="1" w:tplc="772077B2">
      <w:start w:val="1"/>
      <w:numFmt w:val="bullet"/>
      <w:lvlText w:val="o"/>
      <w:lvlJc w:val="left"/>
      <w:pPr>
        <w:ind w:left="1080" w:hanging="360"/>
      </w:pPr>
      <w:rPr>
        <w:rFonts w:ascii="Courier New" w:hAnsi="Courier New" w:hint="default"/>
      </w:rPr>
    </w:lvl>
    <w:lvl w:ilvl="2" w:tplc="53C6491A">
      <w:start w:val="1"/>
      <w:numFmt w:val="bullet"/>
      <w:lvlText w:val=""/>
      <w:lvlJc w:val="left"/>
      <w:pPr>
        <w:ind w:left="1800" w:hanging="360"/>
      </w:pPr>
      <w:rPr>
        <w:rFonts w:ascii="Wingdings" w:hAnsi="Wingdings" w:hint="default"/>
      </w:rPr>
    </w:lvl>
    <w:lvl w:ilvl="3" w:tplc="FFBC7EE8">
      <w:start w:val="1"/>
      <w:numFmt w:val="bullet"/>
      <w:lvlText w:val=""/>
      <w:lvlJc w:val="left"/>
      <w:pPr>
        <w:ind w:left="2520" w:hanging="360"/>
      </w:pPr>
      <w:rPr>
        <w:rFonts w:ascii="Symbol" w:hAnsi="Symbol" w:hint="default"/>
      </w:rPr>
    </w:lvl>
    <w:lvl w:ilvl="4" w:tplc="0B60ACC2">
      <w:start w:val="1"/>
      <w:numFmt w:val="bullet"/>
      <w:lvlText w:val="o"/>
      <w:lvlJc w:val="left"/>
      <w:pPr>
        <w:ind w:left="3240" w:hanging="360"/>
      </w:pPr>
      <w:rPr>
        <w:rFonts w:ascii="Courier New" w:hAnsi="Courier New" w:hint="default"/>
      </w:rPr>
    </w:lvl>
    <w:lvl w:ilvl="5" w:tplc="3CBC5F4A">
      <w:start w:val="1"/>
      <w:numFmt w:val="bullet"/>
      <w:lvlText w:val=""/>
      <w:lvlJc w:val="left"/>
      <w:pPr>
        <w:ind w:left="3960" w:hanging="360"/>
      </w:pPr>
      <w:rPr>
        <w:rFonts w:ascii="Wingdings" w:hAnsi="Wingdings" w:hint="default"/>
      </w:rPr>
    </w:lvl>
    <w:lvl w:ilvl="6" w:tplc="06124F98">
      <w:start w:val="1"/>
      <w:numFmt w:val="bullet"/>
      <w:lvlText w:val=""/>
      <w:lvlJc w:val="left"/>
      <w:pPr>
        <w:ind w:left="4680" w:hanging="360"/>
      </w:pPr>
      <w:rPr>
        <w:rFonts w:ascii="Symbol" w:hAnsi="Symbol" w:hint="default"/>
      </w:rPr>
    </w:lvl>
    <w:lvl w:ilvl="7" w:tplc="FE42E4B0">
      <w:start w:val="1"/>
      <w:numFmt w:val="bullet"/>
      <w:lvlText w:val="o"/>
      <w:lvlJc w:val="left"/>
      <w:pPr>
        <w:ind w:left="5400" w:hanging="360"/>
      </w:pPr>
      <w:rPr>
        <w:rFonts w:ascii="Courier New" w:hAnsi="Courier New" w:hint="default"/>
      </w:rPr>
    </w:lvl>
    <w:lvl w:ilvl="8" w:tplc="EBB4FA06">
      <w:start w:val="1"/>
      <w:numFmt w:val="bullet"/>
      <w:lvlText w:val=""/>
      <w:lvlJc w:val="left"/>
      <w:pPr>
        <w:ind w:left="6120" w:hanging="360"/>
      </w:pPr>
      <w:rPr>
        <w:rFonts w:ascii="Wingdings" w:hAnsi="Wingdings" w:hint="default"/>
      </w:rPr>
    </w:lvl>
  </w:abstractNum>
  <w:abstractNum w:abstractNumId="27" w15:restartNumberingAfterBreak="0">
    <w:nsid w:val="45910068"/>
    <w:multiLevelType w:val="multilevel"/>
    <w:tmpl w:val="7F58D5E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8" w15:restartNumberingAfterBreak="0">
    <w:nsid w:val="46E62989"/>
    <w:multiLevelType w:val="hybridMultilevel"/>
    <w:tmpl w:val="74B248CA"/>
    <w:lvl w:ilvl="0" w:tplc="CA1412BE">
      <w:start w:val="1"/>
      <w:numFmt w:val="bullet"/>
      <w:lvlText w:val="·"/>
      <w:lvlJc w:val="left"/>
      <w:pPr>
        <w:ind w:left="360" w:hanging="360"/>
      </w:pPr>
      <w:rPr>
        <w:rFonts w:ascii="Symbol" w:hAnsi="Symbol" w:hint="default"/>
      </w:rPr>
    </w:lvl>
    <w:lvl w:ilvl="1" w:tplc="4FCCD618">
      <w:start w:val="1"/>
      <w:numFmt w:val="bullet"/>
      <w:lvlText w:val="o"/>
      <w:lvlJc w:val="left"/>
      <w:pPr>
        <w:ind w:left="1080" w:hanging="360"/>
      </w:pPr>
      <w:rPr>
        <w:rFonts w:ascii="Courier New" w:hAnsi="Courier New" w:hint="default"/>
      </w:rPr>
    </w:lvl>
    <w:lvl w:ilvl="2" w:tplc="F4C26146">
      <w:start w:val="1"/>
      <w:numFmt w:val="bullet"/>
      <w:lvlText w:val=""/>
      <w:lvlJc w:val="left"/>
      <w:pPr>
        <w:ind w:left="1800" w:hanging="360"/>
      </w:pPr>
      <w:rPr>
        <w:rFonts w:ascii="Wingdings" w:hAnsi="Wingdings" w:hint="default"/>
      </w:rPr>
    </w:lvl>
    <w:lvl w:ilvl="3" w:tplc="27D8F37C">
      <w:start w:val="1"/>
      <w:numFmt w:val="bullet"/>
      <w:lvlText w:val=""/>
      <w:lvlJc w:val="left"/>
      <w:pPr>
        <w:ind w:left="2520" w:hanging="360"/>
      </w:pPr>
      <w:rPr>
        <w:rFonts w:ascii="Symbol" w:hAnsi="Symbol" w:hint="default"/>
      </w:rPr>
    </w:lvl>
    <w:lvl w:ilvl="4" w:tplc="7D6861D8">
      <w:start w:val="1"/>
      <w:numFmt w:val="bullet"/>
      <w:lvlText w:val="o"/>
      <w:lvlJc w:val="left"/>
      <w:pPr>
        <w:ind w:left="3240" w:hanging="360"/>
      </w:pPr>
      <w:rPr>
        <w:rFonts w:ascii="Courier New" w:hAnsi="Courier New" w:hint="default"/>
      </w:rPr>
    </w:lvl>
    <w:lvl w:ilvl="5" w:tplc="2AB6F818">
      <w:start w:val="1"/>
      <w:numFmt w:val="bullet"/>
      <w:lvlText w:val=""/>
      <w:lvlJc w:val="left"/>
      <w:pPr>
        <w:ind w:left="3960" w:hanging="360"/>
      </w:pPr>
      <w:rPr>
        <w:rFonts w:ascii="Wingdings" w:hAnsi="Wingdings" w:hint="default"/>
      </w:rPr>
    </w:lvl>
    <w:lvl w:ilvl="6" w:tplc="5FFA66B2">
      <w:start w:val="1"/>
      <w:numFmt w:val="bullet"/>
      <w:lvlText w:val=""/>
      <w:lvlJc w:val="left"/>
      <w:pPr>
        <w:ind w:left="4680" w:hanging="360"/>
      </w:pPr>
      <w:rPr>
        <w:rFonts w:ascii="Symbol" w:hAnsi="Symbol" w:hint="default"/>
      </w:rPr>
    </w:lvl>
    <w:lvl w:ilvl="7" w:tplc="52422E3A">
      <w:start w:val="1"/>
      <w:numFmt w:val="bullet"/>
      <w:lvlText w:val="o"/>
      <w:lvlJc w:val="left"/>
      <w:pPr>
        <w:ind w:left="5400" w:hanging="360"/>
      </w:pPr>
      <w:rPr>
        <w:rFonts w:ascii="Courier New" w:hAnsi="Courier New" w:hint="default"/>
      </w:rPr>
    </w:lvl>
    <w:lvl w:ilvl="8" w:tplc="B9E28638">
      <w:start w:val="1"/>
      <w:numFmt w:val="bullet"/>
      <w:lvlText w:val=""/>
      <w:lvlJc w:val="left"/>
      <w:pPr>
        <w:ind w:left="6120" w:hanging="360"/>
      </w:pPr>
      <w:rPr>
        <w:rFonts w:ascii="Wingdings" w:hAnsi="Wingdings" w:hint="default"/>
      </w:rPr>
    </w:lvl>
  </w:abstractNum>
  <w:abstractNum w:abstractNumId="29" w15:restartNumberingAfterBreak="0">
    <w:nsid w:val="47665080"/>
    <w:multiLevelType w:val="hybridMultilevel"/>
    <w:tmpl w:val="FFFFFFFF"/>
    <w:lvl w:ilvl="0" w:tplc="E9668C4A">
      <w:start w:val="1"/>
      <w:numFmt w:val="bullet"/>
      <w:lvlText w:val=""/>
      <w:lvlJc w:val="left"/>
      <w:pPr>
        <w:ind w:left="360" w:hanging="360"/>
      </w:pPr>
      <w:rPr>
        <w:rFonts w:ascii="Symbol" w:hAnsi="Symbol" w:hint="default"/>
      </w:rPr>
    </w:lvl>
    <w:lvl w:ilvl="1" w:tplc="60D2CCF2">
      <w:start w:val="1"/>
      <w:numFmt w:val="bullet"/>
      <w:lvlText w:val="o"/>
      <w:lvlJc w:val="left"/>
      <w:pPr>
        <w:ind w:left="1080" w:hanging="360"/>
      </w:pPr>
      <w:rPr>
        <w:rFonts w:ascii="Courier New" w:hAnsi="Courier New" w:hint="default"/>
      </w:rPr>
    </w:lvl>
    <w:lvl w:ilvl="2" w:tplc="F7368F7E">
      <w:start w:val="1"/>
      <w:numFmt w:val="bullet"/>
      <w:lvlText w:val=""/>
      <w:lvlJc w:val="left"/>
      <w:pPr>
        <w:ind w:left="1800" w:hanging="360"/>
      </w:pPr>
      <w:rPr>
        <w:rFonts w:ascii="Wingdings" w:hAnsi="Wingdings" w:hint="default"/>
      </w:rPr>
    </w:lvl>
    <w:lvl w:ilvl="3" w:tplc="558A0B52">
      <w:start w:val="1"/>
      <w:numFmt w:val="bullet"/>
      <w:lvlText w:val=""/>
      <w:lvlJc w:val="left"/>
      <w:pPr>
        <w:ind w:left="2520" w:hanging="360"/>
      </w:pPr>
      <w:rPr>
        <w:rFonts w:ascii="Symbol" w:hAnsi="Symbol" w:hint="default"/>
      </w:rPr>
    </w:lvl>
    <w:lvl w:ilvl="4" w:tplc="B4826BD6">
      <w:start w:val="1"/>
      <w:numFmt w:val="bullet"/>
      <w:lvlText w:val="o"/>
      <w:lvlJc w:val="left"/>
      <w:pPr>
        <w:ind w:left="3240" w:hanging="360"/>
      </w:pPr>
      <w:rPr>
        <w:rFonts w:ascii="Courier New" w:hAnsi="Courier New" w:hint="default"/>
      </w:rPr>
    </w:lvl>
    <w:lvl w:ilvl="5" w:tplc="6CBA75B2">
      <w:start w:val="1"/>
      <w:numFmt w:val="bullet"/>
      <w:lvlText w:val=""/>
      <w:lvlJc w:val="left"/>
      <w:pPr>
        <w:ind w:left="3960" w:hanging="360"/>
      </w:pPr>
      <w:rPr>
        <w:rFonts w:ascii="Wingdings" w:hAnsi="Wingdings" w:hint="default"/>
      </w:rPr>
    </w:lvl>
    <w:lvl w:ilvl="6" w:tplc="C5862686">
      <w:start w:val="1"/>
      <w:numFmt w:val="bullet"/>
      <w:lvlText w:val=""/>
      <w:lvlJc w:val="left"/>
      <w:pPr>
        <w:ind w:left="4680" w:hanging="360"/>
      </w:pPr>
      <w:rPr>
        <w:rFonts w:ascii="Symbol" w:hAnsi="Symbol" w:hint="default"/>
      </w:rPr>
    </w:lvl>
    <w:lvl w:ilvl="7" w:tplc="56509804">
      <w:start w:val="1"/>
      <w:numFmt w:val="bullet"/>
      <w:lvlText w:val="o"/>
      <w:lvlJc w:val="left"/>
      <w:pPr>
        <w:ind w:left="5400" w:hanging="360"/>
      </w:pPr>
      <w:rPr>
        <w:rFonts w:ascii="Courier New" w:hAnsi="Courier New" w:hint="default"/>
      </w:rPr>
    </w:lvl>
    <w:lvl w:ilvl="8" w:tplc="44E8D36E">
      <w:start w:val="1"/>
      <w:numFmt w:val="bullet"/>
      <w:lvlText w:val=""/>
      <w:lvlJc w:val="left"/>
      <w:pPr>
        <w:ind w:left="6120" w:hanging="360"/>
      </w:pPr>
      <w:rPr>
        <w:rFonts w:ascii="Wingdings" w:hAnsi="Wingdings" w:hint="default"/>
      </w:rPr>
    </w:lvl>
  </w:abstractNum>
  <w:abstractNum w:abstractNumId="30" w15:restartNumberingAfterBreak="0">
    <w:nsid w:val="4A0E2F31"/>
    <w:multiLevelType w:val="hybridMultilevel"/>
    <w:tmpl w:val="5B1A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B1119BA"/>
    <w:multiLevelType w:val="hybridMultilevel"/>
    <w:tmpl w:val="FFFFFFFF"/>
    <w:lvl w:ilvl="0" w:tplc="112AF89C">
      <w:start w:val="1"/>
      <w:numFmt w:val="bullet"/>
      <w:lvlText w:val="·"/>
      <w:lvlJc w:val="left"/>
      <w:pPr>
        <w:ind w:left="360" w:hanging="360"/>
      </w:pPr>
      <w:rPr>
        <w:rFonts w:ascii="Symbol" w:hAnsi="Symbol" w:hint="default"/>
      </w:rPr>
    </w:lvl>
    <w:lvl w:ilvl="1" w:tplc="3C0CE76A">
      <w:start w:val="1"/>
      <w:numFmt w:val="bullet"/>
      <w:lvlText w:val="o"/>
      <w:lvlJc w:val="left"/>
      <w:pPr>
        <w:ind w:left="1080" w:hanging="360"/>
      </w:pPr>
      <w:rPr>
        <w:rFonts w:ascii="Courier New" w:hAnsi="Courier New" w:hint="default"/>
      </w:rPr>
    </w:lvl>
    <w:lvl w:ilvl="2" w:tplc="63BEFC22">
      <w:start w:val="1"/>
      <w:numFmt w:val="bullet"/>
      <w:lvlText w:val=""/>
      <w:lvlJc w:val="left"/>
      <w:pPr>
        <w:ind w:left="1800" w:hanging="360"/>
      </w:pPr>
      <w:rPr>
        <w:rFonts w:ascii="Wingdings" w:hAnsi="Wingdings" w:hint="default"/>
      </w:rPr>
    </w:lvl>
    <w:lvl w:ilvl="3" w:tplc="48402804">
      <w:start w:val="1"/>
      <w:numFmt w:val="bullet"/>
      <w:lvlText w:val=""/>
      <w:lvlJc w:val="left"/>
      <w:pPr>
        <w:ind w:left="2520" w:hanging="360"/>
      </w:pPr>
      <w:rPr>
        <w:rFonts w:ascii="Symbol" w:hAnsi="Symbol" w:hint="default"/>
      </w:rPr>
    </w:lvl>
    <w:lvl w:ilvl="4" w:tplc="A13C1A70">
      <w:start w:val="1"/>
      <w:numFmt w:val="bullet"/>
      <w:lvlText w:val="o"/>
      <w:lvlJc w:val="left"/>
      <w:pPr>
        <w:ind w:left="3240" w:hanging="360"/>
      </w:pPr>
      <w:rPr>
        <w:rFonts w:ascii="Courier New" w:hAnsi="Courier New" w:hint="default"/>
      </w:rPr>
    </w:lvl>
    <w:lvl w:ilvl="5" w:tplc="97485056">
      <w:start w:val="1"/>
      <w:numFmt w:val="bullet"/>
      <w:lvlText w:val=""/>
      <w:lvlJc w:val="left"/>
      <w:pPr>
        <w:ind w:left="3960" w:hanging="360"/>
      </w:pPr>
      <w:rPr>
        <w:rFonts w:ascii="Wingdings" w:hAnsi="Wingdings" w:hint="default"/>
      </w:rPr>
    </w:lvl>
    <w:lvl w:ilvl="6" w:tplc="6C7A20FA">
      <w:start w:val="1"/>
      <w:numFmt w:val="bullet"/>
      <w:lvlText w:val=""/>
      <w:lvlJc w:val="left"/>
      <w:pPr>
        <w:ind w:left="4680" w:hanging="360"/>
      </w:pPr>
      <w:rPr>
        <w:rFonts w:ascii="Symbol" w:hAnsi="Symbol" w:hint="default"/>
      </w:rPr>
    </w:lvl>
    <w:lvl w:ilvl="7" w:tplc="6FAEBE18">
      <w:start w:val="1"/>
      <w:numFmt w:val="bullet"/>
      <w:lvlText w:val="o"/>
      <w:lvlJc w:val="left"/>
      <w:pPr>
        <w:ind w:left="5400" w:hanging="360"/>
      </w:pPr>
      <w:rPr>
        <w:rFonts w:ascii="Courier New" w:hAnsi="Courier New" w:hint="default"/>
      </w:rPr>
    </w:lvl>
    <w:lvl w:ilvl="8" w:tplc="369C6B2E">
      <w:start w:val="1"/>
      <w:numFmt w:val="bullet"/>
      <w:lvlText w:val=""/>
      <w:lvlJc w:val="left"/>
      <w:pPr>
        <w:ind w:left="6120" w:hanging="360"/>
      </w:pPr>
      <w:rPr>
        <w:rFonts w:ascii="Wingdings" w:hAnsi="Wingdings" w:hint="default"/>
      </w:rPr>
    </w:lvl>
  </w:abstractNum>
  <w:abstractNum w:abstractNumId="32" w15:restartNumberingAfterBreak="0">
    <w:nsid w:val="4E6E288D"/>
    <w:multiLevelType w:val="hybridMultilevel"/>
    <w:tmpl w:val="FFFFFFFF"/>
    <w:lvl w:ilvl="0" w:tplc="E640E250">
      <w:start w:val="1"/>
      <w:numFmt w:val="bullet"/>
      <w:lvlText w:val=""/>
      <w:lvlJc w:val="left"/>
      <w:pPr>
        <w:ind w:left="360" w:hanging="360"/>
      </w:pPr>
      <w:rPr>
        <w:rFonts w:ascii="Symbol" w:hAnsi="Symbol" w:hint="default"/>
      </w:rPr>
    </w:lvl>
    <w:lvl w:ilvl="1" w:tplc="990847DC">
      <w:start w:val="1"/>
      <w:numFmt w:val="bullet"/>
      <w:lvlText w:val="o"/>
      <w:lvlJc w:val="left"/>
      <w:pPr>
        <w:ind w:left="1080" w:hanging="360"/>
      </w:pPr>
      <w:rPr>
        <w:rFonts w:ascii="Courier New" w:hAnsi="Courier New" w:hint="default"/>
      </w:rPr>
    </w:lvl>
    <w:lvl w:ilvl="2" w:tplc="10E8DCEE">
      <w:start w:val="1"/>
      <w:numFmt w:val="bullet"/>
      <w:lvlText w:val=""/>
      <w:lvlJc w:val="left"/>
      <w:pPr>
        <w:ind w:left="1800" w:hanging="360"/>
      </w:pPr>
      <w:rPr>
        <w:rFonts w:ascii="Wingdings" w:hAnsi="Wingdings" w:hint="default"/>
      </w:rPr>
    </w:lvl>
    <w:lvl w:ilvl="3" w:tplc="3C060290">
      <w:start w:val="1"/>
      <w:numFmt w:val="bullet"/>
      <w:lvlText w:val=""/>
      <w:lvlJc w:val="left"/>
      <w:pPr>
        <w:ind w:left="2520" w:hanging="360"/>
      </w:pPr>
      <w:rPr>
        <w:rFonts w:ascii="Symbol" w:hAnsi="Symbol" w:hint="default"/>
      </w:rPr>
    </w:lvl>
    <w:lvl w:ilvl="4" w:tplc="B41622DE">
      <w:start w:val="1"/>
      <w:numFmt w:val="bullet"/>
      <w:lvlText w:val="o"/>
      <w:lvlJc w:val="left"/>
      <w:pPr>
        <w:ind w:left="3240" w:hanging="360"/>
      </w:pPr>
      <w:rPr>
        <w:rFonts w:ascii="Courier New" w:hAnsi="Courier New" w:hint="default"/>
      </w:rPr>
    </w:lvl>
    <w:lvl w:ilvl="5" w:tplc="EF624218">
      <w:start w:val="1"/>
      <w:numFmt w:val="bullet"/>
      <w:lvlText w:val=""/>
      <w:lvlJc w:val="left"/>
      <w:pPr>
        <w:ind w:left="3960" w:hanging="360"/>
      </w:pPr>
      <w:rPr>
        <w:rFonts w:ascii="Wingdings" w:hAnsi="Wingdings" w:hint="default"/>
      </w:rPr>
    </w:lvl>
    <w:lvl w:ilvl="6" w:tplc="E3FCBF22">
      <w:start w:val="1"/>
      <w:numFmt w:val="bullet"/>
      <w:lvlText w:val=""/>
      <w:lvlJc w:val="left"/>
      <w:pPr>
        <w:ind w:left="4680" w:hanging="360"/>
      </w:pPr>
      <w:rPr>
        <w:rFonts w:ascii="Symbol" w:hAnsi="Symbol" w:hint="default"/>
      </w:rPr>
    </w:lvl>
    <w:lvl w:ilvl="7" w:tplc="02E445B2">
      <w:start w:val="1"/>
      <w:numFmt w:val="bullet"/>
      <w:lvlText w:val="o"/>
      <w:lvlJc w:val="left"/>
      <w:pPr>
        <w:ind w:left="5400" w:hanging="360"/>
      </w:pPr>
      <w:rPr>
        <w:rFonts w:ascii="Courier New" w:hAnsi="Courier New" w:hint="default"/>
      </w:rPr>
    </w:lvl>
    <w:lvl w:ilvl="8" w:tplc="36F0FB7E">
      <w:start w:val="1"/>
      <w:numFmt w:val="bullet"/>
      <w:lvlText w:val=""/>
      <w:lvlJc w:val="left"/>
      <w:pPr>
        <w:ind w:left="6120" w:hanging="360"/>
      </w:pPr>
      <w:rPr>
        <w:rFonts w:ascii="Wingdings" w:hAnsi="Wingdings" w:hint="default"/>
      </w:rPr>
    </w:lvl>
  </w:abstractNum>
  <w:abstractNum w:abstractNumId="33" w15:restartNumberingAfterBreak="0">
    <w:nsid w:val="4F042274"/>
    <w:multiLevelType w:val="hybridMultilevel"/>
    <w:tmpl w:val="FFFFFFFF"/>
    <w:lvl w:ilvl="0" w:tplc="CBA8621C">
      <w:start w:val="1"/>
      <w:numFmt w:val="bullet"/>
      <w:lvlText w:val="·"/>
      <w:lvlJc w:val="left"/>
      <w:pPr>
        <w:ind w:left="360" w:hanging="360"/>
      </w:pPr>
      <w:rPr>
        <w:rFonts w:ascii="Symbol" w:hAnsi="Symbol" w:hint="default"/>
      </w:rPr>
    </w:lvl>
    <w:lvl w:ilvl="1" w:tplc="44F4A5DE">
      <w:start w:val="1"/>
      <w:numFmt w:val="bullet"/>
      <w:lvlText w:val="o"/>
      <w:lvlJc w:val="left"/>
      <w:pPr>
        <w:ind w:left="1080" w:hanging="360"/>
      </w:pPr>
      <w:rPr>
        <w:rFonts w:ascii="Courier New" w:hAnsi="Courier New" w:hint="default"/>
      </w:rPr>
    </w:lvl>
    <w:lvl w:ilvl="2" w:tplc="BA34CAE6">
      <w:start w:val="1"/>
      <w:numFmt w:val="bullet"/>
      <w:lvlText w:val=""/>
      <w:lvlJc w:val="left"/>
      <w:pPr>
        <w:ind w:left="1800" w:hanging="360"/>
      </w:pPr>
      <w:rPr>
        <w:rFonts w:ascii="Wingdings" w:hAnsi="Wingdings" w:hint="default"/>
      </w:rPr>
    </w:lvl>
    <w:lvl w:ilvl="3" w:tplc="7BD649D4">
      <w:start w:val="1"/>
      <w:numFmt w:val="bullet"/>
      <w:lvlText w:val=""/>
      <w:lvlJc w:val="left"/>
      <w:pPr>
        <w:ind w:left="2520" w:hanging="360"/>
      </w:pPr>
      <w:rPr>
        <w:rFonts w:ascii="Symbol" w:hAnsi="Symbol" w:hint="default"/>
      </w:rPr>
    </w:lvl>
    <w:lvl w:ilvl="4" w:tplc="D77C32E0">
      <w:start w:val="1"/>
      <w:numFmt w:val="bullet"/>
      <w:lvlText w:val="o"/>
      <w:lvlJc w:val="left"/>
      <w:pPr>
        <w:ind w:left="3240" w:hanging="360"/>
      </w:pPr>
      <w:rPr>
        <w:rFonts w:ascii="Courier New" w:hAnsi="Courier New" w:hint="default"/>
      </w:rPr>
    </w:lvl>
    <w:lvl w:ilvl="5" w:tplc="446C35EA">
      <w:start w:val="1"/>
      <w:numFmt w:val="bullet"/>
      <w:lvlText w:val=""/>
      <w:lvlJc w:val="left"/>
      <w:pPr>
        <w:ind w:left="3960" w:hanging="360"/>
      </w:pPr>
      <w:rPr>
        <w:rFonts w:ascii="Wingdings" w:hAnsi="Wingdings" w:hint="default"/>
      </w:rPr>
    </w:lvl>
    <w:lvl w:ilvl="6" w:tplc="B46C19E6">
      <w:start w:val="1"/>
      <w:numFmt w:val="bullet"/>
      <w:lvlText w:val=""/>
      <w:lvlJc w:val="left"/>
      <w:pPr>
        <w:ind w:left="4680" w:hanging="360"/>
      </w:pPr>
      <w:rPr>
        <w:rFonts w:ascii="Symbol" w:hAnsi="Symbol" w:hint="default"/>
      </w:rPr>
    </w:lvl>
    <w:lvl w:ilvl="7" w:tplc="D262AFD6">
      <w:start w:val="1"/>
      <w:numFmt w:val="bullet"/>
      <w:lvlText w:val="o"/>
      <w:lvlJc w:val="left"/>
      <w:pPr>
        <w:ind w:left="5400" w:hanging="360"/>
      </w:pPr>
      <w:rPr>
        <w:rFonts w:ascii="Courier New" w:hAnsi="Courier New" w:hint="default"/>
      </w:rPr>
    </w:lvl>
    <w:lvl w:ilvl="8" w:tplc="3EB64A7E">
      <w:start w:val="1"/>
      <w:numFmt w:val="bullet"/>
      <w:lvlText w:val=""/>
      <w:lvlJc w:val="left"/>
      <w:pPr>
        <w:ind w:left="6120" w:hanging="360"/>
      </w:pPr>
      <w:rPr>
        <w:rFonts w:ascii="Wingdings" w:hAnsi="Wingdings" w:hint="default"/>
      </w:rPr>
    </w:lvl>
  </w:abstractNum>
  <w:abstractNum w:abstractNumId="34" w15:restartNumberingAfterBreak="0">
    <w:nsid w:val="536C208A"/>
    <w:multiLevelType w:val="hybridMultilevel"/>
    <w:tmpl w:val="0F06C96C"/>
    <w:lvl w:ilvl="0" w:tplc="F3A00854">
      <w:start w:val="1"/>
      <w:numFmt w:val="bullet"/>
      <w:lvlText w:val=""/>
      <w:lvlJc w:val="left"/>
      <w:pPr>
        <w:ind w:left="360" w:hanging="360"/>
      </w:pPr>
      <w:rPr>
        <w:rFonts w:ascii="Symbol" w:hAnsi="Symbol" w:hint="default"/>
      </w:rPr>
    </w:lvl>
    <w:lvl w:ilvl="1" w:tplc="E7BA77C2" w:tentative="1">
      <w:start w:val="1"/>
      <w:numFmt w:val="bullet"/>
      <w:lvlText w:val="o"/>
      <w:lvlJc w:val="left"/>
      <w:pPr>
        <w:ind w:left="1080" w:hanging="360"/>
      </w:pPr>
      <w:rPr>
        <w:rFonts w:ascii="Courier New" w:hAnsi="Courier New" w:hint="default"/>
      </w:rPr>
    </w:lvl>
    <w:lvl w:ilvl="2" w:tplc="CE2E7444" w:tentative="1">
      <w:start w:val="1"/>
      <w:numFmt w:val="bullet"/>
      <w:lvlText w:val=""/>
      <w:lvlJc w:val="left"/>
      <w:pPr>
        <w:ind w:left="1800" w:hanging="360"/>
      </w:pPr>
      <w:rPr>
        <w:rFonts w:ascii="Wingdings" w:hAnsi="Wingdings" w:hint="default"/>
      </w:rPr>
    </w:lvl>
    <w:lvl w:ilvl="3" w:tplc="E1368CE4" w:tentative="1">
      <w:start w:val="1"/>
      <w:numFmt w:val="bullet"/>
      <w:lvlText w:val=""/>
      <w:lvlJc w:val="left"/>
      <w:pPr>
        <w:ind w:left="2520" w:hanging="360"/>
      </w:pPr>
      <w:rPr>
        <w:rFonts w:ascii="Symbol" w:hAnsi="Symbol" w:hint="default"/>
      </w:rPr>
    </w:lvl>
    <w:lvl w:ilvl="4" w:tplc="83FE1EFC" w:tentative="1">
      <w:start w:val="1"/>
      <w:numFmt w:val="bullet"/>
      <w:lvlText w:val="o"/>
      <w:lvlJc w:val="left"/>
      <w:pPr>
        <w:ind w:left="3240" w:hanging="360"/>
      </w:pPr>
      <w:rPr>
        <w:rFonts w:ascii="Courier New" w:hAnsi="Courier New" w:hint="default"/>
      </w:rPr>
    </w:lvl>
    <w:lvl w:ilvl="5" w:tplc="2B18C4A8" w:tentative="1">
      <w:start w:val="1"/>
      <w:numFmt w:val="bullet"/>
      <w:lvlText w:val=""/>
      <w:lvlJc w:val="left"/>
      <w:pPr>
        <w:ind w:left="3960" w:hanging="360"/>
      </w:pPr>
      <w:rPr>
        <w:rFonts w:ascii="Wingdings" w:hAnsi="Wingdings" w:hint="default"/>
      </w:rPr>
    </w:lvl>
    <w:lvl w:ilvl="6" w:tplc="E1BED556" w:tentative="1">
      <w:start w:val="1"/>
      <w:numFmt w:val="bullet"/>
      <w:lvlText w:val=""/>
      <w:lvlJc w:val="left"/>
      <w:pPr>
        <w:ind w:left="4680" w:hanging="360"/>
      </w:pPr>
      <w:rPr>
        <w:rFonts w:ascii="Symbol" w:hAnsi="Symbol" w:hint="default"/>
      </w:rPr>
    </w:lvl>
    <w:lvl w:ilvl="7" w:tplc="C658CAF6" w:tentative="1">
      <w:start w:val="1"/>
      <w:numFmt w:val="bullet"/>
      <w:lvlText w:val="o"/>
      <w:lvlJc w:val="left"/>
      <w:pPr>
        <w:ind w:left="5400" w:hanging="360"/>
      </w:pPr>
      <w:rPr>
        <w:rFonts w:ascii="Courier New" w:hAnsi="Courier New" w:hint="default"/>
      </w:rPr>
    </w:lvl>
    <w:lvl w:ilvl="8" w:tplc="BECC129C" w:tentative="1">
      <w:start w:val="1"/>
      <w:numFmt w:val="bullet"/>
      <w:lvlText w:val=""/>
      <w:lvlJc w:val="left"/>
      <w:pPr>
        <w:ind w:left="6120" w:hanging="360"/>
      </w:pPr>
      <w:rPr>
        <w:rFonts w:ascii="Wingdings" w:hAnsi="Wingdings" w:hint="default"/>
      </w:rPr>
    </w:lvl>
  </w:abstractNum>
  <w:abstractNum w:abstractNumId="35" w15:restartNumberingAfterBreak="0">
    <w:nsid w:val="53702993"/>
    <w:multiLevelType w:val="hybridMultilevel"/>
    <w:tmpl w:val="6F1E46A2"/>
    <w:lvl w:ilvl="0" w:tplc="1E0C01FA">
      <w:start w:val="1"/>
      <w:numFmt w:val="bullet"/>
      <w:lvlText w:val=""/>
      <w:lvlJc w:val="left"/>
      <w:pPr>
        <w:ind w:left="360" w:hanging="360"/>
      </w:pPr>
      <w:rPr>
        <w:rFonts w:ascii="Symbol" w:hAnsi="Symbol" w:hint="default"/>
      </w:rPr>
    </w:lvl>
    <w:lvl w:ilvl="1" w:tplc="41D01BCE" w:tentative="1">
      <w:start w:val="1"/>
      <w:numFmt w:val="bullet"/>
      <w:lvlText w:val="o"/>
      <w:lvlJc w:val="left"/>
      <w:pPr>
        <w:ind w:left="1080" w:hanging="360"/>
      </w:pPr>
      <w:rPr>
        <w:rFonts w:ascii="Courier New" w:hAnsi="Courier New" w:hint="default"/>
      </w:rPr>
    </w:lvl>
    <w:lvl w:ilvl="2" w:tplc="05725B26" w:tentative="1">
      <w:start w:val="1"/>
      <w:numFmt w:val="bullet"/>
      <w:lvlText w:val=""/>
      <w:lvlJc w:val="left"/>
      <w:pPr>
        <w:ind w:left="1800" w:hanging="360"/>
      </w:pPr>
      <w:rPr>
        <w:rFonts w:ascii="Wingdings" w:hAnsi="Wingdings" w:hint="default"/>
      </w:rPr>
    </w:lvl>
    <w:lvl w:ilvl="3" w:tplc="2E54BC16" w:tentative="1">
      <w:start w:val="1"/>
      <w:numFmt w:val="bullet"/>
      <w:lvlText w:val=""/>
      <w:lvlJc w:val="left"/>
      <w:pPr>
        <w:ind w:left="2520" w:hanging="360"/>
      </w:pPr>
      <w:rPr>
        <w:rFonts w:ascii="Symbol" w:hAnsi="Symbol" w:hint="default"/>
      </w:rPr>
    </w:lvl>
    <w:lvl w:ilvl="4" w:tplc="0886547C" w:tentative="1">
      <w:start w:val="1"/>
      <w:numFmt w:val="bullet"/>
      <w:lvlText w:val="o"/>
      <w:lvlJc w:val="left"/>
      <w:pPr>
        <w:ind w:left="3240" w:hanging="360"/>
      </w:pPr>
      <w:rPr>
        <w:rFonts w:ascii="Courier New" w:hAnsi="Courier New" w:hint="default"/>
      </w:rPr>
    </w:lvl>
    <w:lvl w:ilvl="5" w:tplc="A176BD70" w:tentative="1">
      <w:start w:val="1"/>
      <w:numFmt w:val="bullet"/>
      <w:lvlText w:val=""/>
      <w:lvlJc w:val="left"/>
      <w:pPr>
        <w:ind w:left="3960" w:hanging="360"/>
      </w:pPr>
      <w:rPr>
        <w:rFonts w:ascii="Wingdings" w:hAnsi="Wingdings" w:hint="default"/>
      </w:rPr>
    </w:lvl>
    <w:lvl w:ilvl="6" w:tplc="F216C17E" w:tentative="1">
      <w:start w:val="1"/>
      <w:numFmt w:val="bullet"/>
      <w:lvlText w:val=""/>
      <w:lvlJc w:val="left"/>
      <w:pPr>
        <w:ind w:left="4680" w:hanging="360"/>
      </w:pPr>
      <w:rPr>
        <w:rFonts w:ascii="Symbol" w:hAnsi="Symbol" w:hint="default"/>
      </w:rPr>
    </w:lvl>
    <w:lvl w:ilvl="7" w:tplc="B94C4D9A" w:tentative="1">
      <w:start w:val="1"/>
      <w:numFmt w:val="bullet"/>
      <w:lvlText w:val="o"/>
      <w:lvlJc w:val="left"/>
      <w:pPr>
        <w:ind w:left="5400" w:hanging="360"/>
      </w:pPr>
      <w:rPr>
        <w:rFonts w:ascii="Courier New" w:hAnsi="Courier New" w:hint="default"/>
      </w:rPr>
    </w:lvl>
    <w:lvl w:ilvl="8" w:tplc="9A54F120" w:tentative="1">
      <w:start w:val="1"/>
      <w:numFmt w:val="bullet"/>
      <w:lvlText w:val=""/>
      <w:lvlJc w:val="left"/>
      <w:pPr>
        <w:ind w:left="6120" w:hanging="360"/>
      </w:pPr>
      <w:rPr>
        <w:rFonts w:ascii="Wingdings" w:hAnsi="Wingdings" w:hint="default"/>
      </w:rPr>
    </w:lvl>
  </w:abstractNum>
  <w:abstractNum w:abstractNumId="36" w15:restartNumberingAfterBreak="0">
    <w:nsid w:val="54237AC7"/>
    <w:multiLevelType w:val="hybridMultilevel"/>
    <w:tmpl w:val="06D6AC26"/>
    <w:lvl w:ilvl="0" w:tplc="BCDCEBB2">
      <w:start w:val="1"/>
      <w:numFmt w:val="bullet"/>
      <w:lvlText w:val=""/>
      <w:lvlJc w:val="left"/>
      <w:pPr>
        <w:ind w:left="360" w:hanging="360"/>
      </w:pPr>
      <w:rPr>
        <w:rFonts w:ascii="Symbol" w:hAnsi="Symbol" w:hint="default"/>
      </w:rPr>
    </w:lvl>
    <w:lvl w:ilvl="1" w:tplc="B0E8677C" w:tentative="1">
      <w:start w:val="1"/>
      <w:numFmt w:val="bullet"/>
      <w:lvlText w:val="o"/>
      <w:lvlJc w:val="left"/>
      <w:pPr>
        <w:ind w:left="1080" w:hanging="360"/>
      </w:pPr>
      <w:rPr>
        <w:rFonts w:ascii="Courier New" w:hAnsi="Courier New" w:hint="default"/>
      </w:rPr>
    </w:lvl>
    <w:lvl w:ilvl="2" w:tplc="8F7610CA" w:tentative="1">
      <w:start w:val="1"/>
      <w:numFmt w:val="bullet"/>
      <w:lvlText w:val=""/>
      <w:lvlJc w:val="left"/>
      <w:pPr>
        <w:ind w:left="1800" w:hanging="360"/>
      </w:pPr>
      <w:rPr>
        <w:rFonts w:ascii="Wingdings" w:hAnsi="Wingdings" w:hint="default"/>
      </w:rPr>
    </w:lvl>
    <w:lvl w:ilvl="3" w:tplc="8F1482C2" w:tentative="1">
      <w:start w:val="1"/>
      <w:numFmt w:val="bullet"/>
      <w:lvlText w:val=""/>
      <w:lvlJc w:val="left"/>
      <w:pPr>
        <w:ind w:left="2520" w:hanging="360"/>
      </w:pPr>
      <w:rPr>
        <w:rFonts w:ascii="Symbol" w:hAnsi="Symbol" w:hint="default"/>
      </w:rPr>
    </w:lvl>
    <w:lvl w:ilvl="4" w:tplc="DA428F2C" w:tentative="1">
      <w:start w:val="1"/>
      <w:numFmt w:val="bullet"/>
      <w:lvlText w:val="o"/>
      <w:lvlJc w:val="left"/>
      <w:pPr>
        <w:ind w:left="3240" w:hanging="360"/>
      </w:pPr>
      <w:rPr>
        <w:rFonts w:ascii="Courier New" w:hAnsi="Courier New" w:hint="default"/>
      </w:rPr>
    </w:lvl>
    <w:lvl w:ilvl="5" w:tplc="04D4BB2C" w:tentative="1">
      <w:start w:val="1"/>
      <w:numFmt w:val="bullet"/>
      <w:lvlText w:val=""/>
      <w:lvlJc w:val="left"/>
      <w:pPr>
        <w:ind w:left="3960" w:hanging="360"/>
      </w:pPr>
      <w:rPr>
        <w:rFonts w:ascii="Wingdings" w:hAnsi="Wingdings" w:hint="default"/>
      </w:rPr>
    </w:lvl>
    <w:lvl w:ilvl="6" w:tplc="0D605AFA" w:tentative="1">
      <w:start w:val="1"/>
      <w:numFmt w:val="bullet"/>
      <w:lvlText w:val=""/>
      <w:lvlJc w:val="left"/>
      <w:pPr>
        <w:ind w:left="4680" w:hanging="360"/>
      </w:pPr>
      <w:rPr>
        <w:rFonts w:ascii="Symbol" w:hAnsi="Symbol" w:hint="default"/>
      </w:rPr>
    </w:lvl>
    <w:lvl w:ilvl="7" w:tplc="812A9794" w:tentative="1">
      <w:start w:val="1"/>
      <w:numFmt w:val="bullet"/>
      <w:lvlText w:val="o"/>
      <w:lvlJc w:val="left"/>
      <w:pPr>
        <w:ind w:left="5400" w:hanging="360"/>
      </w:pPr>
      <w:rPr>
        <w:rFonts w:ascii="Courier New" w:hAnsi="Courier New" w:hint="default"/>
      </w:rPr>
    </w:lvl>
    <w:lvl w:ilvl="8" w:tplc="98187370" w:tentative="1">
      <w:start w:val="1"/>
      <w:numFmt w:val="bullet"/>
      <w:lvlText w:val=""/>
      <w:lvlJc w:val="left"/>
      <w:pPr>
        <w:ind w:left="6120" w:hanging="360"/>
      </w:pPr>
      <w:rPr>
        <w:rFonts w:ascii="Wingdings" w:hAnsi="Wingdings" w:hint="default"/>
      </w:rPr>
    </w:lvl>
  </w:abstractNum>
  <w:abstractNum w:abstractNumId="37" w15:restartNumberingAfterBreak="0">
    <w:nsid w:val="552B26BD"/>
    <w:multiLevelType w:val="hybridMultilevel"/>
    <w:tmpl w:val="FFFFFFFF"/>
    <w:lvl w:ilvl="0" w:tplc="9AE86242">
      <w:start w:val="1"/>
      <w:numFmt w:val="bullet"/>
      <w:lvlText w:val=""/>
      <w:lvlJc w:val="left"/>
      <w:pPr>
        <w:ind w:left="360" w:hanging="360"/>
      </w:pPr>
      <w:rPr>
        <w:rFonts w:ascii="Symbol" w:hAnsi="Symbol" w:hint="default"/>
      </w:rPr>
    </w:lvl>
    <w:lvl w:ilvl="1" w:tplc="09623468">
      <w:start w:val="1"/>
      <w:numFmt w:val="bullet"/>
      <w:lvlText w:val="o"/>
      <w:lvlJc w:val="left"/>
      <w:pPr>
        <w:ind w:left="1080" w:hanging="360"/>
      </w:pPr>
      <w:rPr>
        <w:rFonts w:ascii="Courier New" w:hAnsi="Courier New" w:hint="default"/>
      </w:rPr>
    </w:lvl>
    <w:lvl w:ilvl="2" w:tplc="0650AC86">
      <w:start w:val="1"/>
      <w:numFmt w:val="bullet"/>
      <w:lvlText w:val=""/>
      <w:lvlJc w:val="left"/>
      <w:pPr>
        <w:ind w:left="1800" w:hanging="360"/>
      </w:pPr>
      <w:rPr>
        <w:rFonts w:ascii="Wingdings" w:hAnsi="Wingdings" w:hint="default"/>
      </w:rPr>
    </w:lvl>
    <w:lvl w:ilvl="3" w:tplc="087AAE14">
      <w:start w:val="1"/>
      <w:numFmt w:val="bullet"/>
      <w:lvlText w:val=""/>
      <w:lvlJc w:val="left"/>
      <w:pPr>
        <w:ind w:left="2520" w:hanging="360"/>
      </w:pPr>
      <w:rPr>
        <w:rFonts w:ascii="Symbol" w:hAnsi="Symbol" w:hint="default"/>
      </w:rPr>
    </w:lvl>
    <w:lvl w:ilvl="4" w:tplc="E3E433CC">
      <w:start w:val="1"/>
      <w:numFmt w:val="bullet"/>
      <w:lvlText w:val="o"/>
      <w:lvlJc w:val="left"/>
      <w:pPr>
        <w:ind w:left="3240" w:hanging="360"/>
      </w:pPr>
      <w:rPr>
        <w:rFonts w:ascii="Courier New" w:hAnsi="Courier New" w:hint="default"/>
      </w:rPr>
    </w:lvl>
    <w:lvl w:ilvl="5" w:tplc="91AE4412">
      <w:start w:val="1"/>
      <w:numFmt w:val="bullet"/>
      <w:lvlText w:val=""/>
      <w:lvlJc w:val="left"/>
      <w:pPr>
        <w:ind w:left="3960" w:hanging="360"/>
      </w:pPr>
      <w:rPr>
        <w:rFonts w:ascii="Wingdings" w:hAnsi="Wingdings" w:hint="default"/>
      </w:rPr>
    </w:lvl>
    <w:lvl w:ilvl="6" w:tplc="F0ACA0E4">
      <w:start w:val="1"/>
      <w:numFmt w:val="bullet"/>
      <w:lvlText w:val=""/>
      <w:lvlJc w:val="left"/>
      <w:pPr>
        <w:ind w:left="4680" w:hanging="360"/>
      </w:pPr>
      <w:rPr>
        <w:rFonts w:ascii="Symbol" w:hAnsi="Symbol" w:hint="default"/>
      </w:rPr>
    </w:lvl>
    <w:lvl w:ilvl="7" w:tplc="C91A9178">
      <w:start w:val="1"/>
      <w:numFmt w:val="bullet"/>
      <w:lvlText w:val="o"/>
      <w:lvlJc w:val="left"/>
      <w:pPr>
        <w:ind w:left="5400" w:hanging="360"/>
      </w:pPr>
      <w:rPr>
        <w:rFonts w:ascii="Courier New" w:hAnsi="Courier New" w:hint="default"/>
      </w:rPr>
    </w:lvl>
    <w:lvl w:ilvl="8" w:tplc="1E342248">
      <w:start w:val="1"/>
      <w:numFmt w:val="bullet"/>
      <w:lvlText w:val=""/>
      <w:lvlJc w:val="left"/>
      <w:pPr>
        <w:ind w:left="6120" w:hanging="360"/>
      </w:pPr>
      <w:rPr>
        <w:rFonts w:ascii="Wingdings" w:hAnsi="Wingdings" w:hint="default"/>
      </w:rPr>
    </w:lvl>
  </w:abstractNum>
  <w:abstractNum w:abstractNumId="38" w15:restartNumberingAfterBreak="0">
    <w:nsid w:val="59D745F6"/>
    <w:multiLevelType w:val="hybridMultilevel"/>
    <w:tmpl w:val="3E549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D030F7B"/>
    <w:multiLevelType w:val="hybridMultilevel"/>
    <w:tmpl w:val="FFFFFFFF"/>
    <w:lvl w:ilvl="0" w:tplc="0D5CD60C">
      <w:start w:val="1"/>
      <w:numFmt w:val="bullet"/>
      <w:lvlText w:val="·"/>
      <w:lvlJc w:val="left"/>
      <w:pPr>
        <w:ind w:left="360" w:hanging="360"/>
      </w:pPr>
      <w:rPr>
        <w:rFonts w:ascii="Symbol" w:hAnsi="Symbol" w:hint="default"/>
      </w:rPr>
    </w:lvl>
    <w:lvl w:ilvl="1" w:tplc="2EE69114">
      <w:start w:val="1"/>
      <w:numFmt w:val="bullet"/>
      <w:lvlText w:val="o"/>
      <w:lvlJc w:val="left"/>
      <w:pPr>
        <w:ind w:left="1080" w:hanging="360"/>
      </w:pPr>
      <w:rPr>
        <w:rFonts w:ascii="Courier New" w:hAnsi="Courier New" w:hint="default"/>
      </w:rPr>
    </w:lvl>
    <w:lvl w:ilvl="2" w:tplc="5908E4DE">
      <w:start w:val="1"/>
      <w:numFmt w:val="bullet"/>
      <w:lvlText w:val=""/>
      <w:lvlJc w:val="left"/>
      <w:pPr>
        <w:ind w:left="1800" w:hanging="360"/>
      </w:pPr>
      <w:rPr>
        <w:rFonts w:ascii="Wingdings" w:hAnsi="Wingdings" w:hint="default"/>
      </w:rPr>
    </w:lvl>
    <w:lvl w:ilvl="3" w:tplc="D2C0CF60">
      <w:start w:val="1"/>
      <w:numFmt w:val="bullet"/>
      <w:lvlText w:val=""/>
      <w:lvlJc w:val="left"/>
      <w:pPr>
        <w:ind w:left="2520" w:hanging="360"/>
      </w:pPr>
      <w:rPr>
        <w:rFonts w:ascii="Symbol" w:hAnsi="Symbol" w:hint="default"/>
      </w:rPr>
    </w:lvl>
    <w:lvl w:ilvl="4" w:tplc="16F4D66E">
      <w:start w:val="1"/>
      <w:numFmt w:val="bullet"/>
      <w:lvlText w:val="o"/>
      <w:lvlJc w:val="left"/>
      <w:pPr>
        <w:ind w:left="3240" w:hanging="360"/>
      </w:pPr>
      <w:rPr>
        <w:rFonts w:ascii="Courier New" w:hAnsi="Courier New" w:hint="default"/>
      </w:rPr>
    </w:lvl>
    <w:lvl w:ilvl="5" w:tplc="E048BB2A">
      <w:start w:val="1"/>
      <w:numFmt w:val="bullet"/>
      <w:lvlText w:val=""/>
      <w:lvlJc w:val="left"/>
      <w:pPr>
        <w:ind w:left="3960" w:hanging="360"/>
      </w:pPr>
      <w:rPr>
        <w:rFonts w:ascii="Wingdings" w:hAnsi="Wingdings" w:hint="default"/>
      </w:rPr>
    </w:lvl>
    <w:lvl w:ilvl="6" w:tplc="A998BA16">
      <w:start w:val="1"/>
      <w:numFmt w:val="bullet"/>
      <w:lvlText w:val=""/>
      <w:lvlJc w:val="left"/>
      <w:pPr>
        <w:ind w:left="4680" w:hanging="360"/>
      </w:pPr>
      <w:rPr>
        <w:rFonts w:ascii="Symbol" w:hAnsi="Symbol" w:hint="default"/>
      </w:rPr>
    </w:lvl>
    <w:lvl w:ilvl="7" w:tplc="6090DF0E">
      <w:start w:val="1"/>
      <w:numFmt w:val="bullet"/>
      <w:lvlText w:val="o"/>
      <w:lvlJc w:val="left"/>
      <w:pPr>
        <w:ind w:left="5400" w:hanging="360"/>
      </w:pPr>
      <w:rPr>
        <w:rFonts w:ascii="Courier New" w:hAnsi="Courier New" w:hint="default"/>
      </w:rPr>
    </w:lvl>
    <w:lvl w:ilvl="8" w:tplc="A95E12B2">
      <w:start w:val="1"/>
      <w:numFmt w:val="bullet"/>
      <w:lvlText w:val=""/>
      <w:lvlJc w:val="left"/>
      <w:pPr>
        <w:ind w:left="6120" w:hanging="360"/>
      </w:pPr>
      <w:rPr>
        <w:rFonts w:ascii="Wingdings" w:hAnsi="Wingdings" w:hint="default"/>
      </w:rPr>
    </w:lvl>
  </w:abstractNum>
  <w:abstractNum w:abstractNumId="40" w15:restartNumberingAfterBreak="0">
    <w:nsid w:val="5EB9360D"/>
    <w:multiLevelType w:val="hybridMultilevel"/>
    <w:tmpl w:val="821A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CA19EB"/>
    <w:multiLevelType w:val="hybridMultilevel"/>
    <w:tmpl w:val="4A66A93A"/>
    <w:lvl w:ilvl="0" w:tplc="A386DD10">
      <w:start w:val="1"/>
      <w:numFmt w:val="lowerRoman"/>
      <w:lvlText w:val="(%1)"/>
      <w:lvlJc w:val="left"/>
      <w:pPr>
        <w:ind w:left="1080" w:hanging="720"/>
      </w:pPr>
      <w:rPr>
        <w:rFonts w:hint="default"/>
      </w:rPr>
    </w:lvl>
    <w:lvl w:ilvl="1" w:tplc="8C5C0A7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B546FA"/>
    <w:multiLevelType w:val="hybridMultilevel"/>
    <w:tmpl w:val="6F745828"/>
    <w:lvl w:ilvl="0" w:tplc="A738B362">
      <w:start w:val="1"/>
      <w:numFmt w:val="bullet"/>
      <w:lvlText w:val=""/>
      <w:lvlJc w:val="left"/>
      <w:pPr>
        <w:ind w:left="360" w:hanging="360"/>
      </w:pPr>
      <w:rPr>
        <w:rFonts w:ascii="Symbol" w:hAnsi="Symbol" w:hint="default"/>
      </w:rPr>
    </w:lvl>
    <w:lvl w:ilvl="1" w:tplc="6068FCBA" w:tentative="1">
      <w:start w:val="1"/>
      <w:numFmt w:val="bullet"/>
      <w:lvlText w:val="o"/>
      <w:lvlJc w:val="left"/>
      <w:pPr>
        <w:ind w:left="1080" w:hanging="360"/>
      </w:pPr>
      <w:rPr>
        <w:rFonts w:ascii="Courier New" w:hAnsi="Courier New" w:hint="default"/>
      </w:rPr>
    </w:lvl>
    <w:lvl w:ilvl="2" w:tplc="2270AE72" w:tentative="1">
      <w:start w:val="1"/>
      <w:numFmt w:val="bullet"/>
      <w:lvlText w:val=""/>
      <w:lvlJc w:val="left"/>
      <w:pPr>
        <w:ind w:left="1800" w:hanging="360"/>
      </w:pPr>
      <w:rPr>
        <w:rFonts w:ascii="Wingdings" w:hAnsi="Wingdings" w:hint="default"/>
      </w:rPr>
    </w:lvl>
    <w:lvl w:ilvl="3" w:tplc="F1423020" w:tentative="1">
      <w:start w:val="1"/>
      <w:numFmt w:val="bullet"/>
      <w:lvlText w:val=""/>
      <w:lvlJc w:val="left"/>
      <w:pPr>
        <w:ind w:left="2520" w:hanging="360"/>
      </w:pPr>
      <w:rPr>
        <w:rFonts w:ascii="Symbol" w:hAnsi="Symbol" w:hint="default"/>
      </w:rPr>
    </w:lvl>
    <w:lvl w:ilvl="4" w:tplc="AACA9736" w:tentative="1">
      <w:start w:val="1"/>
      <w:numFmt w:val="bullet"/>
      <w:lvlText w:val="o"/>
      <w:lvlJc w:val="left"/>
      <w:pPr>
        <w:ind w:left="3240" w:hanging="360"/>
      </w:pPr>
      <w:rPr>
        <w:rFonts w:ascii="Courier New" w:hAnsi="Courier New" w:hint="default"/>
      </w:rPr>
    </w:lvl>
    <w:lvl w:ilvl="5" w:tplc="5C78D890" w:tentative="1">
      <w:start w:val="1"/>
      <w:numFmt w:val="bullet"/>
      <w:lvlText w:val=""/>
      <w:lvlJc w:val="left"/>
      <w:pPr>
        <w:ind w:left="3960" w:hanging="360"/>
      </w:pPr>
      <w:rPr>
        <w:rFonts w:ascii="Wingdings" w:hAnsi="Wingdings" w:hint="default"/>
      </w:rPr>
    </w:lvl>
    <w:lvl w:ilvl="6" w:tplc="CC28B1A2" w:tentative="1">
      <w:start w:val="1"/>
      <w:numFmt w:val="bullet"/>
      <w:lvlText w:val=""/>
      <w:lvlJc w:val="left"/>
      <w:pPr>
        <w:ind w:left="4680" w:hanging="360"/>
      </w:pPr>
      <w:rPr>
        <w:rFonts w:ascii="Symbol" w:hAnsi="Symbol" w:hint="default"/>
      </w:rPr>
    </w:lvl>
    <w:lvl w:ilvl="7" w:tplc="491E63C2" w:tentative="1">
      <w:start w:val="1"/>
      <w:numFmt w:val="bullet"/>
      <w:lvlText w:val="o"/>
      <w:lvlJc w:val="left"/>
      <w:pPr>
        <w:ind w:left="5400" w:hanging="360"/>
      </w:pPr>
      <w:rPr>
        <w:rFonts w:ascii="Courier New" w:hAnsi="Courier New" w:hint="default"/>
      </w:rPr>
    </w:lvl>
    <w:lvl w:ilvl="8" w:tplc="8E084448" w:tentative="1">
      <w:start w:val="1"/>
      <w:numFmt w:val="bullet"/>
      <w:lvlText w:val=""/>
      <w:lvlJc w:val="left"/>
      <w:pPr>
        <w:ind w:left="6120" w:hanging="360"/>
      </w:pPr>
      <w:rPr>
        <w:rFonts w:ascii="Wingdings" w:hAnsi="Wingdings" w:hint="default"/>
      </w:rPr>
    </w:lvl>
  </w:abstractNum>
  <w:abstractNum w:abstractNumId="43" w15:restartNumberingAfterBreak="0">
    <w:nsid w:val="62D13901"/>
    <w:multiLevelType w:val="hybridMultilevel"/>
    <w:tmpl w:val="29A89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3A74500"/>
    <w:multiLevelType w:val="hybridMultilevel"/>
    <w:tmpl w:val="9300F5B2"/>
    <w:lvl w:ilvl="0" w:tplc="676AEC46">
      <w:start w:val="1"/>
      <w:numFmt w:val="bullet"/>
      <w:lvlText w:val=""/>
      <w:lvlJc w:val="left"/>
      <w:pPr>
        <w:ind w:left="720" w:hanging="360"/>
      </w:pPr>
      <w:rPr>
        <w:rFonts w:ascii="Symbol" w:hAnsi="Symbol" w:hint="default"/>
      </w:rPr>
    </w:lvl>
    <w:lvl w:ilvl="1" w:tplc="ED1864C8">
      <w:start w:val="1"/>
      <w:numFmt w:val="bullet"/>
      <w:lvlText w:val="o"/>
      <w:lvlJc w:val="left"/>
      <w:pPr>
        <w:ind w:left="1440" w:hanging="360"/>
      </w:pPr>
      <w:rPr>
        <w:rFonts w:ascii="Courier New" w:hAnsi="Courier New" w:hint="default"/>
      </w:rPr>
    </w:lvl>
    <w:lvl w:ilvl="2" w:tplc="E12873A0">
      <w:start w:val="1"/>
      <w:numFmt w:val="bullet"/>
      <w:lvlText w:val=""/>
      <w:lvlJc w:val="left"/>
      <w:pPr>
        <w:ind w:left="2160" w:hanging="360"/>
      </w:pPr>
      <w:rPr>
        <w:rFonts w:ascii="Wingdings" w:hAnsi="Wingdings" w:hint="default"/>
      </w:rPr>
    </w:lvl>
    <w:lvl w:ilvl="3" w:tplc="1C9AA120">
      <w:start w:val="1"/>
      <w:numFmt w:val="bullet"/>
      <w:lvlText w:val=""/>
      <w:lvlJc w:val="left"/>
      <w:pPr>
        <w:ind w:left="2880" w:hanging="360"/>
      </w:pPr>
      <w:rPr>
        <w:rFonts w:ascii="Symbol" w:hAnsi="Symbol" w:hint="default"/>
      </w:rPr>
    </w:lvl>
    <w:lvl w:ilvl="4" w:tplc="CA12900C">
      <w:start w:val="1"/>
      <w:numFmt w:val="bullet"/>
      <w:lvlText w:val="o"/>
      <w:lvlJc w:val="left"/>
      <w:pPr>
        <w:ind w:left="3600" w:hanging="360"/>
      </w:pPr>
      <w:rPr>
        <w:rFonts w:ascii="Courier New" w:hAnsi="Courier New" w:hint="default"/>
      </w:rPr>
    </w:lvl>
    <w:lvl w:ilvl="5" w:tplc="9008215E">
      <w:start w:val="1"/>
      <w:numFmt w:val="bullet"/>
      <w:lvlText w:val=""/>
      <w:lvlJc w:val="left"/>
      <w:pPr>
        <w:ind w:left="4320" w:hanging="360"/>
      </w:pPr>
      <w:rPr>
        <w:rFonts w:ascii="Wingdings" w:hAnsi="Wingdings" w:hint="default"/>
      </w:rPr>
    </w:lvl>
    <w:lvl w:ilvl="6" w:tplc="7EA637C8">
      <w:start w:val="1"/>
      <w:numFmt w:val="bullet"/>
      <w:lvlText w:val=""/>
      <w:lvlJc w:val="left"/>
      <w:pPr>
        <w:ind w:left="5040" w:hanging="360"/>
      </w:pPr>
      <w:rPr>
        <w:rFonts w:ascii="Symbol" w:hAnsi="Symbol" w:hint="default"/>
      </w:rPr>
    </w:lvl>
    <w:lvl w:ilvl="7" w:tplc="8064EFA0">
      <w:start w:val="1"/>
      <w:numFmt w:val="bullet"/>
      <w:lvlText w:val="o"/>
      <w:lvlJc w:val="left"/>
      <w:pPr>
        <w:ind w:left="5760" w:hanging="360"/>
      </w:pPr>
      <w:rPr>
        <w:rFonts w:ascii="Courier New" w:hAnsi="Courier New" w:hint="default"/>
      </w:rPr>
    </w:lvl>
    <w:lvl w:ilvl="8" w:tplc="5D4CAEAE">
      <w:start w:val="1"/>
      <w:numFmt w:val="bullet"/>
      <w:lvlText w:val=""/>
      <w:lvlJc w:val="left"/>
      <w:pPr>
        <w:ind w:left="6480" w:hanging="360"/>
      </w:pPr>
      <w:rPr>
        <w:rFonts w:ascii="Wingdings" w:hAnsi="Wingdings" w:hint="default"/>
      </w:rPr>
    </w:lvl>
  </w:abstractNum>
  <w:abstractNum w:abstractNumId="45" w15:restartNumberingAfterBreak="0">
    <w:nsid w:val="6571718E"/>
    <w:multiLevelType w:val="hybridMultilevel"/>
    <w:tmpl w:val="53BA6C1E"/>
    <w:lvl w:ilvl="0" w:tplc="1634167E">
      <w:start w:val="1"/>
      <w:numFmt w:val="bullet"/>
      <w:lvlText w:val=""/>
      <w:lvlJc w:val="left"/>
      <w:pPr>
        <w:ind w:left="360" w:hanging="360"/>
      </w:pPr>
      <w:rPr>
        <w:rFonts w:ascii="Symbol" w:hAnsi="Symbol" w:hint="default"/>
      </w:rPr>
    </w:lvl>
    <w:lvl w:ilvl="1" w:tplc="6414EDD6">
      <w:start w:val="1"/>
      <w:numFmt w:val="bullet"/>
      <w:lvlText w:val="o"/>
      <w:lvlJc w:val="left"/>
      <w:pPr>
        <w:ind w:left="1080" w:hanging="360"/>
      </w:pPr>
      <w:rPr>
        <w:rFonts w:ascii="Courier New" w:hAnsi="Courier New" w:hint="default"/>
      </w:rPr>
    </w:lvl>
    <w:lvl w:ilvl="2" w:tplc="AEACAA6E">
      <w:start w:val="1"/>
      <w:numFmt w:val="bullet"/>
      <w:lvlText w:val=""/>
      <w:lvlJc w:val="left"/>
      <w:pPr>
        <w:ind w:left="1800" w:hanging="360"/>
      </w:pPr>
      <w:rPr>
        <w:rFonts w:ascii="Wingdings" w:hAnsi="Wingdings" w:hint="default"/>
      </w:rPr>
    </w:lvl>
    <w:lvl w:ilvl="3" w:tplc="CE5C3A48">
      <w:start w:val="1"/>
      <w:numFmt w:val="bullet"/>
      <w:lvlText w:val=""/>
      <w:lvlJc w:val="left"/>
      <w:pPr>
        <w:ind w:left="2520" w:hanging="360"/>
      </w:pPr>
      <w:rPr>
        <w:rFonts w:ascii="Symbol" w:hAnsi="Symbol" w:hint="default"/>
      </w:rPr>
    </w:lvl>
    <w:lvl w:ilvl="4" w:tplc="324628CA">
      <w:start w:val="1"/>
      <w:numFmt w:val="bullet"/>
      <w:lvlText w:val="o"/>
      <w:lvlJc w:val="left"/>
      <w:pPr>
        <w:ind w:left="3240" w:hanging="360"/>
      </w:pPr>
      <w:rPr>
        <w:rFonts w:ascii="Courier New" w:hAnsi="Courier New" w:hint="default"/>
      </w:rPr>
    </w:lvl>
    <w:lvl w:ilvl="5" w:tplc="36944ACA">
      <w:start w:val="1"/>
      <w:numFmt w:val="bullet"/>
      <w:lvlText w:val=""/>
      <w:lvlJc w:val="left"/>
      <w:pPr>
        <w:ind w:left="3960" w:hanging="360"/>
      </w:pPr>
      <w:rPr>
        <w:rFonts w:ascii="Wingdings" w:hAnsi="Wingdings" w:hint="default"/>
      </w:rPr>
    </w:lvl>
    <w:lvl w:ilvl="6" w:tplc="8A9864F6">
      <w:start w:val="1"/>
      <w:numFmt w:val="bullet"/>
      <w:lvlText w:val=""/>
      <w:lvlJc w:val="left"/>
      <w:pPr>
        <w:ind w:left="4680" w:hanging="360"/>
      </w:pPr>
      <w:rPr>
        <w:rFonts w:ascii="Symbol" w:hAnsi="Symbol" w:hint="default"/>
      </w:rPr>
    </w:lvl>
    <w:lvl w:ilvl="7" w:tplc="8FB0BDA6">
      <w:start w:val="1"/>
      <w:numFmt w:val="bullet"/>
      <w:lvlText w:val="o"/>
      <w:lvlJc w:val="left"/>
      <w:pPr>
        <w:ind w:left="5400" w:hanging="360"/>
      </w:pPr>
      <w:rPr>
        <w:rFonts w:ascii="Courier New" w:hAnsi="Courier New" w:hint="default"/>
      </w:rPr>
    </w:lvl>
    <w:lvl w:ilvl="8" w:tplc="16205102">
      <w:start w:val="1"/>
      <w:numFmt w:val="bullet"/>
      <w:lvlText w:val=""/>
      <w:lvlJc w:val="left"/>
      <w:pPr>
        <w:ind w:left="6120" w:hanging="360"/>
      </w:pPr>
      <w:rPr>
        <w:rFonts w:ascii="Wingdings" w:hAnsi="Wingdings" w:hint="default"/>
      </w:rPr>
    </w:lvl>
  </w:abstractNum>
  <w:abstractNum w:abstractNumId="46" w15:restartNumberingAfterBreak="0">
    <w:nsid w:val="65C17707"/>
    <w:multiLevelType w:val="hybridMultilevel"/>
    <w:tmpl w:val="FFFFFFFF"/>
    <w:lvl w:ilvl="0" w:tplc="165AC1A0">
      <w:start w:val="1"/>
      <w:numFmt w:val="bullet"/>
      <w:lvlText w:val=""/>
      <w:lvlJc w:val="left"/>
      <w:pPr>
        <w:ind w:left="360" w:hanging="360"/>
      </w:pPr>
      <w:rPr>
        <w:rFonts w:ascii="Symbol" w:hAnsi="Symbol" w:hint="default"/>
      </w:rPr>
    </w:lvl>
    <w:lvl w:ilvl="1" w:tplc="8FE82C34">
      <w:start w:val="1"/>
      <w:numFmt w:val="bullet"/>
      <w:lvlText w:val="o"/>
      <w:lvlJc w:val="left"/>
      <w:pPr>
        <w:ind w:left="1080" w:hanging="360"/>
      </w:pPr>
      <w:rPr>
        <w:rFonts w:ascii="Courier New" w:hAnsi="Courier New" w:hint="default"/>
      </w:rPr>
    </w:lvl>
    <w:lvl w:ilvl="2" w:tplc="463A7A88">
      <w:start w:val="1"/>
      <w:numFmt w:val="bullet"/>
      <w:lvlText w:val=""/>
      <w:lvlJc w:val="left"/>
      <w:pPr>
        <w:ind w:left="1800" w:hanging="360"/>
      </w:pPr>
      <w:rPr>
        <w:rFonts w:ascii="Wingdings" w:hAnsi="Wingdings" w:hint="default"/>
      </w:rPr>
    </w:lvl>
    <w:lvl w:ilvl="3" w:tplc="430EEA5E">
      <w:start w:val="1"/>
      <w:numFmt w:val="bullet"/>
      <w:lvlText w:val=""/>
      <w:lvlJc w:val="left"/>
      <w:pPr>
        <w:ind w:left="2520" w:hanging="360"/>
      </w:pPr>
      <w:rPr>
        <w:rFonts w:ascii="Symbol" w:hAnsi="Symbol" w:hint="default"/>
      </w:rPr>
    </w:lvl>
    <w:lvl w:ilvl="4" w:tplc="B57CEE4A">
      <w:start w:val="1"/>
      <w:numFmt w:val="bullet"/>
      <w:lvlText w:val="o"/>
      <w:lvlJc w:val="left"/>
      <w:pPr>
        <w:ind w:left="3240" w:hanging="360"/>
      </w:pPr>
      <w:rPr>
        <w:rFonts w:ascii="Courier New" w:hAnsi="Courier New" w:hint="default"/>
      </w:rPr>
    </w:lvl>
    <w:lvl w:ilvl="5" w:tplc="345E5EF8">
      <w:start w:val="1"/>
      <w:numFmt w:val="bullet"/>
      <w:lvlText w:val=""/>
      <w:lvlJc w:val="left"/>
      <w:pPr>
        <w:ind w:left="3960" w:hanging="360"/>
      </w:pPr>
      <w:rPr>
        <w:rFonts w:ascii="Wingdings" w:hAnsi="Wingdings" w:hint="default"/>
      </w:rPr>
    </w:lvl>
    <w:lvl w:ilvl="6" w:tplc="EB40BD26">
      <w:start w:val="1"/>
      <w:numFmt w:val="bullet"/>
      <w:lvlText w:val=""/>
      <w:lvlJc w:val="left"/>
      <w:pPr>
        <w:ind w:left="4680" w:hanging="360"/>
      </w:pPr>
      <w:rPr>
        <w:rFonts w:ascii="Symbol" w:hAnsi="Symbol" w:hint="default"/>
      </w:rPr>
    </w:lvl>
    <w:lvl w:ilvl="7" w:tplc="EF58B6FE">
      <w:start w:val="1"/>
      <w:numFmt w:val="bullet"/>
      <w:lvlText w:val="o"/>
      <w:lvlJc w:val="left"/>
      <w:pPr>
        <w:ind w:left="5400" w:hanging="360"/>
      </w:pPr>
      <w:rPr>
        <w:rFonts w:ascii="Courier New" w:hAnsi="Courier New" w:hint="default"/>
      </w:rPr>
    </w:lvl>
    <w:lvl w:ilvl="8" w:tplc="C05618C2">
      <w:start w:val="1"/>
      <w:numFmt w:val="bullet"/>
      <w:lvlText w:val=""/>
      <w:lvlJc w:val="left"/>
      <w:pPr>
        <w:ind w:left="6120" w:hanging="360"/>
      </w:pPr>
      <w:rPr>
        <w:rFonts w:ascii="Wingdings" w:hAnsi="Wingdings" w:hint="default"/>
      </w:rPr>
    </w:lvl>
  </w:abstractNum>
  <w:abstractNum w:abstractNumId="47" w15:restartNumberingAfterBreak="0">
    <w:nsid w:val="68BB16E3"/>
    <w:multiLevelType w:val="hybridMultilevel"/>
    <w:tmpl w:val="8C0C3456"/>
    <w:lvl w:ilvl="0" w:tplc="91F025BA">
      <w:start w:val="1"/>
      <w:numFmt w:val="bullet"/>
      <w:lvlText w:val=""/>
      <w:lvlJc w:val="left"/>
      <w:pPr>
        <w:ind w:left="360" w:hanging="360"/>
      </w:pPr>
      <w:rPr>
        <w:rFonts w:ascii="Symbol" w:hAnsi="Symbol" w:hint="default"/>
      </w:rPr>
    </w:lvl>
    <w:lvl w:ilvl="1" w:tplc="B79C8C34" w:tentative="1">
      <w:start w:val="1"/>
      <w:numFmt w:val="bullet"/>
      <w:lvlText w:val="o"/>
      <w:lvlJc w:val="left"/>
      <w:pPr>
        <w:ind w:left="1080" w:hanging="360"/>
      </w:pPr>
      <w:rPr>
        <w:rFonts w:ascii="Courier New" w:hAnsi="Courier New" w:hint="default"/>
      </w:rPr>
    </w:lvl>
    <w:lvl w:ilvl="2" w:tplc="27B805EA" w:tentative="1">
      <w:start w:val="1"/>
      <w:numFmt w:val="bullet"/>
      <w:lvlText w:val=""/>
      <w:lvlJc w:val="left"/>
      <w:pPr>
        <w:ind w:left="1800" w:hanging="360"/>
      </w:pPr>
      <w:rPr>
        <w:rFonts w:ascii="Wingdings" w:hAnsi="Wingdings" w:hint="default"/>
      </w:rPr>
    </w:lvl>
    <w:lvl w:ilvl="3" w:tplc="43546E84" w:tentative="1">
      <w:start w:val="1"/>
      <w:numFmt w:val="bullet"/>
      <w:lvlText w:val=""/>
      <w:lvlJc w:val="left"/>
      <w:pPr>
        <w:ind w:left="2520" w:hanging="360"/>
      </w:pPr>
      <w:rPr>
        <w:rFonts w:ascii="Symbol" w:hAnsi="Symbol" w:hint="default"/>
      </w:rPr>
    </w:lvl>
    <w:lvl w:ilvl="4" w:tplc="3E9C58E0" w:tentative="1">
      <w:start w:val="1"/>
      <w:numFmt w:val="bullet"/>
      <w:lvlText w:val="o"/>
      <w:lvlJc w:val="left"/>
      <w:pPr>
        <w:ind w:left="3240" w:hanging="360"/>
      </w:pPr>
      <w:rPr>
        <w:rFonts w:ascii="Courier New" w:hAnsi="Courier New" w:hint="default"/>
      </w:rPr>
    </w:lvl>
    <w:lvl w:ilvl="5" w:tplc="F622FD1A" w:tentative="1">
      <w:start w:val="1"/>
      <w:numFmt w:val="bullet"/>
      <w:lvlText w:val=""/>
      <w:lvlJc w:val="left"/>
      <w:pPr>
        <w:ind w:left="3960" w:hanging="360"/>
      </w:pPr>
      <w:rPr>
        <w:rFonts w:ascii="Wingdings" w:hAnsi="Wingdings" w:hint="default"/>
      </w:rPr>
    </w:lvl>
    <w:lvl w:ilvl="6" w:tplc="59BAA400" w:tentative="1">
      <w:start w:val="1"/>
      <w:numFmt w:val="bullet"/>
      <w:lvlText w:val=""/>
      <w:lvlJc w:val="left"/>
      <w:pPr>
        <w:ind w:left="4680" w:hanging="360"/>
      </w:pPr>
      <w:rPr>
        <w:rFonts w:ascii="Symbol" w:hAnsi="Symbol" w:hint="default"/>
      </w:rPr>
    </w:lvl>
    <w:lvl w:ilvl="7" w:tplc="0736F636" w:tentative="1">
      <w:start w:val="1"/>
      <w:numFmt w:val="bullet"/>
      <w:lvlText w:val="o"/>
      <w:lvlJc w:val="left"/>
      <w:pPr>
        <w:ind w:left="5400" w:hanging="360"/>
      </w:pPr>
      <w:rPr>
        <w:rFonts w:ascii="Courier New" w:hAnsi="Courier New" w:hint="default"/>
      </w:rPr>
    </w:lvl>
    <w:lvl w:ilvl="8" w:tplc="1270CF58" w:tentative="1">
      <w:start w:val="1"/>
      <w:numFmt w:val="bullet"/>
      <w:lvlText w:val=""/>
      <w:lvlJc w:val="left"/>
      <w:pPr>
        <w:ind w:left="6120" w:hanging="360"/>
      </w:pPr>
      <w:rPr>
        <w:rFonts w:ascii="Wingdings" w:hAnsi="Wingdings" w:hint="default"/>
      </w:rPr>
    </w:lvl>
  </w:abstractNum>
  <w:abstractNum w:abstractNumId="48" w15:restartNumberingAfterBreak="0">
    <w:nsid w:val="6CA84A83"/>
    <w:multiLevelType w:val="hybridMultilevel"/>
    <w:tmpl w:val="9E24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0C7067"/>
    <w:multiLevelType w:val="hybridMultilevel"/>
    <w:tmpl w:val="01989C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0E974EC"/>
    <w:multiLevelType w:val="hybridMultilevel"/>
    <w:tmpl w:val="9C2E2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3E567D2"/>
    <w:multiLevelType w:val="hybridMultilevel"/>
    <w:tmpl w:val="2E54C47E"/>
    <w:lvl w:ilvl="0" w:tplc="7A58E91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F50AB9"/>
    <w:multiLevelType w:val="hybridMultilevel"/>
    <w:tmpl w:val="3E082832"/>
    <w:lvl w:ilvl="0" w:tplc="91364842">
      <w:start w:val="1"/>
      <w:numFmt w:val="bullet"/>
      <w:lvlText w:val=""/>
      <w:lvlJc w:val="left"/>
      <w:pPr>
        <w:ind w:left="360" w:hanging="360"/>
      </w:pPr>
      <w:rPr>
        <w:rFonts w:ascii="Symbol" w:hAnsi="Symbol" w:hint="default"/>
      </w:rPr>
    </w:lvl>
    <w:lvl w:ilvl="1" w:tplc="75082A4E" w:tentative="1">
      <w:start w:val="1"/>
      <w:numFmt w:val="bullet"/>
      <w:lvlText w:val="o"/>
      <w:lvlJc w:val="left"/>
      <w:pPr>
        <w:ind w:left="1080" w:hanging="360"/>
      </w:pPr>
      <w:rPr>
        <w:rFonts w:ascii="Courier New" w:hAnsi="Courier New" w:hint="default"/>
      </w:rPr>
    </w:lvl>
    <w:lvl w:ilvl="2" w:tplc="39B2DD6E" w:tentative="1">
      <w:start w:val="1"/>
      <w:numFmt w:val="bullet"/>
      <w:lvlText w:val=""/>
      <w:lvlJc w:val="left"/>
      <w:pPr>
        <w:ind w:left="1800" w:hanging="360"/>
      </w:pPr>
      <w:rPr>
        <w:rFonts w:ascii="Wingdings" w:hAnsi="Wingdings" w:hint="default"/>
      </w:rPr>
    </w:lvl>
    <w:lvl w:ilvl="3" w:tplc="4D4E0100" w:tentative="1">
      <w:start w:val="1"/>
      <w:numFmt w:val="bullet"/>
      <w:lvlText w:val=""/>
      <w:lvlJc w:val="left"/>
      <w:pPr>
        <w:ind w:left="2520" w:hanging="360"/>
      </w:pPr>
      <w:rPr>
        <w:rFonts w:ascii="Symbol" w:hAnsi="Symbol" w:hint="default"/>
      </w:rPr>
    </w:lvl>
    <w:lvl w:ilvl="4" w:tplc="D0E20B8C" w:tentative="1">
      <w:start w:val="1"/>
      <w:numFmt w:val="bullet"/>
      <w:lvlText w:val="o"/>
      <w:lvlJc w:val="left"/>
      <w:pPr>
        <w:ind w:left="3240" w:hanging="360"/>
      </w:pPr>
      <w:rPr>
        <w:rFonts w:ascii="Courier New" w:hAnsi="Courier New" w:hint="default"/>
      </w:rPr>
    </w:lvl>
    <w:lvl w:ilvl="5" w:tplc="68E45BA2" w:tentative="1">
      <w:start w:val="1"/>
      <w:numFmt w:val="bullet"/>
      <w:lvlText w:val=""/>
      <w:lvlJc w:val="left"/>
      <w:pPr>
        <w:ind w:left="3960" w:hanging="360"/>
      </w:pPr>
      <w:rPr>
        <w:rFonts w:ascii="Wingdings" w:hAnsi="Wingdings" w:hint="default"/>
      </w:rPr>
    </w:lvl>
    <w:lvl w:ilvl="6" w:tplc="AA341734" w:tentative="1">
      <w:start w:val="1"/>
      <w:numFmt w:val="bullet"/>
      <w:lvlText w:val=""/>
      <w:lvlJc w:val="left"/>
      <w:pPr>
        <w:ind w:left="4680" w:hanging="360"/>
      </w:pPr>
      <w:rPr>
        <w:rFonts w:ascii="Symbol" w:hAnsi="Symbol" w:hint="default"/>
      </w:rPr>
    </w:lvl>
    <w:lvl w:ilvl="7" w:tplc="8EFA6FFC" w:tentative="1">
      <w:start w:val="1"/>
      <w:numFmt w:val="bullet"/>
      <w:lvlText w:val="o"/>
      <w:lvlJc w:val="left"/>
      <w:pPr>
        <w:ind w:left="5400" w:hanging="360"/>
      </w:pPr>
      <w:rPr>
        <w:rFonts w:ascii="Courier New" w:hAnsi="Courier New" w:hint="default"/>
      </w:rPr>
    </w:lvl>
    <w:lvl w:ilvl="8" w:tplc="734A404C" w:tentative="1">
      <w:start w:val="1"/>
      <w:numFmt w:val="bullet"/>
      <w:lvlText w:val=""/>
      <w:lvlJc w:val="left"/>
      <w:pPr>
        <w:ind w:left="6120" w:hanging="360"/>
      </w:pPr>
      <w:rPr>
        <w:rFonts w:ascii="Wingdings" w:hAnsi="Wingdings" w:hint="default"/>
      </w:rPr>
    </w:lvl>
  </w:abstractNum>
  <w:abstractNum w:abstractNumId="53" w15:restartNumberingAfterBreak="0">
    <w:nsid w:val="783F547E"/>
    <w:multiLevelType w:val="multilevel"/>
    <w:tmpl w:val="7844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8D31515"/>
    <w:multiLevelType w:val="hybridMultilevel"/>
    <w:tmpl w:val="17600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BEC53BB"/>
    <w:multiLevelType w:val="hybridMultilevel"/>
    <w:tmpl w:val="0AE4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617838">
    <w:abstractNumId w:val="28"/>
  </w:num>
  <w:num w:numId="2" w16cid:durableId="934217360">
    <w:abstractNumId w:val="8"/>
  </w:num>
  <w:num w:numId="3" w16cid:durableId="2037198798">
    <w:abstractNumId w:val="30"/>
  </w:num>
  <w:num w:numId="4" w16cid:durableId="412167008">
    <w:abstractNumId w:val="19"/>
  </w:num>
  <w:num w:numId="5" w16cid:durableId="2124028749">
    <w:abstractNumId w:val="16"/>
  </w:num>
  <w:num w:numId="6" w16cid:durableId="1760953528">
    <w:abstractNumId w:val="29"/>
  </w:num>
  <w:num w:numId="7" w16cid:durableId="927927668">
    <w:abstractNumId w:val="4"/>
  </w:num>
  <w:num w:numId="8" w16cid:durableId="834151667">
    <w:abstractNumId w:val="20"/>
  </w:num>
  <w:num w:numId="9" w16cid:durableId="1020820599">
    <w:abstractNumId w:val="35"/>
  </w:num>
  <w:num w:numId="10" w16cid:durableId="1161845821">
    <w:abstractNumId w:val="47"/>
  </w:num>
  <w:num w:numId="11" w16cid:durableId="633558497">
    <w:abstractNumId w:val="22"/>
  </w:num>
  <w:num w:numId="12" w16cid:durableId="869028231">
    <w:abstractNumId w:val="5"/>
  </w:num>
  <w:num w:numId="13" w16cid:durableId="1501002106">
    <w:abstractNumId w:val="34"/>
  </w:num>
  <w:num w:numId="14" w16cid:durableId="1511676774">
    <w:abstractNumId w:val="51"/>
  </w:num>
  <w:num w:numId="15" w16cid:durableId="1130198680">
    <w:abstractNumId w:val="24"/>
  </w:num>
  <w:num w:numId="16" w16cid:durableId="1494447552">
    <w:abstractNumId w:val="36"/>
  </w:num>
  <w:num w:numId="17" w16cid:durableId="75367031">
    <w:abstractNumId w:val="10"/>
  </w:num>
  <w:num w:numId="18" w16cid:durableId="1143886312">
    <w:abstractNumId w:val="52"/>
  </w:num>
  <w:num w:numId="19" w16cid:durableId="273637200">
    <w:abstractNumId w:val="25"/>
  </w:num>
  <w:num w:numId="20" w16cid:durableId="1204824162">
    <w:abstractNumId w:val="46"/>
  </w:num>
  <w:num w:numId="21" w16cid:durableId="1528103880">
    <w:abstractNumId w:val="21"/>
  </w:num>
  <w:num w:numId="22" w16cid:durableId="1083724390">
    <w:abstractNumId w:val="37"/>
  </w:num>
  <w:num w:numId="23" w16cid:durableId="1716273866">
    <w:abstractNumId w:val="7"/>
  </w:num>
  <w:num w:numId="24" w16cid:durableId="938638167">
    <w:abstractNumId w:val="42"/>
  </w:num>
  <w:num w:numId="25" w16cid:durableId="871958573">
    <w:abstractNumId w:val="18"/>
  </w:num>
  <w:num w:numId="26" w16cid:durableId="286621275">
    <w:abstractNumId w:val="6"/>
  </w:num>
  <w:num w:numId="27" w16cid:durableId="297688659">
    <w:abstractNumId w:val="27"/>
  </w:num>
  <w:num w:numId="28" w16cid:durableId="1507095600">
    <w:abstractNumId w:val="43"/>
  </w:num>
  <w:num w:numId="29" w16cid:durableId="24527417">
    <w:abstractNumId w:val="14"/>
  </w:num>
  <w:num w:numId="30" w16cid:durableId="732892892">
    <w:abstractNumId w:val="53"/>
  </w:num>
  <w:num w:numId="31" w16cid:durableId="1136216209">
    <w:abstractNumId w:val="50"/>
  </w:num>
  <w:num w:numId="32" w16cid:durableId="632977959">
    <w:abstractNumId w:val="17"/>
  </w:num>
  <w:num w:numId="33" w16cid:durableId="195700710">
    <w:abstractNumId w:val="41"/>
  </w:num>
  <w:num w:numId="34" w16cid:durableId="624964012">
    <w:abstractNumId w:val="40"/>
  </w:num>
  <w:num w:numId="35" w16cid:durableId="1747651240">
    <w:abstractNumId w:val="33"/>
  </w:num>
  <w:num w:numId="36" w16cid:durableId="741634929">
    <w:abstractNumId w:val="3"/>
  </w:num>
  <w:num w:numId="37" w16cid:durableId="845554366">
    <w:abstractNumId w:val="39"/>
  </w:num>
  <w:num w:numId="38" w16cid:durableId="1697998132">
    <w:abstractNumId w:val="31"/>
  </w:num>
  <w:num w:numId="39" w16cid:durableId="1020624302">
    <w:abstractNumId w:val="26"/>
  </w:num>
  <w:num w:numId="40" w16cid:durableId="1174152657">
    <w:abstractNumId w:val="1"/>
  </w:num>
  <w:num w:numId="41" w16cid:durableId="1079445096">
    <w:abstractNumId w:val="55"/>
  </w:num>
  <w:num w:numId="42" w16cid:durableId="760374593">
    <w:abstractNumId w:val="11"/>
  </w:num>
  <w:num w:numId="43" w16cid:durableId="2076076544">
    <w:abstractNumId w:val="44"/>
  </w:num>
  <w:num w:numId="44" w16cid:durableId="1543862699">
    <w:abstractNumId w:val="45"/>
  </w:num>
  <w:num w:numId="45" w16cid:durableId="593905051">
    <w:abstractNumId w:val="32"/>
  </w:num>
  <w:num w:numId="46" w16cid:durableId="888106558">
    <w:abstractNumId w:val="48"/>
  </w:num>
  <w:num w:numId="47" w16cid:durableId="754326953">
    <w:abstractNumId w:val="12"/>
  </w:num>
  <w:num w:numId="48" w16cid:durableId="814447076">
    <w:abstractNumId w:val="38"/>
  </w:num>
  <w:num w:numId="49" w16cid:durableId="672685927">
    <w:abstractNumId w:val="49"/>
  </w:num>
  <w:num w:numId="50" w16cid:durableId="974717839">
    <w:abstractNumId w:val="9"/>
  </w:num>
  <w:num w:numId="51" w16cid:durableId="1133214539">
    <w:abstractNumId w:val="2"/>
  </w:num>
  <w:num w:numId="52" w16cid:durableId="1008408050">
    <w:abstractNumId w:val="15"/>
  </w:num>
  <w:num w:numId="53" w16cid:durableId="1738898179">
    <w:abstractNumId w:val="23"/>
  </w:num>
  <w:num w:numId="54" w16cid:durableId="39482875">
    <w:abstractNumId w:val="0"/>
  </w:num>
  <w:num w:numId="55" w16cid:durableId="1244803601">
    <w:abstractNumId w:val="13"/>
  </w:num>
  <w:num w:numId="56" w16cid:durableId="1600679591">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3t7Q0NzUxNzCxtDRR0lEKTi0uzszPAymwqAUAo5ZQviwAAAA="/>
  </w:docVars>
  <w:rsids>
    <w:rsidRoot w:val="00C6712E"/>
    <w:rsid w:val="00000179"/>
    <w:rsid w:val="00000769"/>
    <w:rsid w:val="000013B6"/>
    <w:rsid w:val="0000154E"/>
    <w:rsid w:val="00001CC0"/>
    <w:rsid w:val="000021C9"/>
    <w:rsid w:val="00002E24"/>
    <w:rsid w:val="00003E19"/>
    <w:rsid w:val="00004386"/>
    <w:rsid w:val="00004B06"/>
    <w:rsid w:val="000053DE"/>
    <w:rsid w:val="0000561C"/>
    <w:rsid w:val="00005722"/>
    <w:rsid w:val="0000572F"/>
    <w:rsid w:val="00005C73"/>
    <w:rsid w:val="00006470"/>
    <w:rsid w:val="0000672E"/>
    <w:rsid w:val="00006A50"/>
    <w:rsid w:val="00007FA9"/>
    <w:rsid w:val="00010410"/>
    <w:rsid w:val="000104EF"/>
    <w:rsid w:val="000112D7"/>
    <w:rsid w:val="0001161F"/>
    <w:rsid w:val="00011695"/>
    <w:rsid w:val="00011AFE"/>
    <w:rsid w:val="000123DA"/>
    <w:rsid w:val="000124B7"/>
    <w:rsid w:val="0001266C"/>
    <w:rsid w:val="000129F8"/>
    <w:rsid w:val="00012A0B"/>
    <w:rsid w:val="00012BAA"/>
    <w:rsid w:val="00013433"/>
    <w:rsid w:val="000134DE"/>
    <w:rsid w:val="000144B5"/>
    <w:rsid w:val="00014D10"/>
    <w:rsid w:val="00016067"/>
    <w:rsid w:val="000161E5"/>
    <w:rsid w:val="0001666A"/>
    <w:rsid w:val="00016D81"/>
    <w:rsid w:val="000176D4"/>
    <w:rsid w:val="00017DA7"/>
    <w:rsid w:val="00020073"/>
    <w:rsid w:val="00020AED"/>
    <w:rsid w:val="00020DD3"/>
    <w:rsid w:val="00020E77"/>
    <w:rsid w:val="00021240"/>
    <w:rsid w:val="00021A47"/>
    <w:rsid w:val="0002221E"/>
    <w:rsid w:val="0002273A"/>
    <w:rsid w:val="00022CEE"/>
    <w:rsid w:val="00023311"/>
    <w:rsid w:val="00023737"/>
    <w:rsid w:val="00023A28"/>
    <w:rsid w:val="00023B2B"/>
    <w:rsid w:val="00024CA4"/>
    <w:rsid w:val="00025832"/>
    <w:rsid w:val="0002613C"/>
    <w:rsid w:val="000269C2"/>
    <w:rsid w:val="000271AC"/>
    <w:rsid w:val="000274C2"/>
    <w:rsid w:val="00027663"/>
    <w:rsid w:val="00030310"/>
    <w:rsid w:val="00030BA1"/>
    <w:rsid w:val="00030D6D"/>
    <w:rsid w:val="00030FC8"/>
    <w:rsid w:val="00031223"/>
    <w:rsid w:val="00031879"/>
    <w:rsid w:val="00031AC2"/>
    <w:rsid w:val="00031B43"/>
    <w:rsid w:val="000320FF"/>
    <w:rsid w:val="00032651"/>
    <w:rsid w:val="000326F2"/>
    <w:rsid w:val="00032B0F"/>
    <w:rsid w:val="00032C12"/>
    <w:rsid w:val="00033A7E"/>
    <w:rsid w:val="00033B30"/>
    <w:rsid w:val="000340CB"/>
    <w:rsid w:val="000348DF"/>
    <w:rsid w:val="00034A09"/>
    <w:rsid w:val="00034D05"/>
    <w:rsid w:val="0003538B"/>
    <w:rsid w:val="000361A4"/>
    <w:rsid w:val="000365F9"/>
    <w:rsid w:val="00036AAB"/>
    <w:rsid w:val="00036B83"/>
    <w:rsid w:val="000374FE"/>
    <w:rsid w:val="00037B79"/>
    <w:rsid w:val="00037F3B"/>
    <w:rsid w:val="000413B6"/>
    <w:rsid w:val="00041C94"/>
    <w:rsid w:val="00041E5C"/>
    <w:rsid w:val="00042804"/>
    <w:rsid w:val="000428B6"/>
    <w:rsid w:val="00043064"/>
    <w:rsid w:val="00043576"/>
    <w:rsid w:val="000442C4"/>
    <w:rsid w:val="000443C0"/>
    <w:rsid w:val="000447A6"/>
    <w:rsid w:val="000451C4"/>
    <w:rsid w:val="000454E1"/>
    <w:rsid w:val="0004589A"/>
    <w:rsid w:val="00045CBD"/>
    <w:rsid w:val="00047822"/>
    <w:rsid w:val="000479F1"/>
    <w:rsid w:val="0005008F"/>
    <w:rsid w:val="0005012B"/>
    <w:rsid w:val="00050734"/>
    <w:rsid w:val="00050BDA"/>
    <w:rsid w:val="00050EA4"/>
    <w:rsid w:val="00052D5B"/>
    <w:rsid w:val="00052E79"/>
    <w:rsid w:val="00053038"/>
    <w:rsid w:val="00053401"/>
    <w:rsid w:val="000534BA"/>
    <w:rsid w:val="000535AD"/>
    <w:rsid w:val="00053995"/>
    <w:rsid w:val="00054435"/>
    <w:rsid w:val="00054B51"/>
    <w:rsid w:val="00055282"/>
    <w:rsid w:val="00055648"/>
    <w:rsid w:val="000556DA"/>
    <w:rsid w:val="000559C1"/>
    <w:rsid w:val="00055C2B"/>
    <w:rsid w:val="00056547"/>
    <w:rsid w:val="00056E02"/>
    <w:rsid w:val="00057E1A"/>
    <w:rsid w:val="00060784"/>
    <w:rsid w:val="0006096C"/>
    <w:rsid w:val="00060B22"/>
    <w:rsid w:val="000611DE"/>
    <w:rsid w:val="0006234C"/>
    <w:rsid w:val="00062D4C"/>
    <w:rsid w:val="00062E5B"/>
    <w:rsid w:val="000643D9"/>
    <w:rsid w:val="000648A8"/>
    <w:rsid w:val="00064B9D"/>
    <w:rsid w:val="000656E1"/>
    <w:rsid w:val="00065744"/>
    <w:rsid w:val="00065A24"/>
    <w:rsid w:val="000663C9"/>
    <w:rsid w:val="0006723F"/>
    <w:rsid w:val="000672AA"/>
    <w:rsid w:val="000672CB"/>
    <w:rsid w:val="0006769F"/>
    <w:rsid w:val="00067DB9"/>
    <w:rsid w:val="00067E8A"/>
    <w:rsid w:val="00070C20"/>
    <w:rsid w:val="0007203F"/>
    <w:rsid w:val="00072071"/>
    <w:rsid w:val="000721B2"/>
    <w:rsid w:val="00072DD0"/>
    <w:rsid w:val="00072E6D"/>
    <w:rsid w:val="00072FD6"/>
    <w:rsid w:val="000731D6"/>
    <w:rsid w:val="00074D37"/>
    <w:rsid w:val="00075420"/>
    <w:rsid w:val="000754A3"/>
    <w:rsid w:val="00076119"/>
    <w:rsid w:val="000763AF"/>
    <w:rsid w:val="0007682A"/>
    <w:rsid w:val="00076B5F"/>
    <w:rsid w:val="00077316"/>
    <w:rsid w:val="000778B3"/>
    <w:rsid w:val="000800C0"/>
    <w:rsid w:val="00080435"/>
    <w:rsid w:val="00080440"/>
    <w:rsid w:val="00080E09"/>
    <w:rsid w:val="0008119F"/>
    <w:rsid w:val="000814D5"/>
    <w:rsid w:val="00081B6C"/>
    <w:rsid w:val="00081CAF"/>
    <w:rsid w:val="00081CFA"/>
    <w:rsid w:val="0008204A"/>
    <w:rsid w:val="00082157"/>
    <w:rsid w:val="0008241D"/>
    <w:rsid w:val="000825C9"/>
    <w:rsid w:val="00082AC5"/>
    <w:rsid w:val="00083038"/>
    <w:rsid w:val="000832A2"/>
    <w:rsid w:val="00083413"/>
    <w:rsid w:val="0008362A"/>
    <w:rsid w:val="0008367E"/>
    <w:rsid w:val="0008377B"/>
    <w:rsid w:val="00084061"/>
    <w:rsid w:val="0008420B"/>
    <w:rsid w:val="00084C30"/>
    <w:rsid w:val="00084F84"/>
    <w:rsid w:val="0008518E"/>
    <w:rsid w:val="000854BB"/>
    <w:rsid w:val="00085550"/>
    <w:rsid w:val="00085652"/>
    <w:rsid w:val="00085B8A"/>
    <w:rsid w:val="00085C41"/>
    <w:rsid w:val="00085FAE"/>
    <w:rsid w:val="00086044"/>
    <w:rsid w:val="000864A9"/>
    <w:rsid w:val="000865E9"/>
    <w:rsid w:val="000867E6"/>
    <w:rsid w:val="000868EE"/>
    <w:rsid w:val="00086FB8"/>
    <w:rsid w:val="00087080"/>
    <w:rsid w:val="00087242"/>
    <w:rsid w:val="000876FE"/>
    <w:rsid w:val="0008792F"/>
    <w:rsid w:val="000900DD"/>
    <w:rsid w:val="000912BA"/>
    <w:rsid w:val="000919E3"/>
    <w:rsid w:val="00091E55"/>
    <w:rsid w:val="00091FA6"/>
    <w:rsid w:val="00092068"/>
    <w:rsid w:val="000922AD"/>
    <w:rsid w:val="00092BC1"/>
    <w:rsid w:val="00092F80"/>
    <w:rsid w:val="0009300A"/>
    <w:rsid w:val="00093C80"/>
    <w:rsid w:val="00093CE8"/>
    <w:rsid w:val="00094118"/>
    <w:rsid w:val="00094632"/>
    <w:rsid w:val="0009517A"/>
    <w:rsid w:val="00095A36"/>
    <w:rsid w:val="00095AAD"/>
    <w:rsid w:val="00095EE9"/>
    <w:rsid w:val="00096341"/>
    <w:rsid w:val="0009722D"/>
    <w:rsid w:val="000A053D"/>
    <w:rsid w:val="000A0B7E"/>
    <w:rsid w:val="000A0C2B"/>
    <w:rsid w:val="000A10E8"/>
    <w:rsid w:val="000A1217"/>
    <w:rsid w:val="000A1410"/>
    <w:rsid w:val="000A1E3C"/>
    <w:rsid w:val="000A273E"/>
    <w:rsid w:val="000A2864"/>
    <w:rsid w:val="000A2990"/>
    <w:rsid w:val="000A2EA3"/>
    <w:rsid w:val="000A3588"/>
    <w:rsid w:val="000A3913"/>
    <w:rsid w:val="000A3FF6"/>
    <w:rsid w:val="000A40D2"/>
    <w:rsid w:val="000A41BA"/>
    <w:rsid w:val="000A4279"/>
    <w:rsid w:val="000A46A6"/>
    <w:rsid w:val="000A47A0"/>
    <w:rsid w:val="000A47E5"/>
    <w:rsid w:val="000A4BB0"/>
    <w:rsid w:val="000A4BBF"/>
    <w:rsid w:val="000A50EA"/>
    <w:rsid w:val="000A51FE"/>
    <w:rsid w:val="000A5976"/>
    <w:rsid w:val="000A65B5"/>
    <w:rsid w:val="000A6BD2"/>
    <w:rsid w:val="000A705C"/>
    <w:rsid w:val="000A7192"/>
    <w:rsid w:val="000A71D3"/>
    <w:rsid w:val="000A7706"/>
    <w:rsid w:val="000A78C1"/>
    <w:rsid w:val="000A7A42"/>
    <w:rsid w:val="000B0AB1"/>
    <w:rsid w:val="000B0C51"/>
    <w:rsid w:val="000B18D3"/>
    <w:rsid w:val="000B1A74"/>
    <w:rsid w:val="000B1AF9"/>
    <w:rsid w:val="000B1BCC"/>
    <w:rsid w:val="000B2424"/>
    <w:rsid w:val="000B28AE"/>
    <w:rsid w:val="000B2931"/>
    <w:rsid w:val="000B2CCB"/>
    <w:rsid w:val="000B378A"/>
    <w:rsid w:val="000B3FBD"/>
    <w:rsid w:val="000B4233"/>
    <w:rsid w:val="000B4901"/>
    <w:rsid w:val="000B527E"/>
    <w:rsid w:val="000B551B"/>
    <w:rsid w:val="000B5639"/>
    <w:rsid w:val="000B5FD3"/>
    <w:rsid w:val="000B6128"/>
    <w:rsid w:val="000B6354"/>
    <w:rsid w:val="000B6929"/>
    <w:rsid w:val="000B6A4E"/>
    <w:rsid w:val="000B734B"/>
    <w:rsid w:val="000B78B9"/>
    <w:rsid w:val="000C0040"/>
    <w:rsid w:val="000C0BC5"/>
    <w:rsid w:val="000C1183"/>
    <w:rsid w:val="000C11D8"/>
    <w:rsid w:val="000C1990"/>
    <w:rsid w:val="000C2016"/>
    <w:rsid w:val="000C2355"/>
    <w:rsid w:val="000C25A1"/>
    <w:rsid w:val="000C372B"/>
    <w:rsid w:val="000C3BD1"/>
    <w:rsid w:val="000C3D0D"/>
    <w:rsid w:val="000C44A3"/>
    <w:rsid w:val="000C49AA"/>
    <w:rsid w:val="000C4AC6"/>
    <w:rsid w:val="000C4E1B"/>
    <w:rsid w:val="000C51E0"/>
    <w:rsid w:val="000C54D8"/>
    <w:rsid w:val="000C57EB"/>
    <w:rsid w:val="000C5EBD"/>
    <w:rsid w:val="000C623E"/>
    <w:rsid w:val="000C70F6"/>
    <w:rsid w:val="000C7705"/>
    <w:rsid w:val="000C7A81"/>
    <w:rsid w:val="000C7C0D"/>
    <w:rsid w:val="000D0461"/>
    <w:rsid w:val="000D08EF"/>
    <w:rsid w:val="000D0DF9"/>
    <w:rsid w:val="000D0E0A"/>
    <w:rsid w:val="000D0E9F"/>
    <w:rsid w:val="000D11D9"/>
    <w:rsid w:val="000D12AF"/>
    <w:rsid w:val="000D18E2"/>
    <w:rsid w:val="000D2275"/>
    <w:rsid w:val="000D2488"/>
    <w:rsid w:val="000D3643"/>
    <w:rsid w:val="000D36CF"/>
    <w:rsid w:val="000D44EF"/>
    <w:rsid w:val="000D478D"/>
    <w:rsid w:val="000D4F31"/>
    <w:rsid w:val="000D5BC1"/>
    <w:rsid w:val="000D5D97"/>
    <w:rsid w:val="000D609D"/>
    <w:rsid w:val="000D65CD"/>
    <w:rsid w:val="000D694A"/>
    <w:rsid w:val="000D6E32"/>
    <w:rsid w:val="000D6F4A"/>
    <w:rsid w:val="000D7CEC"/>
    <w:rsid w:val="000D7D05"/>
    <w:rsid w:val="000D7EDE"/>
    <w:rsid w:val="000D7EF9"/>
    <w:rsid w:val="000D7F39"/>
    <w:rsid w:val="000E02BB"/>
    <w:rsid w:val="000E0540"/>
    <w:rsid w:val="000E0DEF"/>
    <w:rsid w:val="000E16A5"/>
    <w:rsid w:val="000E285E"/>
    <w:rsid w:val="000E2B5B"/>
    <w:rsid w:val="000E308F"/>
    <w:rsid w:val="000E34BE"/>
    <w:rsid w:val="000E388C"/>
    <w:rsid w:val="000E3E28"/>
    <w:rsid w:val="000E5549"/>
    <w:rsid w:val="000E5C6B"/>
    <w:rsid w:val="000E5D6E"/>
    <w:rsid w:val="000E5F27"/>
    <w:rsid w:val="000E5FEA"/>
    <w:rsid w:val="000E645D"/>
    <w:rsid w:val="000E649C"/>
    <w:rsid w:val="000E7AD0"/>
    <w:rsid w:val="000EDCD9"/>
    <w:rsid w:val="000F0217"/>
    <w:rsid w:val="000F117D"/>
    <w:rsid w:val="000F2328"/>
    <w:rsid w:val="000F2CBA"/>
    <w:rsid w:val="000F313A"/>
    <w:rsid w:val="000F36C6"/>
    <w:rsid w:val="000F416C"/>
    <w:rsid w:val="000F4F02"/>
    <w:rsid w:val="000F557C"/>
    <w:rsid w:val="000F56A5"/>
    <w:rsid w:val="000F5E5A"/>
    <w:rsid w:val="000F6259"/>
    <w:rsid w:val="000F6596"/>
    <w:rsid w:val="000F6F2C"/>
    <w:rsid w:val="000F7096"/>
    <w:rsid w:val="000F72D0"/>
    <w:rsid w:val="000F7462"/>
    <w:rsid w:val="000F7F06"/>
    <w:rsid w:val="000F7FDB"/>
    <w:rsid w:val="001002C9"/>
    <w:rsid w:val="00101247"/>
    <w:rsid w:val="00101284"/>
    <w:rsid w:val="00101C50"/>
    <w:rsid w:val="00101DAD"/>
    <w:rsid w:val="00101EDC"/>
    <w:rsid w:val="0010215D"/>
    <w:rsid w:val="00102B12"/>
    <w:rsid w:val="001034EA"/>
    <w:rsid w:val="001037C7"/>
    <w:rsid w:val="001043FE"/>
    <w:rsid w:val="00104F69"/>
    <w:rsid w:val="00105636"/>
    <w:rsid w:val="00105D16"/>
    <w:rsid w:val="00105DE5"/>
    <w:rsid w:val="00106A96"/>
    <w:rsid w:val="00107638"/>
    <w:rsid w:val="0011036C"/>
    <w:rsid w:val="0011089E"/>
    <w:rsid w:val="00110E92"/>
    <w:rsid w:val="00111B67"/>
    <w:rsid w:val="00112ADB"/>
    <w:rsid w:val="00112C7F"/>
    <w:rsid w:val="0011332E"/>
    <w:rsid w:val="00113BDA"/>
    <w:rsid w:val="0011464B"/>
    <w:rsid w:val="00114B29"/>
    <w:rsid w:val="001152FF"/>
    <w:rsid w:val="00115876"/>
    <w:rsid w:val="00115B8E"/>
    <w:rsid w:val="0011692F"/>
    <w:rsid w:val="0011720E"/>
    <w:rsid w:val="0011723F"/>
    <w:rsid w:val="001172F6"/>
    <w:rsid w:val="00117797"/>
    <w:rsid w:val="001201D6"/>
    <w:rsid w:val="00120394"/>
    <w:rsid w:val="00120422"/>
    <w:rsid w:val="0012056F"/>
    <w:rsid w:val="00120882"/>
    <w:rsid w:val="00120A25"/>
    <w:rsid w:val="0012106E"/>
    <w:rsid w:val="001217A2"/>
    <w:rsid w:val="0012189B"/>
    <w:rsid w:val="00121A31"/>
    <w:rsid w:val="00122A40"/>
    <w:rsid w:val="00123095"/>
    <w:rsid w:val="001231A5"/>
    <w:rsid w:val="0012321B"/>
    <w:rsid w:val="00123242"/>
    <w:rsid w:val="00124F1B"/>
    <w:rsid w:val="00125571"/>
    <w:rsid w:val="001257A6"/>
    <w:rsid w:val="001258CB"/>
    <w:rsid w:val="00125CD3"/>
    <w:rsid w:val="00127550"/>
    <w:rsid w:val="00127676"/>
    <w:rsid w:val="00127EA4"/>
    <w:rsid w:val="00130231"/>
    <w:rsid w:val="00130250"/>
    <w:rsid w:val="00130338"/>
    <w:rsid w:val="00130477"/>
    <w:rsid w:val="001305B8"/>
    <w:rsid w:val="00130ECE"/>
    <w:rsid w:val="00131503"/>
    <w:rsid w:val="001316E0"/>
    <w:rsid w:val="00131702"/>
    <w:rsid w:val="00131C2A"/>
    <w:rsid w:val="00131ED8"/>
    <w:rsid w:val="001325C3"/>
    <w:rsid w:val="00132652"/>
    <w:rsid w:val="0013295D"/>
    <w:rsid w:val="00132D86"/>
    <w:rsid w:val="00133249"/>
    <w:rsid w:val="00133252"/>
    <w:rsid w:val="0013358D"/>
    <w:rsid w:val="00133CF1"/>
    <w:rsid w:val="001342AC"/>
    <w:rsid w:val="0013466B"/>
    <w:rsid w:val="00134AD1"/>
    <w:rsid w:val="00135AEB"/>
    <w:rsid w:val="00135F0F"/>
    <w:rsid w:val="0013611C"/>
    <w:rsid w:val="00136231"/>
    <w:rsid w:val="001368EE"/>
    <w:rsid w:val="001369D4"/>
    <w:rsid w:val="00136F7D"/>
    <w:rsid w:val="001377C9"/>
    <w:rsid w:val="00137D84"/>
    <w:rsid w:val="001400F7"/>
    <w:rsid w:val="00140814"/>
    <w:rsid w:val="001408FC"/>
    <w:rsid w:val="001409AB"/>
    <w:rsid w:val="00140CA0"/>
    <w:rsid w:val="00140D2A"/>
    <w:rsid w:val="0014128C"/>
    <w:rsid w:val="00141412"/>
    <w:rsid w:val="001415BE"/>
    <w:rsid w:val="00141B16"/>
    <w:rsid w:val="001423F0"/>
    <w:rsid w:val="001426E8"/>
    <w:rsid w:val="001427C2"/>
    <w:rsid w:val="00143433"/>
    <w:rsid w:val="001434BD"/>
    <w:rsid w:val="001435E1"/>
    <w:rsid w:val="001437CE"/>
    <w:rsid w:val="00143F46"/>
    <w:rsid w:val="0014434D"/>
    <w:rsid w:val="001445B5"/>
    <w:rsid w:val="001448B1"/>
    <w:rsid w:val="00144C3B"/>
    <w:rsid w:val="00144D88"/>
    <w:rsid w:val="001451E9"/>
    <w:rsid w:val="00145519"/>
    <w:rsid w:val="00145B96"/>
    <w:rsid w:val="00145D2F"/>
    <w:rsid w:val="001469B8"/>
    <w:rsid w:val="00146C6E"/>
    <w:rsid w:val="001473B3"/>
    <w:rsid w:val="00147D2B"/>
    <w:rsid w:val="00149528"/>
    <w:rsid w:val="00150060"/>
    <w:rsid w:val="001505A3"/>
    <w:rsid w:val="001505AB"/>
    <w:rsid w:val="00150BAD"/>
    <w:rsid w:val="00151190"/>
    <w:rsid w:val="00151708"/>
    <w:rsid w:val="00151EF8"/>
    <w:rsid w:val="0015214F"/>
    <w:rsid w:val="00152FD7"/>
    <w:rsid w:val="0015325B"/>
    <w:rsid w:val="00153411"/>
    <w:rsid w:val="001535EC"/>
    <w:rsid w:val="001536CD"/>
    <w:rsid w:val="0015479A"/>
    <w:rsid w:val="00154EB6"/>
    <w:rsid w:val="00155221"/>
    <w:rsid w:val="001552F4"/>
    <w:rsid w:val="0015596F"/>
    <w:rsid w:val="0015606A"/>
    <w:rsid w:val="001566F0"/>
    <w:rsid w:val="00156D45"/>
    <w:rsid w:val="00157495"/>
    <w:rsid w:val="00157ADC"/>
    <w:rsid w:val="00160409"/>
    <w:rsid w:val="001606BD"/>
    <w:rsid w:val="001606D2"/>
    <w:rsid w:val="00160D51"/>
    <w:rsid w:val="0016100B"/>
    <w:rsid w:val="001610C9"/>
    <w:rsid w:val="00161277"/>
    <w:rsid w:val="0016129B"/>
    <w:rsid w:val="00161678"/>
    <w:rsid w:val="00162131"/>
    <w:rsid w:val="00162214"/>
    <w:rsid w:val="001627A7"/>
    <w:rsid w:val="00162FD4"/>
    <w:rsid w:val="00163984"/>
    <w:rsid w:val="00163D79"/>
    <w:rsid w:val="001646F0"/>
    <w:rsid w:val="00164A02"/>
    <w:rsid w:val="00164F69"/>
    <w:rsid w:val="00165215"/>
    <w:rsid w:val="001665D4"/>
    <w:rsid w:val="001668A5"/>
    <w:rsid w:val="00166BCD"/>
    <w:rsid w:val="0016720A"/>
    <w:rsid w:val="0016785A"/>
    <w:rsid w:val="00167A1A"/>
    <w:rsid w:val="00167C55"/>
    <w:rsid w:val="001705FC"/>
    <w:rsid w:val="001706F6"/>
    <w:rsid w:val="00170715"/>
    <w:rsid w:val="00170D32"/>
    <w:rsid w:val="001710D5"/>
    <w:rsid w:val="0017124F"/>
    <w:rsid w:val="00171367"/>
    <w:rsid w:val="00171F7E"/>
    <w:rsid w:val="00171FAF"/>
    <w:rsid w:val="001721B5"/>
    <w:rsid w:val="001725BD"/>
    <w:rsid w:val="00172717"/>
    <w:rsid w:val="001729B6"/>
    <w:rsid w:val="001729C3"/>
    <w:rsid w:val="00172B6A"/>
    <w:rsid w:val="00173624"/>
    <w:rsid w:val="00173F9A"/>
    <w:rsid w:val="00174430"/>
    <w:rsid w:val="001744CE"/>
    <w:rsid w:val="00174B82"/>
    <w:rsid w:val="001758C3"/>
    <w:rsid w:val="0017649C"/>
    <w:rsid w:val="001766AB"/>
    <w:rsid w:val="00176CCB"/>
    <w:rsid w:val="00177370"/>
    <w:rsid w:val="001776C1"/>
    <w:rsid w:val="00177721"/>
    <w:rsid w:val="0017790B"/>
    <w:rsid w:val="00177F6C"/>
    <w:rsid w:val="0017A7C4"/>
    <w:rsid w:val="00180848"/>
    <w:rsid w:val="00180A34"/>
    <w:rsid w:val="00180CEB"/>
    <w:rsid w:val="00180DAF"/>
    <w:rsid w:val="001818E3"/>
    <w:rsid w:val="00181D96"/>
    <w:rsid w:val="00181E31"/>
    <w:rsid w:val="00181EC4"/>
    <w:rsid w:val="00181F74"/>
    <w:rsid w:val="001823A7"/>
    <w:rsid w:val="00182446"/>
    <w:rsid w:val="0018283A"/>
    <w:rsid w:val="00182AFE"/>
    <w:rsid w:val="00182C11"/>
    <w:rsid w:val="00183024"/>
    <w:rsid w:val="001847D2"/>
    <w:rsid w:val="0018539F"/>
    <w:rsid w:val="00185772"/>
    <w:rsid w:val="001858D2"/>
    <w:rsid w:val="00185AB1"/>
    <w:rsid w:val="00185B7A"/>
    <w:rsid w:val="00185BC3"/>
    <w:rsid w:val="00185DC8"/>
    <w:rsid w:val="00185FCC"/>
    <w:rsid w:val="00186589"/>
    <w:rsid w:val="00186614"/>
    <w:rsid w:val="001876D1"/>
    <w:rsid w:val="00187824"/>
    <w:rsid w:val="0018799D"/>
    <w:rsid w:val="00187B31"/>
    <w:rsid w:val="00187B35"/>
    <w:rsid w:val="00190152"/>
    <w:rsid w:val="001904E5"/>
    <w:rsid w:val="001904FD"/>
    <w:rsid w:val="00191030"/>
    <w:rsid w:val="00191220"/>
    <w:rsid w:val="0019124F"/>
    <w:rsid w:val="00191538"/>
    <w:rsid w:val="00191683"/>
    <w:rsid w:val="00191724"/>
    <w:rsid w:val="00191B75"/>
    <w:rsid w:val="00193883"/>
    <w:rsid w:val="00193AF8"/>
    <w:rsid w:val="00193EDA"/>
    <w:rsid w:val="001940B7"/>
    <w:rsid w:val="001942D9"/>
    <w:rsid w:val="001946BA"/>
    <w:rsid w:val="00194861"/>
    <w:rsid w:val="00194CF0"/>
    <w:rsid w:val="00195A41"/>
    <w:rsid w:val="00196A5A"/>
    <w:rsid w:val="00196D08"/>
    <w:rsid w:val="00197D66"/>
    <w:rsid w:val="001A0135"/>
    <w:rsid w:val="001A0AF2"/>
    <w:rsid w:val="001A0C0C"/>
    <w:rsid w:val="001A129D"/>
    <w:rsid w:val="001A1AFF"/>
    <w:rsid w:val="001A2394"/>
    <w:rsid w:val="001A2AF8"/>
    <w:rsid w:val="001A38F8"/>
    <w:rsid w:val="001A3B98"/>
    <w:rsid w:val="001A3D6A"/>
    <w:rsid w:val="001A4969"/>
    <w:rsid w:val="001A552C"/>
    <w:rsid w:val="001A5D4C"/>
    <w:rsid w:val="001B06CF"/>
    <w:rsid w:val="001B0732"/>
    <w:rsid w:val="001B0D16"/>
    <w:rsid w:val="001B18D2"/>
    <w:rsid w:val="001B1F18"/>
    <w:rsid w:val="001B235E"/>
    <w:rsid w:val="001B2956"/>
    <w:rsid w:val="001B2C4D"/>
    <w:rsid w:val="001B2CFB"/>
    <w:rsid w:val="001B3363"/>
    <w:rsid w:val="001B3A1F"/>
    <w:rsid w:val="001B3B85"/>
    <w:rsid w:val="001B5162"/>
    <w:rsid w:val="001B55AF"/>
    <w:rsid w:val="001B5849"/>
    <w:rsid w:val="001B5FD1"/>
    <w:rsid w:val="001B6A72"/>
    <w:rsid w:val="001B6C0C"/>
    <w:rsid w:val="001B743F"/>
    <w:rsid w:val="001B7CA7"/>
    <w:rsid w:val="001C025C"/>
    <w:rsid w:val="001C07DC"/>
    <w:rsid w:val="001C0872"/>
    <w:rsid w:val="001C0E09"/>
    <w:rsid w:val="001C15C5"/>
    <w:rsid w:val="001C15E8"/>
    <w:rsid w:val="001C1DAD"/>
    <w:rsid w:val="001C3164"/>
    <w:rsid w:val="001C34B2"/>
    <w:rsid w:val="001C370F"/>
    <w:rsid w:val="001C44C1"/>
    <w:rsid w:val="001C49CE"/>
    <w:rsid w:val="001C4F82"/>
    <w:rsid w:val="001C5B88"/>
    <w:rsid w:val="001C5C26"/>
    <w:rsid w:val="001C7801"/>
    <w:rsid w:val="001C7979"/>
    <w:rsid w:val="001C7B2C"/>
    <w:rsid w:val="001C7E5F"/>
    <w:rsid w:val="001D0808"/>
    <w:rsid w:val="001D0BCB"/>
    <w:rsid w:val="001D1057"/>
    <w:rsid w:val="001D1073"/>
    <w:rsid w:val="001D11DC"/>
    <w:rsid w:val="001D142B"/>
    <w:rsid w:val="001D2103"/>
    <w:rsid w:val="001D2B36"/>
    <w:rsid w:val="001D3355"/>
    <w:rsid w:val="001D3E98"/>
    <w:rsid w:val="001D409B"/>
    <w:rsid w:val="001D432B"/>
    <w:rsid w:val="001D45F1"/>
    <w:rsid w:val="001D4889"/>
    <w:rsid w:val="001D4A41"/>
    <w:rsid w:val="001D4FB0"/>
    <w:rsid w:val="001D521E"/>
    <w:rsid w:val="001D54C0"/>
    <w:rsid w:val="001D64D4"/>
    <w:rsid w:val="001D657A"/>
    <w:rsid w:val="001D67EB"/>
    <w:rsid w:val="001D6C7F"/>
    <w:rsid w:val="001D6D4B"/>
    <w:rsid w:val="001D74F0"/>
    <w:rsid w:val="001D7A59"/>
    <w:rsid w:val="001D7DD5"/>
    <w:rsid w:val="001D7F11"/>
    <w:rsid w:val="001E03AF"/>
    <w:rsid w:val="001E0776"/>
    <w:rsid w:val="001E0FE7"/>
    <w:rsid w:val="001E121D"/>
    <w:rsid w:val="001E1271"/>
    <w:rsid w:val="001E129C"/>
    <w:rsid w:val="001E173B"/>
    <w:rsid w:val="001E2442"/>
    <w:rsid w:val="001E247D"/>
    <w:rsid w:val="001E2B2F"/>
    <w:rsid w:val="001E34F1"/>
    <w:rsid w:val="001E3FCD"/>
    <w:rsid w:val="001E4142"/>
    <w:rsid w:val="001E4528"/>
    <w:rsid w:val="001E45A1"/>
    <w:rsid w:val="001E482B"/>
    <w:rsid w:val="001E5160"/>
    <w:rsid w:val="001E56C5"/>
    <w:rsid w:val="001E5AE3"/>
    <w:rsid w:val="001E5F6F"/>
    <w:rsid w:val="001E659B"/>
    <w:rsid w:val="001E6D47"/>
    <w:rsid w:val="001E78D0"/>
    <w:rsid w:val="001E7AE7"/>
    <w:rsid w:val="001F021F"/>
    <w:rsid w:val="001F09A0"/>
    <w:rsid w:val="001F09D4"/>
    <w:rsid w:val="001F0A85"/>
    <w:rsid w:val="001F12B6"/>
    <w:rsid w:val="001F1331"/>
    <w:rsid w:val="001F1E30"/>
    <w:rsid w:val="001F2044"/>
    <w:rsid w:val="001F3D9C"/>
    <w:rsid w:val="001F3FCE"/>
    <w:rsid w:val="001F4094"/>
    <w:rsid w:val="001F476A"/>
    <w:rsid w:val="001F49ED"/>
    <w:rsid w:val="001F49F2"/>
    <w:rsid w:val="001F4D72"/>
    <w:rsid w:val="001F53BB"/>
    <w:rsid w:val="001F5644"/>
    <w:rsid w:val="001F5756"/>
    <w:rsid w:val="001F6676"/>
    <w:rsid w:val="001F67CC"/>
    <w:rsid w:val="001F70B7"/>
    <w:rsid w:val="001F7A30"/>
    <w:rsid w:val="001F7D3C"/>
    <w:rsid w:val="00200DC7"/>
    <w:rsid w:val="00201331"/>
    <w:rsid w:val="002028F0"/>
    <w:rsid w:val="00202C89"/>
    <w:rsid w:val="00202D33"/>
    <w:rsid w:val="00202DCA"/>
    <w:rsid w:val="002049B9"/>
    <w:rsid w:val="00204B28"/>
    <w:rsid w:val="00204C6E"/>
    <w:rsid w:val="00205255"/>
    <w:rsid w:val="00206069"/>
    <w:rsid w:val="00206561"/>
    <w:rsid w:val="00206866"/>
    <w:rsid w:val="00206C8C"/>
    <w:rsid w:val="00206FA8"/>
    <w:rsid w:val="002075AA"/>
    <w:rsid w:val="00207C78"/>
    <w:rsid w:val="002100CC"/>
    <w:rsid w:val="0021043D"/>
    <w:rsid w:val="0021059C"/>
    <w:rsid w:val="00210650"/>
    <w:rsid w:val="002107DB"/>
    <w:rsid w:val="0021164E"/>
    <w:rsid w:val="00211E2B"/>
    <w:rsid w:val="00212158"/>
    <w:rsid w:val="00212C81"/>
    <w:rsid w:val="0021353D"/>
    <w:rsid w:val="00213671"/>
    <w:rsid w:val="00214206"/>
    <w:rsid w:val="00214387"/>
    <w:rsid w:val="0021486D"/>
    <w:rsid w:val="00214E24"/>
    <w:rsid w:val="002157AC"/>
    <w:rsid w:val="00215B38"/>
    <w:rsid w:val="00215B52"/>
    <w:rsid w:val="00215C7F"/>
    <w:rsid w:val="00215EC8"/>
    <w:rsid w:val="002167EE"/>
    <w:rsid w:val="00216A45"/>
    <w:rsid w:val="00216BED"/>
    <w:rsid w:val="00217284"/>
    <w:rsid w:val="00217AB9"/>
    <w:rsid w:val="002202BA"/>
    <w:rsid w:val="00220C41"/>
    <w:rsid w:val="00221182"/>
    <w:rsid w:val="002216EA"/>
    <w:rsid w:val="00221825"/>
    <w:rsid w:val="00221DCD"/>
    <w:rsid w:val="00221E15"/>
    <w:rsid w:val="00221E9C"/>
    <w:rsid w:val="0022232C"/>
    <w:rsid w:val="002225AE"/>
    <w:rsid w:val="0022273E"/>
    <w:rsid w:val="00222A44"/>
    <w:rsid w:val="00222C43"/>
    <w:rsid w:val="0022392A"/>
    <w:rsid w:val="00223D0E"/>
    <w:rsid w:val="00223EC8"/>
    <w:rsid w:val="002243E3"/>
    <w:rsid w:val="002243E5"/>
    <w:rsid w:val="00224983"/>
    <w:rsid w:val="002251C6"/>
    <w:rsid w:val="00225535"/>
    <w:rsid w:val="00225589"/>
    <w:rsid w:val="00225B49"/>
    <w:rsid w:val="00225FC4"/>
    <w:rsid w:val="00227329"/>
    <w:rsid w:val="00227E24"/>
    <w:rsid w:val="002308BF"/>
    <w:rsid w:val="00230A4E"/>
    <w:rsid w:val="00230A54"/>
    <w:rsid w:val="002315DF"/>
    <w:rsid w:val="00231909"/>
    <w:rsid w:val="00231B9D"/>
    <w:rsid w:val="002323A2"/>
    <w:rsid w:val="00232B5E"/>
    <w:rsid w:val="00232C8A"/>
    <w:rsid w:val="002334A6"/>
    <w:rsid w:val="00233715"/>
    <w:rsid w:val="00233F90"/>
    <w:rsid w:val="00234025"/>
    <w:rsid w:val="002342B5"/>
    <w:rsid w:val="002342C1"/>
    <w:rsid w:val="00234F38"/>
    <w:rsid w:val="002352AF"/>
    <w:rsid w:val="00235837"/>
    <w:rsid w:val="0023620A"/>
    <w:rsid w:val="002368BD"/>
    <w:rsid w:val="002369C9"/>
    <w:rsid w:val="00237041"/>
    <w:rsid w:val="002371A5"/>
    <w:rsid w:val="00237390"/>
    <w:rsid w:val="00237A88"/>
    <w:rsid w:val="00237CE2"/>
    <w:rsid w:val="00237F06"/>
    <w:rsid w:val="0024040A"/>
    <w:rsid w:val="0024044D"/>
    <w:rsid w:val="002407AA"/>
    <w:rsid w:val="0024088D"/>
    <w:rsid w:val="00241281"/>
    <w:rsid w:val="00241658"/>
    <w:rsid w:val="002421A7"/>
    <w:rsid w:val="00242B7F"/>
    <w:rsid w:val="00243087"/>
    <w:rsid w:val="00243B2F"/>
    <w:rsid w:val="0024478F"/>
    <w:rsid w:val="00244C3D"/>
    <w:rsid w:val="00244D07"/>
    <w:rsid w:val="002450F3"/>
    <w:rsid w:val="00245108"/>
    <w:rsid w:val="00245BB1"/>
    <w:rsid w:val="00245BF8"/>
    <w:rsid w:val="00245D55"/>
    <w:rsid w:val="002475B3"/>
    <w:rsid w:val="002476E0"/>
    <w:rsid w:val="00247DB1"/>
    <w:rsid w:val="002503AA"/>
    <w:rsid w:val="00250747"/>
    <w:rsid w:val="00250CE5"/>
    <w:rsid w:val="00251B12"/>
    <w:rsid w:val="00251D96"/>
    <w:rsid w:val="00251E19"/>
    <w:rsid w:val="002528CC"/>
    <w:rsid w:val="00252967"/>
    <w:rsid w:val="0025298D"/>
    <w:rsid w:val="00252C30"/>
    <w:rsid w:val="00253336"/>
    <w:rsid w:val="00253635"/>
    <w:rsid w:val="00253B1A"/>
    <w:rsid w:val="00254401"/>
    <w:rsid w:val="00254508"/>
    <w:rsid w:val="00255314"/>
    <w:rsid w:val="00255C96"/>
    <w:rsid w:val="00255DD5"/>
    <w:rsid w:val="00256F02"/>
    <w:rsid w:val="00256F1C"/>
    <w:rsid w:val="00257473"/>
    <w:rsid w:val="00257739"/>
    <w:rsid w:val="00257812"/>
    <w:rsid w:val="0026049F"/>
    <w:rsid w:val="00260585"/>
    <w:rsid w:val="00260A0A"/>
    <w:rsid w:val="00260F5C"/>
    <w:rsid w:val="00261619"/>
    <w:rsid w:val="00261A5A"/>
    <w:rsid w:val="00261A6D"/>
    <w:rsid w:val="00261F40"/>
    <w:rsid w:val="002627B1"/>
    <w:rsid w:val="00262BAD"/>
    <w:rsid w:val="00262E0D"/>
    <w:rsid w:val="00262E9E"/>
    <w:rsid w:val="00262FB5"/>
    <w:rsid w:val="0026314C"/>
    <w:rsid w:val="0026453D"/>
    <w:rsid w:val="00264A89"/>
    <w:rsid w:val="00265D2C"/>
    <w:rsid w:val="0026605A"/>
    <w:rsid w:val="002668B6"/>
    <w:rsid w:val="002668DF"/>
    <w:rsid w:val="00266FB0"/>
    <w:rsid w:val="00267DC7"/>
    <w:rsid w:val="00267EBE"/>
    <w:rsid w:val="00270270"/>
    <w:rsid w:val="00270667"/>
    <w:rsid w:val="00270AD6"/>
    <w:rsid w:val="00270D5F"/>
    <w:rsid w:val="00270EA0"/>
    <w:rsid w:val="002717FB"/>
    <w:rsid w:val="00271A77"/>
    <w:rsid w:val="00271CDA"/>
    <w:rsid w:val="00272862"/>
    <w:rsid w:val="0027318D"/>
    <w:rsid w:val="00273A61"/>
    <w:rsid w:val="0027524F"/>
    <w:rsid w:val="00275B03"/>
    <w:rsid w:val="00275C52"/>
    <w:rsid w:val="002766C4"/>
    <w:rsid w:val="0027698C"/>
    <w:rsid w:val="00276F1C"/>
    <w:rsid w:val="00277212"/>
    <w:rsid w:val="00277765"/>
    <w:rsid w:val="002777F2"/>
    <w:rsid w:val="00277A7A"/>
    <w:rsid w:val="00277D20"/>
    <w:rsid w:val="00277F67"/>
    <w:rsid w:val="00277F82"/>
    <w:rsid w:val="002807F5"/>
    <w:rsid w:val="00280875"/>
    <w:rsid w:val="00280AAA"/>
    <w:rsid w:val="00280B9B"/>
    <w:rsid w:val="00280E55"/>
    <w:rsid w:val="00280F8F"/>
    <w:rsid w:val="002813E6"/>
    <w:rsid w:val="00281B22"/>
    <w:rsid w:val="00281B2B"/>
    <w:rsid w:val="00281EFA"/>
    <w:rsid w:val="0028267C"/>
    <w:rsid w:val="00282956"/>
    <w:rsid w:val="00282BEE"/>
    <w:rsid w:val="00282DBE"/>
    <w:rsid w:val="0028357A"/>
    <w:rsid w:val="00284650"/>
    <w:rsid w:val="00284A05"/>
    <w:rsid w:val="00284A5B"/>
    <w:rsid w:val="00284D7A"/>
    <w:rsid w:val="0028593A"/>
    <w:rsid w:val="002860DD"/>
    <w:rsid w:val="00286495"/>
    <w:rsid w:val="0028681E"/>
    <w:rsid w:val="00286EDF"/>
    <w:rsid w:val="002875F6"/>
    <w:rsid w:val="0028791A"/>
    <w:rsid w:val="0029151C"/>
    <w:rsid w:val="00291E78"/>
    <w:rsid w:val="00292129"/>
    <w:rsid w:val="0029246D"/>
    <w:rsid w:val="00292804"/>
    <w:rsid w:val="00292A00"/>
    <w:rsid w:val="002933A6"/>
    <w:rsid w:val="002938A5"/>
    <w:rsid w:val="0029411D"/>
    <w:rsid w:val="00294213"/>
    <w:rsid w:val="00294348"/>
    <w:rsid w:val="00294848"/>
    <w:rsid w:val="002953C2"/>
    <w:rsid w:val="002956A1"/>
    <w:rsid w:val="002957B0"/>
    <w:rsid w:val="00295850"/>
    <w:rsid w:val="002962D9"/>
    <w:rsid w:val="002964FF"/>
    <w:rsid w:val="00296A92"/>
    <w:rsid w:val="00297006"/>
    <w:rsid w:val="002971AA"/>
    <w:rsid w:val="00297450"/>
    <w:rsid w:val="002976C7"/>
    <w:rsid w:val="0029783F"/>
    <w:rsid w:val="00297FE1"/>
    <w:rsid w:val="002A00C9"/>
    <w:rsid w:val="002A049F"/>
    <w:rsid w:val="002A0730"/>
    <w:rsid w:val="002A0908"/>
    <w:rsid w:val="002A119E"/>
    <w:rsid w:val="002A16A9"/>
    <w:rsid w:val="002A19D1"/>
    <w:rsid w:val="002A1A44"/>
    <w:rsid w:val="002A28D7"/>
    <w:rsid w:val="002A2C96"/>
    <w:rsid w:val="002A3130"/>
    <w:rsid w:val="002A3160"/>
    <w:rsid w:val="002A349D"/>
    <w:rsid w:val="002A378E"/>
    <w:rsid w:val="002A4587"/>
    <w:rsid w:val="002A469C"/>
    <w:rsid w:val="002A4A53"/>
    <w:rsid w:val="002A4CC5"/>
    <w:rsid w:val="002A4CEB"/>
    <w:rsid w:val="002A5267"/>
    <w:rsid w:val="002A58D9"/>
    <w:rsid w:val="002A5C85"/>
    <w:rsid w:val="002A5D4B"/>
    <w:rsid w:val="002A5FA5"/>
    <w:rsid w:val="002A6480"/>
    <w:rsid w:val="002A72B4"/>
    <w:rsid w:val="002A747C"/>
    <w:rsid w:val="002B02AB"/>
    <w:rsid w:val="002B0656"/>
    <w:rsid w:val="002B06E4"/>
    <w:rsid w:val="002B0948"/>
    <w:rsid w:val="002B0F94"/>
    <w:rsid w:val="002B12E5"/>
    <w:rsid w:val="002B1337"/>
    <w:rsid w:val="002B1813"/>
    <w:rsid w:val="002B222F"/>
    <w:rsid w:val="002B2898"/>
    <w:rsid w:val="002B2DF9"/>
    <w:rsid w:val="002B3032"/>
    <w:rsid w:val="002B3909"/>
    <w:rsid w:val="002B3E53"/>
    <w:rsid w:val="002B4093"/>
    <w:rsid w:val="002B4153"/>
    <w:rsid w:val="002B45F9"/>
    <w:rsid w:val="002B461B"/>
    <w:rsid w:val="002B462B"/>
    <w:rsid w:val="002B485C"/>
    <w:rsid w:val="002B4AEE"/>
    <w:rsid w:val="002B4CAF"/>
    <w:rsid w:val="002B5093"/>
    <w:rsid w:val="002B50A3"/>
    <w:rsid w:val="002B53FF"/>
    <w:rsid w:val="002B5C7D"/>
    <w:rsid w:val="002B63F7"/>
    <w:rsid w:val="002B675F"/>
    <w:rsid w:val="002B67BC"/>
    <w:rsid w:val="002B6897"/>
    <w:rsid w:val="002B6D67"/>
    <w:rsid w:val="002B6EAE"/>
    <w:rsid w:val="002B7E6D"/>
    <w:rsid w:val="002BD04F"/>
    <w:rsid w:val="002C027F"/>
    <w:rsid w:val="002C06DF"/>
    <w:rsid w:val="002C1BC5"/>
    <w:rsid w:val="002C2669"/>
    <w:rsid w:val="002C268F"/>
    <w:rsid w:val="002C26E8"/>
    <w:rsid w:val="002C2B33"/>
    <w:rsid w:val="002C3318"/>
    <w:rsid w:val="002C3F13"/>
    <w:rsid w:val="002C46C9"/>
    <w:rsid w:val="002C47A4"/>
    <w:rsid w:val="002C4AF1"/>
    <w:rsid w:val="002C4E4F"/>
    <w:rsid w:val="002C55E3"/>
    <w:rsid w:val="002C605A"/>
    <w:rsid w:val="002C6605"/>
    <w:rsid w:val="002C6A88"/>
    <w:rsid w:val="002C7445"/>
    <w:rsid w:val="002C772C"/>
    <w:rsid w:val="002C7BAF"/>
    <w:rsid w:val="002C7EFC"/>
    <w:rsid w:val="002D001F"/>
    <w:rsid w:val="002D075C"/>
    <w:rsid w:val="002D0E57"/>
    <w:rsid w:val="002D0EFC"/>
    <w:rsid w:val="002D13A2"/>
    <w:rsid w:val="002D1567"/>
    <w:rsid w:val="002D188A"/>
    <w:rsid w:val="002D19DD"/>
    <w:rsid w:val="002D24B4"/>
    <w:rsid w:val="002D2546"/>
    <w:rsid w:val="002D27B8"/>
    <w:rsid w:val="002D27DD"/>
    <w:rsid w:val="002D31CE"/>
    <w:rsid w:val="002D352D"/>
    <w:rsid w:val="002D3951"/>
    <w:rsid w:val="002D3F19"/>
    <w:rsid w:val="002D4588"/>
    <w:rsid w:val="002D45F9"/>
    <w:rsid w:val="002D4670"/>
    <w:rsid w:val="002D46E8"/>
    <w:rsid w:val="002D4CB2"/>
    <w:rsid w:val="002D5256"/>
    <w:rsid w:val="002D5CED"/>
    <w:rsid w:val="002D5E3C"/>
    <w:rsid w:val="002D621B"/>
    <w:rsid w:val="002D67D0"/>
    <w:rsid w:val="002D6CAB"/>
    <w:rsid w:val="002D6D09"/>
    <w:rsid w:val="002D7023"/>
    <w:rsid w:val="002D70AD"/>
    <w:rsid w:val="002D72FE"/>
    <w:rsid w:val="002D7511"/>
    <w:rsid w:val="002D77AF"/>
    <w:rsid w:val="002D7836"/>
    <w:rsid w:val="002D7893"/>
    <w:rsid w:val="002D78B1"/>
    <w:rsid w:val="002D7DCF"/>
    <w:rsid w:val="002D7E30"/>
    <w:rsid w:val="002E0703"/>
    <w:rsid w:val="002E07A0"/>
    <w:rsid w:val="002E2175"/>
    <w:rsid w:val="002E2262"/>
    <w:rsid w:val="002E27B1"/>
    <w:rsid w:val="002E3BE5"/>
    <w:rsid w:val="002E3D1B"/>
    <w:rsid w:val="002E4083"/>
    <w:rsid w:val="002E435B"/>
    <w:rsid w:val="002E45AD"/>
    <w:rsid w:val="002E4CBD"/>
    <w:rsid w:val="002E5050"/>
    <w:rsid w:val="002E5D75"/>
    <w:rsid w:val="002E5FA9"/>
    <w:rsid w:val="002E65DE"/>
    <w:rsid w:val="002E69F3"/>
    <w:rsid w:val="002E73EB"/>
    <w:rsid w:val="002E7EC6"/>
    <w:rsid w:val="002F032F"/>
    <w:rsid w:val="002F0A87"/>
    <w:rsid w:val="002F0B67"/>
    <w:rsid w:val="002F0C38"/>
    <w:rsid w:val="002F0CC5"/>
    <w:rsid w:val="002F2049"/>
    <w:rsid w:val="002F24E6"/>
    <w:rsid w:val="002F2527"/>
    <w:rsid w:val="002F2ED6"/>
    <w:rsid w:val="002F2F46"/>
    <w:rsid w:val="002F3458"/>
    <w:rsid w:val="002F3B9E"/>
    <w:rsid w:val="002F3D2E"/>
    <w:rsid w:val="002F434C"/>
    <w:rsid w:val="002F450C"/>
    <w:rsid w:val="002F4A78"/>
    <w:rsid w:val="002F4F53"/>
    <w:rsid w:val="002F4F66"/>
    <w:rsid w:val="002F4FB2"/>
    <w:rsid w:val="002F50D0"/>
    <w:rsid w:val="002F52F4"/>
    <w:rsid w:val="002F5324"/>
    <w:rsid w:val="002F5524"/>
    <w:rsid w:val="002F6311"/>
    <w:rsid w:val="002F6C0C"/>
    <w:rsid w:val="002F7037"/>
    <w:rsid w:val="002F753E"/>
    <w:rsid w:val="002F76FA"/>
    <w:rsid w:val="002F78F0"/>
    <w:rsid w:val="002F790A"/>
    <w:rsid w:val="002F7CDF"/>
    <w:rsid w:val="0030004E"/>
    <w:rsid w:val="00301D6D"/>
    <w:rsid w:val="00302B00"/>
    <w:rsid w:val="00302B2A"/>
    <w:rsid w:val="003031DC"/>
    <w:rsid w:val="003033C8"/>
    <w:rsid w:val="00303467"/>
    <w:rsid w:val="00303928"/>
    <w:rsid w:val="00303AF2"/>
    <w:rsid w:val="0030406E"/>
    <w:rsid w:val="00304187"/>
    <w:rsid w:val="0030484C"/>
    <w:rsid w:val="0030484E"/>
    <w:rsid w:val="00304B07"/>
    <w:rsid w:val="00305067"/>
    <w:rsid w:val="00305403"/>
    <w:rsid w:val="00305DA5"/>
    <w:rsid w:val="00306627"/>
    <w:rsid w:val="003075D4"/>
    <w:rsid w:val="00307669"/>
    <w:rsid w:val="00307F66"/>
    <w:rsid w:val="00307FC7"/>
    <w:rsid w:val="00310056"/>
    <w:rsid w:val="0031060D"/>
    <w:rsid w:val="003111B8"/>
    <w:rsid w:val="00311208"/>
    <w:rsid w:val="00311DC3"/>
    <w:rsid w:val="00311F92"/>
    <w:rsid w:val="00312498"/>
    <w:rsid w:val="00312594"/>
    <w:rsid w:val="00312915"/>
    <w:rsid w:val="003136B3"/>
    <w:rsid w:val="003141E4"/>
    <w:rsid w:val="0031452E"/>
    <w:rsid w:val="003148CA"/>
    <w:rsid w:val="00314AA8"/>
    <w:rsid w:val="00314BD4"/>
    <w:rsid w:val="00314D65"/>
    <w:rsid w:val="00316102"/>
    <w:rsid w:val="003163B1"/>
    <w:rsid w:val="003166F8"/>
    <w:rsid w:val="00316905"/>
    <w:rsid w:val="00316C48"/>
    <w:rsid w:val="00316EE5"/>
    <w:rsid w:val="0031754D"/>
    <w:rsid w:val="0031778A"/>
    <w:rsid w:val="00317988"/>
    <w:rsid w:val="003204C2"/>
    <w:rsid w:val="00320EF2"/>
    <w:rsid w:val="0032117A"/>
    <w:rsid w:val="0032161B"/>
    <w:rsid w:val="00322EFC"/>
    <w:rsid w:val="00323097"/>
    <w:rsid w:val="003230BB"/>
    <w:rsid w:val="00323861"/>
    <w:rsid w:val="003240EA"/>
    <w:rsid w:val="00324686"/>
    <w:rsid w:val="003247BE"/>
    <w:rsid w:val="00324A5A"/>
    <w:rsid w:val="00324AB7"/>
    <w:rsid w:val="00324C32"/>
    <w:rsid w:val="00324CB3"/>
    <w:rsid w:val="00324F0F"/>
    <w:rsid w:val="003255E9"/>
    <w:rsid w:val="00325663"/>
    <w:rsid w:val="00325790"/>
    <w:rsid w:val="00325998"/>
    <w:rsid w:val="00326226"/>
    <w:rsid w:val="0032687D"/>
    <w:rsid w:val="003269D5"/>
    <w:rsid w:val="00326CC7"/>
    <w:rsid w:val="003277F8"/>
    <w:rsid w:val="00327B08"/>
    <w:rsid w:val="003304A4"/>
    <w:rsid w:val="00330FDB"/>
    <w:rsid w:val="003315FF"/>
    <w:rsid w:val="00331C8D"/>
    <w:rsid w:val="00331D6F"/>
    <w:rsid w:val="003326F4"/>
    <w:rsid w:val="003329DC"/>
    <w:rsid w:val="00332B69"/>
    <w:rsid w:val="00332F5C"/>
    <w:rsid w:val="003333A8"/>
    <w:rsid w:val="003336DE"/>
    <w:rsid w:val="003337C5"/>
    <w:rsid w:val="00333824"/>
    <w:rsid w:val="00333F2D"/>
    <w:rsid w:val="00333F65"/>
    <w:rsid w:val="00334CEE"/>
    <w:rsid w:val="00334EC3"/>
    <w:rsid w:val="00335676"/>
    <w:rsid w:val="0033583E"/>
    <w:rsid w:val="00335A9E"/>
    <w:rsid w:val="003364E9"/>
    <w:rsid w:val="00336518"/>
    <w:rsid w:val="00336857"/>
    <w:rsid w:val="00336D88"/>
    <w:rsid w:val="00336E67"/>
    <w:rsid w:val="00336F28"/>
    <w:rsid w:val="00337021"/>
    <w:rsid w:val="0033775D"/>
    <w:rsid w:val="00337C30"/>
    <w:rsid w:val="00340024"/>
    <w:rsid w:val="003402DE"/>
    <w:rsid w:val="00340AD0"/>
    <w:rsid w:val="00341712"/>
    <w:rsid w:val="00341B30"/>
    <w:rsid w:val="00341F25"/>
    <w:rsid w:val="0034258D"/>
    <w:rsid w:val="003425E7"/>
    <w:rsid w:val="00342DDB"/>
    <w:rsid w:val="00343588"/>
    <w:rsid w:val="00343C1F"/>
    <w:rsid w:val="00344340"/>
    <w:rsid w:val="0034461F"/>
    <w:rsid w:val="00345238"/>
    <w:rsid w:val="003456BB"/>
    <w:rsid w:val="00345FA7"/>
    <w:rsid w:val="003460C2"/>
    <w:rsid w:val="00346392"/>
    <w:rsid w:val="00346708"/>
    <w:rsid w:val="00346E81"/>
    <w:rsid w:val="00346EA7"/>
    <w:rsid w:val="00347594"/>
    <w:rsid w:val="003477FC"/>
    <w:rsid w:val="00350297"/>
    <w:rsid w:val="00350BDF"/>
    <w:rsid w:val="00351371"/>
    <w:rsid w:val="003516E3"/>
    <w:rsid w:val="00352298"/>
    <w:rsid w:val="003525CA"/>
    <w:rsid w:val="00352BED"/>
    <w:rsid w:val="00353300"/>
    <w:rsid w:val="0035351C"/>
    <w:rsid w:val="00354E89"/>
    <w:rsid w:val="00355254"/>
    <w:rsid w:val="0035580B"/>
    <w:rsid w:val="00355B3F"/>
    <w:rsid w:val="003562A6"/>
    <w:rsid w:val="003562BC"/>
    <w:rsid w:val="00356C9F"/>
    <w:rsid w:val="00356F34"/>
    <w:rsid w:val="0035D075"/>
    <w:rsid w:val="00360077"/>
    <w:rsid w:val="003602AB"/>
    <w:rsid w:val="003604FB"/>
    <w:rsid w:val="00360E6F"/>
    <w:rsid w:val="00360EF3"/>
    <w:rsid w:val="00361288"/>
    <w:rsid w:val="00361307"/>
    <w:rsid w:val="003619CB"/>
    <w:rsid w:val="00361A80"/>
    <w:rsid w:val="00361CCB"/>
    <w:rsid w:val="00363A7A"/>
    <w:rsid w:val="00363E5F"/>
    <w:rsid w:val="00364355"/>
    <w:rsid w:val="00364913"/>
    <w:rsid w:val="00365706"/>
    <w:rsid w:val="003658C2"/>
    <w:rsid w:val="00365DFF"/>
    <w:rsid w:val="00366492"/>
    <w:rsid w:val="00366AC6"/>
    <w:rsid w:val="00366B76"/>
    <w:rsid w:val="00367803"/>
    <w:rsid w:val="0037130D"/>
    <w:rsid w:val="00371AF1"/>
    <w:rsid w:val="00371B95"/>
    <w:rsid w:val="0037230F"/>
    <w:rsid w:val="00372E00"/>
    <w:rsid w:val="003734D5"/>
    <w:rsid w:val="003736AF"/>
    <w:rsid w:val="00373981"/>
    <w:rsid w:val="00374184"/>
    <w:rsid w:val="0037446D"/>
    <w:rsid w:val="0037459B"/>
    <w:rsid w:val="003745E7"/>
    <w:rsid w:val="003758EA"/>
    <w:rsid w:val="00375A44"/>
    <w:rsid w:val="00375BD7"/>
    <w:rsid w:val="003769A1"/>
    <w:rsid w:val="00376BEE"/>
    <w:rsid w:val="00377246"/>
    <w:rsid w:val="0037AAD0"/>
    <w:rsid w:val="0038026C"/>
    <w:rsid w:val="00380348"/>
    <w:rsid w:val="00380380"/>
    <w:rsid w:val="003804B2"/>
    <w:rsid w:val="00380576"/>
    <w:rsid w:val="00380EDA"/>
    <w:rsid w:val="0038102D"/>
    <w:rsid w:val="00381218"/>
    <w:rsid w:val="00381998"/>
    <w:rsid w:val="00381CF3"/>
    <w:rsid w:val="00381F73"/>
    <w:rsid w:val="00382124"/>
    <w:rsid w:val="00382AB7"/>
    <w:rsid w:val="003833AD"/>
    <w:rsid w:val="0038364A"/>
    <w:rsid w:val="003838CC"/>
    <w:rsid w:val="00383D92"/>
    <w:rsid w:val="00383DB9"/>
    <w:rsid w:val="0038410F"/>
    <w:rsid w:val="003847F4"/>
    <w:rsid w:val="00384962"/>
    <w:rsid w:val="00384A5D"/>
    <w:rsid w:val="00384E47"/>
    <w:rsid w:val="00384F8F"/>
    <w:rsid w:val="003852C2"/>
    <w:rsid w:val="003854A9"/>
    <w:rsid w:val="00385647"/>
    <w:rsid w:val="003856DD"/>
    <w:rsid w:val="003858DF"/>
    <w:rsid w:val="00385D1F"/>
    <w:rsid w:val="00386685"/>
    <w:rsid w:val="00386CBC"/>
    <w:rsid w:val="00386E4D"/>
    <w:rsid w:val="003879EE"/>
    <w:rsid w:val="00390656"/>
    <w:rsid w:val="003917A4"/>
    <w:rsid w:val="003924A3"/>
    <w:rsid w:val="00393021"/>
    <w:rsid w:val="00393CDF"/>
    <w:rsid w:val="00394467"/>
    <w:rsid w:val="00394CB9"/>
    <w:rsid w:val="0039500F"/>
    <w:rsid w:val="003953F2"/>
    <w:rsid w:val="00395564"/>
    <w:rsid w:val="0039590C"/>
    <w:rsid w:val="00395C5F"/>
    <w:rsid w:val="003960D5"/>
    <w:rsid w:val="003962F4"/>
    <w:rsid w:val="003963C7"/>
    <w:rsid w:val="003966A5"/>
    <w:rsid w:val="00397352"/>
    <w:rsid w:val="00397C85"/>
    <w:rsid w:val="0039B89D"/>
    <w:rsid w:val="003A0130"/>
    <w:rsid w:val="003A03CD"/>
    <w:rsid w:val="003A08F7"/>
    <w:rsid w:val="003A0C10"/>
    <w:rsid w:val="003A118F"/>
    <w:rsid w:val="003A177E"/>
    <w:rsid w:val="003A230A"/>
    <w:rsid w:val="003A3161"/>
    <w:rsid w:val="003A341A"/>
    <w:rsid w:val="003A3642"/>
    <w:rsid w:val="003A4085"/>
    <w:rsid w:val="003A40E3"/>
    <w:rsid w:val="003A411E"/>
    <w:rsid w:val="003A4A7B"/>
    <w:rsid w:val="003A59AE"/>
    <w:rsid w:val="003A59B7"/>
    <w:rsid w:val="003A63AD"/>
    <w:rsid w:val="003A63BE"/>
    <w:rsid w:val="003A6597"/>
    <w:rsid w:val="003A6743"/>
    <w:rsid w:val="003A6796"/>
    <w:rsid w:val="003A717B"/>
    <w:rsid w:val="003A71E7"/>
    <w:rsid w:val="003A738E"/>
    <w:rsid w:val="003B078F"/>
    <w:rsid w:val="003B1020"/>
    <w:rsid w:val="003B1052"/>
    <w:rsid w:val="003B118F"/>
    <w:rsid w:val="003B1AB7"/>
    <w:rsid w:val="003B235D"/>
    <w:rsid w:val="003B27B8"/>
    <w:rsid w:val="003B3687"/>
    <w:rsid w:val="003B37B8"/>
    <w:rsid w:val="003B399D"/>
    <w:rsid w:val="003B4EBA"/>
    <w:rsid w:val="003B55D0"/>
    <w:rsid w:val="003B56AD"/>
    <w:rsid w:val="003B5A75"/>
    <w:rsid w:val="003B68F7"/>
    <w:rsid w:val="003B71B3"/>
    <w:rsid w:val="003B7570"/>
    <w:rsid w:val="003B7B73"/>
    <w:rsid w:val="003B7C89"/>
    <w:rsid w:val="003B7FE1"/>
    <w:rsid w:val="003C03FE"/>
    <w:rsid w:val="003C08BB"/>
    <w:rsid w:val="003C09BD"/>
    <w:rsid w:val="003C17FB"/>
    <w:rsid w:val="003C1CA6"/>
    <w:rsid w:val="003C27B5"/>
    <w:rsid w:val="003C2D27"/>
    <w:rsid w:val="003C2DA4"/>
    <w:rsid w:val="003C32BF"/>
    <w:rsid w:val="003C32F9"/>
    <w:rsid w:val="003C3360"/>
    <w:rsid w:val="003C3674"/>
    <w:rsid w:val="003C3975"/>
    <w:rsid w:val="003C3C2C"/>
    <w:rsid w:val="003C3C85"/>
    <w:rsid w:val="003C422B"/>
    <w:rsid w:val="003C43B3"/>
    <w:rsid w:val="003C47D4"/>
    <w:rsid w:val="003C4842"/>
    <w:rsid w:val="003C4C99"/>
    <w:rsid w:val="003C50CA"/>
    <w:rsid w:val="003C5DC7"/>
    <w:rsid w:val="003C5DE3"/>
    <w:rsid w:val="003C622D"/>
    <w:rsid w:val="003C6FD1"/>
    <w:rsid w:val="003C7086"/>
    <w:rsid w:val="003C726B"/>
    <w:rsid w:val="003C7CB3"/>
    <w:rsid w:val="003C7D33"/>
    <w:rsid w:val="003D06C8"/>
    <w:rsid w:val="003D0849"/>
    <w:rsid w:val="003D0ED7"/>
    <w:rsid w:val="003D1B0C"/>
    <w:rsid w:val="003D21C8"/>
    <w:rsid w:val="003D26E9"/>
    <w:rsid w:val="003D2898"/>
    <w:rsid w:val="003D2A69"/>
    <w:rsid w:val="003D347F"/>
    <w:rsid w:val="003D36A1"/>
    <w:rsid w:val="003D3B80"/>
    <w:rsid w:val="003D3E03"/>
    <w:rsid w:val="003D4610"/>
    <w:rsid w:val="003D4854"/>
    <w:rsid w:val="003D4879"/>
    <w:rsid w:val="003D4AA8"/>
    <w:rsid w:val="003D55D9"/>
    <w:rsid w:val="003D5A43"/>
    <w:rsid w:val="003D5BA9"/>
    <w:rsid w:val="003D6233"/>
    <w:rsid w:val="003D6BFD"/>
    <w:rsid w:val="003D6F4E"/>
    <w:rsid w:val="003D71AC"/>
    <w:rsid w:val="003D734D"/>
    <w:rsid w:val="003D7770"/>
    <w:rsid w:val="003D7A1C"/>
    <w:rsid w:val="003D7A44"/>
    <w:rsid w:val="003E04C8"/>
    <w:rsid w:val="003E05D4"/>
    <w:rsid w:val="003E11C7"/>
    <w:rsid w:val="003E1A7D"/>
    <w:rsid w:val="003E2113"/>
    <w:rsid w:val="003E2ABB"/>
    <w:rsid w:val="003E358E"/>
    <w:rsid w:val="003E35F3"/>
    <w:rsid w:val="003E3DF6"/>
    <w:rsid w:val="003E3E83"/>
    <w:rsid w:val="003E4060"/>
    <w:rsid w:val="003E41A3"/>
    <w:rsid w:val="003E4210"/>
    <w:rsid w:val="003E460A"/>
    <w:rsid w:val="003E4CC7"/>
    <w:rsid w:val="003E5706"/>
    <w:rsid w:val="003E5DDD"/>
    <w:rsid w:val="003E69A1"/>
    <w:rsid w:val="003E6EDC"/>
    <w:rsid w:val="003E6F8E"/>
    <w:rsid w:val="003E710A"/>
    <w:rsid w:val="003F0379"/>
    <w:rsid w:val="003F0610"/>
    <w:rsid w:val="003F100D"/>
    <w:rsid w:val="003F3F45"/>
    <w:rsid w:val="003F4BC7"/>
    <w:rsid w:val="003F5257"/>
    <w:rsid w:val="003F53B7"/>
    <w:rsid w:val="003F53C1"/>
    <w:rsid w:val="003F5997"/>
    <w:rsid w:val="003F5D57"/>
    <w:rsid w:val="003F7110"/>
    <w:rsid w:val="003F7977"/>
    <w:rsid w:val="00400128"/>
    <w:rsid w:val="0040027A"/>
    <w:rsid w:val="004003FD"/>
    <w:rsid w:val="00400476"/>
    <w:rsid w:val="00400D89"/>
    <w:rsid w:val="00401F6E"/>
    <w:rsid w:val="0040217F"/>
    <w:rsid w:val="00402199"/>
    <w:rsid w:val="00402D22"/>
    <w:rsid w:val="00402FC7"/>
    <w:rsid w:val="00403C05"/>
    <w:rsid w:val="00403C2F"/>
    <w:rsid w:val="004047BB"/>
    <w:rsid w:val="00404936"/>
    <w:rsid w:val="00405295"/>
    <w:rsid w:val="004055BD"/>
    <w:rsid w:val="00405613"/>
    <w:rsid w:val="00405B16"/>
    <w:rsid w:val="00406105"/>
    <w:rsid w:val="00406211"/>
    <w:rsid w:val="00406701"/>
    <w:rsid w:val="00406C83"/>
    <w:rsid w:val="00407471"/>
    <w:rsid w:val="00407597"/>
    <w:rsid w:val="0040764F"/>
    <w:rsid w:val="004078C7"/>
    <w:rsid w:val="00407D0A"/>
    <w:rsid w:val="00410225"/>
    <w:rsid w:val="00410278"/>
    <w:rsid w:val="00412062"/>
    <w:rsid w:val="00412788"/>
    <w:rsid w:val="00412981"/>
    <w:rsid w:val="00413029"/>
    <w:rsid w:val="004133F8"/>
    <w:rsid w:val="004136C0"/>
    <w:rsid w:val="0041415E"/>
    <w:rsid w:val="00414342"/>
    <w:rsid w:val="0041459B"/>
    <w:rsid w:val="004145F9"/>
    <w:rsid w:val="00414999"/>
    <w:rsid w:val="0041514F"/>
    <w:rsid w:val="004155ED"/>
    <w:rsid w:val="004156F3"/>
    <w:rsid w:val="0041572D"/>
    <w:rsid w:val="00415B90"/>
    <w:rsid w:val="004160B1"/>
    <w:rsid w:val="0041738D"/>
    <w:rsid w:val="00417D3E"/>
    <w:rsid w:val="00417FD5"/>
    <w:rsid w:val="0042096F"/>
    <w:rsid w:val="00420B5B"/>
    <w:rsid w:val="00420CA0"/>
    <w:rsid w:val="00421469"/>
    <w:rsid w:val="00421D79"/>
    <w:rsid w:val="00422235"/>
    <w:rsid w:val="00422253"/>
    <w:rsid w:val="004223AA"/>
    <w:rsid w:val="004223B7"/>
    <w:rsid w:val="0042267E"/>
    <w:rsid w:val="004229D4"/>
    <w:rsid w:val="004233C4"/>
    <w:rsid w:val="0042362B"/>
    <w:rsid w:val="00423837"/>
    <w:rsid w:val="00423E4B"/>
    <w:rsid w:val="00423E5F"/>
    <w:rsid w:val="004240C5"/>
    <w:rsid w:val="004241A5"/>
    <w:rsid w:val="00424964"/>
    <w:rsid w:val="0042498E"/>
    <w:rsid w:val="00424D34"/>
    <w:rsid w:val="0042577D"/>
    <w:rsid w:val="004264CE"/>
    <w:rsid w:val="00426C98"/>
    <w:rsid w:val="00426CE1"/>
    <w:rsid w:val="00426D38"/>
    <w:rsid w:val="00426F97"/>
    <w:rsid w:val="00426FE8"/>
    <w:rsid w:val="004279E0"/>
    <w:rsid w:val="00427A93"/>
    <w:rsid w:val="00427C45"/>
    <w:rsid w:val="004307EF"/>
    <w:rsid w:val="00431677"/>
    <w:rsid w:val="00431DA4"/>
    <w:rsid w:val="00432132"/>
    <w:rsid w:val="004327FB"/>
    <w:rsid w:val="00432FA0"/>
    <w:rsid w:val="00433108"/>
    <w:rsid w:val="004333CC"/>
    <w:rsid w:val="00433741"/>
    <w:rsid w:val="00433A8C"/>
    <w:rsid w:val="00433DB9"/>
    <w:rsid w:val="0043400C"/>
    <w:rsid w:val="0043420C"/>
    <w:rsid w:val="00434F1B"/>
    <w:rsid w:val="004357BA"/>
    <w:rsid w:val="004359A5"/>
    <w:rsid w:val="004362EA"/>
    <w:rsid w:val="00436608"/>
    <w:rsid w:val="004368DC"/>
    <w:rsid w:val="00436ABC"/>
    <w:rsid w:val="00437486"/>
    <w:rsid w:val="0043749F"/>
    <w:rsid w:val="00437F76"/>
    <w:rsid w:val="004407C0"/>
    <w:rsid w:val="004408EE"/>
    <w:rsid w:val="00441E4C"/>
    <w:rsid w:val="00442087"/>
    <w:rsid w:val="004422E1"/>
    <w:rsid w:val="00442733"/>
    <w:rsid w:val="00442D49"/>
    <w:rsid w:val="00442DE2"/>
    <w:rsid w:val="0044326A"/>
    <w:rsid w:val="00443827"/>
    <w:rsid w:val="00443AF5"/>
    <w:rsid w:val="00444223"/>
    <w:rsid w:val="00444875"/>
    <w:rsid w:val="00444A95"/>
    <w:rsid w:val="00445471"/>
    <w:rsid w:val="0044562E"/>
    <w:rsid w:val="004457E3"/>
    <w:rsid w:val="00445A10"/>
    <w:rsid w:val="00445E31"/>
    <w:rsid w:val="004468A5"/>
    <w:rsid w:val="004468EB"/>
    <w:rsid w:val="004469ED"/>
    <w:rsid w:val="00446AD2"/>
    <w:rsid w:val="00446AE9"/>
    <w:rsid w:val="00446F48"/>
    <w:rsid w:val="0044758F"/>
    <w:rsid w:val="0044784E"/>
    <w:rsid w:val="00450738"/>
    <w:rsid w:val="00450819"/>
    <w:rsid w:val="00450966"/>
    <w:rsid w:val="00450E5C"/>
    <w:rsid w:val="004518DF"/>
    <w:rsid w:val="00451B1A"/>
    <w:rsid w:val="004521B2"/>
    <w:rsid w:val="0045287B"/>
    <w:rsid w:val="00452A30"/>
    <w:rsid w:val="00452F36"/>
    <w:rsid w:val="0045339D"/>
    <w:rsid w:val="00453601"/>
    <w:rsid w:val="00454782"/>
    <w:rsid w:val="00454A45"/>
    <w:rsid w:val="004569A6"/>
    <w:rsid w:val="00456D98"/>
    <w:rsid w:val="00457174"/>
    <w:rsid w:val="004577AB"/>
    <w:rsid w:val="004579A0"/>
    <w:rsid w:val="00457C31"/>
    <w:rsid w:val="00457F83"/>
    <w:rsid w:val="00460A48"/>
    <w:rsid w:val="00460A77"/>
    <w:rsid w:val="00460BB6"/>
    <w:rsid w:val="00460BFE"/>
    <w:rsid w:val="00460F63"/>
    <w:rsid w:val="00461645"/>
    <w:rsid w:val="00461BBC"/>
    <w:rsid w:val="004623A0"/>
    <w:rsid w:val="00462B91"/>
    <w:rsid w:val="0046309B"/>
    <w:rsid w:val="004632F1"/>
    <w:rsid w:val="0046375E"/>
    <w:rsid w:val="00463883"/>
    <w:rsid w:val="004638F5"/>
    <w:rsid w:val="0046436D"/>
    <w:rsid w:val="00464E57"/>
    <w:rsid w:val="00464FDB"/>
    <w:rsid w:val="00465079"/>
    <w:rsid w:val="004657DE"/>
    <w:rsid w:val="004659E6"/>
    <w:rsid w:val="00465B63"/>
    <w:rsid w:val="00466364"/>
    <w:rsid w:val="004663EC"/>
    <w:rsid w:val="004668DC"/>
    <w:rsid w:val="00466BCC"/>
    <w:rsid w:val="00467128"/>
    <w:rsid w:val="004676B8"/>
    <w:rsid w:val="00467BF4"/>
    <w:rsid w:val="00470839"/>
    <w:rsid w:val="004711C8"/>
    <w:rsid w:val="004713B3"/>
    <w:rsid w:val="00471928"/>
    <w:rsid w:val="00471A9A"/>
    <w:rsid w:val="0047230D"/>
    <w:rsid w:val="0047245E"/>
    <w:rsid w:val="00472EB3"/>
    <w:rsid w:val="00472F09"/>
    <w:rsid w:val="00473543"/>
    <w:rsid w:val="00473802"/>
    <w:rsid w:val="004743C0"/>
    <w:rsid w:val="0047444B"/>
    <w:rsid w:val="00474D15"/>
    <w:rsid w:val="00475846"/>
    <w:rsid w:val="00475B55"/>
    <w:rsid w:val="00476BFF"/>
    <w:rsid w:val="00476FE9"/>
    <w:rsid w:val="00477974"/>
    <w:rsid w:val="00480369"/>
    <w:rsid w:val="004806AC"/>
    <w:rsid w:val="004817BC"/>
    <w:rsid w:val="004817D6"/>
    <w:rsid w:val="004819B2"/>
    <w:rsid w:val="00481DC0"/>
    <w:rsid w:val="0048248F"/>
    <w:rsid w:val="00483823"/>
    <w:rsid w:val="00483D85"/>
    <w:rsid w:val="004844D2"/>
    <w:rsid w:val="0048509E"/>
    <w:rsid w:val="00485703"/>
    <w:rsid w:val="00486199"/>
    <w:rsid w:val="004861D7"/>
    <w:rsid w:val="004867FD"/>
    <w:rsid w:val="00486954"/>
    <w:rsid w:val="00486B7E"/>
    <w:rsid w:val="0048717C"/>
    <w:rsid w:val="004872E3"/>
    <w:rsid w:val="00487DFF"/>
    <w:rsid w:val="0049001D"/>
    <w:rsid w:val="00490588"/>
    <w:rsid w:val="00490EC3"/>
    <w:rsid w:val="00491106"/>
    <w:rsid w:val="004915DB"/>
    <w:rsid w:val="0049166B"/>
    <w:rsid w:val="00491ECE"/>
    <w:rsid w:val="00491FB0"/>
    <w:rsid w:val="0049231D"/>
    <w:rsid w:val="0049275A"/>
    <w:rsid w:val="00492798"/>
    <w:rsid w:val="0049297F"/>
    <w:rsid w:val="004931C2"/>
    <w:rsid w:val="0049372C"/>
    <w:rsid w:val="00493CF5"/>
    <w:rsid w:val="0049426A"/>
    <w:rsid w:val="00494502"/>
    <w:rsid w:val="00494893"/>
    <w:rsid w:val="00494CA3"/>
    <w:rsid w:val="00494F7A"/>
    <w:rsid w:val="00494FE8"/>
    <w:rsid w:val="0049542F"/>
    <w:rsid w:val="00495705"/>
    <w:rsid w:val="00495732"/>
    <w:rsid w:val="00495965"/>
    <w:rsid w:val="00496497"/>
    <w:rsid w:val="004964A7"/>
    <w:rsid w:val="00496ABA"/>
    <w:rsid w:val="00496F43"/>
    <w:rsid w:val="0049799F"/>
    <w:rsid w:val="00497E9B"/>
    <w:rsid w:val="00497FA8"/>
    <w:rsid w:val="004A0204"/>
    <w:rsid w:val="004A02F7"/>
    <w:rsid w:val="004A0432"/>
    <w:rsid w:val="004A05BA"/>
    <w:rsid w:val="004A07C8"/>
    <w:rsid w:val="004A0C29"/>
    <w:rsid w:val="004A1667"/>
    <w:rsid w:val="004A196C"/>
    <w:rsid w:val="004A19F8"/>
    <w:rsid w:val="004A2154"/>
    <w:rsid w:val="004A25C1"/>
    <w:rsid w:val="004A2B4B"/>
    <w:rsid w:val="004A3646"/>
    <w:rsid w:val="004A3B99"/>
    <w:rsid w:val="004A3C6F"/>
    <w:rsid w:val="004A4117"/>
    <w:rsid w:val="004A4284"/>
    <w:rsid w:val="004A437C"/>
    <w:rsid w:val="004A46F1"/>
    <w:rsid w:val="004A47BF"/>
    <w:rsid w:val="004A4A42"/>
    <w:rsid w:val="004A588F"/>
    <w:rsid w:val="004A5FB4"/>
    <w:rsid w:val="004A6058"/>
    <w:rsid w:val="004A628F"/>
    <w:rsid w:val="004A6829"/>
    <w:rsid w:val="004A69BE"/>
    <w:rsid w:val="004A6A2B"/>
    <w:rsid w:val="004A6BEF"/>
    <w:rsid w:val="004A74D4"/>
    <w:rsid w:val="004A7725"/>
    <w:rsid w:val="004B0597"/>
    <w:rsid w:val="004B0802"/>
    <w:rsid w:val="004B0BF9"/>
    <w:rsid w:val="004B1231"/>
    <w:rsid w:val="004B185E"/>
    <w:rsid w:val="004B1A13"/>
    <w:rsid w:val="004B1FEE"/>
    <w:rsid w:val="004B273E"/>
    <w:rsid w:val="004B2F5F"/>
    <w:rsid w:val="004B2FC0"/>
    <w:rsid w:val="004B3074"/>
    <w:rsid w:val="004B3F0F"/>
    <w:rsid w:val="004B4273"/>
    <w:rsid w:val="004B4292"/>
    <w:rsid w:val="004B470F"/>
    <w:rsid w:val="004B4E6B"/>
    <w:rsid w:val="004B4EC5"/>
    <w:rsid w:val="004B502F"/>
    <w:rsid w:val="004B52C0"/>
    <w:rsid w:val="004B53E8"/>
    <w:rsid w:val="004B5997"/>
    <w:rsid w:val="004B6115"/>
    <w:rsid w:val="004B6A97"/>
    <w:rsid w:val="004B76A1"/>
    <w:rsid w:val="004B794E"/>
    <w:rsid w:val="004B7A81"/>
    <w:rsid w:val="004B7A90"/>
    <w:rsid w:val="004B7C4F"/>
    <w:rsid w:val="004C0711"/>
    <w:rsid w:val="004C1010"/>
    <w:rsid w:val="004C1C19"/>
    <w:rsid w:val="004C1D6B"/>
    <w:rsid w:val="004C2354"/>
    <w:rsid w:val="004C2408"/>
    <w:rsid w:val="004C2646"/>
    <w:rsid w:val="004C2BDD"/>
    <w:rsid w:val="004C2C97"/>
    <w:rsid w:val="004C38D4"/>
    <w:rsid w:val="004C3BA4"/>
    <w:rsid w:val="004C3EAD"/>
    <w:rsid w:val="004C3FF0"/>
    <w:rsid w:val="004C4490"/>
    <w:rsid w:val="004C46D0"/>
    <w:rsid w:val="004C4C6E"/>
    <w:rsid w:val="004C4D73"/>
    <w:rsid w:val="004C5123"/>
    <w:rsid w:val="004C5537"/>
    <w:rsid w:val="004C587F"/>
    <w:rsid w:val="004C5B0D"/>
    <w:rsid w:val="004C6219"/>
    <w:rsid w:val="004C7A8C"/>
    <w:rsid w:val="004C7AA0"/>
    <w:rsid w:val="004C7DDC"/>
    <w:rsid w:val="004D0ECE"/>
    <w:rsid w:val="004D118D"/>
    <w:rsid w:val="004D16FE"/>
    <w:rsid w:val="004D1B5E"/>
    <w:rsid w:val="004D1D50"/>
    <w:rsid w:val="004D292D"/>
    <w:rsid w:val="004D30C2"/>
    <w:rsid w:val="004D3493"/>
    <w:rsid w:val="004D3DC0"/>
    <w:rsid w:val="004D4F81"/>
    <w:rsid w:val="004D544A"/>
    <w:rsid w:val="004D57C9"/>
    <w:rsid w:val="004D5887"/>
    <w:rsid w:val="004D5956"/>
    <w:rsid w:val="004D5ACC"/>
    <w:rsid w:val="004D5D57"/>
    <w:rsid w:val="004D61C1"/>
    <w:rsid w:val="004D637B"/>
    <w:rsid w:val="004D6674"/>
    <w:rsid w:val="004D675E"/>
    <w:rsid w:val="004D6BFF"/>
    <w:rsid w:val="004D70F6"/>
    <w:rsid w:val="004D734B"/>
    <w:rsid w:val="004D75E6"/>
    <w:rsid w:val="004E02C9"/>
    <w:rsid w:val="004E0DED"/>
    <w:rsid w:val="004E1304"/>
    <w:rsid w:val="004E16BE"/>
    <w:rsid w:val="004E1AA3"/>
    <w:rsid w:val="004E1E46"/>
    <w:rsid w:val="004E2328"/>
    <w:rsid w:val="004E273D"/>
    <w:rsid w:val="004E3E4B"/>
    <w:rsid w:val="004E4257"/>
    <w:rsid w:val="004E44F6"/>
    <w:rsid w:val="004E467C"/>
    <w:rsid w:val="004E4811"/>
    <w:rsid w:val="004E51FB"/>
    <w:rsid w:val="004E54F2"/>
    <w:rsid w:val="004E61A0"/>
    <w:rsid w:val="004E652B"/>
    <w:rsid w:val="004E750D"/>
    <w:rsid w:val="004E7CD1"/>
    <w:rsid w:val="004E7D77"/>
    <w:rsid w:val="004F089A"/>
    <w:rsid w:val="004F0904"/>
    <w:rsid w:val="004F0DA1"/>
    <w:rsid w:val="004F0EAF"/>
    <w:rsid w:val="004F13C6"/>
    <w:rsid w:val="004F1706"/>
    <w:rsid w:val="004F1A51"/>
    <w:rsid w:val="004F1D53"/>
    <w:rsid w:val="004F20DD"/>
    <w:rsid w:val="004F2111"/>
    <w:rsid w:val="004F2E5F"/>
    <w:rsid w:val="004F326E"/>
    <w:rsid w:val="004F3878"/>
    <w:rsid w:val="004F3A8B"/>
    <w:rsid w:val="004F3B9D"/>
    <w:rsid w:val="004F3C6F"/>
    <w:rsid w:val="004F3F4E"/>
    <w:rsid w:val="004F456A"/>
    <w:rsid w:val="004F50D4"/>
    <w:rsid w:val="004F516F"/>
    <w:rsid w:val="004F52FB"/>
    <w:rsid w:val="004F5726"/>
    <w:rsid w:val="004F58BB"/>
    <w:rsid w:val="004F6154"/>
    <w:rsid w:val="004F622A"/>
    <w:rsid w:val="004F6419"/>
    <w:rsid w:val="004F6554"/>
    <w:rsid w:val="004F6C7A"/>
    <w:rsid w:val="004F7A7C"/>
    <w:rsid w:val="004F7C28"/>
    <w:rsid w:val="005007AC"/>
    <w:rsid w:val="00500E02"/>
    <w:rsid w:val="00500E9D"/>
    <w:rsid w:val="005010C0"/>
    <w:rsid w:val="00502236"/>
    <w:rsid w:val="0050276D"/>
    <w:rsid w:val="0050284C"/>
    <w:rsid w:val="005029E0"/>
    <w:rsid w:val="005032F4"/>
    <w:rsid w:val="00503DD5"/>
    <w:rsid w:val="005042C4"/>
    <w:rsid w:val="0050532C"/>
    <w:rsid w:val="005058AD"/>
    <w:rsid w:val="00505BEC"/>
    <w:rsid w:val="005064FB"/>
    <w:rsid w:val="00506599"/>
    <w:rsid w:val="00506800"/>
    <w:rsid w:val="00506C4F"/>
    <w:rsid w:val="005073F4"/>
    <w:rsid w:val="005077C7"/>
    <w:rsid w:val="00507884"/>
    <w:rsid w:val="0050B8F2"/>
    <w:rsid w:val="005103C6"/>
    <w:rsid w:val="005106E1"/>
    <w:rsid w:val="00510B9B"/>
    <w:rsid w:val="0051133E"/>
    <w:rsid w:val="00511453"/>
    <w:rsid w:val="00512BAE"/>
    <w:rsid w:val="00512F60"/>
    <w:rsid w:val="005130C3"/>
    <w:rsid w:val="005131E1"/>
    <w:rsid w:val="005135C7"/>
    <w:rsid w:val="00513AB9"/>
    <w:rsid w:val="00514212"/>
    <w:rsid w:val="005146FD"/>
    <w:rsid w:val="0051490B"/>
    <w:rsid w:val="00514A8E"/>
    <w:rsid w:val="00514D68"/>
    <w:rsid w:val="00515663"/>
    <w:rsid w:val="00515D33"/>
    <w:rsid w:val="0051628E"/>
    <w:rsid w:val="00516631"/>
    <w:rsid w:val="00516673"/>
    <w:rsid w:val="005166AE"/>
    <w:rsid w:val="005167FE"/>
    <w:rsid w:val="00516811"/>
    <w:rsid w:val="00517B48"/>
    <w:rsid w:val="00517BFE"/>
    <w:rsid w:val="00517F1C"/>
    <w:rsid w:val="00520129"/>
    <w:rsid w:val="00520658"/>
    <w:rsid w:val="00520795"/>
    <w:rsid w:val="00520BA7"/>
    <w:rsid w:val="00520C62"/>
    <w:rsid w:val="00521099"/>
    <w:rsid w:val="00521BAE"/>
    <w:rsid w:val="00521CAA"/>
    <w:rsid w:val="00521D05"/>
    <w:rsid w:val="00521DC5"/>
    <w:rsid w:val="00522403"/>
    <w:rsid w:val="00522A4E"/>
    <w:rsid w:val="00522BA0"/>
    <w:rsid w:val="00522D1B"/>
    <w:rsid w:val="0052443D"/>
    <w:rsid w:val="0052499F"/>
    <w:rsid w:val="00525FE2"/>
    <w:rsid w:val="00526296"/>
    <w:rsid w:val="005267C5"/>
    <w:rsid w:val="00526DD9"/>
    <w:rsid w:val="00526E94"/>
    <w:rsid w:val="0052742C"/>
    <w:rsid w:val="00527F51"/>
    <w:rsid w:val="00530018"/>
    <w:rsid w:val="005303A3"/>
    <w:rsid w:val="00530CDC"/>
    <w:rsid w:val="005312D3"/>
    <w:rsid w:val="00531EE0"/>
    <w:rsid w:val="00532083"/>
    <w:rsid w:val="005323CB"/>
    <w:rsid w:val="005323D9"/>
    <w:rsid w:val="0053279F"/>
    <w:rsid w:val="00532D37"/>
    <w:rsid w:val="00532D45"/>
    <w:rsid w:val="005331E2"/>
    <w:rsid w:val="005332DD"/>
    <w:rsid w:val="0053338B"/>
    <w:rsid w:val="00533489"/>
    <w:rsid w:val="00533B88"/>
    <w:rsid w:val="00533B8F"/>
    <w:rsid w:val="0053410F"/>
    <w:rsid w:val="00534383"/>
    <w:rsid w:val="005346CD"/>
    <w:rsid w:val="005347E9"/>
    <w:rsid w:val="00534BA4"/>
    <w:rsid w:val="00534EE9"/>
    <w:rsid w:val="00535C7E"/>
    <w:rsid w:val="00535F54"/>
    <w:rsid w:val="00536116"/>
    <w:rsid w:val="00536152"/>
    <w:rsid w:val="00536524"/>
    <w:rsid w:val="005370CF"/>
    <w:rsid w:val="005372F5"/>
    <w:rsid w:val="00537946"/>
    <w:rsid w:val="00537C95"/>
    <w:rsid w:val="0054021D"/>
    <w:rsid w:val="00540673"/>
    <w:rsid w:val="005415B0"/>
    <w:rsid w:val="0054168F"/>
    <w:rsid w:val="0054213E"/>
    <w:rsid w:val="005424FC"/>
    <w:rsid w:val="00542827"/>
    <w:rsid w:val="00542BB2"/>
    <w:rsid w:val="00542DB1"/>
    <w:rsid w:val="00543613"/>
    <w:rsid w:val="005439F5"/>
    <w:rsid w:val="00543B2E"/>
    <w:rsid w:val="005440FD"/>
    <w:rsid w:val="005443DE"/>
    <w:rsid w:val="00544667"/>
    <w:rsid w:val="00544877"/>
    <w:rsid w:val="00544C05"/>
    <w:rsid w:val="005458E1"/>
    <w:rsid w:val="00545F9C"/>
    <w:rsid w:val="00547AFA"/>
    <w:rsid w:val="00547BAD"/>
    <w:rsid w:val="0055025F"/>
    <w:rsid w:val="005506DE"/>
    <w:rsid w:val="00550B91"/>
    <w:rsid w:val="00550CD5"/>
    <w:rsid w:val="005511AF"/>
    <w:rsid w:val="00551B3C"/>
    <w:rsid w:val="005522A5"/>
    <w:rsid w:val="0055239D"/>
    <w:rsid w:val="005529A4"/>
    <w:rsid w:val="005531F2"/>
    <w:rsid w:val="0055328E"/>
    <w:rsid w:val="0055329C"/>
    <w:rsid w:val="005532E8"/>
    <w:rsid w:val="0055361E"/>
    <w:rsid w:val="0055383F"/>
    <w:rsid w:val="005538C0"/>
    <w:rsid w:val="00553E8D"/>
    <w:rsid w:val="0055466E"/>
    <w:rsid w:val="00554C57"/>
    <w:rsid w:val="00554EAC"/>
    <w:rsid w:val="00555011"/>
    <w:rsid w:val="00556327"/>
    <w:rsid w:val="00557E0A"/>
    <w:rsid w:val="00557EE0"/>
    <w:rsid w:val="00560BAF"/>
    <w:rsid w:val="00561830"/>
    <w:rsid w:val="0056215A"/>
    <w:rsid w:val="0056223E"/>
    <w:rsid w:val="00562670"/>
    <w:rsid w:val="005631FC"/>
    <w:rsid w:val="00563BA7"/>
    <w:rsid w:val="0056427B"/>
    <w:rsid w:val="005644DE"/>
    <w:rsid w:val="0056471E"/>
    <w:rsid w:val="005648D4"/>
    <w:rsid w:val="00564D57"/>
    <w:rsid w:val="00564F16"/>
    <w:rsid w:val="0056574C"/>
    <w:rsid w:val="00565A5A"/>
    <w:rsid w:val="00566728"/>
    <w:rsid w:val="00566F11"/>
    <w:rsid w:val="0056736E"/>
    <w:rsid w:val="00567C76"/>
    <w:rsid w:val="00570781"/>
    <w:rsid w:val="005718E1"/>
    <w:rsid w:val="005719F7"/>
    <w:rsid w:val="00571A7A"/>
    <w:rsid w:val="00572207"/>
    <w:rsid w:val="005725AC"/>
    <w:rsid w:val="00572B0B"/>
    <w:rsid w:val="00572BE6"/>
    <w:rsid w:val="00573A9C"/>
    <w:rsid w:val="00573CDD"/>
    <w:rsid w:val="005740DF"/>
    <w:rsid w:val="005747A2"/>
    <w:rsid w:val="00574848"/>
    <w:rsid w:val="00574CA9"/>
    <w:rsid w:val="005752D3"/>
    <w:rsid w:val="00575AA7"/>
    <w:rsid w:val="00576163"/>
    <w:rsid w:val="00576508"/>
    <w:rsid w:val="00576627"/>
    <w:rsid w:val="00576862"/>
    <w:rsid w:val="00580073"/>
    <w:rsid w:val="00580282"/>
    <w:rsid w:val="005802AC"/>
    <w:rsid w:val="0058070B"/>
    <w:rsid w:val="00580E9D"/>
    <w:rsid w:val="00581400"/>
    <w:rsid w:val="00582237"/>
    <w:rsid w:val="005823A0"/>
    <w:rsid w:val="00582465"/>
    <w:rsid w:val="00582502"/>
    <w:rsid w:val="0058275B"/>
    <w:rsid w:val="00582854"/>
    <w:rsid w:val="00582E83"/>
    <w:rsid w:val="00583349"/>
    <w:rsid w:val="005834DA"/>
    <w:rsid w:val="005836D7"/>
    <w:rsid w:val="00583ECB"/>
    <w:rsid w:val="0058414F"/>
    <w:rsid w:val="005858F0"/>
    <w:rsid w:val="00586836"/>
    <w:rsid w:val="00586C22"/>
    <w:rsid w:val="00586CBD"/>
    <w:rsid w:val="0058721B"/>
    <w:rsid w:val="00587364"/>
    <w:rsid w:val="005878B5"/>
    <w:rsid w:val="00587A37"/>
    <w:rsid w:val="00587DDD"/>
    <w:rsid w:val="00587E08"/>
    <w:rsid w:val="0059075D"/>
    <w:rsid w:val="00590DBF"/>
    <w:rsid w:val="00591650"/>
    <w:rsid w:val="005923F2"/>
    <w:rsid w:val="00592D0B"/>
    <w:rsid w:val="00593C3D"/>
    <w:rsid w:val="00593DDA"/>
    <w:rsid w:val="00593E64"/>
    <w:rsid w:val="005944EF"/>
    <w:rsid w:val="00594519"/>
    <w:rsid w:val="0059483C"/>
    <w:rsid w:val="00594CF9"/>
    <w:rsid w:val="00595C70"/>
    <w:rsid w:val="00596069"/>
    <w:rsid w:val="0059614F"/>
    <w:rsid w:val="0059703B"/>
    <w:rsid w:val="00597096"/>
    <w:rsid w:val="005974BE"/>
    <w:rsid w:val="005A0038"/>
    <w:rsid w:val="005A0350"/>
    <w:rsid w:val="005A0A87"/>
    <w:rsid w:val="005A0C53"/>
    <w:rsid w:val="005A114F"/>
    <w:rsid w:val="005A11DE"/>
    <w:rsid w:val="005A159A"/>
    <w:rsid w:val="005A1A06"/>
    <w:rsid w:val="005A1F68"/>
    <w:rsid w:val="005A370B"/>
    <w:rsid w:val="005A37A5"/>
    <w:rsid w:val="005A390C"/>
    <w:rsid w:val="005A39E7"/>
    <w:rsid w:val="005A3D51"/>
    <w:rsid w:val="005A3FDE"/>
    <w:rsid w:val="005A40EF"/>
    <w:rsid w:val="005A4A6A"/>
    <w:rsid w:val="005A4AC9"/>
    <w:rsid w:val="005A517F"/>
    <w:rsid w:val="005A5E62"/>
    <w:rsid w:val="005A6111"/>
    <w:rsid w:val="005A62DA"/>
    <w:rsid w:val="005A671A"/>
    <w:rsid w:val="005A6731"/>
    <w:rsid w:val="005A68B7"/>
    <w:rsid w:val="005A6DDC"/>
    <w:rsid w:val="005A6E35"/>
    <w:rsid w:val="005B03EB"/>
    <w:rsid w:val="005B04AA"/>
    <w:rsid w:val="005B20D1"/>
    <w:rsid w:val="005B2C6B"/>
    <w:rsid w:val="005B2C78"/>
    <w:rsid w:val="005B319A"/>
    <w:rsid w:val="005B33C0"/>
    <w:rsid w:val="005B354F"/>
    <w:rsid w:val="005B3BAD"/>
    <w:rsid w:val="005B42A4"/>
    <w:rsid w:val="005B48F5"/>
    <w:rsid w:val="005B4AAB"/>
    <w:rsid w:val="005B510D"/>
    <w:rsid w:val="005B5208"/>
    <w:rsid w:val="005B531E"/>
    <w:rsid w:val="005B54B9"/>
    <w:rsid w:val="005B56BD"/>
    <w:rsid w:val="005B5D9F"/>
    <w:rsid w:val="005B6C6D"/>
    <w:rsid w:val="005B6F15"/>
    <w:rsid w:val="005B7C0B"/>
    <w:rsid w:val="005C0020"/>
    <w:rsid w:val="005C0279"/>
    <w:rsid w:val="005C0629"/>
    <w:rsid w:val="005C1B74"/>
    <w:rsid w:val="005C1D74"/>
    <w:rsid w:val="005C2539"/>
    <w:rsid w:val="005C26EB"/>
    <w:rsid w:val="005C2B93"/>
    <w:rsid w:val="005C2D90"/>
    <w:rsid w:val="005C300B"/>
    <w:rsid w:val="005C3D1B"/>
    <w:rsid w:val="005C4574"/>
    <w:rsid w:val="005C49E5"/>
    <w:rsid w:val="005C4BD2"/>
    <w:rsid w:val="005C5436"/>
    <w:rsid w:val="005C629C"/>
    <w:rsid w:val="005C668A"/>
    <w:rsid w:val="005C6FAB"/>
    <w:rsid w:val="005C7540"/>
    <w:rsid w:val="005C77C9"/>
    <w:rsid w:val="005D1720"/>
    <w:rsid w:val="005D24A0"/>
    <w:rsid w:val="005D2F84"/>
    <w:rsid w:val="005D35DB"/>
    <w:rsid w:val="005D3B9F"/>
    <w:rsid w:val="005D49DD"/>
    <w:rsid w:val="005D4ACF"/>
    <w:rsid w:val="005D4D14"/>
    <w:rsid w:val="005D4DD2"/>
    <w:rsid w:val="005D4E70"/>
    <w:rsid w:val="005D525F"/>
    <w:rsid w:val="005D67F3"/>
    <w:rsid w:val="005D71AA"/>
    <w:rsid w:val="005E037D"/>
    <w:rsid w:val="005E0411"/>
    <w:rsid w:val="005E0D66"/>
    <w:rsid w:val="005E0DA3"/>
    <w:rsid w:val="005E0ED4"/>
    <w:rsid w:val="005E1682"/>
    <w:rsid w:val="005E16BF"/>
    <w:rsid w:val="005E1A9F"/>
    <w:rsid w:val="005E1B46"/>
    <w:rsid w:val="005E207E"/>
    <w:rsid w:val="005E2201"/>
    <w:rsid w:val="005E282A"/>
    <w:rsid w:val="005E28EB"/>
    <w:rsid w:val="005E2D4C"/>
    <w:rsid w:val="005E30ED"/>
    <w:rsid w:val="005E32F3"/>
    <w:rsid w:val="005E3654"/>
    <w:rsid w:val="005E3B8C"/>
    <w:rsid w:val="005E401B"/>
    <w:rsid w:val="005E450E"/>
    <w:rsid w:val="005E4545"/>
    <w:rsid w:val="005E4740"/>
    <w:rsid w:val="005E4989"/>
    <w:rsid w:val="005E4F66"/>
    <w:rsid w:val="005E545A"/>
    <w:rsid w:val="005E5599"/>
    <w:rsid w:val="005E5C93"/>
    <w:rsid w:val="005E5CA0"/>
    <w:rsid w:val="005E6083"/>
    <w:rsid w:val="005E6565"/>
    <w:rsid w:val="005E677F"/>
    <w:rsid w:val="005E6D30"/>
    <w:rsid w:val="005E7095"/>
    <w:rsid w:val="005E7699"/>
    <w:rsid w:val="005E779C"/>
    <w:rsid w:val="005E7A53"/>
    <w:rsid w:val="005E7FB9"/>
    <w:rsid w:val="005F0233"/>
    <w:rsid w:val="005F0643"/>
    <w:rsid w:val="005F07EA"/>
    <w:rsid w:val="005F0989"/>
    <w:rsid w:val="005F0D35"/>
    <w:rsid w:val="005F1521"/>
    <w:rsid w:val="005F1843"/>
    <w:rsid w:val="005F2407"/>
    <w:rsid w:val="005F274B"/>
    <w:rsid w:val="005F3321"/>
    <w:rsid w:val="005F352D"/>
    <w:rsid w:val="005F39A0"/>
    <w:rsid w:val="005F3EAA"/>
    <w:rsid w:val="005F3F24"/>
    <w:rsid w:val="005F3F67"/>
    <w:rsid w:val="005F4241"/>
    <w:rsid w:val="005F444E"/>
    <w:rsid w:val="005F4A51"/>
    <w:rsid w:val="005F4ACA"/>
    <w:rsid w:val="005F5A6C"/>
    <w:rsid w:val="005F6273"/>
    <w:rsid w:val="005F6363"/>
    <w:rsid w:val="005F6802"/>
    <w:rsid w:val="005F6854"/>
    <w:rsid w:val="005F68B3"/>
    <w:rsid w:val="005F6BDE"/>
    <w:rsid w:val="005F6CA6"/>
    <w:rsid w:val="005F716B"/>
    <w:rsid w:val="005F7549"/>
    <w:rsid w:val="005F7920"/>
    <w:rsid w:val="00600E52"/>
    <w:rsid w:val="006016D2"/>
    <w:rsid w:val="006016E5"/>
    <w:rsid w:val="0060188F"/>
    <w:rsid w:val="00602020"/>
    <w:rsid w:val="00602B27"/>
    <w:rsid w:val="00602E34"/>
    <w:rsid w:val="00603060"/>
    <w:rsid w:val="00603421"/>
    <w:rsid w:val="00603C4D"/>
    <w:rsid w:val="00604918"/>
    <w:rsid w:val="00604F3C"/>
    <w:rsid w:val="00605570"/>
    <w:rsid w:val="006058D8"/>
    <w:rsid w:val="0060664B"/>
    <w:rsid w:val="006066A1"/>
    <w:rsid w:val="00607195"/>
    <w:rsid w:val="00610A65"/>
    <w:rsid w:val="0061117A"/>
    <w:rsid w:val="00611213"/>
    <w:rsid w:val="00611235"/>
    <w:rsid w:val="00611388"/>
    <w:rsid w:val="006117C8"/>
    <w:rsid w:val="006119A3"/>
    <w:rsid w:val="00611A76"/>
    <w:rsid w:val="00611D66"/>
    <w:rsid w:val="00611EBD"/>
    <w:rsid w:val="00611FB1"/>
    <w:rsid w:val="0061247B"/>
    <w:rsid w:val="00612B61"/>
    <w:rsid w:val="0061361F"/>
    <w:rsid w:val="00613AE0"/>
    <w:rsid w:val="00613B79"/>
    <w:rsid w:val="00613C04"/>
    <w:rsid w:val="00613DDA"/>
    <w:rsid w:val="006144BE"/>
    <w:rsid w:val="00614945"/>
    <w:rsid w:val="00614ECD"/>
    <w:rsid w:val="00614F5A"/>
    <w:rsid w:val="00614F7E"/>
    <w:rsid w:val="00615F87"/>
    <w:rsid w:val="00616055"/>
    <w:rsid w:val="006165C1"/>
    <w:rsid w:val="006166B2"/>
    <w:rsid w:val="00617148"/>
    <w:rsid w:val="00617A94"/>
    <w:rsid w:val="00620031"/>
    <w:rsid w:val="0062098A"/>
    <w:rsid w:val="00620B5E"/>
    <w:rsid w:val="0062118D"/>
    <w:rsid w:val="0062138E"/>
    <w:rsid w:val="006218BF"/>
    <w:rsid w:val="00621B6A"/>
    <w:rsid w:val="00621BD9"/>
    <w:rsid w:val="00621C98"/>
    <w:rsid w:val="0062204C"/>
    <w:rsid w:val="00622179"/>
    <w:rsid w:val="00622813"/>
    <w:rsid w:val="00622C07"/>
    <w:rsid w:val="006236A6"/>
    <w:rsid w:val="006236D4"/>
    <w:rsid w:val="00623749"/>
    <w:rsid w:val="00623CC4"/>
    <w:rsid w:val="00623E0B"/>
    <w:rsid w:val="00624B01"/>
    <w:rsid w:val="006258E3"/>
    <w:rsid w:val="00625DD8"/>
    <w:rsid w:val="006261D8"/>
    <w:rsid w:val="006261DC"/>
    <w:rsid w:val="00626438"/>
    <w:rsid w:val="006264CB"/>
    <w:rsid w:val="0062659C"/>
    <w:rsid w:val="00626630"/>
    <w:rsid w:val="006272E7"/>
    <w:rsid w:val="006273C0"/>
    <w:rsid w:val="00627579"/>
    <w:rsid w:val="00630111"/>
    <w:rsid w:val="00630B54"/>
    <w:rsid w:val="00630D73"/>
    <w:rsid w:val="00630EB3"/>
    <w:rsid w:val="0063114F"/>
    <w:rsid w:val="006315D4"/>
    <w:rsid w:val="00631914"/>
    <w:rsid w:val="00631FF3"/>
    <w:rsid w:val="00632011"/>
    <w:rsid w:val="006324BC"/>
    <w:rsid w:val="00632D3B"/>
    <w:rsid w:val="00632EF0"/>
    <w:rsid w:val="0063375D"/>
    <w:rsid w:val="00633765"/>
    <w:rsid w:val="006340E9"/>
    <w:rsid w:val="006342B8"/>
    <w:rsid w:val="006344E9"/>
    <w:rsid w:val="00634826"/>
    <w:rsid w:val="006348DF"/>
    <w:rsid w:val="00634BAE"/>
    <w:rsid w:val="006351E4"/>
    <w:rsid w:val="006359CE"/>
    <w:rsid w:val="006359E6"/>
    <w:rsid w:val="00635DF6"/>
    <w:rsid w:val="00635E98"/>
    <w:rsid w:val="00635EE4"/>
    <w:rsid w:val="0063624D"/>
    <w:rsid w:val="00636C0C"/>
    <w:rsid w:val="00636DE9"/>
    <w:rsid w:val="006372D8"/>
    <w:rsid w:val="006373D9"/>
    <w:rsid w:val="0063745F"/>
    <w:rsid w:val="006376D3"/>
    <w:rsid w:val="006377F5"/>
    <w:rsid w:val="006378A4"/>
    <w:rsid w:val="00637AFE"/>
    <w:rsid w:val="00637C34"/>
    <w:rsid w:val="00640286"/>
    <w:rsid w:val="00641418"/>
    <w:rsid w:val="0064196C"/>
    <w:rsid w:val="006419AA"/>
    <w:rsid w:val="00641B3B"/>
    <w:rsid w:val="00641B88"/>
    <w:rsid w:val="00641DE7"/>
    <w:rsid w:val="00642C1B"/>
    <w:rsid w:val="00642F37"/>
    <w:rsid w:val="006433DB"/>
    <w:rsid w:val="0064357F"/>
    <w:rsid w:val="00643AAD"/>
    <w:rsid w:val="006445B9"/>
    <w:rsid w:val="006449EA"/>
    <w:rsid w:val="00644C52"/>
    <w:rsid w:val="00644F75"/>
    <w:rsid w:val="00645C58"/>
    <w:rsid w:val="00645FF8"/>
    <w:rsid w:val="006464F0"/>
    <w:rsid w:val="00646ADE"/>
    <w:rsid w:val="00647B6C"/>
    <w:rsid w:val="0064F1B3"/>
    <w:rsid w:val="006505BF"/>
    <w:rsid w:val="006508CB"/>
    <w:rsid w:val="00650C87"/>
    <w:rsid w:val="00650F7E"/>
    <w:rsid w:val="006515E6"/>
    <w:rsid w:val="00651BED"/>
    <w:rsid w:val="00651DC4"/>
    <w:rsid w:val="006523F1"/>
    <w:rsid w:val="0065274B"/>
    <w:rsid w:val="00652946"/>
    <w:rsid w:val="00652AD2"/>
    <w:rsid w:val="00652AF3"/>
    <w:rsid w:val="00652BAF"/>
    <w:rsid w:val="00652D26"/>
    <w:rsid w:val="006531A7"/>
    <w:rsid w:val="006534EF"/>
    <w:rsid w:val="006544FC"/>
    <w:rsid w:val="006545BE"/>
    <w:rsid w:val="006549E9"/>
    <w:rsid w:val="00654ACC"/>
    <w:rsid w:val="00655617"/>
    <w:rsid w:val="00655ACE"/>
    <w:rsid w:val="00656724"/>
    <w:rsid w:val="00656841"/>
    <w:rsid w:val="00656CE7"/>
    <w:rsid w:val="00656F0C"/>
    <w:rsid w:val="00656FD6"/>
    <w:rsid w:val="006572BD"/>
    <w:rsid w:val="0065749B"/>
    <w:rsid w:val="0065766B"/>
    <w:rsid w:val="0065766E"/>
    <w:rsid w:val="00657C25"/>
    <w:rsid w:val="0065CED6"/>
    <w:rsid w:val="00661426"/>
    <w:rsid w:val="00662148"/>
    <w:rsid w:val="006626E9"/>
    <w:rsid w:val="006629B1"/>
    <w:rsid w:val="006638B0"/>
    <w:rsid w:val="00663EAA"/>
    <w:rsid w:val="006645E3"/>
    <w:rsid w:val="0066473E"/>
    <w:rsid w:val="00664EB9"/>
    <w:rsid w:val="00666D82"/>
    <w:rsid w:val="00666F0E"/>
    <w:rsid w:val="00666FC4"/>
    <w:rsid w:val="00667C51"/>
    <w:rsid w:val="0067019F"/>
    <w:rsid w:val="00671E99"/>
    <w:rsid w:val="00672C85"/>
    <w:rsid w:val="00673521"/>
    <w:rsid w:val="00673AD8"/>
    <w:rsid w:val="00673D49"/>
    <w:rsid w:val="00674060"/>
    <w:rsid w:val="006741F7"/>
    <w:rsid w:val="006742D6"/>
    <w:rsid w:val="006750B2"/>
    <w:rsid w:val="00675AB5"/>
    <w:rsid w:val="0067640E"/>
    <w:rsid w:val="00676593"/>
    <w:rsid w:val="0067665A"/>
    <w:rsid w:val="0067683C"/>
    <w:rsid w:val="00676C83"/>
    <w:rsid w:val="00676DBA"/>
    <w:rsid w:val="00676DD8"/>
    <w:rsid w:val="0067729D"/>
    <w:rsid w:val="006807F0"/>
    <w:rsid w:val="00680A04"/>
    <w:rsid w:val="00680AEA"/>
    <w:rsid w:val="00681256"/>
    <w:rsid w:val="006815A2"/>
    <w:rsid w:val="00681697"/>
    <w:rsid w:val="006818AA"/>
    <w:rsid w:val="00681D6E"/>
    <w:rsid w:val="0068239E"/>
    <w:rsid w:val="006823C1"/>
    <w:rsid w:val="00682A3D"/>
    <w:rsid w:val="006836FF"/>
    <w:rsid w:val="00683775"/>
    <w:rsid w:val="006838C0"/>
    <w:rsid w:val="0068455E"/>
    <w:rsid w:val="006845AF"/>
    <w:rsid w:val="006845B2"/>
    <w:rsid w:val="006845FE"/>
    <w:rsid w:val="00684886"/>
    <w:rsid w:val="00684FC3"/>
    <w:rsid w:val="00686517"/>
    <w:rsid w:val="00686C68"/>
    <w:rsid w:val="00687111"/>
    <w:rsid w:val="00687426"/>
    <w:rsid w:val="006877A1"/>
    <w:rsid w:val="0068798A"/>
    <w:rsid w:val="006902C9"/>
    <w:rsid w:val="0069055F"/>
    <w:rsid w:val="00690985"/>
    <w:rsid w:val="006912C9"/>
    <w:rsid w:val="0069137B"/>
    <w:rsid w:val="00691675"/>
    <w:rsid w:val="006917F8"/>
    <w:rsid w:val="00691858"/>
    <w:rsid w:val="00691C0A"/>
    <w:rsid w:val="00693932"/>
    <w:rsid w:val="00693A64"/>
    <w:rsid w:val="00693FCB"/>
    <w:rsid w:val="00694184"/>
    <w:rsid w:val="006943AC"/>
    <w:rsid w:val="0069497C"/>
    <w:rsid w:val="00694CA8"/>
    <w:rsid w:val="00694FD1"/>
    <w:rsid w:val="006957A4"/>
    <w:rsid w:val="006959CF"/>
    <w:rsid w:val="006960EC"/>
    <w:rsid w:val="00696E86"/>
    <w:rsid w:val="00697AB4"/>
    <w:rsid w:val="00697D04"/>
    <w:rsid w:val="006A0B74"/>
    <w:rsid w:val="006A1124"/>
    <w:rsid w:val="006A11AE"/>
    <w:rsid w:val="006A23F9"/>
    <w:rsid w:val="006A286C"/>
    <w:rsid w:val="006A2946"/>
    <w:rsid w:val="006A2AE2"/>
    <w:rsid w:val="006A2EBD"/>
    <w:rsid w:val="006A3047"/>
    <w:rsid w:val="006A30D1"/>
    <w:rsid w:val="006A3597"/>
    <w:rsid w:val="006A3C82"/>
    <w:rsid w:val="006A3C88"/>
    <w:rsid w:val="006A3E8A"/>
    <w:rsid w:val="006A4AA9"/>
    <w:rsid w:val="006A4B56"/>
    <w:rsid w:val="006A4E5C"/>
    <w:rsid w:val="006A5966"/>
    <w:rsid w:val="006A599A"/>
    <w:rsid w:val="006A5B2A"/>
    <w:rsid w:val="006A60E8"/>
    <w:rsid w:val="006A65B0"/>
    <w:rsid w:val="006A69BE"/>
    <w:rsid w:val="006A6D31"/>
    <w:rsid w:val="006A7746"/>
    <w:rsid w:val="006A780B"/>
    <w:rsid w:val="006A7F92"/>
    <w:rsid w:val="006B0CF3"/>
    <w:rsid w:val="006B0DEC"/>
    <w:rsid w:val="006B1491"/>
    <w:rsid w:val="006B16DA"/>
    <w:rsid w:val="006B17E3"/>
    <w:rsid w:val="006B1B80"/>
    <w:rsid w:val="006B213C"/>
    <w:rsid w:val="006B2B93"/>
    <w:rsid w:val="006B3019"/>
    <w:rsid w:val="006B348F"/>
    <w:rsid w:val="006B37A6"/>
    <w:rsid w:val="006B48D1"/>
    <w:rsid w:val="006B492E"/>
    <w:rsid w:val="006B4963"/>
    <w:rsid w:val="006B4F7A"/>
    <w:rsid w:val="006B58EA"/>
    <w:rsid w:val="006B5C90"/>
    <w:rsid w:val="006B5EE4"/>
    <w:rsid w:val="006B6664"/>
    <w:rsid w:val="006B6BE6"/>
    <w:rsid w:val="006B749D"/>
    <w:rsid w:val="006B7532"/>
    <w:rsid w:val="006C0121"/>
    <w:rsid w:val="006C0484"/>
    <w:rsid w:val="006C0922"/>
    <w:rsid w:val="006C0B87"/>
    <w:rsid w:val="006C0F06"/>
    <w:rsid w:val="006C17B6"/>
    <w:rsid w:val="006C1AA9"/>
    <w:rsid w:val="006C1DC2"/>
    <w:rsid w:val="006C2835"/>
    <w:rsid w:val="006C3B80"/>
    <w:rsid w:val="006C45AE"/>
    <w:rsid w:val="006C47A5"/>
    <w:rsid w:val="006C512C"/>
    <w:rsid w:val="006C5339"/>
    <w:rsid w:val="006C55E5"/>
    <w:rsid w:val="006C606F"/>
    <w:rsid w:val="006C6B38"/>
    <w:rsid w:val="006C7839"/>
    <w:rsid w:val="006C7904"/>
    <w:rsid w:val="006C7DAD"/>
    <w:rsid w:val="006D06D3"/>
    <w:rsid w:val="006D0D0F"/>
    <w:rsid w:val="006D0F2E"/>
    <w:rsid w:val="006D1341"/>
    <w:rsid w:val="006D1794"/>
    <w:rsid w:val="006D18A3"/>
    <w:rsid w:val="006D1F1E"/>
    <w:rsid w:val="006D260A"/>
    <w:rsid w:val="006D32B2"/>
    <w:rsid w:val="006D345F"/>
    <w:rsid w:val="006D3A86"/>
    <w:rsid w:val="006D4199"/>
    <w:rsid w:val="006D41AC"/>
    <w:rsid w:val="006D4214"/>
    <w:rsid w:val="006D4355"/>
    <w:rsid w:val="006D4584"/>
    <w:rsid w:val="006D4889"/>
    <w:rsid w:val="006D48E0"/>
    <w:rsid w:val="006D52BA"/>
    <w:rsid w:val="006D5449"/>
    <w:rsid w:val="006D5488"/>
    <w:rsid w:val="006D569F"/>
    <w:rsid w:val="006D64E2"/>
    <w:rsid w:val="006D6758"/>
    <w:rsid w:val="006D77A1"/>
    <w:rsid w:val="006E0125"/>
    <w:rsid w:val="006E01E0"/>
    <w:rsid w:val="006E029A"/>
    <w:rsid w:val="006E099E"/>
    <w:rsid w:val="006E0BEA"/>
    <w:rsid w:val="006E0C65"/>
    <w:rsid w:val="006E0EC2"/>
    <w:rsid w:val="006E1A81"/>
    <w:rsid w:val="006E1DE7"/>
    <w:rsid w:val="006E1F97"/>
    <w:rsid w:val="006E204C"/>
    <w:rsid w:val="006E2C84"/>
    <w:rsid w:val="006E3F23"/>
    <w:rsid w:val="006E42E9"/>
    <w:rsid w:val="006E4695"/>
    <w:rsid w:val="006E507D"/>
    <w:rsid w:val="006E592A"/>
    <w:rsid w:val="006E5965"/>
    <w:rsid w:val="006E5BB9"/>
    <w:rsid w:val="006E69E1"/>
    <w:rsid w:val="006E73FB"/>
    <w:rsid w:val="006F031E"/>
    <w:rsid w:val="006F100A"/>
    <w:rsid w:val="006F1498"/>
    <w:rsid w:val="006F1DF6"/>
    <w:rsid w:val="006F1FD7"/>
    <w:rsid w:val="006F261D"/>
    <w:rsid w:val="006F274D"/>
    <w:rsid w:val="006F2C05"/>
    <w:rsid w:val="006F2EC2"/>
    <w:rsid w:val="006F2FE5"/>
    <w:rsid w:val="006F35A3"/>
    <w:rsid w:val="006F35CD"/>
    <w:rsid w:val="006F36B7"/>
    <w:rsid w:val="006F3949"/>
    <w:rsid w:val="006F39B4"/>
    <w:rsid w:val="006F4201"/>
    <w:rsid w:val="006F4597"/>
    <w:rsid w:val="006F4AD2"/>
    <w:rsid w:val="006F4C2B"/>
    <w:rsid w:val="006F5D34"/>
    <w:rsid w:val="006F5FBC"/>
    <w:rsid w:val="006F7590"/>
    <w:rsid w:val="006F7BAB"/>
    <w:rsid w:val="006F7E29"/>
    <w:rsid w:val="006F7F40"/>
    <w:rsid w:val="007006E1"/>
    <w:rsid w:val="0070075C"/>
    <w:rsid w:val="00700A84"/>
    <w:rsid w:val="00700AD4"/>
    <w:rsid w:val="00700E7B"/>
    <w:rsid w:val="007010E6"/>
    <w:rsid w:val="007013AA"/>
    <w:rsid w:val="00701458"/>
    <w:rsid w:val="00701E54"/>
    <w:rsid w:val="0070223F"/>
    <w:rsid w:val="00702520"/>
    <w:rsid w:val="00702899"/>
    <w:rsid w:val="00702A5D"/>
    <w:rsid w:val="00702A62"/>
    <w:rsid w:val="00702DAD"/>
    <w:rsid w:val="00702F16"/>
    <w:rsid w:val="0070367F"/>
    <w:rsid w:val="007038D3"/>
    <w:rsid w:val="00703922"/>
    <w:rsid w:val="00703BC6"/>
    <w:rsid w:val="00704D1C"/>
    <w:rsid w:val="00704ED3"/>
    <w:rsid w:val="00705165"/>
    <w:rsid w:val="007056DE"/>
    <w:rsid w:val="00705AA6"/>
    <w:rsid w:val="00705FEA"/>
    <w:rsid w:val="00706298"/>
    <w:rsid w:val="00706446"/>
    <w:rsid w:val="0070655D"/>
    <w:rsid w:val="007065B7"/>
    <w:rsid w:val="00706934"/>
    <w:rsid w:val="00706CDE"/>
    <w:rsid w:val="00706D07"/>
    <w:rsid w:val="00706FD7"/>
    <w:rsid w:val="00707043"/>
    <w:rsid w:val="00707594"/>
    <w:rsid w:val="007076A7"/>
    <w:rsid w:val="007103C3"/>
    <w:rsid w:val="00710402"/>
    <w:rsid w:val="00710666"/>
    <w:rsid w:val="00710EEF"/>
    <w:rsid w:val="00710F51"/>
    <w:rsid w:val="00711100"/>
    <w:rsid w:val="007115BB"/>
    <w:rsid w:val="0071175D"/>
    <w:rsid w:val="00711AA4"/>
    <w:rsid w:val="007125FA"/>
    <w:rsid w:val="0071265E"/>
    <w:rsid w:val="0071277B"/>
    <w:rsid w:val="00712A41"/>
    <w:rsid w:val="00712F07"/>
    <w:rsid w:val="0071300C"/>
    <w:rsid w:val="007135B9"/>
    <w:rsid w:val="00713640"/>
    <w:rsid w:val="00713955"/>
    <w:rsid w:val="0071411E"/>
    <w:rsid w:val="00714384"/>
    <w:rsid w:val="007144BB"/>
    <w:rsid w:val="00714A71"/>
    <w:rsid w:val="00715141"/>
    <w:rsid w:val="007156B6"/>
    <w:rsid w:val="00715AD6"/>
    <w:rsid w:val="00715E78"/>
    <w:rsid w:val="0071640C"/>
    <w:rsid w:val="007164EE"/>
    <w:rsid w:val="007166AC"/>
    <w:rsid w:val="00716BBA"/>
    <w:rsid w:val="007179E9"/>
    <w:rsid w:val="00717B31"/>
    <w:rsid w:val="00717DD7"/>
    <w:rsid w:val="007206E5"/>
    <w:rsid w:val="0072084A"/>
    <w:rsid w:val="007208ED"/>
    <w:rsid w:val="00721407"/>
    <w:rsid w:val="007216F0"/>
    <w:rsid w:val="00721CA2"/>
    <w:rsid w:val="00722339"/>
    <w:rsid w:val="00722732"/>
    <w:rsid w:val="0072298E"/>
    <w:rsid w:val="0072321B"/>
    <w:rsid w:val="00723D77"/>
    <w:rsid w:val="00723DDA"/>
    <w:rsid w:val="00724260"/>
    <w:rsid w:val="00724571"/>
    <w:rsid w:val="00724DCC"/>
    <w:rsid w:val="0072591F"/>
    <w:rsid w:val="00725C2B"/>
    <w:rsid w:val="00725C2F"/>
    <w:rsid w:val="00725FE9"/>
    <w:rsid w:val="007263FB"/>
    <w:rsid w:val="00726693"/>
    <w:rsid w:val="007266D7"/>
    <w:rsid w:val="0072694D"/>
    <w:rsid w:val="00726BF2"/>
    <w:rsid w:val="00726F0F"/>
    <w:rsid w:val="0072708C"/>
    <w:rsid w:val="00727138"/>
    <w:rsid w:val="00727575"/>
    <w:rsid w:val="0072762D"/>
    <w:rsid w:val="00727B54"/>
    <w:rsid w:val="00727F48"/>
    <w:rsid w:val="007300CF"/>
    <w:rsid w:val="0073014F"/>
    <w:rsid w:val="0073034F"/>
    <w:rsid w:val="0073041D"/>
    <w:rsid w:val="00730AF4"/>
    <w:rsid w:val="007314BA"/>
    <w:rsid w:val="00731918"/>
    <w:rsid w:val="007319C3"/>
    <w:rsid w:val="00731A4E"/>
    <w:rsid w:val="00731AC9"/>
    <w:rsid w:val="0073243C"/>
    <w:rsid w:val="007324AE"/>
    <w:rsid w:val="0073280F"/>
    <w:rsid w:val="00733067"/>
    <w:rsid w:val="007332F3"/>
    <w:rsid w:val="00733446"/>
    <w:rsid w:val="007344E3"/>
    <w:rsid w:val="00734536"/>
    <w:rsid w:val="007350B9"/>
    <w:rsid w:val="007356EA"/>
    <w:rsid w:val="00735A04"/>
    <w:rsid w:val="00735CFE"/>
    <w:rsid w:val="00735DBC"/>
    <w:rsid w:val="00735E5B"/>
    <w:rsid w:val="00735FE1"/>
    <w:rsid w:val="00736087"/>
    <w:rsid w:val="00736382"/>
    <w:rsid w:val="0073658E"/>
    <w:rsid w:val="0073674B"/>
    <w:rsid w:val="00736F11"/>
    <w:rsid w:val="0073756B"/>
    <w:rsid w:val="0073765E"/>
    <w:rsid w:val="00737D0D"/>
    <w:rsid w:val="007406CE"/>
    <w:rsid w:val="00740788"/>
    <w:rsid w:val="00740F48"/>
    <w:rsid w:val="00740F80"/>
    <w:rsid w:val="0074159A"/>
    <w:rsid w:val="00741D51"/>
    <w:rsid w:val="00742733"/>
    <w:rsid w:val="007429ED"/>
    <w:rsid w:val="00742A2F"/>
    <w:rsid w:val="00742DDB"/>
    <w:rsid w:val="0074334A"/>
    <w:rsid w:val="0074345C"/>
    <w:rsid w:val="00744599"/>
    <w:rsid w:val="0074477B"/>
    <w:rsid w:val="00744857"/>
    <w:rsid w:val="00744D12"/>
    <w:rsid w:val="00745348"/>
    <w:rsid w:val="00745700"/>
    <w:rsid w:val="007463DC"/>
    <w:rsid w:val="00746663"/>
    <w:rsid w:val="007468FA"/>
    <w:rsid w:val="00746C66"/>
    <w:rsid w:val="007477DD"/>
    <w:rsid w:val="00750131"/>
    <w:rsid w:val="00750382"/>
    <w:rsid w:val="0075065C"/>
    <w:rsid w:val="00750CE8"/>
    <w:rsid w:val="00750DC6"/>
    <w:rsid w:val="0075103B"/>
    <w:rsid w:val="007515BD"/>
    <w:rsid w:val="00752E07"/>
    <w:rsid w:val="00752FD0"/>
    <w:rsid w:val="0075303A"/>
    <w:rsid w:val="0075411E"/>
    <w:rsid w:val="00754CF4"/>
    <w:rsid w:val="007552D9"/>
    <w:rsid w:val="00755AA5"/>
    <w:rsid w:val="00755DA2"/>
    <w:rsid w:val="007563D1"/>
    <w:rsid w:val="00756720"/>
    <w:rsid w:val="0075677A"/>
    <w:rsid w:val="007568CD"/>
    <w:rsid w:val="0075791B"/>
    <w:rsid w:val="00757A7C"/>
    <w:rsid w:val="00757CD0"/>
    <w:rsid w:val="00760316"/>
    <w:rsid w:val="0076109A"/>
    <w:rsid w:val="007611AA"/>
    <w:rsid w:val="007612E4"/>
    <w:rsid w:val="0076197A"/>
    <w:rsid w:val="00762257"/>
    <w:rsid w:val="00762781"/>
    <w:rsid w:val="00762F71"/>
    <w:rsid w:val="00763B47"/>
    <w:rsid w:val="007649AE"/>
    <w:rsid w:val="007649B7"/>
    <w:rsid w:val="00764EAB"/>
    <w:rsid w:val="007658A4"/>
    <w:rsid w:val="00765CB9"/>
    <w:rsid w:val="0076601D"/>
    <w:rsid w:val="0076640D"/>
    <w:rsid w:val="00766884"/>
    <w:rsid w:val="00766F1D"/>
    <w:rsid w:val="00767769"/>
    <w:rsid w:val="00770044"/>
    <w:rsid w:val="0077169E"/>
    <w:rsid w:val="007719E7"/>
    <w:rsid w:val="00772316"/>
    <w:rsid w:val="00772E62"/>
    <w:rsid w:val="0077328F"/>
    <w:rsid w:val="007733CE"/>
    <w:rsid w:val="00773437"/>
    <w:rsid w:val="00773767"/>
    <w:rsid w:val="00774E5F"/>
    <w:rsid w:val="00774EEE"/>
    <w:rsid w:val="00774F57"/>
    <w:rsid w:val="00774F74"/>
    <w:rsid w:val="007750CE"/>
    <w:rsid w:val="0077530B"/>
    <w:rsid w:val="00775608"/>
    <w:rsid w:val="0077589B"/>
    <w:rsid w:val="00775A42"/>
    <w:rsid w:val="00776086"/>
    <w:rsid w:val="00776333"/>
    <w:rsid w:val="007768DD"/>
    <w:rsid w:val="00776BEC"/>
    <w:rsid w:val="0077731C"/>
    <w:rsid w:val="0077732E"/>
    <w:rsid w:val="00777511"/>
    <w:rsid w:val="007778A0"/>
    <w:rsid w:val="00777D00"/>
    <w:rsid w:val="007802DD"/>
    <w:rsid w:val="00780391"/>
    <w:rsid w:val="007803E3"/>
    <w:rsid w:val="007806D1"/>
    <w:rsid w:val="0078075E"/>
    <w:rsid w:val="007811B8"/>
    <w:rsid w:val="00781B82"/>
    <w:rsid w:val="007822EF"/>
    <w:rsid w:val="00782F70"/>
    <w:rsid w:val="00783746"/>
    <w:rsid w:val="00783A92"/>
    <w:rsid w:val="00783EE9"/>
    <w:rsid w:val="00783F12"/>
    <w:rsid w:val="00784D28"/>
    <w:rsid w:val="00784EAD"/>
    <w:rsid w:val="00784F0E"/>
    <w:rsid w:val="007857C6"/>
    <w:rsid w:val="00786A48"/>
    <w:rsid w:val="00786CB2"/>
    <w:rsid w:val="0078753B"/>
    <w:rsid w:val="007875EC"/>
    <w:rsid w:val="00787627"/>
    <w:rsid w:val="0078799C"/>
    <w:rsid w:val="00787E8C"/>
    <w:rsid w:val="00790617"/>
    <w:rsid w:val="00790A18"/>
    <w:rsid w:val="00790AC6"/>
    <w:rsid w:val="00791D6C"/>
    <w:rsid w:val="00792024"/>
    <w:rsid w:val="00792C99"/>
    <w:rsid w:val="00793298"/>
    <w:rsid w:val="0079336B"/>
    <w:rsid w:val="007934C2"/>
    <w:rsid w:val="00793F77"/>
    <w:rsid w:val="007944DB"/>
    <w:rsid w:val="00794577"/>
    <w:rsid w:val="007955EE"/>
    <w:rsid w:val="00795C53"/>
    <w:rsid w:val="0079658D"/>
    <w:rsid w:val="00796C8A"/>
    <w:rsid w:val="00796D14"/>
    <w:rsid w:val="007970FA"/>
    <w:rsid w:val="00797203"/>
    <w:rsid w:val="007A0065"/>
    <w:rsid w:val="007A014F"/>
    <w:rsid w:val="007A0327"/>
    <w:rsid w:val="007A066D"/>
    <w:rsid w:val="007A07C9"/>
    <w:rsid w:val="007A0860"/>
    <w:rsid w:val="007A0B5F"/>
    <w:rsid w:val="007A14F0"/>
    <w:rsid w:val="007A1E52"/>
    <w:rsid w:val="007A2733"/>
    <w:rsid w:val="007A2EA4"/>
    <w:rsid w:val="007A30DA"/>
    <w:rsid w:val="007A4525"/>
    <w:rsid w:val="007A4C73"/>
    <w:rsid w:val="007A4FD4"/>
    <w:rsid w:val="007A5008"/>
    <w:rsid w:val="007A55B6"/>
    <w:rsid w:val="007A56CF"/>
    <w:rsid w:val="007A5B98"/>
    <w:rsid w:val="007A6AB4"/>
    <w:rsid w:val="007A74EC"/>
    <w:rsid w:val="007A7A02"/>
    <w:rsid w:val="007A7E69"/>
    <w:rsid w:val="007B0162"/>
    <w:rsid w:val="007B0603"/>
    <w:rsid w:val="007B0911"/>
    <w:rsid w:val="007B0B0C"/>
    <w:rsid w:val="007B1456"/>
    <w:rsid w:val="007B1A55"/>
    <w:rsid w:val="007B1DE1"/>
    <w:rsid w:val="007B26C5"/>
    <w:rsid w:val="007B2826"/>
    <w:rsid w:val="007B2AB5"/>
    <w:rsid w:val="007B2D56"/>
    <w:rsid w:val="007B44B5"/>
    <w:rsid w:val="007B4DB4"/>
    <w:rsid w:val="007B5267"/>
    <w:rsid w:val="007B55A1"/>
    <w:rsid w:val="007B5CBC"/>
    <w:rsid w:val="007B5D1A"/>
    <w:rsid w:val="007B5EBF"/>
    <w:rsid w:val="007B69CC"/>
    <w:rsid w:val="007B6B06"/>
    <w:rsid w:val="007B6E4B"/>
    <w:rsid w:val="007B7514"/>
    <w:rsid w:val="007B7607"/>
    <w:rsid w:val="007B7710"/>
    <w:rsid w:val="007B78F0"/>
    <w:rsid w:val="007BCCDE"/>
    <w:rsid w:val="007C02CD"/>
    <w:rsid w:val="007C067E"/>
    <w:rsid w:val="007C0785"/>
    <w:rsid w:val="007C109A"/>
    <w:rsid w:val="007C1489"/>
    <w:rsid w:val="007C1EE8"/>
    <w:rsid w:val="007C2A15"/>
    <w:rsid w:val="007C3778"/>
    <w:rsid w:val="007C3A8D"/>
    <w:rsid w:val="007C412F"/>
    <w:rsid w:val="007C4479"/>
    <w:rsid w:val="007C4C5C"/>
    <w:rsid w:val="007C530E"/>
    <w:rsid w:val="007C5B5F"/>
    <w:rsid w:val="007C5BF9"/>
    <w:rsid w:val="007C63C0"/>
    <w:rsid w:val="007C65BC"/>
    <w:rsid w:val="007C7006"/>
    <w:rsid w:val="007C7642"/>
    <w:rsid w:val="007C7BAD"/>
    <w:rsid w:val="007C7E97"/>
    <w:rsid w:val="007D0101"/>
    <w:rsid w:val="007D10F0"/>
    <w:rsid w:val="007D13DB"/>
    <w:rsid w:val="007D15B9"/>
    <w:rsid w:val="007D15D1"/>
    <w:rsid w:val="007D16A6"/>
    <w:rsid w:val="007D19AB"/>
    <w:rsid w:val="007D2645"/>
    <w:rsid w:val="007D2A35"/>
    <w:rsid w:val="007D3516"/>
    <w:rsid w:val="007D3C11"/>
    <w:rsid w:val="007D3DAF"/>
    <w:rsid w:val="007D4C97"/>
    <w:rsid w:val="007D4D79"/>
    <w:rsid w:val="007D4DA7"/>
    <w:rsid w:val="007D4F73"/>
    <w:rsid w:val="007D502C"/>
    <w:rsid w:val="007D540B"/>
    <w:rsid w:val="007D55EB"/>
    <w:rsid w:val="007D5AAE"/>
    <w:rsid w:val="007D6290"/>
    <w:rsid w:val="007D6C0A"/>
    <w:rsid w:val="007D6E8D"/>
    <w:rsid w:val="007D730E"/>
    <w:rsid w:val="007D73F9"/>
    <w:rsid w:val="007D74E5"/>
    <w:rsid w:val="007D7AAA"/>
    <w:rsid w:val="007D7D8D"/>
    <w:rsid w:val="007D7F5F"/>
    <w:rsid w:val="007E04F0"/>
    <w:rsid w:val="007E1532"/>
    <w:rsid w:val="007E1A11"/>
    <w:rsid w:val="007E2765"/>
    <w:rsid w:val="007E2792"/>
    <w:rsid w:val="007E3080"/>
    <w:rsid w:val="007E33EA"/>
    <w:rsid w:val="007E38A5"/>
    <w:rsid w:val="007E3F89"/>
    <w:rsid w:val="007E48A9"/>
    <w:rsid w:val="007E5144"/>
    <w:rsid w:val="007E526C"/>
    <w:rsid w:val="007E5314"/>
    <w:rsid w:val="007E5983"/>
    <w:rsid w:val="007E5A5C"/>
    <w:rsid w:val="007E5E09"/>
    <w:rsid w:val="007E5F68"/>
    <w:rsid w:val="007E60C6"/>
    <w:rsid w:val="007E62A9"/>
    <w:rsid w:val="007E6A33"/>
    <w:rsid w:val="007E6BD1"/>
    <w:rsid w:val="007E6F6F"/>
    <w:rsid w:val="007E70B2"/>
    <w:rsid w:val="007E72C8"/>
    <w:rsid w:val="007E765D"/>
    <w:rsid w:val="007E76D8"/>
    <w:rsid w:val="007E7BD6"/>
    <w:rsid w:val="007E7F13"/>
    <w:rsid w:val="007F0118"/>
    <w:rsid w:val="007F0513"/>
    <w:rsid w:val="007F054C"/>
    <w:rsid w:val="007F060F"/>
    <w:rsid w:val="007F0665"/>
    <w:rsid w:val="007F0730"/>
    <w:rsid w:val="007F1ABF"/>
    <w:rsid w:val="007F1CD2"/>
    <w:rsid w:val="007F2000"/>
    <w:rsid w:val="007F28F6"/>
    <w:rsid w:val="007F35B5"/>
    <w:rsid w:val="007F3A90"/>
    <w:rsid w:val="007F3B3E"/>
    <w:rsid w:val="007F3D79"/>
    <w:rsid w:val="007F4333"/>
    <w:rsid w:val="007F47D9"/>
    <w:rsid w:val="007F4BED"/>
    <w:rsid w:val="007F4E50"/>
    <w:rsid w:val="007F4F18"/>
    <w:rsid w:val="007F5679"/>
    <w:rsid w:val="007F6392"/>
    <w:rsid w:val="007F6C28"/>
    <w:rsid w:val="007F6F31"/>
    <w:rsid w:val="007F70F0"/>
    <w:rsid w:val="007F773C"/>
    <w:rsid w:val="007F7B50"/>
    <w:rsid w:val="008009D1"/>
    <w:rsid w:val="00800A7E"/>
    <w:rsid w:val="00801AB3"/>
    <w:rsid w:val="00801BAC"/>
    <w:rsid w:val="00801C2D"/>
    <w:rsid w:val="00801D5E"/>
    <w:rsid w:val="00801F54"/>
    <w:rsid w:val="00801FDB"/>
    <w:rsid w:val="00802254"/>
    <w:rsid w:val="0080298B"/>
    <w:rsid w:val="00802BDC"/>
    <w:rsid w:val="00802D9D"/>
    <w:rsid w:val="008030ED"/>
    <w:rsid w:val="0080358A"/>
    <w:rsid w:val="008035F1"/>
    <w:rsid w:val="008036DE"/>
    <w:rsid w:val="0080385E"/>
    <w:rsid w:val="00803917"/>
    <w:rsid w:val="00803D1E"/>
    <w:rsid w:val="00803DDE"/>
    <w:rsid w:val="00803E51"/>
    <w:rsid w:val="008050E0"/>
    <w:rsid w:val="00805297"/>
    <w:rsid w:val="008056F4"/>
    <w:rsid w:val="00805D33"/>
    <w:rsid w:val="008060E1"/>
    <w:rsid w:val="00806219"/>
    <w:rsid w:val="008062B7"/>
    <w:rsid w:val="008064E7"/>
    <w:rsid w:val="0080668F"/>
    <w:rsid w:val="00806780"/>
    <w:rsid w:val="00806866"/>
    <w:rsid w:val="008069C8"/>
    <w:rsid w:val="00806A75"/>
    <w:rsid w:val="00806F4A"/>
    <w:rsid w:val="00807374"/>
    <w:rsid w:val="00807422"/>
    <w:rsid w:val="008077A2"/>
    <w:rsid w:val="008079C3"/>
    <w:rsid w:val="00807BDA"/>
    <w:rsid w:val="008100AB"/>
    <w:rsid w:val="00810135"/>
    <w:rsid w:val="00810586"/>
    <w:rsid w:val="00810671"/>
    <w:rsid w:val="00810764"/>
    <w:rsid w:val="00810793"/>
    <w:rsid w:val="00810971"/>
    <w:rsid w:val="00810BAE"/>
    <w:rsid w:val="0081138F"/>
    <w:rsid w:val="00811744"/>
    <w:rsid w:val="00811A1F"/>
    <w:rsid w:val="00813048"/>
    <w:rsid w:val="00813369"/>
    <w:rsid w:val="00813393"/>
    <w:rsid w:val="0081348C"/>
    <w:rsid w:val="008139CB"/>
    <w:rsid w:val="00813C42"/>
    <w:rsid w:val="00813FF7"/>
    <w:rsid w:val="008144A4"/>
    <w:rsid w:val="00814BD6"/>
    <w:rsid w:val="00814E33"/>
    <w:rsid w:val="00815ACD"/>
    <w:rsid w:val="00815C08"/>
    <w:rsid w:val="008164B3"/>
    <w:rsid w:val="00816A4F"/>
    <w:rsid w:val="00817216"/>
    <w:rsid w:val="0081791C"/>
    <w:rsid w:val="00820059"/>
    <w:rsid w:val="0082054A"/>
    <w:rsid w:val="0082067A"/>
    <w:rsid w:val="00820F54"/>
    <w:rsid w:val="00821B09"/>
    <w:rsid w:val="00821C81"/>
    <w:rsid w:val="00821D06"/>
    <w:rsid w:val="008220DA"/>
    <w:rsid w:val="008222E3"/>
    <w:rsid w:val="008223A8"/>
    <w:rsid w:val="008230F1"/>
    <w:rsid w:val="0082357F"/>
    <w:rsid w:val="00823FD3"/>
    <w:rsid w:val="008240B4"/>
    <w:rsid w:val="00824585"/>
    <w:rsid w:val="00824FC4"/>
    <w:rsid w:val="00825054"/>
    <w:rsid w:val="008255F6"/>
    <w:rsid w:val="0082566E"/>
    <w:rsid w:val="00825C42"/>
    <w:rsid w:val="00826937"/>
    <w:rsid w:val="00826B10"/>
    <w:rsid w:val="00826BFD"/>
    <w:rsid w:val="0082727A"/>
    <w:rsid w:val="008272B5"/>
    <w:rsid w:val="00827744"/>
    <w:rsid w:val="008301D3"/>
    <w:rsid w:val="00830307"/>
    <w:rsid w:val="00830722"/>
    <w:rsid w:val="00830B58"/>
    <w:rsid w:val="00830F24"/>
    <w:rsid w:val="00831235"/>
    <w:rsid w:val="00831784"/>
    <w:rsid w:val="00831892"/>
    <w:rsid w:val="008319E0"/>
    <w:rsid w:val="00831CD0"/>
    <w:rsid w:val="00831D11"/>
    <w:rsid w:val="00831E17"/>
    <w:rsid w:val="00832317"/>
    <w:rsid w:val="00832836"/>
    <w:rsid w:val="00832A79"/>
    <w:rsid w:val="00832E2F"/>
    <w:rsid w:val="00832EE3"/>
    <w:rsid w:val="0083305B"/>
    <w:rsid w:val="00833099"/>
    <w:rsid w:val="0083316A"/>
    <w:rsid w:val="00833764"/>
    <w:rsid w:val="00833B9D"/>
    <w:rsid w:val="00833F02"/>
    <w:rsid w:val="00833FA0"/>
    <w:rsid w:val="00834018"/>
    <w:rsid w:val="008344E0"/>
    <w:rsid w:val="008346D3"/>
    <w:rsid w:val="00834A57"/>
    <w:rsid w:val="00834BDF"/>
    <w:rsid w:val="00834E8E"/>
    <w:rsid w:val="008351FA"/>
    <w:rsid w:val="0083544A"/>
    <w:rsid w:val="00835EB4"/>
    <w:rsid w:val="00836474"/>
    <w:rsid w:val="00836686"/>
    <w:rsid w:val="00836CE0"/>
    <w:rsid w:val="008371E6"/>
    <w:rsid w:val="00837216"/>
    <w:rsid w:val="00837BF0"/>
    <w:rsid w:val="00837EA1"/>
    <w:rsid w:val="00841668"/>
    <w:rsid w:val="00841814"/>
    <w:rsid w:val="00842C75"/>
    <w:rsid w:val="008432BF"/>
    <w:rsid w:val="00843532"/>
    <w:rsid w:val="008436D0"/>
    <w:rsid w:val="00843B0A"/>
    <w:rsid w:val="00844F88"/>
    <w:rsid w:val="00845C86"/>
    <w:rsid w:val="00845EA1"/>
    <w:rsid w:val="0084623C"/>
    <w:rsid w:val="008464EF"/>
    <w:rsid w:val="0084791C"/>
    <w:rsid w:val="008502DF"/>
    <w:rsid w:val="00850CA4"/>
    <w:rsid w:val="0085159F"/>
    <w:rsid w:val="00851A58"/>
    <w:rsid w:val="00851C9F"/>
    <w:rsid w:val="00851F56"/>
    <w:rsid w:val="0085224E"/>
    <w:rsid w:val="00852665"/>
    <w:rsid w:val="008526F0"/>
    <w:rsid w:val="00852885"/>
    <w:rsid w:val="008528CC"/>
    <w:rsid w:val="00852968"/>
    <w:rsid w:val="00852AB8"/>
    <w:rsid w:val="00852C4E"/>
    <w:rsid w:val="00852F9D"/>
    <w:rsid w:val="00854578"/>
    <w:rsid w:val="008554F7"/>
    <w:rsid w:val="008564E9"/>
    <w:rsid w:val="008575C3"/>
    <w:rsid w:val="008606B6"/>
    <w:rsid w:val="00860F9E"/>
    <w:rsid w:val="00860FA6"/>
    <w:rsid w:val="00861412"/>
    <w:rsid w:val="008616A6"/>
    <w:rsid w:val="0086179F"/>
    <w:rsid w:val="00861D9B"/>
    <w:rsid w:val="00862098"/>
    <w:rsid w:val="00862589"/>
    <w:rsid w:val="00862987"/>
    <w:rsid w:val="00863259"/>
    <w:rsid w:val="00864099"/>
    <w:rsid w:val="00864128"/>
    <w:rsid w:val="008643F8"/>
    <w:rsid w:val="0086445D"/>
    <w:rsid w:val="00864C82"/>
    <w:rsid w:val="00864D53"/>
    <w:rsid w:val="00864E57"/>
    <w:rsid w:val="00865177"/>
    <w:rsid w:val="00865DBC"/>
    <w:rsid w:val="00866404"/>
    <w:rsid w:val="0086660D"/>
    <w:rsid w:val="00866660"/>
    <w:rsid w:val="00866863"/>
    <w:rsid w:val="00866AE8"/>
    <w:rsid w:val="00866DEE"/>
    <w:rsid w:val="00867290"/>
    <w:rsid w:val="00867BF8"/>
    <w:rsid w:val="0087081B"/>
    <w:rsid w:val="00870980"/>
    <w:rsid w:val="00870A75"/>
    <w:rsid w:val="008713E1"/>
    <w:rsid w:val="00871B2C"/>
    <w:rsid w:val="00871B36"/>
    <w:rsid w:val="008721EB"/>
    <w:rsid w:val="008727D9"/>
    <w:rsid w:val="00872F4A"/>
    <w:rsid w:val="00872FEC"/>
    <w:rsid w:val="008730B5"/>
    <w:rsid w:val="0087376A"/>
    <w:rsid w:val="00873B0F"/>
    <w:rsid w:val="00874157"/>
    <w:rsid w:val="00874238"/>
    <w:rsid w:val="00874C2C"/>
    <w:rsid w:val="00874C41"/>
    <w:rsid w:val="00874DEB"/>
    <w:rsid w:val="00875C1D"/>
    <w:rsid w:val="0087602B"/>
    <w:rsid w:val="00876321"/>
    <w:rsid w:val="0087641A"/>
    <w:rsid w:val="008767F6"/>
    <w:rsid w:val="00876A1D"/>
    <w:rsid w:val="00876D27"/>
    <w:rsid w:val="00876E44"/>
    <w:rsid w:val="008773AF"/>
    <w:rsid w:val="0087754A"/>
    <w:rsid w:val="0087765C"/>
    <w:rsid w:val="00877FD2"/>
    <w:rsid w:val="0088035F"/>
    <w:rsid w:val="008804B2"/>
    <w:rsid w:val="00880663"/>
    <w:rsid w:val="008810EF"/>
    <w:rsid w:val="0088122C"/>
    <w:rsid w:val="00881E3D"/>
    <w:rsid w:val="00882143"/>
    <w:rsid w:val="00882ABF"/>
    <w:rsid w:val="00883188"/>
    <w:rsid w:val="008832E0"/>
    <w:rsid w:val="00883793"/>
    <w:rsid w:val="0088380F"/>
    <w:rsid w:val="00883FD0"/>
    <w:rsid w:val="008844B6"/>
    <w:rsid w:val="008846EF"/>
    <w:rsid w:val="00884EE1"/>
    <w:rsid w:val="008858D8"/>
    <w:rsid w:val="008859BC"/>
    <w:rsid w:val="00885E41"/>
    <w:rsid w:val="00885F01"/>
    <w:rsid w:val="00886020"/>
    <w:rsid w:val="008866C1"/>
    <w:rsid w:val="0088694C"/>
    <w:rsid w:val="008869B1"/>
    <w:rsid w:val="00886CC3"/>
    <w:rsid w:val="00887101"/>
    <w:rsid w:val="00887345"/>
    <w:rsid w:val="00887D45"/>
    <w:rsid w:val="00887FC4"/>
    <w:rsid w:val="00890B5A"/>
    <w:rsid w:val="00890CBC"/>
    <w:rsid w:val="00890DE3"/>
    <w:rsid w:val="00891527"/>
    <w:rsid w:val="008915D3"/>
    <w:rsid w:val="00891BE2"/>
    <w:rsid w:val="00891D24"/>
    <w:rsid w:val="0089248A"/>
    <w:rsid w:val="008929C0"/>
    <w:rsid w:val="00893083"/>
    <w:rsid w:val="008935CD"/>
    <w:rsid w:val="00893723"/>
    <w:rsid w:val="00894225"/>
    <w:rsid w:val="008944A9"/>
    <w:rsid w:val="008944F7"/>
    <w:rsid w:val="00894C4B"/>
    <w:rsid w:val="008951D1"/>
    <w:rsid w:val="00895312"/>
    <w:rsid w:val="0089548D"/>
    <w:rsid w:val="00895947"/>
    <w:rsid w:val="00895B1B"/>
    <w:rsid w:val="0089621B"/>
    <w:rsid w:val="00896583"/>
    <w:rsid w:val="0089659D"/>
    <w:rsid w:val="008968BB"/>
    <w:rsid w:val="00896BAF"/>
    <w:rsid w:val="00897419"/>
    <w:rsid w:val="00897A1F"/>
    <w:rsid w:val="00897E81"/>
    <w:rsid w:val="008A0650"/>
    <w:rsid w:val="008A0A09"/>
    <w:rsid w:val="008A1660"/>
    <w:rsid w:val="008A1883"/>
    <w:rsid w:val="008A1CEE"/>
    <w:rsid w:val="008A3483"/>
    <w:rsid w:val="008A35AB"/>
    <w:rsid w:val="008A3A35"/>
    <w:rsid w:val="008A3D57"/>
    <w:rsid w:val="008A3FD1"/>
    <w:rsid w:val="008A41A8"/>
    <w:rsid w:val="008A4251"/>
    <w:rsid w:val="008A439C"/>
    <w:rsid w:val="008A47B6"/>
    <w:rsid w:val="008A4B1B"/>
    <w:rsid w:val="008A5134"/>
    <w:rsid w:val="008A581E"/>
    <w:rsid w:val="008A5EC0"/>
    <w:rsid w:val="008A5F7F"/>
    <w:rsid w:val="008A62CF"/>
    <w:rsid w:val="008A6793"/>
    <w:rsid w:val="008A69FE"/>
    <w:rsid w:val="008A6B2B"/>
    <w:rsid w:val="008A7A20"/>
    <w:rsid w:val="008A7CE6"/>
    <w:rsid w:val="008A7D6A"/>
    <w:rsid w:val="008B0421"/>
    <w:rsid w:val="008B1438"/>
    <w:rsid w:val="008B177C"/>
    <w:rsid w:val="008B1933"/>
    <w:rsid w:val="008B1F0F"/>
    <w:rsid w:val="008B2C36"/>
    <w:rsid w:val="008B350D"/>
    <w:rsid w:val="008B3C55"/>
    <w:rsid w:val="008B3E01"/>
    <w:rsid w:val="008B47F9"/>
    <w:rsid w:val="008B4D17"/>
    <w:rsid w:val="008B4D23"/>
    <w:rsid w:val="008B527F"/>
    <w:rsid w:val="008B54C5"/>
    <w:rsid w:val="008B5502"/>
    <w:rsid w:val="008B572D"/>
    <w:rsid w:val="008B6E13"/>
    <w:rsid w:val="008B7118"/>
    <w:rsid w:val="008B751A"/>
    <w:rsid w:val="008B7590"/>
    <w:rsid w:val="008B7836"/>
    <w:rsid w:val="008B7933"/>
    <w:rsid w:val="008B7E7C"/>
    <w:rsid w:val="008C0400"/>
    <w:rsid w:val="008C09D1"/>
    <w:rsid w:val="008C13FD"/>
    <w:rsid w:val="008C168B"/>
    <w:rsid w:val="008C17D7"/>
    <w:rsid w:val="008C2906"/>
    <w:rsid w:val="008C2B43"/>
    <w:rsid w:val="008C3ACA"/>
    <w:rsid w:val="008C3CED"/>
    <w:rsid w:val="008C4942"/>
    <w:rsid w:val="008C5AAE"/>
    <w:rsid w:val="008C5B4B"/>
    <w:rsid w:val="008C5CC4"/>
    <w:rsid w:val="008C5CEA"/>
    <w:rsid w:val="008C5F46"/>
    <w:rsid w:val="008C6EDA"/>
    <w:rsid w:val="008C73DB"/>
    <w:rsid w:val="008D05B4"/>
    <w:rsid w:val="008D1718"/>
    <w:rsid w:val="008D186B"/>
    <w:rsid w:val="008D2C8C"/>
    <w:rsid w:val="008D2D7B"/>
    <w:rsid w:val="008D371A"/>
    <w:rsid w:val="008D3890"/>
    <w:rsid w:val="008D3958"/>
    <w:rsid w:val="008D4CCA"/>
    <w:rsid w:val="008D4F1B"/>
    <w:rsid w:val="008D4F72"/>
    <w:rsid w:val="008D4FCC"/>
    <w:rsid w:val="008D534F"/>
    <w:rsid w:val="008D55A4"/>
    <w:rsid w:val="008D6001"/>
    <w:rsid w:val="008D6264"/>
    <w:rsid w:val="008D6ADB"/>
    <w:rsid w:val="008D6D4C"/>
    <w:rsid w:val="008E0274"/>
    <w:rsid w:val="008E05E3"/>
    <w:rsid w:val="008E11FB"/>
    <w:rsid w:val="008E1602"/>
    <w:rsid w:val="008E1FA9"/>
    <w:rsid w:val="008E2C2F"/>
    <w:rsid w:val="008E2C99"/>
    <w:rsid w:val="008E2E5F"/>
    <w:rsid w:val="008E302A"/>
    <w:rsid w:val="008E356E"/>
    <w:rsid w:val="008E39E6"/>
    <w:rsid w:val="008E3CAF"/>
    <w:rsid w:val="008E430C"/>
    <w:rsid w:val="008E4543"/>
    <w:rsid w:val="008E48CB"/>
    <w:rsid w:val="008E4AD8"/>
    <w:rsid w:val="008E5292"/>
    <w:rsid w:val="008E53E9"/>
    <w:rsid w:val="008E5647"/>
    <w:rsid w:val="008E5802"/>
    <w:rsid w:val="008E6292"/>
    <w:rsid w:val="008E6792"/>
    <w:rsid w:val="008E7575"/>
    <w:rsid w:val="008E7B93"/>
    <w:rsid w:val="008E9B4C"/>
    <w:rsid w:val="008F0135"/>
    <w:rsid w:val="008F0CD0"/>
    <w:rsid w:val="008F0E50"/>
    <w:rsid w:val="008F1059"/>
    <w:rsid w:val="008F2047"/>
    <w:rsid w:val="008F2DB0"/>
    <w:rsid w:val="008F31EF"/>
    <w:rsid w:val="008F3501"/>
    <w:rsid w:val="008F35A1"/>
    <w:rsid w:val="008F3AE7"/>
    <w:rsid w:val="008F3E73"/>
    <w:rsid w:val="008F3EFE"/>
    <w:rsid w:val="008F40E0"/>
    <w:rsid w:val="008F429E"/>
    <w:rsid w:val="008F49DD"/>
    <w:rsid w:val="008F4ABB"/>
    <w:rsid w:val="008F4C2A"/>
    <w:rsid w:val="008F4C96"/>
    <w:rsid w:val="008F585D"/>
    <w:rsid w:val="008F5F56"/>
    <w:rsid w:val="008F6144"/>
    <w:rsid w:val="008F7743"/>
    <w:rsid w:val="008F7E0E"/>
    <w:rsid w:val="008F7E7C"/>
    <w:rsid w:val="009007EC"/>
    <w:rsid w:val="00900C22"/>
    <w:rsid w:val="00901F4C"/>
    <w:rsid w:val="00902365"/>
    <w:rsid w:val="00903526"/>
    <w:rsid w:val="0090396B"/>
    <w:rsid w:val="00903C2F"/>
    <w:rsid w:val="0090442E"/>
    <w:rsid w:val="009045D5"/>
    <w:rsid w:val="00904C43"/>
    <w:rsid w:val="009056F5"/>
    <w:rsid w:val="00906346"/>
    <w:rsid w:val="00906CB2"/>
    <w:rsid w:val="00906DC7"/>
    <w:rsid w:val="00906F43"/>
    <w:rsid w:val="009073EB"/>
    <w:rsid w:val="009100DB"/>
    <w:rsid w:val="00910846"/>
    <w:rsid w:val="00910B4F"/>
    <w:rsid w:val="00911DB5"/>
    <w:rsid w:val="009121A5"/>
    <w:rsid w:val="00912A96"/>
    <w:rsid w:val="00913087"/>
    <w:rsid w:val="00913387"/>
    <w:rsid w:val="009134D6"/>
    <w:rsid w:val="0091378A"/>
    <w:rsid w:val="00914037"/>
    <w:rsid w:val="009147F6"/>
    <w:rsid w:val="00914DDC"/>
    <w:rsid w:val="009150F8"/>
    <w:rsid w:val="009151D7"/>
    <w:rsid w:val="009154C6"/>
    <w:rsid w:val="009156F3"/>
    <w:rsid w:val="00915845"/>
    <w:rsid w:val="00915C9B"/>
    <w:rsid w:val="00915D3E"/>
    <w:rsid w:val="009161CB"/>
    <w:rsid w:val="00916244"/>
    <w:rsid w:val="009165AE"/>
    <w:rsid w:val="00916955"/>
    <w:rsid w:val="00916C26"/>
    <w:rsid w:val="00916CA6"/>
    <w:rsid w:val="00916CCA"/>
    <w:rsid w:val="0091726A"/>
    <w:rsid w:val="00917A13"/>
    <w:rsid w:val="00920641"/>
    <w:rsid w:val="00921017"/>
    <w:rsid w:val="00921205"/>
    <w:rsid w:val="009217FD"/>
    <w:rsid w:val="00921ABA"/>
    <w:rsid w:val="00921DC8"/>
    <w:rsid w:val="00921E34"/>
    <w:rsid w:val="00922A96"/>
    <w:rsid w:val="00923597"/>
    <w:rsid w:val="00924317"/>
    <w:rsid w:val="009245E6"/>
    <w:rsid w:val="00924BCD"/>
    <w:rsid w:val="00924F54"/>
    <w:rsid w:val="0092543E"/>
    <w:rsid w:val="00925905"/>
    <w:rsid w:val="009259D7"/>
    <w:rsid w:val="00925A11"/>
    <w:rsid w:val="00925E33"/>
    <w:rsid w:val="0092607D"/>
    <w:rsid w:val="0092618B"/>
    <w:rsid w:val="009272DC"/>
    <w:rsid w:val="009272E4"/>
    <w:rsid w:val="00927CF2"/>
    <w:rsid w:val="00930A2A"/>
    <w:rsid w:val="00931159"/>
    <w:rsid w:val="0093184D"/>
    <w:rsid w:val="009324A6"/>
    <w:rsid w:val="00932A5B"/>
    <w:rsid w:val="00933364"/>
    <w:rsid w:val="0093337C"/>
    <w:rsid w:val="00933980"/>
    <w:rsid w:val="00933DB6"/>
    <w:rsid w:val="0093404C"/>
    <w:rsid w:val="00934D96"/>
    <w:rsid w:val="00934E73"/>
    <w:rsid w:val="00935901"/>
    <w:rsid w:val="00935A7F"/>
    <w:rsid w:val="00935CAB"/>
    <w:rsid w:val="0093604E"/>
    <w:rsid w:val="009360EC"/>
    <w:rsid w:val="00936855"/>
    <w:rsid w:val="009368EE"/>
    <w:rsid w:val="00936F7E"/>
    <w:rsid w:val="0093715A"/>
    <w:rsid w:val="009377AF"/>
    <w:rsid w:val="009378FA"/>
    <w:rsid w:val="00937CF2"/>
    <w:rsid w:val="00940F95"/>
    <w:rsid w:val="00941684"/>
    <w:rsid w:val="00942649"/>
    <w:rsid w:val="009426EF"/>
    <w:rsid w:val="00942AEE"/>
    <w:rsid w:val="00943405"/>
    <w:rsid w:val="009446D7"/>
    <w:rsid w:val="0094483B"/>
    <w:rsid w:val="00944C80"/>
    <w:rsid w:val="00945180"/>
    <w:rsid w:val="00945A08"/>
    <w:rsid w:val="00945C54"/>
    <w:rsid w:val="00946AA9"/>
    <w:rsid w:val="00946BD0"/>
    <w:rsid w:val="00946DE1"/>
    <w:rsid w:val="00947152"/>
    <w:rsid w:val="0094724C"/>
    <w:rsid w:val="009474A2"/>
    <w:rsid w:val="00947E3C"/>
    <w:rsid w:val="00950145"/>
    <w:rsid w:val="00950607"/>
    <w:rsid w:val="0095121B"/>
    <w:rsid w:val="0095179E"/>
    <w:rsid w:val="009517F9"/>
    <w:rsid w:val="00951A50"/>
    <w:rsid w:val="00951EDC"/>
    <w:rsid w:val="00952241"/>
    <w:rsid w:val="009539CA"/>
    <w:rsid w:val="00953A89"/>
    <w:rsid w:val="00953DE7"/>
    <w:rsid w:val="0095424C"/>
    <w:rsid w:val="009545C3"/>
    <w:rsid w:val="009547D9"/>
    <w:rsid w:val="009549EC"/>
    <w:rsid w:val="00954E75"/>
    <w:rsid w:val="009562DB"/>
    <w:rsid w:val="00956514"/>
    <w:rsid w:val="00956575"/>
    <w:rsid w:val="009566F0"/>
    <w:rsid w:val="00956DCA"/>
    <w:rsid w:val="00956DF6"/>
    <w:rsid w:val="009574F1"/>
    <w:rsid w:val="00957598"/>
    <w:rsid w:val="00957FAB"/>
    <w:rsid w:val="009610ED"/>
    <w:rsid w:val="009611D8"/>
    <w:rsid w:val="00961411"/>
    <w:rsid w:val="0096148A"/>
    <w:rsid w:val="00961F11"/>
    <w:rsid w:val="009620A4"/>
    <w:rsid w:val="00962FFF"/>
    <w:rsid w:val="00963106"/>
    <w:rsid w:val="00963623"/>
    <w:rsid w:val="00963705"/>
    <w:rsid w:val="00963934"/>
    <w:rsid w:val="00963CF2"/>
    <w:rsid w:val="009642C0"/>
    <w:rsid w:val="009645E8"/>
    <w:rsid w:val="00964758"/>
    <w:rsid w:val="009648E4"/>
    <w:rsid w:val="009649DF"/>
    <w:rsid w:val="00964AAA"/>
    <w:rsid w:val="00964AF3"/>
    <w:rsid w:val="00964CCC"/>
    <w:rsid w:val="00964EB5"/>
    <w:rsid w:val="009652A3"/>
    <w:rsid w:val="00965B25"/>
    <w:rsid w:val="00966740"/>
    <w:rsid w:val="00966A31"/>
    <w:rsid w:val="00966B5C"/>
    <w:rsid w:val="00966BE1"/>
    <w:rsid w:val="00966F5A"/>
    <w:rsid w:val="00966FBD"/>
    <w:rsid w:val="0097025C"/>
    <w:rsid w:val="0097030B"/>
    <w:rsid w:val="00970B8A"/>
    <w:rsid w:val="00970DBB"/>
    <w:rsid w:val="00971157"/>
    <w:rsid w:val="009716D5"/>
    <w:rsid w:val="00971C02"/>
    <w:rsid w:val="00972612"/>
    <w:rsid w:val="009727F6"/>
    <w:rsid w:val="009728B4"/>
    <w:rsid w:val="00973270"/>
    <w:rsid w:val="00973349"/>
    <w:rsid w:val="00973355"/>
    <w:rsid w:val="009734E3"/>
    <w:rsid w:val="00973655"/>
    <w:rsid w:val="00973BBD"/>
    <w:rsid w:val="00973C92"/>
    <w:rsid w:val="00973F76"/>
    <w:rsid w:val="00974F28"/>
    <w:rsid w:val="00975393"/>
    <w:rsid w:val="00975A15"/>
    <w:rsid w:val="00976532"/>
    <w:rsid w:val="0097667D"/>
    <w:rsid w:val="009766D5"/>
    <w:rsid w:val="0097675E"/>
    <w:rsid w:val="009769A0"/>
    <w:rsid w:val="009769B5"/>
    <w:rsid w:val="009769DE"/>
    <w:rsid w:val="009772F3"/>
    <w:rsid w:val="00977442"/>
    <w:rsid w:val="0097776B"/>
    <w:rsid w:val="0098030F"/>
    <w:rsid w:val="0098067E"/>
    <w:rsid w:val="0098161A"/>
    <w:rsid w:val="00981892"/>
    <w:rsid w:val="00981C7E"/>
    <w:rsid w:val="00981DC9"/>
    <w:rsid w:val="00981F65"/>
    <w:rsid w:val="009821EC"/>
    <w:rsid w:val="009826EE"/>
    <w:rsid w:val="009826F0"/>
    <w:rsid w:val="00982BB7"/>
    <w:rsid w:val="00982C63"/>
    <w:rsid w:val="00983767"/>
    <w:rsid w:val="00983ABF"/>
    <w:rsid w:val="00983C65"/>
    <w:rsid w:val="009852C9"/>
    <w:rsid w:val="009853A2"/>
    <w:rsid w:val="009855C6"/>
    <w:rsid w:val="00985CB5"/>
    <w:rsid w:val="0098620D"/>
    <w:rsid w:val="0098642B"/>
    <w:rsid w:val="009864AE"/>
    <w:rsid w:val="00987425"/>
    <w:rsid w:val="009874C2"/>
    <w:rsid w:val="009874D5"/>
    <w:rsid w:val="0098768C"/>
    <w:rsid w:val="00987706"/>
    <w:rsid w:val="0098776F"/>
    <w:rsid w:val="00987B23"/>
    <w:rsid w:val="009901E7"/>
    <w:rsid w:val="00990E11"/>
    <w:rsid w:val="00990E5C"/>
    <w:rsid w:val="009916ED"/>
    <w:rsid w:val="009926FA"/>
    <w:rsid w:val="00992A29"/>
    <w:rsid w:val="00992CE6"/>
    <w:rsid w:val="009931CE"/>
    <w:rsid w:val="009935B8"/>
    <w:rsid w:val="0099376B"/>
    <w:rsid w:val="0099381F"/>
    <w:rsid w:val="00993F14"/>
    <w:rsid w:val="00994403"/>
    <w:rsid w:val="00994658"/>
    <w:rsid w:val="00994CB6"/>
    <w:rsid w:val="00994FCD"/>
    <w:rsid w:val="00995709"/>
    <w:rsid w:val="00995B8A"/>
    <w:rsid w:val="00995D75"/>
    <w:rsid w:val="009962E3"/>
    <w:rsid w:val="00996325"/>
    <w:rsid w:val="00996A50"/>
    <w:rsid w:val="00997230"/>
    <w:rsid w:val="009977DD"/>
    <w:rsid w:val="00997A5D"/>
    <w:rsid w:val="00997AEC"/>
    <w:rsid w:val="00997BE8"/>
    <w:rsid w:val="00997EE4"/>
    <w:rsid w:val="009A01BA"/>
    <w:rsid w:val="009A04C2"/>
    <w:rsid w:val="009A0B47"/>
    <w:rsid w:val="009A0CB7"/>
    <w:rsid w:val="009A160F"/>
    <w:rsid w:val="009A1CB8"/>
    <w:rsid w:val="009A22FB"/>
    <w:rsid w:val="009A2338"/>
    <w:rsid w:val="009A24BC"/>
    <w:rsid w:val="009A30B0"/>
    <w:rsid w:val="009A35BA"/>
    <w:rsid w:val="009A3683"/>
    <w:rsid w:val="009A422D"/>
    <w:rsid w:val="009A4466"/>
    <w:rsid w:val="009A4A29"/>
    <w:rsid w:val="009A4CC0"/>
    <w:rsid w:val="009A5764"/>
    <w:rsid w:val="009A5B19"/>
    <w:rsid w:val="009A5B9E"/>
    <w:rsid w:val="009A61EE"/>
    <w:rsid w:val="009A6385"/>
    <w:rsid w:val="009A678E"/>
    <w:rsid w:val="009A67E6"/>
    <w:rsid w:val="009A6853"/>
    <w:rsid w:val="009A7025"/>
    <w:rsid w:val="009A7038"/>
    <w:rsid w:val="009A70FF"/>
    <w:rsid w:val="009A722C"/>
    <w:rsid w:val="009A7314"/>
    <w:rsid w:val="009A7C06"/>
    <w:rsid w:val="009A7D8A"/>
    <w:rsid w:val="009A7E23"/>
    <w:rsid w:val="009B05A7"/>
    <w:rsid w:val="009B08AF"/>
    <w:rsid w:val="009B0C4A"/>
    <w:rsid w:val="009B0D5C"/>
    <w:rsid w:val="009B0E38"/>
    <w:rsid w:val="009B18C6"/>
    <w:rsid w:val="009B19F7"/>
    <w:rsid w:val="009B1A5A"/>
    <w:rsid w:val="009B2389"/>
    <w:rsid w:val="009B2868"/>
    <w:rsid w:val="009B302A"/>
    <w:rsid w:val="009B3030"/>
    <w:rsid w:val="009B355E"/>
    <w:rsid w:val="009B35BC"/>
    <w:rsid w:val="009B3613"/>
    <w:rsid w:val="009B3A66"/>
    <w:rsid w:val="009B3AE9"/>
    <w:rsid w:val="009B3BB7"/>
    <w:rsid w:val="009B42F6"/>
    <w:rsid w:val="009B4C55"/>
    <w:rsid w:val="009B4CE7"/>
    <w:rsid w:val="009B4D31"/>
    <w:rsid w:val="009B5185"/>
    <w:rsid w:val="009B5336"/>
    <w:rsid w:val="009B5348"/>
    <w:rsid w:val="009B5A7D"/>
    <w:rsid w:val="009B61DD"/>
    <w:rsid w:val="009B6384"/>
    <w:rsid w:val="009C07D9"/>
    <w:rsid w:val="009C0896"/>
    <w:rsid w:val="009C0B4C"/>
    <w:rsid w:val="009C13A3"/>
    <w:rsid w:val="009C162C"/>
    <w:rsid w:val="009C18AF"/>
    <w:rsid w:val="009C21E7"/>
    <w:rsid w:val="009C27B1"/>
    <w:rsid w:val="009C28AE"/>
    <w:rsid w:val="009C2DD6"/>
    <w:rsid w:val="009C361B"/>
    <w:rsid w:val="009C3AB7"/>
    <w:rsid w:val="009C47F7"/>
    <w:rsid w:val="009C48E1"/>
    <w:rsid w:val="009C4FF1"/>
    <w:rsid w:val="009C568E"/>
    <w:rsid w:val="009C5943"/>
    <w:rsid w:val="009C597A"/>
    <w:rsid w:val="009C61DE"/>
    <w:rsid w:val="009C643A"/>
    <w:rsid w:val="009C68C8"/>
    <w:rsid w:val="009C6AA0"/>
    <w:rsid w:val="009C70D2"/>
    <w:rsid w:val="009C7207"/>
    <w:rsid w:val="009C7309"/>
    <w:rsid w:val="009C7699"/>
    <w:rsid w:val="009C7C90"/>
    <w:rsid w:val="009D0A80"/>
    <w:rsid w:val="009D0BCF"/>
    <w:rsid w:val="009D0E29"/>
    <w:rsid w:val="009D0E53"/>
    <w:rsid w:val="009D0E90"/>
    <w:rsid w:val="009D0F49"/>
    <w:rsid w:val="009D1569"/>
    <w:rsid w:val="009D2E11"/>
    <w:rsid w:val="009D316E"/>
    <w:rsid w:val="009D3CF8"/>
    <w:rsid w:val="009D3DA1"/>
    <w:rsid w:val="009D3F3A"/>
    <w:rsid w:val="009D4579"/>
    <w:rsid w:val="009D4FCA"/>
    <w:rsid w:val="009D5C29"/>
    <w:rsid w:val="009D5F25"/>
    <w:rsid w:val="009D5F5F"/>
    <w:rsid w:val="009D668F"/>
    <w:rsid w:val="009D67DA"/>
    <w:rsid w:val="009D692E"/>
    <w:rsid w:val="009D6CD9"/>
    <w:rsid w:val="009D6EFB"/>
    <w:rsid w:val="009D7470"/>
    <w:rsid w:val="009D78E8"/>
    <w:rsid w:val="009D7B22"/>
    <w:rsid w:val="009D7B33"/>
    <w:rsid w:val="009E02B8"/>
    <w:rsid w:val="009E111F"/>
    <w:rsid w:val="009E14C2"/>
    <w:rsid w:val="009E212D"/>
    <w:rsid w:val="009E2747"/>
    <w:rsid w:val="009E2B67"/>
    <w:rsid w:val="009E2EB0"/>
    <w:rsid w:val="009E316C"/>
    <w:rsid w:val="009E3A37"/>
    <w:rsid w:val="009E4C07"/>
    <w:rsid w:val="009E512F"/>
    <w:rsid w:val="009E54C6"/>
    <w:rsid w:val="009E5B22"/>
    <w:rsid w:val="009E6043"/>
    <w:rsid w:val="009E6187"/>
    <w:rsid w:val="009E61D3"/>
    <w:rsid w:val="009E660C"/>
    <w:rsid w:val="009E6D41"/>
    <w:rsid w:val="009E73A3"/>
    <w:rsid w:val="009E741C"/>
    <w:rsid w:val="009E7838"/>
    <w:rsid w:val="009E7C08"/>
    <w:rsid w:val="009E7C90"/>
    <w:rsid w:val="009F0638"/>
    <w:rsid w:val="009F091F"/>
    <w:rsid w:val="009F0D83"/>
    <w:rsid w:val="009F0EA9"/>
    <w:rsid w:val="009F13CE"/>
    <w:rsid w:val="009F1588"/>
    <w:rsid w:val="009F15E1"/>
    <w:rsid w:val="009F1C88"/>
    <w:rsid w:val="009F1FBE"/>
    <w:rsid w:val="009F28F8"/>
    <w:rsid w:val="009F2936"/>
    <w:rsid w:val="009F2C34"/>
    <w:rsid w:val="009F2E52"/>
    <w:rsid w:val="009F3297"/>
    <w:rsid w:val="009F3707"/>
    <w:rsid w:val="009F3B87"/>
    <w:rsid w:val="009F4071"/>
    <w:rsid w:val="009F4648"/>
    <w:rsid w:val="009F5585"/>
    <w:rsid w:val="009F5589"/>
    <w:rsid w:val="009F642D"/>
    <w:rsid w:val="009F655F"/>
    <w:rsid w:val="009F66C4"/>
    <w:rsid w:val="009F68C1"/>
    <w:rsid w:val="009F691E"/>
    <w:rsid w:val="009F6B58"/>
    <w:rsid w:val="009F6CEE"/>
    <w:rsid w:val="009F6F8A"/>
    <w:rsid w:val="009F7124"/>
    <w:rsid w:val="009FC190"/>
    <w:rsid w:val="00A000D5"/>
    <w:rsid w:val="00A00CA8"/>
    <w:rsid w:val="00A00CF2"/>
    <w:rsid w:val="00A00D85"/>
    <w:rsid w:val="00A0100C"/>
    <w:rsid w:val="00A0123A"/>
    <w:rsid w:val="00A0175E"/>
    <w:rsid w:val="00A01DFF"/>
    <w:rsid w:val="00A02027"/>
    <w:rsid w:val="00A02489"/>
    <w:rsid w:val="00A02494"/>
    <w:rsid w:val="00A03450"/>
    <w:rsid w:val="00A03B78"/>
    <w:rsid w:val="00A03CD4"/>
    <w:rsid w:val="00A03F7B"/>
    <w:rsid w:val="00A03F9C"/>
    <w:rsid w:val="00A04024"/>
    <w:rsid w:val="00A0405F"/>
    <w:rsid w:val="00A0435E"/>
    <w:rsid w:val="00A04A4C"/>
    <w:rsid w:val="00A05111"/>
    <w:rsid w:val="00A055FE"/>
    <w:rsid w:val="00A056F5"/>
    <w:rsid w:val="00A06C64"/>
    <w:rsid w:val="00A07692"/>
    <w:rsid w:val="00A0796B"/>
    <w:rsid w:val="00A10938"/>
    <w:rsid w:val="00A111C8"/>
    <w:rsid w:val="00A111DE"/>
    <w:rsid w:val="00A11259"/>
    <w:rsid w:val="00A11EB2"/>
    <w:rsid w:val="00A12805"/>
    <w:rsid w:val="00A12A37"/>
    <w:rsid w:val="00A131F1"/>
    <w:rsid w:val="00A13354"/>
    <w:rsid w:val="00A13383"/>
    <w:rsid w:val="00A133A3"/>
    <w:rsid w:val="00A1435F"/>
    <w:rsid w:val="00A145B5"/>
    <w:rsid w:val="00A14775"/>
    <w:rsid w:val="00A1488A"/>
    <w:rsid w:val="00A149F7"/>
    <w:rsid w:val="00A14D60"/>
    <w:rsid w:val="00A151E0"/>
    <w:rsid w:val="00A1578C"/>
    <w:rsid w:val="00A15EEB"/>
    <w:rsid w:val="00A1606E"/>
    <w:rsid w:val="00A16F1E"/>
    <w:rsid w:val="00A16F7E"/>
    <w:rsid w:val="00A171DF"/>
    <w:rsid w:val="00A17385"/>
    <w:rsid w:val="00A176F8"/>
    <w:rsid w:val="00A20925"/>
    <w:rsid w:val="00A20BAC"/>
    <w:rsid w:val="00A2131C"/>
    <w:rsid w:val="00A22213"/>
    <w:rsid w:val="00A226AD"/>
    <w:rsid w:val="00A2278D"/>
    <w:rsid w:val="00A2311D"/>
    <w:rsid w:val="00A231D8"/>
    <w:rsid w:val="00A23804"/>
    <w:rsid w:val="00A23ACF"/>
    <w:rsid w:val="00A23C5B"/>
    <w:rsid w:val="00A23D68"/>
    <w:rsid w:val="00A23F4E"/>
    <w:rsid w:val="00A249F4"/>
    <w:rsid w:val="00A24ABF"/>
    <w:rsid w:val="00A24CDA"/>
    <w:rsid w:val="00A24E3C"/>
    <w:rsid w:val="00A2519E"/>
    <w:rsid w:val="00A25F6F"/>
    <w:rsid w:val="00A264EB"/>
    <w:rsid w:val="00A26B85"/>
    <w:rsid w:val="00A270AA"/>
    <w:rsid w:val="00A27A85"/>
    <w:rsid w:val="00A27E61"/>
    <w:rsid w:val="00A30231"/>
    <w:rsid w:val="00A3051E"/>
    <w:rsid w:val="00A30742"/>
    <w:rsid w:val="00A31740"/>
    <w:rsid w:val="00A31926"/>
    <w:rsid w:val="00A31A1C"/>
    <w:rsid w:val="00A3201E"/>
    <w:rsid w:val="00A32117"/>
    <w:rsid w:val="00A32E7E"/>
    <w:rsid w:val="00A33360"/>
    <w:rsid w:val="00A33A11"/>
    <w:rsid w:val="00A33A74"/>
    <w:rsid w:val="00A3416F"/>
    <w:rsid w:val="00A3495C"/>
    <w:rsid w:val="00A34FD0"/>
    <w:rsid w:val="00A3532C"/>
    <w:rsid w:val="00A3671A"/>
    <w:rsid w:val="00A36B77"/>
    <w:rsid w:val="00A36CEC"/>
    <w:rsid w:val="00A36D53"/>
    <w:rsid w:val="00A37523"/>
    <w:rsid w:val="00A37AAC"/>
    <w:rsid w:val="00A37B50"/>
    <w:rsid w:val="00A40D1D"/>
    <w:rsid w:val="00A41771"/>
    <w:rsid w:val="00A418B6"/>
    <w:rsid w:val="00A419AB"/>
    <w:rsid w:val="00A4217B"/>
    <w:rsid w:val="00A42B92"/>
    <w:rsid w:val="00A433A9"/>
    <w:rsid w:val="00A43E48"/>
    <w:rsid w:val="00A44F58"/>
    <w:rsid w:val="00A44F84"/>
    <w:rsid w:val="00A4544D"/>
    <w:rsid w:val="00A454FA"/>
    <w:rsid w:val="00A458E4"/>
    <w:rsid w:val="00A458EC"/>
    <w:rsid w:val="00A45A24"/>
    <w:rsid w:val="00A45BB9"/>
    <w:rsid w:val="00A45DE1"/>
    <w:rsid w:val="00A46593"/>
    <w:rsid w:val="00A4718E"/>
    <w:rsid w:val="00A474DE"/>
    <w:rsid w:val="00A50121"/>
    <w:rsid w:val="00A50B81"/>
    <w:rsid w:val="00A514E4"/>
    <w:rsid w:val="00A51696"/>
    <w:rsid w:val="00A51BF2"/>
    <w:rsid w:val="00A51F0C"/>
    <w:rsid w:val="00A521F0"/>
    <w:rsid w:val="00A52417"/>
    <w:rsid w:val="00A525C4"/>
    <w:rsid w:val="00A52697"/>
    <w:rsid w:val="00A5285F"/>
    <w:rsid w:val="00A529A5"/>
    <w:rsid w:val="00A544EC"/>
    <w:rsid w:val="00A549E7"/>
    <w:rsid w:val="00A55145"/>
    <w:rsid w:val="00A553A5"/>
    <w:rsid w:val="00A556F4"/>
    <w:rsid w:val="00A557AE"/>
    <w:rsid w:val="00A55B7B"/>
    <w:rsid w:val="00A5600C"/>
    <w:rsid w:val="00A5628C"/>
    <w:rsid w:val="00A56D64"/>
    <w:rsid w:val="00A56E44"/>
    <w:rsid w:val="00A570CA"/>
    <w:rsid w:val="00A57116"/>
    <w:rsid w:val="00A572D0"/>
    <w:rsid w:val="00A57375"/>
    <w:rsid w:val="00A57653"/>
    <w:rsid w:val="00A57FBD"/>
    <w:rsid w:val="00A60D8F"/>
    <w:rsid w:val="00A61A1C"/>
    <w:rsid w:val="00A61C05"/>
    <w:rsid w:val="00A62F1E"/>
    <w:rsid w:val="00A63296"/>
    <w:rsid w:val="00A633B8"/>
    <w:rsid w:val="00A638F0"/>
    <w:rsid w:val="00A63FA7"/>
    <w:rsid w:val="00A64697"/>
    <w:rsid w:val="00A6474B"/>
    <w:rsid w:val="00A64755"/>
    <w:rsid w:val="00A6521E"/>
    <w:rsid w:val="00A6582A"/>
    <w:rsid w:val="00A65A1C"/>
    <w:rsid w:val="00A65A68"/>
    <w:rsid w:val="00A65ACA"/>
    <w:rsid w:val="00A65B2D"/>
    <w:rsid w:val="00A65D7E"/>
    <w:rsid w:val="00A662F2"/>
    <w:rsid w:val="00A668D5"/>
    <w:rsid w:val="00A67872"/>
    <w:rsid w:val="00A67C1A"/>
    <w:rsid w:val="00A70D5D"/>
    <w:rsid w:val="00A71C92"/>
    <w:rsid w:val="00A72681"/>
    <w:rsid w:val="00A72CC8"/>
    <w:rsid w:val="00A72E55"/>
    <w:rsid w:val="00A730EB"/>
    <w:rsid w:val="00A734A2"/>
    <w:rsid w:val="00A73C93"/>
    <w:rsid w:val="00A742B3"/>
    <w:rsid w:val="00A743EE"/>
    <w:rsid w:val="00A74EA2"/>
    <w:rsid w:val="00A74FF2"/>
    <w:rsid w:val="00A7504E"/>
    <w:rsid w:val="00A7536C"/>
    <w:rsid w:val="00A75F08"/>
    <w:rsid w:val="00A76113"/>
    <w:rsid w:val="00A76147"/>
    <w:rsid w:val="00A761E3"/>
    <w:rsid w:val="00A76A1F"/>
    <w:rsid w:val="00A77948"/>
    <w:rsid w:val="00A7796C"/>
    <w:rsid w:val="00A77FC4"/>
    <w:rsid w:val="00A800A2"/>
    <w:rsid w:val="00A810FE"/>
    <w:rsid w:val="00A812F1"/>
    <w:rsid w:val="00A813D1"/>
    <w:rsid w:val="00A81531"/>
    <w:rsid w:val="00A815BA"/>
    <w:rsid w:val="00A81C40"/>
    <w:rsid w:val="00A83317"/>
    <w:rsid w:val="00A83A1E"/>
    <w:rsid w:val="00A84BC4"/>
    <w:rsid w:val="00A852D7"/>
    <w:rsid w:val="00A85318"/>
    <w:rsid w:val="00A85E66"/>
    <w:rsid w:val="00A87528"/>
    <w:rsid w:val="00A87B61"/>
    <w:rsid w:val="00A90263"/>
    <w:rsid w:val="00A902BF"/>
    <w:rsid w:val="00A90A01"/>
    <w:rsid w:val="00A90ABA"/>
    <w:rsid w:val="00A90BC4"/>
    <w:rsid w:val="00A90D2E"/>
    <w:rsid w:val="00A910DF"/>
    <w:rsid w:val="00A91EFF"/>
    <w:rsid w:val="00A925C1"/>
    <w:rsid w:val="00A928A2"/>
    <w:rsid w:val="00A936DA"/>
    <w:rsid w:val="00A93775"/>
    <w:rsid w:val="00A93B6C"/>
    <w:rsid w:val="00A93C88"/>
    <w:rsid w:val="00A94428"/>
    <w:rsid w:val="00A947BD"/>
    <w:rsid w:val="00A94AA4"/>
    <w:rsid w:val="00A95046"/>
    <w:rsid w:val="00A9562B"/>
    <w:rsid w:val="00A956E2"/>
    <w:rsid w:val="00A95D36"/>
    <w:rsid w:val="00A95E30"/>
    <w:rsid w:val="00A964FA"/>
    <w:rsid w:val="00A96686"/>
    <w:rsid w:val="00A970CD"/>
    <w:rsid w:val="00A9759B"/>
    <w:rsid w:val="00A97B1B"/>
    <w:rsid w:val="00A97DAC"/>
    <w:rsid w:val="00A97F83"/>
    <w:rsid w:val="00AA0598"/>
    <w:rsid w:val="00AA06B1"/>
    <w:rsid w:val="00AA124F"/>
    <w:rsid w:val="00AA1474"/>
    <w:rsid w:val="00AA1C00"/>
    <w:rsid w:val="00AA23FC"/>
    <w:rsid w:val="00AA2BC7"/>
    <w:rsid w:val="00AA36E8"/>
    <w:rsid w:val="00AA3F68"/>
    <w:rsid w:val="00AA43D6"/>
    <w:rsid w:val="00AA4817"/>
    <w:rsid w:val="00AA4F77"/>
    <w:rsid w:val="00AA521B"/>
    <w:rsid w:val="00AA5D48"/>
    <w:rsid w:val="00AA5F91"/>
    <w:rsid w:val="00AA6431"/>
    <w:rsid w:val="00AA6DA4"/>
    <w:rsid w:val="00AA7717"/>
    <w:rsid w:val="00AA7732"/>
    <w:rsid w:val="00AA7E31"/>
    <w:rsid w:val="00AB01A7"/>
    <w:rsid w:val="00AB0464"/>
    <w:rsid w:val="00AB0842"/>
    <w:rsid w:val="00AB08EA"/>
    <w:rsid w:val="00AB0CBD"/>
    <w:rsid w:val="00AB0D85"/>
    <w:rsid w:val="00AB0DFE"/>
    <w:rsid w:val="00AB187E"/>
    <w:rsid w:val="00AB2467"/>
    <w:rsid w:val="00AB2620"/>
    <w:rsid w:val="00AB28CB"/>
    <w:rsid w:val="00AB39C4"/>
    <w:rsid w:val="00AB414D"/>
    <w:rsid w:val="00AB4238"/>
    <w:rsid w:val="00AB4C85"/>
    <w:rsid w:val="00AB55F8"/>
    <w:rsid w:val="00AB5E89"/>
    <w:rsid w:val="00AB61EE"/>
    <w:rsid w:val="00AB6965"/>
    <w:rsid w:val="00AB6A13"/>
    <w:rsid w:val="00AB6C50"/>
    <w:rsid w:val="00AB6C64"/>
    <w:rsid w:val="00AB6DE7"/>
    <w:rsid w:val="00AB7053"/>
    <w:rsid w:val="00AB7080"/>
    <w:rsid w:val="00AB749B"/>
    <w:rsid w:val="00AB79F8"/>
    <w:rsid w:val="00AC02A8"/>
    <w:rsid w:val="00AC04DC"/>
    <w:rsid w:val="00AC0874"/>
    <w:rsid w:val="00AC0C90"/>
    <w:rsid w:val="00AC120D"/>
    <w:rsid w:val="00AC136A"/>
    <w:rsid w:val="00AC14FC"/>
    <w:rsid w:val="00AC1FD9"/>
    <w:rsid w:val="00AC2221"/>
    <w:rsid w:val="00AC3560"/>
    <w:rsid w:val="00AC3624"/>
    <w:rsid w:val="00AC3767"/>
    <w:rsid w:val="00AC3B73"/>
    <w:rsid w:val="00AC3F96"/>
    <w:rsid w:val="00AC44A1"/>
    <w:rsid w:val="00AC4AFB"/>
    <w:rsid w:val="00AC4B75"/>
    <w:rsid w:val="00AC4D61"/>
    <w:rsid w:val="00AC5467"/>
    <w:rsid w:val="00AC5533"/>
    <w:rsid w:val="00AC5652"/>
    <w:rsid w:val="00AC60CF"/>
    <w:rsid w:val="00AC6C44"/>
    <w:rsid w:val="00AC78AA"/>
    <w:rsid w:val="00AD078D"/>
    <w:rsid w:val="00AD1105"/>
    <w:rsid w:val="00AD199F"/>
    <w:rsid w:val="00AD226C"/>
    <w:rsid w:val="00AD2A0C"/>
    <w:rsid w:val="00AD2E0C"/>
    <w:rsid w:val="00AD2E94"/>
    <w:rsid w:val="00AD41D2"/>
    <w:rsid w:val="00AD421F"/>
    <w:rsid w:val="00AD439A"/>
    <w:rsid w:val="00AD4463"/>
    <w:rsid w:val="00AD54B5"/>
    <w:rsid w:val="00AD59CE"/>
    <w:rsid w:val="00AD5C45"/>
    <w:rsid w:val="00AD655C"/>
    <w:rsid w:val="00AD6A00"/>
    <w:rsid w:val="00AD7E80"/>
    <w:rsid w:val="00AE01C5"/>
    <w:rsid w:val="00AE0EE3"/>
    <w:rsid w:val="00AE1496"/>
    <w:rsid w:val="00AE1666"/>
    <w:rsid w:val="00AE1702"/>
    <w:rsid w:val="00AE19BF"/>
    <w:rsid w:val="00AE1C03"/>
    <w:rsid w:val="00AE1EE1"/>
    <w:rsid w:val="00AE1FC3"/>
    <w:rsid w:val="00AE2777"/>
    <w:rsid w:val="00AE37C6"/>
    <w:rsid w:val="00AE3AD3"/>
    <w:rsid w:val="00AE443A"/>
    <w:rsid w:val="00AE49CB"/>
    <w:rsid w:val="00AE50C9"/>
    <w:rsid w:val="00AE5EB8"/>
    <w:rsid w:val="00AE5FED"/>
    <w:rsid w:val="00AE60BB"/>
    <w:rsid w:val="00AE625A"/>
    <w:rsid w:val="00AE64D6"/>
    <w:rsid w:val="00AE64E4"/>
    <w:rsid w:val="00AE730E"/>
    <w:rsid w:val="00AE7570"/>
    <w:rsid w:val="00AE7874"/>
    <w:rsid w:val="00AE7ADF"/>
    <w:rsid w:val="00AEE62C"/>
    <w:rsid w:val="00AF042C"/>
    <w:rsid w:val="00AF05CC"/>
    <w:rsid w:val="00AF0ABE"/>
    <w:rsid w:val="00AF0FC1"/>
    <w:rsid w:val="00AF1338"/>
    <w:rsid w:val="00AF160E"/>
    <w:rsid w:val="00AF1DFE"/>
    <w:rsid w:val="00AF23E8"/>
    <w:rsid w:val="00AF322A"/>
    <w:rsid w:val="00AF3245"/>
    <w:rsid w:val="00AF3313"/>
    <w:rsid w:val="00AF34D7"/>
    <w:rsid w:val="00AF3793"/>
    <w:rsid w:val="00AF4141"/>
    <w:rsid w:val="00AF4D37"/>
    <w:rsid w:val="00AF4FD1"/>
    <w:rsid w:val="00AF4FDB"/>
    <w:rsid w:val="00AF5484"/>
    <w:rsid w:val="00AF5CBB"/>
    <w:rsid w:val="00AF6186"/>
    <w:rsid w:val="00AF68B9"/>
    <w:rsid w:val="00AF694B"/>
    <w:rsid w:val="00AF6D1E"/>
    <w:rsid w:val="00B0078E"/>
    <w:rsid w:val="00B0116E"/>
    <w:rsid w:val="00B024AA"/>
    <w:rsid w:val="00B02591"/>
    <w:rsid w:val="00B03EDD"/>
    <w:rsid w:val="00B04361"/>
    <w:rsid w:val="00B0473E"/>
    <w:rsid w:val="00B04EA1"/>
    <w:rsid w:val="00B0515D"/>
    <w:rsid w:val="00B054E3"/>
    <w:rsid w:val="00B056D0"/>
    <w:rsid w:val="00B058C5"/>
    <w:rsid w:val="00B05A57"/>
    <w:rsid w:val="00B05C6B"/>
    <w:rsid w:val="00B063E1"/>
    <w:rsid w:val="00B066B5"/>
    <w:rsid w:val="00B066DC"/>
    <w:rsid w:val="00B07171"/>
    <w:rsid w:val="00B07478"/>
    <w:rsid w:val="00B07886"/>
    <w:rsid w:val="00B10255"/>
    <w:rsid w:val="00B10F0A"/>
    <w:rsid w:val="00B115CF"/>
    <w:rsid w:val="00B11DDC"/>
    <w:rsid w:val="00B12D3F"/>
    <w:rsid w:val="00B12E2D"/>
    <w:rsid w:val="00B12FEA"/>
    <w:rsid w:val="00B13471"/>
    <w:rsid w:val="00B1382D"/>
    <w:rsid w:val="00B13A48"/>
    <w:rsid w:val="00B13B50"/>
    <w:rsid w:val="00B13DE6"/>
    <w:rsid w:val="00B1468B"/>
    <w:rsid w:val="00B14D5C"/>
    <w:rsid w:val="00B14F28"/>
    <w:rsid w:val="00B15D26"/>
    <w:rsid w:val="00B15F7C"/>
    <w:rsid w:val="00B16965"/>
    <w:rsid w:val="00B16AD9"/>
    <w:rsid w:val="00B1E14F"/>
    <w:rsid w:val="00B200AD"/>
    <w:rsid w:val="00B20C92"/>
    <w:rsid w:val="00B21076"/>
    <w:rsid w:val="00B21963"/>
    <w:rsid w:val="00B21AF4"/>
    <w:rsid w:val="00B2245E"/>
    <w:rsid w:val="00B22892"/>
    <w:rsid w:val="00B2295F"/>
    <w:rsid w:val="00B22D42"/>
    <w:rsid w:val="00B231A9"/>
    <w:rsid w:val="00B232F9"/>
    <w:rsid w:val="00B23609"/>
    <w:rsid w:val="00B24090"/>
    <w:rsid w:val="00B2439A"/>
    <w:rsid w:val="00B24709"/>
    <w:rsid w:val="00B24DF0"/>
    <w:rsid w:val="00B2519B"/>
    <w:rsid w:val="00B2594C"/>
    <w:rsid w:val="00B26037"/>
    <w:rsid w:val="00B26A29"/>
    <w:rsid w:val="00B26BB6"/>
    <w:rsid w:val="00B27445"/>
    <w:rsid w:val="00B27884"/>
    <w:rsid w:val="00B30DA2"/>
    <w:rsid w:val="00B30FE9"/>
    <w:rsid w:val="00B31922"/>
    <w:rsid w:val="00B319EA"/>
    <w:rsid w:val="00B31CB1"/>
    <w:rsid w:val="00B32DD9"/>
    <w:rsid w:val="00B331F8"/>
    <w:rsid w:val="00B3375F"/>
    <w:rsid w:val="00B337BD"/>
    <w:rsid w:val="00B33981"/>
    <w:rsid w:val="00B33CF1"/>
    <w:rsid w:val="00B33D54"/>
    <w:rsid w:val="00B34284"/>
    <w:rsid w:val="00B34775"/>
    <w:rsid w:val="00B34969"/>
    <w:rsid w:val="00B35A86"/>
    <w:rsid w:val="00B35C83"/>
    <w:rsid w:val="00B35E4D"/>
    <w:rsid w:val="00B3613D"/>
    <w:rsid w:val="00B36838"/>
    <w:rsid w:val="00B36F45"/>
    <w:rsid w:val="00B37D3E"/>
    <w:rsid w:val="00B4041E"/>
    <w:rsid w:val="00B407F6"/>
    <w:rsid w:val="00B40ABF"/>
    <w:rsid w:val="00B40EA4"/>
    <w:rsid w:val="00B41446"/>
    <w:rsid w:val="00B417E3"/>
    <w:rsid w:val="00B42702"/>
    <w:rsid w:val="00B42912"/>
    <w:rsid w:val="00B42D51"/>
    <w:rsid w:val="00B42DE7"/>
    <w:rsid w:val="00B42ED9"/>
    <w:rsid w:val="00B42F1F"/>
    <w:rsid w:val="00B436F4"/>
    <w:rsid w:val="00B43E52"/>
    <w:rsid w:val="00B43F60"/>
    <w:rsid w:val="00B44590"/>
    <w:rsid w:val="00B450EC"/>
    <w:rsid w:val="00B45B16"/>
    <w:rsid w:val="00B45D0E"/>
    <w:rsid w:val="00B45DC5"/>
    <w:rsid w:val="00B46457"/>
    <w:rsid w:val="00B4760A"/>
    <w:rsid w:val="00B478B2"/>
    <w:rsid w:val="00B50532"/>
    <w:rsid w:val="00B5155F"/>
    <w:rsid w:val="00B515FE"/>
    <w:rsid w:val="00B51787"/>
    <w:rsid w:val="00B51904"/>
    <w:rsid w:val="00B51958"/>
    <w:rsid w:val="00B51BF4"/>
    <w:rsid w:val="00B51CC6"/>
    <w:rsid w:val="00B51D74"/>
    <w:rsid w:val="00B5258F"/>
    <w:rsid w:val="00B525F3"/>
    <w:rsid w:val="00B5260D"/>
    <w:rsid w:val="00B53343"/>
    <w:rsid w:val="00B53649"/>
    <w:rsid w:val="00B53C5E"/>
    <w:rsid w:val="00B53E21"/>
    <w:rsid w:val="00B53E2D"/>
    <w:rsid w:val="00B53E49"/>
    <w:rsid w:val="00B54051"/>
    <w:rsid w:val="00B54463"/>
    <w:rsid w:val="00B54C6C"/>
    <w:rsid w:val="00B55792"/>
    <w:rsid w:val="00B5594D"/>
    <w:rsid w:val="00B55C35"/>
    <w:rsid w:val="00B55C5C"/>
    <w:rsid w:val="00B56411"/>
    <w:rsid w:val="00B566AF"/>
    <w:rsid w:val="00B56997"/>
    <w:rsid w:val="00B57977"/>
    <w:rsid w:val="00B6039D"/>
    <w:rsid w:val="00B61988"/>
    <w:rsid w:val="00B61E59"/>
    <w:rsid w:val="00B61EED"/>
    <w:rsid w:val="00B63351"/>
    <w:rsid w:val="00B63535"/>
    <w:rsid w:val="00B636E7"/>
    <w:rsid w:val="00B637F9"/>
    <w:rsid w:val="00B63848"/>
    <w:rsid w:val="00B63857"/>
    <w:rsid w:val="00B63B04"/>
    <w:rsid w:val="00B6416C"/>
    <w:rsid w:val="00B641F2"/>
    <w:rsid w:val="00B6526E"/>
    <w:rsid w:val="00B656E9"/>
    <w:rsid w:val="00B662D0"/>
    <w:rsid w:val="00B669CC"/>
    <w:rsid w:val="00B66BF5"/>
    <w:rsid w:val="00B6722C"/>
    <w:rsid w:val="00B673D8"/>
    <w:rsid w:val="00B6782C"/>
    <w:rsid w:val="00B67B32"/>
    <w:rsid w:val="00B67BB2"/>
    <w:rsid w:val="00B67C2A"/>
    <w:rsid w:val="00B70542"/>
    <w:rsid w:val="00B707CE"/>
    <w:rsid w:val="00B70DBD"/>
    <w:rsid w:val="00B70E0C"/>
    <w:rsid w:val="00B71953"/>
    <w:rsid w:val="00B71F2C"/>
    <w:rsid w:val="00B72305"/>
    <w:rsid w:val="00B7253A"/>
    <w:rsid w:val="00B72580"/>
    <w:rsid w:val="00B72F7F"/>
    <w:rsid w:val="00B730BB"/>
    <w:rsid w:val="00B73251"/>
    <w:rsid w:val="00B732C4"/>
    <w:rsid w:val="00B73AD6"/>
    <w:rsid w:val="00B73B4A"/>
    <w:rsid w:val="00B73C22"/>
    <w:rsid w:val="00B740B7"/>
    <w:rsid w:val="00B74188"/>
    <w:rsid w:val="00B75605"/>
    <w:rsid w:val="00B75E9A"/>
    <w:rsid w:val="00B760E7"/>
    <w:rsid w:val="00B76A3B"/>
    <w:rsid w:val="00B76C6D"/>
    <w:rsid w:val="00B7737A"/>
    <w:rsid w:val="00B77851"/>
    <w:rsid w:val="00B77CC7"/>
    <w:rsid w:val="00B805E6"/>
    <w:rsid w:val="00B807F4"/>
    <w:rsid w:val="00B80898"/>
    <w:rsid w:val="00B808CA"/>
    <w:rsid w:val="00B80B6D"/>
    <w:rsid w:val="00B80BFF"/>
    <w:rsid w:val="00B80C6E"/>
    <w:rsid w:val="00B80ED1"/>
    <w:rsid w:val="00B8101F"/>
    <w:rsid w:val="00B821C0"/>
    <w:rsid w:val="00B82400"/>
    <w:rsid w:val="00B8246E"/>
    <w:rsid w:val="00B82C11"/>
    <w:rsid w:val="00B82FFD"/>
    <w:rsid w:val="00B8303A"/>
    <w:rsid w:val="00B8308F"/>
    <w:rsid w:val="00B838B9"/>
    <w:rsid w:val="00B83FE0"/>
    <w:rsid w:val="00B844B5"/>
    <w:rsid w:val="00B84618"/>
    <w:rsid w:val="00B84816"/>
    <w:rsid w:val="00B84E27"/>
    <w:rsid w:val="00B84F56"/>
    <w:rsid w:val="00B84FEE"/>
    <w:rsid w:val="00B851C0"/>
    <w:rsid w:val="00B85EDA"/>
    <w:rsid w:val="00B86119"/>
    <w:rsid w:val="00B8611E"/>
    <w:rsid w:val="00B86149"/>
    <w:rsid w:val="00B86807"/>
    <w:rsid w:val="00B86947"/>
    <w:rsid w:val="00B86E9D"/>
    <w:rsid w:val="00B8718E"/>
    <w:rsid w:val="00B873E7"/>
    <w:rsid w:val="00B87D5E"/>
    <w:rsid w:val="00B90D66"/>
    <w:rsid w:val="00B90E0D"/>
    <w:rsid w:val="00B91116"/>
    <w:rsid w:val="00B91201"/>
    <w:rsid w:val="00B91391"/>
    <w:rsid w:val="00B91FFD"/>
    <w:rsid w:val="00B92123"/>
    <w:rsid w:val="00B92FEC"/>
    <w:rsid w:val="00B9302A"/>
    <w:rsid w:val="00B93120"/>
    <w:rsid w:val="00B93A07"/>
    <w:rsid w:val="00B93A56"/>
    <w:rsid w:val="00B94BFE"/>
    <w:rsid w:val="00B94D19"/>
    <w:rsid w:val="00B94D8D"/>
    <w:rsid w:val="00B951B5"/>
    <w:rsid w:val="00B95DD8"/>
    <w:rsid w:val="00B96015"/>
    <w:rsid w:val="00B962B9"/>
    <w:rsid w:val="00B97315"/>
    <w:rsid w:val="00B976F6"/>
    <w:rsid w:val="00BA0591"/>
    <w:rsid w:val="00BA0EC5"/>
    <w:rsid w:val="00BA11B5"/>
    <w:rsid w:val="00BA1259"/>
    <w:rsid w:val="00BA141F"/>
    <w:rsid w:val="00BA23A6"/>
    <w:rsid w:val="00BA2D74"/>
    <w:rsid w:val="00BA3672"/>
    <w:rsid w:val="00BA3F69"/>
    <w:rsid w:val="00BA4350"/>
    <w:rsid w:val="00BA46C4"/>
    <w:rsid w:val="00BA4A1B"/>
    <w:rsid w:val="00BA4CF4"/>
    <w:rsid w:val="00BA4FA2"/>
    <w:rsid w:val="00BA63AA"/>
    <w:rsid w:val="00BA689D"/>
    <w:rsid w:val="00BA6CFA"/>
    <w:rsid w:val="00BA704A"/>
    <w:rsid w:val="00BA717A"/>
    <w:rsid w:val="00BA71BC"/>
    <w:rsid w:val="00BA73AF"/>
    <w:rsid w:val="00BB02F1"/>
    <w:rsid w:val="00BB044E"/>
    <w:rsid w:val="00BB0960"/>
    <w:rsid w:val="00BB0CC2"/>
    <w:rsid w:val="00BB0DD1"/>
    <w:rsid w:val="00BB1286"/>
    <w:rsid w:val="00BB1A07"/>
    <w:rsid w:val="00BB1C63"/>
    <w:rsid w:val="00BB24AA"/>
    <w:rsid w:val="00BB262F"/>
    <w:rsid w:val="00BB268E"/>
    <w:rsid w:val="00BB321D"/>
    <w:rsid w:val="00BB3361"/>
    <w:rsid w:val="00BB4272"/>
    <w:rsid w:val="00BB4304"/>
    <w:rsid w:val="00BB5113"/>
    <w:rsid w:val="00BB5AD4"/>
    <w:rsid w:val="00BB637B"/>
    <w:rsid w:val="00BB6625"/>
    <w:rsid w:val="00BB6771"/>
    <w:rsid w:val="00BB6CE6"/>
    <w:rsid w:val="00BB6EBE"/>
    <w:rsid w:val="00BB7588"/>
    <w:rsid w:val="00BB799A"/>
    <w:rsid w:val="00BC01B4"/>
    <w:rsid w:val="00BC02EB"/>
    <w:rsid w:val="00BC06E1"/>
    <w:rsid w:val="00BC092C"/>
    <w:rsid w:val="00BC0ED7"/>
    <w:rsid w:val="00BC189F"/>
    <w:rsid w:val="00BC239C"/>
    <w:rsid w:val="00BC2812"/>
    <w:rsid w:val="00BC3041"/>
    <w:rsid w:val="00BC39DE"/>
    <w:rsid w:val="00BC42C3"/>
    <w:rsid w:val="00BC4697"/>
    <w:rsid w:val="00BC4E4B"/>
    <w:rsid w:val="00BC4F9F"/>
    <w:rsid w:val="00BC5532"/>
    <w:rsid w:val="00BC5AF7"/>
    <w:rsid w:val="00BC5CA6"/>
    <w:rsid w:val="00BC5D77"/>
    <w:rsid w:val="00BC5DDF"/>
    <w:rsid w:val="00BC6121"/>
    <w:rsid w:val="00BC61C7"/>
    <w:rsid w:val="00BC6E46"/>
    <w:rsid w:val="00BC6E93"/>
    <w:rsid w:val="00BC6EBC"/>
    <w:rsid w:val="00BC76E3"/>
    <w:rsid w:val="00BC786A"/>
    <w:rsid w:val="00BC7F57"/>
    <w:rsid w:val="00BD08B7"/>
    <w:rsid w:val="00BD1356"/>
    <w:rsid w:val="00BD15DE"/>
    <w:rsid w:val="00BD1660"/>
    <w:rsid w:val="00BD18F1"/>
    <w:rsid w:val="00BD1D27"/>
    <w:rsid w:val="00BD1EBB"/>
    <w:rsid w:val="00BD225C"/>
    <w:rsid w:val="00BD2289"/>
    <w:rsid w:val="00BD269F"/>
    <w:rsid w:val="00BD2DE2"/>
    <w:rsid w:val="00BD3501"/>
    <w:rsid w:val="00BD40DF"/>
    <w:rsid w:val="00BD47D7"/>
    <w:rsid w:val="00BD4C28"/>
    <w:rsid w:val="00BD547F"/>
    <w:rsid w:val="00BD55D9"/>
    <w:rsid w:val="00BD5735"/>
    <w:rsid w:val="00BD58D4"/>
    <w:rsid w:val="00BD599C"/>
    <w:rsid w:val="00BD5CDA"/>
    <w:rsid w:val="00BD6579"/>
    <w:rsid w:val="00BD68D4"/>
    <w:rsid w:val="00BD6A87"/>
    <w:rsid w:val="00BD6D87"/>
    <w:rsid w:val="00BD72F7"/>
    <w:rsid w:val="00BD7679"/>
    <w:rsid w:val="00BD7D94"/>
    <w:rsid w:val="00BD7DE0"/>
    <w:rsid w:val="00BD7E9C"/>
    <w:rsid w:val="00BE0394"/>
    <w:rsid w:val="00BE0B19"/>
    <w:rsid w:val="00BE1430"/>
    <w:rsid w:val="00BE1A97"/>
    <w:rsid w:val="00BE1C27"/>
    <w:rsid w:val="00BE1CE2"/>
    <w:rsid w:val="00BE2310"/>
    <w:rsid w:val="00BE2E22"/>
    <w:rsid w:val="00BE3579"/>
    <w:rsid w:val="00BE3AB7"/>
    <w:rsid w:val="00BE3C56"/>
    <w:rsid w:val="00BE44C9"/>
    <w:rsid w:val="00BE4706"/>
    <w:rsid w:val="00BE5638"/>
    <w:rsid w:val="00BE5E26"/>
    <w:rsid w:val="00BE5EDB"/>
    <w:rsid w:val="00BE6D4A"/>
    <w:rsid w:val="00BE6EA4"/>
    <w:rsid w:val="00BE7756"/>
    <w:rsid w:val="00BE7BA0"/>
    <w:rsid w:val="00BE7C79"/>
    <w:rsid w:val="00BE7D02"/>
    <w:rsid w:val="00BF03E4"/>
    <w:rsid w:val="00BF0408"/>
    <w:rsid w:val="00BF054A"/>
    <w:rsid w:val="00BF07E6"/>
    <w:rsid w:val="00BF112D"/>
    <w:rsid w:val="00BF15F9"/>
    <w:rsid w:val="00BF16AB"/>
    <w:rsid w:val="00BF1DB5"/>
    <w:rsid w:val="00BF1FA0"/>
    <w:rsid w:val="00BF220F"/>
    <w:rsid w:val="00BF27B9"/>
    <w:rsid w:val="00BF2EF2"/>
    <w:rsid w:val="00BF417A"/>
    <w:rsid w:val="00BF41D4"/>
    <w:rsid w:val="00BF42FE"/>
    <w:rsid w:val="00BF4426"/>
    <w:rsid w:val="00BF46FC"/>
    <w:rsid w:val="00BF501D"/>
    <w:rsid w:val="00BF50EB"/>
    <w:rsid w:val="00BF5763"/>
    <w:rsid w:val="00BF57BF"/>
    <w:rsid w:val="00BF5976"/>
    <w:rsid w:val="00BF60B6"/>
    <w:rsid w:val="00BF6522"/>
    <w:rsid w:val="00BF71E4"/>
    <w:rsid w:val="00BF731A"/>
    <w:rsid w:val="00BF7559"/>
    <w:rsid w:val="00BF79DD"/>
    <w:rsid w:val="00BF7A0B"/>
    <w:rsid w:val="00BF7B1D"/>
    <w:rsid w:val="00BFAA6C"/>
    <w:rsid w:val="00C00989"/>
    <w:rsid w:val="00C02C10"/>
    <w:rsid w:val="00C02E09"/>
    <w:rsid w:val="00C02E3F"/>
    <w:rsid w:val="00C02FFA"/>
    <w:rsid w:val="00C0319D"/>
    <w:rsid w:val="00C03AE8"/>
    <w:rsid w:val="00C03B84"/>
    <w:rsid w:val="00C043CA"/>
    <w:rsid w:val="00C05465"/>
    <w:rsid w:val="00C0623A"/>
    <w:rsid w:val="00C06247"/>
    <w:rsid w:val="00C06C40"/>
    <w:rsid w:val="00C07049"/>
    <w:rsid w:val="00C071F7"/>
    <w:rsid w:val="00C07D67"/>
    <w:rsid w:val="00C07E4E"/>
    <w:rsid w:val="00C1023F"/>
    <w:rsid w:val="00C104B9"/>
    <w:rsid w:val="00C1072F"/>
    <w:rsid w:val="00C10AF0"/>
    <w:rsid w:val="00C116D7"/>
    <w:rsid w:val="00C11893"/>
    <w:rsid w:val="00C11988"/>
    <w:rsid w:val="00C11AAD"/>
    <w:rsid w:val="00C127A9"/>
    <w:rsid w:val="00C13474"/>
    <w:rsid w:val="00C1363C"/>
    <w:rsid w:val="00C13B45"/>
    <w:rsid w:val="00C13EB3"/>
    <w:rsid w:val="00C143C4"/>
    <w:rsid w:val="00C1518D"/>
    <w:rsid w:val="00C156CB"/>
    <w:rsid w:val="00C159AB"/>
    <w:rsid w:val="00C15D76"/>
    <w:rsid w:val="00C15EC8"/>
    <w:rsid w:val="00C160FC"/>
    <w:rsid w:val="00C16634"/>
    <w:rsid w:val="00C1682D"/>
    <w:rsid w:val="00C16DCA"/>
    <w:rsid w:val="00C16EC7"/>
    <w:rsid w:val="00C17054"/>
    <w:rsid w:val="00C173F4"/>
    <w:rsid w:val="00C1793B"/>
    <w:rsid w:val="00C20704"/>
    <w:rsid w:val="00C2112E"/>
    <w:rsid w:val="00C21C10"/>
    <w:rsid w:val="00C22376"/>
    <w:rsid w:val="00C2238D"/>
    <w:rsid w:val="00C2277A"/>
    <w:rsid w:val="00C22917"/>
    <w:rsid w:val="00C22BD3"/>
    <w:rsid w:val="00C22E8A"/>
    <w:rsid w:val="00C230F7"/>
    <w:rsid w:val="00C2325C"/>
    <w:rsid w:val="00C23544"/>
    <w:rsid w:val="00C241DA"/>
    <w:rsid w:val="00C24418"/>
    <w:rsid w:val="00C2447D"/>
    <w:rsid w:val="00C245D7"/>
    <w:rsid w:val="00C246C7"/>
    <w:rsid w:val="00C24853"/>
    <w:rsid w:val="00C24F39"/>
    <w:rsid w:val="00C25173"/>
    <w:rsid w:val="00C25417"/>
    <w:rsid w:val="00C26613"/>
    <w:rsid w:val="00C26B5F"/>
    <w:rsid w:val="00C26EDD"/>
    <w:rsid w:val="00C26F0D"/>
    <w:rsid w:val="00C273A0"/>
    <w:rsid w:val="00C276DB"/>
    <w:rsid w:val="00C279F2"/>
    <w:rsid w:val="00C27A3B"/>
    <w:rsid w:val="00C27DFB"/>
    <w:rsid w:val="00C3008D"/>
    <w:rsid w:val="00C30AFC"/>
    <w:rsid w:val="00C30FA2"/>
    <w:rsid w:val="00C3101C"/>
    <w:rsid w:val="00C310DC"/>
    <w:rsid w:val="00C31348"/>
    <w:rsid w:val="00C31486"/>
    <w:rsid w:val="00C314EB"/>
    <w:rsid w:val="00C31EF2"/>
    <w:rsid w:val="00C320CE"/>
    <w:rsid w:val="00C326E9"/>
    <w:rsid w:val="00C327AB"/>
    <w:rsid w:val="00C32A0C"/>
    <w:rsid w:val="00C32BA8"/>
    <w:rsid w:val="00C32BD0"/>
    <w:rsid w:val="00C32EF0"/>
    <w:rsid w:val="00C338A9"/>
    <w:rsid w:val="00C33A91"/>
    <w:rsid w:val="00C33BF3"/>
    <w:rsid w:val="00C33EF9"/>
    <w:rsid w:val="00C34288"/>
    <w:rsid w:val="00C34301"/>
    <w:rsid w:val="00C34446"/>
    <w:rsid w:val="00C346AF"/>
    <w:rsid w:val="00C35833"/>
    <w:rsid w:val="00C35DA8"/>
    <w:rsid w:val="00C35DFE"/>
    <w:rsid w:val="00C35E7A"/>
    <w:rsid w:val="00C36690"/>
    <w:rsid w:val="00C37655"/>
    <w:rsid w:val="00C376DF"/>
    <w:rsid w:val="00C37DB9"/>
    <w:rsid w:val="00C37F3C"/>
    <w:rsid w:val="00C40659"/>
    <w:rsid w:val="00C4163D"/>
    <w:rsid w:val="00C416AB"/>
    <w:rsid w:val="00C41896"/>
    <w:rsid w:val="00C41A3C"/>
    <w:rsid w:val="00C41B55"/>
    <w:rsid w:val="00C4203D"/>
    <w:rsid w:val="00C420A4"/>
    <w:rsid w:val="00C42C6A"/>
    <w:rsid w:val="00C42FE2"/>
    <w:rsid w:val="00C43E84"/>
    <w:rsid w:val="00C43F20"/>
    <w:rsid w:val="00C44889"/>
    <w:rsid w:val="00C44C5F"/>
    <w:rsid w:val="00C4508D"/>
    <w:rsid w:val="00C45D98"/>
    <w:rsid w:val="00C462FD"/>
    <w:rsid w:val="00C463ED"/>
    <w:rsid w:val="00C46E26"/>
    <w:rsid w:val="00C46E95"/>
    <w:rsid w:val="00C503A7"/>
    <w:rsid w:val="00C50D8C"/>
    <w:rsid w:val="00C50DAE"/>
    <w:rsid w:val="00C50DF2"/>
    <w:rsid w:val="00C51101"/>
    <w:rsid w:val="00C51A9F"/>
    <w:rsid w:val="00C52353"/>
    <w:rsid w:val="00C527AC"/>
    <w:rsid w:val="00C52C08"/>
    <w:rsid w:val="00C53049"/>
    <w:rsid w:val="00C5347A"/>
    <w:rsid w:val="00C535F9"/>
    <w:rsid w:val="00C536C6"/>
    <w:rsid w:val="00C53748"/>
    <w:rsid w:val="00C54139"/>
    <w:rsid w:val="00C5414B"/>
    <w:rsid w:val="00C54376"/>
    <w:rsid w:val="00C54EA3"/>
    <w:rsid w:val="00C55EA7"/>
    <w:rsid w:val="00C56505"/>
    <w:rsid w:val="00C56C86"/>
    <w:rsid w:val="00C56D02"/>
    <w:rsid w:val="00C56D07"/>
    <w:rsid w:val="00C56D8A"/>
    <w:rsid w:val="00C5761D"/>
    <w:rsid w:val="00C57796"/>
    <w:rsid w:val="00C5780C"/>
    <w:rsid w:val="00C57B54"/>
    <w:rsid w:val="00C600BE"/>
    <w:rsid w:val="00C604B0"/>
    <w:rsid w:val="00C6099A"/>
    <w:rsid w:val="00C60EB6"/>
    <w:rsid w:val="00C60F27"/>
    <w:rsid w:val="00C6140E"/>
    <w:rsid w:val="00C61BF7"/>
    <w:rsid w:val="00C61F61"/>
    <w:rsid w:val="00C61FAE"/>
    <w:rsid w:val="00C6251A"/>
    <w:rsid w:val="00C62B8E"/>
    <w:rsid w:val="00C63602"/>
    <w:rsid w:val="00C63C7B"/>
    <w:rsid w:val="00C63F31"/>
    <w:rsid w:val="00C6414B"/>
    <w:rsid w:val="00C64262"/>
    <w:rsid w:val="00C643F6"/>
    <w:rsid w:val="00C64951"/>
    <w:rsid w:val="00C65237"/>
    <w:rsid w:val="00C659A0"/>
    <w:rsid w:val="00C65A7A"/>
    <w:rsid w:val="00C65F2A"/>
    <w:rsid w:val="00C66285"/>
    <w:rsid w:val="00C6667B"/>
    <w:rsid w:val="00C66896"/>
    <w:rsid w:val="00C66B59"/>
    <w:rsid w:val="00C6712E"/>
    <w:rsid w:val="00C67B8A"/>
    <w:rsid w:val="00C67F2C"/>
    <w:rsid w:val="00C7010E"/>
    <w:rsid w:val="00C70488"/>
    <w:rsid w:val="00C709A0"/>
    <w:rsid w:val="00C70BEF"/>
    <w:rsid w:val="00C70C34"/>
    <w:rsid w:val="00C71023"/>
    <w:rsid w:val="00C71381"/>
    <w:rsid w:val="00C717A6"/>
    <w:rsid w:val="00C71EE6"/>
    <w:rsid w:val="00C722AF"/>
    <w:rsid w:val="00C72A2F"/>
    <w:rsid w:val="00C72B55"/>
    <w:rsid w:val="00C73109"/>
    <w:rsid w:val="00C741F9"/>
    <w:rsid w:val="00C742AE"/>
    <w:rsid w:val="00C74931"/>
    <w:rsid w:val="00C74EEA"/>
    <w:rsid w:val="00C768B6"/>
    <w:rsid w:val="00C76FEF"/>
    <w:rsid w:val="00C770D2"/>
    <w:rsid w:val="00C77108"/>
    <w:rsid w:val="00C773AD"/>
    <w:rsid w:val="00C77406"/>
    <w:rsid w:val="00C77D9F"/>
    <w:rsid w:val="00C80440"/>
    <w:rsid w:val="00C813B4"/>
    <w:rsid w:val="00C81476"/>
    <w:rsid w:val="00C81C16"/>
    <w:rsid w:val="00C81DFC"/>
    <w:rsid w:val="00C83D5C"/>
    <w:rsid w:val="00C83E08"/>
    <w:rsid w:val="00C848C4"/>
    <w:rsid w:val="00C8499B"/>
    <w:rsid w:val="00C84E74"/>
    <w:rsid w:val="00C8513F"/>
    <w:rsid w:val="00C85295"/>
    <w:rsid w:val="00C8550A"/>
    <w:rsid w:val="00C85D0F"/>
    <w:rsid w:val="00C85E0B"/>
    <w:rsid w:val="00C85E29"/>
    <w:rsid w:val="00C86752"/>
    <w:rsid w:val="00C87709"/>
    <w:rsid w:val="00C87C6D"/>
    <w:rsid w:val="00C904BD"/>
    <w:rsid w:val="00C90713"/>
    <w:rsid w:val="00C90ABF"/>
    <w:rsid w:val="00C90B59"/>
    <w:rsid w:val="00C91A64"/>
    <w:rsid w:val="00C91E12"/>
    <w:rsid w:val="00C92C4D"/>
    <w:rsid w:val="00C9370A"/>
    <w:rsid w:val="00C94092"/>
    <w:rsid w:val="00C94153"/>
    <w:rsid w:val="00C942D5"/>
    <w:rsid w:val="00C9481C"/>
    <w:rsid w:val="00C94D25"/>
    <w:rsid w:val="00C952E6"/>
    <w:rsid w:val="00C955D2"/>
    <w:rsid w:val="00C9577D"/>
    <w:rsid w:val="00C95B45"/>
    <w:rsid w:val="00C95DA4"/>
    <w:rsid w:val="00C966C5"/>
    <w:rsid w:val="00C96D1F"/>
    <w:rsid w:val="00C96E92"/>
    <w:rsid w:val="00C97643"/>
    <w:rsid w:val="00C97975"/>
    <w:rsid w:val="00C97D03"/>
    <w:rsid w:val="00CA15CD"/>
    <w:rsid w:val="00CA161E"/>
    <w:rsid w:val="00CA1D39"/>
    <w:rsid w:val="00CA1F48"/>
    <w:rsid w:val="00CA2980"/>
    <w:rsid w:val="00CA2CA1"/>
    <w:rsid w:val="00CA359B"/>
    <w:rsid w:val="00CA3A22"/>
    <w:rsid w:val="00CA3B16"/>
    <w:rsid w:val="00CA3F42"/>
    <w:rsid w:val="00CA40A2"/>
    <w:rsid w:val="00CA48D3"/>
    <w:rsid w:val="00CA49C3"/>
    <w:rsid w:val="00CA51F6"/>
    <w:rsid w:val="00CA523E"/>
    <w:rsid w:val="00CA6FA5"/>
    <w:rsid w:val="00CA7101"/>
    <w:rsid w:val="00CA754B"/>
    <w:rsid w:val="00CA76FD"/>
    <w:rsid w:val="00CA7B9D"/>
    <w:rsid w:val="00CA7C37"/>
    <w:rsid w:val="00CA7F60"/>
    <w:rsid w:val="00CB0D6F"/>
    <w:rsid w:val="00CB105D"/>
    <w:rsid w:val="00CB13A7"/>
    <w:rsid w:val="00CB14F7"/>
    <w:rsid w:val="00CB1B59"/>
    <w:rsid w:val="00CB2383"/>
    <w:rsid w:val="00CB3280"/>
    <w:rsid w:val="00CB32F5"/>
    <w:rsid w:val="00CB33E2"/>
    <w:rsid w:val="00CB3624"/>
    <w:rsid w:val="00CB36CF"/>
    <w:rsid w:val="00CB3EB3"/>
    <w:rsid w:val="00CB3FB5"/>
    <w:rsid w:val="00CB489D"/>
    <w:rsid w:val="00CB56D9"/>
    <w:rsid w:val="00CB59B7"/>
    <w:rsid w:val="00CB5A7C"/>
    <w:rsid w:val="00CB5DCE"/>
    <w:rsid w:val="00CB6E36"/>
    <w:rsid w:val="00CB705F"/>
    <w:rsid w:val="00CB75E2"/>
    <w:rsid w:val="00CB7CCA"/>
    <w:rsid w:val="00CB7EC8"/>
    <w:rsid w:val="00CB7F7E"/>
    <w:rsid w:val="00CC0CA6"/>
    <w:rsid w:val="00CC1125"/>
    <w:rsid w:val="00CC1341"/>
    <w:rsid w:val="00CC1F1B"/>
    <w:rsid w:val="00CC2A3F"/>
    <w:rsid w:val="00CC2D5A"/>
    <w:rsid w:val="00CC2F50"/>
    <w:rsid w:val="00CC317C"/>
    <w:rsid w:val="00CC40BE"/>
    <w:rsid w:val="00CC4199"/>
    <w:rsid w:val="00CC478C"/>
    <w:rsid w:val="00CC5248"/>
    <w:rsid w:val="00CC55D5"/>
    <w:rsid w:val="00CC5611"/>
    <w:rsid w:val="00CC59B3"/>
    <w:rsid w:val="00CC6CB3"/>
    <w:rsid w:val="00CC7235"/>
    <w:rsid w:val="00CC7257"/>
    <w:rsid w:val="00CC7754"/>
    <w:rsid w:val="00CC7C0E"/>
    <w:rsid w:val="00CD0DF6"/>
    <w:rsid w:val="00CD1310"/>
    <w:rsid w:val="00CD144A"/>
    <w:rsid w:val="00CD26EF"/>
    <w:rsid w:val="00CD2733"/>
    <w:rsid w:val="00CD2746"/>
    <w:rsid w:val="00CD274B"/>
    <w:rsid w:val="00CD3B92"/>
    <w:rsid w:val="00CD3F1C"/>
    <w:rsid w:val="00CD41CE"/>
    <w:rsid w:val="00CD4259"/>
    <w:rsid w:val="00CD4333"/>
    <w:rsid w:val="00CD4B19"/>
    <w:rsid w:val="00CD515C"/>
    <w:rsid w:val="00CD55FC"/>
    <w:rsid w:val="00CD5608"/>
    <w:rsid w:val="00CD5A42"/>
    <w:rsid w:val="00CD5B55"/>
    <w:rsid w:val="00CD5FF1"/>
    <w:rsid w:val="00CD64FF"/>
    <w:rsid w:val="00CD6E01"/>
    <w:rsid w:val="00CD776A"/>
    <w:rsid w:val="00CE1418"/>
    <w:rsid w:val="00CE186D"/>
    <w:rsid w:val="00CE1A43"/>
    <w:rsid w:val="00CE1A9B"/>
    <w:rsid w:val="00CE2015"/>
    <w:rsid w:val="00CE2526"/>
    <w:rsid w:val="00CE3C74"/>
    <w:rsid w:val="00CE3DA5"/>
    <w:rsid w:val="00CE46A8"/>
    <w:rsid w:val="00CE4E32"/>
    <w:rsid w:val="00CE55B4"/>
    <w:rsid w:val="00CE565B"/>
    <w:rsid w:val="00CE5B99"/>
    <w:rsid w:val="00CE60D8"/>
    <w:rsid w:val="00CE6334"/>
    <w:rsid w:val="00CE6951"/>
    <w:rsid w:val="00CE6EAE"/>
    <w:rsid w:val="00CE7F16"/>
    <w:rsid w:val="00CE7FFD"/>
    <w:rsid w:val="00CF0171"/>
    <w:rsid w:val="00CF01B0"/>
    <w:rsid w:val="00CF0B30"/>
    <w:rsid w:val="00CF148E"/>
    <w:rsid w:val="00CF168C"/>
    <w:rsid w:val="00CF1EA7"/>
    <w:rsid w:val="00CF203A"/>
    <w:rsid w:val="00CF20A1"/>
    <w:rsid w:val="00CF2111"/>
    <w:rsid w:val="00CF237E"/>
    <w:rsid w:val="00CF28C7"/>
    <w:rsid w:val="00CF2BF1"/>
    <w:rsid w:val="00CF2E76"/>
    <w:rsid w:val="00CF3107"/>
    <w:rsid w:val="00CF31E4"/>
    <w:rsid w:val="00CF3749"/>
    <w:rsid w:val="00CF41FA"/>
    <w:rsid w:val="00CF475D"/>
    <w:rsid w:val="00CF4B1B"/>
    <w:rsid w:val="00CF5488"/>
    <w:rsid w:val="00CF59A6"/>
    <w:rsid w:val="00CF5C4F"/>
    <w:rsid w:val="00CF632A"/>
    <w:rsid w:val="00CF65E5"/>
    <w:rsid w:val="00CF70E5"/>
    <w:rsid w:val="00CF73C4"/>
    <w:rsid w:val="00CF7850"/>
    <w:rsid w:val="00CF7A9E"/>
    <w:rsid w:val="00CF7B94"/>
    <w:rsid w:val="00D00356"/>
    <w:rsid w:val="00D0094A"/>
    <w:rsid w:val="00D01310"/>
    <w:rsid w:val="00D0135F"/>
    <w:rsid w:val="00D0140F"/>
    <w:rsid w:val="00D01AC4"/>
    <w:rsid w:val="00D01E61"/>
    <w:rsid w:val="00D02155"/>
    <w:rsid w:val="00D02184"/>
    <w:rsid w:val="00D02406"/>
    <w:rsid w:val="00D025EE"/>
    <w:rsid w:val="00D02EA2"/>
    <w:rsid w:val="00D03DF0"/>
    <w:rsid w:val="00D04179"/>
    <w:rsid w:val="00D04902"/>
    <w:rsid w:val="00D049D6"/>
    <w:rsid w:val="00D053A1"/>
    <w:rsid w:val="00D065A5"/>
    <w:rsid w:val="00D06B94"/>
    <w:rsid w:val="00D07144"/>
    <w:rsid w:val="00D07167"/>
    <w:rsid w:val="00D072A4"/>
    <w:rsid w:val="00D07C3C"/>
    <w:rsid w:val="00D1057A"/>
    <w:rsid w:val="00D10624"/>
    <w:rsid w:val="00D10D06"/>
    <w:rsid w:val="00D10E97"/>
    <w:rsid w:val="00D11558"/>
    <w:rsid w:val="00D11581"/>
    <w:rsid w:val="00D1166C"/>
    <w:rsid w:val="00D118CE"/>
    <w:rsid w:val="00D11917"/>
    <w:rsid w:val="00D11A0A"/>
    <w:rsid w:val="00D11D57"/>
    <w:rsid w:val="00D120D1"/>
    <w:rsid w:val="00D1210A"/>
    <w:rsid w:val="00D122BD"/>
    <w:rsid w:val="00D12351"/>
    <w:rsid w:val="00D12EBB"/>
    <w:rsid w:val="00D12F71"/>
    <w:rsid w:val="00D13416"/>
    <w:rsid w:val="00D135D9"/>
    <w:rsid w:val="00D137B0"/>
    <w:rsid w:val="00D13A08"/>
    <w:rsid w:val="00D14368"/>
    <w:rsid w:val="00D14AB4"/>
    <w:rsid w:val="00D1538B"/>
    <w:rsid w:val="00D15706"/>
    <w:rsid w:val="00D15724"/>
    <w:rsid w:val="00D15D59"/>
    <w:rsid w:val="00D16F6F"/>
    <w:rsid w:val="00D17147"/>
    <w:rsid w:val="00D17A6A"/>
    <w:rsid w:val="00D17E60"/>
    <w:rsid w:val="00D207C4"/>
    <w:rsid w:val="00D20AF2"/>
    <w:rsid w:val="00D20E04"/>
    <w:rsid w:val="00D210B0"/>
    <w:rsid w:val="00D211E8"/>
    <w:rsid w:val="00D2123D"/>
    <w:rsid w:val="00D214F4"/>
    <w:rsid w:val="00D215EE"/>
    <w:rsid w:val="00D21F4B"/>
    <w:rsid w:val="00D2203C"/>
    <w:rsid w:val="00D22688"/>
    <w:rsid w:val="00D23186"/>
    <w:rsid w:val="00D23A4E"/>
    <w:rsid w:val="00D23CAD"/>
    <w:rsid w:val="00D24023"/>
    <w:rsid w:val="00D24818"/>
    <w:rsid w:val="00D248CF"/>
    <w:rsid w:val="00D2531D"/>
    <w:rsid w:val="00D2549A"/>
    <w:rsid w:val="00D25586"/>
    <w:rsid w:val="00D257A5"/>
    <w:rsid w:val="00D26E4D"/>
    <w:rsid w:val="00D26ECE"/>
    <w:rsid w:val="00D27021"/>
    <w:rsid w:val="00D270D5"/>
    <w:rsid w:val="00D27225"/>
    <w:rsid w:val="00D27281"/>
    <w:rsid w:val="00D275C2"/>
    <w:rsid w:val="00D3000D"/>
    <w:rsid w:val="00D3015E"/>
    <w:rsid w:val="00D309BA"/>
    <w:rsid w:val="00D30EE2"/>
    <w:rsid w:val="00D31503"/>
    <w:rsid w:val="00D32337"/>
    <w:rsid w:val="00D3342B"/>
    <w:rsid w:val="00D334F3"/>
    <w:rsid w:val="00D3506B"/>
    <w:rsid w:val="00D3553A"/>
    <w:rsid w:val="00D35783"/>
    <w:rsid w:val="00D357AE"/>
    <w:rsid w:val="00D358C9"/>
    <w:rsid w:val="00D3594B"/>
    <w:rsid w:val="00D35B79"/>
    <w:rsid w:val="00D35D53"/>
    <w:rsid w:val="00D361CA"/>
    <w:rsid w:val="00D3688B"/>
    <w:rsid w:val="00D37129"/>
    <w:rsid w:val="00D40B4E"/>
    <w:rsid w:val="00D41644"/>
    <w:rsid w:val="00D41B98"/>
    <w:rsid w:val="00D41F28"/>
    <w:rsid w:val="00D41F97"/>
    <w:rsid w:val="00D4247F"/>
    <w:rsid w:val="00D428D5"/>
    <w:rsid w:val="00D432A5"/>
    <w:rsid w:val="00D43F47"/>
    <w:rsid w:val="00D443E9"/>
    <w:rsid w:val="00D44AF9"/>
    <w:rsid w:val="00D44EC7"/>
    <w:rsid w:val="00D45218"/>
    <w:rsid w:val="00D4559F"/>
    <w:rsid w:val="00D459C9"/>
    <w:rsid w:val="00D45BDB"/>
    <w:rsid w:val="00D45CFD"/>
    <w:rsid w:val="00D45F6D"/>
    <w:rsid w:val="00D46381"/>
    <w:rsid w:val="00D4640B"/>
    <w:rsid w:val="00D466FF"/>
    <w:rsid w:val="00D475BF"/>
    <w:rsid w:val="00D50143"/>
    <w:rsid w:val="00D506C6"/>
    <w:rsid w:val="00D50761"/>
    <w:rsid w:val="00D507DA"/>
    <w:rsid w:val="00D50A7D"/>
    <w:rsid w:val="00D50B8D"/>
    <w:rsid w:val="00D50EF1"/>
    <w:rsid w:val="00D51674"/>
    <w:rsid w:val="00D51BBF"/>
    <w:rsid w:val="00D51E33"/>
    <w:rsid w:val="00D52185"/>
    <w:rsid w:val="00D5221A"/>
    <w:rsid w:val="00D528D2"/>
    <w:rsid w:val="00D52EE3"/>
    <w:rsid w:val="00D52F6D"/>
    <w:rsid w:val="00D53807"/>
    <w:rsid w:val="00D538E9"/>
    <w:rsid w:val="00D538F2"/>
    <w:rsid w:val="00D5417D"/>
    <w:rsid w:val="00D542BF"/>
    <w:rsid w:val="00D54455"/>
    <w:rsid w:val="00D544D1"/>
    <w:rsid w:val="00D55135"/>
    <w:rsid w:val="00D557D8"/>
    <w:rsid w:val="00D5683D"/>
    <w:rsid w:val="00D568DF"/>
    <w:rsid w:val="00D569BB"/>
    <w:rsid w:val="00D56A0F"/>
    <w:rsid w:val="00D5720A"/>
    <w:rsid w:val="00D578FC"/>
    <w:rsid w:val="00D60E79"/>
    <w:rsid w:val="00D613D6"/>
    <w:rsid w:val="00D61495"/>
    <w:rsid w:val="00D6171A"/>
    <w:rsid w:val="00D61CAC"/>
    <w:rsid w:val="00D62B0B"/>
    <w:rsid w:val="00D62BAD"/>
    <w:rsid w:val="00D62DE3"/>
    <w:rsid w:val="00D636DD"/>
    <w:rsid w:val="00D63AA9"/>
    <w:rsid w:val="00D63B1F"/>
    <w:rsid w:val="00D640F9"/>
    <w:rsid w:val="00D649BB"/>
    <w:rsid w:val="00D64D3D"/>
    <w:rsid w:val="00D65703"/>
    <w:rsid w:val="00D65896"/>
    <w:rsid w:val="00D665C2"/>
    <w:rsid w:val="00D6692E"/>
    <w:rsid w:val="00D671C4"/>
    <w:rsid w:val="00D674E9"/>
    <w:rsid w:val="00D678FD"/>
    <w:rsid w:val="00D67ADB"/>
    <w:rsid w:val="00D700D7"/>
    <w:rsid w:val="00D7047E"/>
    <w:rsid w:val="00D704E5"/>
    <w:rsid w:val="00D70673"/>
    <w:rsid w:val="00D70943"/>
    <w:rsid w:val="00D712E4"/>
    <w:rsid w:val="00D71497"/>
    <w:rsid w:val="00D71A2B"/>
    <w:rsid w:val="00D71C71"/>
    <w:rsid w:val="00D71D79"/>
    <w:rsid w:val="00D7205C"/>
    <w:rsid w:val="00D720E7"/>
    <w:rsid w:val="00D722B1"/>
    <w:rsid w:val="00D72308"/>
    <w:rsid w:val="00D72561"/>
    <w:rsid w:val="00D72C10"/>
    <w:rsid w:val="00D73512"/>
    <w:rsid w:val="00D7406D"/>
    <w:rsid w:val="00D741E1"/>
    <w:rsid w:val="00D7432D"/>
    <w:rsid w:val="00D74595"/>
    <w:rsid w:val="00D7465F"/>
    <w:rsid w:val="00D74B9D"/>
    <w:rsid w:val="00D74DF4"/>
    <w:rsid w:val="00D74FAE"/>
    <w:rsid w:val="00D756BE"/>
    <w:rsid w:val="00D75F6D"/>
    <w:rsid w:val="00D76448"/>
    <w:rsid w:val="00D767A1"/>
    <w:rsid w:val="00D768D6"/>
    <w:rsid w:val="00D77237"/>
    <w:rsid w:val="00D773F8"/>
    <w:rsid w:val="00D7756F"/>
    <w:rsid w:val="00D77593"/>
    <w:rsid w:val="00D8012A"/>
    <w:rsid w:val="00D8038F"/>
    <w:rsid w:val="00D8084C"/>
    <w:rsid w:val="00D80B3E"/>
    <w:rsid w:val="00D80E18"/>
    <w:rsid w:val="00D818C0"/>
    <w:rsid w:val="00D81DF5"/>
    <w:rsid w:val="00D82379"/>
    <w:rsid w:val="00D8312D"/>
    <w:rsid w:val="00D83A17"/>
    <w:rsid w:val="00D83CB0"/>
    <w:rsid w:val="00D84129"/>
    <w:rsid w:val="00D84392"/>
    <w:rsid w:val="00D86324"/>
    <w:rsid w:val="00D87423"/>
    <w:rsid w:val="00D8775A"/>
    <w:rsid w:val="00D87BD7"/>
    <w:rsid w:val="00D87CB2"/>
    <w:rsid w:val="00D87EF3"/>
    <w:rsid w:val="00D90AB1"/>
    <w:rsid w:val="00D90AF5"/>
    <w:rsid w:val="00D92CDB"/>
    <w:rsid w:val="00D93827"/>
    <w:rsid w:val="00D93FF5"/>
    <w:rsid w:val="00D941BC"/>
    <w:rsid w:val="00D94424"/>
    <w:rsid w:val="00D9473F"/>
    <w:rsid w:val="00D948DB"/>
    <w:rsid w:val="00D9494A"/>
    <w:rsid w:val="00D949EC"/>
    <w:rsid w:val="00D94A7B"/>
    <w:rsid w:val="00D94E65"/>
    <w:rsid w:val="00D95E0D"/>
    <w:rsid w:val="00D95F04"/>
    <w:rsid w:val="00D95FC1"/>
    <w:rsid w:val="00D96052"/>
    <w:rsid w:val="00D96805"/>
    <w:rsid w:val="00D96CB1"/>
    <w:rsid w:val="00D976A1"/>
    <w:rsid w:val="00D9791E"/>
    <w:rsid w:val="00D97D8F"/>
    <w:rsid w:val="00DA0705"/>
    <w:rsid w:val="00DA0DDD"/>
    <w:rsid w:val="00DA0EB8"/>
    <w:rsid w:val="00DA1753"/>
    <w:rsid w:val="00DA1CDD"/>
    <w:rsid w:val="00DA268C"/>
    <w:rsid w:val="00DA352C"/>
    <w:rsid w:val="00DA377A"/>
    <w:rsid w:val="00DA39C2"/>
    <w:rsid w:val="00DA3B1D"/>
    <w:rsid w:val="00DA3EF9"/>
    <w:rsid w:val="00DA42D9"/>
    <w:rsid w:val="00DA42FA"/>
    <w:rsid w:val="00DA42FF"/>
    <w:rsid w:val="00DA45B1"/>
    <w:rsid w:val="00DA4B81"/>
    <w:rsid w:val="00DA4C68"/>
    <w:rsid w:val="00DA5ADF"/>
    <w:rsid w:val="00DA5ED1"/>
    <w:rsid w:val="00DA6BDF"/>
    <w:rsid w:val="00DA71AA"/>
    <w:rsid w:val="00DB0393"/>
    <w:rsid w:val="00DB0E08"/>
    <w:rsid w:val="00DB0E0F"/>
    <w:rsid w:val="00DB1168"/>
    <w:rsid w:val="00DB2538"/>
    <w:rsid w:val="00DB26F9"/>
    <w:rsid w:val="00DB2789"/>
    <w:rsid w:val="00DB28C3"/>
    <w:rsid w:val="00DB3649"/>
    <w:rsid w:val="00DB3785"/>
    <w:rsid w:val="00DB3B08"/>
    <w:rsid w:val="00DB3FF6"/>
    <w:rsid w:val="00DB4B32"/>
    <w:rsid w:val="00DB4BA7"/>
    <w:rsid w:val="00DB4D80"/>
    <w:rsid w:val="00DB4F6A"/>
    <w:rsid w:val="00DB6199"/>
    <w:rsid w:val="00DB627C"/>
    <w:rsid w:val="00DB6C2D"/>
    <w:rsid w:val="00DB7265"/>
    <w:rsid w:val="00DB75A8"/>
    <w:rsid w:val="00DC0081"/>
    <w:rsid w:val="00DC01FD"/>
    <w:rsid w:val="00DC0799"/>
    <w:rsid w:val="00DC1004"/>
    <w:rsid w:val="00DC111B"/>
    <w:rsid w:val="00DC1E51"/>
    <w:rsid w:val="00DC2321"/>
    <w:rsid w:val="00DC29CD"/>
    <w:rsid w:val="00DC2B47"/>
    <w:rsid w:val="00DC2C16"/>
    <w:rsid w:val="00DC314F"/>
    <w:rsid w:val="00DC4352"/>
    <w:rsid w:val="00DC4660"/>
    <w:rsid w:val="00DC4735"/>
    <w:rsid w:val="00DC4BB9"/>
    <w:rsid w:val="00DC4E00"/>
    <w:rsid w:val="00DC5034"/>
    <w:rsid w:val="00DC5EB9"/>
    <w:rsid w:val="00DC645B"/>
    <w:rsid w:val="00DC708F"/>
    <w:rsid w:val="00DC70EB"/>
    <w:rsid w:val="00DC73A5"/>
    <w:rsid w:val="00DC7618"/>
    <w:rsid w:val="00DC7762"/>
    <w:rsid w:val="00DC7999"/>
    <w:rsid w:val="00DC7BB6"/>
    <w:rsid w:val="00DD0164"/>
    <w:rsid w:val="00DD05E1"/>
    <w:rsid w:val="00DD073C"/>
    <w:rsid w:val="00DD0A0F"/>
    <w:rsid w:val="00DD0AAC"/>
    <w:rsid w:val="00DD0C52"/>
    <w:rsid w:val="00DD0D58"/>
    <w:rsid w:val="00DD1EA9"/>
    <w:rsid w:val="00DD1F16"/>
    <w:rsid w:val="00DD2096"/>
    <w:rsid w:val="00DD2D3B"/>
    <w:rsid w:val="00DD354F"/>
    <w:rsid w:val="00DD35CE"/>
    <w:rsid w:val="00DD3689"/>
    <w:rsid w:val="00DD457C"/>
    <w:rsid w:val="00DD48F7"/>
    <w:rsid w:val="00DD4976"/>
    <w:rsid w:val="00DD5285"/>
    <w:rsid w:val="00DD5427"/>
    <w:rsid w:val="00DD5717"/>
    <w:rsid w:val="00DD5A20"/>
    <w:rsid w:val="00DD5AD6"/>
    <w:rsid w:val="00DD5D91"/>
    <w:rsid w:val="00DD7D98"/>
    <w:rsid w:val="00DD7FA3"/>
    <w:rsid w:val="00DE0129"/>
    <w:rsid w:val="00DE0B5D"/>
    <w:rsid w:val="00DE0E3B"/>
    <w:rsid w:val="00DE1333"/>
    <w:rsid w:val="00DE13FF"/>
    <w:rsid w:val="00DE1552"/>
    <w:rsid w:val="00DE18B1"/>
    <w:rsid w:val="00DE1C60"/>
    <w:rsid w:val="00DE278C"/>
    <w:rsid w:val="00DE2CA6"/>
    <w:rsid w:val="00DE2EBC"/>
    <w:rsid w:val="00DE30E0"/>
    <w:rsid w:val="00DE3981"/>
    <w:rsid w:val="00DE40F0"/>
    <w:rsid w:val="00DE490A"/>
    <w:rsid w:val="00DE4B8C"/>
    <w:rsid w:val="00DE53A6"/>
    <w:rsid w:val="00DE57FB"/>
    <w:rsid w:val="00DE5966"/>
    <w:rsid w:val="00DE5CB3"/>
    <w:rsid w:val="00DE672C"/>
    <w:rsid w:val="00DE6980"/>
    <w:rsid w:val="00DE6DAD"/>
    <w:rsid w:val="00DE6F48"/>
    <w:rsid w:val="00DE7B10"/>
    <w:rsid w:val="00DE7F5D"/>
    <w:rsid w:val="00DF07F1"/>
    <w:rsid w:val="00DF13B9"/>
    <w:rsid w:val="00DF15EE"/>
    <w:rsid w:val="00DF199F"/>
    <w:rsid w:val="00DF2606"/>
    <w:rsid w:val="00DF28D3"/>
    <w:rsid w:val="00DF2AB6"/>
    <w:rsid w:val="00DF2E6B"/>
    <w:rsid w:val="00DF4410"/>
    <w:rsid w:val="00DF4558"/>
    <w:rsid w:val="00DF4BA4"/>
    <w:rsid w:val="00DF51E4"/>
    <w:rsid w:val="00DF5E3F"/>
    <w:rsid w:val="00DF65D9"/>
    <w:rsid w:val="00DF6881"/>
    <w:rsid w:val="00DF690E"/>
    <w:rsid w:val="00DF7A08"/>
    <w:rsid w:val="00DF7C8A"/>
    <w:rsid w:val="00E00203"/>
    <w:rsid w:val="00E002F1"/>
    <w:rsid w:val="00E0043F"/>
    <w:rsid w:val="00E00557"/>
    <w:rsid w:val="00E00AFE"/>
    <w:rsid w:val="00E0117C"/>
    <w:rsid w:val="00E011FC"/>
    <w:rsid w:val="00E02180"/>
    <w:rsid w:val="00E034C5"/>
    <w:rsid w:val="00E04279"/>
    <w:rsid w:val="00E04648"/>
    <w:rsid w:val="00E04C88"/>
    <w:rsid w:val="00E054CA"/>
    <w:rsid w:val="00E05783"/>
    <w:rsid w:val="00E05D68"/>
    <w:rsid w:val="00E06279"/>
    <w:rsid w:val="00E06370"/>
    <w:rsid w:val="00E065AD"/>
    <w:rsid w:val="00E065FB"/>
    <w:rsid w:val="00E06776"/>
    <w:rsid w:val="00E0685A"/>
    <w:rsid w:val="00E06CF7"/>
    <w:rsid w:val="00E07263"/>
    <w:rsid w:val="00E076AA"/>
    <w:rsid w:val="00E07C52"/>
    <w:rsid w:val="00E10D92"/>
    <w:rsid w:val="00E10D9E"/>
    <w:rsid w:val="00E10DBB"/>
    <w:rsid w:val="00E11F99"/>
    <w:rsid w:val="00E122C4"/>
    <w:rsid w:val="00E123E6"/>
    <w:rsid w:val="00E12FF8"/>
    <w:rsid w:val="00E1420F"/>
    <w:rsid w:val="00E148DE"/>
    <w:rsid w:val="00E15071"/>
    <w:rsid w:val="00E1518A"/>
    <w:rsid w:val="00E152E4"/>
    <w:rsid w:val="00E15B6C"/>
    <w:rsid w:val="00E15E79"/>
    <w:rsid w:val="00E16317"/>
    <w:rsid w:val="00E17CFE"/>
    <w:rsid w:val="00E20571"/>
    <w:rsid w:val="00E2062F"/>
    <w:rsid w:val="00E2101A"/>
    <w:rsid w:val="00E211BB"/>
    <w:rsid w:val="00E216D8"/>
    <w:rsid w:val="00E22814"/>
    <w:rsid w:val="00E2282F"/>
    <w:rsid w:val="00E22848"/>
    <w:rsid w:val="00E23537"/>
    <w:rsid w:val="00E24091"/>
    <w:rsid w:val="00E2411F"/>
    <w:rsid w:val="00E248F8"/>
    <w:rsid w:val="00E24C5F"/>
    <w:rsid w:val="00E24C9A"/>
    <w:rsid w:val="00E25150"/>
    <w:rsid w:val="00E2570B"/>
    <w:rsid w:val="00E25B89"/>
    <w:rsid w:val="00E25FDA"/>
    <w:rsid w:val="00E26044"/>
    <w:rsid w:val="00E26149"/>
    <w:rsid w:val="00E270E4"/>
    <w:rsid w:val="00E279C3"/>
    <w:rsid w:val="00E27CBA"/>
    <w:rsid w:val="00E27D38"/>
    <w:rsid w:val="00E27F6C"/>
    <w:rsid w:val="00E2855D"/>
    <w:rsid w:val="00E30314"/>
    <w:rsid w:val="00E30468"/>
    <w:rsid w:val="00E30A30"/>
    <w:rsid w:val="00E31302"/>
    <w:rsid w:val="00E313ED"/>
    <w:rsid w:val="00E320C7"/>
    <w:rsid w:val="00E32906"/>
    <w:rsid w:val="00E32AD1"/>
    <w:rsid w:val="00E33EF9"/>
    <w:rsid w:val="00E34105"/>
    <w:rsid w:val="00E34580"/>
    <w:rsid w:val="00E34DDE"/>
    <w:rsid w:val="00E35099"/>
    <w:rsid w:val="00E353F0"/>
    <w:rsid w:val="00E354FB"/>
    <w:rsid w:val="00E35532"/>
    <w:rsid w:val="00E36157"/>
    <w:rsid w:val="00E36861"/>
    <w:rsid w:val="00E3720B"/>
    <w:rsid w:val="00E37B40"/>
    <w:rsid w:val="00E37C07"/>
    <w:rsid w:val="00E40339"/>
    <w:rsid w:val="00E4064C"/>
    <w:rsid w:val="00E40973"/>
    <w:rsid w:val="00E412FA"/>
    <w:rsid w:val="00E41770"/>
    <w:rsid w:val="00E420CD"/>
    <w:rsid w:val="00E42163"/>
    <w:rsid w:val="00E42547"/>
    <w:rsid w:val="00E426D8"/>
    <w:rsid w:val="00E428BC"/>
    <w:rsid w:val="00E42E39"/>
    <w:rsid w:val="00E42F8F"/>
    <w:rsid w:val="00E43114"/>
    <w:rsid w:val="00E439CD"/>
    <w:rsid w:val="00E43E31"/>
    <w:rsid w:val="00E43EBB"/>
    <w:rsid w:val="00E4489E"/>
    <w:rsid w:val="00E449C9"/>
    <w:rsid w:val="00E4525B"/>
    <w:rsid w:val="00E457FE"/>
    <w:rsid w:val="00E45C15"/>
    <w:rsid w:val="00E45E7D"/>
    <w:rsid w:val="00E467B1"/>
    <w:rsid w:val="00E470B9"/>
    <w:rsid w:val="00E47345"/>
    <w:rsid w:val="00E47640"/>
    <w:rsid w:val="00E476AC"/>
    <w:rsid w:val="00E47790"/>
    <w:rsid w:val="00E47A25"/>
    <w:rsid w:val="00E47EF3"/>
    <w:rsid w:val="00E5094D"/>
    <w:rsid w:val="00E509EF"/>
    <w:rsid w:val="00E50BB2"/>
    <w:rsid w:val="00E51981"/>
    <w:rsid w:val="00E51CA0"/>
    <w:rsid w:val="00E52400"/>
    <w:rsid w:val="00E5252B"/>
    <w:rsid w:val="00E527BE"/>
    <w:rsid w:val="00E528E4"/>
    <w:rsid w:val="00E52B25"/>
    <w:rsid w:val="00E52C5E"/>
    <w:rsid w:val="00E53589"/>
    <w:rsid w:val="00E537DF"/>
    <w:rsid w:val="00E53EF8"/>
    <w:rsid w:val="00E551F2"/>
    <w:rsid w:val="00E5588D"/>
    <w:rsid w:val="00E558B9"/>
    <w:rsid w:val="00E558F1"/>
    <w:rsid w:val="00E5590F"/>
    <w:rsid w:val="00E559D6"/>
    <w:rsid w:val="00E55B81"/>
    <w:rsid w:val="00E56049"/>
    <w:rsid w:val="00E563C8"/>
    <w:rsid w:val="00E565BB"/>
    <w:rsid w:val="00E56B8B"/>
    <w:rsid w:val="00E56ECA"/>
    <w:rsid w:val="00E571A3"/>
    <w:rsid w:val="00E57476"/>
    <w:rsid w:val="00E575C3"/>
    <w:rsid w:val="00E57ADD"/>
    <w:rsid w:val="00E57C99"/>
    <w:rsid w:val="00E5A421"/>
    <w:rsid w:val="00E605F3"/>
    <w:rsid w:val="00E60654"/>
    <w:rsid w:val="00E60BA8"/>
    <w:rsid w:val="00E6172A"/>
    <w:rsid w:val="00E6179C"/>
    <w:rsid w:val="00E6186C"/>
    <w:rsid w:val="00E61AA1"/>
    <w:rsid w:val="00E61D45"/>
    <w:rsid w:val="00E62C1F"/>
    <w:rsid w:val="00E63A5D"/>
    <w:rsid w:val="00E64BFC"/>
    <w:rsid w:val="00E65A3F"/>
    <w:rsid w:val="00E65C26"/>
    <w:rsid w:val="00E66121"/>
    <w:rsid w:val="00E66894"/>
    <w:rsid w:val="00E66B0C"/>
    <w:rsid w:val="00E673C3"/>
    <w:rsid w:val="00E678D7"/>
    <w:rsid w:val="00E70108"/>
    <w:rsid w:val="00E701DB"/>
    <w:rsid w:val="00E701F2"/>
    <w:rsid w:val="00E70CDA"/>
    <w:rsid w:val="00E712D3"/>
    <w:rsid w:val="00E715A3"/>
    <w:rsid w:val="00E718F3"/>
    <w:rsid w:val="00E71D13"/>
    <w:rsid w:val="00E71DFA"/>
    <w:rsid w:val="00E7201B"/>
    <w:rsid w:val="00E72375"/>
    <w:rsid w:val="00E726EB"/>
    <w:rsid w:val="00E72D04"/>
    <w:rsid w:val="00E7324E"/>
    <w:rsid w:val="00E7393F"/>
    <w:rsid w:val="00E73C83"/>
    <w:rsid w:val="00E74BC4"/>
    <w:rsid w:val="00E756AB"/>
    <w:rsid w:val="00E75A69"/>
    <w:rsid w:val="00E75CE8"/>
    <w:rsid w:val="00E763C1"/>
    <w:rsid w:val="00E76407"/>
    <w:rsid w:val="00E765FF"/>
    <w:rsid w:val="00E76A28"/>
    <w:rsid w:val="00E76D81"/>
    <w:rsid w:val="00E770AE"/>
    <w:rsid w:val="00E774D5"/>
    <w:rsid w:val="00E77A20"/>
    <w:rsid w:val="00E800B2"/>
    <w:rsid w:val="00E822B8"/>
    <w:rsid w:val="00E82D24"/>
    <w:rsid w:val="00E830FF"/>
    <w:rsid w:val="00E83C57"/>
    <w:rsid w:val="00E8468B"/>
    <w:rsid w:val="00E84BE9"/>
    <w:rsid w:val="00E84FC5"/>
    <w:rsid w:val="00E85134"/>
    <w:rsid w:val="00E85E5A"/>
    <w:rsid w:val="00E865A4"/>
    <w:rsid w:val="00E86BDC"/>
    <w:rsid w:val="00E86C2C"/>
    <w:rsid w:val="00E87020"/>
    <w:rsid w:val="00E873EA"/>
    <w:rsid w:val="00E879C0"/>
    <w:rsid w:val="00E905EF"/>
    <w:rsid w:val="00E90C28"/>
    <w:rsid w:val="00E90CE9"/>
    <w:rsid w:val="00E9283B"/>
    <w:rsid w:val="00E92AEB"/>
    <w:rsid w:val="00E931DC"/>
    <w:rsid w:val="00E93784"/>
    <w:rsid w:val="00E937C9"/>
    <w:rsid w:val="00E94108"/>
    <w:rsid w:val="00E94218"/>
    <w:rsid w:val="00E94295"/>
    <w:rsid w:val="00E94AA2"/>
    <w:rsid w:val="00E950BD"/>
    <w:rsid w:val="00E95795"/>
    <w:rsid w:val="00E95A71"/>
    <w:rsid w:val="00E95EAF"/>
    <w:rsid w:val="00E95F2B"/>
    <w:rsid w:val="00E968E6"/>
    <w:rsid w:val="00E96F16"/>
    <w:rsid w:val="00E97171"/>
    <w:rsid w:val="00E973BC"/>
    <w:rsid w:val="00E97F23"/>
    <w:rsid w:val="00E97F2B"/>
    <w:rsid w:val="00EA017A"/>
    <w:rsid w:val="00EA055C"/>
    <w:rsid w:val="00EA108A"/>
    <w:rsid w:val="00EA1168"/>
    <w:rsid w:val="00EA11A1"/>
    <w:rsid w:val="00EA11EE"/>
    <w:rsid w:val="00EA12E0"/>
    <w:rsid w:val="00EA168C"/>
    <w:rsid w:val="00EA1694"/>
    <w:rsid w:val="00EA185D"/>
    <w:rsid w:val="00EA19FF"/>
    <w:rsid w:val="00EA1B29"/>
    <w:rsid w:val="00EA1BAC"/>
    <w:rsid w:val="00EA1BBF"/>
    <w:rsid w:val="00EA1FC4"/>
    <w:rsid w:val="00EA205F"/>
    <w:rsid w:val="00EA2144"/>
    <w:rsid w:val="00EA23EA"/>
    <w:rsid w:val="00EA2FE9"/>
    <w:rsid w:val="00EA3E50"/>
    <w:rsid w:val="00EA4410"/>
    <w:rsid w:val="00EA44C9"/>
    <w:rsid w:val="00EA4F3D"/>
    <w:rsid w:val="00EA5005"/>
    <w:rsid w:val="00EA570B"/>
    <w:rsid w:val="00EA5A10"/>
    <w:rsid w:val="00EA5F67"/>
    <w:rsid w:val="00EA66AF"/>
    <w:rsid w:val="00EA67C1"/>
    <w:rsid w:val="00EA6A56"/>
    <w:rsid w:val="00EA6CB3"/>
    <w:rsid w:val="00EA6E24"/>
    <w:rsid w:val="00EB03A7"/>
    <w:rsid w:val="00EB0879"/>
    <w:rsid w:val="00EB147C"/>
    <w:rsid w:val="00EB171F"/>
    <w:rsid w:val="00EB1D76"/>
    <w:rsid w:val="00EB1E0B"/>
    <w:rsid w:val="00EB1E36"/>
    <w:rsid w:val="00EB2709"/>
    <w:rsid w:val="00EB2884"/>
    <w:rsid w:val="00EB28E8"/>
    <w:rsid w:val="00EB2EC3"/>
    <w:rsid w:val="00EB3B99"/>
    <w:rsid w:val="00EB42B8"/>
    <w:rsid w:val="00EB46AD"/>
    <w:rsid w:val="00EB49AB"/>
    <w:rsid w:val="00EB5375"/>
    <w:rsid w:val="00EB59AB"/>
    <w:rsid w:val="00EB5E83"/>
    <w:rsid w:val="00EB60B5"/>
    <w:rsid w:val="00EB6C76"/>
    <w:rsid w:val="00EB6E6E"/>
    <w:rsid w:val="00EB7361"/>
    <w:rsid w:val="00EB7F95"/>
    <w:rsid w:val="00EC01A1"/>
    <w:rsid w:val="00EC0F78"/>
    <w:rsid w:val="00EC132B"/>
    <w:rsid w:val="00EC1379"/>
    <w:rsid w:val="00EC186E"/>
    <w:rsid w:val="00EC1CAF"/>
    <w:rsid w:val="00EC1D03"/>
    <w:rsid w:val="00EC1F67"/>
    <w:rsid w:val="00EC25BA"/>
    <w:rsid w:val="00EC357D"/>
    <w:rsid w:val="00EC365F"/>
    <w:rsid w:val="00EC41EC"/>
    <w:rsid w:val="00EC4615"/>
    <w:rsid w:val="00EC5394"/>
    <w:rsid w:val="00EC6702"/>
    <w:rsid w:val="00EC6FDD"/>
    <w:rsid w:val="00EC7A23"/>
    <w:rsid w:val="00EC7BF9"/>
    <w:rsid w:val="00EC7E9A"/>
    <w:rsid w:val="00EC7EC7"/>
    <w:rsid w:val="00ED0066"/>
    <w:rsid w:val="00ED0BC3"/>
    <w:rsid w:val="00ED1D3C"/>
    <w:rsid w:val="00ED1ED0"/>
    <w:rsid w:val="00ED1EF8"/>
    <w:rsid w:val="00ED220F"/>
    <w:rsid w:val="00ED2310"/>
    <w:rsid w:val="00ED2400"/>
    <w:rsid w:val="00ED2451"/>
    <w:rsid w:val="00ED251B"/>
    <w:rsid w:val="00ED25D7"/>
    <w:rsid w:val="00ED3201"/>
    <w:rsid w:val="00ED3228"/>
    <w:rsid w:val="00ED3AA4"/>
    <w:rsid w:val="00ED3D89"/>
    <w:rsid w:val="00ED44EF"/>
    <w:rsid w:val="00ED4A4A"/>
    <w:rsid w:val="00ED51A8"/>
    <w:rsid w:val="00ED51B2"/>
    <w:rsid w:val="00ED564F"/>
    <w:rsid w:val="00ED577F"/>
    <w:rsid w:val="00ED5DC3"/>
    <w:rsid w:val="00ED6A49"/>
    <w:rsid w:val="00ED77DD"/>
    <w:rsid w:val="00EE0131"/>
    <w:rsid w:val="00EE0C1E"/>
    <w:rsid w:val="00EE1103"/>
    <w:rsid w:val="00EE1672"/>
    <w:rsid w:val="00EE16C0"/>
    <w:rsid w:val="00EE1A1A"/>
    <w:rsid w:val="00EE1FCF"/>
    <w:rsid w:val="00EE2306"/>
    <w:rsid w:val="00EE2652"/>
    <w:rsid w:val="00EE26C4"/>
    <w:rsid w:val="00EE2D22"/>
    <w:rsid w:val="00EE2E46"/>
    <w:rsid w:val="00EE2F49"/>
    <w:rsid w:val="00EE3168"/>
    <w:rsid w:val="00EE32BD"/>
    <w:rsid w:val="00EE3392"/>
    <w:rsid w:val="00EE365F"/>
    <w:rsid w:val="00EE3A96"/>
    <w:rsid w:val="00EE3EB8"/>
    <w:rsid w:val="00EE3F3F"/>
    <w:rsid w:val="00EE3FFF"/>
    <w:rsid w:val="00EE456A"/>
    <w:rsid w:val="00EE461B"/>
    <w:rsid w:val="00EE4758"/>
    <w:rsid w:val="00EE49C5"/>
    <w:rsid w:val="00EE4D83"/>
    <w:rsid w:val="00EE4F7C"/>
    <w:rsid w:val="00EE5194"/>
    <w:rsid w:val="00EE6096"/>
    <w:rsid w:val="00EE6143"/>
    <w:rsid w:val="00EE6240"/>
    <w:rsid w:val="00EE69AF"/>
    <w:rsid w:val="00EE7574"/>
    <w:rsid w:val="00EE769B"/>
    <w:rsid w:val="00EE770B"/>
    <w:rsid w:val="00EF1043"/>
    <w:rsid w:val="00EF10F5"/>
    <w:rsid w:val="00EF1882"/>
    <w:rsid w:val="00EF1CA6"/>
    <w:rsid w:val="00EF2955"/>
    <w:rsid w:val="00EF2E63"/>
    <w:rsid w:val="00EF2EB9"/>
    <w:rsid w:val="00EF365A"/>
    <w:rsid w:val="00EF4311"/>
    <w:rsid w:val="00EF44F1"/>
    <w:rsid w:val="00EF5328"/>
    <w:rsid w:val="00EF5DF2"/>
    <w:rsid w:val="00EF5F8F"/>
    <w:rsid w:val="00EF624C"/>
    <w:rsid w:val="00EF6918"/>
    <w:rsid w:val="00EF6D7B"/>
    <w:rsid w:val="00EF74AD"/>
    <w:rsid w:val="00EF7674"/>
    <w:rsid w:val="00EF7FF6"/>
    <w:rsid w:val="00F0035A"/>
    <w:rsid w:val="00F0065F"/>
    <w:rsid w:val="00F00736"/>
    <w:rsid w:val="00F00CB9"/>
    <w:rsid w:val="00F00EBD"/>
    <w:rsid w:val="00F01732"/>
    <w:rsid w:val="00F01C81"/>
    <w:rsid w:val="00F01EA3"/>
    <w:rsid w:val="00F0258D"/>
    <w:rsid w:val="00F026A1"/>
    <w:rsid w:val="00F02D2B"/>
    <w:rsid w:val="00F02F17"/>
    <w:rsid w:val="00F030E6"/>
    <w:rsid w:val="00F03131"/>
    <w:rsid w:val="00F03C85"/>
    <w:rsid w:val="00F03D06"/>
    <w:rsid w:val="00F0415A"/>
    <w:rsid w:val="00F042CB"/>
    <w:rsid w:val="00F04EE5"/>
    <w:rsid w:val="00F05655"/>
    <w:rsid w:val="00F05784"/>
    <w:rsid w:val="00F05984"/>
    <w:rsid w:val="00F05C34"/>
    <w:rsid w:val="00F06168"/>
    <w:rsid w:val="00F065F9"/>
    <w:rsid w:val="00F06B79"/>
    <w:rsid w:val="00F07299"/>
    <w:rsid w:val="00F10533"/>
    <w:rsid w:val="00F10550"/>
    <w:rsid w:val="00F10779"/>
    <w:rsid w:val="00F109E5"/>
    <w:rsid w:val="00F1196F"/>
    <w:rsid w:val="00F11E1C"/>
    <w:rsid w:val="00F123D4"/>
    <w:rsid w:val="00F1246A"/>
    <w:rsid w:val="00F126B0"/>
    <w:rsid w:val="00F129FC"/>
    <w:rsid w:val="00F1305B"/>
    <w:rsid w:val="00F1326F"/>
    <w:rsid w:val="00F1358F"/>
    <w:rsid w:val="00F13BF0"/>
    <w:rsid w:val="00F144FF"/>
    <w:rsid w:val="00F14EE6"/>
    <w:rsid w:val="00F152E1"/>
    <w:rsid w:val="00F15C11"/>
    <w:rsid w:val="00F161D9"/>
    <w:rsid w:val="00F17111"/>
    <w:rsid w:val="00F1722D"/>
    <w:rsid w:val="00F17315"/>
    <w:rsid w:val="00F1757B"/>
    <w:rsid w:val="00F179B3"/>
    <w:rsid w:val="00F17B49"/>
    <w:rsid w:val="00F17BD3"/>
    <w:rsid w:val="00F17C1A"/>
    <w:rsid w:val="00F20264"/>
    <w:rsid w:val="00F20F36"/>
    <w:rsid w:val="00F21299"/>
    <w:rsid w:val="00F215F3"/>
    <w:rsid w:val="00F21B12"/>
    <w:rsid w:val="00F21ECE"/>
    <w:rsid w:val="00F2210B"/>
    <w:rsid w:val="00F22A42"/>
    <w:rsid w:val="00F22DCA"/>
    <w:rsid w:val="00F23072"/>
    <w:rsid w:val="00F23E7F"/>
    <w:rsid w:val="00F2428B"/>
    <w:rsid w:val="00F2537E"/>
    <w:rsid w:val="00F25FC3"/>
    <w:rsid w:val="00F260AF"/>
    <w:rsid w:val="00F26196"/>
    <w:rsid w:val="00F266FE"/>
    <w:rsid w:val="00F27757"/>
    <w:rsid w:val="00F27BCF"/>
    <w:rsid w:val="00F27DCB"/>
    <w:rsid w:val="00F27E03"/>
    <w:rsid w:val="00F27F22"/>
    <w:rsid w:val="00F30429"/>
    <w:rsid w:val="00F308E3"/>
    <w:rsid w:val="00F30C5D"/>
    <w:rsid w:val="00F313AA"/>
    <w:rsid w:val="00F31953"/>
    <w:rsid w:val="00F31B68"/>
    <w:rsid w:val="00F31C25"/>
    <w:rsid w:val="00F3287F"/>
    <w:rsid w:val="00F32C1B"/>
    <w:rsid w:val="00F32CF6"/>
    <w:rsid w:val="00F32F81"/>
    <w:rsid w:val="00F33007"/>
    <w:rsid w:val="00F33165"/>
    <w:rsid w:val="00F33224"/>
    <w:rsid w:val="00F332A8"/>
    <w:rsid w:val="00F339C8"/>
    <w:rsid w:val="00F33C9F"/>
    <w:rsid w:val="00F34661"/>
    <w:rsid w:val="00F35095"/>
    <w:rsid w:val="00F3514C"/>
    <w:rsid w:val="00F355AD"/>
    <w:rsid w:val="00F35C0F"/>
    <w:rsid w:val="00F364D7"/>
    <w:rsid w:val="00F3676B"/>
    <w:rsid w:val="00F367AC"/>
    <w:rsid w:val="00F36863"/>
    <w:rsid w:val="00F36F87"/>
    <w:rsid w:val="00F37270"/>
    <w:rsid w:val="00F37A17"/>
    <w:rsid w:val="00F37F11"/>
    <w:rsid w:val="00F39CD3"/>
    <w:rsid w:val="00F409D8"/>
    <w:rsid w:val="00F40A03"/>
    <w:rsid w:val="00F40BEC"/>
    <w:rsid w:val="00F4120E"/>
    <w:rsid w:val="00F4126D"/>
    <w:rsid w:val="00F42A86"/>
    <w:rsid w:val="00F42E49"/>
    <w:rsid w:val="00F43E02"/>
    <w:rsid w:val="00F43E08"/>
    <w:rsid w:val="00F44006"/>
    <w:rsid w:val="00F441D5"/>
    <w:rsid w:val="00F44341"/>
    <w:rsid w:val="00F4476E"/>
    <w:rsid w:val="00F44960"/>
    <w:rsid w:val="00F44A4D"/>
    <w:rsid w:val="00F45C9D"/>
    <w:rsid w:val="00F46083"/>
    <w:rsid w:val="00F462A8"/>
    <w:rsid w:val="00F462E0"/>
    <w:rsid w:val="00F46572"/>
    <w:rsid w:val="00F46F72"/>
    <w:rsid w:val="00F477A0"/>
    <w:rsid w:val="00F5087A"/>
    <w:rsid w:val="00F50CA1"/>
    <w:rsid w:val="00F51122"/>
    <w:rsid w:val="00F5130C"/>
    <w:rsid w:val="00F51C03"/>
    <w:rsid w:val="00F5246D"/>
    <w:rsid w:val="00F52EE3"/>
    <w:rsid w:val="00F530A7"/>
    <w:rsid w:val="00F538F5"/>
    <w:rsid w:val="00F53D56"/>
    <w:rsid w:val="00F541DC"/>
    <w:rsid w:val="00F54913"/>
    <w:rsid w:val="00F54CA3"/>
    <w:rsid w:val="00F54DC4"/>
    <w:rsid w:val="00F55200"/>
    <w:rsid w:val="00F553C7"/>
    <w:rsid w:val="00F55955"/>
    <w:rsid w:val="00F55B69"/>
    <w:rsid w:val="00F55FBB"/>
    <w:rsid w:val="00F5622A"/>
    <w:rsid w:val="00F56683"/>
    <w:rsid w:val="00F56CE0"/>
    <w:rsid w:val="00F56D06"/>
    <w:rsid w:val="00F5705E"/>
    <w:rsid w:val="00F571C6"/>
    <w:rsid w:val="00F574CC"/>
    <w:rsid w:val="00F57513"/>
    <w:rsid w:val="00F57F0D"/>
    <w:rsid w:val="00F602F1"/>
    <w:rsid w:val="00F606D4"/>
    <w:rsid w:val="00F60725"/>
    <w:rsid w:val="00F60817"/>
    <w:rsid w:val="00F60EC4"/>
    <w:rsid w:val="00F60F03"/>
    <w:rsid w:val="00F6231F"/>
    <w:rsid w:val="00F623A1"/>
    <w:rsid w:val="00F62434"/>
    <w:rsid w:val="00F62B35"/>
    <w:rsid w:val="00F63061"/>
    <w:rsid w:val="00F63087"/>
    <w:rsid w:val="00F63140"/>
    <w:rsid w:val="00F63364"/>
    <w:rsid w:val="00F6350E"/>
    <w:rsid w:val="00F63553"/>
    <w:rsid w:val="00F64492"/>
    <w:rsid w:val="00F644AD"/>
    <w:rsid w:val="00F64530"/>
    <w:rsid w:val="00F6484A"/>
    <w:rsid w:val="00F64D64"/>
    <w:rsid w:val="00F656C3"/>
    <w:rsid w:val="00F66098"/>
    <w:rsid w:val="00F66891"/>
    <w:rsid w:val="00F66892"/>
    <w:rsid w:val="00F66A91"/>
    <w:rsid w:val="00F66C99"/>
    <w:rsid w:val="00F672A8"/>
    <w:rsid w:val="00F677A7"/>
    <w:rsid w:val="00F70BE1"/>
    <w:rsid w:val="00F70E99"/>
    <w:rsid w:val="00F715A8"/>
    <w:rsid w:val="00F71C12"/>
    <w:rsid w:val="00F71EC3"/>
    <w:rsid w:val="00F71F19"/>
    <w:rsid w:val="00F7216D"/>
    <w:rsid w:val="00F7283B"/>
    <w:rsid w:val="00F73398"/>
    <w:rsid w:val="00F743C2"/>
    <w:rsid w:val="00F74B15"/>
    <w:rsid w:val="00F74D19"/>
    <w:rsid w:val="00F75364"/>
    <w:rsid w:val="00F756A0"/>
    <w:rsid w:val="00F763C7"/>
    <w:rsid w:val="00F76A14"/>
    <w:rsid w:val="00F76B77"/>
    <w:rsid w:val="00F76F60"/>
    <w:rsid w:val="00F7770C"/>
    <w:rsid w:val="00F800F8"/>
    <w:rsid w:val="00F81070"/>
    <w:rsid w:val="00F816F3"/>
    <w:rsid w:val="00F824BF"/>
    <w:rsid w:val="00F826A2"/>
    <w:rsid w:val="00F82780"/>
    <w:rsid w:val="00F82EDF"/>
    <w:rsid w:val="00F83377"/>
    <w:rsid w:val="00F8348D"/>
    <w:rsid w:val="00F84377"/>
    <w:rsid w:val="00F849A6"/>
    <w:rsid w:val="00F84A0F"/>
    <w:rsid w:val="00F84ADF"/>
    <w:rsid w:val="00F855F3"/>
    <w:rsid w:val="00F857A5"/>
    <w:rsid w:val="00F857FB"/>
    <w:rsid w:val="00F85F38"/>
    <w:rsid w:val="00F86266"/>
    <w:rsid w:val="00F865F6"/>
    <w:rsid w:val="00F86911"/>
    <w:rsid w:val="00F86FA7"/>
    <w:rsid w:val="00F871FC"/>
    <w:rsid w:val="00F87548"/>
    <w:rsid w:val="00F87684"/>
    <w:rsid w:val="00F87721"/>
    <w:rsid w:val="00F90690"/>
    <w:rsid w:val="00F908AB"/>
    <w:rsid w:val="00F90C7E"/>
    <w:rsid w:val="00F90FE4"/>
    <w:rsid w:val="00F91B87"/>
    <w:rsid w:val="00F92F9B"/>
    <w:rsid w:val="00F936E0"/>
    <w:rsid w:val="00F93A11"/>
    <w:rsid w:val="00F9402A"/>
    <w:rsid w:val="00F94199"/>
    <w:rsid w:val="00F942AA"/>
    <w:rsid w:val="00F9432F"/>
    <w:rsid w:val="00F9596C"/>
    <w:rsid w:val="00F95DB1"/>
    <w:rsid w:val="00F97492"/>
    <w:rsid w:val="00F97D96"/>
    <w:rsid w:val="00FA0374"/>
    <w:rsid w:val="00FA0781"/>
    <w:rsid w:val="00FA0A80"/>
    <w:rsid w:val="00FA0E33"/>
    <w:rsid w:val="00FA0E8F"/>
    <w:rsid w:val="00FA0FEE"/>
    <w:rsid w:val="00FA1782"/>
    <w:rsid w:val="00FA1887"/>
    <w:rsid w:val="00FA1C61"/>
    <w:rsid w:val="00FA21B3"/>
    <w:rsid w:val="00FA239E"/>
    <w:rsid w:val="00FA23CE"/>
    <w:rsid w:val="00FA30EC"/>
    <w:rsid w:val="00FA375D"/>
    <w:rsid w:val="00FA39A9"/>
    <w:rsid w:val="00FA49FB"/>
    <w:rsid w:val="00FA538B"/>
    <w:rsid w:val="00FA5AB9"/>
    <w:rsid w:val="00FA645B"/>
    <w:rsid w:val="00FA6A9E"/>
    <w:rsid w:val="00FA6AE7"/>
    <w:rsid w:val="00FA6E3A"/>
    <w:rsid w:val="00FA727D"/>
    <w:rsid w:val="00FA7A79"/>
    <w:rsid w:val="00FA7F57"/>
    <w:rsid w:val="00FB0226"/>
    <w:rsid w:val="00FB19AC"/>
    <w:rsid w:val="00FB24D7"/>
    <w:rsid w:val="00FB303C"/>
    <w:rsid w:val="00FB3215"/>
    <w:rsid w:val="00FB3B4B"/>
    <w:rsid w:val="00FB4102"/>
    <w:rsid w:val="00FB4A18"/>
    <w:rsid w:val="00FB595A"/>
    <w:rsid w:val="00FB6B13"/>
    <w:rsid w:val="00FB6EB8"/>
    <w:rsid w:val="00FB70B3"/>
    <w:rsid w:val="00FB70F4"/>
    <w:rsid w:val="00FB7D9E"/>
    <w:rsid w:val="00FC0534"/>
    <w:rsid w:val="00FC07B9"/>
    <w:rsid w:val="00FC14EA"/>
    <w:rsid w:val="00FC1BCA"/>
    <w:rsid w:val="00FC1FF1"/>
    <w:rsid w:val="00FC2678"/>
    <w:rsid w:val="00FC27CC"/>
    <w:rsid w:val="00FC2EB6"/>
    <w:rsid w:val="00FC3005"/>
    <w:rsid w:val="00FC3397"/>
    <w:rsid w:val="00FC33A2"/>
    <w:rsid w:val="00FC390E"/>
    <w:rsid w:val="00FC45EF"/>
    <w:rsid w:val="00FC46CF"/>
    <w:rsid w:val="00FC4934"/>
    <w:rsid w:val="00FC4A1D"/>
    <w:rsid w:val="00FC4B9D"/>
    <w:rsid w:val="00FC56B4"/>
    <w:rsid w:val="00FC5B38"/>
    <w:rsid w:val="00FC5B6C"/>
    <w:rsid w:val="00FC5DF7"/>
    <w:rsid w:val="00FC63BE"/>
    <w:rsid w:val="00FC641F"/>
    <w:rsid w:val="00FC6587"/>
    <w:rsid w:val="00FC68CB"/>
    <w:rsid w:val="00FC6C34"/>
    <w:rsid w:val="00FC6E13"/>
    <w:rsid w:val="00FC6F59"/>
    <w:rsid w:val="00FC75BB"/>
    <w:rsid w:val="00FC76BA"/>
    <w:rsid w:val="00FC7A97"/>
    <w:rsid w:val="00FC7B8C"/>
    <w:rsid w:val="00FC7C29"/>
    <w:rsid w:val="00FD00C8"/>
    <w:rsid w:val="00FD0267"/>
    <w:rsid w:val="00FD02B3"/>
    <w:rsid w:val="00FD03A3"/>
    <w:rsid w:val="00FD079F"/>
    <w:rsid w:val="00FD0F8F"/>
    <w:rsid w:val="00FD1004"/>
    <w:rsid w:val="00FD115F"/>
    <w:rsid w:val="00FD1D31"/>
    <w:rsid w:val="00FD1DC6"/>
    <w:rsid w:val="00FD1FCE"/>
    <w:rsid w:val="00FD2193"/>
    <w:rsid w:val="00FD2366"/>
    <w:rsid w:val="00FD259E"/>
    <w:rsid w:val="00FD2661"/>
    <w:rsid w:val="00FD2BB8"/>
    <w:rsid w:val="00FD3099"/>
    <w:rsid w:val="00FD3735"/>
    <w:rsid w:val="00FD395C"/>
    <w:rsid w:val="00FD3BDA"/>
    <w:rsid w:val="00FD3F12"/>
    <w:rsid w:val="00FD4040"/>
    <w:rsid w:val="00FD4508"/>
    <w:rsid w:val="00FD55E0"/>
    <w:rsid w:val="00FD5D3C"/>
    <w:rsid w:val="00FD6039"/>
    <w:rsid w:val="00FD612A"/>
    <w:rsid w:val="00FD635F"/>
    <w:rsid w:val="00FD6537"/>
    <w:rsid w:val="00FD69B4"/>
    <w:rsid w:val="00FD6D04"/>
    <w:rsid w:val="00FD703F"/>
    <w:rsid w:val="00FD71DE"/>
    <w:rsid w:val="00FD73D2"/>
    <w:rsid w:val="00FD768B"/>
    <w:rsid w:val="00FD7A1A"/>
    <w:rsid w:val="00FD7A29"/>
    <w:rsid w:val="00FD7C04"/>
    <w:rsid w:val="00FD7C0D"/>
    <w:rsid w:val="00FD7C7D"/>
    <w:rsid w:val="00FD7F29"/>
    <w:rsid w:val="00FE0249"/>
    <w:rsid w:val="00FE0628"/>
    <w:rsid w:val="00FE1223"/>
    <w:rsid w:val="00FE1386"/>
    <w:rsid w:val="00FE140E"/>
    <w:rsid w:val="00FE1CBB"/>
    <w:rsid w:val="00FE1D2A"/>
    <w:rsid w:val="00FE20B7"/>
    <w:rsid w:val="00FE25DF"/>
    <w:rsid w:val="00FE2FC1"/>
    <w:rsid w:val="00FE30D3"/>
    <w:rsid w:val="00FE33C3"/>
    <w:rsid w:val="00FE3966"/>
    <w:rsid w:val="00FE4598"/>
    <w:rsid w:val="00FE45EB"/>
    <w:rsid w:val="00FE49A0"/>
    <w:rsid w:val="00FE4B89"/>
    <w:rsid w:val="00FE51A4"/>
    <w:rsid w:val="00FE5F53"/>
    <w:rsid w:val="00FE6013"/>
    <w:rsid w:val="00FE7857"/>
    <w:rsid w:val="00FE7936"/>
    <w:rsid w:val="00FE7CA8"/>
    <w:rsid w:val="00FE7DAF"/>
    <w:rsid w:val="00FF006D"/>
    <w:rsid w:val="00FF11D6"/>
    <w:rsid w:val="00FF179E"/>
    <w:rsid w:val="00FF1B58"/>
    <w:rsid w:val="00FF2964"/>
    <w:rsid w:val="00FF2AB0"/>
    <w:rsid w:val="00FF2EA7"/>
    <w:rsid w:val="00FF3933"/>
    <w:rsid w:val="00FF3A55"/>
    <w:rsid w:val="00FF451E"/>
    <w:rsid w:val="00FF4A61"/>
    <w:rsid w:val="00FF4C5D"/>
    <w:rsid w:val="00FF4E77"/>
    <w:rsid w:val="00FF52E2"/>
    <w:rsid w:val="00FF6CBB"/>
    <w:rsid w:val="00FF6EAE"/>
    <w:rsid w:val="00FF703E"/>
    <w:rsid w:val="00FF737B"/>
    <w:rsid w:val="00FF769B"/>
    <w:rsid w:val="00FF7A6B"/>
    <w:rsid w:val="00FF7FD6"/>
    <w:rsid w:val="01016FD8"/>
    <w:rsid w:val="01026CA5"/>
    <w:rsid w:val="0102FD2B"/>
    <w:rsid w:val="0103D7E1"/>
    <w:rsid w:val="01193DE5"/>
    <w:rsid w:val="01195DBD"/>
    <w:rsid w:val="011E0467"/>
    <w:rsid w:val="0121EFB7"/>
    <w:rsid w:val="01226556"/>
    <w:rsid w:val="0125A7CC"/>
    <w:rsid w:val="01281656"/>
    <w:rsid w:val="012A7DFE"/>
    <w:rsid w:val="0149C9DD"/>
    <w:rsid w:val="014EC2EA"/>
    <w:rsid w:val="01538130"/>
    <w:rsid w:val="015EFDAD"/>
    <w:rsid w:val="015F1B0B"/>
    <w:rsid w:val="0161C350"/>
    <w:rsid w:val="017D18EB"/>
    <w:rsid w:val="017D675B"/>
    <w:rsid w:val="017F2382"/>
    <w:rsid w:val="019E563A"/>
    <w:rsid w:val="01A14F1B"/>
    <w:rsid w:val="01B2F6CA"/>
    <w:rsid w:val="01C5BA50"/>
    <w:rsid w:val="01C63F7A"/>
    <w:rsid w:val="01C873D1"/>
    <w:rsid w:val="01C9620D"/>
    <w:rsid w:val="01CB3B7B"/>
    <w:rsid w:val="01CEB4A7"/>
    <w:rsid w:val="01D2BCFF"/>
    <w:rsid w:val="01D89E6F"/>
    <w:rsid w:val="01DA3E47"/>
    <w:rsid w:val="01DB0D11"/>
    <w:rsid w:val="01E433DC"/>
    <w:rsid w:val="01E7FD1A"/>
    <w:rsid w:val="01EB2FBF"/>
    <w:rsid w:val="01EEEF4B"/>
    <w:rsid w:val="01F191A8"/>
    <w:rsid w:val="01F40E30"/>
    <w:rsid w:val="02070399"/>
    <w:rsid w:val="0209E532"/>
    <w:rsid w:val="021201EC"/>
    <w:rsid w:val="021E95F5"/>
    <w:rsid w:val="0220472A"/>
    <w:rsid w:val="02287274"/>
    <w:rsid w:val="022A45C0"/>
    <w:rsid w:val="022B7264"/>
    <w:rsid w:val="022CBA77"/>
    <w:rsid w:val="022D8F9E"/>
    <w:rsid w:val="022ED47B"/>
    <w:rsid w:val="0236555C"/>
    <w:rsid w:val="023AC919"/>
    <w:rsid w:val="024492C6"/>
    <w:rsid w:val="0245F7CB"/>
    <w:rsid w:val="0250B43E"/>
    <w:rsid w:val="02522C3E"/>
    <w:rsid w:val="0252D882"/>
    <w:rsid w:val="02547612"/>
    <w:rsid w:val="02566E8F"/>
    <w:rsid w:val="025B0539"/>
    <w:rsid w:val="02613C06"/>
    <w:rsid w:val="0264C919"/>
    <w:rsid w:val="0269BC39"/>
    <w:rsid w:val="026C1F7B"/>
    <w:rsid w:val="028FADCC"/>
    <w:rsid w:val="02989242"/>
    <w:rsid w:val="0299AD61"/>
    <w:rsid w:val="029BD798"/>
    <w:rsid w:val="02A4DCC7"/>
    <w:rsid w:val="02AD8C60"/>
    <w:rsid w:val="02B355E1"/>
    <w:rsid w:val="02B54141"/>
    <w:rsid w:val="02B5C74B"/>
    <w:rsid w:val="02C0701C"/>
    <w:rsid w:val="02C084AE"/>
    <w:rsid w:val="02C297DC"/>
    <w:rsid w:val="02C3F955"/>
    <w:rsid w:val="02C494A9"/>
    <w:rsid w:val="02D196A8"/>
    <w:rsid w:val="02D33077"/>
    <w:rsid w:val="02D4FFFB"/>
    <w:rsid w:val="02DE0D2D"/>
    <w:rsid w:val="02E6FBE3"/>
    <w:rsid w:val="02EB8F35"/>
    <w:rsid w:val="02EC58B8"/>
    <w:rsid w:val="02F15E9E"/>
    <w:rsid w:val="02F242CC"/>
    <w:rsid w:val="030156B1"/>
    <w:rsid w:val="03074522"/>
    <w:rsid w:val="03091456"/>
    <w:rsid w:val="030D53B5"/>
    <w:rsid w:val="0313B072"/>
    <w:rsid w:val="03155A8A"/>
    <w:rsid w:val="031B4498"/>
    <w:rsid w:val="0322677C"/>
    <w:rsid w:val="03299169"/>
    <w:rsid w:val="0329F30D"/>
    <w:rsid w:val="032B31C1"/>
    <w:rsid w:val="0338B486"/>
    <w:rsid w:val="03397DD4"/>
    <w:rsid w:val="033AF4C5"/>
    <w:rsid w:val="033E6B24"/>
    <w:rsid w:val="03425C9B"/>
    <w:rsid w:val="03456251"/>
    <w:rsid w:val="0347A765"/>
    <w:rsid w:val="034E0855"/>
    <w:rsid w:val="0356975D"/>
    <w:rsid w:val="03595BAE"/>
    <w:rsid w:val="035FE0DC"/>
    <w:rsid w:val="0361344C"/>
    <w:rsid w:val="0366A349"/>
    <w:rsid w:val="03714E84"/>
    <w:rsid w:val="03715CA1"/>
    <w:rsid w:val="0383D5AF"/>
    <w:rsid w:val="0388CB75"/>
    <w:rsid w:val="038CB720"/>
    <w:rsid w:val="0393C355"/>
    <w:rsid w:val="039B1867"/>
    <w:rsid w:val="03A0C670"/>
    <w:rsid w:val="03A6C49B"/>
    <w:rsid w:val="03A8CD19"/>
    <w:rsid w:val="03ABED17"/>
    <w:rsid w:val="03B43710"/>
    <w:rsid w:val="03B4CF36"/>
    <w:rsid w:val="03B7550A"/>
    <w:rsid w:val="03B756C2"/>
    <w:rsid w:val="03B84211"/>
    <w:rsid w:val="03BA4C1A"/>
    <w:rsid w:val="03BAF252"/>
    <w:rsid w:val="03C07DD0"/>
    <w:rsid w:val="03C2699C"/>
    <w:rsid w:val="03C6D9BC"/>
    <w:rsid w:val="03CA9643"/>
    <w:rsid w:val="03CD86C7"/>
    <w:rsid w:val="03D03B7E"/>
    <w:rsid w:val="03D08ABE"/>
    <w:rsid w:val="03D7086D"/>
    <w:rsid w:val="03E76626"/>
    <w:rsid w:val="03F0DE2A"/>
    <w:rsid w:val="03F2E292"/>
    <w:rsid w:val="03F69E27"/>
    <w:rsid w:val="03FC30DE"/>
    <w:rsid w:val="04014813"/>
    <w:rsid w:val="0404113E"/>
    <w:rsid w:val="04226CB9"/>
    <w:rsid w:val="0423197D"/>
    <w:rsid w:val="04280713"/>
    <w:rsid w:val="0429DC30"/>
    <w:rsid w:val="042C527D"/>
    <w:rsid w:val="042C9E6D"/>
    <w:rsid w:val="042FCC60"/>
    <w:rsid w:val="04335835"/>
    <w:rsid w:val="043777A5"/>
    <w:rsid w:val="04391E40"/>
    <w:rsid w:val="043A1AE8"/>
    <w:rsid w:val="043A5124"/>
    <w:rsid w:val="043C9B8A"/>
    <w:rsid w:val="04426889"/>
    <w:rsid w:val="044C04CB"/>
    <w:rsid w:val="0450756E"/>
    <w:rsid w:val="0453FB43"/>
    <w:rsid w:val="04546675"/>
    <w:rsid w:val="04581D4C"/>
    <w:rsid w:val="045B362C"/>
    <w:rsid w:val="045CD8F9"/>
    <w:rsid w:val="045EC2FF"/>
    <w:rsid w:val="045F573A"/>
    <w:rsid w:val="046064C7"/>
    <w:rsid w:val="0460F070"/>
    <w:rsid w:val="04683B11"/>
    <w:rsid w:val="04721FF8"/>
    <w:rsid w:val="047EF05C"/>
    <w:rsid w:val="047F91E3"/>
    <w:rsid w:val="048B31E7"/>
    <w:rsid w:val="048D5EBC"/>
    <w:rsid w:val="04908E73"/>
    <w:rsid w:val="04925EF5"/>
    <w:rsid w:val="0494A898"/>
    <w:rsid w:val="0497A6C0"/>
    <w:rsid w:val="04987ED0"/>
    <w:rsid w:val="049B5C8D"/>
    <w:rsid w:val="049C7069"/>
    <w:rsid w:val="049D5878"/>
    <w:rsid w:val="049FE4B7"/>
    <w:rsid w:val="04A18EF9"/>
    <w:rsid w:val="04A365F4"/>
    <w:rsid w:val="04ADB09B"/>
    <w:rsid w:val="04B3973D"/>
    <w:rsid w:val="04B74484"/>
    <w:rsid w:val="04CA6309"/>
    <w:rsid w:val="04D1F2FF"/>
    <w:rsid w:val="04D7B36F"/>
    <w:rsid w:val="04DF49E1"/>
    <w:rsid w:val="04E50F35"/>
    <w:rsid w:val="04E70A8D"/>
    <w:rsid w:val="04E8A879"/>
    <w:rsid w:val="04F05A8C"/>
    <w:rsid w:val="050213F7"/>
    <w:rsid w:val="0507623A"/>
    <w:rsid w:val="05081A3C"/>
    <w:rsid w:val="050C2D42"/>
    <w:rsid w:val="0514788F"/>
    <w:rsid w:val="0515696F"/>
    <w:rsid w:val="051C5F46"/>
    <w:rsid w:val="051DF0E6"/>
    <w:rsid w:val="0528A46A"/>
    <w:rsid w:val="052E3AD3"/>
    <w:rsid w:val="052E7E74"/>
    <w:rsid w:val="05377590"/>
    <w:rsid w:val="053ED38C"/>
    <w:rsid w:val="054BB944"/>
    <w:rsid w:val="054D1B48"/>
    <w:rsid w:val="054E48FA"/>
    <w:rsid w:val="054FB05A"/>
    <w:rsid w:val="0550B148"/>
    <w:rsid w:val="0550B3DC"/>
    <w:rsid w:val="055EC603"/>
    <w:rsid w:val="05697026"/>
    <w:rsid w:val="056C7AAE"/>
    <w:rsid w:val="056C8156"/>
    <w:rsid w:val="056E386F"/>
    <w:rsid w:val="056F156B"/>
    <w:rsid w:val="056F7DA3"/>
    <w:rsid w:val="05720A81"/>
    <w:rsid w:val="0573CCB0"/>
    <w:rsid w:val="0574AA86"/>
    <w:rsid w:val="05782DF9"/>
    <w:rsid w:val="0579FDA9"/>
    <w:rsid w:val="057BA5CE"/>
    <w:rsid w:val="057E9F5D"/>
    <w:rsid w:val="058E330E"/>
    <w:rsid w:val="058E7279"/>
    <w:rsid w:val="05977541"/>
    <w:rsid w:val="0597857D"/>
    <w:rsid w:val="059D32E6"/>
    <w:rsid w:val="05A4C641"/>
    <w:rsid w:val="05AB7AF2"/>
    <w:rsid w:val="05AC986F"/>
    <w:rsid w:val="05B0ACEC"/>
    <w:rsid w:val="05B32961"/>
    <w:rsid w:val="05C49E64"/>
    <w:rsid w:val="05C4C185"/>
    <w:rsid w:val="05CB66E5"/>
    <w:rsid w:val="05CD8F2B"/>
    <w:rsid w:val="05CFA02A"/>
    <w:rsid w:val="05CFE74A"/>
    <w:rsid w:val="05D69CAD"/>
    <w:rsid w:val="05DB22D6"/>
    <w:rsid w:val="05DCB3A9"/>
    <w:rsid w:val="05E18A25"/>
    <w:rsid w:val="05E37A3F"/>
    <w:rsid w:val="05E5BE16"/>
    <w:rsid w:val="05EA30A3"/>
    <w:rsid w:val="05EAAB7A"/>
    <w:rsid w:val="05F110DA"/>
    <w:rsid w:val="05F927E3"/>
    <w:rsid w:val="05FB279B"/>
    <w:rsid w:val="05FB5CAE"/>
    <w:rsid w:val="06043F3C"/>
    <w:rsid w:val="0609BA08"/>
    <w:rsid w:val="060BDEE5"/>
    <w:rsid w:val="060DE31B"/>
    <w:rsid w:val="060E75F7"/>
    <w:rsid w:val="06102F4C"/>
    <w:rsid w:val="0611F1D5"/>
    <w:rsid w:val="0617625A"/>
    <w:rsid w:val="061D7B53"/>
    <w:rsid w:val="06230C2C"/>
    <w:rsid w:val="062BEA11"/>
    <w:rsid w:val="0631E726"/>
    <w:rsid w:val="06339BF8"/>
    <w:rsid w:val="0636635D"/>
    <w:rsid w:val="0647D565"/>
    <w:rsid w:val="064934DC"/>
    <w:rsid w:val="064F30B0"/>
    <w:rsid w:val="06535440"/>
    <w:rsid w:val="0654A885"/>
    <w:rsid w:val="06557C1C"/>
    <w:rsid w:val="06596CB4"/>
    <w:rsid w:val="0660EA62"/>
    <w:rsid w:val="066F0C53"/>
    <w:rsid w:val="066FDF75"/>
    <w:rsid w:val="0670871E"/>
    <w:rsid w:val="067246F2"/>
    <w:rsid w:val="0674B5B1"/>
    <w:rsid w:val="06805935"/>
    <w:rsid w:val="06849D48"/>
    <w:rsid w:val="0685F24B"/>
    <w:rsid w:val="0686AB6E"/>
    <w:rsid w:val="068C97AB"/>
    <w:rsid w:val="068F2EF3"/>
    <w:rsid w:val="069182B6"/>
    <w:rsid w:val="06921D73"/>
    <w:rsid w:val="069330B3"/>
    <w:rsid w:val="0698B4C9"/>
    <w:rsid w:val="06A80A6A"/>
    <w:rsid w:val="06A8B50F"/>
    <w:rsid w:val="06B8B8FE"/>
    <w:rsid w:val="06C0DA68"/>
    <w:rsid w:val="06CAAA5B"/>
    <w:rsid w:val="06D43267"/>
    <w:rsid w:val="06DC4ED2"/>
    <w:rsid w:val="06DD1A9D"/>
    <w:rsid w:val="06E74352"/>
    <w:rsid w:val="06EDBA1F"/>
    <w:rsid w:val="06F501CF"/>
    <w:rsid w:val="06F82D04"/>
    <w:rsid w:val="06F8D81C"/>
    <w:rsid w:val="06FFCB56"/>
    <w:rsid w:val="07021648"/>
    <w:rsid w:val="07055189"/>
    <w:rsid w:val="070D63EA"/>
    <w:rsid w:val="07167A8B"/>
    <w:rsid w:val="0719A0FA"/>
    <w:rsid w:val="071E2015"/>
    <w:rsid w:val="071F49D4"/>
    <w:rsid w:val="072806B8"/>
    <w:rsid w:val="072D8DDC"/>
    <w:rsid w:val="0733364D"/>
    <w:rsid w:val="07367A68"/>
    <w:rsid w:val="07397B93"/>
    <w:rsid w:val="073F9A85"/>
    <w:rsid w:val="0747F1B2"/>
    <w:rsid w:val="074930A7"/>
    <w:rsid w:val="0749CDD0"/>
    <w:rsid w:val="074C00D9"/>
    <w:rsid w:val="07546522"/>
    <w:rsid w:val="075B5296"/>
    <w:rsid w:val="075EDE6B"/>
    <w:rsid w:val="0760089F"/>
    <w:rsid w:val="07602875"/>
    <w:rsid w:val="0760CBB5"/>
    <w:rsid w:val="076189FF"/>
    <w:rsid w:val="076B167C"/>
    <w:rsid w:val="076C5DAD"/>
    <w:rsid w:val="076E9BD6"/>
    <w:rsid w:val="076F9E70"/>
    <w:rsid w:val="07731F0E"/>
    <w:rsid w:val="0779A7DB"/>
    <w:rsid w:val="077ADE7F"/>
    <w:rsid w:val="077C53E9"/>
    <w:rsid w:val="078D68C7"/>
    <w:rsid w:val="078EE72C"/>
    <w:rsid w:val="079077B1"/>
    <w:rsid w:val="079656CE"/>
    <w:rsid w:val="079ED09F"/>
    <w:rsid w:val="07A6B684"/>
    <w:rsid w:val="07A7AE8D"/>
    <w:rsid w:val="07B2E203"/>
    <w:rsid w:val="07BB37FD"/>
    <w:rsid w:val="07BE66BA"/>
    <w:rsid w:val="07D40462"/>
    <w:rsid w:val="07D5CF43"/>
    <w:rsid w:val="07D5F6C4"/>
    <w:rsid w:val="07E3DDD4"/>
    <w:rsid w:val="07E8D069"/>
    <w:rsid w:val="07E96325"/>
    <w:rsid w:val="07EC30E0"/>
    <w:rsid w:val="07F1EFBA"/>
    <w:rsid w:val="07F287FC"/>
    <w:rsid w:val="07FAC5D6"/>
    <w:rsid w:val="07FC7994"/>
    <w:rsid w:val="07FDD89B"/>
    <w:rsid w:val="0803AE30"/>
    <w:rsid w:val="08110118"/>
    <w:rsid w:val="0812D899"/>
    <w:rsid w:val="0814E62F"/>
    <w:rsid w:val="08156D40"/>
    <w:rsid w:val="0815E19D"/>
    <w:rsid w:val="08182024"/>
    <w:rsid w:val="081922CF"/>
    <w:rsid w:val="081B7894"/>
    <w:rsid w:val="081C1827"/>
    <w:rsid w:val="082B61DA"/>
    <w:rsid w:val="082B8A11"/>
    <w:rsid w:val="0830BFA8"/>
    <w:rsid w:val="0831A635"/>
    <w:rsid w:val="0836DB2D"/>
    <w:rsid w:val="08385349"/>
    <w:rsid w:val="084004B2"/>
    <w:rsid w:val="0841A195"/>
    <w:rsid w:val="084A34F3"/>
    <w:rsid w:val="0857A966"/>
    <w:rsid w:val="0873C2D2"/>
    <w:rsid w:val="0873E7F1"/>
    <w:rsid w:val="0882534F"/>
    <w:rsid w:val="0886D3FA"/>
    <w:rsid w:val="0898EE1F"/>
    <w:rsid w:val="089A1901"/>
    <w:rsid w:val="089EBAAB"/>
    <w:rsid w:val="089FB6CA"/>
    <w:rsid w:val="08A04E26"/>
    <w:rsid w:val="08A15AE2"/>
    <w:rsid w:val="08A9108D"/>
    <w:rsid w:val="08ADA319"/>
    <w:rsid w:val="08B04F75"/>
    <w:rsid w:val="08B11B4F"/>
    <w:rsid w:val="08B4C8E4"/>
    <w:rsid w:val="08B58B56"/>
    <w:rsid w:val="08BD71F6"/>
    <w:rsid w:val="08BE60DC"/>
    <w:rsid w:val="08C001AC"/>
    <w:rsid w:val="08C211F6"/>
    <w:rsid w:val="08C3C3BE"/>
    <w:rsid w:val="08C48123"/>
    <w:rsid w:val="08C804FE"/>
    <w:rsid w:val="08C88D35"/>
    <w:rsid w:val="08CED222"/>
    <w:rsid w:val="08CF2EF6"/>
    <w:rsid w:val="08D3946B"/>
    <w:rsid w:val="08E40A33"/>
    <w:rsid w:val="08E73ACE"/>
    <w:rsid w:val="08F05ABE"/>
    <w:rsid w:val="08FC5CED"/>
    <w:rsid w:val="0901E717"/>
    <w:rsid w:val="09079791"/>
    <w:rsid w:val="091D61E3"/>
    <w:rsid w:val="091DFAA1"/>
    <w:rsid w:val="09223988"/>
    <w:rsid w:val="0923D875"/>
    <w:rsid w:val="09353333"/>
    <w:rsid w:val="0939D1AB"/>
    <w:rsid w:val="093E8163"/>
    <w:rsid w:val="095282B4"/>
    <w:rsid w:val="0963B9ED"/>
    <w:rsid w:val="096AF1C5"/>
    <w:rsid w:val="096C0B29"/>
    <w:rsid w:val="097564C5"/>
    <w:rsid w:val="097ECFB7"/>
    <w:rsid w:val="097FC050"/>
    <w:rsid w:val="0985FD10"/>
    <w:rsid w:val="098F93D9"/>
    <w:rsid w:val="09906B40"/>
    <w:rsid w:val="09911CBC"/>
    <w:rsid w:val="09938872"/>
    <w:rsid w:val="09952284"/>
    <w:rsid w:val="09A22F76"/>
    <w:rsid w:val="09A46D56"/>
    <w:rsid w:val="09A7B85B"/>
    <w:rsid w:val="09AE2772"/>
    <w:rsid w:val="09B65A38"/>
    <w:rsid w:val="09BD6C0D"/>
    <w:rsid w:val="09C3DBBA"/>
    <w:rsid w:val="09C56FB0"/>
    <w:rsid w:val="09C6686B"/>
    <w:rsid w:val="09C9691E"/>
    <w:rsid w:val="09CB70F5"/>
    <w:rsid w:val="09CDB366"/>
    <w:rsid w:val="09D56673"/>
    <w:rsid w:val="09D57CE6"/>
    <w:rsid w:val="09D5EADF"/>
    <w:rsid w:val="09D6B9F4"/>
    <w:rsid w:val="09E5122C"/>
    <w:rsid w:val="09EC56AF"/>
    <w:rsid w:val="09F0FB87"/>
    <w:rsid w:val="09F5CDBD"/>
    <w:rsid w:val="0A08FAE2"/>
    <w:rsid w:val="0A0FFD2C"/>
    <w:rsid w:val="0A12E5B9"/>
    <w:rsid w:val="0A13F116"/>
    <w:rsid w:val="0A143DDD"/>
    <w:rsid w:val="0A18D874"/>
    <w:rsid w:val="0A1DA28D"/>
    <w:rsid w:val="0A1FF4F3"/>
    <w:rsid w:val="0A2103A6"/>
    <w:rsid w:val="0A2AB4D2"/>
    <w:rsid w:val="0A2E3D13"/>
    <w:rsid w:val="0A2E45EC"/>
    <w:rsid w:val="0A35CAF3"/>
    <w:rsid w:val="0A385FFE"/>
    <w:rsid w:val="0A3EE32C"/>
    <w:rsid w:val="0A49CB47"/>
    <w:rsid w:val="0A4C042B"/>
    <w:rsid w:val="0A4F2A7A"/>
    <w:rsid w:val="0A505A9D"/>
    <w:rsid w:val="0A52253A"/>
    <w:rsid w:val="0A55A0F3"/>
    <w:rsid w:val="0A591D00"/>
    <w:rsid w:val="0A6AAFFE"/>
    <w:rsid w:val="0A6E440C"/>
    <w:rsid w:val="0A70A7E0"/>
    <w:rsid w:val="0A7C2D1D"/>
    <w:rsid w:val="0A7F212B"/>
    <w:rsid w:val="0A80C177"/>
    <w:rsid w:val="0A8617FF"/>
    <w:rsid w:val="0A884ACA"/>
    <w:rsid w:val="0A93544C"/>
    <w:rsid w:val="0A967115"/>
    <w:rsid w:val="0AA32699"/>
    <w:rsid w:val="0AA722EB"/>
    <w:rsid w:val="0AADE56B"/>
    <w:rsid w:val="0AAF5544"/>
    <w:rsid w:val="0ABCCC27"/>
    <w:rsid w:val="0ABCEBCE"/>
    <w:rsid w:val="0ACD4CAF"/>
    <w:rsid w:val="0ACE794A"/>
    <w:rsid w:val="0ACE930C"/>
    <w:rsid w:val="0AD0AE19"/>
    <w:rsid w:val="0AD118B9"/>
    <w:rsid w:val="0AD16ED3"/>
    <w:rsid w:val="0AD648DB"/>
    <w:rsid w:val="0AD66069"/>
    <w:rsid w:val="0AE2A82A"/>
    <w:rsid w:val="0AE832C1"/>
    <w:rsid w:val="0AE8FA8A"/>
    <w:rsid w:val="0AEAC77F"/>
    <w:rsid w:val="0AF12C6F"/>
    <w:rsid w:val="0AF4F69D"/>
    <w:rsid w:val="0AF8F7C2"/>
    <w:rsid w:val="0AFB7D59"/>
    <w:rsid w:val="0AFD8723"/>
    <w:rsid w:val="0B069B7B"/>
    <w:rsid w:val="0B13C4C0"/>
    <w:rsid w:val="0B1A4C98"/>
    <w:rsid w:val="0B226E56"/>
    <w:rsid w:val="0B2E1BE3"/>
    <w:rsid w:val="0B3852D4"/>
    <w:rsid w:val="0B3D946F"/>
    <w:rsid w:val="0B408538"/>
    <w:rsid w:val="0B415DF3"/>
    <w:rsid w:val="0B4785C3"/>
    <w:rsid w:val="0B4EF873"/>
    <w:rsid w:val="0B4F6088"/>
    <w:rsid w:val="0B53A07C"/>
    <w:rsid w:val="0B562105"/>
    <w:rsid w:val="0B59DF28"/>
    <w:rsid w:val="0B5D708D"/>
    <w:rsid w:val="0B5E25D4"/>
    <w:rsid w:val="0B64DE29"/>
    <w:rsid w:val="0B6A3A7C"/>
    <w:rsid w:val="0B6B5B3F"/>
    <w:rsid w:val="0B6FCBB7"/>
    <w:rsid w:val="0B70917E"/>
    <w:rsid w:val="0B70EF20"/>
    <w:rsid w:val="0B714C38"/>
    <w:rsid w:val="0B731F73"/>
    <w:rsid w:val="0B822645"/>
    <w:rsid w:val="0B8DDC80"/>
    <w:rsid w:val="0B943021"/>
    <w:rsid w:val="0B965509"/>
    <w:rsid w:val="0B978B9C"/>
    <w:rsid w:val="0B99697C"/>
    <w:rsid w:val="0B9D1B26"/>
    <w:rsid w:val="0BA76336"/>
    <w:rsid w:val="0BA78D11"/>
    <w:rsid w:val="0BA89CBE"/>
    <w:rsid w:val="0BA98D63"/>
    <w:rsid w:val="0BAA1C85"/>
    <w:rsid w:val="0BAF97E6"/>
    <w:rsid w:val="0BB57147"/>
    <w:rsid w:val="0BB9B6A3"/>
    <w:rsid w:val="0BD281B3"/>
    <w:rsid w:val="0BD47267"/>
    <w:rsid w:val="0BD9CA9C"/>
    <w:rsid w:val="0BDB1E39"/>
    <w:rsid w:val="0BDEAD7E"/>
    <w:rsid w:val="0BE087AA"/>
    <w:rsid w:val="0BE182EE"/>
    <w:rsid w:val="0BE236F8"/>
    <w:rsid w:val="0BE3B6DD"/>
    <w:rsid w:val="0BE6DBAB"/>
    <w:rsid w:val="0BE9D2A6"/>
    <w:rsid w:val="0BEB556D"/>
    <w:rsid w:val="0BF1223C"/>
    <w:rsid w:val="0BF19217"/>
    <w:rsid w:val="0BF81682"/>
    <w:rsid w:val="0BF884E0"/>
    <w:rsid w:val="0BFF2AEE"/>
    <w:rsid w:val="0C03C308"/>
    <w:rsid w:val="0C0551B0"/>
    <w:rsid w:val="0C0F607B"/>
    <w:rsid w:val="0C121EF1"/>
    <w:rsid w:val="0C1CECE7"/>
    <w:rsid w:val="0C204925"/>
    <w:rsid w:val="0C2B3CFB"/>
    <w:rsid w:val="0C2FDDFD"/>
    <w:rsid w:val="0C327178"/>
    <w:rsid w:val="0C335573"/>
    <w:rsid w:val="0C35647E"/>
    <w:rsid w:val="0C44950F"/>
    <w:rsid w:val="0C464159"/>
    <w:rsid w:val="0C479638"/>
    <w:rsid w:val="0C49EAAC"/>
    <w:rsid w:val="0C595AB8"/>
    <w:rsid w:val="0C5D495B"/>
    <w:rsid w:val="0C5F1DD5"/>
    <w:rsid w:val="0C62B7FB"/>
    <w:rsid w:val="0C671A94"/>
    <w:rsid w:val="0C6800A7"/>
    <w:rsid w:val="0C6A9E32"/>
    <w:rsid w:val="0C6C3C7D"/>
    <w:rsid w:val="0C6D0005"/>
    <w:rsid w:val="0C6F1DB3"/>
    <w:rsid w:val="0C7F36FB"/>
    <w:rsid w:val="0C7F708D"/>
    <w:rsid w:val="0C84B3C6"/>
    <w:rsid w:val="0C9791D6"/>
    <w:rsid w:val="0C994C2B"/>
    <w:rsid w:val="0C9DBFE3"/>
    <w:rsid w:val="0C9E8AC0"/>
    <w:rsid w:val="0CA49B43"/>
    <w:rsid w:val="0CAAF702"/>
    <w:rsid w:val="0CAC6E0F"/>
    <w:rsid w:val="0CADC292"/>
    <w:rsid w:val="0CB7B7B3"/>
    <w:rsid w:val="0CC62235"/>
    <w:rsid w:val="0CCE2D10"/>
    <w:rsid w:val="0CCF2253"/>
    <w:rsid w:val="0CD56527"/>
    <w:rsid w:val="0CDD40F0"/>
    <w:rsid w:val="0CDF1860"/>
    <w:rsid w:val="0CE437CC"/>
    <w:rsid w:val="0CE58C66"/>
    <w:rsid w:val="0CEEBF1D"/>
    <w:rsid w:val="0CF1C989"/>
    <w:rsid w:val="0CF49C14"/>
    <w:rsid w:val="0CF64A3A"/>
    <w:rsid w:val="0CF806BA"/>
    <w:rsid w:val="0CF9E46C"/>
    <w:rsid w:val="0CFB74F5"/>
    <w:rsid w:val="0D0362EB"/>
    <w:rsid w:val="0D09DACA"/>
    <w:rsid w:val="0D0F3C71"/>
    <w:rsid w:val="0D1185E8"/>
    <w:rsid w:val="0D164741"/>
    <w:rsid w:val="0D180D65"/>
    <w:rsid w:val="0D1B34D7"/>
    <w:rsid w:val="0D1BA5FA"/>
    <w:rsid w:val="0D1F2A83"/>
    <w:rsid w:val="0D208D73"/>
    <w:rsid w:val="0D2BE30E"/>
    <w:rsid w:val="0D2CC721"/>
    <w:rsid w:val="0D35DD83"/>
    <w:rsid w:val="0D3C1CFC"/>
    <w:rsid w:val="0D3C73A5"/>
    <w:rsid w:val="0D3DA668"/>
    <w:rsid w:val="0D3E65A1"/>
    <w:rsid w:val="0D57D560"/>
    <w:rsid w:val="0D5824D7"/>
    <w:rsid w:val="0D62F4AC"/>
    <w:rsid w:val="0D633BB1"/>
    <w:rsid w:val="0D6843AC"/>
    <w:rsid w:val="0D7EDC10"/>
    <w:rsid w:val="0D7F84DE"/>
    <w:rsid w:val="0D8130E2"/>
    <w:rsid w:val="0D853884"/>
    <w:rsid w:val="0D85A25A"/>
    <w:rsid w:val="0D888370"/>
    <w:rsid w:val="0D8D3008"/>
    <w:rsid w:val="0D8E7A22"/>
    <w:rsid w:val="0D908F10"/>
    <w:rsid w:val="0D909D33"/>
    <w:rsid w:val="0D929A53"/>
    <w:rsid w:val="0D9E5EE7"/>
    <w:rsid w:val="0D9F2A3B"/>
    <w:rsid w:val="0D9FF221"/>
    <w:rsid w:val="0DACA9C5"/>
    <w:rsid w:val="0DB0D461"/>
    <w:rsid w:val="0DB1CA48"/>
    <w:rsid w:val="0DBAB96D"/>
    <w:rsid w:val="0DD023C0"/>
    <w:rsid w:val="0DD0DE1E"/>
    <w:rsid w:val="0DD247B8"/>
    <w:rsid w:val="0DD413A0"/>
    <w:rsid w:val="0DD59422"/>
    <w:rsid w:val="0DDC40D8"/>
    <w:rsid w:val="0DDC757A"/>
    <w:rsid w:val="0DE1F573"/>
    <w:rsid w:val="0DE2205E"/>
    <w:rsid w:val="0DE877D8"/>
    <w:rsid w:val="0DF0F7E9"/>
    <w:rsid w:val="0DF2D2D9"/>
    <w:rsid w:val="0DFA4D6F"/>
    <w:rsid w:val="0E00BA68"/>
    <w:rsid w:val="0E0DC259"/>
    <w:rsid w:val="0E18E41F"/>
    <w:rsid w:val="0E1A7AC2"/>
    <w:rsid w:val="0E1C0B1B"/>
    <w:rsid w:val="0E2F3BD5"/>
    <w:rsid w:val="0E3E598B"/>
    <w:rsid w:val="0E416CD2"/>
    <w:rsid w:val="0E46AC83"/>
    <w:rsid w:val="0E483324"/>
    <w:rsid w:val="0E4C3A7F"/>
    <w:rsid w:val="0E4D082A"/>
    <w:rsid w:val="0E53AC38"/>
    <w:rsid w:val="0E5E2B04"/>
    <w:rsid w:val="0E60C822"/>
    <w:rsid w:val="0E826200"/>
    <w:rsid w:val="0E8D0D76"/>
    <w:rsid w:val="0E8FBB62"/>
    <w:rsid w:val="0EA6878E"/>
    <w:rsid w:val="0EAC32EB"/>
    <w:rsid w:val="0EB26DD7"/>
    <w:rsid w:val="0EB56473"/>
    <w:rsid w:val="0EC45510"/>
    <w:rsid w:val="0EC6D576"/>
    <w:rsid w:val="0EC7E70A"/>
    <w:rsid w:val="0ECDF5CB"/>
    <w:rsid w:val="0ECF5B26"/>
    <w:rsid w:val="0ED0A290"/>
    <w:rsid w:val="0ED4177D"/>
    <w:rsid w:val="0EE1C7BA"/>
    <w:rsid w:val="0EE25CFD"/>
    <w:rsid w:val="0EE26A4E"/>
    <w:rsid w:val="0EF255A4"/>
    <w:rsid w:val="0EF5A2CA"/>
    <w:rsid w:val="0EFD80C3"/>
    <w:rsid w:val="0F04140D"/>
    <w:rsid w:val="0F075010"/>
    <w:rsid w:val="0F0AB1E0"/>
    <w:rsid w:val="0F0C3B07"/>
    <w:rsid w:val="0F0E0D1C"/>
    <w:rsid w:val="0F0F27B6"/>
    <w:rsid w:val="0F1895F5"/>
    <w:rsid w:val="0F195223"/>
    <w:rsid w:val="0F1FA4E6"/>
    <w:rsid w:val="0F238952"/>
    <w:rsid w:val="0F2EC8FA"/>
    <w:rsid w:val="0F2EFF09"/>
    <w:rsid w:val="0F35132B"/>
    <w:rsid w:val="0F36DA81"/>
    <w:rsid w:val="0F3A1304"/>
    <w:rsid w:val="0F3BB5B2"/>
    <w:rsid w:val="0F426445"/>
    <w:rsid w:val="0F4274A3"/>
    <w:rsid w:val="0F44C6F8"/>
    <w:rsid w:val="0F45A37C"/>
    <w:rsid w:val="0F45AE3C"/>
    <w:rsid w:val="0F47DC0C"/>
    <w:rsid w:val="0F51A438"/>
    <w:rsid w:val="0F548FD1"/>
    <w:rsid w:val="0F5FCD3F"/>
    <w:rsid w:val="0F60CE91"/>
    <w:rsid w:val="0F67D4C2"/>
    <w:rsid w:val="0F69EA05"/>
    <w:rsid w:val="0F6E75ED"/>
    <w:rsid w:val="0F81EBCC"/>
    <w:rsid w:val="0F820FA0"/>
    <w:rsid w:val="0F8DFC54"/>
    <w:rsid w:val="0F8DFFBE"/>
    <w:rsid w:val="0F8E9BE8"/>
    <w:rsid w:val="0F8ED6B3"/>
    <w:rsid w:val="0F8FE9A1"/>
    <w:rsid w:val="0F9094DE"/>
    <w:rsid w:val="0F92CEBE"/>
    <w:rsid w:val="0F9BDB9A"/>
    <w:rsid w:val="0FA2345C"/>
    <w:rsid w:val="0FA9C453"/>
    <w:rsid w:val="0FAB8D9F"/>
    <w:rsid w:val="0FADAB38"/>
    <w:rsid w:val="0FAE9169"/>
    <w:rsid w:val="0FAF894F"/>
    <w:rsid w:val="0FB0513D"/>
    <w:rsid w:val="0FC194CB"/>
    <w:rsid w:val="0FC31630"/>
    <w:rsid w:val="0FC84FFD"/>
    <w:rsid w:val="0FCB3F9D"/>
    <w:rsid w:val="0FD88704"/>
    <w:rsid w:val="0FD954B6"/>
    <w:rsid w:val="0FE0960D"/>
    <w:rsid w:val="0FE54126"/>
    <w:rsid w:val="0FE770F1"/>
    <w:rsid w:val="0FED724D"/>
    <w:rsid w:val="0FF14E78"/>
    <w:rsid w:val="0FF32D4F"/>
    <w:rsid w:val="0FF48877"/>
    <w:rsid w:val="10042505"/>
    <w:rsid w:val="10084870"/>
    <w:rsid w:val="10092425"/>
    <w:rsid w:val="100A4368"/>
    <w:rsid w:val="102081A1"/>
    <w:rsid w:val="1021AEEB"/>
    <w:rsid w:val="1025EF73"/>
    <w:rsid w:val="1025FE2D"/>
    <w:rsid w:val="102A98B9"/>
    <w:rsid w:val="103472B7"/>
    <w:rsid w:val="10386F97"/>
    <w:rsid w:val="1038FC60"/>
    <w:rsid w:val="103D85CE"/>
    <w:rsid w:val="103E578F"/>
    <w:rsid w:val="1042D68C"/>
    <w:rsid w:val="104512FE"/>
    <w:rsid w:val="1046D927"/>
    <w:rsid w:val="10523E21"/>
    <w:rsid w:val="1052DA5E"/>
    <w:rsid w:val="105386FD"/>
    <w:rsid w:val="10603F79"/>
    <w:rsid w:val="106208C5"/>
    <w:rsid w:val="1065E4A4"/>
    <w:rsid w:val="1068D194"/>
    <w:rsid w:val="10691A60"/>
    <w:rsid w:val="10775DDA"/>
    <w:rsid w:val="108029C1"/>
    <w:rsid w:val="108157E1"/>
    <w:rsid w:val="1084AB86"/>
    <w:rsid w:val="1094A32C"/>
    <w:rsid w:val="1094A3DE"/>
    <w:rsid w:val="10957A21"/>
    <w:rsid w:val="10979E53"/>
    <w:rsid w:val="109CE71F"/>
    <w:rsid w:val="109ED87E"/>
    <w:rsid w:val="10AA3CAE"/>
    <w:rsid w:val="10AE8A89"/>
    <w:rsid w:val="10B81904"/>
    <w:rsid w:val="10C18B89"/>
    <w:rsid w:val="10C4643B"/>
    <w:rsid w:val="10CA0ACC"/>
    <w:rsid w:val="10CF3694"/>
    <w:rsid w:val="10CF42D1"/>
    <w:rsid w:val="10D5375A"/>
    <w:rsid w:val="10DD2B2D"/>
    <w:rsid w:val="10DF9FEA"/>
    <w:rsid w:val="10E6ABE2"/>
    <w:rsid w:val="10EC9997"/>
    <w:rsid w:val="10F6D976"/>
    <w:rsid w:val="10F6ED73"/>
    <w:rsid w:val="10FA1DBD"/>
    <w:rsid w:val="10FAD6DA"/>
    <w:rsid w:val="10FB4375"/>
    <w:rsid w:val="10FEA828"/>
    <w:rsid w:val="10FF2FDE"/>
    <w:rsid w:val="110A6293"/>
    <w:rsid w:val="110D53A1"/>
    <w:rsid w:val="110F48CB"/>
    <w:rsid w:val="1113FFD2"/>
    <w:rsid w:val="1118B41B"/>
    <w:rsid w:val="1124E0DC"/>
    <w:rsid w:val="1137DB44"/>
    <w:rsid w:val="113E7D34"/>
    <w:rsid w:val="113EB671"/>
    <w:rsid w:val="11439446"/>
    <w:rsid w:val="1143A50E"/>
    <w:rsid w:val="114FDF62"/>
    <w:rsid w:val="115CAA6D"/>
    <w:rsid w:val="11641097"/>
    <w:rsid w:val="1171A8F3"/>
    <w:rsid w:val="1172BC3D"/>
    <w:rsid w:val="117A076F"/>
    <w:rsid w:val="117B0206"/>
    <w:rsid w:val="117F3F86"/>
    <w:rsid w:val="1184B800"/>
    <w:rsid w:val="118FCB35"/>
    <w:rsid w:val="119369B5"/>
    <w:rsid w:val="119899B7"/>
    <w:rsid w:val="1198C47E"/>
    <w:rsid w:val="119BA9A3"/>
    <w:rsid w:val="11A0CF90"/>
    <w:rsid w:val="11A1C130"/>
    <w:rsid w:val="11A2BFFB"/>
    <w:rsid w:val="11AAAAE4"/>
    <w:rsid w:val="11AC1323"/>
    <w:rsid w:val="11AF86B2"/>
    <w:rsid w:val="11BD35B4"/>
    <w:rsid w:val="11BDD7C4"/>
    <w:rsid w:val="11C329BE"/>
    <w:rsid w:val="11C74931"/>
    <w:rsid w:val="11C91AA6"/>
    <w:rsid w:val="11CA5DD9"/>
    <w:rsid w:val="11D21F81"/>
    <w:rsid w:val="11DA05D4"/>
    <w:rsid w:val="11DFAD5C"/>
    <w:rsid w:val="11E3F5ED"/>
    <w:rsid w:val="11EA679C"/>
    <w:rsid w:val="11EBACA8"/>
    <w:rsid w:val="11F235CA"/>
    <w:rsid w:val="11F39C4C"/>
    <w:rsid w:val="11F6D3C9"/>
    <w:rsid w:val="11F9D81C"/>
    <w:rsid w:val="11FA4963"/>
    <w:rsid w:val="1202D84A"/>
    <w:rsid w:val="12038248"/>
    <w:rsid w:val="1204B83C"/>
    <w:rsid w:val="120820AD"/>
    <w:rsid w:val="120FF750"/>
    <w:rsid w:val="1215A05E"/>
    <w:rsid w:val="121687D6"/>
    <w:rsid w:val="12242739"/>
    <w:rsid w:val="1227AC8D"/>
    <w:rsid w:val="1228A1E7"/>
    <w:rsid w:val="122F832B"/>
    <w:rsid w:val="1230BF0B"/>
    <w:rsid w:val="1231D559"/>
    <w:rsid w:val="1232669D"/>
    <w:rsid w:val="12328E79"/>
    <w:rsid w:val="1232DCAF"/>
    <w:rsid w:val="123BA360"/>
    <w:rsid w:val="123BB4CF"/>
    <w:rsid w:val="123EB0E5"/>
    <w:rsid w:val="12484679"/>
    <w:rsid w:val="12521D03"/>
    <w:rsid w:val="1252937E"/>
    <w:rsid w:val="12546CAF"/>
    <w:rsid w:val="1259FFCC"/>
    <w:rsid w:val="125BDFE6"/>
    <w:rsid w:val="125C3310"/>
    <w:rsid w:val="125CFA93"/>
    <w:rsid w:val="125E6ED3"/>
    <w:rsid w:val="1277A883"/>
    <w:rsid w:val="128234F5"/>
    <w:rsid w:val="129128C1"/>
    <w:rsid w:val="12941161"/>
    <w:rsid w:val="12970DBA"/>
    <w:rsid w:val="12A033CD"/>
    <w:rsid w:val="12A0FED1"/>
    <w:rsid w:val="12A7545B"/>
    <w:rsid w:val="12AC0ACE"/>
    <w:rsid w:val="12AEDE65"/>
    <w:rsid w:val="12BD7A78"/>
    <w:rsid w:val="12BF4570"/>
    <w:rsid w:val="12C564E9"/>
    <w:rsid w:val="12D1B956"/>
    <w:rsid w:val="12D6C43C"/>
    <w:rsid w:val="12E9C3A4"/>
    <w:rsid w:val="12EC91C8"/>
    <w:rsid w:val="12F15013"/>
    <w:rsid w:val="12F173E0"/>
    <w:rsid w:val="12FAF8AA"/>
    <w:rsid w:val="13000302"/>
    <w:rsid w:val="130DE975"/>
    <w:rsid w:val="1311732B"/>
    <w:rsid w:val="13144719"/>
    <w:rsid w:val="1315A125"/>
    <w:rsid w:val="13163091"/>
    <w:rsid w:val="1318FCBC"/>
    <w:rsid w:val="1323CA97"/>
    <w:rsid w:val="132B6A24"/>
    <w:rsid w:val="133D8090"/>
    <w:rsid w:val="1340F33F"/>
    <w:rsid w:val="13456FFF"/>
    <w:rsid w:val="1347FF45"/>
    <w:rsid w:val="1349A05D"/>
    <w:rsid w:val="134D9D47"/>
    <w:rsid w:val="1350DB26"/>
    <w:rsid w:val="135B2E98"/>
    <w:rsid w:val="135BD359"/>
    <w:rsid w:val="135F12CF"/>
    <w:rsid w:val="1364D8C4"/>
    <w:rsid w:val="1367A844"/>
    <w:rsid w:val="13734CB7"/>
    <w:rsid w:val="1379CB86"/>
    <w:rsid w:val="13891454"/>
    <w:rsid w:val="138B5816"/>
    <w:rsid w:val="138CBE66"/>
    <w:rsid w:val="1397E160"/>
    <w:rsid w:val="139BDB0E"/>
    <w:rsid w:val="13A5EBAC"/>
    <w:rsid w:val="13A8112B"/>
    <w:rsid w:val="13AC0948"/>
    <w:rsid w:val="13BBE6C4"/>
    <w:rsid w:val="13BCD0B2"/>
    <w:rsid w:val="13C6D95C"/>
    <w:rsid w:val="13CBD766"/>
    <w:rsid w:val="13CC3948"/>
    <w:rsid w:val="13D06FE4"/>
    <w:rsid w:val="13D08355"/>
    <w:rsid w:val="13D20D63"/>
    <w:rsid w:val="13D78530"/>
    <w:rsid w:val="13DAAFDE"/>
    <w:rsid w:val="13E15806"/>
    <w:rsid w:val="13E2C5BF"/>
    <w:rsid w:val="13E50243"/>
    <w:rsid w:val="13E604B0"/>
    <w:rsid w:val="13E71335"/>
    <w:rsid w:val="13E97762"/>
    <w:rsid w:val="13EA1332"/>
    <w:rsid w:val="13EBA9CC"/>
    <w:rsid w:val="13EC279B"/>
    <w:rsid w:val="13EC7AB9"/>
    <w:rsid w:val="13EF7FDE"/>
    <w:rsid w:val="13F45608"/>
    <w:rsid w:val="13FAE848"/>
    <w:rsid w:val="14096E3C"/>
    <w:rsid w:val="140E658C"/>
    <w:rsid w:val="1412D701"/>
    <w:rsid w:val="1414E9D4"/>
    <w:rsid w:val="1415CF97"/>
    <w:rsid w:val="1418CA5D"/>
    <w:rsid w:val="141CEEB7"/>
    <w:rsid w:val="141EA2E6"/>
    <w:rsid w:val="1438C6DB"/>
    <w:rsid w:val="144599D6"/>
    <w:rsid w:val="144837C3"/>
    <w:rsid w:val="144B5EF1"/>
    <w:rsid w:val="14523E4A"/>
    <w:rsid w:val="145E12EE"/>
    <w:rsid w:val="1464D6A1"/>
    <w:rsid w:val="1468B873"/>
    <w:rsid w:val="1475AD92"/>
    <w:rsid w:val="14761DF6"/>
    <w:rsid w:val="1478D208"/>
    <w:rsid w:val="1478D283"/>
    <w:rsid w:val="1479E0B2"/>
    <w:rsid w:val="147B41E6"/>
    <w:rsid w:val="1485E4C0"/>
    <w:rsid w:val="1486C7E9"/>
    <w:rsid w:val="148A454C"/>
    <w:rsid w:val="148FAD90"/>
    <w:rsid w:val="149069B0"/>
    <w:rsid w:val="1496F6F1"/>
    <w:rsid w:val="149AB2F6"/>
    <w:rsid w:val="149D5C57"/>
    <w:rsid w:val="149DCC74"/>
    <w:rsid w:val="149E22B4"/>
    <w:rsid w:val="14A477F4"/>
    <w:rsid w:val="14AD3CE3"/>
    <w:rsid w:val="14B12C71"/>
    <w:rsid w:val="14B841FC"/>
    <w:rsid w:val="14B9D4C9"/>
    <w:rsid w:val="14C7F161"/>
    <w:rsid w:val="14CB866E"/>
    <w:rsid w:val="14CF9D00"/>
    <w:rsid w:val="14D566ED"/>
    <w:rsid w:val="14D98AC3"/>
    <w:rsid w:val="14DE5FC3"/>
    <w:rsid w:val="14E3E5FE"/>
    <w:rsid w:val="14E614A1"/>
    <w:rsid w:val="14E9F7D0"/>
    <w:rsid w:val="14ED3654"/>
    <w:rsid w:val="14F697C6"/>
    <w:rsid w:val="14F72D95"/>
    <w:rsid w:val="14FD9B1F"/>
    <w:rsid w:val="14FE213C"/>
    <w:rsid w:val="1500B839"/>
    <w:rsid w:val="1501E507"/>
    <w:rsid w:val="1508F3AA"/>
    <w:rsid w:val="151100A9"/>
    <w:rsid w:val="1515FCB4"/>
    <w:rsid w:val="151AEF06"/>
    <w:rsid w:val="151E2760"/>
    <w:rsid w:val="152508FB"/>
    <w:rsid w:val="1526C976"/>
    <w:rsid w:val="1528E5C6"/>
    <w:rsid w:val="152AC55F"/>
    <w:rsid w:val="152BA4EC"/>
    <w:rsid w:val="152E6618"/>
    <w:rsid w:val="152EA2F8"/>
    <w:rsid w:val="152EF8BB"/>
    <w:rsid w:val="1537AB6F"/>
    <w:rsid w:val="15381569"/>
    <w:rsid w:val="153DD64E"/>
    <w:rsid w:val="1543EF54"/>
    <w:rsid w:val="15453B2D"/>
    <w:rsid w:val="15505BBB"/>
    <w:rsid w:val="15511512"/>
    <w:rsid w:val="1559A3AD"/>
    <w:rsid w:val="155B42D7"/>
    <w:rsid w:val="155E32E4"/>
    <w:rsid w:val="155F3B7E"/>
    <w:rsid w:val="1565E335"/>
    <w:rsid w:val="15668E04"/>
    <w:rsid w:val="1569AF59"/>
    <w:rsid w:val="1573DA1B"/>
    <w:rsid w:val="1574FD3C"/>
    <w:rsid w:val="1578C6F2"/>
    <w:rsid w:val="157C72FE"/>
    <w:rsid w:val="158270D3"/>
    <w:rsid w:val="1586A898"/>
    <w:rsid w:val="15877A2D"/>
    <w:rsid w:val="158B6B53"/>
    <w:rsid w:val="158C650B"/>
    <w:rsid w:val="158CC75F"/>
    <w:rsid w:val="158F5F69"/>
    <w:rsid w:val="15934832"/>
    <w:rsid w:val="159BBEBE"/>
    <w:rsid w:val="15A36753"/>
    <w:rsid w:val="15ADCED3"/>
    <w:rsid w:val="15B8FF0A"/>
    <w:rsid w:val="15B93B38"/>
    <w:rsid w:val="15B95373"/>
    <w:rsid w:val="15BE37E4"/>
    <w:rsid w:val="15C439FF"/>
    <w:rsid w:val="15C45B0E"/>
    <w:rsid w:val="15C83F8E"/>
    <w:rsid w:val="15CA9167"/>
    <w:rsid w:val="15CE238E"/>
    <w:rsid w:val="15CE2D04"/>
    <w:rsid w:val="15D083EE"/>
    <w:rsid w:val="15D7AD0E"/>
    <w:rsid w:val="15DE95A6"/>
    <w:rsid w:val="15E3B350"/>
    <w:rsid w:val="15E4115C"/>
    <w:rsid w:val="15E7BED4"/>
    <w:rsid w:val="15EB20C9"/>
    <w:rsid w:val="15EF0ACA"/>
    <w:rsid w:val="15F2C8D4"/>
    <w:rsid w:val="15F39D72"/>
    <w:rsid w:val="15F86A29"/>
    <w:rsid w:val="15FB4D8F"/>
    <w:rsid w:val="1600AFD0"/>
    <w:rsid w:val="1600DC79"/>
    <w:rsid w:val="160477AE"/>
    <w:rsid w:val="16072FF1"/>
    <w:rsid w:val="1614B677"/>
    <w:rsid w:val="1617C353"/>
    <w:rsid w:val="161FBC5A"/>
    <w:rsid w:val="16280B07"/>
    <w:rsid w:val="162B0DDB"/>
    <w:rsid w:val="162D0619"/>
    <w:rsid w:val="162DA588"/>
    <w:rsid w:val="163257F7"/>
    <w:rsid w:val="16424754"/>
    <w:rsid w:val="1653CDE8"/>
    <w:rsid w:val="165600D9"/>
    <w:rsid w:val="16670C39"/>
    <w:rsid w:val="1670D94C"/>
    <w:rsid w:val="16710B3E"/>
    <w:rsid w:val="16732DAB"/>
    <w:rsid w:val="16745709"/>
    <w:rsid w:val="16863B97"/>
    <w:rsid w:val="168C7946"/>
    <w:rsid w:val="168F25E5"/>
    <w:rsid w:val="168FCD1B"/>
    <w:rsid w:val="169184DE"/>
    <w:rsid w:val="16926F81"/>
    <w:rsid w:val="1693D61C"/>
    <w:rsid w:val="1693E249"/>
    <w:rsid w:val="16995434"/>
    <w:rsid w:val="16AFF894"/>
    <w:rsid w:val="16B6550F"/>
    <w:rsid w:val="16B659C5"/>
    <w:rsid w:val="16B9260D"/>
    <w:rsid w:val="16B9AB87"/>
    <w:rsid w:val="16C35FF9"/>
    <w:rsid w:val="16CA0F8F"/>
    <w:rsid w:val="16D84A22"/>
    <w:rsid w:val="16DB5E97"/>
    <w:rsid w:val="16E2ACFA"/>
    <w:rsid w:val="16ECC224"/>
    <w:rsid w:val="16F0B245"/>
    <w:rsid w:val="16F7BE35"/>
    <w:rsid w:val="16FAD4AF"/>
    <w:rsid w:val="16FC5DB9"/>
    <w:rsid w:val="1702B904"/>
    <w:rsid w:val="1712F4D4"/>
    <w:rsid w:val="1715AA20"/>
    <w:rsid w:val="17175323"/>
    <w:rsid w:val="171CE06E"/>
    <w:rsid w:val="171D7DF1"/>
    <w:rsid w:val="171ED8AC"/>
    <w:rsid w:val="17299319"/>
    <w:rsid w:val="17307B80"/>
    <w:rsid w:val="173550FD"/>
    <w:rsid w:val="1740F020"/>
    <w:rsid w:val="1742CF1C"/>
    <w:rsid w:val="17518779"/>
    <w:rsid w:val="175694EC"/>
    <w:rsid w:val="1765037A"/>
    <w:rsid w:val="1766309A"/>
    <w:rsid w:val="1769DBC2"/>
    <w:rsid w:val="177646BE"/>
    <w:rsid w:val="177F98DA"/>
    <w:rsid w:val="178FA0EB"/>
    <w:rsid w:val="1798232B"/>
    <w:rsid w:val="179C7D74"/>
    <w:rsid w:val="179DD2DB"/>
    <w:rsid w:val="179F6DFE"/>
    <w:rsid w:val="17AAE9F2"/>
    <w:rsid w:val="17ACECE7"/>
    <w:rsid w:val="17AD50D9"/>
    <w:rsid w:val="17AE813E"/>
    <w:rsid w:val="17B0FFDB"/>
    <w:rsid w:val="17B4457E"/>
    <w:rsid w:val="17B728AC"/>
    <w:rsid w:val="17B907FE"/>
    <w:rsid w:val="17B927E7"/>
    <w:rsid w:val="17B93926"/>
    <w:rsid w:val="17BB6FCE"/>
    <w:rsid w:val="17BDD0C8"/>
    <w:rsid w:val="17BE77FF"/>
    <w:rsid w:val="17CE003B"/>
    <w:rsid w:val="17CF33FD"/>
    <w:rsid w:val="17D2DAD9"/>
    <w:rsid w:val="17DC15DC"/>
    <w:rsid w:val="17DE30EA"/>
    <w:rsid w:val="17EA65F1"/>
    <w:rsid w:val="17EDF1C6"/>
    <w:rsid w:val="17EE1755"/>
    <w:rsid w:val="17F172EE"/>
    <w:rsid w:val="180728D8"/>
    <w:rsid w:val="18110B98"/>
    <w:rsid w:val="18129D5E"/>
    <w:rsid w:val="1822389F"/>
    <w:rsid w:val="1822F03F"/>
    <w:rsid w:val="182896A7"/>
    <w:rsid w:val="182C205A"/>
    <w:rsid w:val="182E22FC"/>
    <w:rsid w:val="182F5935"/>
    <w:rsid w:val="182FFA5C"/>
    <w:rsid w:val="1832CFE9"/>
    <w:rsid w:val="183417A5"/>
    <w:rsid w:val="1837B10E"/>
    <w:rsid w:val="183C5FDF"/>
    <w:rsid w:val="183D6371"/>
    <w:rsid w:val="183FFDC8"/>
    <w:rsid w:val="18451973"/>
    <w:rsid w:val="184B0168"/>
    <w:rsid w:val="184CAFBA"/>
    <w:rsid w:val="184E2DED"/>
    <w:rsid w:val="1850F1AD"/>
    <w:rsid w:val="18554553"/>
    <w:rsid w:val="1855DE4D"/>
    <w:rsid w:val="18588415"/>
    <w:rsid w:val="185A752B"/>
    <w:rsid w:val="185B78B6"/>
    <w:rsid w:val="185FA8CE"/>
    <w:rsid w:val="1860C8F2"/>
    <w:rsid w:val="186C3378"/>
    <w:rsid w:val="18767722"/>
    <w:rsid w:val="18825CC4"/>
    <w:rsid w:val="1884C87A"/>
    <w:rsid w:val="18882E2E"/>
    <w:rsid w:val="1888B9F1"/>
    <w:rsid w:val="1888DAB4"/>
    <w:rsid w:val="188A0E8A"/>
    <w:rsid w:val="18941F6B"/>
    <w:rsid w:val="18988597"/>
    <w:rsid w:val="18A02BF0"/>
    <w:rsid w:val="18A6701B"/>
    <w:rsid w:val="18B09769"/>
    <w:rsid w:val="18B9A8A4"/>
    <w:rsid w:val="18C97867"/>
    <w:rsid w:val="18CF466B"/>
    <w:rsid w:val="18D46F7A"/>
    <w:rsid w:val="18D6E567"/>
    <w:rsid w:val="18D7F7C5"/>
    <w:rsid w:val="18DD3853"/>
    <w:rsid w:val="18DFE3B9"/>
    <w:rsid w:val="18E1B49D"/>
    <w:rsid w:val="18E1B8D6"/>
    <w:rsid w:val="18ECDD6E"/>
    <w:rsid w:val="18ED2674"/>
    <w:rsid w:val="18F87B59"/>
    <w:rsid w:val="18FB1D98"/>
    <w:rsid w:val="19092C8E"/>
    <w:rsid w:val="190A9DA3"/>
    <w:rsid w:val="191A552F"/>
    <w:rsid w:val="191E26AA"/>
    <w:rsid w:val="1921E550"/>
    <w:rsid w:val="1922090B"/>
    <w:rsid w:val="192AA6BC"/>
    <w:rsid w:val="192D9CBE"/>
    <w:rsid w:val="19396BE2"/>
    <w:rsid w:val="193D2944"/>
    <w:rsid w:val="193DC29E"/>
    <w:rsid w:val="193DFB62"/>
    <w:rsid w:val="19435F62"/>
    <w:rsid w:val="194929AA"/>
    <w:rsid w:val="194BEB8F"/>
    <w:rsid w:val="194C18C0"/>
    <w:rsid w:val="194C1A85"/>
    <w:rsid w:val="194EE7EA"/>
    <w:rsid w:val="194F58C4"/>
    <w:rsid w:val="19529645"/>
    <w:rsid w:val="19558E1F"/>
    <w:rsid w:val="1955BEE3"/>
    <w:rsid w:val="1961E57A"/>
    <w:rsid w:val="1969918D"/>
    <w:rsid w:val="197C1891"/>
    <w:rsid w:val="197D0F87"/>
    <w:rsid w:val="1985658E"/>
    <w:rsid w:val="198726DE"/>
    <w:rsid w:val="198C6F7F"/>
    <w:rsid w:val="19926E47"/>
    <w:rsid w:val="1994172A"/>
    <w:rsid w:val="199499CE"/>
    <w:rsid w:val="19989486"/>
    <w:rsid w:val="199A28FC"/>
    <w:rsid w:val="199A8B1F"/>
    <w:rsid w:val="199FB522"/>
    <w:rsid w:val="19A1A011"/>
    <w:rsid w:val="19A5041D"/>
    <w:rsid w:val="19A6E947"/>
    <w:rsid w:val="19AB9324"/>
    <w:rsid w:val="19BEB8AB"/>
    <w:rsid w:val="19BF0897"/>
    <w:rsid w:val="19C7F68D"/>
    <w:rsid w:val="19C89F12"/>
    <w:rsid w:val="19CD9D19"/>
    <w:rsid w:val="19CECB08"/>
    <w:rsid w:val="19CF158F"/>
    <w:rsid w:val="19DFFE85"/>
    <w:rsid w:val="19E92167"/>
    <w:rsid w:val="19EBA83A"/>
    <w:rsid w:val="19F069E4"/>
    <w:rsid w:val="19F5444C"/>
    <w:rsid w:val="19F81DB4"/>
    <w:rsid w:val="1A032943"/>
    <w:rsid w:val="1A04F6F3"/>
    <w:rsid w:val="1A0DE123"/>
    <w:rsid w:val="1A130341"/>
    <w:rsid w:val="1A151850"/>
    <w:rsid w:val="1A15B3BA"/>
    <w:rsid w:val="1A27D499"/>
    <w:rsid w:val="1A2A9487"/>
    <w:rsid w:val="1A3457DA"/>
    <w:rsid w:val="1A399440"/>
    <w:rsid w:val="1A3FAF35"/>
    <w:rsid w:val="1A420F6B"/>
    <w:rsid w:val="1A469F79"/>
    <w:rsid w:val="1A482604"/>
    <w:rsid w:val="1A4A4CB1"/>
    <w:rsid w:val="1A4D06E6"/>
    <w:rsid w:val="1A51D6BF"/>
    <w:rsid w:val="1A5381FF"/>
    <w:rsid w:val="1A55C196"/>
    <w:rsid w:val="1A5CA80D"/>
    <w:rsid w:val="1A67699F"/>
    <w:rsid w:val="1A6BEA65"/>
    <w:rsid w:val="1A723C19"/>
    <w:rsid w:val="1A75F65C"/>
    <w:rsid w:val="1A818B5B"/>
    <w:rsid w:val="1A85FE85"/>
    <w:rsid w:val="1AA40D75"/>
    <w:rsid w:val="1AA45DBA"/>
    <w:rsid w:val="1AABE1E6"/>
    <w:rsid w:val="1AACFD06"/>
    <w:rsid w:val="1AADDA50"/>
    <w:rsid w:val="1AAFB833"/>
    <w:rsid w:val="1AB36B89"/>
    <w:rsid w:val="1AB7F9A0"/>
    <w:rsid w:val="1AB9EAF7"/>
    <w:rsid w:val="1ABBC2CD"/>
    <w:rsid w:val="1AC9309E"/>
    <w:rsid w:val="1ACD6884"/>
    <w:rsid w:val="1ACD87B2"/>
    <w:rsid w:val="1AD1BDA8"/>
    <w:rsid w:val="1AD3816E"/>
    <w:rsid w:val="1AD998F2"/>
    <w:rsid w:val="1ADA3CBC"/>
    <w:rsid w:val="1ADB3E68"/>
    <w:rsid w:val="1ADC784C"/>
    <w:rsid w:val="1AE10EBA"/>
    <w:rsid w:val="1AE2C3CE"/>
    <w:rsid w:val="1AE3FF98"/>
    <w:rsid w:val="1AE907CB"/>
    <w:rsid w:val="1AEA2338"/>
    <w:rsid w:val="1AEC7EC0"/>
    <w:rsid w:val="1AEFFC36"/>
    <w:rsid w:val="1AFD28D0"/>
    <w:rsid w:val="1AFDD90F"/>
    <w:rsid w:val="1B09110B"/>
    <w:rsid w:val="1B0B43B1"/>
    <w:rsid w:val="1B0EF3A9"/>
    <w:rsid w:val="1B0F0694"/>
    <w:rsid w:val="1B110E8B"/>
    <w:rsid w:val="1B164913"/>
    <w:rsid w:val="1B29512F"/>
    <w:rsid w:val="1B2AA24B"/>
    <w:rsid w:val="1B2F3974"/>
    <w:rsid w:val="1B3A3366"/>
    <w:rsid w:val="1B3BEB4F"/>
    <w:rsid w:val="1B4161D6"/>
    <w:rsid w:val="1B424443"/>
    <w:rsid w:val="1B4FD8A6"/>
    <w:rsid w:val="1B564878"/>
    <w:rsid w:val="1B5879BF"/>
    <w:rsid w:val="1B5945C3"/>
    <w:rsid w:val="1B5C30C2"/>
    <w:rsid w:val="1B6AF278"/>
    <w:rsid w:val="1B7283F5"/>
    <w:rsid w:val="1B7A5E33"/>
    <w:rsid w:val="1B8053F5"/>
    <w:rsid w:val="1B82E76F"/>
    <w:rsid w:val="1B8BF175"/>
    <w:rsid w:val="1B8D5D7D"/>
    <w:rsid w:val="1B9096D0"/>
    <w:rsid w:val="1B92464D"/>
    <w:rsid w:val="1B9AC019"/>
    <w:rsid w:val="1B9C60CA"/>
    <w:rsid w:val="1BAC09A2"/>
    <w:rsid w:val="1BAE1450"/>
    <w:rsid w:val="1BB143EB"/>
    <w:rsid w:val="1BB2E4FD"/>
    <w:rsid w:val="1BB8912D"/>
    <w:rsid w:val="1BC281D0"/>
    <w:rsid w:val="1BC2BEF2"/>
    <w:rsid w:val="1BC2E2DA"/>
    <w:rsid w:val="1BCA0800"/>
    <w:rsid w:val="1BCA8610"/>
    <w:rsid w:val="1BD4D525"/>
    <w:rsid w:val="1BD852C3"/>
    <w:rsid w:val="1BDD6D48"/>
    <w:rsid w:val="1BDE2AC2"/>
    <w:rsid w:val="1BDF8035"/>
    <w:rsid w:val="1BE29715"/>
    <w:rsid w:val="1BE59703"/>
    <w:rsid w:val="1BEDD968"/>
    <w:rsid w:val="1BEEE50E"/>
    <w:rsid w:val="1BF0AEE5"/>
    <w:rsid w:val="1BF205F1"/>
    <w:rsid w:val="1BF66443"/>
    <w:rsid w:val="1BFD7C5D"/>
    <w:rsid w:val="1C17B651"/>
    <w:rsid w:val="1C191839"/>
    <w:rsid w:val="1C19E5C0"/>
    <w:rsid w:val="1C1AAF80"/>
    <w:rsid w:val="1C22DB35"/>
    <w:rsid w:val="1C23C4C6"/>
    <w:rsid w:val="1C2CBB45"/>
    <w:rsid w:val="1C36421F"/>
    <w:rsid w:val="1C3737E5"/>
    <w:rsid w:val="1C387642"/>
    <w:rsid w:val="1C3A7127"/>
    <w:rsid w:val="1C3D5EB8"/>
    <w:rsid w:val="1C435F23"/>
    <w:rsid w:val="1C44F4D5"/>
    <w:rsid w:val="1C51D479"/>
    <w:rsid w:val="1C51F7A7"/>
    <w:rsid w:val="1C5D3911"/>
    <w:rsid w:val="1C656D30"/>
    <w:rsid w:val="1C6767C9"/>
    <w:rsid w:val="1C68961D"/>
    <w:rsid w:val="1C6BE525"/>
    <w:rsid w:val="1C78D2EC"/>
    <w:rsid w:val="1C7F329E"/>
    <w:rsid w:val="1C83AECB"/>
    <w:rsid w:val="1C84BDF0"/>
    <w:rsid w:val="1C8B9170"/>
    <w:rsid w:val="1C962B17"/>
    <w:rsid w:val="1C9A2D4C"/>
    <w:rsid w:val="1C9AA4FE"/>
    <w:rsid w:val="1CB3DB8D"/>
    <w:rsid w:val="1CB82EA2"/>
    <w:rsid w:val="1CBE2913"/>
    <w:rsid w:val="1CC9045A"/>
    <w:rsid w:val="1CC91E38"/>
    <w:rsid w:val="1CD190C3"/>
    <w:rsid w:val="1CD3CB3D"/>
    <w:rsid w:val="1CDF8358"/>
    <w:rsid w:val="1CE3213B"/>
    <w:rsid w:val="1CE63B2E"/>
    <w:rsid w:val="1CE7ADA1"/>
    <w:rsid w:val="1CE89675"/>
    <w:rsid w:val="1CE89F32"/>
    <w:rsid w:val="1CE9B34C"/>
    <w:rsid w:val="1CED19AA"/>
    <w:rsid w:val="1CF7B2D4"/>
    <w:rsid w:val="1CFA0A20"/>
    <w:rsid w:val="1CFD04E4"/>
    <w:rsid w:val="1CFE1EBA"/>
    <w:rsid w:val="1CFF70BB"/>
    <w:rsid w:val="1CFF9C21"/>
    <w:rsid w:val="1D02CE03"/>
    <w:rsid w:val="1D03EC64"/>
    <w:rsid w:val="1D07B049"/>
    <w:rsid w:val="1D0B5EAC"/>
    <w:rsid w:val="1D109E9A"/>
    <w:rsid w:val="1D1721D4"/>
    <w:rsid w:val="1D1C853A"/>
    <w:rsid w:val="1D1CFCFB"/>
    <w:rsid w:val="1D208C80"/>
    <w:rsid w:val="1D25D468"/>
    <w:rsid w:val="1D2D05C2"/>
    <w:rsid w:val="1D336A9C"/>
    <w:rsid w:val="1D3643A7"/>
    <w:rsid w:val="1D3A12D9"/>
    <w:rsid w:val="1D3C16F0"/>
    <w:rsid w:val="1D4266D6"/>
    <w:rsid w:val="1D43BA53"/>
    <w:rsid w:val="1D446478"/>
    <w:rsid w:val="1D47AE68"/>
    <w:rsid w:val="1D485342"/>
    <w:rsid w:val="1D518BE8"/>
    <w:rsid w:val="1D56934D"/>
    <w:rsid w:val="1D5CA828"/>
    <w:rsid w:val="1D619F2C"/>
    <w:rsid w:val="1D6513A5"/>
    <w:rsid w:val="1D660AAC"/>
    <w:rsid w:val="1D7550FA"/>
    <w:rsid w:val="1D79D7BA"/>
    <w:rsid w:val="1D7C1EE1"/>
    <w:rsid w:val="1D7DFAD8"/>
    <w:rsid w:val="1D9347EB"/>
    <w:rsid w:val="1D97C4E6"/>
    <w:rsid w:val="1D98DCBE"/>
    <w:rsid w:val="1D9E9818"/>
    <w:rsid w:val="1DA0A221"/>
    <w:rsid w:val="1DA2A62D"/>
    <w:rsid w:val="1DAB9A10"/>
    <w:rsid w:val="1DAFB42D"/>
    <w:rsid w:val="1DB23E70"/>
    <w:rsid w:val="1DC593C9"/>
    <w:rsid w:val="1DC99279"/>
    <w:rsid w:val="1DD4DB36"/>
    <w:rsid w:val="1DDF2C8A"/>
    <w:rsid w:val="1E01B399"/>
    <w:rsid w:val="1E024691"/>
    <w:rsid w:val="1E15D575"/>
    <w:rsid w:val="1E1A42F3"/>
    <w:rsid w:val="1E1D1753"/>
    <w:rsid w:val="1E2264F4"/>
    <w:rsid w:val="1E24CE6E"/>
    <w:rsid w:val="1E2DB983"/>
    <w:rsid w:val="1E366965"/>
    <w:rsid w:val="1E3728D4"/>
    <w:rsid w:val="1E38B15D"/>
    <w:rsid w:val="1E4013F6"/>
    <w:rsid w:val="1E42AB06"/>
    <w:rsid w:val="1E4BED30"/>
    <w:rsid w:val="1E502B0B"/>
    <w:rsid w:val="1E5169AD"/>
    <w:rsid w:val="1E57F642"/>
    <w:rsid w:val="1E700C50"/>
    <w:rsid w:val="1E7291F1"/>
    <w:rsid w:val="1E78CA8E"/>
    <w:rsid w:val="1E7C126F"/>
    <w:rsid w:val="1E7C5411"/>
    <w:rsid w:val="1E82905F"/>
    <w:rsid w:val="1E87DAB6"/>
    <w:rsid w:val="1E954957"/>
    <w:rsid w:val="1E95711E"/>
    <w:rsid w:val="1E9624F9"/>
    <w:rsid w:val="1E9ADBFC"/>
    <w:rsid w:val="1EA20656"/>
    <w:rsid w:val="1EA5D168"/>
    <w:rsid w:val="1EA742C4"/>
    <w:rsid w:val="1EA86610"/>
    <w:rsid w:val="1EACC905"/>
    <w:rsid w:val="1EB22B4F"/>
    <w:rsid w:val="1EBC0672"/>
    <w:rsid w:val="1EBF828D"/>
    <w:rsid w:val="1EC00B6E"/>
    <w:rsid w:val="1ECB8435"/>
    <w:rsid w:val="1ECEBC53"/>
    <w:rsid w:val="1ECFD125"/>
    <w:rsid w:val="1ED229F2"/>
    <w:rsid w:val="1ED44806"/>
    <w:rsid w:val="1ED4D48A"/>
    <w:rsid w:val="1ED5951B"/>
    <w:rsid w:val="1ED60C36"/>
    <w:rsid w:val="1ED77A2B"/>
    <w:rsid w:val="1ED8900C"/>
    <w:rsid w:val="1EDC4024"/>
    <w:rsid w:val="1EE0017F"/>
    <w:rsid w:val="1EE789A6"/>
    <w:rsid w:val="1EF3C262"/>
    <w:rsid w:val="1EF7A9E5"/>
    <w:rsid w:val="1EFE4269"/>
    <w:rsid w:val="1EFF3EB6"/>
    <w:rsid w:val="1F0196B7"/>
    <w:rsid w:val="1F07D98A"/>
    <w:rsid w:val="1F09BAF0"/>
    <w:rsid w:val="1F1680A7"/>
    <w:rsid w:val="1F17C804"/>
    <w:rsid w:val="1F251164"/>
    <w:rsid w:val="1F25E51F"/>
    <w:rsid w:val="1F25EE58"/>
    <w:rsid w:val="1F286B63"/>
    <w:rsid w:val="1F33BA29"/>
    <w:rsid w:val="1F3A1449"/>
    <w:rsid w:val="1F3C2DD1"/>
    <w:rsid w:val="1F49CDB7"/>
    <w:rsid w:val="1F583AEA"/>
    <w:rsid w:val="1F5B811B"/>
    <w:rsid w:val="1F622405"/>
    <w:rsid w:val="1F6614B2"/>
    <w:rsid w:val="1F6EFD45"/>
    <w:rsid w:val="1F6FAD45"/>
    <w:rsid w:val="1F7368D0"/>
    <w:rsid w:val="1F7456C6"/>
    <w:rsid w:val="1F7BF1B4"/>
    <w:rsid w:val="1F7EBB91"/>
    <w:rsid w:val="1F7F22AF"/>
    <w:rsid w:val="1F802CFA"/>
    <w:rsid w:val="1F8ECA72"/>
    <w:rsid w:val="1F90362C"/>
    <w:rsid w:val="1F9256B9"/>
    <w:rsid w:val="1F94E5DD"/>
    <w:rsid w:val="1F95EEA8"/>
    <w:rsid w:val="1F9606AF"/>
    <w:rsid w:val="1F98B38A"/>
    <w:rsid w:val="1F98EC64"/>
    <w:rsid w:val="1FB9DDBA"/>
    <w:rsid w:val="1FBCFA7E"/>
    <w:rsid w:val="1FBFC79D"/>
    <w:rsid w:val="1FC64491"/>
    <w:rsid w:val="1FCA6BD1"/>
    <w:rsid w:val="1FCD2A09"/>
    <w:rsid w:val="1FCDCB98"/>
    <w:rsid w:val="1FCEC17D"/>
    <w:rsid w:val="1FD5DE35"/>
    <w:rsid w:val="1FDF2C05"/>
    <w:rsid w:val="1FE42ECB"/>
    <w:rsid w:val="1FEC4614"/>
    <w:rsid w:val="1FF5AA8B"/>
    <w:rsid w:val="2001895A"/>
    <w:rsid w:val="20033C05"/>
    <w:rsid w:val="20067FEE"/>
    <w:rsid w:val="2006E82B"/>
    <w:rsid w:val="2008DDBC"/>
    <w:rsid w:val="200B50CC"/>
    <w:rsid w:val="200D84B4"/>
    <w:rsid w:val="200FC3D3"/>
    <w:rsid w:val="20207A91"/>
    <w:rsid w:val="20209D9B"/>
    <w:rsid w:val="2020E555"/>
    <w:rsid w:val="202C2B4E"/>
    <w:rsid w:val="202DF2D0"/>
    <w:rsid w:val="20378448"/>
    <w:rsid w:val="2045A01E"/>
    <w:rsid w:val="205B59FB"/>
    <w:rsid w:val="205DDF16"/>
    <w:rsid w:val="2064A9CD"/>
    <w:rsid w:val="206C49B5"/>
    <w:rsid w:val="206C7EA4"/>
    <w:rsid w:val="207175AF"/>
    <w:rsid w:val="207A3799"/>
    <w:rsid w:val="207C8F8A"/>
    <w:rsid w:val="208032F5"/>
    <w:rsid w:val="20853CDD"/>
    <w:rsid w:val="208A7935"/>
    <w:rsid w:val="208F0AC8"/>
    <w:rsid w:val="208F226C"/>
    <w:rsid w:val="208F4434"/>
    <w:rsid w:val="2094899F"/>
    <w:rsid w:val="2094D5CA"/>
    <w:rsid w:val="20964077"/>
    <w:rsid w:val="20972C34"/>
    <w:rsid w:val="2098D003"/>
    <w:rsid w:val="20A1803D"/>
    <w:rsid w:val="20A79BC5"/>
    <w:rsid w:val="20B2DEFA"/>
    <w:rsid w:val="20BB82BD"/>
    <w:rsid w:val="20BBCCD4"/>
    <w:rsid w:val="20C42DF3"/>
    <w:rsid w:val="20C7EE3E"/>
    <w:rsid w:val="20C9C410"/>
    <w:rsid w:val="20CA69FA"/>
    <w:rsid w:val="20CB98A5"/>
    <w:rsid w:val="20CCA321"/>
    <w:rsid w:val="20CD2C81"/>
    <w:rsid w:val="20D9B394"/>
    <w:rsid w:val="20E798FE"/>
    <w:rsid w:val="20F1B256"/>
    <w:rsid w:val="20FA8911"/>
    <w:rsid w:val="20FBB32B"/>
    <w:rsid w:val="2101185E"/>
    <w:rsid w:val="2101BFFF"/>
    <w:rsid w:val="210C47EF"/>
    <w:rsid w:val="211A0BE6"/>
    <w:rsid w:val="21235A78"/>
    <w:rsid w:val="2124B7F5"/>
    <w:rsid w:val="21296F7D"/>
    <w:rsid w:val="212D2EC9"/>
    <w:rsid w:val="2134DC5A"/>
    <w:rsid w:val="213912A0"/>
    <w:rsid w:val="213C5CE2"/>
    <w:rsid w:val="214C29A7"/>
    <w:rsid w:val="215847D8"/>
    <w:rsid w:val="2159E013"/>
    <w:rsid w:val="216D8D6E"/>
    <w:rsid w:val="216E43EA"/>
    <w:rsid w:val="216FBCDD"/>
    <w:rsid w:val="21742BAB"/>
    <w:rsid w:val="217DD73D"/>
    <w:rsid w:val="21800BAC"/>
    <w:rsid w:val="2186EB59"/>
    <w:rsid w:val="21874D63"/>
    <w:rsid w:val="21891641"/>
    <w:rsid w:val="218E1C02"/>
    <w:rsid w:val="2190E287"/>
    <w:rsid w:val="219997ED"/>
    <w:rsid w:val="21A0DD6C"/>
    <w:rsid w:val="21A171A3"/>
    <w:rsid w:val="21A247C0"/>
    <w:rsid w:val="21A9EA59"/>
    <w:rsid w:val="21B0626A"/>
    <w:rsid w:val="21B3BF02"/>
    <w:rsid w:val="21B9BEFD"/>
    <w:rsid w:val="21BFB821"/>
    <w:rsid w:val="21C35655"/>
    <w:rsid w:val="21C4B09F"/>
    <w:rsid w:val="21C5AA7C"/>
    <w:rsid w:val="21C88A9D"/>
    <w:rsid w:val="21D790A5"/>
    <w:rsid w:val="21DF934C"/>
    <w:rsid w:val="21DFDFDE"/>
    <w:rsid w:val="21EAA10F"/>
    <w:rsid w:val="21EE124C"/>
    <w:rsid w:val="21F08AEA"/>
    <w:rsid w:val="21F16CC8"/>
    <w:rsid w:val="21F23BDF"/>
    <w:rsid w:val="21F2D0EE"/>
    <w:rsid w:val="21F4A4F8"/>
    <w:rsid w:val="21FE6BFB"/>
    <w:rsid w:val="22036D02"/>
    <w:rsid w:val="22044CA2"/>
    <w:rsid w:val="22075FD9"/>
    <w:rsid w:val="2207D92C"/>
    <w:rsid w:val="220CEF7F"/>
    <w:rsid w:val="220F45BF"/>
    <w:rsid w:val="220FAF1D"/>
    <w:rsid w:val="22114990"/>
    <w:rsid w:val="221C8176"/>
    <w:rsid w:val="2229F328"/>
    <w:rsid w:val="222D7BEB"/>
    <w:rsid w:val="222D8402"/>
    <w:rsid w:val="223E6ED9"/>
    <w:rsid w:val="223EE2D4"/>
    <w:rsid w:val="223F672A"/>
    <w:rsid w:val="2248198F"/>
    <w:rsid w:val="2248A6C6"/>
    <w:rsid w:val="225BCC4E"/>
    <w:rsid w:val="225F7FE4"/>
    <w:rsid w:val="2262E08A"/>
    <w:rsid w:val="2265EE93"/>
    <w:rsid w:val="226FCC88"/>
    <w:rsid w:val="228019E8"/>
    <w:rsid w:val="22879869"/>
    <w:rsid w:val="2288C329"/>
    <w:rsid w:val="228FB3CF"/>
    <w:rsid w:val="229349E8"/>
    <w:rsid w:val="2296CEA4"/>
    <w:rsid w:val="229D404C"/>
    <w:rsid w:val="229DE8D8"/>
    <w:rsid w:val="22A17E57"/>
    <w:rsid w:val="22B6779D"/>
    <w:rsid w:val="22B9FAA3"/>
    <w:rsid w:val="22BD6BC0"/>
    <w:rsid w:val="22BFBFD7"/>
    <w:rsid w:val="22C2A157"/>
    <w:rsid w:val="22C70646"/>
    <w:rsid w:val="22C84800"/>
    <w:rsid w:val="22C92E27"/>
    <w:rsid w:val="22DA50D5"/>
    <w:rsid w:val="22DD676C"/>
    <w:rsid w:val="22E2162F"/>
    <w:rsid w:val="22E3E874"/>
    <w:rsid w:val="22ECCEA8"/>
    <w:rsid w:val="22EDE368"/>
    <w:rsid w:val="22F05476"/>
    <w:rsid w:val="22F22171"/>
    <w:rsid w:val="22FD356E"/>
    <w:rsid w:val="23026D63"/>
    <w:rsid w:val="2303D733"/>
    <w:rsid w:val="23077009"/>
    <w:rsid w:val="230B6534"/>
    <w:rsid w:val="230E01F1"/>
    <w:rsid w:val="230F560C"/>
    <w:rsid w:val="231214E6"/>
    <w:rsid w:val="2315F829"/>
    <w:rsid w:val="2318C842"/>
    <w:rsid w:val="231C1953"/>
    <w:rsid w:val="2323C03C"/>
    <w:rsid w:val="23241765"/>
    <w:rsid w:val="232C1A02"/>
    <w:rsid w:val="232D3581"/>
    <w:rsid w:val="2332E74D"/>
    <w:rsid w:val="233DFB6A"/>
    <w:rsid w:val="2340F517"/>
    <w:rsid w:val="2350E8D4"/>
    <w:rsid w:val="235C4271"/>
    <w:rsid w:val="2360C9DF"/>
    <w:rsid w:val="236326FD"/>
    <w:rsid w:val="2367C4A8"/>
    <w:rsid w:val="236A5D2A"/>
    <w:rsid w:val="236B552E"/>
    <w:rsid w:val="236CBDE1"/>
    <w:rsid w:val="23709B1E"/>
    <w:rsid w:val="2375F04A"/>
    <w:rsid w:val="237BB03F"/>
    <w:rsid w:val="237DBED5"/>
    <w:rsid w:val="23814243"/>
    <w:rsid w:val="23824BA7"/>
    <w:rsid w:val="2383CDEA"/>
    <w:rsid w:val="2385798A"/>
    <w:rsid w:val="2386837E"/>
    <w:rsid w:val="2387D504"/>
    <w:rsid w:val="238F1D50"/>
    <w:rsid w:val="2395BE3C"/>
    <w:rsid w:val="23963556"/>
    <w:rsid w:val="239CC1BA"/>
    <w:rsid w:val="23A8F6EA"/>
    <w:rsid w:val="23AB8469"/>
    <w:rsid w:val="23B6ABCE"/>
    <w:rsid w:val="23C5F3A1"/>
    <w:rsid w:val="23CE3F4C"/>
    <w:rsid w:val="23D11362"/>
    <w:rsid w:val="23DA2F8A"/>
    <w:rsid w:val="23DAE7C5"/>
    <w:rsid w:val="23DC16E9"/>
    <w:rsid w:val="23EDA0A4"/>
    <w:rsid w:val="23F98EFA"/>
    <w:rsid w:val="23FA5453"/>
    <w:rsid w:val="24073B48"/>
    <w:rsid w:val="2407915C"/>
    <w:rsid w:val="240E9902"/>
    <w:rsid w:val="2412EC6D"/>
    <w:rsid w:val="241AA8DA"/>
    <w:rsid w:val="24252F32"/>
    <w:rsid w:val="242829DD"/>
    <w:rsid w:val="2429E0BF"/>
    <w:rsid w:val="242B24FB"/>
    <w:rsid w:val="242D39CB"/>
    <w:rsid w:val="242F9144"/>
    <w:rsid w:val="243C5DB4"/>
    <w:rsid w:val="243E8603"/>
    <w:rsid w:val="2440A33B"/>
    <w:rsid w:val="2443A16C"/>
    <w:rsid w:val="244B10AE"/>
    <w:rsid w:val="24516C29"/>
    <w:rsid w:val="2452D6C0"/>
    <w:rsid w:val="24565F2F"/>
    <w:rsid w:val="245956C5"/>
    <w:rsid w:val="245FA6CA"/>
    <w:rsid w:val="246A2BBA"/>
    <w:rsid w:val="246BBCFB"/>
    <w:rsid w:val="246CA207"/>
    <w:rsid w:val="246D00C5"/>
    <w:rsid w:val="2470D0A4"/>
    <w:rsid w:val="247F1F9E"/>
    <w:rsid w:val="248477ED"/>
    <w:rsid w:val="24852F5D"/>
    <w:rsid w:val="24984BD5"/>
    <w:rsid w:val="24A411A5"/>
    <w:rsid w:val="24A9EE5B"/>
    <w:rsid w:val="24A9F46C"/>
    <w:rsid w:val="24B14363"/>
    <w:rsid w:val="24B6A74F"/>
    <w:rsid w:val="24B8C446"/>
    <w:rsid w:val="24C15661"/>
    <w:rsid w:val="24C6DAB0"/>
    <w:rsid w:val="24C88610"/>
    <w:rsid w:val="24CCFBF5"/>
    <w:rsid w:val="24CE96AD"/>
    <w:rsid w:val="24CF5F72"/>
    <w:rsid w:val="24D812C6"/>
    <w:rsid w:val="24D9EA7F"/>
    <w:rsid w:val="24DB5049"/>
    <w:rsid w:val="24DEE26C"/>
    <w:rsid w:val="24EA5658"/>
    <w:rsid w:val="24EFAA11"/>
    <w:rsid w:val="24EFD962"/>
    <w:rsid w:val="24FF6521"/>
    <w:rsid w:val="250A9334"/>
    <w:rsid w:val="250BC6CB"/>
    <w:rsid w:val="250DF22E"/>
    <w:rsid w:val="251251C2"/>
    <w:rsid w:val="25154FB4"/>
    <w:rsid w:val="2515FF44"/>
    <w:rsid w:val="251E5076"/>
    <w:rsid w:val="252034FB"/>
    <w:rsid w:val="252456B5"/>
    <w:rsid w:val="2525AC73"/>
    <w:rsid w:val="252E44D8"/>
    <w:rsid w:val="252EAB33"/>
    <w:rsid w:val="2531842A"/>
    <w:rsid w:val="25372EC8"/>
    <w:rsid w:val="25388295"/>
    <w:rsid w:val="2544C6C2"/>
    <w:rsid w:val="25495522"/>
    <w:rsid w:val="254ADADC"/>
    <w:rsid w:val="25510620"/>
    <w:rsid w:val="2552B665"/>
    <w:rsid w:val="2552CC23"/>
    <w:rsid w:val="2554F320"/>
    <w:rsid w:val="2555F03B"/>
    <w:rsid w:val="255609B8"/>
    <w:rsid w:val="25591225"/>
    <w:rsid w:val="25624F98"/>
    <w:rsid w:val="25634765"/>
    <w:rsid w:val="256B4A77"/>
    <w:rsid w:val="256E6E0B"/>
    <w:rsid w:val="256FE742"/>
    <w:rsid w:val="2572EF84"/>
    <w:rsid w:val="257654A4"/>
    <w:rsid w:val="2579D7A0"/>
    <w:rsid w:val="257DE462"/>
    <w:rsid w:val="257E6843"/>
    <w:rsid w:val="257FA5A5"/>
    <w:rsid w:val="2580BE41"/>
    <w:rsid w:val="2583BA3D"/>
    <w:rsid w:val="2584F0AC"/>
    <w:rsid w:val="258D1305"/>
    <w:rsid w:val="25907541"/>
    <w:rsid w:val="2590D627"/>
    <w:rsid w:val="259166E1"/>
    <w:rsid w:val="25929813"/>
    <w:rsid w:val="259665B0"/>
    <w:rsid w:val="2596BC10"/>
    <w:rsid w:val="259915C0"/>
    <w:rsid w:val="259B88D0"/>
    <w:rsid w:val="25A58B7D"/>
    <w:rsid w:val="25AD66DC"/>
    <w:rsid w:val="25AE4CA6"/>
    <w:rsid w:val="25B6103E"/>
    <w:rsid w:val="25B81B8B"/>
    <w:rsid w:val="25B84F53"/>
    <w:rsid w:val="25B918A1"/>
    <w:rsid w:val="25B9C8F2"/>
    <w:rsid w:val="25BB9AD9"/>
    <w:rsid w:val="25BC30FE"/>
    <w:rsid w:val="25BD924B"/>
    <w:rsid w:val="25C00780"/>
    <w:rsid w:val="25C4C12A"/>
    <w:rsid w:val="25C87BFD"/>
    <w:rsid w:val="25D33E89"/>
    <w:rsid w:val="25D88480"/>
    <w:rsid w:val="25DA9963"/>
    <w:rsid w:val="25DCD304"/>
    <w:rsid w:val="25DF475C"/>
    <w:rsid w:val="25EA3632"/>
    <w:rsid w:val="25ED314A"/>
    <w:rsid w:val="25EECD1E"/>
    <w:rsid w:val="25EF7AE0"/>
    <w:rsid w:val="25EFDBB3"/>
    <w:rsid w:val="25F73037"/>
    <w:rsid w:val="25FE0F90"/>
    <w:rsid w:val="260B0746"/>
    <w:rsid w:val="26106D97"/>
    <w:rsid w:val="26153D15"/>
    <w:rsid w:val="2618BBB8"/>
    <w:rsid w:val="261FEA88"/>
    <w:rsid w:val="26263375"/>
    <w:rsid w:val="262FC791"/>
    <w:rsid w:val="2631F961"/>
    <w:rsid w:val="263828AD"/>
    <w:rsid w:val="2638566D"/>
    <w:rsid w:val="263F2E70"/>
    <w:rsid w:val="263F93F3"/>
    <w:rsid w:val="26465111"/>
    <w:rsid w:val="26499558"/>
    <w:rsid w:val="264E4E86"/>
    <w:rsid w:val="26518CED"/>
    <w:rsid w:val="26540397"/>
    <w:rsid w:val="26578904"/>
    <w:rsid w:val="265EC8A1"/>
    <w:rsid w:val="265FF3E1"/>
    <w:rsid w:val="266BDC68"/>
    <w:rsid w:val="267A2161"/>
    <w:rsid w:val="267F348C"/>
    <w:rsid w:val="2681C3FF"/>
    <w:rsid w:val="26861D9D"/>
    <w:rsid w:val="268D192B"/>
    <w:rsid w:val="268EACB9"/>
    <w:rsid w:val="2695928E"/>
    <w:rsid w:val="2696380F"/>
    <w:rsid w:val="26979F9A"/>
    <w:rsid w:val="26997840"/>
    <w:rsid w:val="269A7B8C"/>
    <w:rsid w:val="269C816F"/>
    <w:rsid w:val="269EF8D4"/>
    <w:rsid w:val="26A2E688"/>
    <w:rsid w:val="26A90706"/>
    <w:rsid w:val="26B1B6D9"/>
    <w:rsid w:val="26B1F6E3"/>
    <w:rsid w:val="26BA9CFC"/>
    <w:rsid w:val="26BC4EFE"/>
    <w:rsid w:val="26C0688B"/>
    <w:rsid w:val="26C406DE"/>
    <w:rsid w:val="26C597BB"/>
    <w:rsid w:val="26C80DF7"/>
    <w:rsid w:val="26CD4A33"/>
    <w:rsid w:val="26D8CDB7"/>
    <w:rsid w:val="26D8D8BE"/>
    <w:rsid w:val="26DA82A8"/>
    <w:rsid w:val="26DE5E98"/>
    <w:rsid w:val="26DF32AD"/>
    <w:rsid w:val="26E05E47"/>
    <w:rsid w:val="26E0C77A"/>
    <w:rsid w:val="26F6801A"/>
    <w:rsid w:val="26F9E8EA"/>
    <w:rsid w:val="26FA1960"/>
    <w:rsid w:val="2708A35F"/>
    <w:rsid w:val="271293D7"/>
    <w:rsid w:val="271511C2"/>
    <w:rsid w:val="2715D5A3"/>
    <w:rsid w:val="2725FEFC"/>
    <w:rsid w:val="272DDAA1"/>
    <w:rsid w:val="272E4474"/>
    <w:rsid w:val="2738C885"/>
    <w:rsid w:val="273CCF8E"/>
    <w:rsid w:val="27442384"/>
    <w:rsid w:val="2749368F"/>
    <w:rsid w:val="27499AFE"/>
    <w:rsid w:val="274B08A8"/>
    <w:rsid w:val="274B56AD"/>
    <w:rsid w:val="274CE213"/>
    <w:rsid w:val="2758CF87"/>
    <w:rsid w:val="27593C5A"/>
    <w:rsid w:val="275BF729"/>
    <w:rsid w:val="27669A8E"/>
    <w:rsid w:val="27763FF3"/>
    <w:rsid w:val="277A7727"/>
    <w:rsid w:val="277B1218"/>
    <w:rsid w:val="277BE393"/>
    <w:rsid w:val="277C23A4"/>
    <w:rsid w:val="278271B1"/>
    <w:rsid w:val="27856E3C"/>
    <w:rsid w:val="278C30EF"/>
    <w:rsid w:val="279546D1"/>
    <w:rsid w:val="2799A787"/>
    <w:rsid w:val="279A03A7"/>
    <w:rsid w:val="279C5B0A"/>
    <w:rsid w:val="279D0B8C"/>
    <w:rsid w:val="279E8D48"/>
    <w:rsid w:val="27A08FB6"/>
    <w:rsid w:val="27A45CE7"/>
    <w:rsid w:val="27A65F7A"/>
    <w:rsid w:val="27B187CD"/>
    <w:rsid w:val="27B204B9"/>
    <w:rsid w:val="27BA8105"/>
    <w:rsid w:val="27BC2383"/>
    <w:rsid w:val="27C3AEF0"/>
    <w:rsid w:val="27D8AF7C"/>
    <w:rsid w:val="27DED657"/>
    <w:rsid w:val="27DF9CF0"/>
    <w:rsid w:val="27E5E864"/>
    <w:rsid w:val="27E724BA"/>
    <w:rsid w:val="27EB16CE"/>
    <w:rsid w:val="27EE9DED"/>
    <w:rsid w:val="27EF527C"/>
    <w:rsid w:val="27EFB7A8"/>
    <w:rsid w:val="2801916A"/>
    <w:rsid w:val="280B01DE"/>
    <w:rsid w:val="280BF431"/>
    <w:rsid w:val="280C9A16"/>
    <w:rsid w:val="280CB0C8"/>
    <w:rsid w:val="280F0250"/>
    <w:rsid w:val="28113DAD"/>
    <w:rsid w:val="2815EBB6"/>
    <w:rsid w:val="28190CAF"/>
    <w:rsid w:val="28258858"/>
    <w:rsid w:val="2829E983"/>
    <w:rsid w:val="282D059E"/>
    <w:rsid w:val="28358D31"/>
    <w:rsid w:val="2841FF06"/>
    <w:rsid w:val="284856B4"/>
    <w:rsid w:val="28532D35"/>
    <w:rsid w:val="28544855"/>
    <w:rsid w:val="285CE6BC"/>
    <w:rsid w:val="286192B0"/>
    <w:rsid w:val="28667C4F"/>
    <w:rsid w:val="28670AA0"/>
    <w:rsid w:val="2869120F"/>
    <w:rsid w:val="286E06A6"/>
    <w:rsid w:val="286ECF8A"/>
    <w:rsid w:val="2872901E"/>
    <w:rsid w:val="28762C5E"/>
    <w:rsid w:val="287AA1A8"/>
    <w:rsid w:val="28850916"/>
    <w:rsid w:val="288CA031"/>
    <w:rsid w:val="288DDDA8"/>
    <w:rsid w:val="288EBDB4"/>
    <w:rsid w:val="28958811"/>
    <w:rsid w:val="289DCF4B"/>
    <w:rsid w:val="28AC49F1"/>
    <w:rsid w:val="28AD6E78"/>
    <w:rsid w:val="28B3E21D"/>
    <w:rsid w:val="28BD865F"/>
    <w:rsid w:val="28C14508"/>
    <w:rsid w:val="28C18512"/>
    <w:rsid w:val="28C387E8"/>
    <w:rsid w:val="28C811B9"/>
    <w:rsid w:val="28C944B0"/>
    <w:rsid w:val="28CD3EA1"/>
    <w:rsid w:val="28D299D3"/>
    <w:rsid w:val="28D55742"/>
    <w:rsid w:val="28D591BC"/>
    <w:rsid w:val="28D84A23"/>
    <w:rsid w:val="28DE82EC"/>
    <w:rsid w:val="28DFFF88"/>
    <w:rsid w:val="28E18C6F"/>
    <w:rsid w:val="28E63CEB"/>
    <w:rsid w:val="28F45C85"/>
    <w:rsid w:val="28F7CF90"/>
    <w:rsid w:val="28FB0B28"/>
    <w:rsid w:val="29012C08"/>
    <w:rsid w:val="29091738"/>
    <w:rsid w:val="2910A6B5"/>
    <w:rsid w:val="2911F1AF"/>
    <w:rsid w:val="2912649B"/>
    <w:rsid w:val="2912989D"/>
    <w:rsid w:val="291303B6"/>
    <w:rsid w:val="2913F4CA"/>
    <w:rsid w:val="291D8B9D"/>
    <w:rsid w:val="292429EE"/>
    <w:rsid w:val="2927151F"/>
    <w:rsid w:val="2930619F"/>
    <w:rsid w:val="2931AC31"/>
    <w:rsid w:val="2937E2BB"/>
    <w:rsid w:val="293BA1C9"/>
    <w:rsid w:val="293D460B"/>
    <w:rsid w:val="29447F73"/>
    <w:rsid w:val="29473E7A"/>
    <w:rsid w:val="294F0668"/>
    <w:rsid w:val="294FBDED"/>
    <w:rsid w:val="29546CBA"/>
    <w:rsid w:val="295C0CDB"/>
    <w:rsid w:val="295EB6C4"/>
    <w:rsid w:val="295F4520"/>
    <w:rsid w:val="295FD8F0"/>
    <w:rsid w:val="296E6760"/>
    <w:rsid w:val="2970314D"/>
    <w:rsid w:val="2974AEBB"/>
    <w:rsid w:val="2976A49E"/>
    <w:rsid w:val="29773EB4"/>
    <w:rsid w:val="297A3B02"/>
    <w:rsid w:val="29823CFA"/>
    <w:rsid w:val="298684FD"/>
    <w:rsid w:val="2988DE4E"/>
    <w:rsid w:val="298E2DEA"/>
    <w:rsid w:val="2990EF64"/>
    <w:rsid w:val="2992D942"/>
    <w:rsid w:val="2997E9D5"/>
    <w:rsid w:val="2998862A"/>
    <w:rsid w:val="2998FDBC"/>
    <w:rsid w:val="299D88F0"/>
    <w:rsid w:val="29A5055D"/>
    <w:rsid w:val="29A60A6D"/>
    <w:rsid w:val="29A7FE8C"/>
    <w:rsid w:val="29A870E2"/>
    <w:rsid w:val="29AF2464"/>
    <w:rsid w:val="29BDBE5F"/>
    <w:rsid w:val="29C1689C"/>
    <w:rsid w:val="29C454BC"/>
    <w:rsid w:val="29C78ABB"/>
    <w:rsid w:val="29C7A062"/>
    <w:rsid w:val="29CDB150"/>
    <w:rsid w:val="29D6C0BE"/>
    <w:rsid w:val="29DB256C"/>
    <w:rsid w:val="29DDA635"/>
    <w:rsid w:val="29E66381"/>
    <w:rsid w:val="29EDE5C2"/>
    <w:rsid w:val="29EFBF06"/>
    <w:rsid w:val="29FB1862"/>
    <w:rsid w:val="2A078E86"/>
    <w:rsid w:val="2A0C81AA"/>
    <w:rsid w:val="2A0F1FBB"/>
    <w:rsid w:val="2A0F5030"/>
    <w:rsid w:val="2A12013C"/>
    <w:rsid w:val="2A130BE8"/>
    <w:rsid w:val="2A1437A0"/>
    <w:rsid w:val="2A15DAA9"/>
    <w:rsid w:val="2A18F6DE"/>
    <w:rsid w:val="2A207373"/>
    <w:rsid w:val="2A25BAF6"/>
    <w:rsid w:val="2A321657"/>
    <w:rsid w:val="2A3FA2BE"/>
    <w:rsid w:val="2A46FCE0"/>
    <w:rsid w:val="2A4C41B7"/>
    <w:rsid w:val="2A565C48"/>
    <w:rsid w:val="2A576F9D"/>
    <w:rsid w:val="2A5BFFE4"/>
    <w:rsid w:val="2A643257"/>
    <w:rsid w:val="2A65BF25"/>
    <w:rsid w:val="2A70B21E"/>
    <w:rsid w:val="2A7181B2"/>
    <w:rsid w:val="2A741A84"/>
    <w:rsid w:val="2A742793"/>
    <w:rsid w:val="2A751363"/>
    <w:rsid w:val="2A77735E"/>
    <w:rsid w:val="2A794782"/>
    <w:rsid w:val="2A7E2287"/>
    <w:rsid w:val="2A7EA4F0"/>
    <w:rsid w:val="2A898696"/>
    <w:rsid w:val="2A899D53"/>
    <w:rsid w:val="2A8EFB30"/>
    <w:rsid w:val="2A917321"/>
    <w:rsid w:val="2A95E21F"/>
    <w:rsid w:val="2A96A8B8"/>
    <w:rsid w:val="2A9B0CEB"/>
    <w:rsid w:val="2A9DA3D8"/>
    <w:rsid w:val="2AA2F12F"/>
    <w:rsid w:val="2AA5D69C"/>
    <w:rsid w:val="2AAE35DE"/>
    <w:rsid w:val="2AAF409E"/>
    <w:rsid w:val="2AB130FC"/>
    <w:rsid w:val="2AB5E20D"/>
    <w:rsid w:val="2AC24BCA"/>
    <w:rsid w:val="2AC39509"/>
    <w:rsid w:val="2AC91D73"/>
    <w:rsid w:val="2AC9C74D"/>
    <w:rsid w:val="2AD96A00"/>
    <w:rsid w:val="2ADB0992"/>
    <w:rsid w:val="2AE37623"/>
    <w:rsid w:val="2AEC8FAA"/>
    <w:rsid w:val="2AEE90DE"/>
    <w:rsid w:val="2AF674C1"/>
    <w:rsid w:val="2AFAD85B"/>
    <w:rsid w:val="2AFBAA82"/>
    <w:rsid w:val="2AFD0E02"/>
    <w:rsid w:val="2AFDDD07"/>
    <w:rsid w:val="2B0262DF"/>
    <w:rsid w:val="2B053637"/>
    <w:rsid w:val="2B0C836C"/>
    <w:rsid w:val="2B1459A4"/>
    <w:rsid w:val="2B15DC0D"/>
    <w:rsid w:val="2B1813A4"/>
    <w:rsid w:val="2B1936A3"/>
    <w:rsid w:val="2B283238"/>
    <w:rsid w:val="2B2B3A74"/>
    <w:rsid w:val="2B328DC8"/>
    <w:rsid w:val="2B3B63A0"/>
    <w:rsid w:val="2B3D3993"/>
    <w:rsid w:val="2B40A343"/>
    <w:rsid w:val="2B41EA59"/>
    <w:rsid w:val="2B4200CA"/>
    <w:rsid w:val="2B4A33C3"/>
    <w:rsid w:val="2B4EF917"/>
    <w:rsid w:val="2B50E677"/>
    <w:rsid w:val="2B51DC67"/>
    <w:rsid w:val="2B59F566"/>
    <w:rsid w:val="2B61FF91"/>
    <w:rsid w:val="2B636197"/>
    <w:rsid w:val="2B686932"/>
    <w:rsid w:val="2B6E8B1F"/>
    <w:rsid w:val="2B746DD4"/>
    <w:rsid w:val="2B774126"/>
    <w:rsid w:val="2B7B874A"/>
    <w:rsid w:val="2B7D85F7"/>
    <w:rsid w:val="2B7DA018"/>
    <w:rsid w:val="2B82D5AF"/>
    <w:rsid w:val="2B859EAE"/>
    <w:rsid w:val="2B861FD2"/>
    <w:rsid w:val="2B879315"/>
    <w:rsid w:val="2B88D735"/>
    <w:rsid w:val="2B8D5BA9"/>
    <w:rsid w:val="2B8DFB30"/>
    <w:rsid w:val="2B8E2032"/>
    <w:rsid w:val="2B8E38DB"/>
    <w:rsid w:val="2B905560"/>
    <w:rsid w:val="2B93D9AE"/>
    <w:rsid w:val="2B989791"/>
    <w:rsid w:val="2B990208"/>
    <w:rsid w:val="2B9F27BF"/>
    <w:rsid w:val="2BA269A5"/>
    <w:rsid w:val="2BA29A4C"/>
    <w:rsid w:val="2BA3ED1C"/>
    <w:rsid w:val="2BA5571A"/>
    <w:rsid w:val="2BAB01AF"/>
    <w:rsid w:val="2BAFD655"/>
    <w:rsid w:val="2BB8646D"/>
    <w:rsid w:val="2BBA4E2D"/>
    <w:rsid w:val="2BBB088F"/>
    <w:rsid w:val="2BBFA1AF"/>
    <w:rsid w:val="2BBFD480"/>
    <w:rsid w:val="2BC48C7F"/>
    <w:rsid w:val="2BC801B4"/>
    <w:rsid w:val="2BCA959D"/>
    <w:rsid w:val="2BCD4AE4"/>
    <w:rsid w:val="2BD70F61"/>
    <w:rsid w:val="2BE4E5BA"/>
    <w:rsid w:val="2BECA919"/>
    <w:rsid w:val="2BFA029C"/>
    <w:rsid w:val="2BFC5DC1"/>
    <w:rsid w:val="2BFF866B"/>
    <w:rsid w:val="2C027BA7"/>
    <w:rsid w:val="2C090D5B"/>
    <w:rsid w:val="2C17B1C9"/>
    <w:rsid w:val="2C1A37B5"/>
    <w:rsid w:val="2C1DD8CC"/>
    <w:rsid w:val="2C1F8B3C"/>
    <w:rsid w:val="2C1FA4A0"/>
    <w:rsid w:val="2C2A1196"/>
    <w:rsid w:val="2C4118C3"/>
    <w:rsid w:val="2C432200"/>
    <w:rsid w:val="2C4B32B7"/>
    <w:rsid w:val="2C4BA696"/>
    <w:rsid w:val="2C4C8FA7"/>
    <w:rsid w:val="2C51F80F"/>
    <w:rsid w:val="2C57BC02"/>
    <w:rsid w:val="2C5A96C2"/>
    <w:rsid w:val="2C5B1B4E"/>
    <w:rsid w:val="2C5D9DD0"/>
    <w:rsid w:val="2C63E367"/>
    <w:rsid w:val="2C6943AF"/>
    <w:rsid w:val="2C6B53BE"/>
    <w:rsid w:val="2C7DA38F"/>
    <w:rsid w:val="2C86E259"/>
    <w:rsid w:val="2C8E16DE"/>
    <w:rsid w:val="2C90F327"/>
    <w:rsid w:val="2C9299D7"/>
    <w:rsid w:val="2C93392E"/>
    <w:rsid w:val="2C937EED"/>
    <w:rsid w:val="2C9A6CBA"/>
    <w:rsid w:val="2CA2F3F8"/>
    <w:rsid w:val="2CA498BB"/>
    <w:rsid w:val="2CB5832D"/>
    <w:rsid w:val="2CBEB944"/>
    <w:rsid w:val="2CC38955"/>
    <w:rsid w:val="2CC4EC9A"/>
    <w:rsid w:val="2CC5CEAC"/>
    <w:rsid w:val="2CD3C80D"/>
    <w:rsid w:val="2CD48FDF"/>
    <w:rsid w:val="2CD6F494"/>
    <w:rsid w:val="2CDDFD2C"/>
    <w:rsid w:val="2CDF0D1B"/>
    <w:rsid w:val="2CDF414C"/>
    <w:rsid w:val="2CE3010A"/>
    <w:rsid w:val="2CE80A2E"/>
    <w:rsid w:val="2CE98FAA"/>
    <w:rsid w:val="2CF3F688"/>
    <w:rsid w:val="2CF7224C"/>
    <w:rsid w:val="2CFC6DCA"/>
    <w:rsid w:val="2CFF4F7D"/>
    <w:rsid w:val="2D05FA65"/>
    <w:rsid w:val="2D0A7023"/>
    <w:rsid w:val="2D0D4E38"/>
    <w:rsid w:val="2D111086"/>
    <w:rsid w:val="2D119A43"/>
    <w:rsid w:val="2D153724"/>
    <w:rsid w:val="2D19EA0F"/>
    <w:rsid w:val="2D1D06E6"/>
    <w:rsid w:val="2D29744D"/>
    <w:rsid w:val="2D329E6C"/>
    <w:rsid w:val="2D3C2F84"/>
    <w:rsid w:val="2D3E3A06"/>
    <w:rsid w:val="2D490131"/>
    <w:rsid w:val="2D59846A"/>
    <w:rsid w:val="2D613B35"/>
    <w:rsid w:val="2D67BA33"/>
    <w:rsid w:val="2D6AE032"/>
    <w:rsid w:val="2D6B609A"/>
    <w:rsid w:val="2D6CBB1B"/>
    <w:rsid w:val="2D701F34"/>
    <w:rsid w:val="2D7156C3"/>
    <w:rsid w:val="2D71A91F"/>
    <w:rsid w:val="2D73FD4F"/>
    <w:rsid w:val="2D7608AF"/>
    <w:rsid w:val="2D768A98"/>
    <w:rsid w:val="2D79EF57"/>
    <w:rsid w:val="2D7CCBC8"/>
    <w:rsid w:val="2D7EC2DE"/>
    <w:rsid w:val="2D7FEEB3"/>
    <w:rsid w:val="2D81DB1D"/>
    <w:rsid w:val="2D83F218"/>
    <w:rsid w:val="2D86A3AB"/>
    <w:rsid w:val="2D8778CA"/>
    <w:rsid w:val="2D904BA1"/>
    <w:rsid w:val="2D926E22"/>
    <w:rsid w:val="2D930E92"/>
    <w:rsid w:val="2D94C4CF"/>
    <w:rsid w:val="2DA05A8D"/>
    <w:rsid w:val="2DA639A5"/>
    <w:rsid w:val="2DA992F1"/>
    <w:rsid w:val="2DAEFB60"/>
    <w:rsid w:val="2DB09D62"/>
    <w:rsid w:val="2DB91D9A"/>
    <w:rsid w:val="2DBF2387"/>
    <w:rsid w:val="2DC93208"/>
    <w:rsid w:val="2DCF857F"/>
    <w:rsid w:val="2DD43DC7"/>
    <w:rsid w:val="2DD4E1E4"/>
    <w:rsid w:val="2DD732F4"/>
    <w:rsid w:val="2DD92359"/>
    <w:rsid w:val="2DD95179"/>
    <w:rsid w:val="2DDBBA34"/>
    <w:rsid w:val="2DDD85CD"/>
    <w:rsid w:val="2DE31026"/>
    <w:rsid w:val="2DE4D309"/>
    <w:rsid w:val="2DE5D751"/>
    <w:rsid w:val="2DEE4CCF"/>
    <w:rsid w:val="2DF29ADC"/>
    <w:rsid w:val="2DF373A3"/>
    <w:rsid w:val="2DF437ED"/>
    <w:rsid w:val="2DF616C3"/>
    <w:rsid w:val="2DF74AED"/>
    <w:rsid w:val="2DF8EA17"/>
    <w:rsid w:val="2DF8F531"/>
    <w:rsid w:val="2DFEA255"/>
    <w:rsid w:val="2E087E3D"/>
    <w:rsid w:val="2E0C55EF"/>
    <w:rsid w:val="2E1695FD"/>
    <w:rsid w:val="2E2445D5"/>
    <w:rsid w:val="2E2CDCBA"/>
    <w:rsid w:val="2E2D46B5"/>
    <w:rsid w:val="2E2F24F9"/>
    <w:rsid w:val="2E364E2F"/>
    <w:rsid w:val="2E36584D"/>
    <w:rsid w:val="2E3978CE"/>
    <w:rsid w:val="2E456653"/>
    <w:rsid w:val="2E50F9A5"/>
    <w:rsid w:val="2E5208B3"/>
    <w:rsid w:val="2E526E3C"/>
    <w:rsid w:val="2E5352B7"/>
    <w:rsid w:val="2E6101A2"/>
    <w:rsid w:val="2E6292D6"/>
    <w:rsid w:val="2E64CFDB"/>
    <w:rsid w:val="2E6AE34A"/>
    <w:rsid w:val="2E6B3BC1"/>
    <w:rsid w:val="2E6F7FA2"/>
    <w:rsid w:val="2E6FB273"/>
    <w:rsid w:val="2E70EE9C"/>
    <w:rsid w:val="2E72777F"/>
    <w:rsid w:val="2E739F15"/>
    <w:rsid w:val="2E7F9B4F"/>
    <w:rsid w:val="2E828C7A"/>
    <w:rsid w:val="2E90C17C"/>
    <w:rsid w:val="2E9373FA"/>
    <w:rsid w:val="2E937FE1"/>
    <w:rsid w:val="2E9DE0AA"/>
    <w:rsid w:val="2E9DFBCE"/>
    <w:rsid w:val="2EA1FCE2"/>
    <w:rsid w:val="2EA3B26C"/>
    <w:rsid w:val="2EA5CE41"/>
    <w:rsid w:val="2EAA7E22"/>
    <w:rsid w:val="2EAF54F6"/>
    <w:rsid w:val="2EAF8C4A"/>
    <w:rsid w:val="2EBC0A32"/>
    <w:rsid w:val="2EC09412"/>
    <w:rsid w:val="2EC24FEF"/>
    <w:rsid w:val="2EC542C7"/>
    <w:rsid w:val="2ECAEA7F"/>
    <w:rsid w:val="2ECB7A70"/>
    <w:rsid w:val="2ECE6ECD"/>
    <w:rsid w:val="2ECEE8FC"/>
    <w:rsid w:val="2ED0E2B3"/>
    <w:rsid w:val="2ED6DEAC"/>
    <w:rsid w:val="2ED7C91C"/>
    <w:rsid w:val="2EDBD0B5"/>
    <w:rsid w:val="2EDC7C28"/>
    <w:rsid w:val="2EDF1C57"/>
    <w:rsid w:val="2EDF9F39"/>
    <w:rsid w:val="2EE81F81"/>
    <w:rsid w:val="2EE872F6"/>
    <w:rsid w:val="2EEA3A35"/>
    <w:rsid w:val="2EF24D80"/>
    <w:rsid w:val="2EF7286C"/>
    <w:rsid w:val="2EFADC7A"/>
    <w:rsid w:val="2EFB19E3"/>
    <w:rsid w:val="2EFDDCA6"/>
    <w:rsid w:val="2F032C30"/>
    <w:rsid w:val="2F053AC0"/>
    <w:rsid w:val="2F06DEBA"/>
    <w:rsid w:val="2F1832DB"/>
    <w:rsid w:val="2F1EF6BE"/>
    <w:rsid w:val="2F1FF68D"/>
    <w:rsid w:val="2F208BCC"/>
    <w:rsid w:val="2F20CDCD"/>
    <w:rsid w:val="2F24E959"/>
    <w:rsid w:val="2F24E976"/>
    <w:rsid w:val="2F258AFD"/>
    <w:rsid w:val="2F303ADE"/>
    <w:rsid w:val="2F346C00"/>
    <w:rsid w:val="2F35E76D"/>
    <w:rsid w:val="2F3E3C3C"/>
    <w:rsid w:val="2F40A82E"/>
    <w:rsid w:val="2F43B036"/>
    <w:rsid w:val="2F4A4D8A"/>
    <w:rsid w:val="2F5055D5"/>
    <w:rsid w:val="2F5222C5"/>
    <w:rsid w:val="2F568ADC"/>
    <w:rsid w:val="2F578519"/>
    <w:rsid w:val="2F5860B2"/>
    <w:rsid w:val="2F5B2339"/>
    <w:rsid w:val="2F5B237C"/>
    <w:rsid w:val="2F60E5F3"/>
    <w:rsid w:val="2F679AA7"/>
    <w:rsid w:val="2F6FB593"/>
    <w:rsid w:val="2F72BF00"/>
    <w:rsid w:val="2F7467A2"/>
    <w:rsid w:val="2F749638"/>
    <w:rsid w:val="2F79BDBD"/>
    <w:rsid w:val="2F7DE8A1"/>
    <w:rsid w:val="2F81CA4C"/>
    <w:rsid w:val="2F848760"/>
    <w:rsid w:val="2F856630"/>
    <w:rsid w:val="2F8C080E"/>
    <w:rsid w:val="2F8F3173"/>
    <w:rsid w:val="2F8FDC95"/>
    <w:rsid w:val="2F9B0D61"/>
    <w:rsid w:val="2F9C1D0A"/>
    <w:rsid w:val="2F9DD514"/>
    <w:rsid w:val="2F9E9219"/>
    <w:rsid w:val="2F9F53FE"/>
    <w:rsid w:val="2FA12EF7"/>
    <w:rsid w:val="2FA718AC"/>
    <w:rsid w:val="2FAC84C4"/>
    <w:rsid w:val="2FB1029C"/>
    <w:rsid w:val="2FB230F3"/>
    <w:rsid w:val="2FB33AB6"/>
    <w:rsid w:val="2FB532FE"/>
    <w:rsid w:val="2FB54BE7"/>
    <w:rsid w:val="2FB8B889"/>
    <w:rsid w:val="2FC2DF03"/>
    <w:rsid w:val="2FC542FD"/>
    <w:rsid w:val="2FC5A59B"/>
    <w:rsid w:val="2FD81A17"/>
    <w:rsid w:val="2FD9C319"/>
    <w:rsid w:val="2FDDBE89"/>
    <w:rsid w:val="2FDEBB47"/>
    <w:rsid w:val="2FE1C54C"/>
    <w:rsid w:val="2FEC6F98"/>
    <w:rsid w:val="2FF31D4C"/>
    <w:rsid w:val="2FF657AB"/>
    <w:rsid w:val="2FF99A76"/>
    <w:rsid w:val="3007A3AE"/>
    <w:rsid w:val="30096B65"/>
    <w:rsid w:val="300CE4CD"/>
    <w:rsid w:val="300E5707"/>
    <w:rsid w:val="30159649"/>
    <w:rsid w:val="301C344B"/>
    <w:rsid w:val="30239BA5"/>
    <w:rsid w:val="302A8AC6"/>
    <w:rsid w:val="302E0FD2"/>
    <w:rsid w:val="3036C581"/>
    <w:rsid w:val="30389261"/>
    <w:rsid w:val="30389A87"/>
    <w:rsid w:val="303AEA8A"/>
    <w:rsid w:val="303B7F0A"/>
    <w:rsid w:val="3041A9E9"/>
    <w:rsid w:val="3045BB44"/>
    <w:rsid w:val="30515DA5"/>
    <w:rsid w:val="3051EA4F"/>
    <w:rsid w:val="30560327"/>
    <w:rsid w:val="305F4537"/>
    <w:rsid w:val="30602CC0"/>
    <w:rsid w:val="30642446"/>
    <w:rsid w:val="306C9CF4"/>
    <w:rsid w:val="3076CCD8"/>
    <w:rsid w:val="3079B58B"/>
    <w:rsid w:val="308D2520"/>
    <w:rsid w:val="308F6B2B"/>
    <w:rsid w:val="3091A316"/>
    <w:rsid w:val="30A19EC2"/>
    <w:rsid w:val="30A3A104"/>
    <w:rsid w:val="30AD44CA"/>
    <w:rsid w:val="30AD6D43"/>
    <w:rsid w:val="30AFBC57"/>
    <w:rsid w:val="30B0B3A1"/>
    <w:rsid w:val="30B315F3"/>
    <w:rsid w:val="30B6FAF0"/>
    <w:rsid w:val="30BC31DE"/>
    <w:rsid w:val="30BCC489"/>
    <w:rsid w:val="30BEAB0C"/>
    <w:rsid w:val="30CA5E3F"/>
    <w:rsid w:val="30CECDC6"/>
    <w:rsid w:val="30D0FE45"/>
    <w:rsid w:val="30D22017"/>
    <w:rsid w:val="30D77453"/>
    <w:rsid w:val="30D8F111"/>
    <w:rsid w:val="30DC276A"/>
    <w:rsid w:val="30E14FFA"/>
    <w:rsid w:val="30ED4EBF"/>
    <w:rsid w:val="30F8AAD5"/>
    <w:rsid w:val="30FCB062"/>
    <w:rsid w:val="3103A98E"/>
    <w:rsid w:val="310E836E"/>
    <w:rsid w:val="310FE1FE"/>
    <w:rsid w:val="310FFB31"/>
    <w:rsid w:val="31190E7D"/>
    <w:rsid w:val="311BA02D"/>
    <w:rsid w:val="3125C59C"/>
    <w:rsid w:val="312A2AE9"/>
    <w:rsid w:val="31347726"/>
    <w:rsid w:val="3137970F"/>
    <w:rsid w:val="31566A40"/>
    <w:rsid w:val="316A891E"/>
    <w:rsid w:val="316EA1AE"/>
    <w:rsid w:val="3175AAC8"/>
    <w:rsid w:val="31792C2C"/>
    <w:rsid w:val="3179BE3B"/>
    <w:rsid w:val="317ECF19"/>
    <w:rsid w:val="31828E1E"/>
    <w:rsid w:val="31838836"/>
    <w:rsid w:val="3196B4DA"/>
    <w:rsid w:val="319ACA9A"/>
    <w:rsid w:val="31B12A25"/>
    <w:rsid w:val="31B32137"/>
    <w:rsid w:val="31B55FF4"/>
    <w:rsid w:val="31BF3309"/>
    <w:rsid w:val="31BF798C"/>
    <w:rsid w:val="31C2DEA8"/>
    <w:rsid w:val="31C60A3D"/>
    <w:rsid w:val="31CDF12F"/>
    <w:rsid w:val="31CEFABD"/>
    <w:rsid w:val="31CF979E"/>
    <w:rsid w:val="31D50518"/>
    <w:rsid w:val="31DB397A"/>
    <w:rsid w:val="31DB9225"/>
    <w:rsid w:val="31DE03AA"/>
    <w:rsid w:val="31E5D2E3"/>
    <w:rsid w:val="31E72023"/>
    <w:rsid w:val="31EB8E15"/>
    <w:rsid w:val="31ED1372"/>
    <w:rsid w:val="31ED9C18"/>
    <w:rsid w:val="31EE72C7"/>
    <w:rsid w:val="31F27CFF"/>
    <w:rsid w:val="31FA4985"/>
    <w:rsid w:val="320887CB"/>
    <w:rsid w:val="32097369"/>
    <w:rsid w:val="320EBF5A"/>
    <w:rsid w:val="320FCA09"/>
    <w:rsid w:val="321144DD"/>
    <w:rsid w:val="3216FBD1"/>
    <w:rsid w:val="322AD386"/>
    <w:rsid w:val="32327AC5"/>
    <w:rsid w:val="323632F3"/>
    <w:rsid w:val="3240FC48"/>
    <w:rsid w:val="3241E4ED"/>
    <w:rsid w:val="32489AF5"/>
    <w:rsid w:val="324D9DBB"/>
    <w:rsid w:val="324DBDAA"/>
    <w:rsid w:val="3252F3F2"/>
    <w:rsid w:val="3256880B"/>
    <w:rsid w:val="325B358C"/>
    <w:rsid w:val="3263ED48"/>
    <w:rsid w:val="326F21D7"/>
    <w:rsid w:val="32741109"/>
    <w:rsid w:val="3277DD32"/>
    <w:rsid w:val="327908C7"/>
    <w:rsid w:val="3279CBA4"/>
    <w:rsid w:val="327C1DEF"/>
    <w:rsid w:val="327D6C68"/>
    <w:rsid w:val="32842AE5"/>
    <w:rsid w:val="328B7C64"/>
    <w:rsid w:val="328DE222"/>
    <w:rsid w:val="32907826"/>
    <w:rsid w:val="32A0EEF9"/>
    <w:rsid w:val="32A62749"/>
    <w:rsid w:val="32AF73E8"/>
    <w:rsid w:val="32B53B5E"/>
    <w:rsid w:val="32B668DC"/>
    <w:rsid w:val="32BCB6AF"/>
    <w:rsid w:val="32BD301D"/>
    <w:rsid w:val="32BFE5A9"/>
    <w:rsid w:val="32C82166"/>
    <w:rsid w:val="32C88E31"/>
    <w:rsid w:val="32C88EA6"/>
    <w:rsid w:val="32D3D3BD"/>
    <w:rsid w:val="32D56F15"/>
    <w:rsid w:val="32D5DA7D"/>
    <w:rsid w:val="32DB925C"/>
    <w:rsid w:val="32E15AE7"/>
    <w:rsid w:val="32E9DDD1"/>
    <w:rsid w:val="32ECA4FA"/>
    <w:rsid w:val="32ED3997"/>
    <w:rsid w:val="32EFB27A"/>
    <w:rsid w:val="32F2A9F4"/>
    <w:rsid w:val="32FAB228"/>
    <w:rsid w:val="32FBDA5A"/>
    <w:rsid w:val="32FCB6C5"/>
    <w:rsid w:val="32FF37EC"/>
    <w:rsid w:val="330886F9"/>
    <w:rsid w:val="330A1D96"/>
    <w:rsid w:val="33108E5B"/>
    <w:rsid w:val="3310B1C1"/>
    <w:rsid w:val="3325D828"/>
    <w:rsid w:val="3326979D"/>
    <w:rsid w:val="333123C9"/>
    <w:rsid w:val="3332018B"/>
    <w:rsid w:val="33355A8F"/>
    <w:rsid w:val="3340E18E"/>
    <w:rsid w:val="3341086E"/>
    <w:rsid w:val="3342CA47"/>
    <w:rsid w:val="334A5991"/>
    <w:rsid w:val="33516E05"/>
    <w:rsid w:val="335C4E88"/>
    <w:rsid w:val="336313AF"/>
    <w:rsid w:val="33632DD1"/>
    <w:rsid w:val="3378A55E"/>
    <w:rsid w:val="3383688F"/>
    <w:rsid w:val="33971963"/>
    <w:rsid w:val="339B8138"/>
    <w:rsid w:val="339BF406"/>
    <w:rsid w:val="33A16CD2"/>
    <w:rsid w:val="33A3D683"/>
    <w:rsid w:val="33A5411A"/>
    <w:rsid w:val="33A9F506"/>
    <w:rsid w:val="33AD898F"/>
    <w:rsid w:val="33AE2A20"/>
    <w:rsid w:val="33AF3C37"/>
    <w:rsid w:val="33B24D6F"/>
    <w:rsid w:val="33B25580"/>
    <w:rsid w:val="33C01D32"/>
    <w:rsid w:val="33C262A5"/>
    <w:rsid w:val="33C461C6"/>
    <w:rsid w:val="33CF51F6"/>
    <w:rsid w:val="33D8271E"/>
    <w:rsid w:val="33DE8C98"/>
    <w:rsid w:val="33E6993B"/>
    <w:rsid w:val="33E720D3"/>
    <w:rsid w:val="33EA75CE"/>
    <w:rsid w:val="340337ED"/>
    <w:rsid w:val="34042C14"/>
    <w:rsid w:val="3405D710"/>
    <w:rsid w:val="3406A49E"/>
    <w:rsid w:val="3408E781"/>
    <w:rsid w:val="34097D5F"/>
    <w:rsid w:val="340B7F23"/>
    <w:rsid w:val="34133549"/>
    <w:rsid w:val="341AF48D"/>
    <w:rsid w:val="341BE2D7"/>
    <w:rsid w:val="34250C27"/>
    <w:rsid w:val="34336E59"/>
    <w:rsid w:val="34376185"/>
    <w:rsid w:val="3438CCE0"/>
    <w:rsid w:val="3439B700"/>
    <w:rsid w:val="343AF9DD"/>
    <w:rsid w:val="34422002"/>
    <w:rsid w:val="3443D87B"/>
    <w:rsid w:val="34453D22"/>
    <w:rsid w:val="34469986"/>
    <w:rsid w:val="34473359"/>
    <w:rsid w:val="3449037A"/>
    <w:rsid w:val="3452A62C"/>
    <w:rsid w:val="3456D75C"/>
    <w:rsid w:val="34578D91"/>
    <w:rsid w:val="345D2D7A"/>
    <w:rsid w:val="345F12BB"/>
    <w:rsid w:val="34625775"/>
    <w:rsid w:val="3463B277"/>
    <w:rsid w:val="3465E5F4"/>
    <w:rsid w:val="346FCDCA"/>
    <w:rsid w:val="347503EF"/>
    <w:rsid w:val="3476DF1D"/>
    <w:rsid w:val="347C9904"/>
    <w:rsid w:val="348E1B8E"/>
    <w:rsid w:val="3493B94F"/>
    <w:rsid w:val="3495B51E"/>
    <w:rsid w:val="3495E119"/>
    <w:rsid w:val="34A30B8C"/>
    <w:rsid w:val="34A61F74"/>
    <w:rsid w:val="34AB03F9"/>
    <w:rsid w:val="34BA996C"/>
    <w:rsid w:val="34BD87A1"/>
    <w:rsid w:val="34BF9EE3"/>
    <w:rsid w:val="34C27E53"/>
    <w:rsid w:val="34C72FFC"/>
    <w:rsid w:val="34C75998"/>
    <w:rsid w:val="34C9E623"/>
    <w:rsid w:val="34CDC659"/>
    <w:rsid w:val="34CEFFE1"/>
    <w:rsid w:val="34D4AD0C"/>
    <w:rsid w:val="34DC027E"/>
    <w:rsid w:val="34DD1469"/>
    <w:rsid w:val="34E06C0D"/>
    <w:rsid w:val="34E1FB24"/>
    <w:rsid w:val="34E258D1"/>
    <w:rsid w:val="34E74BA9"/>
    <w:rsid w:val="34F4408D"/>
    <w:rsid w:val="34F50636"/>
    <w:rsid w:val="34F628C2"/>
    <w:rsid w:val="34F74621"/>
    <w:rsid w:val="34F8DAE1"/>
    <w:rsid w:val="34F9C56C"/>
    <w:rsid w:val="35022722"/>
    <w:rsid w:val="3507B844"/>
    <w:rsid w:val="350A9DC6"/>
    <w:rsid w:val="350FE333"/>
    <w:rsid w:val="3510B396"/>
    <w:rsid w:val="3512BD48"/>
    <w:rsid w:val="351475BF"/>
    <w:rsid w:val="3515ED92"/>
    <w:rsid w:val="35195F38"/>
    <w:rsid w:val="35283197"/>
    <w:rsid w:val="352B3F5C"/>
    <w:rsid w:val="352C1BDB"/>
    <w:rsid w:val="352D1CB6"/>
    <w:rsid w:val="352FAC42"/>
    <w:rsid w:val="3533E8FD"/>
    <w:rsid w:val="353F3A20"/>
    <w:rsid w:val="35439234"/>
    <w:rsid w:val="3544F70B"/>
    <w:rsid w:val="354D6394"/>
    <w:rsid w:val="355091D9"/>
    <w:rsid w:val="3557B47A"/>
    <w:rsid w:val="3558755E"/>
    <w:rsid w:val="355B8087"/>
    <w:rsid w:val="3566EB6D"/>
    <w:rsid w:val="35695AA1"/>
    <w:rsid w:val="3569C81D"/>
    <w:rsid w:val="3573276B"/>
    <w:rsid w:val="35767057"/>
    <w:rsid w:val="357BD7C4"/>
    <w:rsid w:val="358266C6"/>
    <w:rsid w:val="3583A5C5"/>
    <w:rsid w:val="358B419B"/>
    <w:rsid w:val="3598DA96"/>
    <w:rsid w:val="359CBA4D"/>
    <w:rsid w:val="35A069B0"/>
    <w:rsid w:val="35A1DC61"/>
    <w:rsid w:val="35A20F55"/>
    <w:rsid w:val="35B10E0A"/>
    <w:rsid w:val="35B54687"/>
    <w:rsid w:val="35BA101D"/>
    <w:rsid w:val="35D75F00"/>
    <w:rsid w:val="35D8FBB7"/>
    <w:rsid w:val="35DCADBE"/>
    <w:rsid w:val="35EA451C"/>
    <w:rsid w:val="35EAD39F"/>
    <w:rsid w:val="35EDECB5"/>
    <w:rsid w:val="35F20A98"/>
    <w:rsid w:val="35F47F38"/>
    <w:rsid w:val="35F55479"/>
    <w:rsid w:val="35F68AA1"/>
    <w:rsid w:val="35F7A328"/>
    <w:rsid w:val="35F8BE37"/>
    <w:rsid w:val="35FB3DCE"/>
    <w:rsid w:val="35FC2C0E"/>
    <w:rsid w:val="36031BA4"/>
    <w:rsid w:val="360426EA"/>
    <w:rsid w:val="360BD2FB"/>
    <w:rsid w:val="360E49E6"/>
    <w:rsid w:val="36125518"/>
    <w:rsid w:val="3615E771"/>
    <w:rsid w:val="3615EE72"/>
    <w:rsid w:val="36197FD1"/>
    <w:rsid w:val="361AA630"/>
    <w:rsid w:val="361D0B6F"/>
    <w:rsid w:val="361D6742"/>
    <w:rsid w:val="361E56BE"/>
    <w:rsid w:val="361FBF95"/>
    <w:rsid w:val="362AA3C8"/>
    <w:rsid w:val="362B3E92"/>
    <w:rsid w:val="362F02BE"/>
    <w:rsid w:val="362F1A55"/>
    <w:rsid w:val="363445A8"/>
    <w:rsid w:val="3634B085"/>
    <w:rsid w:val="3640108B"/>
    <w:rsid w:val="36516F94"/>
    <w:rsid w:val="365A52C5"/>
    <w:rsid w:val="365C5289"/>
    <w:rsid w:val="365E1727"/>
    <w:rsid w:val="366098F1"/>
    <w:rsid w:val="366A0001"/>
    <w:rsid w:val="3673DC90"/>
    <w:rsid w:val="367B829F"/>
    <w:rsid w:val="368067EC"/>
    <w:rsid w:val="3682054F"/>
    <w:rsid w:val="36825A54"/>
    <w:rsid w:val="36846F38"/>
    <w:rsid w:val="3685F4B4"/>
    <w:rsid w:val="3686B072"/>
    <w:rsid w:val="36878553"/>
    <w:rsid w:val="368C8964"/>
    <w:rsid w:val="368F9697"/>
    <w:rsid w:val="3690086B"/>
    <w:rsid w:val="3690140A"/>
    <w:rsid w:val="369338C1"/>
    <w:rsid w:val="36AF570B"/>
    <w:rsid w:val="36B04620"/>
    <w:rsid w:val="36B57E58"/>
    <w:rsid w:val="36BD9C4F"/>
    <w:rsid w:val="36BF56A0"/>
    <w:rsid w:val="36C48C37"/>
    <w:rsid w:val="36C66CE0"/>
    <w:rsid w:val="36D81CA6"/>
    <w:rsid w:val="36D9733A"/>
    <w:rsid w:val="36E11BA0"/>
    <w:rsid w:val="36EB368A"/>
    <w:rsid w:val="36F21FDB"/>
    <w:rsid w:val="36F32A93"/>
    <w:rsid w:val="36F5FEEC"/>
    <w:rsid w:val="36F7E96B"/>
    <w:rsid w:val="36F8115E"/>
    <w:rsid w:val="36F8AFDA"/>
    <w:rsid w:val="37016570"/>
    <w:rsid w:val="3706F2B8"/>
    <w:rsid w:val="37094A5E"/>
    <w:rsid w:val="370B12A2"/>
    <w:rsid w:val="3711B715"/>
    <w:rsid w:val="37125F8D"/>
    <w:rsid w:val="37198F37"/>
    <w:rsid w:val="371BBC81"/>
    <w:rsid w:val="37214CA6"/>
    <w:rsid w:val="3722193D"/>
    <w:rsid w:val="373A9797"/>
    <w:rsid w:val="373A9FCC"/>
    <w:rsid w:val="373FFC5C"/>
    <w:rsid w:val="37405D5E"/>
    <w:rsid w:val="374CF07E"/>
    <w:rsid w:val="374FEC31"/>
    <w:rsid w:val="37504302"/>
    <w:rsid w:val="37592951"/>
    <w:rsid w:val="376382DD"/>
    <w:rsid w:val="376E53E5"/>
    <w:rsid w:val="376E777D"/>
    <w:rsid w:val="376F04BE"/>
    <w:rsid w:val="3777082C"/>
    <w:rsid w:val="3783A1D4"/>
    <w:rsid w:val="3786E53B"/>
    <w:rsid w:val="378B8CDA"/>
    <w:rsid w:val="379254B9"/>
    <w:rsid w:val="37978901"/>
    <w:rsid w:val="379B419D"/>
    <w:rsid w:val="37A25D82"/>
    <w:rsid w:val="37A96DA1"/>
    <w:rsid w:val="37B0601E"/>
    <w:rsid w:val="37B0F614"/>
    <w:rsid w:val="37B3922E"/>
    <w:rsid w:val="37B47415"/>
    <w:rsid w:val="37B5A3F5"/>
    <w:rsid w:val="37B9C530"/>
    <w:rsid w:val="37C039C3"/>
    <w:rsid w:val="37C65F0B"/>
    <w:rsid w:val="37C7C399"/>
    <w:rsid w:val="37CFB364"/>
    <w:rsid w:val="37DC76CA"/>
    <w:rsid w:val="37DD4A8D"/>
    <w:rsid w:val="37E9E745"/>
    <w:rsid w:val="37ECC8FD"/>
    <w:rsid w:val="37F32882"/>
    <w:rsid w:val="37F716ED"/>
    <w:rsid w:val="37FA163C"/>
    <w:rsid w:val="37FB54ED"/>
    <w:rsid w:val="37FFFF92"/>
    <w:rsid w:val="3803AE52"/>
    <w:rsid w:val="3805A8A1"/>
    <w:rsid w:val="380650A1"/>
    <w:rsid w:val="3807C284"/>
    <w:rsid w:val="380A9FD9"/>
    <w:rsid w:val="380B342A"/>
    <w:rsid w:val="380B7193"/>
    <w:rsid w:val="380FE5D2"/>
    <w:rsid w:val="38104782"/>
    <w:rsid w:val="3810E564"/>
    <w:rsid w:val="3813FEDB"/>
    <w:rsid w:val="3817180C"/>
    <w:rsid w:val="3817C3A9"/>
    <w:rsid w:val="381A0BA1"/>
    <w:rsid w:val="381A93EC"/>
    <w:rsid w:val="381BBA42"/>
    <w:rsid w:val="381DD4DF"/>
    <w:rsid w:val="383957AA"/>
    <w:rsid w:val="383999F7"/>
    <w:rsid w:val="383B791D"/>
    <w:rsid w:val="383BDDE5"/>
    <w:rsid w:val="383D99CE"/>
    <w:rsid w:val="38410A6C"/>
    <w:rsid w:val="3841A47B"/>
    <w:rsid w:val="384359D1"/>
    <w:rsid w:val="38458788"/>
    <w:rsid w:val="3848F46D"/>
    <w:rsid w:val="384CBD7C"/>
    <w:rsid w:val="38524A95"/>
    <w:rsid w:val="3862C6B6"/>
    <w:rsid w:val="386A02F8"/>
    <w:rsid w:val="386A74BB"/>
    <w:rsid w:val="386F61F2"/>
    <w:rsid w:val="3871D502"/>
    <w:rsid w:val="38740525"/>
    <w:rsid w:val="3883F8A3"/>
    <w:rsid w:val="3884245F"/>
    <w:rsid w:val="38854A4F"/>
    <w:rsid w:val="3888FFDC"/>
    <w:rsid w:val="3892EC61"/>
    <w:rsid w:val="38983DE6"/>
    <w:rsid w:val="389BCAB6"/>
    <w:rsid w:val="389BFD28"/>
    <w:rsid w:val="389FB58F"/>
    <w:rsid w:val="38A47978"/>
    <w:rsid w:val="38A53D5C"/>
    <w:rsid w:val="38A54692"/>
    <w:rsid w:val="38A68FF3"/>
    <w:rsid w:val="38CB23F9"/>
    <w:rsid w:val="38CD22C4"/>
    <w:rsid w:val="38D057CD"/>
    <w:rsid w:val="38D18D38"/>
    <w:rsid w:val="38D6EF4A"/>
    <w:rsid w:val="38E16857"/>
    <w:rsid w:val="38E35BF3"/>
    <w:rsid w:val="38ECADEC"/>
    <w:rsid w:val="38EF53FA"/>
    <w:rsid w:val="38EFCEC5"/>
    <w:rsid w:val="38F102A2"/>
    <w:rsid w:val="38F28D21"/>
    <w:rsid w:val="38F9A858"/>
    <w:rsid w:val="38F9F82E"/>
    <w:rsid w:val="38FA93F0"/>
    <w:rsid w:val="3908AA10"/>
    <w:rsid w:val="39091697"/>
    <w:rsid w:val="390A8294"/>
    <w:rsid w:val="39100F32"/>
    <w:rsid w:val="3911F19B"/>
    <w:rsid w:val="39162D9B"/>
    <w:rsid w:val="39186AA4"/>
    <w:rsid w:val="3926F5F6"/>
    <w:rsid w:val="3929BC85"/>
    <w:rsid w:val="392DB6DC"/>
    <w:rsid w:val="393B08E9"/>
    <w:rsid w:val="39438484"/>
    <w:rsid w:val="394C7A7D"/>
    <w:rsid w:val="394E083B"/>
    <w:rsid w:val="39520199"/>
    <w:rsid w:val="3953AD7C"/>
    <w:rsid w:val="39549BE7"/>
    <w:rsid w:val="39565B09"/>
    <w:rsid w:val="395964BF"/>
    <w:rsid w:val="395FA524"/>
    <w:rsid w:val="395FD838"/>
    <w:rsid w:val="3965AF4F"/>
    <w:rsid w:val="39699201"/>
    <w:rsid w:val="396A8F4C"/>
    <w:rsid w:val="39757FCC"/>
    <w:rsid w:val="39779F38"/>
    <w:rsid w:val="397E2B35"/>
    <w:rsid w:val="3980E414"/>
    <w:rsid w:val="3990622B"/>
    <w:rsid w:val="39921938"/>
    <w:rsid w:val="3995C365"/>
    <w:rsid w:val="39A51E3F"/>
    <w:rsid w:val="39AD5EAB"/>
    <w:rsid w:val="39B9A522"/>
    <w:rsid w:val="39C3DE7F"/>
    <w:rsid w:val="39CD9D73"/>
    <w:rsid w:val="39D1C1B2"/>
    <w:rsid w:val="39D214EF"/>
    <w:rsid w:val="39D6FB82"/>
    <w:rsid w:val="39D83E7E"/>
    <w:rsid w:val="39DB8407"/>
    <w:rsid w:val="39DD8A0F"/>
    <w:rsid w:val="39DE33AC"/>
    <w:rsid w:val="39E60E87"/>
    <w:rsid w:val="39EB484E"/>
    <w:rsid w:val="39FD0353"/>
    <w:rsid w:val="39FE019C"/>
    <w:rsid w:val="39FF1B58"/>
    <w:rsid w:val="3A03F87B"/>
    <w:rsid w:val="3A05E664"/>
    <w:rsid w:val="3A07DACB"/>
    <w:rsid w:val="3A0F6BCB"/>
    <w:rsid w:val="3A1357D4"/>
    <w:rsid w:val="3A13F6F0"/>
    <w:rsid w:val="3A14FB71"/>
    <w:rsid w:val="3A1BE865"/>
    <w:rsid w:val="3A213FD9"/>
    <w:rsid w:val="3A22311D"/>
    <w:rsid w:val="3A2796C8"/>
    <w:rsid w:val="3A350027"/>
    <w:rsid w:val="3A37F2A3"/>
    <w:rsid w:val="3A4A1012"/>
    <w:rsid w:val="3A4EA691"/>
    <w:rsid w:val="3A50D861"/>
    <w:rsid w:val="3A52B911"/>
    <w:rsid w:val="3A55ADA1"/>
    <w:rsid w:val="3A5C099F"/>
    <w:rsid w:val="3A5EEAC2"/>
    <w:rsid w:val="3A6020AB"/>
    <w:rsid w:val="3A6934F9"/>
    <w:rsid w:val="3A6E1F68"/>
    <w:rsid w:val="3A6E928D"/>
    <w:rsid w:val="3A6EF675"/>
    <w:rsid w:val="3A72A50A"/>
    <w:rsid w:val="3A74BD37"/>
    <w:rsid w:val="3A75DE05"/>
    <w:rsid w:val="3A7E996B"/>
    <w:rsid w:val="3A8BC9A8"/>
    <w:rsid w:val="3A907199"/>
    <w:rsid w:val="3A933692"/>
    <w:rsid w:val="3A99B010"/>
    <w:rsid w:val="3A9A7F93"/>
    <w:rsid w:val="3AA1B12B"/>
    <w:rsid w:val="3AB5E0E6"/>
    <w:rsid w:val="3ABA9BAB"/>
    <w:rsid w:val="3ABDC72F"/>
    <w:rsid w:val="3AC34EFE"/>
    <w:rsid w:val="3AD3DA1E"/>
    <w:rsid w:val="3AD437CC"/>
    <w:rsid w:val="3AE1A15F"/>
    <w:rsid w:val="3AE21C31"/>
    <w:rsid w:val="3AE92BE7"/>
    <w:rsid w:val="3AEB5C8F"/>
    <w:rsid w:val="3AECC6AF"/>
    <w:rsid w:val="3AF37AF3"/>
    <w:rsid w:val="3AF982B5"/>
    <w:rsid w:val="3B0FB6A7"/>
    <w:rsid w:val="3B127527"/>
    <w:rsid w:val="3B12E3AC"/>
    <w:rsid w:val="3B14F87A"/>
    <w:rsid w:val="3B19B60B"/>
    <w:rsid w:val="3B2374A1"/>
    <w:rsid w:val="3B23CB2F"/>
    <w:rsid w:val="3B24828B"/>
    <w:rsid w:val="3B2AC9BA"/>
    <w:rsid w:val="3B2CBC09"/>
    <w:rsid w:val="3B2EF477"/>
    <w:rsid w:val="3B36E9DB"/>
    <w:rsid w:val="3B3A3E70"/>
    <w:rsid w:val="3B3A5153"/>
    <w:rsid w:val="3B3C43FB"/>
    <w:rsid w:val="3B3F8351"/>
    <w:rsid w:val="3B401920"/>
    <w:rsid w:val="3B41483C"/>
    <w:rsid w:val="3B419F3B"/>
    <w:rsid w:val="3B45F186"/>
    <w:rsid w:val="3B61934E"/>
    <w:rsid w:val="3B6817D6"/>
    <w:rsid w:val="3B6DB942"/>
    <w:rsid w:val="3B75232F"/>
    <w:rsid w:val="3B77E37C"/>
    <w:rsid w:val="3B82FBCA"/>
    <w:rsid w:val="3B874655"/>
    <w:rsid w:val="3B8B6AE6"/>
    <w:rsid w:val="3B95F597"/>
    <w:rsid w:val="3BAE0FDF"/>
    <w:rsid w:val="3BB76690"/>
    <w:rsid w:val="3BB7A82B"/>
    <w:rsid w:val="3BBC706F"/>
    <w:rsid w:val="3BC60434"/>
    <w:rsid w:val="3BCDCA9C"/>
    <w:rsid w:val="3BD1A49C"/>
    <w:rsid w:val="3BD4A0D9"/>
    <w:rsid w:val="3BD6DE81"/>
    <w:rsid w:val="3BDA9B75"/>
    <w:rsid w:val="3BDF491B"/>
    <w:rsid w:val="3BE1958A"/>
    <w:rsid w:val="3BE64D57"/>
    <w:rsid w:val="3BE7CDC1"/>
    <w:rsid w:val="3BED73E2"/>
    <w:rsid w:val="3BEE8972"/>
    <w:rsid w:val="3BFA484D"/>
    <w:rsid w:val="3C035D97"/>
    <w:rsid w:val="3C04B5A0"/>
    <w:rsid w:val="3C04CA4C"/>
    <w:rsid w:val="3C092EB5"/>
    <w:rsid w:val="3C0F6DC2"/>
    <w:rsid w:val="3C11C4C0"/>
    <w:rsid w:val="3C1A0CE3"/>
    <w:rsid w:val="3C1AF60F"/>
    <w:rsid w:val="3C1EF960"/>
    <w:rsid w:val="3C22FE4E"/>
    <w:rsid w:val="3C29E796"/>
    <w:rsid w:val="3C3242C4"/>
    <w:rsid w:val="3C36B508"/>
    <w:rsid w:val="3C3CDB87"/>
    <w:rsid w:val="3C41946A"/>
    <w:rsid w:val="3C47F3BC"/>
    <w:rsid w:val="3C480E0D"/>
    <w:rsid w:val="3C498CB7"/>
    <w:rsid w:val="3C55A9B9"/>
    <w:rsid w:val="3C63C0EE"/>
    <w:rsid w:val="3C63EF14"/>
    <w:rsid w:val="3C64F240"/>
    <w:rsid w:val="3C69EE42"/>
    <w:rsid w:val="3C6B75D8"/>
    <w:rsid w:val="3C6FD7BD"/>
    <w:rsid w:val="3C71B7A6"/>
    <w:rsid w:val="3C726188"/>
    <w:rsid w:val="3C734B8E"/>
    <w:rsid w:val="3C7A0196"/>
    <w:rsid w:val="3C7A6A76"/>
    <w:rsid w:val="3C7EB876"/>
    <w:rsid w:val="3C8423CB"/>
    <w:rsid w:val="3C88A5B7"/>
    <w:rsid w:val="3C8A5ECF"/>
    <w:rsid w:val="3CA15BDA"/>
    <w:rsid w:val="3CA8FC70"/>
    <w:rsid w:val="3CAC2D6F"/>
    <w:rsid w:val="3CB50AFA"/>
    <w:rsid w:val="3CBF68BF"/>
    <w:rsid w:val="3CC484F0"/>
    <w:rsid w:val="3CC8D7E6"/>
    <w:rsid w:val="3CD43E0F"/>
    <w:rsid w:val="3CE62E7E"/>
    <w:rsid w:val="3CEEE4E4"/>
    <w:rsid w:val="3D099089"/>
    <w:rsid w:val="3D0A9C18"/>
    <w:rsid w:val="3D0FCD06"/>
    <w:rsid w:val="3D1A1F56"/>
    <w:rsid w:val="3D1E0B1A"/>
    <w:rsid w:val="3D2268B9"/>
    <w:rsid w:val="3D22E5B6"/>
    <w:rsid w:val="3D237B5D"/>
    <w:rsid w:val="3D37E5B8"/>
    <w:rsid w:val="3D38025E"/>
    <w:rsid w:val="3D39E64D"/>
    <w:rsid w:val="3D3D47DD"/>
    <w:rsid w:val="3D4D2EEF"/>
    <w:rsid w:val="3D4F8118"/>
    <w:rsid w:val="3D4FBA88"/>
    <w:rsid w:val="3D5D7263"/>
    <w:rsid w:val="3D6148B0"/>
    <w:rsid w:val="3D657D26"/>
    <w:rsid w:val="3D672431"/>
    <w:rsid w:val="3D727FD4"/>
    <w:rsid w:val="3D735C9E"/>
    <w:rsid w:val="3D8544DC"/>
    <w:rsid w:val="3D881945"/>
    <w:rsid w:val="3D8A59D3"/>
    <w:rsid w:val="3D8B2BEB"/>
    <w:rsid w:val="3D95EA99"/>
    <w:rsid w:val="3D9E0003"/>
    <w:rsid w:val="3DA9FA5A"/>
    <w:rsid w:val="3DB0BF74"/>
    <w:rsid w:val="3DB3330D"/>
    <w:rsid w:val="3DB4A224"/>
    <w:rsid w:val="3DB70972"/>
    <w:rsid w:val="3DBEDEF6"/>
    <w:rsid w:val="3DC2110E"/>
    <w:rsid w:val="3DC34A87"/>
    <w:rsid w:val="3DC35227"/>
    <w:rsid w:val="3DC45220"/>
    <w:rsid w:val="3DC5ACDB"/>
    <w:rsid w:val="3DD0BA8C"/>
    <w:rsid w:val="3DD1A551"/>
    <w:rsid w:val="3DD30617"/>
    <w:rsid w:val="3DD463CE"/>
    <w:rsid w:val="3DD58653"/>
    <w:rsid w:val="3DD5E345"/>
    <w:rsid w:val="3DD8148C"/>
    <w:rsid w:val="3DDBDE28"/>
    <w:rsid w:val="3DDD13C4"/>
    <w:rsid w:val="3DE25E3F"/>
    <w:rsid w:val="3DE33BF9"/>
    <w:rsid w:val="3DE53532"/>
    <w:rsid w:val="3DE8B82E"/>
    <w:rsid w:val="3DEA5C63"/>
    <w:rsid w:val="3DEAF169"/>
    <w:rsid w:val="3DEB1831"/>
    <w:rsid w:val="3DF771C1"/>
    <w:rsid w:val="3DFA42B8"/>
    <w:rsid w:val="3DFC3185"/>
    <w:rsid w:val="3E08DB4C"/>
    <w:rsid w:val="3E0E180F"/>
    <w:rsid w:val="3E27E347"/>
    <w:rsid w:val="3E2EA045"/>
    <w:rsid w:val="3E313DEA"/>
    <w:rsid w:val="3E34A025"/>
    <w:rsid w:val="3E37A30D"/>
    <w:rsid w:val="3E399774"/>
    <w:rsid w:val="3E3B1DD2"/>
    <w:rsid w:val="3E3CE382"/>
    <w:rsid w:val="3E3EB7BF"/>
    <w:rsid w:val="3E53898F"/>
    <w:rsid w:val="3E558EE2"/>
    <w:rsid w:val="3E58534E"/>
    <w:rsid w:val="3E589228"/>
    <w:rsid w:val="3E622557"/>
    <w:rsid w:val="3E675885"/>
    <w:rsid w:val="3E700E70"/>
    <w:rsid w:val="3E740EC9"/>
    <w:rsid w:val="3E767099"/>
    <w:rsid w:val="3E80BDD2"/>
    <w:rsid w:val="3E8139B0"/>
    <w:rsid w:val="3E8433D4"/>
    <w:rsid w:val="3E8AB902"/>
    <w:rsid w:val="3E8FE5C4"/>
    <w:rsid w:val="3E926CBD"/>
    <w:rsid w:val="3E9518D6"/>
    <w:rsid w:val="3E954BA7"/>
    <w:rsid w:val="3E990578"/>
    <w:rsid w:val="3E9BD0C0"/>
    <w:rsid w:val="3EA454DB"/>
    <w:rsid w:val="3EA789E6"/>
    <w:rsid w:val="3EA9C7B8"/>
    <w:rsid w:val="3EACAFD0"/>
    <w:rsid w:val="3EB70F79"/>
    <w:rsid w:val="3EBEC3CC"/>
    <w:rsid w:val="3EC3C2BB"/>
    <w:rsid w:val="3EC74E90"/>
    <w:rsid w:val="3ECB7DE9"/>
    <w:rsid w:val="3ECBD6C7"/>
    <w:rsid w:val="3ED653A4"/>
    <w:rsid w:val="3ED73339"/>
    <w:rsid w:val="3ED8FD37"/>
    <w:rsid w:val="3EDF7E0D"/>
    <w:rsid w:val="3EE1DC02"/>
    <w:rsid w:val="3EE43A11"/>
    <w:rsid w:val="3EE70EC3"/>
    <w:rsid w:val="3EE7937C"/>
    <w:rsid w:val="3EEAE919"/>
    <w:rsid w:val="3EF32C49"/>
    <w:rsid w:val="3EF71270"/>
    <w:rsid w:val="3EF8AA6A"/>
    <w:rsid w:val="3EFBEA21"/>
    <w:rsid w:val="3F0437F3"/>
    <w:rsid w:val="3F08714A"/>
    <w:rsid w:val="3F09817C"/>
    <w:rsid w:val="3F0B98BB"/>
    <w:rsid w:val="3F0DD45D"/>
    <w:rsid w:val="3F11AEC0"/>
    <w:rsid w:val="3F162291"/>
    <w:rsid w:val="3F1B87FC"/>
    <w:rsid w:val="3F1CE762"/>
    <w:rsid w:val="3F30C3CE"/>
    <w:rsid w:val="3F33BE36"/>
    <w:rsid w:val="3F3DFE09"/>
    <w:rsid w:val="3F3E8805"/>
    <w:rsid w:val="3F3EBC83"/>
    <w:rsid w:val="3F40D401"/>
    <w:rsid w:val="3F41274B"/>
    <w:rsid w:val="3F450E08"/>
    <w:rsid w:val="3F496C18"/>
    <w:rsid w:val="3F4E3B9E"/>
    <w:rsid w:val="3F53DCA2"/>
    <w:rsid w:val="3F6789F2"/>
    <w:rsid w:val="3F67DD36"/>
    <w:rsid w:val="3F80B9AA"/>
    <w:rsid w:val="3F8988A7"/>
    <w:rsid w:val="3F8A8C49"/>
    <w:rsid w:val="3F8DE20F"/>
    <w:rsid w:val="3F8EFAD4"/>
    <w:rsid w:val="3F920301"/>
    <w:rsid w:val="3F95F8E9"/>
    <w:rsid w:val="3F9DBB41"/>
    <w:rsid w:val="3FA3A956"/>
    <w:rsid w:val="3FA426B3"/>
    <w:rsid w:val="3FAC9917"/>
    <w:rsid w:val="3FAF8961"/>
    <w:rsid w:val="3FB06386"/>
    <w:rsid w:val="3FB2B4A2"/>
    <w:rsid w:val="3FB784B3"/>
    <w:rsid w:val="3FC891D1"/>
    <w:rsid w:val="3FD19C39"/>
    <w:rsid w:val="3FD6C71F"/>
    <w:rsid w:val="3FD87CF5"/>
    <w:rsid w:val="3FDBB6B4"/>
    <w:rsid w:val="3FE0314F"/>
    <w:rsid w:val="3FEB70D5"/>
    <w:rsid w:val="3FF35246"/>
    <w:rsid w:val="4002DA35"/>
    <w:rsid w:val="40159E69"/>
    <w:rsid w:val="401DB091"/>
    <w:rsid w:val="4025D730"/>
    <w:rsid w:val="40294CEB"/>
    <w:rsid w:val="40299150"/>
    <w:rsid w:val="402F6E06"/>
    <w:rsid w:val="402FFA51"/>
    <w:rsid w:val="40390E27"/>
    <w:rsid w:val="403B0263"/>
    <w:rsid w:val="403E7607"/>
    <w:rsid w:val="403F2FB1"/>
    <w:rsid w:val="403F6A1F"/>
    <w:rsid w:val="404227BF"/>
    <w:rsid w:val="404D9219"/>
    <w:rsid w:val="40536D9C"/>
    <w:rsid w:val="405570CE"/>
    <w:rsid w:val="40565480"/>
    <w:rsid w:val="405DFD0E"/>
    <w:rsid w:val="405F1C3A"/>
    <w:rsid w:val="405F1C85"/>
    <w:rsid w:val="405FFA16"/>
    <w:rsid w:val="40624538"/>
    <w:rsid w:val="406F67A9"/>
    <w:rsid w:val="4074E7AC"/>
    <w:rsid w:val="4075F1BE"/>
    <w:rsid w:val="407725C8"/>
    <w:rsid w:val="40779DF2"/>
    <w:rsid w:val="407DB2AC"/>
    <w:rsid w:val="407E378A"/>
    <w:rsid w:val="408426A0"/>
    <w:rsid w:val="4087E071"/>
    <w:rsid w:val="408F398F"/>
    <w:rsid w:val="408FBBE9"/>
    <w:rsid w:val="40927D48"/>
    <w:rsid w:val="40947668"/>
    <w:rsid w:val="409D6AA0"/>
    <w:rsid w:val="409F2610"/>
    <w:rsid w:val="40A1A6A5"/>
    <w:rsid w:val="40AD93BF"/>
    <w:rsid w:val="40B4BCD3"/>
    <w:rsid w:val="40B638D0"/>
    <w:rsid w:val="40BA9979"/>
    <w:rsid w:val="40BBE4CD"/>
    <w:rsid w:val="40C1A547"/>
    <w:rsid w:val="40C6F981"/>
    <w:rsid w:val="40CEDCFD"/>
    <w:rsid w:val="40CF79A7"/>
    <w:rsid w:val="40D042F4"/>
    <w:rsid w:val="40DAB46B"/>
    <w:rsid w:val="40DD8398"/>
    <w:rsid w:val="40DF41BA"/>
    <w:rsid w:val="40E5AD40"/>
    <w:rsid w:val="40ED340D"/>
    <w:rsid w:val="40F6FAA5"/>
    <w:rsid w:val="4100188A"/>
    <w:rsid w:val="410032AB"/>
    <w:rsid w:val="4109A95F"/>
    <w:rsid w:val="4109EE04"/>
    <w:rsid w:val="411E4A35"/>
    <w:rsid w:val="4120DB47"/>
    <w:rsid w:val="4124DB15"/>
    <w:rsid w:val="41264C13"/>
    <w:rsid w:val="4128F5A4"/>
    <w:rsid w:val="412D302D"/>
    <w:rsid w:val="412DA509"/>
    <w:rsid w:val="41314291"/>
    <w:rsid w:val="41323EB0"/>
    <w:rsid w:val="4135D286"/>
    <w:rsid w:val="413BBC41"/>
    <w:rsid w:val="4141DDB3"/>
    <w:rsid w:val="41460956"/>
    <w:rsid w:val="414766C7"/>
    <w:rsid w:val="415457FE"/>
    <w:rsid w:val="41561D4C"/>
    <w:rsid w:val="41654D3E"/>
    <w:rsid w:val="416D79E1"/>
    <w:rsid w:val="417040C6"/>
    <w:rsid w:val="4170A0BE"/>
    <w:rsid w:val="41719CDD"/>
    <w:rsid w:val="41775E37"/>
    <w:rsid w:val="417DC164"/>
    <w:rsid w:val="417E0A8C"/>
    <w:rsid w:val="417FB0C9"/>
    <w:rsid w:val="4186217B"/>
    <w:rsid w:val="41875E02"/>
    <w:rsid w:val="41889A6E"/>
    <w:rsid w:val="418F2A49"/>
    <w:rsid w:val="418F30BD"/>
    <w:rsid w:val="418F95AF"/>
    <w:rsid w:val="41922252"/>
    <w:rsid w:val="419804E1"/>
    <w:rsid w:val="419B1019"/>
    <w:rsid w:val="41A680D6"/>
    <w:rsid w:val="41A6F2A6"/>
    <w:rsid w:val="41A7E203"/>
    <w:rsid w:val="41A9C613"/>
    <w:rsid w:val="41AE9F2B"/>
    <w:rsid w:val="41AEDDBD"/>
    <w:rsid w:val="41BAF615"/>
    <w:rsid w:val="41C06F50"/>
    <w:rsid w:val="41C3DE6A"/>
    <w:rsid w:val="41C8C220"/>
    <w:rsid w:val="41CC2220"/>
    <w:rsid w:val="41CD911A"/>
    <w:rsid w:val="41D08E93"/>
    <w:rsid w:val="41D1D7EB"/>
    <w:rsid w:val="41D286D1"/>
    <w:rsid w:val="41DF7457"/>
    <w:rsid w:val="41EBB337"/>
    <w:rsid w:val="41F1AD0E"/>
    <w:rsid w:val="41F2D71A"/>
    <w:rsid w:val="41F35971"/>
    <w:rsid w:val="41F9461F"/>
    <w:rsid w:val="41FCA271"/>
    <w:rsid w:val="42015D37"/>
    <w:rsid w:val="42020BCC"/>
    <w:rsid w:val="4209B470"/>
    <w:rsid w:val="420A0FEA"/>
    <w:rsid w:val="420BA652"/>
    <w:rsid w:val="42137918"/>
    <w:rsid w:val="421A6558"/>
    <w:rsid w:val="421AE511"/>
    <w:rsid w:val="421DFA1D"/>
    <w:rsid w:val="4220D25A"/>
    <w:rsid w:val="4227594D"/>
    <w:rsid w:val="422881EA"/>
    <w:rsid w:val="422AA613"/>
    <w:rsid w:val="42322E3A"/>
    <w:rsid w:val="42349E09"/>
    <w:rsid w:val="4238997F"/>
    <w:rsid w:val="424C5B3F"/>
    <w:rsid w:val="424D46BC"/>
    <w:rsid w:val="4256B6C1"/>
    <w:rsid w:val="42573DED"/>
    <w:rsid w:val="42603C17"/>
    <w:rsid w:val="426758ED"/>
    <w:rsid w:val="4269EBF8"/>
    <w:rsid w:val="426B3D71"/>
    <w:rsid w:val="4272C834"/>
    <w:rsid w:val="4272CEC8"/>
    <w:rsid w:val="42773417"/>
    <w:rsid w:val="42788CE6"/>
    <w:rsid w:val="4293955E"/>
    <w:rsid w:val="4298DB9A"/>
    <w:rsid w:val="429B0972"/>
    <w:rsid w:val="42A4BE0D"/>
    <w:rsid w:val="42A7C74C"/>
    <w:rsid w:val="42A9203C"/>
    <w:rsid w:val="42B40FA1"/>
    <w:rsid w:val="42B453A7"/>
    <w:rsid w:val="42B723EC"/>
    <w:rsid w:val="42B9817F"/>
    <w:rsid w:val="42BE54A0"/>
    <w:rsid w:val="42BE9CFD"/>
    <w:rsid w:val="42C15BFC"/>
    <w:rsid w:val="42C8F849"/>
    <w:rsid w:val="42D1C23D"/>
    <w:rsid w:val="42D91AEC"/>
    <w:rsid w:val="42DA8465"/>
    <w:rsid w:val="42DC9AD7"/>
    <w:rsid w:val="42DC9D49"/>
    <w:rsid w:val="42DD85F7"/>
    <w:rsid w:val="42E1D200"/>
    <w:rsid w:val="42E6A58F"/>
    <w:rsid w:val="42ED5554"/>
    <w:rsid w:val="42F052E9"/>
    <w:rsid w:val="42FC516B"/>
    <w:rsid w:val="4313A539"/>
    <w:rsid w:val="432418E2"/>
    <w:rsid w:val="43290D35"/>
    <w:rsid w:val="432D2E75"/>
    <w:rsid w:val="432D8401"/>
    <w:rsid w:val="4336A622"/>
    <w:rsid w:val="4336B536"/>
    <w:rsid w:val="4338D34C"/>
    <w:rsid w:val="433B0DAF"/>
    <w:rsid w:val="433B8443"/>
    <w:rsid w:val="433D8FC0"/>
    <w:rsid w:val="433FC05D"/>
    <w:rsid w:val="43421612"/>
    <w:rsid w:val="4344B257"/>
    <w:rsid w:val="434508EC"/>
    <w:rsid w:val="434B1DDF"/>
    <w:rsid w:val="434B398B"/>
    <w:rsid w:val="434F18E8"/>
    <w:rsid w:val="435120FF"/>
    <w:rsid w:val="43557118"/>
    <w:rsid w:val="43570380"/>
    <w:rsid w:val="4358D348"/>
    <w:rsid w:val="435D66D3"/>
    <w:rsid w:val="4361C350"/>
    <w:rsid w:val="43629361"/>
    <w:rsid w:val="43634254"/>
    <w:rsid w:val="436BC477"/>
    <w:rsid w:val="43724B04"/>
    <w:rsid w:val="4378EF19"/>
    <w:rsid w:val="437CFA16"/>
    <w:rsid w:val="438008D7"/>
    <w:rsid w:val="43807486"/>
    <w:rsid w:val="43851D94"/>
    <w:rsid w:val="43990B3D"/>
    <w:rsid w:val="439DB8E2"/>
    <w:rsid w:val="43A3D486"/>
    <w:rsid w:val="43A772D9"/>
    <w:rsid w:val="43AA9010"/>
    <w:rsid w:val="43AAECA4"/>
    <w:rsid w:val="43AD1DE1"/>
    <w:rsid w:val="43BA44F4"/>
    <w:rsid w:val="43BA6DB6"/>
    <w:rsid w:val="43C27D1F"/>
    <w:rsid w:val="43C2BA10"/>
    <w:rsid w:val="43C351CB"/>
    <w:rsid w:val="43C6D5EA"/>
    <w:rsid w:val="43C9F77A"/>
    <w:rsid w:val="43CA7984"/>
    <w:rsid w:val="43CB8CDA"/>
    <w:rsid w:val="43CEAA8E"/>
    <w:rsid w:val="43D859C6"/>
    <w:rsid w:val="43DF5145"/>
    <w:rsid w:val="43F10071"/>
    <w:rsid w:val="43F59B75"/>
    <w:rsid w:val="43F5D638"/>
    <w:rsid w:val="43F84FA8"/>
    <w:rsid w:val="43FD6452"/>
    <w:rsid w:val="43FF750E"/>
    <w:rsid w:val="4408F402"/>
    <w:rsid w:val="4409E705"/>
    <w:rsid w:val="440FE38C"/>
    <w:rsid w:val="44100E07"/>
    <w:rsid w:val="44119EB8"/>
    <w:rsid w:val="44120C52"/>
    <w:rsid w:val="441BDD30"/>
    <w:rsid w:val="441C8001"/>
    <w:rsid w:val="441D6316"/>
    <w:rsid w:val="441DE999"/>
    <w:rsid w:val="4420F07A"/>
    <w:rsid w:val="442320D1"/>
    <w:rsid w:val="442BA693"/>
    <w:rsid w:val="443124A3"/>
    <w:rsid w:val="443B878D"/>
    <w:rsid w:val="4443821E"/>
    <w:rsid w:val="4445ACE5"/>
    <w:rsid w:val="4449FDC7"/>
    <w:rsid w:val="444A5ACF"/>
    <w:rsid w:val="444B5203"/>
    <w:rsid w:val="444D01CC"/>
    <w:rsid w:val="444E0C9B"/>
    <w:rsid w:val="445C2C26"/>
    <w:rsid w:val="4462C2C9"/>
    <w:rsid w:val="4463AF38"/>
    <w:rsid w:val="44677BA2"/>
    <w:rsid w:val="4468C989"/>
    <w:rsid w:val="446A3C56"/>
    <w:rsid w:val="446F6FEE"/>
    <w:rsid w:val="4471A9FA"/>
    <w:rsid w:val="447629AD"/>
    <w:rsid w:val="44772B49"/>
    <w:rsid w:val="447F2808"/>
    <w:rsid w:val="44813CAB"/>
    <w:rsid w:val="4485606A"/>
    <w:rsid w:val="4486389B"/>
    <w:rsid w:val="448B4330"/>
    <w:rsid w:val="448B5B78"/>
    <w:rsid w:val="4491D517"/>
    <w:rsid w:val="449A60EB"/>
    <w:rsid w:val="449CEB25"/>
    <w:rsid w:val="44A2A8B1"/>
    <w:rsid w:val="44A4EA8F"/>
    <w:rsid w:val="44A860ED"/>
    <w:rsid w:val="44A8B19E"/>
    <w:rsid w:val="44AA6B13"/>
    <w:rsid w:val="44AA71C6"/>
    <w:rsid w:val="44AFD4F7"/>
    <w:rsid w:val="44BDE3A3"/>
    <w:rsid w:val="44C5FCAC"/>
    <w:rsid w:val="44C93347"/>
    <w:rsid w:val="44CA2CB3"/>
    <w:rsid w:val="44D658A6"/>
    <w:rsid w:val="44E95014"/>
    <w:rsid w:val="44EF0FD0"/>
    <w:rsid w:val="44F09010"/>
    <w:rsid w:val="44F2FACA"/>
    <w:rsid w:val="44F754DB"/>
    <w:rsid w:val="450831B0"/>
    <w:rsid w:val="4509A21F"/>
    <w:rsid w:val="450E7386"/>
    <w:rsid w:val="450E7F70"/>
    <w:rsid w:val="450F6335"/>
    <w:rsid w:val="450FB116"/>
    <w:rsid w:val="4512E4B5"/>
    <w:rsid w:val="451FEA34"/>
    <w:rsid w:val="45204FD6"/>
    <w:rsid w:val="452C7D28"/>
    <w:rsid w:val="452FC000"/>
    <w:rsid w:val="45457CBB"/>
    <w:rsid w:val="4546CE55"/>
    <w:rsid w:val="4549C36C"/>
    <w:rsid w:val="45511D97"/>
    <w:rsid w:val="4556B71C"/>
    <w:rsid w:val="455922C9"/>
    <w:rsid w:val="455C94D2"/>
    <w:rsid w:val="45629C0F"/>
    <w:rsid w:val="456A7449"/>
    <w:rsid w:val="4570D31E"/>
    <w:rsid w:val="458881CB"/>
    <w:rsid w:val="458E1A1F"/>
    <w:rsid w:val="459C8D10"/>
    <w:rsid w:val="45A8E287"/>
    <w:rsid w:val="45BEBF1B"/>
    <w:rsid w:val="45C26923"/>
    <w:rsid w:val="45CC6AA9"/>
    <w:rsid w:val="45CF1325"/>
    <w:rsid w:val="45D070C6"/>
    <w:rsid w:val="45D639DA"/>
    <w:rsid w:val="45DF99A1"/>
    <w:rsid w:val="45E33359"/>
    <w:rsid w:val="45E51B81"/>
    <w:rsid w:val="45E5BA87"/>
    <w:rsid w:val="45E7E86F"/>
    <w:rsid w:val="45ED25A6"/>
    <w:rsid w:val="45F3945E"/>
    <w:rsid w:val="45F5FFBA"/>
    <w:rsid w:val="45FEBB7E"/>
    <w:rsid w:val="45FF240E"/>
    <w:rsid w:val="460274D5"/>
    <w:rsid w:val="460B2BF5"/>
    <w:rsid w:val="46164990"/>
    <w:rsid w:val="461BE592"/>
    <w:rsid w:val="46215536"/>
    <w:rsid w:val="4624A040"/>
    <w:rsid w:val="46267F47"/>
    <w:rsid w:val="4632D58E"/>
    <w:rsid w:val="46331BCD"/>
    <w:rsid w:val="4637D7A4"/>
    <w:rsid w:val="4638833A"/>
    <w:rsid w:val="4639BD61"/>
    <w:rsid w:val="463A9127"/>
    <w:rsid w:val="46433E9D"/>
    <w:rsid w:val="4648CA05"/>
    <w:rsid w:val="4649A35E"/>
    <w:rsid w:val="4651F312"/>
    <w:rsid w:val="46542CEF"/>
    <w:rsid w:val="465733E3"/>
    <w:rsid w:val="4658135F"/>
    <w:rsid w:val="465C8C9B"/>
    <w:rsid w:val="465E12B3"/>
    <w:rsid w:val="46628D59"/>
    <w:rsid w:val="4662908F"/>
    <w:rsid w:val="466515E8"/>
    <w:rsid w:val="46682FB6"/>
    <w:rsid w:val="466DAE97"/>
    <w:rsid w:val="466F5B0F"/>
    <w:rsid w:val="46739D4D"/>
    <w:rsid w:val="467862FA"/>
    <w:rsid w:val="467EF6A2"/>
    <w:rsid w:val="4683B05B"/>
    <w:rsid w:val="4684BEBF"/>
    <w:rsid w:val="4686FB46"/>
    <w:rsid w:val="468ABC01"/>
    <w:rsid w:val="4693BC42"/>
    <w:rsid w:val="469C5B45"/>
    <w:rsid w:val="46A19928"/>
    <w:rsid w:val="46A4294F"/>
    <w:rsid w:val="46A4A4C9"/>
    <w:rsid w:val="46A7F2EC"/>
    <w:rsid w:val="46AAFD31"/>
    <w:rsid w:val="46AC147A"/>
    <w:rsid w:val="46B53250"/>
    <w:rsid w:val="46B7CE51"/>
    <w:rsid w:val="46B8D78E"/>
    <w:rsid w:val="46BB2B19"/>
    <w:rsid w:val="46C1CD24"/>
    <w:rsid w:val="46C47564"/>
    <w:rsid w:val="46C65AB7"/>
    <w:rsid w:val="46CA010F"/>
    <w:rsid w:val="46CC12F8"/>
    <w:rsid w:val="46D0470B"/>
    <w:rsid w:val="46D0D0FB"/>
    <w:rsid w:val="46D919E3"/>
    <w:rsid w:val="46D98E4A"/>
    <w:rsid w:val="46DAAA92"/>
    <w:rsid w:val="46E5CB5E"/>
    <w:rsid w:val="46E9480A"/>
    <w:rsid w:val="46E9D45C"/>
    <w:rsid w:val="46F24290"/>
    <w:rsid w:val="47006B15"/>
    <w:rsid w:val="4705B7B1"/>
    <w:rsid w:val="47070C61"/>
    <w:rsid w:val="470B1244"/>
    <w:rsid w:val="470B17E0"/>
    <w:rsid w:val="470C135E"/>
    <w:rsid w:val="470FD0ED"/>
    <w:rsid w:val="4710D987"/>
    <w:rsid w:val="4719A753"/>
    <w:rsid w:val="471A03A4"/>
    <w:rsid w:val="471A7BBB"/>
    <w:rsid w:val="472489DE"/>
    <w:rsid w:val="472BC160"/>
    <w:rsid w:val="472DC111"/>
    <w:rsid w:val="4732A81E"/>
    <w:rsid w:val="47336210"/>
    <w:rsid w:val="473761EC"/>
    <w:rsid w:val="4748401E"/>
    <w:rsid w:val="474A77D6"/>
    <w:rsid w:val="474EE016"/>
    <w:rsid w:val="4756F5F4"/>
    <w:rsid w:val="475DB8D3"/>
    <w:rsid w:val="4764A064"/>
    <w:rsid w:val="4764FA73"/>
    <w:rsid w:val="4768029C"/>
    <w:rsid w:val="47693DA4"/>
    <w:rsid w:val="476B8970"/>
    <w:rsid w:val="476EE348"/>
    <w:rsid w:val="4776681B"/>
    <w:rsid w:val="477D3B02"/>
    <w:rsid w:val="477E1EB6"/>
    <w:rsid w:val="4780EC6F"/>
    <w:rsid w:val="47816E92"/>
    <w:rsid w:val="47831FD3"/>
    <w:rsid w:val="4787898A"/>
    <w:rsid w:val="478F06AC"/>
    <w:rsid w:val="479620D7"/>
    <w:rsid w:val="47967B81"/>
    <w:rsid w:val="479AD7E7"/>
    <w:rsid w:val="47A5FEEC"/>
    <w:rsid w:val="47ACF463"/>
    <w:rsid w:val="47ADB319"/>
    <w:rsid w:val="47ADBED8"/>
    <w:rsid w:val="47B9D98C"/>
    <w:rsid w:val="47BBEF46"/>
    <w:rsid w:val="47BF5091"/>
    <w:rsid w:val="47D1469D"/>
    <w:rsid w:val="47E07A99"/>
    <w:rsid w:val="47ED9223"/>
    <w:rsid w:val="47F95F6A"/>
    <w:rsid w:val="47FA5D17"/>
    <w:rsid w:val="48019EA6"/>
    <w:rsid w:val="4803467D"/>
    <w:rsid w:val="4803D138"/>
    <w:rsid w:val="48065F92"/>
    <w:rsid w:val="480D872C"/>
    <w:rsid w:val="48100556"/>
    <w:rsid w:val="4813A9D1"/>
    <w:rsid w:val="4814CD2E"/>
    <w:rsid w:val="481835FE"/>
    <w:rsid w:val="481C65DA"/>
    <w:rsid w:val="481F153E"/>
    <w:rsid w:val="48242DEC"/>
    <w:rsid w:val="48264BE4"/>
    <w:rsid w:val="482D347A"/>
    <w:rsid w:val="482F2B93"/>
    <w:rsid w:val="4841EF69"/>
    <w:rsid w:val="484AA0F0"/>
    <w:rsid w:val="484E4B19"/>
    <w:rsid w:val="4850173E"/>
    <w:rsid w:val="48573239"/>
    <w:rsid w:val="485A1E2C"/>
    <w:rsid w:val="4862EB2B"/>
    <w:rsid w:val="4864A981"/>
    <w:rsid w:val="4864D216"/>
    <w:rsid w:val="48650F23"/>
    <w:rsid w:val="4870005A"/>
    <w:rsid w:val="4871FE31"/>
    <w:rsid w:val="487C3B61"/>
    <w:rsid w:val="487E4BE4"/>
    <w:rsid w:val="48824979"/>
    <w:rsid w:val="4882BCCD"/>
    <w:rsid w:val="48854016"/>
    <w:rsid w:val="4889D9D1"/>
    <w:rsid w:val="488C0B7A"/>
    <w:rsid w:val="488D9BA4"/>
    <w:rsid w:val="4892ED7D"/>
    <w:rsid w:val="48940BBA"/>
    <w:rsid w:val="4894E0DB"/>
    <w:rsid w:val="489F8A3E"/>
    <w:rsid w:val="48A10DAC"/>
    <w:rsid w:val="48B09432"/>
    <w:rsid w:val="48B55D6C"/>
    <w:rsid w:val="48B837E8"/>
    <w:rsid w:val="48B8AF1B"/>
    <w:rsid w:val="48BFA277"/>
    <w:rsid w:val="48C2CF7B"/>
    <w:rsid w:val="48C79337"/>
    <w:rsid w:val="48C880FB"/>
    <w:rsid w:val="48CA351C"/>
    <w:rsid w:val="48CE7F4F"/>
    <w:rsid w:val="48D1BBAC"/>
    <w:rsid w:val="48D3ED41"/>
    <w:rsid w:val="48DA34EA"/>
    <w:rsid w:val="48DAB5C6"/>
    <w:rsid w:val="48E949F7"/>
    <w:rsid w:val="48EBD80E"/>
    <w:rsid w:val="48EC134D"/>
    <w:rsid w:val="48F6503C"/>
    <w:rsid w:val="48F6E1FB"/>
    <w:rsid w:val="48FA4CC8"/>
    <w:rsid w:val="490A655A"/>
    <w:rsid w:val="490AB3A9"/>
    <w:rsid w:val="4915CC64"/>
    <w:rsid w:val="491836C5"/>
    <w:rsid w:val="491B6CB4"/>
    <w:rsid w:val="49200B2B"/>
    <w:rsid w:val="492AE6CE"/>
    <w:rsid w:val="492BD99D"/>
    <w:rsid w:val="492EB935"/>
    <w:rsid w:val="492F9B08"/>
    <w:rsid w:val="4935DDBB"/>
    <w:rsid w:val="493ED312"/>
    <w:rsid w:val="49455B19"/>
    <w:rsid w:val="4946CFEC"/>
    <w:rsid w:val="494E7BCA"/>
    <w:rsid w:val="4952877B"/>
    <w:rsid w:val="49595B35"/>
    <w:rsid w:val="495ADB67"/>
    <w:rsid w:val="495D5309"/>
    <w:rsid w:val="496684D9"/>
    <w:rsid w:val="496BA445"/>
    <w:rsid w:val="496F7112"/>
    <w:rsid w:val="496FE018"/>
    <w:rsid w:val="4970A5A8"/>
    <w:rsid w:val="4971AB0D"/>
    <w:rsid w:val="49739DDF"/>
    <w:rsid w:val="497866F8"/>
    <w:rsid w:val="4978919E"/>
    <w:rsid w:val="497BCEF1"/>
    <w:rsid w:val="497CF048"/>
    <w:rsid w:val="498050C2"/>
    <w:rsid w:val="498AD36A"/>
    <w:rsid w:val="498E74C0"/>
    <w:rsid w:val="49914B60"/>
    <w:rsid w:val="49934769"/>
    <w:rsid w:val="4996860F"/>
    <w:rsid w:val="49970810"/>
    <w:rsid w:val="49996B2E"/>
    <w:rsid w:val="49AAE63F"/>
    <w:rsid w:val="49ADA248"/>
    <w:rsid w:val="49AE57F1"/>
    <w:rsid w:val="49B1CA24"/>
    <w:rsid w:val="49B1DBEA"/>
    <w:rsid w:val="49B39A7A"/>
    <w:rsid w:val="49B50C69"/>
    <w:rsid w:val="49BC136A"/>
    <w:rsid w:val="49C08238"/>
    <w:rsid w:val="49C8C8EE"/>
    <w:rsid w:val="49D10480"/>
    <w:rsid w:val="49D5FC35"/>
    <w:rsid w:val="49D90F9D"/>
    <w:rsid w:val="49E98E5F"/>
    <w:rsid w:val="49EAB400"/>
    <w:rsid w:val="49EB8521"/>
    <w:rsid w:val="49EB8954"/>
    <w:rsid w:val="49EC4632"/>
    <w:rsid w:val="49F23F85"/>
    <w:rsid w:val="49F9E0AE"/>
    <w:rsid w:val="49FDB9A4"/>
    <w:rsid w:val="49FFB094"/>
    <w:rsid w:val="4A045966"/>
    <w:rsid w:val="4A05FE80"/>
    <w:rsid w:val="4A0A0B38"/>
    <w:rsid w:val="4A146FA4"/>
    <w:rsid w:val="4A16AF46"/>
    <w:rsid w:val="4A1B66D3"/>
    <w:rsid w:val="4A21B196"/>
    <w:rsid w:val="4A237A6E"/>
    <w:rsid w:val="4A25ACA8"/>
    <w:rsid w:val="4A25F6F6"/>
    <w:rsid w:val="4A2C860C"/>
    <w:rsid w:val="4A3293EE"/>
    <w:rsid w:val="4A35CFC9"/>
    <w:rsid w:val="4A392D45"/>
    <w:rsid w:val="4A409A7B"/>
    <w:rsid w:val="4A441A60"/>
    <w:rsid w:val="4A44F27E"/>
    <w:rsid w:val="4A45C605"/>
    <w:rsid w:val="4A497135"/>
    <w:rsid w:val="4A4E9ADB"/>
    <w:rsid w:val="4A55630C"/>
    <w:rsid w:val="4A5A961E"/>
    <w:rsid w:val="4A5E50DB"/>
    <w:rsid w:val="4A67992D"/>
    <w:rsid w:val="4A74AEF1"/>
    <w:rsid w:val="4A786230"/>
    <w:rsid w:val="4A78FA8A"/>
    <w:rsid w:val="4A88A9B4"/>
    <w:rsid w:val="4A899CB9"/>
    <w:rsid w:val="4A8BDE6E"/>
    <w:rsid w:val="4A8C1320"/>
    <w:rsid w:val="4A8E3214"/>
    <w:rsid w:val="4A8F4CC7"/>
    <w:rsid w:val="4A92CF4C"/>
    <w:rsid w:val="4A931B82"/>
    <w:rsid w:val="4A9B0C3B"/>
    <w:rsid w:val="4A9D15ED"/>
    <w:rsid w:val="4AA34A66"/>
    <w:rsid w:val="4AAC7214"/>
    <w:rsid w:val="4AADA59B"/>
    <w:rsid w:val="4AAF7C4E"/>
    <w:rsid w:val="4AB2E62E"/>
    <w:rsid w:val="4AB8405B"/>
    <w:rsid w:val="4AB87B3F"/>
    <w:rsid w:val="4ABAA7AD"/>
    <w:rsid w:val="4ABC97F6"/>
    <w:rsid w:val="4AC2D040"/>
    <w:rsid w:val="4AC493E8"/>
    <w:rsid w:val="4AC550E1"/>
    <w:rsid w:val="4ACBC3C6"/>
    <w:rsid w:val="4ACCBF89"/>
    <w:rsid w:val="4AD19912"/>
    <w:rsid w:val="4AD64007"/>
    <w:rsid w:val="4AD68C8F"/>
    <w:rsid w:val="4AD7A9DB"/>
    <w:rsid w:val="4AD8AB90"/>
    <w:rsid w:val="4ADB8080"/>
    <w:rsid w:val="4AE3B3CA"/>
    <w:rsid w:val="4AEDE3E1"/>
    <w:rsid w:val="4AF4733D"/>
    <w:rsid w:val="4AF4D827"/>
    <w:rsid w:val="4AFEC420"/>
    <w:rsid w:val="4B05BC2C"/>
    <w:rsid w:val="4B093CCD"/>
    <w:rsid w:val="4B097F0B"/>
    <w:rsid w:val="4B1096F8"/>
    <w:rsid w:val="4B1134A8"/>
    <w:rsid w:val="4B1E6BEE"/>
    <w:rsid w:val="4B2002D6"/>
    <w:rsid w:val="4B210881"/>
    <w:rsid w:val="4B233DFE"/>
    <w:rsid w:val="4B2770EB"/>
    <w:rsid w:val="4B31BD8F"/>
    <w:rsid w:val="4B31EF81"/>
    <w:rsid w:val="4B3378C3"/>
    <w:rsid w:val="4B3939FC"/>
    <w:rsid w:val="4B399CFD"/>
    <w:rsid w:val="4B41731F"/>
    <w:rsid w:val="4B41ADD0"/>
    <w:rsid w:val="4B460E7D"/>
    <w:rsid w:val="4B4B70F2"/>
    <w:rsid w:val="4B55E726"/>
    <w:rsid w:val="4B5A76FE"/>
    <w:rsid w:val="4B67FE9D"/>
    <w:rsid w:val="4B6DD62E"/>
    <w:rsid w:val="4B6F0E48"/>
    <w:rsid w:val="4B79BF55"/>
    <w:rsid w:val="4B7DCD0C"/>
    <w:rsid w:val="4B8169C4"/>
    <w:rsid w:val="4B8A7197"/>
    <w:rsid w:val="4B8B640C"/>
    <w:rsid w:val="4B8E06C9"/>
    <w:rsid w:val="4B8E9A64"/>
    <w:rsid w:val="4B93C740"/>
    <w:rsid w:val="4B97A3E3"/>
    <w:rsid w:val="4B9C4D4F"/>
    <w:rsid w:val="4BAC2454"/>
    <w:rsid w:val="4BBB90D2"/>
    <w:rsid w:val="4BBD2978"/>
    <w:rsid w:val="4BC48885"/>
    <w:rsid w:val="4BE0AE8F"/>
    <w:rsid w:val="4BE2115D"/>
    <w:rsid w:val="4BEA6CFC"/>
    <w:rsid w:val="4BF27508"/>
    <w:rsid w:val="4BF95980"/>
    <w:rsid w:val="4BFB0304"/>
    <w:rsid w:val="4BFBC6D4"/>
    <w:rsid w:val="4BFCAD42"/>
    <w:rsid w:val="4BFF73A6"/>
    <w:rsid w:val="4C0181D5"/>
    <w:rsid w:val="4C06D333"/>
    <w:rsid w:val="4C083941"/>
    <w:rsid w:val="4C085C32"/>
    <w:rsid w:val="4C138B60"/>
    <w:rsid w:val="4C14755F"/>
    <w:rsid w:val="4C1EABC1"/>
    <w:rsid w:val="4C236686"/>
    <w:rsid w:val="4C23D9D1"/>
    <w:rsid w:val="4C2D5B5E"/>
    <w:rsid w:val="4C2E3756"/>
    <w:rsid w:val="4C32A91F"/>
    <w:rsid w:val="4C37BD17"/>
    <w:rsid w:val="4C38DFF8"/>
    <w:rsid w:val="4C402354"/>
    <w:rsid w:val="4C421570"/>
    <w:rsid w:val="4C426C12"/>
    <w:rsid w:val="4C473060"/>
    <w:rsid w:val="4C4C2D1F"/>
    <w:rsid w:val="4C4D017B"/>
    <w:rsid w:val="4C5BE331"/>
    <w:rsid w:val="4C5DF6C3"/>
    <w:rsid w:val="4C63A2B0"/>
    <w:rsid w:val="4C69F10C"/>
    <w:rsid w:val="4C6D36A2"/>
    <w:rsid w:val="4C781E00"/>
    <w:rsid w:val="4C7A8358"/>
    <w:rsid w:val="4C7AA47A"/>
    <w:rsid w:val="4C7C9069"/>
    <w:rsid w:val="4C7FFA91"/>
    <w:rsid w:val="4C8225A0"/>
    <w:rsid w:val="4C82CC37"/>
    <w:rsid w:val="4C86F510"/>
    <w:rsid w:val="4C8D9824"/>
    <w:rsid w:val="4C8DA97A"/>
    <w:rsid w:val="4C8F66AA"/>
    <w:rsid w:val="4C9BB166"/>
    <w:rsid w:val="4C9EF7B3"/>
    <w:rsid w:val="4CA0246D"/>
    <w:rsid w:val="4CA23BBC"/>
    <w:rsid w:val="4CA333B1"/>
    <w:rsid w:val="4CB460B1"/>
    <w:rsid w:val="4CB9A7B9"/>
    <w:rsid w:val="4CBB6B6C"/>
    <w:rsid w:val="4CBBB447"/>
    <w:rsid w:val="4CBCD35B"/>
    <w:rsid w:val="4CC0764A"/>
    <w:rsid w:val="4CC2742C"/>
    <w:rsid w:val="4CC7383A"/>
    <w:rsid w:val="4CC90DF6"/>
    <w:rsid w:val="4CD37CB5"/>
    <w:rsid w:val="4CD391EF"/>
    <w:rsid w:val="4CD89B04"/>
    <w:rsid w:val="4CD8D94F"/>
    <w:rsid w:val="4CD9685B"/>
    <w:rsid w:val="4CDC04F9"/>
    <w:rsid w:val="4CDEDDF5"/>
    <w:rsid w:val="4CE0D066"/>
    <w:rsid w:val="4CE21594"/>
    <w:rsid w:val="4CE27BB4"/>
    <w:rsid w:val="4CE6135E"/>
    <w:rsid w:val="4CE8F5B1"/>
    <w:rsid w:val="4CEAD73F"/>
    <w:rsid w:val="4CEBF34D"/>
    <w:rsid w:val="4CEC52E3"/>
    <w:rsid w:val="4CEF079B"/>
    <w:rsid w:val="4CF8D493"/>
    <w:rsid w:val="4D04E1C2"/>
    <w:rsid w:val="4D0B577E"/>
    <w:rsid w:val="4D0BC665"/>
    <w:rsid w:val="4D179917"/>
    <w:rsid w:val="4D1BF7A9"/>
    <w:rsid w:val="4D1CC6A5"/>
    <w:rsid w:val="4D24A368"/>
    <w:rsid w:val="4D2AAA60"/>
    <w:rsid w:val="4D2CCAE8"/>
    <w:rsid w:val="4D33FB96"/>
    <w:rsid w:val="4D349507"/>
    <w:rsid w:val="4D355918"/>
    <w:rsid w:val="4D3ABF3E"/>
    <w:rsid w:val="4D3C1B6F"/>
    <w:rsid w:val="4D3FE724"/>
    <w:rsid w:val="4D41D8A1"/>
    <w:rsid w:val="4D4B9DB0"/>
    <w:rsid w:val="4D4E0982"/>
    <w:rsid w:val="4D4F8E48"/>
    <w:rsid w:val="4D4FC892"/>
    <w:rsid w:val="4D55E122"/>
    <w:rsid w:val="4D5DA9A3"/>
    <w:rsid w:val="4D5F2258"/>
    <w:rsid w:val="4D610D91"/>
    <w:rsid w:val="4D633135"/>
    <w:rsid w:val="4D70D334"/>
    <w:rsid w:val="4D73C3B9"/>
    <w:rsid w:val="4D79E489"/>
    <w:rsid w:val="4D7C2D9E"/>
    <w:rsid w:val="4D7C7EF0"/>
    <w:rsid w:val="4D7F9EB7"/>
    <w:rsid w:val="4D857CD2"/>
    <w:rsid w:val="4D8977F9"/>
    <w:rsid w:val="4D90FAD7"/>
    <w:rsid w:val="4D94458C"/>
    <w:rsid w:val="4D99881F"/>
    <w:rsid w:val="4D9DBF00"/>
    <w:rsid w:val="4DA6E933"/>
    <w:rsid w:val="4DAB4B69"/>
    <w:rsid w:val="4DB42A2E"/>
    <w:rsid w:val="4DBC2481"/>
    <w:rsid w:val="4DBFAA32"/>
    <w:rsid w:val="4DC0A7BC"/>
    <w:rsid w:val="4DC48A17"/>
    <w:rsid w:val="4DC9BC36"/>
    <w:rsid w:val="4DCA7310"/>
    <w:rsid w:val="4DD12AC2"/>
    <w:rsid w:val="4DD2D5AD"/>
    <w:rsid w:val="4DD7B624"/>
    <w:rsid w:val="4DDC30C8"/>
    <w:rsid w:val="4DE004F4"/>
    <w:rsid w:val="4DE50019"/>
    <w:rsid w:val="4DED22CC"/>
    <w:rsid w:val="4DF306CF"/>
    <w:rsid w:val="4DF824C5"/>
    <w:rsid w:val="4DF8AC75"/>
    <w:rsid w:val="4DFE7F05"/>
    <w:rsid w:val="4E04C54E"/>
    <w:rsid w:val="4E0EB325"/>
    <w:rsid w:val="4E0EF5C8"/>
    <w:rsid w:val="4E1755E8"/>
    <w:rsid w:val="4E23C552"/>
    <w:rsid w:val="4E24ED2B"/>
    <w:rsid w:val="4E2BC993"/>
    <w:rsid w:val="4E3094DE"/>
    <w:rsid w:val="4E3857CD"/>
    <w:rsid w:val="4E3A7670"/>
    <w:rsid w:val="4E3F78F9"/>
    <w:rsid w:val="4E40D19A"/>
    <w:rsid w:val="4E488AC8"/>
    <w:rsid w:val="4E4FE908"/>
    <w:rsid w:val="4E5D0D5F"/>
    <w:rsid w:val="4E5D6588"/>
    <w:rsid w:val="4E61A00B"/>
    <w:rsid w:val="4E661472"/>
    <w:rsid w:val="4E6B2B43"/>
    <w:rsid w:val="4E6C4816"/>
    <w:rsid w:val="4E77C171"/>
    <w:rsid w:val="4E7C425E"/>
    <w:rsid w:val="4E7D0600"/>
    <w:rsid w:val="4E7E41A3"/>
    <w:rsid w:val="4E840817"/>
    <w:rsid w:val="4E883CB3"/>
    <w:rsid w:val="4E8A3A09"/>
    <w:rsid w:val="4E94EF96"/>
    <w:rsid w:val="4E9E86E6"/>
    <w:rsid w:val="4E9FC345"/>
    <w:rsid w:val="4EA10F1E"/>
    <w:rsid w:val="4EB2E1F6"/>
    <w:rsid w:val="4EB5585B"/>
    <w:rsid w:val="4EB5779E"/>
    <w:rsid w:val="4EBDB197"/>
    <w:rsid w:val="4EC2B745"/>
    <w:rsid w:val="4ECBE80C"/>
    <w:rsid w:val="4EDBFD1C"/>
    <w:rsid w:val="4EE1FFA9"/>
    <w:rsid w:val="4EE46EBA"/>
    <w:rsid w:val="4EE5CFF5"/>
    <w:rsid w:val="4EEF4909"/>
    <w:rsid w:val="4EF9F11A"/>
    <w:rsid w:val="4F03D04A"/>
    <w:rsid w:val="4F04B731"/>
    <w:rsid w:val="4F13ACC8"/>
    <w:rsid w:val="4F19FC97"/>
    <w:rsid w:val="4F2721B0"/>
    <w:rsid w:val="4F27FCC6"/>
    <w:rsid w:val="4F30B3E0"/>
    <w:rsid w:val="4F3179F0"/>
    <w:rsid w:val="4F318AEF"/>
    <w:rsid w:val="4F3666EA"/>
    <w:rsid w:val="4F381709"/>
    <w:rsid w:val="4F3B5F58"/>
    <w:rsid w:val="4F3E841C"/>
    <w:rsid w:val="4F447A34"/>
    <w:rsid w:val="4F4D2670"/>
    <w:rsid w:val="4F4F14E0"/>
    <w:rsid w:val="4F503F8E"/>
    <w:rsid w:val="4F56AEA5"/>
    <w:rsid w:val="4F5C412F"/>
    <w:rsid w:val="4F65A225"/>
    <w:rsid w:val="4F65D48B"/>
    <w:rsid w:val="4F679B2A"/>
    <w:rsid w:val="4F69FEA3"/>
    <w:rsid w:val="4F6F5EFB"/>
    <w:rsid w:val="4F751F13"/>
    <w:rsid w:val="4F8A5B50"/>
    <w:rsid w:val="4F8A90B7"/>
    <w:rsid w:val="4F90EBEA"/>
    <w:rsid w:val="4F936AB7"/>
    <w:rsid w:val="4F93C859"/>
    <w:rsid w:val="4FA0DA60"/>
    <w:rsid w:val="4FB30B90"/>
    <w:rsid w:val="4FB3E8B4"/>
    <w:rsid w:val="4FB80648"/>
    <w:rsid w:val="4FBD6849"/>
    <w:rsid w:val="4FD022E7"/>
    <w:rsid w:val="4FD52998"/>
    <w:rsid w:val="4FDCFE7B"/>
    <w:rsid w:val="4FE07D7F"/>
    <w:rsid w:val="4FE38A3E"/>
    <w:rsid w:val="4FE7F196"/>
    <w:rsid w:val="4FE92FFB"/>
    <w:rsid w:val="4FE9894D"/>
    <w:rsid w:val="4FEB4BD8"/>
    <w:rsid w:val="4FEC75F6"/>
    <w:rsid w:val="4FED7299"/>
    <w:rsid w:val="4FF46D1E"/>
    <w:rsid w:val="4FFA7D47"/>
    <w:rsid w:val="500AE948"/>
    <w:rsid w:val="500DE087"/>
    <w:rsid w:val="500E2877"/>
    <w:rsid w:val="50129D36"/>
    <w:rsid w:val="50130A7A"/>
    <w:rsid w:val="50154863"/>
    <w:rsid w:val="50187C2B"/>
    <w:rsid w:val="5021F509"/>
    <w:rsid w:val="5025185A"/>
    <w:rsid w:val="50275346"/>
    <w:rsid w:val="502F5059"/>
    <w:rsid w:val="503055C5"/>
    <w:rsid w:val="5033EAFC"/>
    <w:rsid w:val="503B6455"/>
    <w:rsid w:val="50418D7F"/>
    <w:rsid w:val="504795A3"/>
    <w:rsid w:val="505B7504"/>
    <w:rsid w:val="505E17CB"/>
    <w:rsid w:val="505ED52F"/>
    <w:rsid w:val="5069A0E7"/>
    <w:rsid w:val="5071B52D"/>
    <w:rsid w:val="5074BAAB"/>
    <w:rsid w:val="50758380"/>
    <w:rsid w:val="50773DF5"/>
    <w:rsid w:val="507BDD09"/>
    <w:rsid w:val="507C0585"/>
    <w:rsid w:val="507F04D6"/>
    <w:rsid w:val="5087492B"/>
    <w:rsid w:val="50885755"/>
    <w:rsid w:val="5088AD71"/>
    <w:rsid w:val="508BBC72"/>
    <w:rsid w:val="508C4F71"/>
    <w:rsid w:val="5095E619"/>
    <w:rsid w:val="5099876C"/>
    <w:rsid w:val="50A26654"/>
    <w:rsid w:val="50A74427"/>
    <w:rsid w:val="50A93DAD"/>
    <w:rsid w:val="50ABA62E"/>
    <w:rsid w:val="50AFEE7B"/>
    <w:rsid w:val="50B254E7"/>
    <w:rsid w:val="50B52206"/>
    <w:rsid w:val="50BE5E47"/>
    <w:rsid w:val="50C3A117"/>
    <w:rsid w:val="50D00C3C"/>
    <w:rsid w:val="50D35C6B"/>
    <w:rsid w:val="50DDA87C"/>
    <w:rsid w:val="50E003CB"/>
    <w:rsid w:val="50E7A3B4"/>
    <w:rsid w:val="50E8369E"/>
    <w:rsid w:val="50E9AE28"/>
    <w:rsid w:val="50E9C679"/>
    <w:rsid w:val="50F09160"/>
    <w:rsid w:val="50F90ACB"/>
    <w:rsid w:val="5107FFE7"/>
    <w:rsid w:val="510C27F6"/>
    <w:rsid w:val="51122C94"/>
    <w:rsid w:val="51124F65"/>
    <w:rsid w:val="5114ED9C"/>
    <w:rsid w:val="5119B783"/>
    <w:rsid w:val="511A0A70"/>
    <w:rsid w:val="511A80D7"/>
    <w:rsid w:val="511B1A6D"/>
    <w:rsid w:val="51231FAD"/>
    <w:rsid w:val="5125D33A"/>
    <w:rsid w:val="512A1019"/>
    <w:rsid w:val="512B026E"/>
    <w:rsid w:val="512EC8E6"/>
    <w:rsid w:val="512F045D"/>
    <w:rsid w:val="5132464B"/>
    <w:rsid w:val="5134714A"/>
    <w:rsid w:val="51361C30"/>
    <w:rsid w:val="51395946"/>
    <w:rsid w:val="513B6D02"/>
    <w:rsid w:val="513D3E8B"/>
    <w:rsid w:val="5140C838"/>
    <w:rsid w:val="514813BB"/>
    <w:rsid w:val="514E7DC3"/>
    <w:rsid w:val="514F4E9C"/>
    <w:rsid w:val="514FDA9A"/>
    <w:rsid w:val="515FAC51"/>
    <w:rsid w:val="51663CC3"/>
    <w:rsid w:val="5168FEEB"/>
    <w:rsid w:val="516CD2B5"/>
    <w:rsid w:val="51718DE5"/>
    <w:rsid w:val="51784778"/>
    <w:rsid w:val="517CBCF2"/>
    <w:rsid w:val="517D444A"/>
    <w:rsid w:val="51879D86"/>
    <w:rsid w:val="518EA3DA"/>
    <w:rsid w:val="5194A950"/>
    <w:rsid w:val="51950ED9"/>
    <w:rsid w:val="519E5913"/>
    <w:rsid w:val="51AF48CB"/>
    <w:rsid w:val="51B0E701"/>
    <w:rsid w:val="51B2D3AB"/>
    <w:rsid w:val="51B61512"/>
    <w:rsid w:val="51C304A3"/>
    <w:rsid w:val="51C97C9B"/>
    <w:rsid w:val="51C9F393"/>
    <w:rsid w:val="51CA940F"/>
    <w:rsid w:val="51CC05BA"/>
    <w:rsid w:val="51CDB887"/>
    <w:rsid w:val="51CE039A"/>
    <w:rsid w:val="51CEEE69"/>
    <w:rsid w:val="51D148A1"/>
    <w:rsid w:val="51D24B13"/>
    <w:rsid w:val="51E7DC9A"/>
    <w:rsid w:val="51ED99F0"/>
    <w:rsid w:val="51EE2012"/>
    <w:rsid w:val="51EEFE11"/>
    <w:rsid w:val="51EF2EE2"/>
    <w:rsid w:val="51F39A04"/>
    <w:rsid w:val="51F9019F"/>
    <w:rsid w:val="51FCF9CB"/>
    <w:rsid w:val="5206BF69"/>
    <w:rsid w:val="5207126E"/>
    <w:rsid w:val="52184971"/>
    <w:rsid w:val="52197E6A"/>
    <w:rsid w:val="521989EB"/>
    <w:rsid w:val="521F6193"/>
    <w:rsid w:val="52252748"/>
    <w:rsid w:val="5231B540"/>
    <w:rsid w:val="52388248"/>
    <w:rsid w:val="523E5BD5"/>
    <w:rsid w:val="524196AB"/>
    <w:rsid w:val="5243D550"/>
    <w:rsid w:val="524411F8"/>
    <w:rsid w:val="52499961"/>
    <w:rsid w:val="525088EE"/>
    <w:rsid w:val="52550729"/>
    <w:rsid w:val="525EDE50"/>
    <w:rsid w:val="526F5BC0"/>
    <w:rsid w:val="52706FE1"/>
    <w:rsid w:val="5270D8B6"/>
    <w:rsid w:val="52789E32"/>
    <w:rsid w:val="5281175B"/>
    <w:rsid w:val="528250E5"/>
    <w:rsid w:val="528300CA"/>
    <w:rsid w:val="52844923"/>
    <w:rsid w:val="528B55B3"/>
    <w:rsid w:val="528D0D4E"/>
    <w:rsid w:val="529BBE7A"/>
    <w:rsid w:val="52A07F12"/>
    <w:rsid w:val="52A0B11B"/>
    <w:rsid w:val="52B02484"/>
    <w:rsid w:val="52BDA6D8"/>
    <w:rsid w:val="52BDB4CC"/>
    <w:rsid w:val="52C880D3"/>
    <w:rsid w:val="52CA39B6"/>
    <w:rsid w:val="52CC4F56"/>
    <w:rsid w:val="52D34D9D"/>
    <w:rsid w:val="52D91334"/>
    <w:rsid w:val="52DCC0DF"/>
    <w:rsid w:val="52DDBBA8"/>
    <w:rsid w:val="52DE03FC"/>
    <w:rsid w:val="52E26452"/>
    <w:rsid w:val="52E2F131"/>
    <w:rsid w:val="52E72953"/>
    <w:rsid w:val="52EBD687"/>
    <w:rsid w:val="52F10ECB"/>
    <w:rsid w:val="52F86C47"/>
    <w:rsid w:val="52F8914C"/>
    <w:rsid w:val="52FD84AA"/>
    <w:rsid w:val="52FDCB40"/>
    <w:rsid w:val="53165B68"/>
    <w:rsid w:val="53174DA7"/>
    <w:rsid w:val="531B7030"/>
    <w:rsid w:val="5322E346"/>
    <w:rsid w:val="5326EF37"/>
    <w:rsid w:val="5327D734"/>
    <w:rsid w:val="5330FA67"/>
    <w:rsid w:val="533591C9"/>
    <w:rsid w:val="5339B2CD"/>
    <w:rsid w:val="533DA038"/>
    <w:rsid w:val="534314E1"/>
    <w:rsid w:val="5343B469"/>
    <w:rsid w:val="535351F0"/>
    <w:rsid w:val="5354635B"/>
    <w:rsid w:val="535B0E9A"/>
    <w:rsid w:val="535B4BD0"/>
    <w:rsid w:val="535C7C93"/>
    <w:rsid w:val="5361643B"/>
    <w:rsid w:val="53639F79"/>
    <w:rsid w:val="53687ABE"/>
    <w:rsid w:val="5374022F"/>
    <w:rsid w:val="5378D226"/>
    <w:rsid w:val="5381FDC1"/>
    <w:rsid w:val="53870279"/>
    <w:rsid w:val="5391022C"/>
    <w:rsid w:val="53973CEE"/>
    <w:rsid w:val="539CA124"/>
    <w:rsid w:val="539CBCAB"/>
    <w:rsid w:val="53A42DFB"/>
    <w:rsid w:val="53B6095E"/>
    <w:rsid w:val="53B6A8E9"/>
    <w:rsid w:val="53B98CD2"/>
    <w:rsid w:val="53BA734F"/>
    <w:rsid w:val="53BC68B9"/>
    <w:rsid w:val="53BD4434"/>
    <w:rsid w:val="53C522A4"/>
    <w:rsid w:val="53CB5754"/>
    <w:rsid w:val="53CF9F57"/>
    <w:rsid w:val="53D31FE1"/>
    <w:rsid w:val="53D6EE1C"/>
    <w:rsid w:val="53DB1463"/>
    <w:rsid w:val="53DFD82F"/>
    <w:rsid w:val="53E0CB60"/>
    <w:rsid w:val="53E2FDBF"/>
    <w:rsid w:val="53E3A74D"/>
    <w:rsid w:val="53EA7303"/>
    <w:rsid w:val="53EF6DAB"/>
    <w:rsid w:val="53F30074"/>
    <w:rsid w:val="53F64A8D"/>
    <w:rsid w:val="53FBC881"/>
    <w:rsid w:val="53FC6A08"/>
    <w:rsid w:val="53FD0EC1"/>
    <w:rsid w:val="5402FF8A"/>
    <w:rsid w:val="54047F55"/>
    <w:rsid w:val="5404DADF"/>
    <w:rsid w:val="540A7F92"/>
    <w:rsid w:val="540C3B7B"/>
    <w:rsid w:val="540EDA90"/>
    <w:rsid w:val="5410A13B"/>
    <w:rsid w:val="541294A5"/>
    <w:rsid w:val="541988B1"/>
    <w:rsid w:val="542457B8"/>
    <w:rsid w:val="5436E375"/>
    <w:rsid w:val="543B1158"/>
    <w:rsid w:val="5441940E"/>
    <w:rsid w:val="545FE236"/>
    <w:rsid w:val="54636D38"/>
    <w:rsid w:val="546517CD"/>
    <w:rsid w:val="5467C31E"/>
    <w:rsid w:val="54692F07"/>
    <w:rsid w:val="546A58E9"/>
    <w:rsid w:val="547C0948"/>
    <w:rsid w:val="5480B635"/>
    <w:rsid w:val="5485419F"/>
    <w:rsid w:val="54876B06"/>
    <w:rsid w:val="548E129B"/>
    <w:rsid w:val="548F8611"/>
    <w:rsid w:val="549477FA"/>
    <w:rsid w:val="54985913"/>
    <w:rsid w:val="549A8924"/>
    <w:rsid w:val="549B98B4"/>
    <w:rsid w:val="549E83CC"/>
    <w:rsid w:val="549ED945"/>
    <w:rsid w:val="54A5046B"/>
    <w:rsid w:val="54A70827"/>
    <w:rsid w:val="54ACB3CF"/>
    <w:rsid w:val="54AEC1D7"/>
    <w:rsid w:val="54B12230"/>
    <w:rsid w:val="54BCA884"/>
    <w:rsid w:val="54BFA355"/>
    <w:rsid w:val="54BFF023"/>
    <w:rsid w:val="54C59BA8"/>
    <w:rsid w:val="54C5F8A5"/>
    <w:rsid w:val="54CDA866"/>
    <w:rsid w:val="54D52BC9"/>
    <w:rsid w:val="54D82DC2"/>
    <w:rsid w:val="54D914BB"/>
    <w:rsid w:val="54E22430"/>
    <w:rsid w:val="54E77B05"/>
    <w:rsid w:val="54EEBD4E"/>
    <w:rsid w:val="54F007CC"/>
    <w:rsid w:val="54F8D4A8"/>
    <w:rsid w:val="54FEA253"/>
    <w:rsid w:val="550106B2"/>
    <w:rsid w:val="5501B020"/>
    <w:rsid w:val="55035C7C"/>
    <w:rsid w:val="5506E949"/>
    <w:rsid w:val="550A8A0E"/>
    <w:rsid w:val="5510135C"/>
    <w:rsid w:val="55128E60"/>
    <w:rsid w:val="551784A5"/>
    <w:rsid w:val="551AF182"/>
    <w:rsid w:val="552C18C4"/>
    <w:rsid w:val="553019B1"/>
    <w:rsid w:val="553062F0"/>
    <w:rsid w:val="55327749"/>
    <w:rsid w:val="55331F1E"/>
    <w:rsid w:val="554BE3BD"/>
    <w:rsid w:val="5557D747"/>
    <w:rsid w:val="5557E693"/>
    <w:rsid w:val="555A6D1F"/>
    <w:rsid w:val="555ABA4E"/>
    <w:rsid w:val="555E95FF"/>
    <w:rsid w:val="555EF252"/>
    <w:rsid w:val="555FA2E1"/>
    <w:rsid w:val="55680214"/>
    <w:rsid w:val="556C4C1E"/>
    <w:rsid w:val="556E4F23"/>
    <w:rsid w:val="5573E4C9"/>
    <w:rsid w:val="557512AD"/>
    <w:rsid w:val="557C5712"/>
    <w:rsid w:val="557EAA6D"/>
    <w:rsid w:val="5580B96D"/>
    <w:rsid w:val="5582AC5B"/>
    <w:rsid w:val="55832CE0"/>
    <w:rsid w:val="55840663"/>
    <w:rsid w:val="55A34D9D"/>
    <w:rsid w:val="55A697F1"/>
    <w:rsid w:val="55A7E949"/>
    <w:rsid w:val="55BEF890"/>
    <w:rsid w:val="55C1429D"/>
    <w:rsid w:val="55C22ECB"/>
    <w:rsid w:val="55C2D31D"/>
    <w:rsid w:val="55D057A6"/>
    <w:rsid w:val="55D476AD"/>
    <w:rsid w:val="55D48F42"/>
    <w:rsid w:val="55D4C6D7"/>
    <w:rsid w:val="55D56877"/>
    <w:rsid w:val="55E28E2D"/>
    <w:rsid w:val="55E88DA0"/>
    <w:rsid w:val="55E936B1"/>
    <w:rsid w:val="55ECDDDD"/>
    <w:rsid w:val="55F04A85"/>
    <w:rsid w:val="55F2FFFC"/>
    <w:rsid w:val="55FC7748"/>
    <w:rsid w:val="56060B4A"/>
    <w:rsid w:val="560938CE"/>
    <w:rsid w:val="560D287C"/>
    <w:rsid w:val="560FC64E"/>
    <w:rsid w:val="561029F0"/>
    <w:rsid w:val="5610301F"/>
    <w:rsid w:val="56141480"/>
    <w:rsid w:val="5614DA58"/>
    <w:rsid w:val="56174B81"/>
    <w:rsid w:val="56198D5A"/>
    <w:rsid w:val="561B37DB"/>
    <w:rsid w:val="5631204C"/>
    <w:rsid w:val="563EBB01"/>
    <w:rsid w:val="5642681B"/>
    <w:rsid w:val="5644AC6C"/>
    <w:rsid w:val="5646ED4A"/>
    <w:rsid w:val="564B8C2C"/>
    <w:rsid w:val="565DD997"/>
    <w:rsid w:val="566A09D4"/>
    <w:rsid w:val="566A77F7"/>
    <w:rsid w:val="566C548A"/>
    <w:rsid w:val="566C7C0B"/>
    <w:rsid w:val="566EC1F3"/>
    <w:rsid w:val="567264DE"/>
    <w:rsid w:val="567A7C90"/>
    <w:rsid w:val="567DF9C4"/>
    <w:rsid w:val="568001DC"/>
    <w:rsid w:val="56814A57"/>
    <w:rsid w:val="56821C7D"/>
    <w:rsid w:val="56821D17"/>
    <w:rsid w:val="56877096"/>
    <w:rsid w:val="5689E4A0"/>
    <w:rsid w:val="569255F6"/>
    <w:rsid w:val="569356AE"/>
    <w:rsid w:val="56963C9A"/>
    <w:rsid w:val="569BABA0"/>
    <w:rsid w:val="569C063A"/>
    <w:rsid w:val="56AB8568"/>
    <w:rsid w:val="56AF4A13"/>
    <w:rsid w:val="56AFFDAB"/>
    <w:rsid w:val="56B23C48"/>
    <w:rsid w:val="56B320C3"/>
    <w:rsid w:val="56B925BF"/>
    <w:rsid w:val="56C47883"/>
    <w:rsid w:val="56CB2F72"/>
    <w:rsid w:val="56CB63C3"/>
    <w:rsid w:val="56D18FC3"/>
    <w:rsid w:val="56D307F2"/>
    <w:rsid w:val="56D984BA"/>
    <w:rsid w:val="56DC481D"/>
    <w:rsid w:val="56DD6156"/>
    <w:rsid w:val="56E07171"/>
    <w:rsid w:val="56E96C61"/>
    <w:rsid w:val="56EA18B5"/>
    <w:rsid w:val="56ECCF3D"/>
    <w:rsid w:val="56EF0B2D"/>
    <w:rsid w:val="56F1558D"/>
    <w:rsid w:val="56F337B1"/>
    <w:rsid w:val="56F369F9"/>
    <w:rsid w:val="56F70A2E"/>
    <w:rsid w:val="56FA2F34"/>
    <w:rsid w:val="56FCD94E"/>
    <w:rsid w:val="56FEF90A"/>
    <w:rsid w:val="570A12C0"/>
    <w:rsid w:val="570F775F"/>
    <w:rsid w:val="570F9857"/>
    <w:rsid w:val="5710C0C4"/>
    <w:rsid w:val="57145370"/>
    <w:rsid w:val="571A2F99"/>
    <w:rsid w:val="571D7DFC"/>
    <w:rsid w:val="571E0386"/>
    <w:rsid w:val="571F6B5C"/>
    <w:rsid w:val="571FD2E7"/>
    <w:rsid w:val="572167BA"/>
    <w:rsid w:val="5724CCAB"/>
    <w:rsid w:val="5725666A"/>
    <w:rsid w:val="573133FF"/>
    <w:rsid w:val="5738556E"/>
    <w:rsid w:val="5738FFB6"/>
    <w:rsid w:val="573B2E07"/>
    <w:rsid w:val="573E9CF0"/>
    <w:rsid w:val="5740BBAB"/>
    <w:rsid w:val="57422534"/>
    <w:rsid w:val="5742C9C4"/>
    <w:rsid w:val="574841FD"/>
    <w:rsid w:val="574920F3"/>
    <w:rsid w:val="574B0ED9"/>
    <w:rsid w:val="5757ED17"/>
    <w:rsid w:val="575D2FDE"/>
    <w:rsid w:val="5761CEA2"/>
    <w:rsid w:val="57646006"/>
    <w:rsid w:val="57649705"/>
    <w:rsid w:val="5765E757"/>
    <w:rsid w:val="5767F970"/>
    <w:rsid w:val="576E1BA3"/>
    <w:rsid w:val="577364F1"/>
    <w:rsid w:val="57759BE6"/>
    <w:rsid w:val="577CC734"/>
    <w:rsid w:val="5780EE44"/>
    <w:rsid w:val="5783F7E4"/>
    <w:rsid w:val="578B46EE"/>
    <w:rsid w:val="5795EE82"/>
    <w:rsid w:val="57994978"/>
    <w:rsid w:val="57A2F15F"/>
    <w:rsid w:val="57A491C1"/>
    <w:rsid w:val="57BF1C1E"/>
    <w:rsid w:val="57C2B019"/>
    <w:rsid w:val="57C6105E"/>
    <w:rsid w:val="57CE336D"/>
    <w:rsid w:val="57D08EF2"/>
    <w:rsid w:val="57DB7DC8"/>
    <w:rsid w:val="57ED021D"/>
    <w:rsid w:val="57EDB7CF"/>
    <w:rsid w:val="57F10EBD"/>
    <w:rsid w:val="57F3444A"/>
    <w:rsid w:val="57F60E31"/>
    <w:rsid w:val="57F7D7EB"/>
    <w:rsid w:val="57FC5FDF"/>
    <w:rsid w:val="57FFA741"/>
    <w:rsid w:val="58002810"/>
    <w:rsid w:val="5817B145"/>
    <w:rsid w:val="58180C5F"/>
    <w:rsid w:val="581B0CF4"/>
    <w:rsid w:val="58214098"/>
    <w:rsid w:val="582AECED"/>
    <w:rsid w:val="582B5ACF"/>
    <w:rsid w:val="58378F2F"/>
    <w:rsid w:val="583795C3"/>
    <w:rsid w:val="583A43AD"/>
    <w:rsid w:val="583E85B9"/>
    <w:rsid w:val="5845FFA1"/>
    <w:rsid w:val="58471C3D"/>
    <w:rsid w:val="58474083"/>
    <w:rsid w:val="58549497"/>
    <w:rsid w:val="58572694"/>
    <w:rsid w:val="586CBE34"/>
    <w:rsid w:val="586FEE0F"/>
    <w:rsid w:val="587350B7"/>
    <w:rsid w:val="58751608"/>
    <w:rsid w:val="587B2C16"/>
    <w:rsid w:val="5882B655"/>
    <w:rsid w:val="58860954"/>
    <w:rsid w:val="588821FB"/>
    <w:rsid w:val="588BC8C1"/>
    <w:rsid w:val="588DB118"/>
    <w:rsid w:val="588EE091"/>
    <w:rsid w:val="5891A2C0"/>
    <w:rsid w:val="5896161B"/>
    <w:rsid w:val="589E11FE"/>
    <w:rsid w:val="58B0E56B"/>
    <w:rsid w:val="58B2C654"/>
    <w:rsid w:val="58B61439"/>
    <w:rsid w:val="58BE1419"/>
    <w:rsid w:val="58BF3F6C"/>
    <w:rsid w:val="58C1AAA3"/>
    <w:rsid w:val="58C6947F"/>
    <w:rsid w:val="58C7EAAD"/>
    <w:rsid w:val="58C85347"/>
    <w:rsid w:val="58CC0306"/>
    <w:rsid w:val="58D2DE7F"/>
    <w:rsid w:val="58DD6D19"/>
    <w:rsid w:val="58DF1C9B"/>
    <w:rsid w:val="58E872B5"/>
    <w:rsid w:val="58F5B011"/>
    <w:rsid w:val="58F660AD"/>
    <w:rsid w:val="58F9D529"/>
    <w:rsid w:val="58FA79D9"/>
    <w:rsid w:val="58FC969B"/>
    <w:rsid w:val="5902E719"/>
    <w:rsid w:val="590BD4F5"/>
    <w:rsid w:val="590D61F6"/>
    <w:rsid w:val="59120FD9"/>
    <w:rsid w:val="59251004"/>
    <w:rsid w:val="5927BC00"/>
    <w:rsid w:val="592CD391"/>
    <w:rsid w:val="593390CD"/>
    <w:rsid w:val="5935E4BD"/>
    <w:rsid w:val="5937CE30"/>
    <w:rsid w:val="5940ADB5"/>
    <w:rsid w:val="59472B3B"/>
    <w:rsid w:val="594D53D5"/>
    <w:rsid w:val="594E64FA"/>
    <w:rsid w:val="59596E8D"/>
    <w:rsid w:val="596716F2"/>
    <w:rsid w:val="596724BD"/>
    <w:rsid w:val="596FF837"/>
    <w:rsid w:val="597C6BA8"/>
    <w:rsid w:val="598277C1"/>
    <w:rsid w:val="59865359"/>
    <w:rsid w:val="598689AB"/>
    <w:rsid w:val="5987CED7"/>
    <w:rsid w:val="598FEE33"/>
    <w:rsid w:val="5992A0F9"/>
    <w:rsid w:val="5994FAFA"/>
    <w:rsid w:val="599A3091"/>
    <w:rsid w:val="599D25E9"/>
    <w:rsid w:val="59B2D1D6"/>
    <w:rsid w:val="59B320AE"/>
    <w:rsid w:val="59BEDD51"/>
    <w:rsid w:val="59C11FC1"/>
    <w:rsid w:val="59D1286A"/>
    <w:rsid w:val="59D895CC"/>
    <w:rsid w:val="59DCA17F"/>
    <w:rsid w:val="59E65660"/>
    <w:rsid w:val="59F8FF61"/>
    <w:rsid w:val="59FA0464"/>
    <w:rsid w:val="59FDA49F"/>
    <w:rsid w:val="59FE6345"/>
    <w:rsid w:val="5A009297"/>
    <w:rsid w:val="5A0D612B"/>
    <w:rsid w:val="5A0ED68B"/>
    <w:rsid w:val="5A0F9057"/>
    <w:rsid w:val="5A1D131C"/>
    <w:rsid w:val="5A1E1AD3"/>
    <w:rsid w:val="5A1F45C9"/>
    <w:rsid w:val="5A272100"/>
    <w:rsid w:val="5A297374"/>
    <w:rsid w:val="5A30C22A"/>
    <w:rsid w:val="5A3A7641"/>
    <w:rsid w:val="5A3DE8E2"/>
    <w:rsid w:val="5A3FDC3C"/>
    <w:rsid w:val="5A4635EE"/>
    <w:rsid w:val="5A48C051"/>
    <w:rsid w:val="5A48FF6C"/>
    <w:rsid w:val="5A52759F"/>
    <w:rsid w:val="5A540DD3"/>
    <w:rsid w:val="5A68EFC6"/>
    <w:rsid w:val="5A6C4E22"/>
    <w:rsid w:val="5A6EF869"/>
    <w:rsid w:val="5A6FF529"/>
    <w:rsid w:val="5A79DF52"/>
    <w:rsid w:val="5A7C8748"/>
    <w:rsid w:val="5A7FE132"/>
    <w:rsid w:val="5A827D69"/>
    <w:rsid w:val="5A8BAA37"/>
    <w:rsid w:val="5A8DD7D8"/>
    <w:rsid w:val="5A8EF661"/>
    <w:rsid w:val="5A90986F"/>
    <w:rsid w:val="5A926231"/>
    <w:rsid w:val="5A97367B"/>
    <w:rsid w:val="5A9F9294"/>
    <w:rsid w:val="5AA7F078"/>
    <w:rsid w:val="5AACABB1"/>
    <w:rsid w:val="5AADAE64"/>
    <w:rsid w:val="5AADF8A7"/>
    <w:rsid w:val="5AB2C8C2"/>
    <w:rsid w:val="5AB731FA"/>
    <w:rsid w:val="5AB82688"/>
    <w:rsid w:val="5AC8064D"/>
    <w:rsid w:val="5AD0BF8E"/>
    <w:rsid w:val="5AD34707"/>
    <w:rsid w:val="5AD6FC94"/>
    <w:rsid w:val="5AD77B10"/>
    <w:rsid w:val="5ADD76BD"/>
    <w:rsid w:val="5ADDEB81"/>
    <w:rsid w:val="5AE3B8AB"/>
    <w:rsid w:val="5AE7211A"/>
    <w:rsid w:val="5AF04829"/>
    <w:rsid w:val="5AF23A22"/>
    <w:rsid w:val="5AF4F10C"/>
    <w:rsid w:val="5B01B003"/>
    <w:rsid w:val="5B0467F2"/>
    <w:rsid w:val="5B070B1E"/>
    <w:rsid w:val="5B0872B6"/>
    <w:rsid w:val="5B0D26A1"/>
    <w:rsid w:val="5B143146"/>
    <w:rsid w:val="5B162DF4"/>
    <w:rsid w:val="5B244450"/>
    <w:rsid w:val="5B252BE7"/>
    <w:rsid w:val="5B267010"/>
    <w:rsid w:val="5B2AF3F7"/>
    <w:rsid w:val="5B2C3D38"/>
    <w:rsid w:val="5B37C9DF"/>
    <w:rsid w:val="5B39045D"/>
    <w:rsid w:val="5B409EE3"/>
    <w:rsid w:val="5B470CAF"/>
    <w:rsid w:val="5B47A3F0"/>
    <w:rsid w:val="5B48A402"/>
    <w:rsid w:val="5B49C7C0"/>
    <w:rsid w:val="5B4C1275"/>
    <w:rsid w:val="5B4C87AC"/>
    <w:rsid w:val="5B4D9198"/>
    <w:rsid w:val="5B5359D5"/>
    <w:rsid w:val="5B574363"/>
    <w:rsid w:val="5B5F2D23"/>
    <w:rsid w:val="5B603D10"/>
    <w:rsid w:val="5B632DF3"/>
    <w:rsid w:val="5B66E5BD"/>
    <w:rsid w:val="5B69A631"/>
    <w:rsid w:val="5B69BFEE"/>
    <w:rsid w:val="5B71E798"/>
    <w:rsid w:val="5B743C2F"/>
    <w:rsid w:val="5B7489A6"/>
    <w:rsid w:val="5B8383B0"/>
    <w:rsid w:val="5B84E02A"/>
    <w:rsid w:val="5B86C377"/>
    <w:rsid w:val="5B8C4D65"/>
    <w:rsid w:val="5B8D648C"/>
    <w:rsid w:val="5B902F90"/>
    <w:rsid w:val="5B92C3BF"/>
    <w:rsid w:val="5B93FE0D"/>
    <w:rsid w:val="5B94061C"/>
    <w:rsid w:val="5BA203FA"/>
    <w:rsid w:val="5BAC0B3A"/>
    <w:rsid w:val="5BB07267"/>
    <w:rsid w:val="5BB32281"/>
    <w:rsid w:val="5BB7BA56"/>
    <w:rsid w:val="5BBACB1E"/>
    <w:rsid w:val="5BC239C0"/>
    <w:rsid w:val="5BC82997"/>
    <w:rsid w:val="5BCA35A4"/>
    <w:rsid w:val="5BD04A71"/>
    <w:rsid w:val="5BD34D42"/>
    <w:rsid w:val="5BD37F74"/>
    <w:rsid w:val="5BDB381A"/>
    <w:rsid w:val="5BE4AAEE"/>
    <w:rsid w:val="5BE52076"/>
    <w:rsid w:val="5BE5CF4C"/>
    <w:rsid w:val="5BE6939F"/>
    <w:rsid w:val="5BE78E5A"/>
    <w:rsid w:val="5BE85B6C"/>
    <w:rsid w:val="5BECFBCA"/>
    <w:rsid w:val="5BED9195"/>
    <w:rsid w:val="5BEE15DB"/>
    <w:rsid w:val="5BFEBEE4"/>
    <w:rsid w:val="5C029C72"/>
    <w:rsid w:val="5C02B289"/>
    <w:rsid w:val="5C071AF5"/>
    <w:rsid w:val="5C07C1C9"/>
    <w:rsid w:val="5C09990F"/>
    <w:rsid w:val="5C0BC6FA"/>
    <w:rsid w:val="5C194E3C"/>
    <w:rsid w:val="5C1BD546"/>
    <w:rsid w:val="5C213733"/>
    <w:rsid w:val="5C265CBC"/>
    <w:rsid w:val="5C2C7BFE"/>
    <w:rsid w:val="5C2F4A99"/>
    <w:rsid w:val="5C453E8F"/>
    <w:rsid w:val="5C54975E"/>
    <w:rsid w:val="5C57C48D"/>
    <w:rsid w:val="5C631149"/>
    <w:rsid w:val="5C6C61E6"/>
    <w:rsid w:val="5C71D84A"/>
    <w:rsid w:val="5C747FD0"/>
    <w:rsid w:val="5C7C189D"/>
    <w:rsid w:val="5C7FD0F2"/>
    <w:rsid w:val="5C847E22"/>
    <w:rsid w:val="5C86BAFB"/>
    <w:rsid w:val="5C86D8BA"/>
    <w:rsid w:val="5C910131"/>
    <w:rsid w:val="5C94B444"/>
    <w:rsid w:val="5C950A86"/>
    <w:rsid w:val="5C9564F4"/>
    <w:rsid w:val="5C986E1D"/>
    <w:rsid w:val="5CA19ED7"/>
    <w:rsid w:val="5CA578E1"/>
    <w:rsid w:val="5CA6AB06"/>
    <w:rsid w:val="5CB40DB6"/>
    <w:rsid w:val="5CB49173"/>
    <w:rsid w:val="5CB8E285"/>
    <w:rsid w:val="5CBA0BDC"/>
    <w:rsid w:val="5CBD1C7B"/>
    <w:rsid w:val="5CBED139"/>
    <w:rsid w:val="5CBF22AF"/>
    <w:rsid w:val="5CC35F9F"/>
    <w:rsid w:val="5CCD3CBC"/>
    <w:rsid w:val="5CCF3FFD"/>
    <w:rsid w:val="5CD3BEF9"/>
    <w:rsid w:val="5CD43217"/>
    <w:rsid w:val="5CDE4336"/>
    <w:rsid w:val="5CDEEFE0"/>
    <w:rsid w:val="5CDF2DA8"/>
    <w:rsid w:val="5CE01377"/>
    <w:rsid w:val="5CEBE7A9"/>
    <w:rsid w:val="5CEF7F7A"/>
    <w:rsid w:val="5CF5AE63"/>
    <w:rsid w:val="5CFEC467"/>
    <w:rsid w:val="5D02C6C4"/>
    <w:rsid w:val="5D06FA12"/>
    <w:rsid w:val="5D083A31"/>
    <w:rsid w:val="5D08B499"/>
    <w:rsid w:val="5D0BBDA5"/>
    <w:rsid w:val="5D12D2C0"/>
    <w:rsid w:val="5D13057C"/>
    <w:rsid w:val="5D1370E4"/>
    <w:rsid w:val="5D15B35F"/>
    <w:rsid w:val="5D16455D"/>
    <w:rsid w:val="5D188317"/>
    <w:rsid w:val="5D18CE98"/>
    <w:rsid w:val="5D1E89B5"/>
    <w:rsid w:val="5D20D6D6"/>
    <w:rsid w:val="5D25A4EF"/>
    <w:rsid w:val="5D26446A"/>
    <w:rsid w:val="5D295408"/>
    <w:rsid w:val="5D2DED11"/>
    <w:rsid w:val="5D333F0B"/>
    <w:rsid w:val="5D35D146"/>
    <w:rsid w:val="5D377F41"/>
    <w:rsid w:val="5D405788"/>
    <w:rsid w:val="5D4234CE"/>
    <w:rsid w:val="5D4BEA03"/>
    <w:rsid w:val="5D4DD646"/>
    <w:rsid w:val="5D681219"/>
    <w:rsid w:val="5D689BF3"/>
    <w:rsid w:val="5D69CB66"/>
    <w:rsid w:val="5D6AC51D"/>
    <w:rsid w:val="5D72FC6D"/>
    <w:rsid w:val="5D73CCF4"/>
    <w:rsid w:val="5D766168"/>
    <w:rsid w:val="5D7E3780"/>
    <w:rsid w:val="5D839A98"/>
    <w:rsid w:val="5D88CCDA"/>
    <w:rsid w:val="5D8BF63A"/>
    <w:rsid w:val="5D921A27"/>
    <w:rsid w:val="5D951F82"/>
    <w:rsid w:val="5D98060A"/>
    <w:rsid w:val="5D9A39AA"/>
    <w:rsid w:val="5D9B270E"/>
    <w:rsid w:val="5DAC2FA3"/>
    <w:rsid w:val="5DAC8A21"/>
    <w:rsid w:val="5DAC9E5F"/>
    <w:rsid w:val="5DAF61BE"/>
    <w:rsid w:val="5DB39656"/>
    <w:rsid w:val="5DB60199"/>
    <w:rsid w:val="5DB62117"/>
    <w:rsid w:val="5DBAFFBF"/>
    <w:rsid w:val="5DC5AEF0"/>
    <w:rsid w:val="5DD7D184"/>
    <w:rsid w:val="5DDAA27E"/>
    <w:rsid w:val="5DDEF11A"/>
    <w:rsid w:val="5DE5F7AF"/>
    <w:rsid w:val="5DE6B333"/>
    <w:rsid w:val="5DE7E557"/>
    <w:rsid w:val="5DEA4269"/>
    <w:rsid w:val="5DEB9038"/>
    <w:rsid w:val="5DF5A083"/>
    <w:rsid w:val="5DF6E810"/>
    <w:rsid w:val="5DFBA49D"/>
    <w:rsid w:val="5E01DDD6"/>
    <w:rsid w:val="5E03080E"/>
    <w:rsid w:val="5E09E218"/>
    <w:rsid w:val="5E111D2F"/>
    <w:rsid w:val="5E1888E2"/>
    <w:rsid w:val="5E19471F"/>
    <w:rsid w:val="5E233FEA"/>
    <w:rsid w:val="5E2455CC"/>
    <w:rsid w:val="5E25FBA9"/>
    <w:rsid w:val="5E2CD0F6"/>
    <w:rsid w:val="5E33BA0A"/>
    <w:rsid w:val="5E33E6B7"/>
    <w:rsid w:val="5E391D83"/>
    <w:rsid w:val="5E426002"/>
    <w:rsid w:val="5E45FD70"/>
    <w:rsid w:val="5E47B8A3"/>
    <w:rsid w:val="5E4A4F98"/>
    <w:rsid w:val="5E4A9ACB"/>
    <w:rsid w:val="5E53EAE7"/>
    <w:rsid w:val="5E56E79E"/>
    <w:rsid w:val="5E65D454"/>
    <w:rsid w:val="5E665D58"/>
    <w:rsid w:val="5E6D8B73"/>
    <w:rsid w:val="5E6E9FE5"/>
    <w:rsid w:val="5E736C1C"/>
    <w:rsid w:val="5E7B4A51"/>
    <w:rsid w:val="5E7BA45F"/>
    <w:rsid w:val="5E7E4E1B"/>
    <w:rsid w:val="5E80F782"/>
    <w:rsid w:val="5E810274"/>
    <w:rsid w:val="5E864366"/>
    <w:rsid w:val="5E874219"/>
    <w:rsid w:val="5E8EA3F1"/>
    <w:rsid w:val="5E90E44C"/>
    <w:rsid w:val="5E97A6B9"/>
    <w:rsid w:val="5E9E2C49"/>
    <w:rsid w:val="5EA25C8C"/>
    <w:rsid w:val="5EA5E940"/>
    <w:rsid w:val="5EB0F869"/>
    <w:rsid w:val="5EC11823"/>
    <w:rsid w:val="5EC50294"/>
    <w:rsid w:val="5EC50B0C"/>
    <w:rsid w:val="5EC7EC2F"/>
    <w:rsid w:val="5EC81A09"/>
    <w:rsid w:val="5ECE2D52"/>
    <w:rsid w:val="5ED05AA0"/>
    <w:rsid w:val="5ED17EE5"/>
    <w:rsid w:val="5ED3C596"/>
    <w:rsid w:val="5EDA6DC7"/>
    <w:rsid w:val="5EDAFAEA"/>
    <w:rsid w:val="5EDB7996"/>
    <w:rsid w:val="5EDD801A"/>
    <w:rsid w:val="5EE19C7B"/>
    <w:rsid w:val="5EE28B7D"/>
    <w:rsid w:val="5EE6827F"/>
    <w:rsid w:val="5EE68B22"/>
    <w:rsid w:val="5EE71C30"/>
    <w:rsid w:val="5EE8343C"/>
    <w:rsid w:val="5EEC9FB8"/>
    <w:rsid w:val="5EEE4323"/>
    <w:rsid w:val="5EEEA712"/>
    <w:rsid w:val="5EF860FF"/>
    <w:rsid w:val="5EFD322F"/>
    <w:rsid w:val="5EFD59C0"/>
    <w:rsid w:val="5EFDA8AC"/>
    <w:rsid w:val="5F0020CE"/>
    <w:rsid w:val="5F01EE90"/>
    <w:rsid w:val="5F02830B"/>
    <w:rsid w:val="5F0A2097"/>
    <w:rsid w:val="5F169DB3"/>
    <w:rsid w:val="5F216C1B"/>
    <w:rsid w:val="5F28C1A5"/>
    <w:rsid w:val="5F2BA83E"/>
    <w:rsid w:val="5F3869F2"/>
    <w:rsid w:val="5F3CDC4C"/>
    <w:rsid w:val="5F40D369"/>
    <w:rsid w:val="5F427DA8"/>
    <w:rsid w:val="5F47BAA6"/>
    <w:rsid w:val="5F53F1B9"/>
    <w:rsid w:val="5F559011"/>
    <w:rsid w:val="5F56B879"/>
    <w:rsid w:val="5F58D636"/>
    <w:rsid w:val="5F5A1F13"/>
    <w:rsid w:val="5F5B3C7F"/>
    <w:rsid w:val="5F60CFD0"/>
    <w:rsid w:val="5F61D687"/>
    <w:rsid w:val="5F620865"/>
    <w:rsid w:val="5F65DAB2"/>
    <w:rsid w:val="5F6AF81A"/>
    <w:rsid w:val="5F7077EF"/>
    <w:rsid w:val="5F749A5D"/>
    <w:rsid w:val="5F77EAE4"/>
    <w:rsid w:val="5F7F85FD"/>
    <w:rsid w:val="5F99ECDA"/>
    <w:rsid w:val="5FA5C9A0"/>
    <w:rsid w:val="5FAD7465"/>
    <w:rsid w:val="5FB05F2C"/>
    <w:rsid w:val="5FB33D66"/>
    <w:rsid w:val="5FB36E1E"/>
    <w:rsid w:val="5FB49851"/>
    <w:rsid w:val="5FB5D385"/>
    <w:rsid w:val="5FC278E9"/>
    <w:rsid w:val="5FC5939F"/>
    <w:rsid w:val="5FCC9C06"/>
    <w:rsid w:val="5FDC376D"/>
    <w:rsid w:val="5FDCDFF8"/>
    <w:rsid w:val="5FE767CC"/>
    <w:rsid w:val="5FF5915D"/>
    <w:rsid w:val="5FF7FF0A"/>
    <w:rsid w:val="5FFDBE35"/>
    <w:rsid w:val="5FFECFD5"/>
    <w:rsid w:val="600243EC"/>
    <w:rsid w:val="6007AC68"/>
    <w:rsid w:val="600F9FF1"/>
    <w:rsid w:val="60148D41"/>
    <w:rsid w:val="6017019B"/>
    <w:rsid w:val="60188721"/>
    <w:rsid w:val="601B8217"/>
    <w:rsid w:val="601B846E"/>
    <w:rsid w:val="602038FB"/>
    <w:rsid w:val="602595BD"/>
    <w:rsid w:val="6028C379"/>
    <w:rsid w:val="602BD9A0"/>
    <w:rsid w:val="60349FBC"/>
    <w:rsid w:val="603A557B"/>
    <w:rsid w:val="6043B1DF"/>
    <w:rsid w:val="604C3EC3"/>
    <w:rsid w:val="604DB983"/>
    <w:rsid w:val="604F9AD8"/>
    <w:rsid w:val="60512378"/>
    <w:rsid w:val="6054173E"/>
    <w:rsid w:val="6056139D"/>
    <w:rsid w:val="605F6956"/>
    <w:rsid w:val="60716329"/>
    <w:rsid w:val="60761029"/>
    <w:rsid w:val="607F9C90"/>
    <w:rsid w:val="608768C1"/>
    <w:rsid w:val="608CD500"/>
    <w:rsid w:val="608D6FA8"/>
    <w:rsid w:val="60956EA8"/>
    <w:rsid w:val="609DD4CF"/>
    <w:rsid w:val="60A16870"/>
    <w:rsid w:val="60A36F6F"/>
    <w:rsid w:val="60AD2D01"/>
    <w:rsid w:val="60AD8658"/>
    <w:rsid w:val="60B09A89"/>
    <w:rsid w:val="60B1CBEB"/>
    <w:rsid w:val="60B254A7"/>
    <w:rsid w:val="60B5507A"/>
    <w:rsid w:val="60B89762"/>
    <w:rsid w:val="60C48D75"/>
    <w:rsid w:val="60C65880"/>
    <w:rsid w:val="60CF36D5"/>
    <w:rsid w:val="60D6CA09"/>
    <w:rsid w:val="60DC5C89"/>
    <w:rsid w:val="60E5B5A5"/>
    <w:rsid w:val="60E9C673"/>
    <w:rsid w:val="60F7B72A"/>
    <w:rsid w:val="60FABB64"/>
    <w:rsid w:val="60FBFE64"/>
    <w:rsid w:val="60FDE76D"/>
    <w:rsid w:val="61022F26"/>
    <w:rsid w:val="6105B504"/>
    <w:rsid w:val="6106BF50"/>
    <w:rsid w:val="6107015B"/>
    <w:rsid w:val="61093A8B"/>
    <w:rsid w:val="6109AD66"/>
    <w:rsid w:val="610A10AF"/>
    <w:rsid w:val="610BCB90"/>
    <w:rsid w:val="610F25B8"/>
    <w:rsid w:val="61153682"/>
    <w:rsid w:val="6115985E"/>
    <w:rsid w:val="61193182"/>
    <w:rsid w:val="6119BED7"/>
    <w:rsid w:val="612DF3D1"/>
    <w:rsid w:val="6134836D"/>
    <w:rsid w:val="613ADDC2"/>
    <w:rsid w:val="613B7B79"/>
    <w:rsid w:val="613EDADD"/>
    <w:rsid w:val="61439397"/>
    <w:rsid w:val="6143A5AB"/>
    <w:rsid w:val="61470971"/>
    <w:rsid w:val="614A6C1B"/>
    <w:rsid w:val="61505433"/>
    <w:rsid w:val="61534890"/>
    <w:rsid w:val="61641CF7"/>
    <w:rsid w:val="6171570D"/>
    <w:rsid w:val="6177AD7C"/>
    <w:rsid w:val="617D434D"/>
    <w:rsid w:val="6182B69D"/>
    <w:rsid w:val="618F09E3"/>
    <w:rsid w:val="61918DFB"/>
    <w:rsid w:val="6197DF33"/>
    <w:rsid w:val="619ACE42"/>
    <w:rsid w:val="619D8ADE"/>
    <w:rsid w:val="61A69E6D"/>
    <w:rsid w:val="61B7AEDE"/>
    <w:rsid w:val="61C170F8"/>
    <w:rsid w:val="61D32C15"/>
    <w:rsid w:val="61D42952"/>
    <w:rsid w:val="61D66AB8"/>
    <w:rsid w:val="61DD19C8"/>
    <w:rsid w:val="61DE90D5"/>
    <w:rsid w:val="61E14AED"/>
    <w:rsid w:val="61ECE79D"/>
    <w:rsid w:val="61EE7E57"/>
    <w:rsid w:val="61F22DA9"/>
    <w:rsid w:val="61FE6664"/>
    <w:rsid w:val="62043EB0"/>
    <w:rsid w:val="6211D4A3"/>
    <w:rsid w:val="6212E2B4"/>
    <w:rsid w:val="6215B74E"/>
    <w:rsid w:val="621DD45B"/>
    <w:rsid w:val="6220B82E"/>
    <w:rsid w:val="6222214D"/>
    <w:rsid w:val="622617CF"/>
    <w:rsid w:val="622A5518"/>
    <w:rsid w:val="623232E5"/>
    <w:rsid w:val="623C33A2"/>
    <w:rsid w:val="623EE754"/>
    <w:rsid w:val="62451683"/>
    <w:rsid w:val="624BA4F5"/>
    <w:rsid w:val="6252A505"/>
    <w:rsid w:val="62574E74"/>
    <w:rsid w:val="625796B8"/>
    <w:rsid w:val="62588156"/>
    <w:rsid w:val="6259D7EF"/>
    <w:rsid w:val="625EC10C"/>
    <w:rsid w:val="62637528"/>
    <w:rsid w:val="626AA74B"/>
    <w:rsid w:val="6273F14A"/>
    <w:rsid w:val="62780601"/>
    <w:rsid w:val="6280B42A"/>
    <w:rsid w:val="628168EF"/>
    <w:rsid w:val="6281A643"/>
    <w:rsid w:val="628BF064"/>
    <w:rsid w:val="62901245"/>
    <w:rsid w:val="6293C7BF"/>
    <w:rsid w:val="62A98234"/>
    <w:rsid w:val="62A9AF40"/>
    <w:rsid w:val="62A9C39F"/>
    <w:rsid w:val="62AB5BE2"/>
    <w:rsid w:val="62AC13E1"/>
    <w:rsid w:val="62AE820B"/>
    <w:rsid w:val="62B6F1E7"/>
    <w:rsid w:val="62B75016"/>
    <w:rsid w:val="62B8A98D"/>
    <w:rsid w:val="62BBB9A5"/>
    <w:rsid w:val="62C29568"/>
    <w:rsid w:val="62CD2CE6"/>
    <w:rsid w:val="62D3A798"/>
    <w:rsid w:val="62E30553"/>
    <w:rsid w:val="62FD1298"/>
    <w:rsid w:val="6301FB48"/>
    <w:rsid w:val="6302C317"/>
    <w:rsid w:val="6306EE70"/>
    <w:rsid w:val="63164BA7"/>
    <w:rsid w:val="63188B0D"/>
    <w:rsid w:val="631AB63A"/>
    <w:rsid w:val="631C78A8"/>
    <w:rsid w:val="631C954A"/>
    <w:rsid w:val="631D295C"/>
    <w:rsid w:val="631D7D48"/>
    <w:rsid w:val="6320C236"/>
    <w:rsid w:val="6323B200"/>
    <w:rsid w:val="632419DB"/>
    <w:rsid w:val="632D7308"/>
    <w:rsid w:val="632DB68B"/>
    <w:rsid w:val="6332504C"/>
    <w:rsid w:val="63325A0D"/>
    <w:rsid w:val="6339B340"/>
    <w:rsid w:val="633E52F1"/>
    <w:rsid w:val="634260F2"/>
    <w:rsid w:val="63478C22"/>
    <w:rsid w:val="63492ABF"/>
    <w:rsid w:val="635E6DEB"/>
    <w:rsid w:val="636CFC82"/>
    <w:rsid w:val="636DAE35"/>
    <w:rsid w:val="63772F54"/>
    <w:rsid w:val="637D81A3"/>
    <w:rsid w:val="638804E8"/>
    <w:rsid w:val="63882EAF"/>
    <w:rsid w:val="63902D1D"/>
    <w:rsid w:val="639161D9"/>
    <w:rsid w:val="639185C2"/>
    <w:rsid w:val="6392C8DC"/>
    <w:rsid w:val="63945E58"/>
    <w:rsid w:val="639AA121"/>
    <w:rsid w:val="63ABE763"/>
    <w:rsid w:val="63ADE904"/>
    <w:rsid w:val="63B0A1B7"/>
    <w:rsid w:val="63B1392C"/>
    <w:rsid w:val="63B1B106"/>
    <w:rsid w:val="63BC1C8B"/>
    <w:rsid w:val="63C17602"/>
    <w:rsid w:val="63C25DCD"/>
    <w:rsid w:val="63C77CA5"/>
    <w:rsid w:val="63C8325A"/>
    <w:rsid w:val="63CAC00D"/>
    <w:rsid w:val="63CAE1FD"/>
    <w:rsid w:val="63CBDEA7"/>
    <w:rsid w:val="63CCA6AB"/>
    <w:rsid w:val="63D426AE"/>
    <w:rsid w:val="63D966F9"/>
    <w:rsid w:val="63DA173B"/>
    <w:rsid w:val="63EAA03E"/>
    <w:rsid w:val="63F0B7E4"/>
    <w:rsid w:val="63F12AA5"/>
    <w:rsid w:val="63F1DF3F"/>
    <w:rsid w:val="63F29FE1"/>
    <w:rsid w:val="63F4DDC7"/>
    <w:rsid w:val="63F7F6C3"/>
    <w:rsid w:val="63FF0336"/>
    <w:rsid w:val="640B0217"/>
    <w:rsid w:val="6420EC4D"/>
    <w:rsid w:val="6431BFD0"/>
    <w:rsid w:val="643471D5"/>
    <w:rsid w:val="64371AB7"/>
    <w:rsid w:val="643B6414"/>
    <w:rsid w:val="643D83EF"/>
    <w:rsid w:val="64415584"/>
    <w:rsid w:val="644BEF05"/>
    <w:rsid w:val="645248B2"/>
    <w:rsid w:val="64600E09"/>
    <w:rsid w:val="64620756"/>
    <w:rsid w:val="64660415"/>
    <w:rsid w:val="646B1985"/>
    <w:rsid w:val="6473D098"/>
    <w:rsid w:val="647766C6"/>
    <w:rsid w:val="647AD24A"/>
    <w:rsid w:val="6483B93B"/>
    <w:rsid w:val="6483E508"/>
    <w:rsid w:val="6485EAC5"/>
    <w:rsid w:val="6486869A"/>
    <w:rsid w:val="648813F5"/>
    <w:rsid w:val="6488AEF2"/>
    <w:rsid w:val="648A02C2"/>
    <w:rsid w:val="648C4B13"/>
    <w:rsid w:val="6490DB5D"/>
    <w:rsid w:val="64958751"/>
    <w:rsid w:val="6495AEEE"/>
    <w:rsid w:val="64A11381"/>
    <w:rsid w:val="64A74A49"/>
    <w:rsid w:val="64ABB436"/>
    <w:rsid w:val="64B3F120"/>
    <w:rsid w:val="64BCB487"/>
    <w:rsid w:val="64BCEA95"/>
    <w:rsid w:val="64C3B2E4"/>
    <w:rsid w:val="64C89745"/>
    <w:rsid w:val="64C91221"/>
    <w:rsid w:val="64D2F5C0"/>
    <w:rsid w:val="64D52587"/>
    <w:rsid w:val="64DA7E40"/>
    <w:rsid w:val="64E7B270"/>
    <w:rsid w:val="64EBE64F"/>
    <w:rsid w:val="64EC1388"/>
    <w:rsid w:val="64EF8B8D"/>
    <w:rsid w:val="64F584EA"/>
    <w:rsid w:val="64F869C4"/>
    <w:rsid w:val="64F89F06"/>
    <w:rsid w:val="64F99A4E"/>
    <w:rsid w:val="64FCB8CA"/>
    <w:rsid w:val="65030175"/>
    <w:rsid w:val="6504FADD"/>
    <w:rsid w:val="650CFF58"/>
    <w:rsid w:val="6512CCE4"/>
    <w:rsid w:val="6513638F"/>
    <w:rsid w:val="651700C2"/>
    <w:rsid w:val="65221BB2"/>
    <w:rsid w:val="6523F28B"/>
    <w:rsid w:val="6528B7E5"/>
    <w:rsid w:val="652FF614"/>
    <w:rsid w:val="6540D651"/>
    <w:rsid w:val="654960CF"/>
    <w:rsid w:val="6550C833"/>
    <w:rsid w:val="655361A0"/>
    <w:rsid w:val="65607390"/>
    <w:rsid w:val="65637966"/>
    <w:rsid w:val="65788D7D"/>
    <w:rsid w:val="6579ACBD"/>
    <w:rsid w:val="657B6856"/>
    <w:rsid w:val="657CBC1A"/>
    <w:rsid w:val="6581AFC2"/>
    <w:rsid w:val="6596307B"/>
    <w:rsid w:val="659CECB4"/>
    <w:rsid w:val="659E8967"/>
    <w:rsid w:val="659EEB59"/>
    <w:rsid w:val="65A3E4F8"/>
    <w:rsid w:val="65AC0598"/>
    <w:rsid w:val="65AE828F"/>
    <w:rsid w:val="65B099F5"/>
    <w:rsid w:val="65B4F198"/>
    <w:rsid w:val="65B5A8E9"/>
    <w:rsid w:val="65B83B48"/>
    <w:rsid w:val="65B969D8"/>
    <w:rsid w:val="65BC6CEC"/>
    <w:rsid w:val="65C0C466"/>
    <w:rsid w:val="65C5221B"/>
    <w:rsid w:val="65CA4D37"/>
    <w:rsid w:val="65D172F9"/>
    <w:rsid w:val="65D6BE5A"/>
    <w:rsid w:val="65D90806"/>
    <w:rsid w:val="65DD01A1"/>
    <w:rsid w:val="65DEBC3E"/>
    <w:rsid w:val="65E50844"/>
    <w:rsid w:val="65EA9E69"/>
    <w:rsid w:val="65F08094"/>
    <w:rsid w:val="65F2F653"/>
    <w:rsid w:val="65F4681B"/>
    <w:rsid w:val="65FF8C14"/>
    <w:rsid w:val="66033222"/>
    <w:rsid w:val="66105F34"/>
    <w:rsid w:val="661334A2"/>
    <w:rsid w:val="66134218"/>
    <w:rsid w:val="66144DCB"/>
    <w:rsid w:val="661AC283"/>
    <w:rsid w:val="66221D56"/>
    <w:rsid w:val="6624E297"/>
    <w:rsid w:val="662B3510"/>
    <w:rsid w:val="662BD2C0"/>
    <w:rsid w:val="662C6FA4"/>
    <w:rsid w:val="662CF910"/>
    <w:rsid w:val="663449CD"/>
    <w:rsid w:val="663AF14B"/>
    <w:rsid w:val="6649C9B0"/>
    <w:rsid w:val="664C88A3"/>
    <w:rsid w:val="6655F053"/>
    <w:rsid w:val="66578FC4"/>
    <w:rsid w:val="6657CA01"/>
    <w:rsid w:val="6658F45A"/>
    <w:rsid w:val="665B4D66"/>
    <w:rsid w:val="666796FA"/>
    <w:rsid w:val="6670ECB9"/>
    <w:rsid w:val="6672F194"/>
    <w:rsid w:val="667306B0"/>
    <w:rsid w:val="6677AE13"/>
    <w:rsid w:val="6679606E"/>
    <w:rsid w:val="6680E10D"/>
    <w:rsid w:val="6684A3EC"/>
    <w:rsid w:val="6691061F"/>
    <w:rsid w:val="6698E988"/>
    <w:rsid w:val="6698FF03"/>
    <w:rsid w:val="669D91BF"/>
    <w:rsid w:val="66A08717"/>
    <w:rsid w:val="66A1C369"/>
    <w:rsid w:val="66A43491"/>
    <w:rsid w:val="66A4507F"/>
    <w:rsid w:val="66A49DE7"/>
    <w:rsid w:val="66A53DB0"/>
    <w:rsid w:val="66A8CDB1"/>
    <w:rsid w:val="66B1646D"/>
    <w:rsid w:val="66B16EDD"/>
    <w:rsid w:val="66B6B685"/>
    <w:rsid w:val="66BDBACE"/>
    <w:rsid w:val="66BF4C37"/>
    <w:rsid w:val="66C559AA"/>
    <w:rsid w:val="66C92D3F"/>
    <w:rsid w:val="66CAE529"/>
    <w:rsid w:val="66CC2658"/>
    <w:rsid w:val="66D1E7D4"/>
    <w:rsid w:val="66D21EDE"/>
    <w:rsid w:val="66D2D33D"/>
    <w:rsid w:val="66D7AFD3"/>
    <w:rsid w:val="66DA93B4"/>
    <w:rsid w:val="66DBF078"/>
    <w:rsid w:val="66E05282"/>
    <w:rsid w:val="66E5D6A0"/>
    <w:rsid w:val="66E93F90"/>
    <w:rsid w:val="66EB4CBB"/>
    <w:rsid w:val="66F190C2"/>
    <w:rsid w:val="66F444EB"/>
    <w:rsid w:val="66F5E5D4"/>
    <w:rsid w:val="66FF7478"/>
    <w:rsid w:val="67017F6A"/>
    <w:rsid w:val="67067C6E"/>
    <w:rsid w:val="67073CAB"/>
    <w:rsid w:val="67141597"/>
    <w:rsid w:val="671B985F"/>
    <w:rsid w:val="671F9E54"/>
    <w:rsid w:val="6728F4F6"/>
    <w:rsid w:val="6730C618"/>
    <w:rsid w:val="6732494A"/>
    <w:rsid w:val="673C2531"/>
    <w:rsid w:val="6757CE71"/>
    <w:rsid w:val="6759AF1C"/>
    <w:rsid w:val="675A52EC"/>
    <w:rsid w:val="675BFD0C"/>
    <w:rsid w:val="675F2F71"/>
    <w:rsid w:val="676490BF"/>
    <w:rsid w:val="676556CF"/>
    <w:rsid w:val="6769D1D0"/>
    <w:rsid w:val="676DD9F7"/>
    <w:rsid w:val="676ED234"/>
    <w:rsid w:val="6770DE00"/>
    <w:rsid w:val="6771FAB0"/>
    <w:rsid w:val="67763CFF"/>
    <w:rsid w:val="677D5334"/>
    <w:rsid w:val="677E7595"/>
    <w:rsid w:val="6784B6B7"/>
    <w:rsid w:val="678E1AD9"/>
    <w:rsid w:val="678E8E0B"/>
    <w:rsid w:val="679138EE"/>
    <w:rsid w:val="67942279"/>
    <w:rsid w:val="67948919"/>
    <w:rsid w:val="679861C4"/>
    <w:rsid w:val="679A7B44"/>
    <w:rsid w:val="679AB791"/>
    <w:rsid w:val="67A75112"/>
    <w:rsid w:val="67AB1533"/>
    <w:rsid w:val="67AF9E74"/>
    <w:rsid w:val="67B3BFC8"/>
    <w:rsid w:val="67C848D3"/>
    <w:rsid w:val="67C8D583"/>
    <w:rsid w:val="67CB9CB9"/>
    <w:rsid w:val="67CC46CA"/>
    <w:rsid w:val="67CE3994"/>
    <w:rsid w:val="67CEB86D"/>
    <w:rsid w:val="67D77567"/>
    <w:rsid w:val="67D8D941"/>
    <w:rsid w:val="67DB0690"/>
    <w:rsid w:val="67E16D8E"/>
    <w:rsid w:val="67E570AB"/>
    <w:rsid w:val="67E861FC"/>
    <w:rsid w:val="67E86554"/>
    <w:rsid w:val="67EF47EB"/>
    <w:rsid w:val="6801A500"/>
    <w:rsid w:val="6805A6A6"/>
    <w:rsid w:val="68081F23"/>
    <w:rsid w:val="6812FD30"/>
    <w:rsid w:val="681504C6"/>
    <w:rsid w:val="6815A38F"/>
    <w:rsid w:val="6822A96B"/>
    <w:rsid w:val="6824B007"/>
    <w:rsid w:val="682B686C"/>
    <w:rsid w:val="682EAB17"/>
    <w:rsid w:val="682EFBF1"/>
    <w:rsid w:val="682FA2CC"/>
    <w:rsid w:val="6837081F"/>
    <w:rsid w:val="6837E31C"/>
    <w:rsid w:val="683B47B3"/>
    <w:rsid w:val="683EC43E"/>
    <w:rsid w:val="683EE9BC"/>
    <w:rsid w:val="68453A2C"/>
    <w:rsid w:val="684C58D9"/>
    <w:rsid w:val="684FC7F7"/>
    <w:rsid w:val="6852281B"/>
    <w:rsid w:val="6853680E"/>
    <w:rsid w:val="6855B1D5"/>
    <w:rsid w:val="685C4409"/>
    <w:rsid w:val="6860E58A"/>
    <w:rsid w:val="68626677"/>
    <w:rsid w:val="686E7BD5"/>
    <w:rsid w:val="686E86D8"/>
    <w:rsid w:val="686EE741"/>
    <w:rsid w:val="68721C90"/>
    <w:rsid w:val="687369E8"/>
    <w:rsid w:val="687735D2"/>
    <w:rsid w:val="687902CE"/>
    <w:rsid w:val="687B8731"/>
    <w:rsid w:val="687BAC8B"/>
    <w:rsid w:val="68808EF9"/>
    <w:rsid w:val="6884E02F"/>
    <w:rsid w:val="6888BE78"/>
    <w:rsid w:val="688A1608"/>
    <w:rsid w:val="688A2CCE"/>
    <w:rsid w:val="688BE589"/>
    <w:rsid w:val="68968736"/>
    <w:rsid w:val="68A558C9"/>
    <w:rsid w:val="68A685E5"/>
    <w:rsid w:val="68AE1EE5"/>
    <w:rsid w:val="68AE4E7A"/>
    <w:rsid w:val="68B42330"/>
    <w:rsid w:val="68B7E362"/>
    <w:rsid w:val="68BDF195"/>
    <w:rsid w:val="68CAD44B"/>
    <w:rsid w:val="68CBFC64"/>
    <w:rsid w:val="68CDF719"/>
    <w:rsid w:val="68D03E84"/>
    <w:rsid w:val="68DC7AE0"/>
    <w:rsid w:val="68DED973"/>
    <w:rsid w:val="68E822D6"/>
    <w:rsid w:val="68EA4657"/>
    <w:rsid w:val="68EEF0E7"/>
    <w:rsid w:val="68F0A8B4"/>
    <w:rsid w:val="68F596A8"/>
    <w:rsid w:val="68FA3213"/>
    <w:rsid w:val="68FF2752"/>
    <w:rsid w:val="6905C70D"/>
    <w:rsid w:val="690F4BEC"/>
    <w:rsid w:val="69126833"/>
    <w:rsid w:val="6914E943"/>
    <w:rsid w:val="691CDA7F"/>
    <w:rsid w:val="6920D7D2"/>
    <w:rsid w:val="69221380"/>
    <w:rsid w:val="69227886"/>
    <w:rsid w:val="69242B2E"/>
    <w:rsid w:val="69264778"/>
    <w:rsid w:val="6927F260"/>
    <w:rsid w:val="692DF5B5"/>
    <w:rsid w:val="6936E95E"/>
    <w:rsid w:val="693AB851"/>
    <w:rsid w:val="693D993D"/>
    <w:rsid w:val="693F30AB"/>
    <w:rsid w:val="693FA61A"/>
    <w:rsid w:val="693FF9F9"/>
    <w:rsid w:val="69462D44"/>
    <w:rsid w:val="694C118D"/>
    <w:rsid w:val="696505BC"/>
    <w:rsid w:val="69669478"/>
    <w:rsid w:val="696ADAAF"/>
    <w:rsid w:val="6980B410"/>
    <w:rsid w:val="698CFA9F"/>
    <w:rsid w:val="6991D634"/>
    <w:rsid w:val="6994556C"/>
    <w:rsid w:val="69974C5B"/>
    <w:rsid w:val="699A63B6"/>
    <w:rsid w:val="699B6F6E"/>
    <w:rsid w:val="69A55D48"/>
    <w:rsid w:val="69A7DA8F"/>
    <w:rsid w:val="69A8F699"/>
    <w:rsid w:val="69AA9861"/>
    <w:rsid w:val="69AAA545"/>
    <w:rsid w:val="69AE4DE0"/>
    <w:rsid w:val="69AF0AED"/>
    <w:rsid w:val="69B521B1"/>
    <w:rsid w:val="69B57F84"/>
    <w:rsid w:val="69B5E877"/>
    <w:rsid w:val="69C3F897"/>
    <w:rsid w:val="69E0B2A4"/>
    <w:rsid w:val="69E0C63A"/>
    <w:rsid w:val="69E1437E"/>
    <w:rsid w:val="69E8BA0C"/>
    <w:rsid w:val="69EAB5D4"/>
    <w:rsid w:val="69EB0B6D"/>
    <w:rsid w:val="69FBD954"/>
    <w:rsid w:val="69FCC7A0"/>
    <w:rsid w:val="69FECB25"/>
    <w:rsid w:val="6A04B805"/>
    <w:rsid w:val="6A04F3B3"/>
    <w:rsid w:val="6A0E7E69"/>
    <w:rsid w:val="6A12F976"/>
    <w:rsid w:val="6A2A69BC"/>
    <w:rsid w:val="6A2C7F15"/>
    <w:rsid w:val="6A31757D"/>
    <w:rsid w:val="6A31A6FB"/>
    <w:rsid w:val="6A3452C0"/>
    <w:rsid w:val="6A352902"/>
    <w:rsid w:val="6A38177B"/>
    <w:rsid w:val="6A3B35AE"/>
    <w:rsid w:val="6A3E3599"/>
    <w:rsid w:val="6A3F4EFA"/>
    <w:rsid w:val="6A4B9662"/>
    <w:rsid w:val="6A4E0FEA"/>
    <w:rsid w:val="6A51AA33"/>
    <w:rsid w:val="6A6D8C92"/>
    <w:rsid w:val="6A707778"/>
    <w:rsid w:val="6A7A6235"/>
    <w:rsid w:val="6A7D4A4D"/>
    <w:rsid w:val="6A7F9ACE"/>
    <w:rsid w:val="6A822499"/>
    <w:rsid w:val="6A8CC71D"/>
    <w:rsid w:val="6A91B594"/>
    <w:rsid w:val="6A91D690"/>
    <w:rsid w:val="6A94B3AC"/>
    <w:rsid w:val="6A9D9EB8"/>
    <w:rsid w:val="6AA525AF"/>
    <w:rsid w:val="6AABF632"/>
    <w:rsid w:val="6ABB3E5F"/>
    <w:rsid w:val="6ABC280E"/>
    <w:rsid w:val="6AC864BA"/>
    <w:rsid w:val="6AC8DABD"/>
    <w:rsid w:val="6ACC701D"/>
    <w:rsid w:val="6ACE8A38"/>
    <w:rsid w:val="6ACEF7D9"/>
    <w:rsid w:val="6ADCCE35"/>
    <w:rsid w:val="6AE2A1D8"/>
    <w:rsid w:val="6AF87024"/>
    <w:rsid w:val="6AFC7D7F"/>
    <w:rsid w:val="6B029D2A"/>
    <w:rsid w:val="6B05507C"/>
    <w:rsid w:val="6B08CBF2"/>
    <w:rsid w:val="6B0CB530"/>
    <w:rsid w:val="6B113AEE"/>
    <w:rsid w:val="6B164915"/>
    <w:rsid w:val="6B1BAFF8"/>
    <w:rsid w:val="6B222193"/>
    <w:rsid w:val="6B25A201"/>
    <w:rsid w:val="6B3123C6"/>
    <w:rsid w:val="6B3CC11A"/>
    <w:rsid w:val="6B3ED6CA"/>
    <w:rsid w:val="6B45EC72"/>
    <w:rsid w:val="6B52C2CA"/>
    <w:rsid w:val="6B54ABFF"/>
    <w:rsid w:val="6B58CD31"/>
    <w:rsid w:val="6B6433B3"/>
    <w:rsid w:val="6B654F9E"/>
    <w:rsid w:val="6B677F1A"/>
    <w:rsid w:val="6B6B150D"/>
    <w:rsid w:val="6B6BA09E"/>
    <w:rsid w:val="6B6E5768"/>
    <w:rsid w:val="6B703462"/>
    <w:rsid w:val="6B712385"/>
    <w:rsid w:val="6B72D425"/>
    <w:rsid w:val="6B75B594"/>
    <w:rsid w:val="6B7AE50F"/>
    <w:rsid w:val="6B7B5752"/>
    <w:rsid w:val="6B7CCEA0"/>
    <w:rsid w:val="6B7F015B"/>
    <w:rsid w:val="6B81C32A"/>
    <w:rsid w:val="6B830E7A"/>
    <w:rsid w:val="6B8B23C7"/>
    <w:rsid w:val="6B8CFB74"/>
    <w:rsid w:val="6B91F32D"/>
    <w:rsid w:val="6B978B90"/>
    <w:rsid w:val="6B9AF28D"/>
    <w:rsid w:val="6B9DE5B7"/>
    <w:rsid w:val="6B9E03E4"/>
    <w:rsid w:val="6B9EFE51"/>
    <w:rsid w:val="6B9FCD8A"/>
    <w:rsid w:val="6BA00207"/>
    <w:rsid w:val="6BA124C6"/>
    <w:rsid w:val="6BC55340"/>
    <w:rsid w:val="6BC6CD84"/>
    <w:rsid w:val="6BCADFE7"/>
    <w:rsid w:val="6BCB5081"/>
    <w:rsid w:val="6BD32EFC"/>
    <w:rsid w:val="6BD5435E"/>
    <w:rsid w:val="6BDCCD44"/>
    <w:rsid w:val="6BE20FC7"/>
    <w:rsid w:val="6BED8FC5"/>
    <w:rsid w:val="6BF4D4EA"/>
    <w:rsid w:val="6BF7D050"/>
    <w:rsid w:val="6BFD1F76"/>
    <w:rsid w:val="6BFFB99D"/>
    <w:rsid w:val="6C05119C"/>
    <w:rsid w:val="6C0D6487"/>
    <w:rsid w:val="6C127B18"/>
    <w:rsid w:val="6C1C45B2"/>
    <w:rsid w:val="6C1C900E"/>
    <w:rsid w:val="6C20FC13"/>
    <w:rsid w:val="6C2680AD"/>
    <w:rsid w:val="6C302DC4"/>
    <w:rsid w:val="6C314306"/>
    <w:rsid w:val="6C42ACD7"/>
    <w:rsid w:val="6C47B1D8"/>
    <w:rsid w:val="6C4BED32"/>
    <w:rsid w:val="6C4DBAD1"/>
    <w:rsid w:val="6C5398F3"/>
    <w:rsid w:val="6C545C45"/>
    <w:rsid w:val="6C5AD71B"/>
    <w:rsid w:val="6C65408A"/>
    <w:rsid w:val="6C6D0FFA"/>
    <w:rsid w:val="6C738813"/>
    <w:rsid w:val="6C73D541"/>
    <w:rsid w:val="6C760D54"/>
    <w:rsid w:val="6C7F0E75"/>
    <w:rsid w:val="6C8678AD"/>
    <w:rsid w:val="6C9B03AA"/>
    <w:rsid w:val="6C9B0EED"/>
    <w:rsid w:val="6C9B5C45"/>
    <w:rsid w:val="6C9F9ABC"/>
    <w:rsid w:val="6CA200F1"/>
    <w:rsid w:val="6CA92671"/>
    <w:rsid w:val="6CA9E6E1"/>
    <w:rsid w:val="6CAB93F9"/>
    <w:rsid w:val="6CAC1C0F"/>
    <w:rsid w:val="6CAC4988"/>
    <w:rsid w:val="6CAEFF65"/>
    <w:rsid w:val="6CBB30E4"/>
    <w:rsid w:val="6CBB44F9"/>
    <w:rsid w:val="6CC2EBDF"/>
    <w:rsid w:val="6CC82AF5"/>
    <w:rsid w:val="6CCBA73B"/>
    <w:rsid w:val="6CCD1BE6"/>
    <w:rsid w:val="6CCE5A30"/>
    <w:rsid w:val="6CD3159F"/>
    <w:rsid w:val="6CD8917B"/>
    <w:rsid w:val="6CE09A70"/>
    <w:rsid w:val="6CE17770"/>
    <w:rsid w:val="6CE41B16"/>
    <w:rsid w:val="6CE55D70"/>
    <w:rsid w:val="6CF01C86"/>
    <w:rsid w:val="6CFB096D"/>
    <w:rsid w:val="6D0E2971"/>
    <w:rsid w:val="6D1ADEF5"/>
    <w:rsid w:val="6D1E8973"/>
    <w:rsid w:val="6D26CF73"/>
    <w:rsid w:val="6D2B9B6E"/>
    <w:rsid w:val="6D35A846"/>
    <w:rsid w:val="6D3EE60C"/>
    <w:rsid w:val="6D3EF410"/>
    <w:rsid w:val="6D3F5D81"/>
    <w:rsid w:val="6D431F11"/>
    <w:rsid w:val="6D45B1AB"/>
    <w:rsid w:val="6D483B44"/>
    <w:rsid w:val="6D4CB8F6"/>
    <w:rsid w:val="6D55E2E7"/>
    <w:rsid w:val="6D571F10"/>
    <w:rsid w:val="6D57F80E"/>
    <w:rsid w:val="6D5B5611"/>
    <w:rsid w:val="6D5D654F"/>
    <w:rsid w:val="6D66D326"/>
    <w:rsid w:val="6D67AD23"/>
    <w:rsid w:val="6D6FED42"/>
    <w:rsid w:val="6D7575D1"/>
    <w:rsid w:val="6D7686BB"/>
    <w:rsid w:val="6D78272F"/>
    <w:rsid w:val="6D7B1DA1"/>
    <w:rsid w:val="6D809B55"/>
    <w:rsid w:val="6D87E5D0"/>
    <w:rsid w:val="6D8C6C48"/>
    <w:rsid w:val="6D8D9B38"/>
    <w:rsid w:val="6D9A5129"/>
    <w:rsid w:val="6D9C9CC8"/>
    <w:rsid w:val="6D9E456E"/>
    <w:rsid w:val="6DA05AF5"/>
    <w:rsid w:val="6DA118C5"/>
    <w:rsid w:val="6DA353CB"/>
    <w:rsid w:val="6DAD98D7"/>
    <w:rsid w:val="6DBB6FF6"/>
    <w:rsid w:val="6DC5B2FE"/>
    <w:rsid w:val="6DC8321D"/>
    <w:rsid w:val="6DC87112"/>
    <w:rsid w:val="6DC93DDD"/>
    <w:rsid w:val="6DCA9C64"/>
    <w:rsid w:val="6DCD8D7F"/>
    <w:rsid w:val="6DCE23E9"/>
    <w:rsid w:val="6DD71EC4"/>
    <w:rsid w:val="6DDA52B8"/>
    <w:rsid w:val="6DDA912D"/>
    <w:rsid w:val="6DDAB0FA"/>
    <w:rsid w:val="6DDC1D51"/>
    <w:rsid w:val="6DE998E8"/>
    <w:rsid w:val="6DEA8F98"/>
    <w:rsid w:val="6DEAD314"/>
    <w:rsid w:val="6DED5387"/>
    <w:rsid w:val="6DEFC06D"/>
    <w:rsid w:val="6DF098B4"/>
    <w:rsid w:val="6DF2B86F"/>
    <w:rsid w:val="6DF43FAF"/>
    <w:rsid w:val="6DF4CB0F"/>
    <w:rsid w:val="6DF8D761"/>
    <w:rsid w:val="6DFC3011"/>
    <w:rsid w:val="6DFD0FF5"/>
    <w:rsid w:val="6E0AA984"/>
    <w:rsid w:val="6E0D1D06"/>
    <w:rsid w:val="6E2001B7"/>
    <w:rsid w:val="6E23FED4"/>
    <w:rsid w:val="6E25D6A8"/>
    <w:rsid w:val="6E269FB5"/>
    <w:rsid w:val="6E2AEA7C"/>
    <w:rsid w:val="6E31852F"/>
    <w:rsid w:val="6E324646"/>
    <w:rsid w:val="6E3251FD"/>
    <w:rsid w:val="6E38BAB2"/>
    <w:rsid w:val="6E40CFD5"/>
    <w:rsid w:val="6E448E22"/>
    <w:rsid w:val="6E4552A0"/>
    <w:rsid w:val="6E492C25"/>
    <w:rsid w:val="6E51D401"/>
    <w:rsid w:val="6E533F0B"/>
    <w:rsid w:val="6E5A223E"/>
    <w:rsid w:val="6E5C7D0D"/>
    <w:rsid w:val="6E5E5281"/>
    <w:rsid w:val="6E5EC044"/>
    <w:rsid w:val="6E5FA385"/>
    <w:rsid w:val="6E604F91"/>
    <w:rsid w:val="6E61C903"/>
    <w:rsid w:val="6E669EED"/>
    <w:rsid w:val="6E675944"/>
    <w:rsid w:val="6E695CBC"/>
    <w:rsid w:val="6E6A7F18"/>
    <w:rsid w:val="6E6CD86E"/>
    <w:rsid w:val="6E7113B6"/>
    <w:rsid w:val="6E714BEA"/>
    <w:rsid w:val="6E731E88"/>
    <w:rsid w:val="6E767C1E"/>
    <w:rsid w:val="6E78154B"/>
    <w:rsid w:val="6E7FDBC0"/>
    <w:rsid w:val="6E82C1AB"/>
    <w:rsid w:val="6E85DF61"/>
    <w:rsid w:val="6E8C981F"/>
    <w:rsid w:val="6E91FE06"/>
    <w:rsid w:val="6E9418C9"/>
    <w:rsid w:val="6E956B44"/>
    <w:rsid w:val="6E9BC673"/>
    <w:rsid w:val="6EA73033"/>
    <w:rsid w:val="6EAC3097"/>
    <w:rsid w:val="6EB0C680"/>
    <w:rsid w:val="6EBD1949"/>
    <w:rsid w:val="6EC2DBA8"/>
    <w:rsid w:val="6EC45BE1"/>
    <w:rsid w:val="6EC4ADB3"/>
    <w:rsid w:val="6EC8BDE2"/>
    <w:rsid w:val="6EDA0F7D"/>
    <w:rsid w:val="6EDEF4B4"/>
    <w:rsid w:val="6EE15DC9"/>
    <w:rsid w:val="6EE19987"/>
    <w:rsid w:val="6EE19F55"/>
    <w:rsid w:val="6EEE349B"/>
    <w:rsid w:val="6EF1C0C4"/>
    <w:rsid w:val="6EF42AC6"/>
    <w:rsid w:val="6EF879C4"/>
    <w:rsid w:val="6F0006FB"/>
    <w:rsid w:val="6F01CAEC"/>
    <w:rsid w:val="6F0256A7"/>
    <w:rsid w:val="6F0BDF7D"/>
    <w:rsid w:val="6F13B746"/>
    <w:rsid w:val="6F186E2B"/>
    <w:rsid w:val="6F1DAC27"/>
    <w:rsid w:val="6F20C3C8"/>
    <w:rsid w:val="6F210697"/>
    <w:rsid w:val="6F236D0A"/>
    <w:rsid w:val="6F2BEBB8"/>
    <w:rsid w:val="6F2CF744"/>
    <w:rsid w:val="6F34BF32"/>
    <w:rsid w:val="6F355D40"/>
    <w:rsid w:val="6F38445F"/>
    <w:rsid w:val="6F3C0732"/>
    <w:rsid w:val="6F407B84"/>
    <w:rsid w:val="6F52EA55"/>
    <w:rsid w:val="6F55B4B7"/>
    <w:rsid w:val="6F583624"/>
    <w:rsid w:val="6F5FECD6"/>
    <w:rsid w:val="6F62223A"/>
    <w:rsid w:val="6F64DB86"/>
    <w:rsid w:val="6F655E69"/>
    <w:rsid w:val="6F6BE3E6"/>
    <w:rsid w:val="6F6EF0C8"/>
    <w:rsid w:val="6F71BDF8"/>
    <w:rsid w:val="6F74280D"/>
    <w:rsid w:val="6F76C5E1"/>
    <w:rsid w:val="6F7D8B09"/>
    <w:rsid w:val="6F7F0F8F"/>
    <w:rsid w:val="6F7FAA52"/>
    <w:rsid w:val="6F815430"/>
    <w:rsid w:val="6F81DC38"/>
    <w:rsid w:val="6F82BE24"/>
    <w:rsid w:val="6F837E90"/>
    <w:rsid w:val="6F83EC77"/>
    <w:rsid w:val="6F85D1F1"/>
    <w:rsid w:val="6F9DCBD1"/>
    <w:rsid w:val="6F9EBC08"/>
    <w:rsid w:val="6F9FA691"/>
    <w:rsid w:val="6FA33501"/>
    <w:rsid w:val="6FA6F866"/>
    <w:rsid w:val="6FA96BD6"/>
    <w:rsid w:val="6FA9C0C7"/>
    <w:rsid w:val="6FB3870C"/>
    <w:rsid w:val="6FB56EC8"/>
    <w:rsid w:val="6FB6B251"/>
    <w:rsid w:val="6FB79C52"/>
    <w:rsid w:val="6FBC36F0"/>
    <w:rsid w:val="6FC0CC4B"/>
    <w:rsid w:val="6FC6AEDA"/>
    <w:rsid w:val="6FCF6C1F"/>
    <w:rsid w:val="6FD7ABE9"/>
    <w:rsid w:val="6FDBBB35"/>
    <w:rsid w:val="6FE2C0F8"/>
    <w:rsid w:val="6FE72592"/>
    <w:rsid w:val="6FE7EBEC"/>
    <w:rsid w:val="6FED4398"/>
    <w:rsid w:val="6FF0CD88"/>
    <w:rsid w:val="6FF62DDB"/>
    <w:rsid w:val="6FF96EC4"/>
    <w:rsid w:val="700BAE33"/>
    <w:rsid w:val="7011CB25"/>
    <w:rsid w:val="701506D4"/>
    <w:rsid w:val="701521AB"/>
    <w:rsid w:val="7018E758"/>
    <w:rsid w:val="701B2A91"/>
    <w:rsid w:val="701BD9DA"/>
    <w:rsid w:val="701EA8A4"/>
    <w:rsid w:val="701EAB9F"/>
    <w:rsid w:val="70247A74"/>
    <w:rsid w:val="7026BF94"/>
    <w:rsid w:val="70286D67"/>
    <w:rsid w:val="702D7A37"/>
    <w:rsid w:val="702F76FC"/>
    <w:rsid w:val="70302EA6"/>
    <w:rsid w:val="703A4C88"/>
    <w:rsid w:val="703D8F80"/>
    <w:rsid w:val="704A0A69"/>
    <w:rsid w:val="7083AE1F"/>
    <w:rsid w:val="708F24BC"/>
    <w:rsid w:val="709289EF"/>
    <w:rsid w:val="7093EEA8"/>
    <w:rsid w:val="709871D0"/>
    <w:rsid w:val="709A8171"/>
    <w:rsid w:val="709C0401"/>
    <w:rsid w:val="70AFB0AD"/>
    <w:rsid w:val="70B24D3F"/>
    <w:rsid w:val="70B3C9C2"/>
    <w:rsid w:val="70B88AEB"/>
    <w:rsid w:val="70BD22EC"/>
    <w:rsid w:val="70C3DAFA"/>
    <w:rsid w:val="70C61DCE"/>
    <w:rsid w:val="70C655CC"/>
    <w:rsid w:val="70CC3D92"/>
    <w:rsid w:val="70D773BA"/>
    <w:rsid w:val="70D8AB5D"/>
    <w:rsid w:val="70E27C77"/>
    <w:rsid w:val="70E6C688"/>
    <w:rsid w:val="70EAE9BC"/>
    <w:rsid w:val="70EC4720"/>
    <w:rsid w:val="70EDEDFE"/>
    <w:rsid w:val="70F8553E"/>
    <w:rsid w:val="70FA33FC"/>
    <w:rsid w:val="70FFAD09"/>
    <w:rsid w:val="710600FF"/>
    <w:rsid w:val="7108CA92"/>
    <w:rsid w:val="710C65B2"/>
    <w:rsid w:val="710E45DA"/>
    <w:rsid w:val="710FAD78"/>
    <w:rsid w:val="71125893"/>
    <w:rsid w:val="711A2BFB"/>
    <w:rsid w:val="7123978A"/>
    <w:rsid w:val="71243187"/>
    <w:rsid w:val="71248A35"/>
    <w:rsid w:val="7128538C"/>
    <w:rsid w:val="7141F546"/>
    <w:rsid w:val="71476E0D"/>
    <w:rsid w:val="71477C16"/>
    <w:rsid w:val="714DA09B"/>
    <w:rsid w:val="71532300"/>
    <w:rsid w:val="71547258"/>
    <w:rsid w:val="715D0D27"/>
    <w:rsid w:val="715F3A42"/>
    <w:rsid w:val="7161F740"/>
    <w:rsid w:val="7163D3DE"/>
    <w:rsid w:val="7167954B"/>
    <w:rsid w:val="7168703B"/>
    <w:rsid w:val="7169157D"/>
    <w:rsid w:val="718842BC"/>
    <w:rsid w:val="718B8E2F"/>
    <w:rsid w:val="718E6404"/>
    <w:rsid w:val="719017A4"/>
    <w:rsid w:val="7191459A"/>
    <w:rsid w:val="71925680"/>
    <w:rsid w:val="71A03E82"/>
    <w:rsid w:val="71B3AFA4"/>
    <w:rsid w:val="71B74DF5"/>
    <w:rsid w:val="71CB25C9"/>
    <w:rsid w:val="71DB91AE"/>
    <w:rsid w:val="71DDB19F"/>
    <w:rsid w:val="71DFB669"/>
    <w:rsid w:val="71DFFFF7"/>
    <w:rsid w:val="71E88F0F"/>
    <w:rsid w:val="71F2C85F"/>
    <w:rsid w:val="71F32525"/>
    <w:rsid w:val="71F40FA5"/>
    <w:rsid w:val="72002A70"/>
    <w:rsid w:val="72071334"/>
    <w:rsid w:val="72078DA5"/>
    <w:rsid w:val="720BAABA"/>
    <w:rsid w:val="720DBC1D"/>
    <w:rsid w:val="7212E0FC"/>
    <w:rsid w:val="72132148"/>
    <w:rsid w:val="72188FE5"/>
    <w:rsid w:val="7221E27B"/>
    <w:rsid w:val="7225B8C8"/>
    <w:rsid w:val="722701BD"/>
    <w:rsid w:val="722BA7D9"/>
    <w:rsid w:val="722F0010"/>
    <w:rsid w:val="72340ED9"/>
    <w:rsid w:val="723813F5"/>
    <w:rsid w:val="723B88E1"/>
    <w:rsid w:val="723BE667"/>
    <w:rsid w:val="7240C645"/>
    <w:rsid w:val="724A0875"/>
    <w:rsid w:val="7253A41D"/>
    <w:rsid w:val="72580A63"/>
    <w:rsid w:val="725A917C"/>
    <w:rsid w:val="727022FA"/>
    <w:rsid w:val="7270A96B"/>
    <w:rsid w:val="7275711A"/>
    <w:rsid w:val="727937B7"/>
    <w:rsid w:val="727A44BC"/>
    <w:rsid w:val="727B6278"/>
    <w:rsid w:val="727DD2C9"/>
    <w:rsid w:val="72815713"/>
    <w:rsid w:val="728293D8"/>
    <w:rsid w:val="7288E6A7"/>
    <w:rsid w:val="728A67EF"/>
    <w:rsid w:val="728B8037"/>
    <w:rsid w:val="7298A550"/>
    <w:rsid w:val="72A201EF"/>
    <w:rsid w:val="72A30A31"/>
    <w:rsid w:val="72A7EBF1"/>
    <w:rsid w:val="72A84184"/>
    <w:rsid w:val="72ACF62D"/>
    <w:rsid w:val="72ADCF2B"/>
    <w:rsid w:val="72B519E9"/>
    <w:rsid w:val="72BF3A5C"/>
    <w:rsid w:val="72C2A06F"/>
    <w:rsid w:val="72C3A3F2"/>
    <w:rsid w:val="72CBD6EE"/>
    <w:rsid w:val="72CF856B"/>
    <w:rsid w:val="72D03D54"/>
    <w:rsid w:val="72D1FB60"/>
    <w:rsid w:val="72D9F022"/>
    <w:rsid w:val="72E0F0CF"/>
    <w:rsid w:val="72E9CB62"/>
    <w:rsid w:val="72E9EA4A"/>
    <w:rsid w:val="72F1D0DD"/>
    <w:rsid w:val="72F2B49B"/>
    <w:rsid w:val="72FAA01F"/>
    <w:rsid w:val="73082B98"/>
    <w:rsid w:val="7308B373"/>
    <w:rsid w:val="73097017"/>
    <w:rsid w:val="73127283"/>
    <w:rsid w:val="7316A3E8"/>
    <w:rsid w:val="731F77BA"/>
    <w:rsid w:val="731FEEA1"/>
    <w:rsid w:val="73224101"/>
    <w:rsid w:val="732A77AD"/>
    <w:rsid w:val="732C7EDE"/>
    <w:rsid w:val="732FC6F4"/>
    <w:rsid w:val="73339A16"/>
    <w:rsid w:val="73349C74"/>
    <w:rsid w:val="7335BE37"/>
    <w:rsid w:val="73413D2B"/>
    <w:rsid w:val="7341844B"/>
    <w:rsid w:val="73463CB3"/>
    <w:rsid w:val="7348D8B2"/>
    <w:rsid w:val="734B9FF3"/>
    <w:rsid w:val="734D05A5"/>
    <w:rsid w:val="73504C31"/>
    <w:rsid w:val="7352A699"/>
    <w:rsid w:val="7352B5AB"/>
    <w:rsid w:val="7358F466"/>
    <w:rsid w:val="735DE750"/>
    <w:rsid w:val="7362047E"/>
    <w:rsid w:val="7368D099"/>
    <w:rsid w:val="736D660F"/>
    <w:rsid w:val="7379CE86"/>
    <w:rsid w:val="737BEA83"/>
    <w:rsid w:val="737E050E"/>
    <w:rsid w:val="739033CA"/>
    <w:rsid w:val="7392893C"/>
    <w:rsid w:val="739F5B4F"/>
    <w:rsid w:val="73A304E0"/>
    <w:rsid w:val="73A3F5F1"/>
    <w:rsid w:val="73A93AC3"/>
    <w:rsid w:val="73AB241A"/>
    <w:rsid w:val="73AD56BF"/>
    <w:rsid w:val="73BF735E"/>
    <w:rsid w:val="73C508EA"/>
    <w:rsid w:val="73C96068"/>
    <w:rsid w:val="73D37BF5"/>
    <w:rsid w:val="73D83D68"/>
    <w:rsid w:val="73D89C5C"/>
    <w:rsid w:val="73DFED7F"/>
    <w:rsid w:val="73E8DF34"/>
    <w:rsid w:val="73EDA4D4"/>
    <w:rsid w:val="73F4AAF4"/>
    <w:rsid w:val="73F737FE"/>
    <w:rsid w:val="74063E24"/>
    <w:rsid w:val="74069CA2"/>
    <w:rsid w:val="740D5890"/>
    <w:rsid w:val="74190550"/>
    <w:rsid w:val="74265B78"/>
    <w:rsid w:val="7426DA24"/>
    <w:rsid w:val="7431DAC7"/>
    <w:rsid w:val="7433D053"/>
    <w:rsid w:val="74369A30"/>
    <w:rsid w:val="743C23B8"/>
    <w:rsid w:val="744AFFEA"/>
    <w:rsid w:val="744C8C69"/>
    <w:rsid w:val="7458DB91"/>
    <w:rsid w:val="745A3EB2"/>
    <w:rsid w:val="745F290B"/>
    <w:rsid w:val="74639B46"/>
    <w:rsid w:val="7467410C"/>
    <w:rsid w:val="746744E2"/>
    <w:rsid w:val="7469EDB5"/>
    <w:rsid w:val="746A75FD"/>
    <w:rsid w:val="746D81D3"/>
    <w:rsid w:val="746E885A"/>
    <w:rsid w:val="74859BC3"/>
    <w:rsid w:val="7496C6EA"/>
    <w:rsid w:val="7497969F"/>
    <w:rsid w:val="74A41FFA"/>
    <w:rsid w:val="74ADF0E2"/>
    <w:rsid w:val="74AE7A5E"/>
    <w:rsid w:val="74B08684"/>
    <w:rsid w:val="74B1E85A"/>
    <w:rsid w:val="74D71FFD"/>
    <w:rsid w:val="74DC0CF4"/>
    <w:rsid w:val="74E0B9E1"/>
    <w:rsid w:val="74E3BEFA"/>
    <w:rsid w:val="74E4D83E"/>
    <w:rsid w:val="74E724E0"/>
    <w:rsid w:val="74EA09F2"/>
    <w:rsid w:val="74EE0091"/>
    <w:rsid w:val="74F2074C"/>
    <w:rsid w:val="74F2C893"/>
    <w:rsid w:val="74FE5B53"/>
    <w:rsid w:val="74FEB039"/>
    <w:rsid w:val="75083BAC"/>
    <w:rsid w:val="7508733E"/>
    <w:rsid w:val="7509039F"/>
    <w:rsid w:val="750B2B2D"/>
    <w:rsid w:val="750BA5BA"/>
    <w:rsid w:val="750F89AA"/>
    <w:rsid w:val="7510E1B5"/>
    <w:rsid w:val="7512C0BA"/>
    <w:rsid w:val="751446A8"/>
    <w:rsid w:val="751482FB"/>
    <w:rsid w:val="75155380"/>
    <w:rsid w:val="75178DBA"/>
    <w:rsid w:val="7526C5F0"/>
    <w:rsid w:val="752A4793"/>
    <w:rsid w:val="7532B272"/>
    <w:rsid w:val="7533DACE"/>
    <w:rsid w:val="75342D6F"/>
    <w:rsid w:val="7535B2A8"/>
    <w:rsid w:val="753769F9"/>
    <w:rsid w:val="7537A008"/>
    <w:rsid w:val="7537A57A"/>
    <w:rsid w:val="753A361B"/>
    <w:rsid w:val="753B201D"/>
    <w:rsid w:val="754180F7"/>
    <w:rsid w:val="75442EE7"/>
    <w:rsid w:val="7545ADBB"/>
    <w:rsid w:val="7545CDD8"/>
    <w:rsid w:val="7551F454"/>
    <w:rsid w:val="755B438D"/>
    <w:rsid w:val="75625C21"/>
    <w:rsid w:val="7562A500"/>
    <w:rsid w:val="7563057A"/>
    <w:rsid w:val="756BFC56"/>
    <w:rsid w:val="756C30BA"/>
    <w:rsid w:val="757E63B9"/>
    <w:rsid w:val="7583CB47"/>
    <w:rsid w:val="75897617"/>
    <w:rsid w:val="758B804A"/>
    <w:rsid w:val="75904771"/>
    <w:rsid w:val="7594D1CE"/>
    <w:rsid w:val="7597561D"/>
    <w:rsid w:val="7597E3CF"/>
    <w:rsid w:val="759F724B"/>
    <w:rsid w:val="75B46530"/>
    <w:rsid w:val="75C15ACF"/>
    <w:rsid w:val="75C40E03"/>
    <w:rsid w:val="75C4EEA3"/>
    <w:rsid w:val="75C50AEA"/>
    <w:rsid w:val="75CCAFB9"/>
    <w:rsid w:val="75CD5F4D"/>
    <w:rsid w:val="75D26529"/>
    <w:rsid w:val="75D28496"/>
    <w:rsid w:val="75D3895C"/>
    <w:rsid w:val="75D466EC"/>
    <w:rsid w:val="75D6E6E6"/>
    <w:rsid w:val="75DB48A3"/>
    <w:rsid w:val="75E0F652"/>
    <w:rsid w:val="75E2A94C"/>
    <w:rsid w:val="75E32208"/>
    <w:rsid w:val="75E6E543"/>
    <w:rsid w:val="75E892E2"/>
    <w:rsid w:val="75E9F574"/>
    <w:rsid w:val="75F514B5"/>
    <w:rsid w:val="76031694"/>
    <w:rsid w:val="760AD1A9"/>
    <w:rsid w:val="760EB502"/>
    <w:rsid w:val="7612F2D9"/>
    <w:rsid w:val="76160B49"/>
    <w:rsid w:val="76177B85"/>
    <w:rsid w:val="76193B59"/>
    <w:rsid w:val="761A21DB"/>
    <w:rsid w:val="761AE2D1"/>
    <w:rsid w:val="761C89A4"/>
    <w:rsid w:val="761C8A08"/>
    <w:rsid w:val="7625A7DE"/>
    <w:rsid w:val="7629A1DC"/>
    <w:rsid w:val="763066D6"/>
    <w:rsid w:val="763450A4"/>
    <w:rsid w:val="7634B3A3"/>
    <w:rsid w:val="763661A4"/>
    <w:rsid w:val="7638F03F"/>
    <w:rsid w:val="76397046"/>
    <w:rsid w:val="76420122"/>
    <w:rsid w:val="764291D9"/>
    <w:rsid w:val="76542F4F"/>
    <w:rsid w:val="7655FD04"/>
    <w:rsid w:val="7656596E"/>
    <w:rsid w:val="76569A15"/>
    <w:rsid w:val="765808B0"/>
    <w:rsid w:val="765F9FD2"/>
    <w:rsid w:val="766A9C65"/>
    <w:rsid w:val="766D6272"/>
    <w:rsid w:val="76725CC0"/>
    <w:rsid w:val="76745363"/>
    <w:rsid w:val="76784675"/>
    <w:rsid w:val="767B1AD8"/>
    <w:rsid w:val="767D2BCC"/>
    <w:rsid w:val="767DDD75"/>
    <w:rsid w:val="767F2810"/>
    <w:rsid w:val="7680012A"/>
    <w:rsid w:val="76837515"/>
    <w:rsid w:val="76848584"/>
    <w:rsid w:val="76860692"/>
    <w:rsid w:val="7687E360"/>
    <w:rsid w:val="76896702"/>
    <w:rsid w:val="768A3583"/>
    <w:rsid w:val="768A4059"/>
    <w:rsid w:val="768A7A2D"/>
    <w:rsid w:val="76904B99"/>
    <w:rsid w:val="7694D26E"/>
    <w:rsid w:val="7696C989"/>
    <w:rsid w:val="769D2339"/>
    <w:rsid w:val="769D2B4B"/>
    <w:rsid w:val="76A7D8AC"/>
    <w:rsid w:val="76AB80FD"/>
    <w:rsid w:val="76B67341"/>
    <w:rsid w:val="76BCDAA2"/>
    <w:rsid w:val="76CAB55C"/>
    <w:rsid w:val="76CCCF57"/>
    <w:rsid w:val="76CFBED0"/>
    <w:rsid w:val="76DBC630"/>
    <w:rsid w:val="76DF3108"/>
    <w:rsid w:val="76EDB565"/>
    <w:rsid w:val="76F16BF8"/>
    <w:rsid w:val="76F18407"/>
    <w:rsid w:val="77007466"/>
    <w:rsid w:val="770819CA"/>
    <w:rsid w:val="770DD6E5"/>
    <w:rsid w:val="771B356F"/>
    <w:rsid w:val="771D1E27"/>
    <w:rsid w:val="771F7C6D"/>
    <w:rsid w:val="771FE520"/>
    <w:rsid w:val="772147F5"/>
    <w:rsid w:val="77280F8F"/>
    <w:rsid w:val="77286213"/>
    <w:rsid w:val="772EDA08"/>
    <w:rsid w:val="77325921"/>
    <w:rsid w:val="773686A2"/>
    <w:rsid w:val="773E4157"/>
    <w:rsid w:val="7745A287"/>
    <w:rsid w:val="7746C55A"/>
    <w:rsid w:val="77477EBA"/>
    <w:rsid w:val="7755EE94"/>
    <w:rsid w:val="77631BF9"/>
    <w:rsid w:val="7763A228"/>
    <w:rsid w:val="777B71AA"/>
    <w:rsid w:val="777D81A8"/>
    <w:rsid w:val="777DF1F3"/>
    <w:rsid w:val="77816B66"/>
    <w:rsid w:val="778B2788"/>
    <w:rsid w:val="778F12B4"/>
    <w:rsid w:val="7795E073"/>
    <w:rsid w:val="7796F1C3"/>
    <w:rsid w:val="779A86B4"/>
    <w:rsid w:val="779D25FE"/>
    <w:rsid w:val="77A25BB1"/>
    <w:rsid w:val="77A574EA"/>
    <w:rsid w:val="77A8DF65"/>
    <w:rsid w:val="77AB07D1"/>
    <w:rsid w:val="77BD44A6"/>
    <w:rsid w:val="77BFF3B1"/>
    <w:rsid w:val="77C0CB26"/>
    <w:rsid w:val="77CBD7F6"/>
    <w:rsid w:val="77D53672"/>
    <w:rsid w:val="77D67F2D"/>
    <w:rsid w:val="77D8CC46"/>
    <w:rsid w:val="77D90C0A"/>
    <w:rsid w:val="77E290D7"/>
    <w:rsid w:val="77E618BC"/>
    <w:rsid w:val="77E86B45"/>
    <w:rsid w:val="77EC29EF"/>
    <w:rsid w:val="77EDF112"/>
    <w:rsid w:val="77FAB86A"/>
    <w:rsid w:val="77FB39B7"/>
    <w:rsid w:val="7806277A"/>
    <w:rsid w:val="7810655F"/>
    <w:rsid w:val="7810EB6F"/>
    <w:rsid w:val="781DDEBA"/>
    <w:rsid w:val="7828F6EA"/>
    <w:rsid w:val="78324348"/>
    <w:rsid w:val="783927C9"/>
    <w:rsid w:val="78394F4E"/>
    <w:rsid w:val="784799C9"/>
    <w:rsid w:val="784BE70E"/>
    <w:rsid w:val="78539C92"/>
    <w:rsid w:val="78545189"/>
    <w:rsid w:val="7854EC38"/>
    <w:rsid w:val="785A753C"/>
    <w:rsid w:val="785AA609"/>
    <w:rsid w:val="785AD84A"/>
    <w:rsid w:val="7865EA43"/>
    <w:rsid w:val="78681970"/>
    <w:rsid w:val="7868A8FE"/>
    <w:rsid w:val="7869D227"/>
    <w:rsid w:val="786CDD51"/>
    <w:rsid w:val="786EA952"/>
    <w:rsid w:val="786F841A"/>
    <w:rsid w:val="78738952"/>
    <w:rsid w:val="787A6520"/>
    <w:rsid w:val="78822FB8"/>
    <w:rsid w:val="78887B19"/>
    <w:rsid w:val="788BF74D"/>
    <w:rsid w:val="78904E48"/>
    <w:rsid w:val="78911EBA"/>
    <w:rsid w:val="789310C3"/>
    <w:rsid w:val="789B9C42"/>
    <w:rsid w:val="789D6C14"/>
    <w:rsid w:val="789E5505"/>
    <w:rsid w:val="78A3824C"/>
    <w:rsid w:val="78A4071A"/>
    <w:rsid w:val="78A5235C"/>
    <w:rsid w:val="78A71FE9"/>
    <w:rsid w:val="78A8DF7F"/>
    <w:rsid w:val="78BE14C5"/>
    <w:rsid w:val="78C3DB1F"/>
    <w:rsid w:val="78C6D7C4"/>
    <w:rsid w:val="78D4BBE7"/>
    <w:rsid w:val="78D5310E"/>
    <w:rsid w:val="78D62182"/>
    <w:rsid w:val="78DB4769"/>
    <w:rsid w:val="78DC905E"/>
    <w:rsid w:val="78DD6C0A"/>
    <w:rsid w:val="78E49E42"/>
    <w:rsid w:val="78E58F5D"/>
    <w:rsid w:val="78ED9B88"/>
    <w:rsid w:val="78EF9174"/>
    <w:rsid w:val="78F28EEA"/>
    <w:rsid w:val="78F2C949"/>
    <w:rsid w:val="78F6834B"/>
    <w:rsid w:val="78F80049"/>
    <w:rsid w:val="790CB655"/>
    <w:rsid w:val="790F9438"/>
    <w:rsid w:val="791EF43F"/>
    <w:rsid w:val="7923B5A6"/>
    <w:rsid w:val="792A18CC"/>
    <w:rsid w:val="792B477F"/>
    <w:rsid w:val="792B9B15"/>
    <w:rsid w:val="792E79DE"/>
    <w:rsid w:val="7930720B"/>
    <w:rsid w:val="79312D5D"/>
    <w:rsid w:val="7932A1B7"/>
    <w:rsid w:val="79367A91"/>
    <w:rsid w:val="793FAA5D"/>
    <w:rsid w:val="7943A316"/>
    <w:rsid w:val="79442473"/>
    <w:rsid w:val="79447436"/>
    <w:rsid w:val="7944AC94"/>
    <w:rsid w:val="794BC4CD"/>
    <w:rsid w:val="794FCB90"/>
    <w:rsid w:val="7955DCE6"/>
    <w:rsid w:val="79581DA1"/>
    <w:rsid w:val="795FD857"/>
    <w:rsid w:val="7962FD29"/>
    <w:rsid w:val="7969A4F9"/>
    <w:rsid w:val="796A380D"/>
    <w:rsid w:val="796CBAB4"/>
    <w:rsid w:val="796FAAE0"/>
    <w:rsid w:val="79705AF2"/>
    <w:rsid w:val="7976082B"/>
    <w:rsid w:val="797E524C"/>
    <w:rsid w:val="7986BB0E"/>
    <w:rsid w:val="7988D11F"/>
    <w:rsid w:val="798A6CE2"/>
    <w:rsid w:val="798D1332"/>
    <w:rsid w:val="798E530A"/>
    <w:rsid w:val="799363EA"/>
    <w:rsid w:val="799779B6"/>
    <w:rsid w:val="799811A0"/>
    <w:rsid w:val="799B247D"/>
    <w:rsid w:val="799D4682"/>
    <w:rsid w:val="79A9DB5F"/>
    <w:rsid w:val="79B4D094"/>
    <w:rsid w:val="79BBFC0E"/>
    <w:rsid w:val="79BDF08B"/>
    <w:rsid w:val="79BE4A4E"/>
    <w:rsid w:val="79C6FF06"/>
    <w:rsid w:val="79C74900"/>
    <w:rsid w:val="79C9B461"/>
    <w:rsid w:val="79CADF99"/>
    <w:rsid w:val="79D3EDB4"/>
    <w:rsid w:val="79D8A8A1"/>
    <w:rsid w:val="79DD1272"/>
    <w:rsid w:val="79DD380A"/>
    <w:rsid w:val="79DF94EF"/>
    <w:rsid w:val="79EF0482"/>
    <w:rsid w:val="79F271D4"/>
    <w:rsid w:val="79F54A27"/>
    <w:rsid w:val="7A0E1A4D"/>
    <w:rsid w:val="7A1C5C35"/>
    <w:rsid w:val="7A25FAD8"/>
    <w:rsid w:val="7A2A5804"/>
    <w:rsid w:val="7A3ACEBB"/>
    <w:rsid w:val="7A3FC91C"/>
    <w:rsid w:val="7A49DA4D"/>
    <w:rsid w:val="7A4ABA19"/>
    <w:rsid w:val="7A4F86CD"/>
    <w:rsid w:val="7A51B59D"/>
    <w:rsid w:val="7A65E78B"/>
    <w:rsid w:val="7A6E7E00"/>
    <w:rsid w:val="7A6EBFC5"/>
    <w:rsid w:val="7A72645F"/>
    <w:rsid w:val="7A75A7AB"/>
    <w:rsid w:val="7A783C06"/>
    <w:rsid w:val="7A7BD7F4"/>
    <w:rsid w:val="7A7DF29D"/>
    <w:rsid w:val="7A7E2B27"/>
    <w:rsid w:val="7A82AD96"/>
    <w:rsid w:val="7A849CCD"/>
    <w:rsid w:val="7A939B05"/>
    <w:rsid w:val="7AA347B3"/>
    <w:rsid w:val="7AA6FFF0"/>
    <w:rsid w:val="7AA790B7"/>
    <w:rsid w:val="7AA81D0A"/>
    <w:rsid w:val="7AA83899"/>
    <w:rsid w:val="7AACF392"/>
    <w:rsid w:val="7AAE9011"/>
    <w:rsid w:val="7AB1E4E4"/>
    <w:rsid w:val="7AB4014F"/>
    <w:rsid w:val="7ACFB774"/>
    <w:rsid w:val="7AD0D9DB"/>
    <w:rsid w:val="7AD0DE54"/>
    <w:rsid w:val="7AD19635"/>
    <w:rsid w:val="7AD3044B"/>
    <w:rsid w:val="7ADC1E90"/>
    <w:rsid w:val="7AE16EAF"/>
    <w:rsid w:val="7AE20391"/>
    <w:rsid w:val="7AE331F3"/>
    <w:rsid w:val="7AE90D0F"/>
    <w:rsid w:val="7AF04060"/>
    <w:rsid w:val="7AF075D5"/>
    <w:rsid w:val="7AF62B1F"/>
    <w:rsid w:val="7AF825AA"/>
    <w:rsid w:val="7AFC325A"/>
    <w:rsid w:val="7AFDBD9B"/>
    <w:rsid w:val="7AFE4080"/>
    <w:rsid w:val="7B0EB991"/>
    <w:rsid w:val="7B155AB7"/>
    <w:rsid w:val="7B1B7C90"/>
    <w:rsid w:val="7B1C85D0"/>
    <w:rsid w:val="7B2130AC"/>
    <w:rsid w:val="7B25F0F2"/>
    <w:rsid w:val="7B283F37"/>
    <w:rsid w:val="7B30DC57"/>
    <w:rsid w:val="7B326774"/>
    <w:rsid w:val="7B3CFA26"/>
    <w:rsid w:val="7B411C93"/>
    <w:rsid w:val="7B42B7CC"/>
    <w:rsid w:val="7B440EF1"/>
    <w:rsid w:val="7B47C621"/>
    <w:rsid w:val="7B4CDC33"/>
    <w:rsid w:val="7B57E0D8"/>
    <w:rsid w:val="7B57F6A7"/>
    <w:rsid w:val="7B5AA7B4"/>
    <w:rsid w:val="7B5DC0D5"/>
    <w:rsid w:val="7B5FBF8E"/>
    <w:rsid w:val="7B6115FF"/>
    <w:rsid w:val="7B634630"/>
    <w:rsid w:val="7B666809"/>
    <w:rsid w:val="7B6AA7EC"/>
    <w:rsid w:val="7B6E5BFA"/>
    <w:rsid w:val="7B737231"/>
    <w:rsid w:val="7B737342"/>
    <w:rsid w:val="7B7ACB2D"/>
    <w:rsid w:val="7B8FF634"/>
    <w:rsid w:val="7BA3E01A"/>
    <w:rsid w:val="7BA5C9E0"/>
    <w:rsid w:val="7BA83F14"/>
    <w:rsid w:val="7BA9EF78"/>
    <w:rsid w:val="7BB86463"/>
    <w:rsid w:val="7BB8C9C8"/>
    <w:rsid w:val="7BBB05ED"/>
    <w:rsid w:val="7BC28599"/>
    <w:rsid w:val="7BCC5DA5"/>
    <w:rsid w:val="7BCED58A"/>
    <w:rsid w:val="7BCF8FBD"/>
    <w:rsid w:val="7BD09707"/>
    <w:rsid w:val="7BD42E19"/>
    <w:rsid w:val="7BD62D3E"/>
    <w:rsid w:val="7BD73D11"/>
    <w:rsid w:val="7BE2464B"/>
    <w:rsid w:val="7BEBAED1"/>
    <w:rsid w:val="7BED9AAA"/>
    <w:rsid w:val="7BF099BB"/>
    <w:rsid w:val="7BF26440"/>
    <w:rsid w:val="7BF5F514"/>
    <w:rsid w:val="7C01EB35"/>
    <w:rsid w:val="7C105E45"/>
    <w:rsid w:val="7C15D270"/>
    <w:rsid w:val="7C21BA80"/>
    <w:rsid w:val="7C2D0CA7"/>
    <w:rsid w:val="7C30A037"/>
    <w:rsid w:val="7C34F2FA"/>
    <w:rsid w:val="7C38649B"/>
    <w:rsid w:val="7C3C7EB8"/>
    <w:rsid w:val="7C3F9378"/>
    <w:rsid w:val="7C41A082"/>
    <w:rsid w:val="7C4662FD"/>
    <w:rsid w:val="7C55AF1B"/>
    <w:rsid w:val="7C55DB8C"/>
    <w:rsid w:val="7C564B83"/>
    <w:rsid w:val="7C5F8142"/>
    <w:rsid w:val="7C625C3A"/>
    <w:rsid w:val="7C6538B6"/>
    <w:rsid w:val="7C654E12"/>
    <w:rsid w:val="7C65AD52"/>
    <w:rsid w:val="7C6B87D5"/>
    <w:rsid w:val="7C6D69B3"/>
    <w:rsid w:val="7C74319A"/>
    <w:rsid w:val="7C84D076"/>
    <w:rsid w:val="7C86A6BC"/>
    <w:rsid w:val="7C87C242"/>
    <w:rsid w:val="7C8A5376"/>
    <w:rsid w:val="7C9202D4"/>
    <w:rsid w:val="7CA0D635"/>
    <w:rsid w:val="7CA4D605"/>
    <w:rsid w:val="7CAA96FD"/>
    <w:rsid w:val="7CAF4FD4"/>
    <w:rsid w:val="7CB084DA"/>
    <w:rsid w:val="7CB35538"/>
    <w:rsid w:val="7CB5DF80"/>
    <w:rsid w:val="7CB6CED6"/>
    <w:rsid w:val="7CC44957"/>
    <w:rsid w:val="7CC56B47"/>
    <w:rsid w:val="7CC8667A"/>
    <w:rsid w:val="7CC8D0F1"/>
    <w:rsid w:val="7CCBA635"/>
    <w:rsid w:val="7CD72C9B"/>
    <w:rsid w:val="7CD7C60E"/>
    <w:rsid w:val="7CD87FF2"/>
    <w:rsid w:val="7CDA3DE8"/>
    <w:rsid w:val="7CDBABE9"/>
    <w:rsid w:val="7CDBF72F"/>
    <w:rsid w:val="7CE3D174"/>
    <w:rsid w:val="7CE9E50E"/>
    <w:rsid w:val="7CED9F9A"/>
    <w:rsid w:val="7CF59BA2"/>
    <w:rsid w:val="7CF95B9B"/>
    <w:rsid w:val="7D002376"/>
    <w:rsid w:val="7D00DE92"/>
    <w:rsid w:val="7D0BE714"/>
    <w:rsid w:val="7D14F730"/>
    <w:rsid w:val="7D187D16"/>
    <w:rsid w:val="7D1CA1C1"/>
    <w:rsid w:val="7D1FC7E8"/>
    <w:rsid w:val="7D250227"/>
    <w:rsid w:val="7D287FC7"/>
    <w:rsid w:val="7D323B56"/>
    <w:rsid w:val="7D333E38"/>
    <w:rsid w:val="7D3A29F8"/>
    <w:rsid w:val="7D3E83C2"/>
    <w:rsid w:val="7D41E088"/>
    <w:rsid w:val="7D44C056"/>
    <w:rsid w:val="7D461E27"/>
    <w:rsid w:val="7D48CD4B"/>
    <w:rsid w:val="7D4AD149"/>
    <w:rsid w:val="7D4B59F0"/>
    <w:rsid w:val="7D4CEC26"/>
    <w:rsid w:val="7D560E2F"/>
    <w:rsid w:val="7D58E4CC"/>
    <w:rsid w:val="7D59DDD3"/>
    <w:rsid w:val="7D62D09C"/>
    <w:rsid w:val="7D66E278"/>
    <w:rsid w:val="7D6AB18A"/>
    <w:rsid w:val="7D6D9A48"/>
    <w:rsid w:val="7D7A22CE"/>
    <w:rsid w:val="7D7E4FF0"/>
    <w:rsid w:val="7D7F5669"/>
    <w:rsid w:val="7D8186DB"/>
    <w:rsid w:val="7D8390D5"/>
    <w:rsid w:val="7D849757"/>
    <w:rsid w:val="7D869A01"/>
    <w:rsid w:val="7D87278F"/>
    <w:rsid w:val="7D935033"/>
    <w:rsid w:val="7D9615A8"/>
    <w:rsid w:val="7D99B45B"/>
    <w:rsid w:val="7DAB3EB7"/>
    <w:rsid w:val="7DB6B305"/>
    <w:rsid w:val="7DBA110C"/>
    <w:rsid w:val="7DBA8201"/>
    <w:rsid w:val="7DBB555B"/>
    <w:rsid w:val="7DCFEC05"/>
    <w:rsid w:val="7DD064EC"/>
    <w:rsid w:val="7DE4017A"/>
    <w:rsid w:val="7DE46776"/>
    <w:rsid w:val="7DE5315E"/>
    <w:rsid w:val="7DE5E08F"/>
    <w:rsid w:val="7DF61D5E"/>
    <w:rsid w:val="7DF788A3"/>
    <w:rsid w:val="7DF809B6"/>
    <w:rsid w:val="7DF874D8"/>
    <w:rsid w:val="7DFA0343"/>
    <w:rsid w:val="7DFC00AD"/>
    <w:rsid w:val="7DFC1CA7"/>
    <w:rsid w:val="7DFE177C"/>
    <w:rsid w:val="7DFE48E5"/>
    <w:rsid w:val="7E058EEF"/>
    <w:rsid w:val="7E0BC572"/>
    <w:rsid w:val="7E118B6A"/>
    <w:rsid w:val="7E119281"/>
    <w:rsid w:val="7E1A9E4A"/>
    <w:rsid w:val="7E1C7CC6"/>
    <w:rsid w:val="7E1D8D29"/>
    <w:rsid w:val="7E1F0AAE"/>
    <w:rsid w:val="7E2186A1"/>
    <w:rsid w:val="7E2DECA4"/>
    <w:rsid w:val="7E386159"/>
    <w:rsid w:val="7E4BFEF1"/>
    <w:rsid w:val="7E4FD412"/>
    <w:rsid w:val="7E504EA1"/>
    <w:rsid w:val="7E5937B8"/>
    <w:rsid w:val="7E5CCBFF"/>
    <w:rsid w:val="7E5FAEC2"/>
    <w:rsid w:val="7E6DF39F"/>
    <w:rsid w:val="7E6EE6E8"/>
    <w:rsid w:val="7E7BBE25"/>
    <w:rsid w:val="7E81A682"/>
    <w:rsid w:val="7E823C03"/>
    <w:rsid w:val="7E896D27"/>
    <w:rsid w:val="7E8EC0F6"/>
    <w:rsid w:val="7E96C8D8"/>
    <w:rsid w:val="7E9710BF"/>
    <w:rsid w:val="7E9D832B"/>
    <w:rsid w:val="7EAFBE64"/>
    <w:rsid w:val="7EB0F253"/>
    <w:rsid w:val="7EB4221E"/>
    <w:rsid w:val="7EBF3E46"/>
    <w:rsid w:val="7EC502A5"/>
    <w:rsid w:val="7EC6F028"/>
    <w:rsid w:val="7ED6DA8E"/>
    <w:rsid w:val="7EF1C955"/>
    <w:rsid w:val="7EF2138F"/>
    <w:rsid w:val="7EF31F67"/>
    <w:rsid w:val="7EFC11C0"/>
    <w:rsid w:val="7EFFEBC4"/>
    <w:rsid w:val="7F0030E4"/>
    <w:rsid w:val="7F0418BD"/>
    <w:rsid w:val="7F06F2C4"/>
    <w:rsid w:val="7F1D7FAB"/>
    <w:rsid w:val="7F1FC1F1"/>
    <w:rsid w:val="7F2019A5"/>
    <w:rsid w:val="7F20DAF9"/>
    <w:rsid w:val="7F2EEDC3"/>
    <w:rsid w:val="7F30C56B"/>
    <w:rsid w:val="7F33773F"/>
    <w:rsid w:val="7F34CF80"/>
    <w:rsid w:val="7F36D998"/>
    <w:rsid w:val="7F3C9F53"/>
    <w:rsid w:val="7F46F7EC"/>
    <w:rsid w:val="7F5A1049"/>
    <w:rsid w:val="7F5EFE3C"/>
    <w:rsid w:val="7F6278A8"/>
    <w:rsid w:val="7F66EC39"/>
    <w:rsid w:val="7F672EEB"/>
    <w:rsid w:val="7F690F75"/>
    <w:rsid w:val="7F69CD18"/>
    <w:rsid w:val="7F6CB312"/>
    <w:rsid w:val="7F77FA1E"/>
    <w:rsid w:val="7F8B07EC"/>
    <w:rsid w:val="7F8C1091"/>
    <w:rsid w:val="7F903FFE"/>
    <w:rsid w:val="7F954EE3"/>
    <w:rsid w:val="7F9B7A68"/>
    <w:rsid w:val="7F9F5F7A"/>
    <w:rsid w:val="7F9FD086"/>
    <w:rsid w:val="7FA90513"/>
    <w:rsid w:val="7FAED1F0"/>
    <w:rsid w:val="7FB10B62"/>
    <w:rsid w:val="7FB42099"/>
    <w:rsid w:val="7FB470FF"/>
    <w:rsid w:val="7FB6B4AF"/>
    <w:rsid w:val="7FB757B7"/>
    <w:rsid w:val="7FB89B88"/>
    <w:rsid w:val="7FB90E2F"/>
    <w:rsid w:val="7FB9357E"/>
    <w:rsid w:val="7FBECE2F"/>
    <w:rsid w:val="7FC18FD4"/>
    <w:rsid w:val="7FC48EC5"/>
    <w:rsid w:val="7FCE2ECE"/>
    <w:rsid w:val="7FE6F096"/>
    <w:rsid w:val="7FFB4BC3"/>
    <w:rsid w:val="7FFD10B9"/>
    <w:rsid w:val="7FFD17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C9F29"/>
  <w15:chartTrackingRefBased/>
  <w15:docId w15:val="{9537715E-54F8-4680-B55D-D6EFA374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1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27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17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1166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1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27B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172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1166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C67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12E"/>
  </w:style>
  <w:style w:type="paragraph" w:styleId="Footer">
    <w:name w:val="footer"/>
    <w:basedOn w:val="Normal"/>
    <w:link w:val="FooterChar"/>
    <w:uiPriority w:val="99"/>
    <w:unhideWhenUsed/>
    <w:rsid w:val="00C67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12E"/>
  </w:style>
  <w:style w:type="paragraph" w:styleId="ListParagraph">
    <w:name w:val="List Paragraph"/>
    <w:basedOn w:val="Normal"/>
    <w:uiPriority w:val="34"/>
    <w:qFormat/>
    <w:rsid w:val="00C9577D"/>
    <w:pPr>
      <w:ind w:left="720"/>
      <w:contextualSpacing/>
    </w:pPr>
  </w:style>
  <w:style w:type="table" w:styleId="TableGrid">
    <w:name w:val="Table Grid"/>
    <w:basedOn w:val="TableNormal"/>
    <w:uiPriority w:val="39"/>
    <w:rsid w:val="008B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6E13"/>
    <w:rPr>
      <w:sz w:val="16"/>
      <w:szCs w:val="16"/>
    </w:rPr>
  </w:style>
  <w:style w:type="paragraph" w:styleId="CommentText">
    <w:name w:val="annotation text"/>
    <w:basedOn w:val="Normal"/>
    <w:link w:val="CommentTextChar"/>
    <w:uiPriority w:val="99"/>
    <w:semiHidden/>
    <w:unhideWhenUsed/>
    <w:rsid w:val="008B6E13"/>
    <w:pPr>
      <w:spacing w:line="240" w:lineRule="auto"/>
    </w:pPr>
    <w:rPr>
      <w:sz w:val="20"/>
      <w:szCs w:val="20"/>
    </w:rPr>
  </w:style>
  <w:style w:type="character" w:customStyle="1" w:styleId="CommentTextChar">
    <w:name w:val="Comment Text Char"/>
    <w:basedOn w:val="DefaultParagraphFont"/>
    <w:link w:val="CommentText"/>
    <w:uiPriority w:val="99"/>
    <w:semiHidden/>
    <w:rsid w:val="008B6E13"/>
    <w:rPr>
      <w:sz w:val="20"/>
      <w:szCs w:val="20"/>
    </w:rPr>
  </w:style>
  <w:style w:type="paragraph" w:styleId="TOCHeading">
    <w:name w:val="TOC Heading"/>
    <w:basedOn w:val="Heading1"/>
    <w:next w:val="Normal"/>
    <w:uiPriority w:val="39"/>
    <w:unhideWhenUsed/>
    <w:qFormat/>
    <w:rsid w:val="00F62434"/>
    <w:pPr>
      <w:outlineLvl w:val="9"/>
    </w:pPr>
  </w:style>
  <w:style w:type="paragraph" w:styleId="TOC1">
    <w:name w:val="toc 1"/>
    <w:basedOn w:val="Normal"/>
    <w:next w:val="Normal"/>
    <w:autoRedefine/>
    <w:uiPriority w:val="39"/>
    <w:unhideWhenUsed/>
    <w:rsid w:val="003D7A44"/>
    <w:pPr>
      <w:tabs>
        <w:tab w:val="right" w:leader="dot" w:pos="9926"/>
      </w:tabs>
      <w:spacing w:after="0" w:line="240" w:lineRule="auto"/>
    </w:pPr>
  </w:style>
  <w:style w:type="paragraph" w:styleId="TOC2">
    <w:name w:val="toc 2"/>
    <w:basedOn w:val="Normal"/>
    <w:next w:val="Normal"/>
    <w:autoRedefine/>
    <w:uiPriority w:val="39"/>
    <w:unhideWhenUsed/>
    <w:rsid w:val="00F62434"/>
    <w:pPr>
      <w:spacing w:after="100"/>
      <w:ind w:left="220"/>
    </w:pPr>
  </w:style>
  <w:style w:type="paragraph" w:styleId="TOC3">
    <w:name w:val="toc 3"/>
    <w:basedOn w:val="Normal"/>
    <w:next w:val="Normal"/>
    <w:autoRedefine/>
    <w:uiPriority w:val="39"/>
    <w:unhideWhenUsed/>
    <w:rsid w:val="00F62434"/>
    <w:pPr>
      <w:spacing w:after="100"/>
      <w:ind w:left="440"/>
    </w:pPr>
  </w:style>
  <w:style w:type="character" w:styleId="Hyperlink">
    <w:name w:val="Hyperlink"/>
    <w:basedOn w:val="DefaultParagraphFont"/>
    <w:uiPriority w:val="99"/>
    <w:unhideWhenUsed/>
    <w:rsid w:val="00F62434"/>
    <w:rPr>
      <w:color w:val="0563C1" w:themeColor="hyperlink"/>
      <w:u w:val="single"/>
    </w:rPr>
  </w:style>
  <w:style w:type="character" w:styleId="PlaceholderText">
    <w:name w:val="Placeholder Text"/>
    <w:basedOn w:val="DefaultParagraphFont"/>
    <w:uiPriority w:val="99"/>
    <w:semiHidden/>
    <w:rsid w:val="008A4251"/>
    <w:rPr>
      <w:color w:val="808080"/>
    </w:rPr>
  </w:style>
  <w:style w:type="character" w:styleId="UnresolvedMention">
    <w:name w:val="Unresolved Mention"/>
    <w:basedOn w:val="DefaultParagraphFont"/>
    <w:uiPriority w:val="99"/>
    <w:semiHidden/>
    <w:unhideWhenUsed/>
    <w:rsid w:val="00C35DA8"/>
    <w:rPr>
      <w:color w:val="605E5C"/>
      <w:shd w:val="clear" w:color="auto" w:fill="E1DFDD"/>
    </w:rPr>
  </w:style>
  <w:style w:type="paragraph" w:styleId="NormalWeb">
    <w:name w:val="Normal (Web)"/>
    <w:basedOn w:val="Normal"/>
    <w:uiPriority w:val="99"/>
    <w:semiHidden/>
    <w:unhideWhenUsed/>
    <w:rsid w:val="00FA239E"/>
    <w:pPr>
      <w:spacing w:before="100" w:beforeAutospacing="1" w:after="100" w:afterAutospacing="1" w:line="240" w:lineRule="auto"/>
    </w:pPr>
    <w:rPr>
      <w:rFonts w:ascii="Calibri" w:hAnsi="Calibri" w:cs="Calibri"/>
    </w:rPr>
  </w:style>
  <w:style w:type="paragraph" w:customStyle="1" w:styleId="xparagraph">
    <w:name w:val="x_paragraph"/>
    <w:basedOn w:val="Normal"/>
    <w:rsid w:val="001D10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1D1073"/>
  </w:style>
  <w:style w:type="character" w:customStyle="1" w:styleId="xeop">
    <w:name w:val="x_eop"/>
    <w:basedOn w:val="DefaultParagraphFont"/>
    <w:rsid w:val="001D1073"/>
  </w:style>
  <w:style w:type="character" w:customStyle="1" w:styleId="xspellingerror">
    <w:name w:val="x_spellingerror"/>
    <w:basedOn w:val="DefaultParagraphFont"/>
    <w:rsid w:val="001D1073"/>
  </w:style>
  <w:style w:type="paragraph" w:styleId="CommentSubject">
    <w:name w:val="annotation subject"/>
    <w:basedOn w:val="CommentText"/>
    <w:next w:val="CommentText"/>
    <w:link w:val="CommentSubjectChar"/>
    <w:uiPriority w:val="99"/>
    <w:semiHidden/>
    <w:unhideWhenUsed/>
    <w:rsid w:val="00F63087"/>
    <w:rPr>
      <w:b/>
      <w:bCs/>
    </w:rPr>
  </w:style>
  <w:style w:type="character" w:customStyle="1" w:styleId="CommentSubjectChar">
    <w:name w:val="Comment Subject Char"/>
    <w:basedOn w:val="CommentTextChar"/>
    <w:link w:val="CommentSubject"/>
    <w:uiPriority w:val="99"/>
    <w:semiHidden/>
    <w:rsid w:val="00F63087"/>
    <w:rPr>
      <w:b/>
      <w:bCs/>
      <w:sz w:val="20"/>
      <w:szCs w:val="20"/>
    </w:rPr>
  </w:style>
  <w:style w:type="paragraph" w:styleId="BalloonText">
    <w:name w:val="Balloon Text"/>
    <w:basedOn w:val="Normal"/>
    <w:link w:val="BalloonTextChar"/>
    <w:uiPriority w:val="99"/>
    <w:semiHidden/>
    <w:unhideWhenUsed/>
    <w:rsid w:val="004723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30D"/>
    <w:rPr>
      <w:rFonts w:ascii="Segoe UI" w:hAnsi="Segoe UI" w:cs="Segoe UI"/>
      <w:sz w:val="18"/>
      <w:szCs w:val="18"/>
    </w:rPr>
  </w:style>
  <w:style w:type="paragraph" w:styleId="Revision">
    <w:name w:val="Revision"/>
    <w:hidden/>
    <w:uiPriority w:val="99"/>
    <w:semiHidden/>
    <w:rsid w:val="00554EAC"/>
    <w:pPr>
      <w:spacing w:after="0" w:line="240" w:lineRule="auto"/>
    </w:pPr>
  </w:style>
  <w:style w:type="character" w:styleId="Emphasis">
    <w:name w:val="Emphasis"/>
    <w:basedOn w:val="DefaultParagraphFont"/>
    <w:uiPriority w:val="20"/>
    <w:qFormat/>
    <w:rsid w:val="00397C85"/>
    <w:rPr>
      <w:i/>
      <w:iCs/>
    </w:rPr>
  </w:style>
  <w:style w:type="paragraph" w:styleId="FootnoteText">
    <w:name w:val="footnote text"/>
    <w:basedOn w:val="Normal"/>
    <w:link w:val="FootnoteTextChar"/>
    <w:uiPriority w:val="99"/>
    <w:semiHidden/>
    <w:unhideWhenUsed/>
    <w:rsid w:val="00FF4E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E77"/>
    <w:rPr>
      <w:sz w:val="20"/>
      <w:szCs w:val="20"/>
    </w:rPr>
  </w:style>
  <w:style w:type="character" w:styleId="FootnoteReference">
    <w:name w:val="footnote reference"/>
    <w:basedOn w:val="DefaultParagraphFont"/>
    <w:uiPriority w:val="99"/>
    <w:semiHidden/>
    <w:unhideWhenUsed/>
    <w:rsid w:val="00FF4E77"/>
    <w:rPr>
      <w:vertAlign w:val="superscript"/>
    </w:rPr>
  </w:style>
  <w:style w:type="character" w:styleId="FollowedHyperlink">
    <w:name w:val="FollowedHyperlink"/>
    <w:basedOn w:val="DefaultParagraphFont"/>
    <w:uiPriority w:val="99"/>
    <w:semiHidden/>
    <w:unhideWhenUsed/>
    <w:rsid w:val="00901F4C"/>
    <w:rPr>
      <w:color w:val="954F72" w:themeColor="followedHyperlink"/>
      <w:u w:val="single"/>
    </w:rPr>
  </w:style>
  <w:style w:type="paragraph" w:customStyle="1" w:styleId="paragraph">
    <w:name w:val="paragraph"/>
    <w:basedOn w:val="Normal"/>
    <w:rsid w:val="002752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524F"/>
  </w:style>
  <w:style w:type="character" w:customStyle="1" w:styleId="spellingerror">
    <w:name w:val="spellingerror"/>
    <w:basedOn w:val="DefaultParagraphFont"/>
    <w:rsid w:val="0027524F"/>
  </w:style>
  <w:style w:type="character" w:customStyle="1" w:styleId="eop">
    <w:name w:val="eop"/>
    <w:basedOn w:val="DefaultParagraphFont"/>
    <w:rsid w:val="0027524F"/>
  </w:style>
  <w:style w:type="character" w:customStyle="1" w:styleId="superscript">
    <w:name w:val="superscript"/>
    <w:basedOn w:val="DefaultParagraphFont"/>
    <w:rsid w:val="002956A1"/>
  </w:style>
  <w:style w:type="paragraph" w:customStyle="1" w:styleId="Body">
    <w:name w:val="Body"/>
    <w:rsid w:val="00F02D2B"/>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NoSpacing">
    <w:name w:val="No Spacing"/>
    <w:uiPriority w:val="1"/>
    <w:qFormat/>
    <w:rsid w:val="00F364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4576">
      <w:bodyDiv w:val="1"/>
      <w:marLeft w:val="0"/>
      <w:marRight w:val="0"/>
      <w:marTop w:val="0"/>
      <w:marBottom w:val="0"/>
      <w:divBdr>
        <w:top w:val="none" w:sz="0" w:space="0" w:color="auto"/>
        <w:left w:val="none" w:sz="0" w:space="0" w:color="auto"/>
        <w:bottom w:val="none" w:sz="0" w:space="0" w:color="auto"/>
        <w:right w:val="none" w:sz="0" w:space="0" w:color="auto"/>
      </w:divBdr>
    </w:div>
    <w:div w:id="54355404">
      <w:bodyDiv w:val="1"/>
      <w:marLeft w:val="0"/>
      <w:marRight w:val="0"/>
      <w:marTop w:val="0"/>
      <w:marBottom w:val="0"/>
      <w:divBdr>
        <w:top w:val="none" w:sz="0" w:space="0" w:color="auto"/>
        <w:left w:val="none" w:sz="0" w:space="0" w:color="auto"/>
        <w:bottom w:val="none" w:sz="0" w:space="0" w:color="auto"/>
        <w:right w:val="none" w:sz="0" w:space="0" w:color="auto"/>
      </w:divBdr>
    </w:div>
    <w:div w:id="86734581">
      <w:bodyDiv w:val="1"/>
      <w:marLeft w:val="0"/>
      <w:marRight w:val="0"/>
      <w:marTop w:val="0"/>
      <w:marBottom w:val="0"/>
      <w:divBdr>
        <w:top w:val="none" w:sz="0" w:space="0" w:color="auto"/>
        <w:left w:val="none" w:sz="0" w:space="0" w:color="auto"/>
        <w:bottom w:val="none" w:sz="0" w:space="0" w:color="auto"/>
        <w:right w:val="none" w:sz="0" w:space="0" w:color="auto"/>
      </w:divBdr>
    </w:div>
    <w:div w:id="119737045">
      <w:bodyDiv w:val="1"/>
      <w:marLeft w:val="0"/>
      <w:marRight w:val="0"/>
      <w:marTop w:val="0"/>
      <w:marBottom w:val="0"/>
      <w:divBdr>
        <w:top w:val="none" w:sz="0" w:space="0" w:color="auto"/>
        <w:left w:val="none" w:sz="0" w:space="0" w:color="auto"/>
        <w:bottom w:val="none" w:sz="0" w:space="0" w:color="auto"/>
        <w:right w:val="none" w:sz="0" w:space="0" w:color="auto"/>
      </w:divBdr>
    </w:div>
    <w:div w:id="129832410">
      <w:bodyDiv w:val="1"/>
      <w:marLeft w:val="0"/>
      <w:marRight w:val="0"/>
      <w:marTop w:val="0"/>
      <w:marBottom w:val="0"/>
      <w:divBdr>
        <w:top w:val="none" w:sz="0" w:space="0" w:color="auto"/>
        <w:left w:val="none" w:sz="0" w:space="0" w:color="auto"/>
        <w:bottom w:val="none" w:sz="0" w:space="0" w:color="auto"/>
        <w:right w:val="none" w:sz="0" w:space="0" w:color="auto"/>
      </w:divBdr>
      <w:divsChild>
        <w:div w:id="906233245">
          <w:marLeft w:val="0"/>
          <w:marRight w:val="0"/>
          <w:marTop w:val="0"/>
          <w:marBottom w:val="0"/>
          <w:divBdr>
            <w:top w:val="none" w:sz="0" w:space="0" w:color="auto"/>
            <w:left w:val="none" w:sz="0" w:space="0" w:color="auto"/>
            <w:bottom w:val="none" w:sz="0" w:space="0" w:color="auto"/>
            <w:right w:val="none" w:sz="0" w:space="0" w:color="auto"/>
          </w:divBdr>
        </w:div>
        <w:div w:id="1889801548">
          <w:marLeft w:val="0"/>
          <w:marRight w:val="0"/>
          <w:marTop w:val="0"/>
          <w:marBottom w:val="0"/>
          <w:divBdr>
            <w:top w:val="none" w:sz="0" w:space="0" w:color="auto"/>
            <w:left w:val="none" w:sz="0" w:space="0" w:color="auto"/>
            <w:bottom w:val="none" w:sz="0" w:space="0" w:color="auto"/>
            <w:right w:val="none" w:sz="0" w:space="0" w:color="auto"/>
          </w:divBdr>
        </w:div>
      </w:divsChild>
    </w:div>
    <w:div w:id="135070701">
      <w:bodyDiv w:val="1"/>
      <w:marLeft w:val="0"/>
      <w:marRight w:val="0"/>
      <w:marTop w:val="0"/>
      <w:marBottom w:val="0"/>
      <w:divBdr>
        <w:top w:val="none" w:sz="0" w:space="0" w:color="auto"/>
        <w:left w:val="none" w:sz="0" w:space="0" w:color="auto"/>
        <w:bottom w:val="none" w:sz="0" w:space="0" w:color="auto"/>
        <w:right w:val="none" w:sz="0" w:space="0" w:color="auto"/>
      </w:divBdr>
    </w:div>
    <w:div w:id="213584207">
      <w:bodyDiv w:val="1"/>
      <w:marLeft w:val="0"/>
      <w:marRight w:val="0"/>
      <w:marTop w:val="0"/>
      <w:marBottom w:val="0"/>
      <w:divBdr>
        <w:top w:val="none" w:sz="0" w:space="0" w:color="auto"/>
        <w:left w:val="none" w:sz="0" w:space="0" w:color="auto"/>
        <w:bottom w:val="none" w:sz="0" w:space="0" w:color="auto"/>
        <w:right w:val="none" w:sz="0" w:space="0" w:color="auto"/>
      </w:divBdr>
    </w:div>
    <w:div w:id="327632439">
      <w:bodyDiv w:val="1"/>
      <w:marLeft w:val="0"/>
      <w:marRight w:val="0"/>
      <w:marTop w:val="0"/>
      <w:marBottom w:val="0"/>
      <w:divBdr>
        <w:top w:val="none" w:sz="0" w:space="0" w:color="auto"/>
        <w:left w:val="none" w:sz="0" w:space="0" w:color="auto"/>
        <w:bottom w:val="none" w:sz="0" w:space="0" w:color="auto"/>
        <w:right w:val="none" w:sz="0" w:space="0" w:color="auto"/>
      </w:divBdr>
      <w:divsChild>
        <w:div w:id="251596818">
          <w:marLeft w:val="0"/>
          <w:marRight w:val="0"/>
          <w:marTop w:val="0"/>
          <w:marBottom w:val="0"/>
          <w:divBdr>
            <w:top w:val="none" w:sz="0" w:space="0" w:color="auto"/>
            <w:left w:val="none" w:sz="0" w:space="0" w:color="auto"/>
            <w:bottom w:val="none" w:sz="0" w:space="0" w:color="auto"/>
            <w:right w:val="none" w:sz="0" w:space="0" w:color="auto"/>
          </w:divBdr>
        </w:div>
        <w:div w:id="325402834">
          <w:marLeft w:val="0"/>
          <w:marRight w:val="0"/>
          <w:marTop w:val="0"/>
          <w:marBottom w:val="0"/>
          <w:divBdr>
            <w:top w:val="none" w:sz="0" w:space="0" w:color="auto"/>
            <w:left w:val="none" w:sz="0" w:space="0" w:color="auto"/>
            <w:bottom w:val="none" w:sz="0" w:space="0" w:color="auto"/>
            <w:right w:val="none" w:sz="0" w:space="0" w:color="auto"/>
          </w:divBdr>
        </w:div>
        <w:div w:id="1283881559">
          <w:marLeft w:val="0"/>
          <w:marRight w:val="0"/>
          <w:marTop w:val="0"/>
          <w:marBottom w:val="0"/>
          <w:divBdr>
            <w:top w:val="none" w:sz="0" w:space="0" w:color="auto"/>
            <w:left w:val="none" w:sz="0" w:space="0" w:color="auto"/>
            <w:bottom w:val="none" w:sz="0" w:space="0" w:color="auto"/>
            <w:right w:val="none" w:sz="0" w:space="0" w:color="auto"/>
          </w:divBdr>
        </w:div>
      </w:divsChild>
    </w:div>
    <w:div w:id="410470679">
      <w:bodyDiv w:val="1"/>
      <w:marLeft w:val="0"/>
      <w:marRight w:val="0"/>
      <w:marTop w:val="0"/>
      <w:marBottom w:val="0"/>
      <w:divBdr>
        <w:top w:val="none" w:sz="0" w:space="0" w:color="auto"/>
        <w:left w:val="none" w:sz="0" w:space="0" w:color="auto"/>
        <w:bottom w:val="none" w:sz="0" w:space="0" w:color="auto"/>
        <w:right w:val="none" w:sz="0" w:space="0" w:color="auto"/>
      </w:divBdr>
    </w:div>
    <w:div w:id="534120299">
      <w:bodyDiv w:val="1"/>
      <w:marLeft w:val="0"/>
      <w:marRight w:val="0"/>
      <w:marTop w:val="0"/>
      <w:marBottom w:val="0"/>
      <w:divBdr>
        <w:top w:val="none" w:sz="0" w:space="0" w:color="auto"/>
        <w:left w:val="none" w:sz="0" w:space="0" w:color="auto"/>
        <w:bottom w:val="none" w:sz="0" w:space="0" w:color="auto"/>
        <w:right w:val="none" w:sz="0" w:space="0" w:color="auto"/>
      </w:divBdr>
      <w:divsChild>
        <w:div w:id="317543374">
          <w:marLeft w:val="0"/>
          <w:marRight w:val="0"/>
          <w:marTop w:val="0"/>
          <w:marBottom w:val="0"/>
          <w:divBdr>
            <w:top w:val="none" w:sz="0" w:space="0" w:color="auto"/>
            <w:left w:val="none" w:sz="0" w:space="0" w:color="auto"/>
            <w:bottom w:val="none" w:sz="0" w:space="0" w:color="auto"/>
            <w:right w:val="none" w:sz="0" w:space="0" w:color="auto"/>
          </w:divBdr>
        </w:div>
        <w:div w:id="630983348">
          <w:marLeft w:val="0"/>
          <w:marRight w:val="0"/>
          <w:marTop w:val="0"/>
          <w:marBottom w:val="0"/>
          <w:divBdr>
            <w:top w:val="none" w:sz="0" w:space="0" w:color="auto"/>
            <w:left w:val="none" w:sz="0" w:space="0" w:color="auto"/>
            <w:bottom w:val="none" w:sz="0" w:space="0" w:color="auto"/>
            <w:right w:val="none" w:sz="0" w:space="0" w:color="auto"/>
          </w:divBdr>
        </w:div>
      </w:divsChild>
    </w:div>
    <w:div w:id="643391685">
      <w:bodyDiv w:val="1"/>
      <w:marLeft w:val="0"/>
      <w:marRight w:val="0"/>
      <w:marTop w:val="0"/>
      <w:marBottom w:val="0"/>
      <w:divBdr>
        <w:top w:val="none" w:sz="0" w:space="0" w:color="auto"/>
        <w:left w:val="none" w:sz="0" w:space="0" w:color="auto"/>
        <w:bottom w:val="none" w:sz="0" w:space="0" w:color="auto"/>
        <w:right w:val="none" w:sz="0" w:space="0" w:color="auto"/>
      </w:divBdr>
    </w:div>
    <w:div w:id="689530946">
      <w:bodyDiv w:val="1"/>
      <w:marLeft w:val="0"/>
      <w:marRight w:val="0"/>
      <w:marTop w:val="0"/>
      <w:marBottom w:val="0"/>
      <w:divBdr>
        <w:top w:val="none" w:sz="0" w:space="0" w:color="auto"/>
        <w:left w:val="none" w:sz="0" w:space="0" w:color="auto"/>
        <w:bottom w:val="none" w:sz="0" w:space="0" w:color="auto"/>
        <w:right w:val="none" w:sz="0" w:space="0" w:color="auto"/>
      </w:divBdr>
      <w:divsChild>
        <w:div w:id="275718420">
          <w:marLeft w:val="0"/>
          <w:marRight w:val="0"/>
          <w:marTop w:val="0"/>
          <w:marBottom w:val="0"/>
          <w:divBdr>
            <w:top w:val="none" w:sz="0" w:space="0" w:color="auto"/>
            <w:left w:val="none" w:sz="0" w:space="0" w:color="auto"/>
            <w:bottom w:val="none" w:sz="0" w:space="0" w:color="auto"/>
            <w:right w:val="none" w:sz="0" w:space="0" w:color="auto"/>
          </w:divBdr>
        </w:div>
        <w:div w:id="763189419">
          <w:marLeft w:val="0"/>
          <w:marRight w:val="0"/>
          <w:marTop w:val="0"/>
          <w:marBottom w:val="0"/>
          <w:divBdr>
            <w:top w:val="none" w:sz="0" w:space="0" w:color="auto"/>
            <w:left w:val="none" w:sz="0" w:space="0" w:color="auto"/>
            <w:bottom w:val="none" w:sz="0" w:space="0" w:color="auto"/>
            <w:right w:val="none" w:sz="0" w:space="0" w:color="auto"/>
          </w:divBdr>
        </w:div>
        <w:div w:id="952786247">
          <w:marLeft w:val="0"/>
          <w:marRight w:val="0"/>
          <w:marTop w:val="0"/>
          <w:marBottom w:val="0"/>
          <w:divBdr>
            <w:top w:val="none" w:sz="0" w:space="0" w:color="auto"/>
            <w:left w:val="none" w:sz="0" w:space="0" w:color="auto"/>
            <w:bottom w:val="none" w:sz="0" w:space="0" w:color="auto"/>
            <w:right w:val="none" w:sz="0" w:space="0" w:color="auto"/>
          </w:divBdr>
        </w:div>
        <w:div w:id="2064136691">
          <w:marLeft w:val="0"/>
          <w:marRight w:val="0"/>
          <w:marTop w:val="0"/>
          <w:marBottom w:val="0"/>
          <w:divBdr>
            <w:top w:val="none" w:sz="0" w:space="0" w:color="auto"/>
            <w:left w:val="none" w:sz="0" w:space="0" w:color="auto"/>
            <w:bottom w:val="none" w:sz="0" w:space="0" w:color="auto"/>
            <w:right w:val="none" w:sz="0" w:space="0" w:color="auto"/>
          </w:divBdr>
        </w:div>
        <w:div w:id="2082940665">
          <w:marLeft w:val="0"/>
          <w:marRight w:val="0"/>
          <w:marTop w:val="0"/>
          <w:marBottom w:val="0"/>
          <w:divBdr>
            <w:top w:val="none" w:sz="0" w:space="0" w:color="auto"/>
            <w:left w:val="none" w:sz="0" w:space="0" w:color="auto"/>
            <w:bottom w:val="none" w:sz="0" w:space="0" w:color="auto"/>
            <w:right w:val="none" w:sz="0" w:space="0" w:color="auto"/>
          </w:divBdr>
        </w:div>
      </w:divsChild>
    </w:div>
    <w:div w:id="692607540">
      <w:bodyDiv w:val="1"/>
      <w:marLeft w:val="0"/>
      <w:marRight w:val="0"/>
      <w:marTop w:val="0"/>
      <w:marBottom w:val="0"/>
      <w:divBdr>
        <w:top w:val="none" w:sz="0" w:space="0" w:color="auto"/>
        <w:left w:val="none" w:sz="0" w:space="0" w:color="auto"/>
        <w:bottom w:val="none" w:sz="0" w:space="0" w:color="auto"/>
        <w:right w:val="none" w:sz="0" w:space="0" w:color="auto"/>
      </w:divBdr>
      <w:divsChild>
        <w:div w:id="1058017282">
          <w:marLeft w:val="0"/>
          <w:marRight w:val="0"/>
          <w:marTop w:val="0"/>
          <w:marBottom w:val="0"/>
          <w:divBdr>
            <w:top w:val="none" w:sz="0" w:space="0" w:color="auto"/>
            <w:left w:val="none" w:sz="0" w:space="0" w:color="auto"/>
            <w:bottom w:val="none" w:sz="0" w:space="0" w:color="auto"/>
            <w:right w:val="none" w:sz="0" w:space="0" w:color="auto"/>
          </w:divBdr>
        </w:div>
        <w:div w:id="1442073230">
          <w:marLeft w:val="0"/>
          <w:marRight w:val="0"/>
          <w:marTop w:val="0"/>
          <w:marBottom w:val="0"/>
          <w:divBdr>
            <w:top w:val="none" w:sz="0" w:space="0" w:color="auto"/>
            <w:left w:val="none" w:sz="0" w:space="0" w:color="auto"/>
            <w:bottom w:val="none" w:sz="0" w:space="0" w:color="auto"/>
            <w:right w:val="none" w:sz="0" w:space="0" w:color="auto"/>
          </w:divBdr>
        </w:div>
      </w:divsChild>
    </w:div>
    <w:div w:id="813374506">
      <w:bodyDiv w:val="1"/>
      <w:marLeft w:val="0"/>
      <w:marRight w:val="0"/>
      <w:marTop w:val="0"/>
      <w:marBottom w:val="0"/>
      <w:divBdr>
        <w:top w:val="none" w:sz="0" w:space="0" w:color="auto"/>
        <w:left w:val="none" w:sz="0" w:space="0" w:color="auto"/>
        <w:bottom w:val="none" w:sz="0" w:space="0" w:color="auto"/>
        <w:right w:val="none" w:sz="0" w:space="0" w:color="auto"/>
      </w:divBdr>
    </w:div>
    <w:div w:id="850023943">
      <w:bodyDiv w:val="1"/>
      <w:marLeft w:val="0"/>
      <w:marRight w:val="0"/>
      <w:marTop w:val="0"/>
      <w:marBottom w:val="0"/>
      <w:divBdr>
        <w:top w:val="none" w:sz="0" w:space="0" w:color="auto"/>
        <w:left w:val="none" w:sz="0" w:space="0" w:color="auto"/>
        <w:bottom w:val="none" w:sz="0" w:space="0" w:color="auto"/>
        <w:right w:val="none" w:sz="0" w:space="0" w:color="auto"/>
      </w:divBdr>
      <w:divsChild>
        <w:div w:id="1088965790">
          <w:marLeft w:val="0"/>
          <w:marRight w:val="0"/>
          <w:marTop w:val="0"/>
          <w:marBottom w:val="0"/>
          <w:divBdr>
            <w:top w:val="none" w:sz="0" w:space="0" w:color="auto"/>
            <w:left w:val="none" w:sz="0" w:space="0" w:color="auto"/>
            <w:bottom w:val="none" w:sz="0" w:space="0" w:color="auto"/>
            <w:right w:val="none" w:sz="0" w:space="0" w:color="auto"/>
          </w:divBdr>
        </w:div>
        <w:div w:id="1134180778">
          <w:marLeft w:val="0"/>
          <w:marRight w:val="0"/>
          <w:marTop w:val="0"/>
          <w:marBottom w:val="0"/>
          <w:divBdr>
            <w:top w:val="none" w:sz="0" w:space="0" w:color="auto"/>
            <w:left w:val="none" w:sz="0" w:space="0" w:color="auto"/>
            <w:bottom w:val="none" w:sz="0" w:space="0" w:color="auto"/>
            <w:right w:val="none" w:sz="0" w:space="0" w:color="auto"/>
          </w:divBdr>
        </w:div>
        <w:div w:id="1157187801">
          <w:marLeft w:val="0"/>
          <w:marRight w:val="0"/>
          <w:marTop w:val="0"/>
          <w:marBottom w:val="0"/>
          <w:divBdr>
            <w:top w:val="none" w:sz="0" w:space="0" w:color="auto"/>
            <w:left w:val="none" w:sz="0" w:space="0" w:color="auto"/>
            <w:bottom w:val="none" w:sz="0" w:space="0" w:color="auto"/>
            <w:right w:val="none" w:sz="0" w:space="0" w:color="auto"/>
          </w:divBdr>
        </w:div>
        <w:div w:id="1466191769">
          <w:marLeft w:val="0"/>
          <w:marRight w:val="0"/>
          <w:marTop w:val="0"/>
          <w:marBottom w:val="0"/>
          <w:divBdr>
            <w:top w:val="none" w:sz="0" w:space="0" w:color="auto"/>
            <w:left w:val="none" w:sz="0" w:space="0" w:color="auto"/>
            <w:bottom w:val="none" w:sz="0" w:space="0" w:color="auto"/>
            <w:right w:val="none" w:sz="0" w:space="0" w:color="auto"/>
          </w:divBdr>
        </w:div>
        <w:div w:id="1914778078">
          <w:marLeft w:val="0"/>
          <w:marRight w:val="0"/>
          <w:marTop w:val="0"/>
          <w:marBottom w:val="0"/>
          <w:divBdr>
            <w:top w:val="none" w:sz="0" w:space="0" w:color="auto"/>
            <w:left w:val="none" w:sz="0" w:space="0" w:color="auto"/>
            <w:bottom w:val="none" w:sz="0" w:space="0" w:color="auto"/>
            <w:right w:val="none" w:sz="0" w:space="0" w:color="auto"/>
          </w:divBdr>
        </w:div>
      </w:divsChild>
    </w:div>
    <w:div w:id="872310523">
      <w:bodyDiv w:val="1"/>
      <w:marLeft w:val="0"/>
      <w:marRight w:val="0"/>
      <w:marTop w:val="0"/>
      <w:marBottom w:val="0"/>
      <w:divBdr>
        <w:top w:val="none" w:sz="0" w:space="0" w:color="auto"/>
        <w:left w:val="none" w:sz="0" w:space="0" w:color="auto"/>
        <w:bottom w:val="none" w:sz="0" w:space="0" w:color="auto"/>
        <w:right w:val="none" w:sz="0" w:space="0" w:color="auto"/>
      </w:divBdr>
    </w:div>
    <w:div w:id="874780296">
      <w:bodyDiv w:val="1"/>
      <w:marLeft w:val="0"/>
      <w:marRight w:val="0"/>
      <w:marTop w:val="0"/>
      <w:marBottom w:val="0"/>
      <w:divBdr>
        <w:top w:val="none" w:sz="0" w:space="0" w:color="auto"/>
        <w:left w:val="none" w:sz="0" w:space="0" w:color="auto"/>
        <w:bottom w:val="none" w:sz="0" w:space="0" w:color="auto"/>
        <w:right w:val="none" w:sz="0" w:space="0" w:color="auto"/>
      </w:divBdr>
      <w:divsChild>
        <w:div w:id="1380125716">
          <w:marLeft w:val="0"/>
          <w:marRight w:val="0"/>
          <w:marTop w:val="0"/>
          <w:marBottom w:val="0"/>
          <w:divBdr>
            <w:top w:val="none" w:sz="0" w:space="0" w:color="auto"/>
            <w:left w:val="none" w:sz="0" w:space="0" w:color="auto"/>
            <w:bottom w:val="none" w:sz="0" w:space="0" w:color="auto"/>
            <w:right w:val="none" w:sz="0" w:space="0" w:color="auto"/>
          </w:divBdr>
        </w:div>
        <w:div w:id="1583642146">
          <w:marLeft w:val="0"/>
          <w:marRight w:val="0"/>
          <w:marTop w:val="0"/>
          <w:marBottom w:val="0"/>
          <w:divBdr>
            <w:top w:val="none" w:sz="0" w:space="0" w:color="auto"/>
            <w:left w:val="none" w:sz="0" w:space="0" w:color="auto"/>
            <w:bottom w:val="none" w:sz="0" w:space="0" w:color="auto"/>
            <w:right w:val="none" w:sz="0" w:space="0" w:color="auto"/>
          </w:divBdr>
        </w:div>
      </w:divsChild>
    </w:div>
    <w:div w:id="920675949">
      <w:bodyDiv w:val="1"/>
      <w:marLeft w:val="0"/>
      <w:marRight w:val="0"/>
      <w:marTop w:val="0"/>
      <w:marBottom w:val="0"/>
      <w:divBdr>
        <w:top w:val="none" w:sz="0" w:space="0" w:color="auto"/>
        <w:left w:val="none" w:sz="0" w:space="0" w:color="auto"/>
        <w:bottom w:val="none" w:sz="0" w:space="0" w:color="auto"/>
        <w:right w:val="none" w:sz="0" w:space="0" w:color="auto"/>
      </w:divBdr>
      <w:divsChild>
        <w:div w:id="1703936110">
          <w:marLeft w:val="0"/>
          <w:marRight w:val="0"/>
          <w:marTop w:val="0"/>
          <w:marBottom w:val="0"/>
          <w:divBdr>
            <w:top w:val="none" w:sz="0" w:space="0" w:color="auto"/>
            <w:left w:val="none" w:sz="0" w:space="0" w:color="auto"/>
            <w:bottom w:val="none" w:sz="0" w:space="0" w:color="auto"/>
            <w:right w:val="none" w:sz="0" w:space="0" w:color="auto"/>
          </w:divBdr>
        </w:div>
        <w:div w:id="1982953455">
          <w:marLeft w:val="0"/>
          <w:marRight w:val="0"/>
          <w:marTop w:val="0"/>
          <w:marBottom w:val="0"/>
          <w:divBdr>
            <w:top w:val="none" w:sz="0" w:space="0" w:color="auto"/>
            <w:left w:val="none" w:sz="0" w:space="0" w:color="auto"/>
            <w:bottom w:val="none" w:sz="0" w:space="0" w:color="auto"/>
            <w:right w:val="none" w:sz="0" w:space="0" w:color="auto"/>
          </w:divBdr>
        </w:div>
      </w:divsChild>
    </w:div>
    <w:div w:id="925112995">
      <w:bodyDiv w:val="1"/>
      <w:marLeft w:val="0"/>
      <w:marRight w:val="0"/>
      <w:marTop w:val="0"/>
      <w:marBottom w:val="0"/>
      <w:divBdr>
        <w:top w:val="none" w:sz="0" w:space="0" w:color="auto"/>
        <w:left w:val="none" w:sz="0" w:space="0" w:color="auto"/>
        <w:bottom w:val="none" w:sz="0" w:space="0" w:color="auto"/>
        <w:right w:val="none" w:sz="0" w:space="0" w:color="auto"/>
      </w:divBdr>
    </w:div>
    <w:div w:id="1108237235">
      <w:bodyDiv w:val="1"/>
      <w:marLeft w:val="0"/>
      <w:marRight w:val="0"/>
      <w:marTop w:val="0"/>
      <w:marBottom w:val="0"/>
      <w:divBdr>
        <w:top w:val="none" w:sz="0" w:space="0" w:color="auto"/>
        <w:left w:val="none" w:sz="0" w:space="0" w:color="auto"/>
        <w:bottom w:val="none" w:sz="0" w:space="0" w:color="auto"/>
        <w:right w:val="none" w:sz="0" w:space="0" w:color="auto"/>
      </w:divBdr>
      <w:divsChild>
        <w:div w:id="905184202">
          <w:marLeft w:val="0"/>
          <w:marRight w:val="0"/>
          <w:marTop w:val="0"/>
          <w:marBottom w:val="0"/>
          <w:divBdr>
            <w:top w:val="none" w:sz="0" w:space="0" w:color="auto"/>
            <w:left w:val="none" w:sz="0" w:space="0" w:color="auto"/>
            <w:bottom w:val="none" w:sz="0" w:space="0" w:color="auto"/>
            <w:right w:val="none" w:sz="0" w:space="0" w:color="auto"/>
          </w:divBdr>
          <w:divsChild>
            <w:div w:id="112557766">
              <w:marLeft w:val="0"/>
              <w:marRight w:val="0"/>
              <w:marTop w:val="0"/>
              <w:marBottom w:val="0"/>
              <w:divBdr>
                <w:top w:val="none" w:sz="0" w:space="0" w:color="auto"/>
                <w:left w:val="none" w:sz="0" w:space="0" w:color="auto"/>
                <w:bottom w:val="none" w:sz="0" w:space="0" w:color="auto"/>
                <w:right w:val="none" w:sz="0" w:space="0" w:color="auto"/>
              </w:divBdr>
            </w:div>
            <w:div w:id="2004121126">
              <w:marLeft w:val="0"/>
              <w:marRight w:val="0"/>
              <w:marTop w:val="0"/>
              <w:marBottom w:val="0"/>
              <w:divBdr>
                <w:top w:val="none" w:sz="0" w:space="0" w:color="auto"/>
                <w:left w:val="none" w:sz="0" w:space="0" w:color="auto"/>
                <w:bottom w:val="none" w:sz="0" w:space="0" w:color="auto"/>
                <w:right w:val="none" w:sz="0" w:space="0" w:color="auto"/>
              </w:divBdr>
            </w:div>
          </w:divsChild>
        </w:div>
        <w:div w:id="1867864642">
          <w:marLeft w:val="0"/>
          <w:marRight w:val="0"/>
          <w:marTop w:val="0"/>
          <w:marBottom w:val="0"/>
          <w:divBdr>
            <w:top w:val="none" w:sz="0" w:space="0" w:color="auto"/>
            <w:left w:val="none" w:sz="0" w:space="0" w:color="auto"/>
            <w:bottom w:val="none" w:sz="0" w:space="0" w:color="auto"/>
            <w:right w:val="none" w:sz="0" w:space="0" w:color="auto"/>
          </w:divBdr>
          <w:divsChild>
            <w:div w:id="507213338">
              <w:marLeft w:val="0"/>
              <w:marRight w:val="0"/>
              <w:marTop w:val="0"/>
              <w:marBottom w:val="0"/>
              <w:divBdr>
                <w:top w:val="none" w:sz="0" w:space="0" w:color="auto"/>
                <w:left w:val="none" w:sz="0" w:space="0" w:color="auto"/>
                <w:bottom w:val="none" w:sz="0" w:space="0" w:color="auto"/>
                <w:right w:val="none" w:sz="0" w:space="0" w:color="auto"/>
              </w:divBdr>
            </w:div>
            <w:div w:id="75131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1041">
      <w:bodyDiv w:val="1"/>
      <w:marLeft w:val="0"/>
      <w:marRight w:val="0"/>
      <w:marTop w:val="0"/>
      <w:marBottom w:val="0"/>
      <w:divBdr>
        <w:top w:val="none" w:sz="0" w:space="0" w:color="auto"/>
        <w:left w:val="none" w:sz="0" w:space="0" w:color="auto"/>
        <w:bottom w:val="none" w:sz="0" w:space="0" w:color="auto"/>
        <w:right w:val="none" w:sz="0" w:space="0" w:color="auto"/>
      </w:divBdr>
    </w:div>
    <w:div w:id="1122723740">
      <w:bodyDiv w:val="1"/>
      <w:marLeft w:val="0"/>
      <w:marRight w:val="0"/>
      <w:marTop w:val="0"/>
      <w:marBottom w:val="0"/>
      <w:divBdr>
        <w:top w:val="none" w:sz="0" w:space="0" w:color="auto"/>
        <w:left w:val="none" w:sz="0" w:space="0" w:color="auto"/>
        <w:bottom w:val="none" w:sz="0" w:space="0" w:color="auto"/>
        <w:right w:val="none" w:sz="0" w:space="0" w:color="auto"/>
      </w:divBdr>
    </w:div>
    <w:div w:id="1124619803">
      <w:bodyDiv w:val="1"/>
      <w:marLeft w:val="0"/>
      <w:marRight w:val="0"/>
      <w:marTop w:val="0"/>
      <w:marBottom w:val="0"/>
      <w:divBdr>
        <w:top w:val="none" w:sz="0" w:space="0" w:color="auto"/>
        <w:left w:val="none" w:sz="0" w:space="0" w:color="auto"/>
        <w:bottom w:val="none" w:sz="0" w:space="0" w:color="auto"/>
        <w:right w:val="none" w:sz="0" w:space="0" w:color="auto"/>
      </w:divBdr>
    </w:div>
    <w:div w:id="1200357850">
      <w:bodyDiv w:val="1"/>
      <w:marLeft w:val="0"/>
      <w:marRight w:val="0"/>
      <w:marTop w:val="0"/>
      <w:marBottom w:val="0"/>
      <w:divBdr>
        <w:top w:val="none" w:sz="0" w:space="0" w:color="auto"/>
        <w:left w:val="none" w:sz="0" w:space="0" w:color="auto"/>
        <w:bottom w:val="none" w:sz="0" w:space="0" w:color="auto"/>
        <w:right w:val="none" w:sz="0" w:space="0" w:color="auto"/>
      </w:divBdr>
    </w:div>
    <w:div w:id="1228147944">
      <w:bodyDiv w:val="1"/>
      <w:marLeft w:val="0"/>
      <w:marRight w:val="0"/>
      <w:marTop w:val="0"/>
      <w:marBottom w:val="0"/>
      <w:divBdr>
        <w:top w:val="none" w:sz="0" w:space="0" w:color="auto"/>
        <w:left w:val="none" w:sz="0" w:space="0" w:color="auto"/>
        <w:bottom w:val="none" w:sz="0" w:space="0" w:color="auto"/>
        <w:right w:val="none" w:sz="0" w:space="0" w:color="auto"/>
      </w:divBdr>
    </w:div>
    <w:div w:id="1273241810">
      <w:bodyDiv w:val="1"/>
      <w:marLeft w:val="0"/>
      <w:marRight w:val="0"/>
      <w:marTop w:val="0"/>
      <w:marBottom w:val="0"/>
      <w:divBdr>
        <w:top w:val="none" w:sz="0" w:space="0" w:color="auto"/>
        <w:left w:val="none" w:sz="0" w:space="0" w:color="auto"/>
        <w:bottom w:val="none" w:sz="0" w:space="0" w:color="auto"/>
        <w:right w:val="none" w:sz="0" w:space="0" w:color="auto"/>
      </w:divBdr>
      <w:divsChild>
        <w:div w:id="785393798">
          <w:marLeft w:val="0"/>
          <w:marRight w:val="0"/>
          <w:marTop w:val="0"/>
          <w:marBottom w:val="0"/>
          <w:divBdr>
            <w:top w:val="none" w:sz="0" w:space="0" w:color="auto"/>
            <w:left w:val="none" w:sz="0" w:space="0" w:color="auto"/>
            <w:bottom w:val="none" w:sz="0" w:space="0" w:color="auto"/>
            <w:right w:val="none" w:sz="0" w:space="0" w:color="auto"/>
          </w:divBdr>
        </w:div>
        <w:div w:id="812911359">
          <w:marLeft w:val="0"/>
          <w:marRight w:val="0"/>
          <w:marTop w:val="0"/>
          <w:marBottom w:val="0"/>
          <w:divBdr>
            <w:top w:val="none" w:sz="0" w:space="0" w:color="auto"/>
            <w:left w:val="none" w:sz="0" w:space="0" w:color="auto"/>
            <w:bottom w:val="none" w:sz="0" w:space="0" w:color="auto"/>
            <w:right w:val="none" w:sz="0" w:space="0" w:color="auto"/>
          </w:divBdr>
        </w:div>
        <w:div w:id="1410734260">
          <w:marLeft w:val="0"/>
          <w:marRight w:val="0"/>
          <w:marTop w:val="0"/>
          <w:marBottom w:val="0"/>
          <w:divBdr>
            <w:top w:val="none" w:sz="0" w:space="0" w:color="auto"/>
            <w:left w:val="none" w:sz="0" w:space="0" w:color="auto"/>
            <w:bottom w:val="none" w:sz="0" w:space="0" w:color="auto"/>
            <w:right w:val="none" w:sz="0" w:space="0" w:color="auto"/>
          </w:divBdr>
        </w:div>
      </w:divsChild>
    </w:div>
    <w:div w:id="1291939553">
      <w:bodyDiv w:val="1"/>
      <w:marLeft w:val="0"/>
      <w:marRight w:val="0"/>
      <w:marTop w:val="0"/>
      <w:marBottom w:val="0"/>
      <w:divBdr>
        <w:top w:val="none" w:sz="0" w:space="0" w:color="auto"/>
        <w:left w:val="none" w:sz="0" w:space="0" w:color="auto"/>
        <w:bottom w:val="none" w:sz="0" w:space="0" w:color="auto"/>
        <w:right w:val="none" w:sz="0" w:space="0" w:color="auto"/>
      </w:divBdr>
    </w:div>
    <w:div w:id="1323923592">
      <w:bodyDiv w:val="1"/>
      <w:marLeft w:val="0"/>
      <w:marRight w:val="0"/>
      <w:marTop w:val="0"/>
      <w:marBottom w:val="0"/>
      <w:divBdr>
        <w:top w:val="none" w:sz="0" w:space="0" w:color="auto"/>
        <w:left w:val="none" w:sz="0" w:space="0" w:color="auto"/>
        <w:bottom w:val="none" w:sz="0" w:space="0" w:color="auto"/>
        <w:right w:val="none" w:sz="0" w:space="0" w:color="auto"/>
      </w:divBdr>
    </w:div>
    <w:div w:id="1335913303">
      <w:bodyDiv w:val="1"/>
      <w:marLeft w:val="0"/>
      <w:marRight w:val="0"/>
      <w:marTop w:val="0"/>
      <w:marBottom w:val="0"/>
      <w:divBdr>
        <w:top w:val="none" w:sz="0" w:space="0" w:color="auto"/>
        <w:left w:val="none" w:sz="0" w:space="0" w:color="auto"/>
        <w:bottom w:val="none" w:sz="0" w:space="0" w:color="auto"/>
        <w:right w:val="none" w:sz="0" w:space="0" w:color="auto"/>
      </w:divBdr>
      <w:divsChild>
        <w:div w:id="181090243">
          <w:marLeft w:val="0"/>
          <w:marRight w:val="0"/>
          <w:marTop w:val="0"/>
          <w:marBottom w:val="0"/>
          <w:divBdr>
            <w:top w:val="none" w:sz="0" w:space="0" w:color="auto"/>
            <w:left w:val="none" w:sz="0" w:space="0" w:color="auto"/>
            <w:bottom w:val="none" w:sz="0" w:space="0" w:color="auto"/>
            <w:right w:val="none" w:sz="0" w:space="0" w:color="auto"/>
          </w:divBdr>
        </w:div>
        <w:div w:id="1909727568">
          <w:marLeft w:val="0"/>
          <w:marRight w:val="0"/>
          <w:marTop w:val="0"/>
          <w:marBottom w:val="0"/>
          <w:divBdr>
            <w:top w:val="none" w:sz="0" w:space="0" w:color="auto"/>
            <w:left w:val="none" w:sz="0" w:space="0" w:color="auto"/>
            <w:bottom w:val="none" w:sz="0" w:space="0" w:color="auto"/>
            <w:right w:val="none" w:sz="0" w:space="0" w:color="auto"/>
          </w:divBdr>
        </w:div>
      </w:divsChild>
    </w:div>
    <w:div w:id="1383677253">
      <w:bodyDiv w:val="1"/>
      <w:marLeft w:val="0"/>
      <w:marRight w:val="0"/>
      <w:marTop w:val="0"/>
      <w:marBottom w:val="0"/>
      <w:divBdr>
        <w:top w:val="none" w:sz="0" w:space="0" w:color="auto"/>
        <w:left w:val="none" w:sz="0" w:space="0" w:color="auto"/>
        <w:bottom w:val="none" w:sz="0" w:space="0" w:color="auto"/>
        <w:right w:val="none" w:sz="0" w:space="0" w:color="auto"/>
      </w:divBdr>
    </w:div>
    <w:div w:id="1464998649">
      <w:bodyDiv w:val="1"/>
      <w:marLeft w:val="0"/>
      <w:marRight w:val="0"/>
      <w:marTop w:val="0"/>
      <w:marBottom w:val="0"/>
      <w:divBdr>
        <w:top w:val="none" w:sz="0" w:space="0" w:color="auto"/>
        <w:left w:val="none" w:sz="0" w:space="0" w:color="auto"/>
        <w:bottom w:val="none" w:sz="0" w:space="0" w:color="auto"/>
        <w:right w:val="none" w:sz="0" w:space="0" w:color="auto"/>
      </w:divBdr>
    </w:div>
    <w:div w:id="1489856087">
      <w:bodyDiv w:val="1"/>
      <w:marLeft w:val="0"/>
      <w:marRight w:val="0"/>
      <w:marTop w:val="0"/>
      <w:marBottom w:val="0"/>
      <w:divBdr>
        <w:top w:val="none" w:sz="0" w:space="0" w:color="auto"/>
        <w:left w:val="none" w:sz="0" w:space="0" w:color="auto"/>
        <w:bottom w:val="none" w:sz="0" w:space="0" w:color="auto"/>
        <w:right w:val="none" w:sz="0" w:space="0" w:color="auto"/>
      </w:divBdr>
    </w:div>
    <w:div w:id="1507475496">
      <w:bodyDiv w:val="1"/>
      <w:marLeft w:val="0"/>
      <w:marRight w:val="0"/>
      <w:marTop w:val="0"/>
      <w:marBottom w:val="0"/>
      <w:divBdr>
        <w:top w:val="none" w:sz="0" w:space="0" w:color="auto"/>
        <w:left w:val="none" w:sz="0" w:space="0" w:color="auto"/>
        <w:bottom w:val="none" w:sz="0" w:space="0" w:color="auto"/>
        <w:right w:val="none" w:sz="0" w:space="0" w:color="auto"/>
      </w:divBdr>
    </w:div>
    <w:div w:id="1530794799">
      <w:bodyDiv w:val="1"/>
      <w:marLeft w:val="0"/>
      <w:marRight w:val="0"/>
      <w:marTop w:val="0"/>
      <w:marBottom w:val="0"/>
      <w:divBdr>
        <w:top w:val="none" w:sz="0" w:space="0" w:color="auto"/>
        <w:left w:val="none" w:sz="0" w:space="0" w:color="auto"/>
        <w:bottom w:val="none" w:sz="0" w:space="0" w:color="auto"/>
        <w:right w:val="none" w:sz="0" w:space="0" w:color="auto"/>
      </w:divBdr>
    </w:div>
    <w:div w:id="1534616177">
      <w:bodyDiv w:val="1"/>
      <w:marLeft w:val="0"/>
      <w:marRight w:val="0"/>
      <w:marTop w:val="0"/>
      <w:marBottom w:val="0"/>
      <w:divBdr>
        <w:top w:val="none" w:sz="0" w:space="0" w:color="auto"/>
        <w:left w:val="none" w:sz="0" w:space="0" w:color="auto"/>
        <w:bottom w:val="none" w:sz="0" w:space="0" w:color="auto"/>
        <w:right w:val="none" w:sz="0" w:space="0" w:color="auto"/>
      </w:divBdr>
      <w:divsChild>
        <w:div w:id="271983309">
          <w:marLeft w:val="0"/>
          <w:marRight w:val="0"/>
          <w:marTop w:val="0"/>
          <w:marBottom w:val="0"/>
          <w:divBdr>
            <w:top w:val="none" w:sz="0" w:space="0" w:color="auto"/>
            <w:left w:val="none" w:sz="0" w:space="0" w:color="auto"/>
            <w:bottom w:val="none" w:sz="0" w:space="0" w:color="auto"/>
            <w:right w:val="none" w:sz="0" w:space="0" w:color="auto"/>
          </w:divBdr>
        </w:div>
        <w:div w:id="589699239">
          <w:marLeft w:val="0"/>
          <w:marRight w:val="0"/>
          <w:marTop w:val="0"/>
          <w:marBottom w:val="0"/>
          <w:divBdr>
            <w:top w:val="none" w:sz="0" w:space="0" w:color="auto"/>
            <w:left w:val="none" w:sz="0" w:space="0" w:color="auto"/>
            <w:bottom w:val="none" w:sz="0" w:space="0" w:color="auto"/>
            <w:right w:val="none" w:sz="0" w:space="0" w:color="auto"/>
          </w:divBdr>
        </w:div>
      </w:divsChild>
    </w:div>
    <w:div w:id="1539272786">
      <w:bodyDiv w:val="1"/>
      <w:marLeft w:val="0"/>
      <w:marRight w:val="0"/>
      <w:marTop w:val="0"/>
      <w:marBottom w:val="0"/>
      <w:divBdr>
        <w:top w:val="none" w:sz="0" w:space="0" w:color="auto"/>
        <w:left w:val="none" w:sz="0" w:space="0" w:color="auto"/>
        <w:bottom w:val="none" w:sz="0" w:space="0" w:color="auto"/>
        <w:right w:val="none" w:sz="0" w:space="0" w:color="auto"/>
      </w:divBdr>
      <w:divsChild>
        <w:div w:id="687485522">
          <w:marLeft w:val="0"/>
          <w:marRight w:val="0"/>
          <w:marTop w:val="0"/>
          <w:marBottom w:val="0"/>
          <w:divBdr>
            <w:top w:val="none" w:sz="0" w:space="0" w:color="auto"/>
            <w:left w:val="none" w:sz="0" w:space="0" w:color="auto"/>
            <w:bottom w:val="none" w:sz="0" w:space="0" w:color="auto"/>
            <w:right w:val="none" w:sz="0" w:space="0" w:color="auto"/>
          </w:divBdr>
          <w:divsChild>
            <w:div w:id="516697302">
              <w:marLeft w:val="0"/>
              <w:marRight w:val="0"/>
              <w:marTop w:val="0"/>
              <w:marBottom w:val="0"/>
              <w:divBdr>
                <w:top w:val="none" w:sz="0" w:space="0" w:color="auto"/>
                <w:left w:val="none" w:sz="0" w:space="0" w:color="auto"/>
                <w:bottom w:val="none" w:sz="0" w:space="0" w:color="auto"/>
                <w:right w:val="none" w:sz="0" w:space="0" w:color="auto"/>
              </w:divBdr>
            </w:div>
            <w:div w:id="1427843193">
              <w:marLeft w:val="0"/>
              <w:marRight w:val="0"/>
              <w:marTop w:val="0"/>
              <w:marBottom w:val="0"/>
              <w:divBdr>
                <w:top w:val="none" w:sz="0" w:space="0" w:color="auto"/>
                <w:left w:val="none" w:sz="0" w:space="0" w:color="auto"/>
                <w:bottom w:val="none" w:sz="0" w:space="0" w:color="auto"/>
                <w:right w:val="none" w:sz="0" w:space="0" w:color="auto"/>
              </w:divBdr>
            </w:div>
          </w:divsChild>
        </w:div>
        <w:div w:id="1306162740">
          <w:marLeft w:val="0"/>
          <w:marRight w:val="0"/>
          <w:marTop w:val="0"/>
          <w:marBottom w:val="0"/>
          <w:divBdr>
            <w:top w:val="none" w:sz="0" w:space="0" w:color="auto"/>
            <w:left w:val="none" w:sz="0" w:space="0" w:color="auto"/>
            <w:bottom w:val="none" w:sz="0" w:space="0" w:color="auto"/>
            <w:right w:val="none" w:sz="0" w:space="0" w:color="auto"/>
          </w:divBdr>
          <w:divsChild>
            <w:div w:id="951673655">
              <w:marLeft w:val="0"/>
              <w:marRight w:val="0"/>
              <w:marTop w:val="0"/>
              <w:marBottom w:val="0"/>
              <w:divBdr>
                <w:top w:val="none" w:sz="0" w:space="0" w:color="auto"/>
                <w:left w:val="none" w:sz="0" w:space="0" w:color="auto"/>
                <w:bottom w:val="none" w:sz="0" w:space="0" w:color="auto"/>
                <w:right w:val="none" w:sz="0" w:space="0" w:color="auto"/>
              </w:divBdr>
            </w:div>
            <w:div w:id="15479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5907">
      <w:bodyDiv w:val="1"/>
      <w:marLeft w:val="0"/>
      <w:marRight w:val="0"/>
      <w:marTop w:val="0"/>
      <w:marBottom w:val="0"/>
      <w:divBdr>
        <w:top w:val="none" w:sz="0" w:space="0" w:color="auto"/>
        <w:left w:val="none" w:sz="0" w:space="0" w:color="auto"/>
        <w:bottom w:val="none" w:sz="0" w:space="0" w:color="auto"/>
        <w:right w:val="none" w:sz="0" w:space="0" w:color="auto"/>
      </w:divBdr>
      <w:divsChild>
        <w:div w:id="25301685">
          <w:marLeft w:val="0"/>
          <w:marRight w:val="0"/>
          <w:marTop w:val="0"/>
          <w:marBottom w:val="0"/>
          <w:divBdr>
            <w:top w:val="none" w:sz="0" w:space="0" w:color="auto"/>
            <w:left w:val="none" w:sz="0" w:space="0" w:color="auto"/>
            <w:bottom w:val="none" w:sz="0" w:space="0" w:color="auto"/>
            <w:right w:val="none" w:sz="0" w:space="0" w:color="auto"/>
          </w:divBdr>
        </w:div>
        <w:div w:id="862329984">
          <w:marLeft w:val="0"/>
          <w:marRight w:val="0"/>
          <w:marTop w:val="0"/>
          <w:marBottom w:val="0"/>
          <w:divBdr>
            <w:top w:val="none" w:sz="0" w:space="0" w:color="auto"/>
            <w:left w:val="none" w:sz="0" w:space="0" w:color="auto"/>
            <w:bottom w:val="none" w:sz="0" w:space="0" w:color="auto"/>
            <w:right w:val="none" w:sz="0" w:space="0" w:color="auto"/>
          </w:divBdr>
        </w:div>
      </w:divsChild>
    </w:div>
    <w:div w:id="1555310044">
      <w:bodyDiv w:val="1"/>
      <w:marLeft w:val="0"/>
      <w:marRight w:val="0"/>
      <w:marTop w:val="0"/>
      <w:marBottom w:val="0"/>
      <w:divBdr>
        <w:top w:val="none" w:sz="0" w:space="0" w:color="auto"/>
        <w:left w:val="none" w:sz="0" w:space="0" w:color="auto"/>
        <w:bottom w:val="none" w:sz="0" w:space="0" w:color="auto"/>
        <w:right w:val="none" w:sz="0" w:space="0" w:color="auto"/>
      </w:divBdr>
    </w:div>
    <w:div w:id="1685551378">
      <w:bodyDiv w:val="1"/>
      <w:marLeft w:val="0"/>
      <w:marRight w:val="0"/>
      <w:marTop w:val="0"/>
      <w:marBottom w:val="0"/>
      <w:divBdr>
        <w:top w:val="none" w:sz="0" w:space="0" w:color="auto"/>
        <w:left w:val="none" w:sz="0" w:space="0" w:color="auto"/>
        <w:bottom w:val="none" w:sz="0" w:space="0" w:color="auto"/>
        <w:right w:val="none" w:sz="0" w:space="0" w:color="auto"/>
      </w:divBdr>
      <w:divsChild>
        <w:div w:id="1321885151">
          <w:marLeft w:val="0"/>
          <w:marRight w:val="0"/>
          <w:marTop w:val="0"/>
          <w:marBottom w:val="0"/>
          <w:divBdr>
            <w:top w:val="none" w:sz="0" w:space="0" w:color="auto"/>
            <w:left w:val="none" w:sz="0" w:space="0" w:color="auto"/>
            <w:bottom w:val="none" w:sz="0" w:space="0" w:color="auto"/>
            <w:right w:val="none" w:sz="0" w:space="0" w:color="auto"/>
          </w:divBdr>
        </w:div>
        <w:div w:id="1462192132">
          <w:marLeft w:val="0"/>
          <w:marRight w:val="0"/>
          <w:marTop w:val="0"/>
          <w:marBottom w:val="0"/>
          <w:divBdr>
            <w:top w:val="none" w:sz="0" w:space="0" w:color="auto"/>
            <w:left w:val="none" w:sz="0" w:space="0" w:color="auto"/>
            <w:bottom w:val="none" w:sz="0" w:space="0" w:color="auto"/>
            <w:right w:val="none" w:sz="0" w:space="0" w:color="auto"/>
          </w:divBdr>
        </w:div>
      </w:divsChild>
    </w:div>
    <w:div w:id="1688940506">
      <w:bodyDiv w:val="1"/>
      <w:marLeft w:val="0"/>
      <w:marRight w:val="0"/>
      <w:marTop w:val="0"/>
      <w:marBottom w:val="0"/>
      <w:divBdr>
        <w:top w:val="none" w:sz="0" w:space="0" w:color="auto"/>
        <w:left w:val="none" w:sz="0" w:space="0" w:color="auto"/>
        <w:bottom w:val="none" w:sz="0" w:space="0" w:color="auto"/>
        <w:right w:val="none" w:sz="0" w:space="0" w:color="auto"/>
      </w:divBdr>
    </w:div>
    <w:div w:id="1773622906">
      <w:bodyDiv w:val="1"/>
      <w:marLeft w:val="0"/>
      <w:marRight w:val="0"/>
      <w:marTop w:val="0"/>
      <w:marBottom w:val="0"/>
      <w:divBdr>
        <w:top w:val="none" w:sz="0" w:space="0" w:color="auto"/>
        <w:left w:val="none" w:sz="0" w:space="0" w:color="auto"/>
        <w:bottom w:val="none" w:sz="0" w:space="0" w:color="auto"/>
        <w:right w:val="none" w:sz="0" w:space="0" w:color="auto"/>
      </w:divBdr>
      <w:divsChild>
        <w:div w:id="749234055">
          <w:marLeft w:val="0"/>
          <w:marRight w:val="0"/>
          <w:marTop w:val="0"/>
          <w:marBottom w:val="0"/>
          <w:divBdr>
            <w:top w:val="none" w:sz="0" w:space="0" w:color="auto"/>
            <w:left w:val="none" w:sz="0" w:space="0" w:color="auto"/>
            <w:bottom w:val="none" w:sz="0" w:space="0" w:color="auto"/>
            <w:right w:val="none" w:sz="0" w:space="0" w:color="auto"/>
          </w:divBdr>
        </w:div>
        <w:div w:id="1160383945">
          <w:marLeft w:val="0"/>
          <w:marRight w:val="0"/>
          <w:marTop w:val="0"/>
          <w:marBottom w:val="0"/>
          <w:divBdr>
            <w:top w:val="none" w:sz="0" w:space="0" w:color="auto"/>
            <w:left w:val="none" w:sz="0" w:space="0" w:color="auto"/>
            <w:bottom w:val="none" w:sz="0" w:space="0" w:color="auto"/>
            <w:right w:val="none" w:sz="0" w:space="0" w:color="auto"/>
          </w:divBdr>
        </w:div>
        <w:div w:id="1380473761">
          <w:marLeft w:val="0"/>
          <w:marRight w:val="0"/>
          <w:marTop w:val="0"/>
          <w:marBottom w:val="0"/>
          <w:divBdr>
            <w:top w:val="none" w:sz="0" w:space="0" w:color="auto"/>
            <w:left w:val="none" w:sz="0" w:space="0" w:color="auto"/>
            <w:bottom w:val="none" w:sz="0" w:space="0" w:color="auto"/>
            <w:right w:val="none" w:sz="0" w:space="0" w:color="auto"/>
          </w:divBdr>
        </w:div>
        <w:div w:id="1895853620">
          <w:marLeft w:val="0"/>
          <w:marRight w:val="0"/>
          <w:marTop w:val="0"/>
          <w:marBottom w:val="0"/>
          <w:divBdr>
            <w:top w:val="none" w:sz="0" w:space="0" w:color="auto"/>
            <w:left w:val="none" w:sz="0" w:space="0" w:color="auto"/>
            <w:bottom w:val="none" w:sz="0" w:space="0" w:color="auto"/>
            <w:right w:val="none" w:sz="0" w:space="0" w:color="auto"/>
          </w:divBdr>
        </w:div>
      </w:divsChild>
    </w:div>
    <w:div w:id="1818721069">
      <w:bodyDiv w:val="1"/>
      <w:marLeft w:val="0"/>
      <w:marRight w:val="0"/>
      <w:marTop w:val="0"/>
      <w:marBottom w:val="0"/>
      <w:divBdr>
        <w:top w:val="none" w:sz="0" w:space="0" w:color="auto"/>
        <w:left w:val="none" w:sz="0" w:space="0" w:color="auto"/>
        <w:bottom w:val="none" w:sz="0" w:space="0" w:color="auto"/>
        <w:right w:val="none" w:sz="0" w:space="0" w:color="auto"/>
      </w:divBdr>
      <w:divsChild>
        <w:div w:id="505899869">
          <w:marLeft w:val="0"/>
          <w:marRight w:val="0"/>
          <w:marTop w:val="0"/>
          <w:marBottom w:val="0"/>
          <w:divBdr>
            <w:top w:val="none" w:sz="0" w:space="0" w:color="auto"/>
            <w:left w:val="none" w:sz="0" w:space="0" w:color="auto"/>
            <w:bottom w:val="none" w:sz="0" w:space="0" w:color="auto"/>
            <w:right w:val="none" w:sz="0" w:space="0" w:color="auto"/>
          </w:divBdr>
        </w:div>
        <w:div w:id="1868568588">
          <w:marLeft w:val="0"/>
          <w:marRight w:val="0"/>
          <w:marTop w:val="0"/>
          <w:marBottom w:val="0"/>
          <w:divBdr>
            <w:top w:val="none" w:sz="0" w:space="0" w:color="auto"/>
            <w:left w:val="none" w:sz="0" w:space="0" w:color="auto"/>
            <w:bottom w:val="none" w:sz="0" w:space="0" w:color="auto"/>
            <w:right w:val="none" w:sz="0" w:space="0" w:color="auto"/>
          </w:divBdr>
        </w:div>
      </w:divsChild>
    </w:div>
    <w:div w:id="1955088695">
      <w:bodyDiv w:val="1"/>
      <w:marLeft w:val="0"/>
      <w:marRight w:val="0"/>
      <w:marTop w:val="0"/>
      <w:marBottom w:val="0"/>
      <w:divBdr>
        <w:top w:val="none" w:sz="0" w:space="0" w:color="auto"/>
        <w:left w:val="none" w:sz="0" w:space="0" w:color="auto"/>
        <w:bottom w:val="none" w:sz="0" w:space="0" w:color="auto"/>
        <w:right w:val="none" w:sz="0" w:space="0" w:color="auto"/>
      </w:divBdr>
      <w:divsChild>
        <w:div w:id="480847851">
          <w:marLeft w:val="0"/>
          <w:marRight w:val="0"/>
          <w:marTop w:val="0"/>
          <w:marBottom w:val="0"/>
          <w:divBdr>
            <w:top w:val="none" w:sz="0" w:space="0" w:color="auto"/>
            <w:left w:val="none" w:sz="0" w:space="0" w:color="auto"/>
            <w:bottom w:val="none" w:sz="0" w:space="0" w:color="auto"/>
            <w:right w:val="none" w:sz="0" w:space="0" w:color="auto"/>
          </w:divBdr>
        </w:div>
        <w:div w:id="1756592066">
          <w:marLeft w:val="0"/>
          <w:marRight w:val="0"/>
          <w:marTop w:val="0"/>
          <w:marBottom w:val="0"/>
          <w:divBdr>
            <w:top w:val="none" w:sz="0" w:space="0" w:color="auto"/>
            <w:left w:val="none" w:sz="0" w:space="0" w:color="auto"/>
            <w:bottom w:val="none" w:sz="0" w:space="0" w:color="auto"/>
            <w:right w:val="none" w:sz="0" w:space="0" w:color="auto"/>
          </w:divBdr>
        </w:div>
        <w:div w:id="1894540042">
          <w:marLeft w:val="0"/>
          <w:marRight w:val="0"/>
          <w:marTop w:val="0"/>
          <w:marBottom w:val="0"/>
          <w:divBdr>
            <w:top w:val="none" w:sz="0" w:space="0" w:color="auto"/>
            <w:left w:val="none" w:sz="0" w:space="0" w:color="auto"/>
            <w:bottom w:val="none" w:sz="0" w:space="0" w:color="auto"/>
            <w:right w:val="none" w:sz="0" w:space="0" w:color="auto"/>
          </w:divBdr>
        </w:div>
      </w:divsChild>
    </w:div>
    <w:div w:id="1958565602">
      <w:bodyDiv w:val="1"/>
      <w:marLeft w:val="0"/>
      <w:marRight w:val="0"/>
      <w:marTop w:val="0"/>
      <w:marBottom w:val="0"/>
      <w:divBdr>
        <w:top w:val="none" w:sz="0" w:space="0" w:color="auto"/>
        <w:left w:val="none" w:sz="0" w:space="0" w:color="auto"/>
        <w:bottom w:val="none" w:sz="0" w:space="0" w:color="auto"/>
        <w:right w:val="none" w:sz="0" w:space="0" w:color="auto"/>
      </w:divBdr>
    </w:div>
    <w:div w:id="2049917123">
      <w:bodyDiv w:val="1"/>
      <w:marLeft w:val="0"/>
      <w:marRight w:val="0"/>
      <w:marTop w:val="0"/>
      <w:marBottom w:val="0"/>
      <w:divBdr>
        <w:top w:val="none" w:sz="0" w:space="0" w:color="auto"/>
        <w:left w:val="none" w:sz="0" w:space="0" w:color="auto"/>
        <w:bottom w:val="none" w:sz="0" w:space="0" w:color="auto"/>
        <w:right w:val="none" w:sz="0" w:space="0" w:color="auto"/>
      </w:divBdr>
      <w:divsChild>
        <w:div w:id="401952128">
          <w:marLeft w:val="0"/>
          <w:marRight w:val="0"/>
          <w:marTop w:val="0"/>
          <w:marBottom w:val="0"/>
          <w:divBdr>
            <w:top w:val="none" w:sz="0" w:space="0" w:color="auto"/>
            <w:left w:val="none" w:sz="0" w:space="0" w:color="auto"/>
            <w:bottom w:val="none" w:sz="0" w:space="0" w:color="auto"/>
            <w:right w:val="none" w:sz="0" w:space="0" w:color="auto"/>
          </w:divBdr>
        </w:div>
        <w:div w:id="1139496665">
          <w:marLeft w:val="0"/>
          <w:marRight w:val="0"/>
          <w:marTop w:val="0"/>
          <w:marBottom w:val="0"/>
          <w:divBdr>
            <w:top w:val="none" w:sz="0" w:space="0" w:color="auto"/>
            <w:left w:val="none" w:sz="0" w:space="0" w:color="auto"/>
            <w:bottom w:val="none" w:sz="0" w:space="0" w:color="auto"/>
            <w:right w:val="none" w:sz="0" w:space="0" w:color="auto"/>
          </w:divBdr>
        </w:div>
        <w:div w:id="1475827631">
          <w:marLeft w:val="0"/>
          <w:marRight w:val="0"/>
          <w:marTop w:val="0"/>
          <w:marBottom w:val="0"/>
          <w:divBdr>
            <w:top w:val="none" w:sz="0" w:space="0" w:color="auto"/>
            <w:left w:val="none" w:sz="0" w:space="0" w:color="auto"/>
            <w:bottom w:val="none" w:sz="0" w:space="0" w:color="auto"/>
            <w:right w:val="none" w:sz="0" w:space="0" w:color="auto"/>
          </w:divBdr>
        </w:div>
      </w:divsChild>
    </w:div>
    <w:div w:id="2053655318">
      <w:bodyDiv w:val="1"/>
      <w:marLeft w:val="0"/>
      <w:marRight w:val="0"/>
      <w:marTop w:val="0"/>
      <w:marBottom w:val="0"/>
      <w:divBdr>
        <w:top w:val="none" w:sz="0" w:space="0" w:color="auto"/>
        <w:left w:val="none" w:sz="0" w:space="0" w:color="auto"/>
        <w:bottom w:val="none" w:sz="0" w:space="0" w:color="auto"/>
        <w:right w:val="none" w:sz="0" w:space="0" w:color="auto"/>
      </w:divBdr>
      <w:divsChild>
        <w:div w:id="1390768428">
          <w:marLeft w:val="0"/>
          <w:marRight w:val="0"/>
          <w:marTop w:val="0"/>
          <w:marBottom w:val="0"/>
          <w:divBdr>
            <w:top w:val="none" w:sz="0" w:space="0" w:color="auto"/>
            <w:left w:val="none" w:sz="0" w:space="0" w:color="auto"/>
            <w:bottom w:val="none" w:sz="0" w:space="0" w:color="auto"/>
            <w:right w:val="none" w:sz="0" w:space="0" w:color="auto"/>
          </w:divBdr>
        </w:div>
        <w:div w:id="1403717662">
          <w:marLeft w:val="0"/>
          <w:marRight w:val="0"/>
          <w:marTop w:val="0"/>
          <w:marBottom w:val="0"/>
          <w:divBdr>
            <w:top w:val="none" w:sz="0" w:space="0" w:color="auto"/>
            <w:left w:val="none" w:sz="0" w:space="0" w:color="auto"/>
            <w:bottom w:val="none" w:sz="0" w:space="0" w:color="auto"/>
            <w:right w:val="none" w:sz="0" w:space="0" w:color="auto"/>
          </w:divBdr>
        </w:div>
      </w:divsChild>
    </w:div>
    <w:div w:id="2077118614">
      <w:bodyDiv w:val="1"/>
      <w:marLeft w:val="0"/>
      <w:marRight w:val="0"/>
      <w:marTop w:val="0"/>
      <w:marBottom w:val="0"/>
      <w:divBdr>
        <w:top w:val="none" w:sz="0" w:space="0" w:color="auto"/>
        <w:left w:val="none" w:sz="0" w:space="0" w:color="auto"/>
        <w:bottom w:val="none" w:sz="0" w:space="0" w:color="auto"/>
        <w:right w:val="none" w:sz="0" w:space="0" w:color="auto"/>
      </w:divBdr>
      <w:divsChild>
        <w:div w:id="878779119">
          <w:marLeft w:val="0"/>
          <w:marRight w:val="0"/>
          <w:marTop w:val="0"/>
          <w:marBottom w:val="0"/>
          <w:divBdr>
            <w:top w:val="none" w:sz="0" w:space="0" w:color="auto"/>
            <w:left w:val="none" w:sz="0" w:space="0" w:color="auto"/>
            <w:bottom w:val="none" w:sz="0" w:space="0" w:color="auto"/>
            <w:right w:val="none" w:sz="0" w:space="0" w:color="auto"/>
          </w:divBdr>
        </w:div>
        <w:div w:id="1256940581">
          <w:marLeft w:val="0"/>
          <w:marRight w:val="0"/>
          <w:marTop w:val="0"/>
          <w:marBottom w:val="0"/>
          <w:divBdr>
            <w:top w:val="none" w:sz="0" w:space="0" w:color="auto"/>
            <w:left w:val="none" w:sz="0" w:space="0" w:color="auto"/>
            <w:bottom w:val="none" w:sz="0" w:space="0" w:color="auto"/>
            <w:right w:val="none" w:sz="0" w:space="0" w:color="auto"/>
          </w:divBdr>
        </w:div>
        <w:div w:id="1475484100">
          <w:marLeft w:val="0"/>
          <w:marRight w:val="0"/>
          <w:marTop w:val="0"/>
          <w:marBottom w:val="0"/>
          <w:divBdr>
            <w:top w:val="none" w:sz="0" w:space="0" w:color="auto"/>
            <w:left w:val="none" w:sz="0" w:space="0" w:color="auto"/>
            <w:bottom w:val="none" w:sz="0" w:space="0" w:color="auto"/>
            <w:right w:val="none" w:sz="0" w:space="0" w:color="auto"/>
          </w:divBdr>
        </w:div>
        <w:div w:id="2002082720">
          <w:marLeft w:val="0"/>
          <w:marRight w:val="0"/>
          <w:marTop w:val="0"/>
          <w:marBottom w:val="0"/>
          <w:divBdr>
            <w:top w:val="none" w:sz="0" w:space="0" w:color="auto"/>
            <w:left w:val="none" w:sz="0" w:space="0" w:color="auto"/>
            <w:bottom w:val="none" w:sz="0" w:space="0" w:color="auto"/>
            <w:right w:val="none" w:sz="0" w:space="0" w:color="auto"/>
          </w:divBdr>
        </w:div>
      </w:divsChild>
    </w:div>
    <w:div w:id="211524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s://www.mass.gov/info-details/vaxmillions-media-toolkit" TargetMode="External"/><Relationship Id="rId39" Type="http://schemas.openxmlformats.org/officeDocument/2006/relationships/hyperlink" Target="http://www.lbo.ms.gov/pdfs/obrsforms/2021_budget_instructions.pdf" TargetMode="External"/><Relationship Id="rId21" Type="http://schemas.openxmlformats.org/officeDocument/2006/relationships/hyperlink" Target="https://www.mass.gov/info-details/covid-19-temporary-emergency-paid-sick-leave-program" TargetMode="External"/><Relationship Id="rId34" Type="http://schemas.openxmlformats.org/officeDocument/2006/relationships/image" Target="media/image7.png"/><Relationship Id="rId42" Type="http://schemas.openxmlformats.org/officeDocument/2006/relationships/hyperlink" Target="https://docs.google.com/document/d/1lbeULUGXJxQ53pAPebjAHTRXWcaAILv3u7koi6BkxQA/edit" TargetMode="External"/><Relationship Id="rId47" Type="http://schemas.openxmlformats.org/officeDocument/2006/relationships/hyperlink" Target="http://www.doe.mass.edu/research/howdoweknow/"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massachusetts-vaxmillions-giveaway" TargetMode="External"/><Relationship Id="rId29" Type="http://schemas.openxmlformats.org/officeDocument/2006/relationships/hyperlink" Target="https://www.mass.gov/info-details/covid-19-temporary-emergency-paid-sick-leave-program" TargetMode="External"/><Relationship Id="rId11" Type="http://schemas.openxmlformats.org/officeDocument/2006/relationships/header" Target="header1.xml"/><Relationship Id="rId24" Type="http://schemas.openxmlformats.org/officeDocument/2006/relationships/hyperlink" Target="https://www.mass.gov/massachusetts-vaxmillions-giveaway"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hyperlink" Target="https://leg.colorado.gov/sites/default/files/ebp_12-11-2018.pdf" TargetMode="External"/><Relationship Id="rId45" Type="http://schemas.openxmlformats.org/officeDocument/2006/relationships/hyperlink" Target="http://www.doe.mass.edu/turnaround/level4/guidance.html?section=strategic" TargetMode="External"/><Relationship Id="rId5" Type="http://schemas.openxmlformats.org/officeDocument/2006/relationships/numbering" Target="numbering.xml"/><Relationship Id="rId15" Type="http://schemas.openxmlformats.org/officeDocument/2006/relationships/hyperlink" Target="https://www.mass.gov/info-details/covid-19-temporary-emergency-paid-sick-leave-program" TargetMode="External"/><Relationship Id="rId23" Type="http://schemas.openxmlformats.org/officeDocument/2006/relationships/hyperlink" Target="https://www.mass.gov/info-details/covid-19-temporary-emergency-paid-sick-leave-program" TargetMode="External"/><Relationship Id="rId28" Type="http://schemas.openxmlformats.org/officeDocument/2006/relationships/footer" Target="footer3.xml"/><Relationship Id="rId36" Type="http://schemas.openxmlformats.org/officeDocument/2006/relationships/image" Target="media/image9.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2020state.results4america.org/" TargetMode="External"/><Relationship Id="rId31" Type="http://schemas.openxmlformats.org/officeDocument/2006/relationships/image" Target="media/image4.png"/><Relationship Id="rId44" Type="http://schemas.openxmlformats.org/officeDocument/2006/relationships/hyperlink" Target="http://www.doe.mass.edu/turnaround/level4/guidanc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ass.gov/doc/chapter-16-of-the-acts-of-2021/download" TargetMode="External"/><Relationship Id="rId27" Type="http://schemas.openxmlformats.org/officeDocument/2006/relationships/hyperlink" Target="https://www.mass.gov/doc/future-of-work-in-massachusetts-report/download" TargetMode="External"/><Relationship Id="rId30" Type="http://schemas.openxmlformats.org/officeDocument/2006/relationships/hyperlink" Target="https://www.mass.gov/massachusetts-vaxmillions-giveaway" TargetMode="External"/><Relationship Id="rId35" Type="http://schemas.openxmlformats.org/officeDocument/2006/relationships/image" Target="media/image8.png"/><Relationship Id="rId43" Type="http://schemas.openxmlformats.org/officeDocument/2006/relationships/hyperlink" Target="http://www.doe.mass.edu/turnaround/redesign/" TargetMode="External"/><Relationship Id="rId48" Type="http://schemas.openxmlformats.org/officeDocument/2006/relationships/hyperlink" Target="https://urldefense.proofpoint.com/v2/url?u=https-3A__public.tableau.com_app_profile_massachusettsdese_viz_StudentLearningTimeDashboard_SLT&amp;d=DwMFAg&amp;c=eIGjsITfXP_y-DLLX0uEHXJvU8nOHrUK8IrwNKOtkVU&amp;r=u6aHpTAg3wQk5usyUV4jJtlxiGFkjMCe669l0GPJE3s&amp;m=RocEM75pQmqDz-oAKyJlYyVT6IfNeaLgzNT8QPFMGC4&amp;s=noROvQw7YUbc7ol9cTHFgQH_l9EasZstkCWrVmNLfps&amp;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hyperlink" Target="https://vaxmillionsgiveaway.com/" TargetMode="External"/><Relationship Id="rId33" Type="http://schemas.openxmlformats.org/officeDocument/2006/relationships/image" Target="media/image6.png"/><Relationship Id="rId38" Type="http://schemas.openxmlformats.org/officeDocument/2006/relationships/hyperlink" Target="https://2020state.results4america.org/" TargetMode="External"/><Relationship Id="rId46" Type="http://schemas.openxmlformats.org/officeDocument/2006/relationships/hyperlink" Target="https://ed.gov/policy/elsec/leg/essa/guidanceuseseinvestment.pdf" TargetMode="External"/><Relationship Id="rId20" Type="http://schemas.openxmlformats.org/officeDocument/2006/relationships/image" Target="media/image3.png"/><Relationship Id="rId41"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milkeninstitute.org/article/how-covid-19-will-shape-future-homeownership" TargetMode="External"/><Relationship Id="rId3" Type="http://schemas.openxmlformats.org/officeDocument/2006/relationships/hyperlink" Target="https://donahue.umass.edu/documents/future-human-services.pdf" TargetMode="External"/><Relationship Id="rId7" Type="http://schemas.openxmlformats.org/officeDocument/2006/relationships/hyperlink" Target="https://milkeninstitute.org/article/how-covid-19-will-shape-future-homeownership" TargetMode="External"/><Relationship Id="rId12" Type="http://schemas.openxmlformats.org/officeDocument/2006/relationships/hyperlink" Target="https://massinc.org/2020/05/05/gateway-cities-at-the-center-of-the-digital-divide-in-massachusetts/" TargetMode="External"/><Relationship Id="rId2" Type="http://schemas.openxmlformats.org/officeDocument/2006/relationships/hyperlink" Target="https://www.massnurses.org/news-and-events/p/openItem/12063" TargetMode="External"/><Relationship Id="rId1" Type="http://schemas.openxmlformats.org/officeDocument/2006/relationships/hyperlink" Target="https://www.uschamber.com/report/the-america-works-report-quantifying-the-nations-workforce-crisis" TargetMode="External"/><Relationship Id="rId6" Type="http://schemas.openxmlformats.org/officeDocument/2006/relationships/hyperlink" Target="https://donahue.umass.edu/documents/future-human-services.pdf" TargetMode="External"/><Relationship Id="rId11" Type="http://schemas.openxmlformats.org/officeDocument/2006/relationships/hyperlink" Target="https://www.mass.gov/doc/future-of-work-in-massachusetts-report/download" TargetMode="External"/><Relationship Id="rId5" Type="http://schemas.openxmlformats.org/officeDocument/2006/relationships/hyperlink" Target="https://www.bostonglobe.com/2021/05/25/business/lawrence-general-hospital-cuts-staff-citing-covid-losses/" TargetMode="External"/><Relationship Id="rId10" Type="http://schemas.openxmlformats.org/officeDocument/2006/relationships/hyperlink" Target="https://www.wbur.org/news/2020/07/28/mass-hospitality-will-lose-billions" TargetMode="External"/><Relationship Id="rId4" Type="http://schemas.openxmlformats.org/officeDocument/2006/relationships/hyperlink" Target="https://oig.hhs.gov/oei/reports/OEI-09-21-00140.asp" TargetMode="External"/><Relationship Id="rId9" Type="http://schemas.openxmlformats.org/officeDocument/2006/relationships/hyperlink" Target="https://www.wgbh.org/news/local-news/2019/07/11/in-massachusetts-an-uneven-impact-from-rising-r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1edd43e-718e-4f82-9145-3875adf2a1d5">
      <UserInfo>
        <DisplayName>Hornby, Catharine (A&amp;F)</DisplayName>
        <AccountId>23</AccountId>
        <AccountType/>
      </UserInfo>
      <UserInfo>
        <DisplayName>Shim, Bran (A&amp;F)</DisplayName>
        <AccountId>14</AccountId>
        <AccountType/>
      </UserInfo>
      <UserInfo>
        <DisplayName>Connors, Kaitlyn (A&amp;F)</DisplayName>
        <AccountId>80</AccountId>
        <AccountType/>
      </UserInfo>
      <UserInfo>
        <DisplayName>Attia, Mark (A&amp;F)</DisplayName>
        <AccountId>75</AccountId>
        <AccountType/>
      </UserInfo>
      <UserInfo>
        <DisplayName>Chong, Paul C. (A&amp;F)</DisplayName>
        <AccountId>16</AccountId>
        <AccountType/>
      </UserInfo>
      <UserInfo>
        <DisplayName>Shark, Daniel (A&amp;F)</DisplayName>
        <AccountId>26</AccountId>
        <AccountType/>
      </UserInfo>
      <UserInfo>
        <DisplayName>Moss, Brendan (A&amp;F)</DisplayName>
        <AccountId>24</AccountId>
        <AccountType/>
      </UserInfo>
      <UserInfo>
        <DisplayName>Mayer, Kate  (A&amp;F)</DisplayName>
        <AccountId>12</AccountId>
        <AccountType/>
      </UserInfo>
      <UserInfo>
        <DisplayName>Cowdell, James M. (A&amp;F)</DisplayName>
        <AccountId>102</AccountId>
        <AccountType/>
      </UserInfo>
    </SharedWithUsers>
    <lcf76f155ced4ddcb4097134ff3c332f xmlns="6dd3fc6d-0329-44eb-acde-fee98b7e96fa">
      <Terms xmlns="http://schemas.microsoft.com/office/infopath/2007/PartnerControls"/>
    </lcf76f155ced4ddcb4097134ff3c332f>
    <TaxCatchAll xmlns="71edd43e-718e-4f82-9145-3875adf2a1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ec4ad1e2a710e1788cc7b13677d83dff">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622acc9c5eba2e33c4f2781fc056f2b"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AA237-0035-4527-8BC7-50424CDBB9C1}">
  <ds:schemaRefs>
    <ds:schemaRef ds:uri="http://schemas.microsoft.com/sharepoint/v3/contenttype/forms"/>
  </ds:schemaRefs>
</ds:datastoreItem>
</file>

<file path=customXml/itemProps2.xml><?xml version="1.0" encoding="utf-8"?>
<ds:datastoreItem xmlns:ds="http://schemas.openxmlformats.org/officeDocument/2006/customXml" ds:itemID="{D16620CF-EF56-433D-8055-3FB4E0B985E4}">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customXml/itemProps3.xml><?xml version="1.0" encoding="utf-8"?>
<ds:datastoreItem xmlns:ds="http://schemas.openxmlformats.org/officeDocument/2006/customXml" ds:itemID="{05F8C3E1-C1DF-42BC-9AE5-88928938CEC4}">
  <ds:schemaRefs>
    <ds:schemaRef ds:uri="http://schemas.openxmlformats.org/officeDocument/2006/bibliography"/>
  </ds:schemaRefs>
</ds:datastoreItem>
</file>

<file path=customXml/itemProps4.xml><?xml version="1.0" encoding="utf-8"?>
<ds:datastoreItem xmlns:ds="http://schemas.openxmlformats.org/officeDocument/2006/customXml" ds:itemID="{8710668B-776B-4583-A613-404D94033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1245</TotalTime>
  <Pages>47</Pages>
  <Words>17844</Words>
  <Characters>101716</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John</dc:creator>
  <cp:keywords/>
  <dc:description/>
  <cp:lastModifiedBy>Deaconn, Andra (A&amp;F)</cp:lastModifiedBy>
  <cp:revision>31</cp:revision>
  <cp:lastPrinted>2021-08-31T17:27:00Z</cp:lastPrinted>
  <dcterms:created xsi:type="dcterms:W3CDTF">2025-11-24T20:51:00Z</dcterms:created>
  <dcterms:modified xsi:type="dcterms:W3CDTF">2025-11-25T17:25:00Z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MediaServiceImageTags">
    <vt:lpwstr/>
  </property>
</Properties>
</file>