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D0" w:rsidRPr="000117D0" w:rsidRDefault="000117D0" w:rsidP="009E4185">
      <w:r w:rsidRPr="000117D0">
        <w:rPr>
          <w:b/>
          <w:bCs/>
        </w:rPr>
        <w:t>Name:</w:t>
      </w:r>
      <w:r w:rsidRPr="000117D0">
        <w:t> </w:t>
      </w:r>
      <w:r w:rsidRPr="00BB2D9E">
        <w:t>Shawn Warren</w:t>
      </w:r>
      <w:r w:rsidRPr="000117D0">
        <w:br/>
      </w:r>
      <w:r w:rsidRPr="000117D0">
        <w:rPr>
          <w:b/>
          <w:bCs/>
        </w:rPr>
        <w:t>Role:</w:t>
      </w:r>
      <w:r w:rsidRPr="000117D0">
        <w:t> </w:t>
      </w:r>
      <w:r w:rsidRPr="00BB2D9E">
        <w:t xml:space="preserve">Adult </w:t>
      </w:r>
      <w:r w:rsidR="00383A11" w:rsidRPr="00BB2D9E">
        <w:t>Day Program</w:t>
      </w:r>
      <w:r w:rsidRPr="00BB2D9E">
        <w:t xml:space="preserve"> Instructor</w:t>
      </w:r>
      <w:r w:rsidRPr="000117D0">
        <w:br/>
      </w:r>
      <w:r w:rsidRPr="000117D0">
        <w:rPr>
          <w:b/>
          <w:bCs/>
        </w:rPr>
        <w:t>Facility:</w:t>
      </w:r>
      <w:r w:rsidR="009E4185">
        <w:t xml:space="preserve"> Seven Hills Pediatric Center - </w:t>
      </w:r>
      <w:r w:rsidRPr="00BB2D9E">
        <w:t>Groton</w:t>
      </w:r>
      <w:r w:rsidR="00383A11" w:rsidRPr="00BB2D9E">
        <w:t>, Ma.</w:t>
      </w:r>
    </w:p>
    <w:p w:rsidR="000117D0" w:rsidRPr="000117D0" w:rsidRDefault="000117D0" w:rsidP="009E4185">
      <w:r w:rsidRPr="000117D0">
        <w:t>Dear Commissioner Goldstein and Members of the Public Health Council:</w:t>
      </w:r>
    </w:p>
    <w:p w:rsidR="00383A11" w:rsidRPr="00BB2D9E" w:rsidRDefault="000117D0" w:rsidP="009E4185">
      <w:r w:rsidRPr="000117D0">
        <w:t xml:space="preserve">I am submitting this </w:t>
      </w:r>
      <w:r w:rsidR="009E4185">
        <w:t>written testimony</w:t>
      </w:r>
      <w:r w:rsidRPr="000117D0">
        <w:t xml:space="preserve"> as a staff member at Seven Hills Pediatric Center. While I am not a clinician, I work closely with residents every day and see firsthand how much they rely on familiar caregivers, consistent routines, and stable environments.</w:t>
      </w:r>
      <w:r w:rsidR="00383A11" w:rsidRPr="00BB2D9E">
        <w:t xml:space="preserve"> </w:t>
      </w:r>
    </w:p>
    <w:p w:rsidR="000B7EE4" w:rsidRPr="00BB2D9E" w:rsidRDefault="000B7EE4" w:rsidP="009E4185">
      <w:r w:rsidRPr="000117D0">
        <w:t>Seven Hills serves individuals with severe, lifelong disabilities who require far more support than what is typically available in adult nursing homes. Many residents are non-verbal, medically fragile, and fully dependent on staff who know their needs, communication styles, and daily routines.</w:t>
      </w:r>
    </w:p>
    <w:p w:rsidR="00383A11" w:rsidRPr="000117D0" w:rsidRDefault="000B7EE4" w:rsidP="009E4185">
      <w:r w:rsidRPr="00BB2D9E">
        <w:t>Through my 1.5 years of working with these individuals</w:t>
      </w:r>
      <w:r w:rsidR="00383A11" w:rsidRPr="00BB2D9E">
        <w:t>, I have seen firsthand the benefits of the population here being able to remain here after the age of 22. At the end of last year</w:t>
      </w:r>
      <w:r w:rsidRPr="00BB2D9E">
        <w:t>,</w:t>
      </w:r>
      <w:r w:rsidR="00383A11" w:rsidRPr="00BB2D9E">
        <w:t xml:space="preserve"> I </w:t>
      </w:r>
      <w:r w:rsidRPr="00BB2D9E">
        <w:t>had</w:t>
      </w:r>
      <w:r w:rsidR="00383A11" w:rsidRPr="00BB2D9E">
        <w:t xml:space="preserve"> the privilege of assisting in the transition of one of the residents from the on-site school to the on-site adult day program that I am an </w:t>
      </w:r>
      <w:r w:rsidRPr="00BB2D9E">
        <w:t>I</w:t>
      </w:r>
      <w:r w:rsidR="00383A11" w:rsidRPr="00BB2D9E">
        <w:t>nstructor in. As this resident approached their 22</w:t>
      </w:r>
      <w:r w:rsidR="00383A11" w:rsidRPr="00BB2D9E">
        <w:rPr>
          <w:vertAlign w:val="superscript"/>
        </w:rPr>
        <w:t>nd</w:t>
      </w:r>
      <w:r w:rsidR="00383A11" w:rsidRPr="00BB2D9E">
        <w:t xml:space="preserve"> birthday</w:t>
      </w:r>
      <w:r w:rsidRPr="00BB2D9E">
        <w:t>,</w:t>
      </w:r>
      <w:r w:rsidR="00383A11" w:rsidRPr="00BB2D9E">
        <w:t xml:space="preserve"> we were able to gradually hav</w:t>
      </w:r>
      <w:r w:rsidRPr="00BB2D9E">
        <w:t>e them join my program room</w:t>
      </w:r>
      <w:r w:rsidR="00383A11" w:rsidRPr="00BB2D9E">
        <w:t xml:space="preserve"> with a support staff member from their current classroom to start building the residents comfort and connections with the other residents in the room they would be a joining and ultimately with m</w:t>
      </w:r>
      <w:r w:rsidRPr="00BB2D9E">
        <w:t>e who would become their I</w:t>
      </w:r>
      <w:r w:rsidR="00383A11" w:rsidRPr="00BB2D9E">
        <w:t xml:space="preserve">nstructor. </w:t>
      </w:r>
      <w:r w:rsidRPr="00BB2D9E">
        <w:t>Though this process</w:t>
      </w:r>
      <w:r w:rsidR="00383A11" w:rsidRPr="00BB2D9E">
        <w:t xml:space="preserve"> we were able to make transition that could ultimately be scary and potentially traumatic into one of understanding and comfort. </w:t>
      </w:r>
    </w:p>
    <w:p w:rsidR="00DF1B07" w:rsidRPr="00BB2D9E" w:rsidRDefault="00E02169" w:rsidP="009E4185">
      <w:r w:rsidRPr="00BB2D9E">
        <w:t>Another benefit that exists outside the medical realm for the residents that continue to reside here is the mental, social, and emotional care that we provide the residents. Many of us spend so much time getting to know these residents and building bonds with them that last even past end of life. Many of the residents here depend on us (the faculty, clinical and non-clinical) t</w:t>
      </w:r>
      <w:r w:rsidRPr="00BB2D9E">
        <w:t>o help them express what they are communicating. Residents here are non-verbal and communicate through facial expressions and body language. The staff here</w:t>
      </w:r>
      <w:r w:rsidR="000B7EE4" w:rsidRPr="00BB2D9E">
        <w:t xml:space="preserve"> l</w:t>
      </w:r>
      <w:r w:rsidRPr="00BB2D9E">
        <w:t>earn early on how to actively engage the residents in all aspects of their lives, whether that is during their adult d</w:t>
      </w:r>
      <w:r w:rsidR="000B7EE4" w:rsidRPr="00BB2D9E">
        <w:t>ay program or during their care, w</w:t>
      </w:r>
      <w:r w:rsidRPr="00BB2D9E">
        <w:t xml:space="preserve">hich can include helping the resident navigate their daily life. In one instance when a resident was having their room here at the facility changed we were able to talk to that resident </w:t>
      </w:r>
      <w:bookmarkStart w:id="0" w:name="_GoBack"/>
      <w:bookmarkEnd w:id="0"/>
      <w:r w:rsidRPr="00AB04C8">
        <w:t>a</w:t>
      </w:r>
      <w:r w:rsidR="00DF1B07" w:rsidRPr="00AB04C8">
        <w:t>nd</w:t>
      </w:r>
      <w:r w:rsidRPr="00BB2D9E">
        <w:t xml:space="preserve"> prepare them for the change. </w:t>
      </w:r>
      <w:r w:rsidR="00444939" w:rsidRPr="00BB2D9E">
        <w:t>Our time spent with these individuals enables us to understand the way they communicate, where we form</w:t>
      </w:r>
      <w:r w:rsidR="00DF1B07" w:rsidRPr="00BB2D9E">
        <w:t xml:space="preserve"> a deeper understanding of them and their needs, we also </w:t>
      </w:r>
      <w:r w:rsidR="00444939" w:rsidRPr="00BB2D9E">
        <w:t>Understand</w:t>
      </w:r>
      <w:r w:rsidR="00DF1B07" w:rsidRPr="00BB2D9E">
        <w:t xml:space="preserve"> the signs of the individual’s seizures and how their bodies react to sickness. </w:t>
      </w:r>
    </w:p>
    <w:p w:rsidR="000117D0" w:rsidRDefault="000117D0" w:rsidP="009E4185">
      <w:r w:rsidRPr="000117D0">
        <w:t>The proposed regulatory changes would force residents to leave based solely on age, even when no appropriate adult placement exists. From my experience, sudden transitions like this are not just disruptive—they can be dangerous.</w:t>
      </w:r>
    </w:p>
    <w:p w:rsidR="00BB2D9E" w:rsidRPr="00BB2D9E" w:rsidRDefault="00BB2D9E" w:rsidP="009E4185">
      <w:r w:rsidRPr="00BB2D9E">
        <w:t xml:space="preserve">Pediatric SNCFC's already conduct annual transitional planning efforts for residents approaching age 22, including referrals to alternative adult settings and the Bureau of Transitional Planning in accordance with M.G.L. c. 688. However, alternative adult placement options for this highly specialized population are often extremely limited. Small medical adult group homes frequently have no available beds, and adult day health programs commonly have extensive waitlists. In many cases, clinically appropriate alternative placements simply do not exist at the time a resident reaches age 22, although consistent </w:t>
      </w:r>
      <w:r w:rsidRPr="00BB2D9E">
        <w:lastRenderedPageBreak/>
        <w:t>efforts remain to ensure the most appropriate placement for this population amongst the efforts of the individual's facility assigned social worker, Service Coordinator through the Department of Developmental Services, and families/guardians.</w:t>
      </w:r>
    </w:p>
    <w:p w:rsidR="00BB2D9E" w:rsidRPr="009E4185" w:rsidRDefault="00BB2D9E" w:rsidP="009E4185">
      <w:pPr>
        <w:rPr>
          <w:b/>
        </w:rPr>
      </w:pPr>
      <w:r w:rsidRPr="009E4185">
        <w:rPr>
          <w:b/>
        </w:rPr>
        <w:t>By embedding “the objective of discharge or transfer” into regulatory language, the proposed revision creates the appearance of an age-driven mandate rather than a clinically driven process. It conveys urgency and inevitability that exceeds the intent of annual transitional planning discussions that are already standard practice.</w:t>
      </w:r>
    </w:p>
    <w:p w:rsidR="00BB2D9E" w:rsidRPr="009E4185" w:rsidRDefault="00BB2D9E" w:rsidP="009E4185">
      <w:pPr>
        <w:rPr>
          <w:b/>
          <w:u w:val="single"/>
        </w:rPr>
      </w:pPr>
      <w:r w:rsidRPr="009E4185">
        <w:rPr>
          <w:b/>
          <w:u w:val="single"/>
        </w:rPr>
        <w:t>Planning for adulthood is appropriate and necessary. But mandating discharge as the stated objective — regardless of placement availability, clinical stability, or individualized appropriateness — is a fundamentally different policy approach.</w:t>
      </w:r>
    </w:p>
    <w:p w:rsidR="00BB2D9E" w:rsidRPr="00BB2D9E" w:rsidRDefault="00BB2D9E" w:rsidP="009E4185">
      <w:r w:rsidRPr="00BB2D9E">
        <w:t>There is a deeply concerning reality of the limited availability within alternative small medical group homes and community-based living settings for adults with this level of medical complexity. These placements often remain at full capacity, with no vacancies. Alternative adult care facilities often lack the staffing intensity and clinical infrastructure required to safely support this population, and may not be equipped to safely support non-verbal, non-ambulatory, medically complex adults -- and even fewer options are geographically accessible to individuals’ families and established support systems. Navigating alternative placement is not only clinically challenging, but emotionally and logistically overwhelming for families and guardians, especially when a pediatric SNCFC may remain clinically appropriate at the time. For many, relocation would mean disrupting family involvement that is critical to emotional well-being, advocacy, and continuity of care. These challenges are compounded by the scarcity of appropriate resources for this highly specialized population.</w:t>
      </w:r>
    </w:p>
    <w:p w:rsidR="00BB2D9E" w:rsidRPr="009E4185" w:rsidRDefault="00BB2D9E" w:rsidP="009E4185">
      <w:pPr>
        <w:rPr>
          <w:b/>
          <w:u w:val="single"/>
        </w:rPr>
      </w:pPr>
      <w:r w:rsidRPr="00BB2D9E">
        <w:t xml:space="preserve">Pediatric skilled nursing facilities have long engaged in thoughtful and proactive transition planning for young adults approaching age 22, and we respectfully request the ability to continue these efforts as they are currently structured. Each young adult residing in a pediatric long-term nursing care facility is evaluated on an individualized basis, and alternative options are explored with careful consideration of what transition plan best meets that individual’s medical, cognitive, and social/emotional needs, while ensuring the quality of care they deserve. This individualized, clinically driven process, carried out in collaboration with families/guardians, social workers and the Department of Developmental Services, should be preserved, recognized, and explicitly supported within the regulatory framework. </w:t>
      </w:r>
      <w:r w:rsidRPr="009E4185">
        <w:rPr>
          <w:b/>
          <w:u w:val="single"/>
        </w:rPr>
        <w:t>Any regulatory changes must allow space for thoughtful dialogue and a pause to fully assess how this highly specialized population may be affected before implementation.</w:t>
      </w:r>
    </w:p>
    <w:p w:rsidR="000117D0" w:rsidRPr="00BB2D9E" w:rsidRDefault="000117D0" w:rsidP="009E4185">
      <w:r w:rsidRPr="000117D0">
        <w:t>Outside of Seven Hills Pediatric Center and New England Pediatric Care, there are no facilities in Massachusetts that can safely provide the same level of specialized care. Keeping residents where they are safe and stable is essential.</w:t>
      </w:r>
    </w:p>
    <w:p w:rsidR="00DF25FA" w:rsidRPr="00BB2D9E" w:rsidRDefault="00BB2D9E" w:rsidP="009E4185">
      <w:r w:rsidRPr="00BB2D9E">
        <w:t>Through my</w:t>
      </w:r>
      <w:r w:rsidR="00DF25FA" w:rsidRPr="00BB2D9E">
        <w:t xml:space="preserve"> experience with these individuals, </w:t>
      </w:r>
      <w:r w:rsidRPr="00BB2D9E">
        <w:t>my time spent</w:t>
      </w:r>
      <w:r w:rsidR="00DF25FA" w:rsidRPr="00BB2D9E">
        <w:t xml:space="preserve"> with them has shaped me in ways I never thought possible. Since starting to work with these individuals</w:t>
      </w:r>
      <w:r w:rsidRPr="00BB2D9E">
        <w:t>,</w:t>
      </w:r>
      <w:r w:rsidR="00DF25FA" w:rsidRPr="00BB2D9E">
        <w:t xml:space="preserve"> they have taught me so much. </w:t>
      </w:r>
      <w:r w:rsidRPr="00BB2D9E">
        <w:t>Their</w:t>
      </w:r>
      <w:r w:rsidR="00DF25FA" w:rsidRPr="00BB2D9E">
        <w:t xml:space="preserve"> lives have meaning</w:t>
      </w:r>
      <w:r w:rsidRPr="00BB2D9E">
        <w:t>,</w:t>
      </w:r>
      <w:r w:rsidR="00DF25FA" w:rsidRPr="00BB2D9E">
        <w:t xml:space="preserve"> and it is our responsibility to help them to continue to experience social interaction and medical care that has been adapted to fit their needs. Since starting my career here I have gained a deep value of advocacy, especially on the behalf of those that can’t advocate for themselves. These individuals deserve to stay in a place that is the best fit for them and their safety. For the individuals here</w:t>
      </w:r>
      <w:r w:rsidRPr="00BB2D9E">
        <w:t>, this facility is their</w:t>
      </w:r>
      <w:r w:rsidR="00DF25FA" w:rsidRPr="00BB2D9E">
        <w:t xml:space="preserve"> home they shouldn’t be forced to leave just because they reach the age of 22</w:t>
      </w:r>
      <w:r w:rsidRPr="00BB2D9E">
        <w:t xml:space="preserve"> </w:t>
      </w:r>
      <w:r w:rsidR="00DF25FA" w:rsidRPr="00BB2D9E">
        <w:lastRenderedPageBreak/>
        <w:t>which with how the proposed changes are worded is what would happen</w:t>
      </w:r>
      <w:r w:rsidRPr="00BB2D9E">
        <w:t>,</w:t>
      </w:r>
      <w:r w:rsidR="00DF25FA" w:rsidRPr="00BB2D9E">
        <w:t xml:space="preserve"> should these changes be approved.</w:t>
      </w:r>
    </w:p>
    <w:p w:rsidR="000117D0" w:rsidRPr="000117D0" w:rsidRDefault="000117D0" w:rsidP="009E4185">
      <w:r w:rsidRPr="000117D0">
        <w:t>I urge the Department to withdraw the proposed amendments and preserve individualized decision-making.</w:t>
      </w:r>
    </w:p>
    <w:p w:rsidR="000117D0" w:rsidRPr="000117D0" w:rsidRDefault="000117D0" w:rsidP="009E4185">
      <w:r w:rsidRPr="000117D0">
        <w:t>Thank you for considering my perspective.</w:t>
      </w:r>
    </w:p>
    <w:p w:rsidR="000117D0" w:rsidRPr="000117D0" w:rsidRDefault="000117D0" w:rsidP="009E4185">
      <w:r w:rsidRPr="000117D0">
        <w:t>Sincerely,</w:t>
      </w:r>
    </w:p>
    <w:p w:rsidR="00F35E4A" w:rsidRPr="00BB2D9E" w:rsidRDefault="00DF25FA" w:rsidP="009E4185">
      <w:r w:rsidRPr="00BB2D9E">
        <w:rPr>
          <w:noProof/>
        </w:rPr>
        <w:drawing>
          <wp:inline distT="0" distB="0" distL="0" distR="0">
            <wp:extent cx="2340811" cy="59995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6-02 1525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5625" cy="639637"/>
                    </a:xfrm>
                    <a:prstGeom prst="rect">
                      <a:avLst/>
                    </a:prstGeom>
                  </pic:spPr>
                </pic:pic>
              </a:graphicData>
            </a:graphic>
          </wp:inline>
        </w:drawing>
      </w:r>
    </w:p>
    <w:p w:rsidR="00BB2D9E" w:rsidRPr="00BB2D9E" w:rsidRDefault="00DF25FA" w:rsidP="009E4185">
      <w:r w:rsidRPr="00BB2D9E">
        <w:t xml:space="preserve">Shawn Warren </w:t>
      </w:r>
      <w:r w:rsidRPr="00BB2D9E">
        <w:br/>
        <w:t xml:space="preserve">Adult Day Program Instructor, </w:t>
      </w:r>
      <w:r w:rsidRPr="00BB2D9E">
        <w:br/>
        <w:t>Seven Hills Pediatric Center 22 Hillside Avenue - Groton, MA</w:t>
      </w:r>
    </w:p>
    <w:sectPr w:rsidR="00BB2D9E" w:rsidRPr="00BB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D0"/>
    <w:rsid w:val="000117D0"/>
    <w:rsid w:val="000B7EE4"/>
    <w:rsid w:val="00383A11"/>
    <w:rsid w:val="00444939"/>
    <w:rsid w:val="00675B24"/>
    <w:rsid w:val="00866E1C"/>
    <w:rsid w:val="009E4185"/>
    <w:rsid w:val="00A46B15"/>
    <w:rsid w:val="00AB04C8"/>
    <w:rsid w:val="00BB2D9E"/>
    <w:rsid w:val="00DF1B07"/>
    <w:rsid w:val="00DF25FA"/>
    <w:rsid w:val="00E02169"/>
    <w:rsid w:val="00F3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CDE44-3E49-4062-B6B9-FEBB8E90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D9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E4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73416">
      <w:bodyDiv w:val="1"/>
      <w:marLeft w:val="0"/>
      <w:marRight w:val="0"/>
      <w:marTop w:val="0"/>
      <w:marBottom w:val="0"/>
      <w:divBdr>
        <w:top w:val="none" w:sz="0" w:space="0" w:color="auto"/>
        <w:left w:val="none" w:sz="0" w:space="0" w:color="auto"/>
        <w:bottom w:val="none" w:sz="0" w:space="0" w:color="auto"/>
        <w:right w:val="none" w:sz="0" w:space="0" w:color="auto"/>
      </w:divBdr>
      <w:divsChild>
        <w:div w:id="1399981127">
          <w:marLeft w:val="0"/>
          <w:marRight w:val="0"/>
          <w:marTop w:val="0"/>
          <w:marBottom w:val="160"/>
          <w:divBdr>
            <w:top w:val="none" w:sz="0" w:space="0" w:color="auto"/>
            <w:left w:val="none" w:sz="0" w:space="0" w:color="auto"/>
            <w:bottom w:val="none" w:sz="0" w:space="0" w:color="auto"/>
            <w:right w:val="none" w:sz="0" w:space="0" w:color="auto"/>
          </w:divBdr>
        </w:div>
        <w:div w:id="484206976">
          <w:marLeft w:val="0"/>
          <w:marRight w:val="0"/>
          <w:marTop w:val="0"/>
          <w:marBottom w:val="160"/>
          <w:divBdr>
            <w:top w:val="none" w:sz="0" w:space="0" w:color="auto"/>
            <w:left w:val="none" w:sz="0" w:space="0" w:color="auto"/>
            <w:bottom w:val="none" w:sz="0" w:space="0" w:color="auto"/>
            <w:right w:val="none" w:sz="0" w:space="0" w:color="auto"/>
          </w:divBdr>
        </w:div>
        <w:div w:id="1758935844">
          <w:marLeft w:val="0"/>
          <w:marRight w:val="0"/>
          <w:marTop w:val="0"/>
          <w:marBottom w:val="160"/>
          <w:divBdr>
            <w:top w:val="none" w:sz="0" w:space="0" w:color="auto"/>
            <w:left w:val="none" w:sz="0" w:space="0" w:color="auto"/>
            <w:bottom w:val="none" w:sz="0" w:space="0" w:color="auto"/>
            <w:right w:val="none" w:sz="0" w:space="0" w:color="auto"/>
          </w:divBdr>
        </w:div>
        <w:div w:id="1593471482">
          <w:marLeft w:val="0"/>
          <w:marRight w:val="0"/>
          <w:marTop w:val="0"/>
          <w:marBottom w:val="160"/>
          <w:divBdr>
            <w:top w:val="none" w:sz="0" w:space="0" w:color="auto"/>
            <w:left w:val="none" w:sz="0" w:space="0" w:color="auto"/>
            <w:bottom w:val="none" w:sz="0" w:space="0" w:color="auto"/>
            <w:right w:val="none" w:sz="0" w:space="0" w:color="auto"/>
          </w:divBdr>
        </w:div>
        <w:div w:id="993677189">
          <w:marLeft w:val="0"/>
          <w:marRight w:val="0"/>
          <w:marTop w:val="0"/>
          <w:marBottom w:val="160"/>
          <w:divBdr>
            <w:top w:val="none" w:sz="0" w:space="0" w:color="auto"/>
            <w:left w:val="none" w:sz="0" w:space="0" w:color="auto"/>
            <w:bottom w:val="none" w:sz="0" w:space="0" w:color="auto"/>
            <w:right w:val="none" w:sz="0" w:space="0" w:color="auto"/>
          </w:divBdr>
        </w:div>
        <w:div w:id="1138496832">
          <w:marLeft w:val="0"/>
          <w:marRight w:val="0"/>
          <w:marTop w:val="0"/>
          <w:marBottom w:val="160"/>
          <w:divBdr>
            <w:top w:val="none" w:sz="0" w:space="0" w:color="auto"/>
            <w:left w:val="none" w:sz="0" w:space="0" w:color="auto"/>
            <w:bottom w:val="none" w:sz="0" w:space="0" w:color="auto"/>
            <w:right w:val="none" w:sz="0" w:space="0" w:color="auto"/>
          </w:divBdr>
        </w:div>
        <w:div w:id="1289242970">
          <w:marLeft w:val="0"/>
          <w:marRight w:val="0"/>
          <w:marTop w:val="0"/>
          <w:marBottom w:val="160"/>
          <w:divBdr>
            <w:top w:val="none" w:sz="0" w:space="0" w:color="auto"/>
            <w:left w:val="none" w:sz="0" w:space="0" w:color="auto"/>
            <w:bottom w:val="none" w:sz="0" w:space="0" w:color="auto"/>
            <w:right w:val="none" w:sz="0" w:space="0" w:color="auto"/>
          </w:divBdr>
        </w:div>
        <w:div w:id="306085155">
          <w:marLeft w:val="0"/>
          <w:marRight w:val="0"/>
          <w:marTop w:val="0"/>
          <w:marBottom w:val="160"/>
          <w:divBdr>
            <w:top w:val="none" w:sz="0" w:space="0" w:color="auto"/>
            <w:left w:val="none" w:sz="0" w:space="0" w:color="auto"/>
            <w:bottom w:val="none" w:sz="0" w:space="0" w:color="auto"/>
            <w:right w:val="none" w:sz="0" w:space="0" w:color="auto"/>
          </w:divBdr>
        </w:div>
        <w:div w:id="1331903626">
          <w:marLeft w:val="0"/>
          <w:marRight w:val="0"/>
          <w:marTop w:val="0"/>
          <w:marBottom w:val="160"/>
          <w:divBdr>
            <w:top w:val="none" w:sz="0" w:space="0" w:color="auto"/>
            <w:left w:val="none" w:sz="0" w:space="0" w:color="auto"/>
            <w:bottom w:val="none" w:sz="0" w:space="0" w:color="auto"/>
            <w:right w:val="none" w:sz="0" w:space="0" w:color="auto"/>
          </w:divBdr>
        </w:div>
      </w:divsChild>
    </w:div>
    <w:div w:id="389695086">
      <w:bodyDiv w:val="1"/>
      <w:marLeft w:val="0"/>
      <w:marRight w:val="0"/>
      <w:marTop w:val="0"/>
      <w:marBottom w:val="0"/>
      <w:divBdr>
        <w:top w:val="none" w:sz="0" w:space="0" w:color="auto"/>
        <w:left w:val="none" w:sz="0" w:space="0" w:color="auto"/>
        <w:bottom w:val="none" w:sz="0" w:space="0" w:color="auto"/>
        <w:right w:val="none" w:sz="0" w:space="0" w:color="auto"/>
      </w:divBdr>
    </w:div>
    <w:div w:id="1650551430">
      <w:bodyDiv w:val="1"/>
      <w:marLeft w:val="0"/>
      <w:marRight w:val="0"/>
      <w:marTop w:val="0"/>
      <w:marBottom w:val="0"/>
      <w:divBdr>
        <w:top w:val="none" w:sz="0" w:space="0" w:color="auto"/>
        <w:left w:val="none" w:sz="0" w:space="0" w:color="auto"/>
        <w:bottom w:val="none" w:sz="0" w:space="0" w:color="auto"/>
        <w:right w:val="none" w:sz="0" w:space="0" w:color="auto"/>
      </w:divBdr>
    </w:div>
    <w:div w:id="1720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5104</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Warren</dc:creator>
  <cp:keywords/>
  <dc:description/>
  <cp:lastModifiedBy>Shawn Warren</cp:lastModifiedBy>
  <cp:revision>2</cp:revision>
  <dcterms:created xsi:type="dcterms:W3CDTF">2026-02-09T20:55:00Z</dcterms:created>
  <dcterms:modified xsi:type="dcterms:W3CDTF">2026-02-13T20:40:00Z</dcterms:modified>
</cp:coreProperties>
</file>