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509" w14:textId="77777777" w:rsidR="00302708" w:rsidRPr="006B0D63" w:rsidRDefault="002434AD" w:rsidP="002434A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  <w:szCs w:val="32"/>
        </w:rPr>
        <w:t>Notificación al i</w:t>
      </w:r>
      <w:r w:rsidRPr="006B0D63">
        <w:rPr>
          <w:rFonts w:ascii="Calibri Light" w:hAnsi="Calibri Light"/>
          <w:color w:val="2F5496"/>
          <w:sz w:val="32"/>
          <w:szCs w:val="32"/>
        </w:rPr>
        <w:t>nquilino: Aviso de no elegibilidad para inquilinos según el programa SHERA (registro de no participación y aviso de alquileres adeudados pendientes) </w:t>
      </w:r>
    </w:p>
    <w:p w14:paraId="3EE75962" w14:textId="264821AE" w:rsidR="002434AD" w:rsidRPr="006B0D63" w:rsidRDefault="00302708" w:rsidP="00302708">
      <w:pPr>
        <w:rPr>
          <w:rFonts w:ascii="Segoe UI" w:hAnsi="Segoe UI" w:cs="Segoe UI"/>
          <w:sz w:val="18"/>
          <w:szCs w:val="18"/>
        </w:rPr>
      </w:pPr>
      <w:r w:rsidRPr="006B0D63">
        <w:t xml:space="preserve">Última actualización: </w:t>
      </w:r>
      <w:r w:rsidR="00A130B6" w:rsidRPr="006B0D63">
        <w:t xml:space="preserve">28 de octubre </w:t>
      </w:r>
      <w:r w:rsidRPr="006B0D63">
        <w:t>de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773E60" w:rsidRPr="00773E60" w14:paraId="5545FDB7" w14:textId="77777777" w:rsidTr="005351F2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1939CD90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7D287CED" w:rsidR="00773E60" w:rsidRPr="00773E60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E60">
              <w:rPr>
                <w:rFonts w:ascii="Calibri" w:eastAsia="Times New Roman" w:hAnsi="Calibri" w:cs="Calibri"/>
                <w:lang w:val="en-US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</w:t>
            </w:r>
            <w:proofErr w:type="gramStart"/>
            <w:r w:rsidRPr="00773E60">
              <w:rPr>
                <w:rFonts w:ascii="Calibri" w:eastAsia="Times New Roman" w:hAnsi="Calibri" w:cs="Calibri"/>
                <w:lang w:val="en-US"/>
              </w:rPr>
              <w:t>.  </w:t>
            </w:r>
            <w:proofErr w:type="gramEnd"/>
          </w:p>
        </w:tc>
      </w:tr>
      <w:tr w:rsidR="00773E60" w:rsidRPr="006B0D63" w14:paraId="348F82EC" w14:textId="77777777" w:rsidTr="005351F2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5D4F1894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3B48FD01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Tenant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Head </w:t>
            </w:r>
            <w:proofErr w:type="spellStart"/>
            <w:r>
              <w:rPr>
                <w:rFonts w:ascii="Calibri" w:eastAsia="Times New Roman" w:hAnsi="Calibri" w:cs="Calibri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Household</w:t>
            </w:r>
            <w:proofErr w:type="spellEnd"/>
            <w:r>
              <w:rPr>
                <w:rFonts w:ascii="Calibri" w:eastAsia="Times New Roman" w:hAnsi="Calibri" w:cs="Calibri"/>
              </w:rPr>
              <w:t>  </w:t>
            </w:r>
          </w:p>
        </w:tc>
      </w:tr>
      <w:tr w:rsidR="00773E60" w:rsidRPr="00773E60" w14:paraId="6C2B99F4" w14:textId="77777777" w:rsidTr="005351F2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0F389DD1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647C5F5D" w:rsidR="00773E60" w:rsidRPr="00773E60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E60">
              <w:rPr>
                <w:rFonts w:ascii="Calibri" w:eastAsia="Times New Roman" w:hAnsi="Calibri" w:cs="Calibri"/>
                <w:lang w:val="en-US"/>
              </w:rPr>
              <w:t>Property Owner / Authorized Agent on Letterhead  </w:t>
            </w:r>
          </w:p>
        </w:tc>
      </w:tr>
      <w:tr w:rsidR="00773E60" w:rsidRPr="00773E60" w14:paraId="2B62380A" w14:textId="77777777" w:rsidTr="005351F2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0B75EEA3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Timing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When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send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):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1F9D345A" w:rsidR="00773E60" w:rsidRPr="00773E60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E60">
              <w:rPr>
                <w:rFonts w:ascii="Calibri" w:eastAsia="Times New Roman" w:hAnsi="Calibri" w:cs="Calibri"/>
                <w:lang w:val="en-US"/>
              </w:rPr>
              <w:t>When owner has determined application ineligibility or tenant is choosing non-participation </w:t>
            </w:r>
          </w:p>
        </w:tc>
      </w:tr>
      <w:tr w:rsidR="00773E60" w:rsidRPr="00773E60" w14:paraId="7BEE1BB4" w14:textId="77777777" w:rsidTr="005351F2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04DEE9C8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Subject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09CB668C" w:rsidR="00773E60" w:rsidRPr="00773E60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E60">
              <w:rPr>
                <w:rFonts w:ascii="Calibri" w:eastAsia="Times New Roman" w:hAnsi="Calibri" w:cs="Calibri"/>
                <w:lang w:val="en-US"/>
              </w:rPr>
              <w:t>SHERA Tenant Ineligibility Notice (Non-Participation Record and Notice of Outstanding Arrearages) </w:t>
            </w:r>
          </w:p>
        </w:tc>
      </w:tr>
      <w:tr w:rsidR="00773E60" w:rsidRPr="006B0D63" w14:paraId="447E7036" w14:textId="77777777" w:rsidTr="005351F2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6A7E88AC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Attachments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36204D1D" w:rsidR="00773E60" w:rsidRPr="006B0D63" w:rsidRDefault="00773E60" w:rsidP="00773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N/A </w:t>
            </w:r>
          </w:p>
        </w:tc>
      </w:tr>
    </w:tbl>
    <w:p w14:paraId="41A3AB46" w14:textId="77777777" w:rsidR="002434AD" w:rsidRPr="006B0D63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 </w:t>
      </w:r>
    </w:p>
    <w:p w14:paraId="740477BA" w14:textId="77777777" w:rsidR="00773E60" w:rsidRDefault="00773E60" w:rsidP="00773E6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6A72154D" w14:textId="77777777" w:rsidR="00773E60" w:rsidRPr="00773E60" w:rsidRDefault="00773E60" w:rsidP="00773E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73E60">
        <w:rPr>
          <w:rFonts w:ascii="Calibri" w:eastAsia="Times New Roman" w:hAnsi="Calibri" w:cs="Calibri"/>
          <w:i/>
          <w:iCs/>
          <w:lang w:val="en-US"/>
        </w:rPr>
        <w:t>From Owner to Tenant on Owner/Property Manager Letterhead</w:t>
      </w:r>
      <w:r w:rsidRPr="00773E60">
        <w:rPr>
          <w:rFonts w:ascii="Calibri" w:eastAsia="Times New Roman" w:hAnsi="Calibri" w:cs="Calibri"/>
          <w:lang w:val="en-US"/>
        </w:rPr>
        <w:t> </w:t>
      </w:r>
    </w:p>
    <w:p w14:paraId="33FED573" w14:textId="77777777" w:rsidR="002434AD" w:rsidRPr="006B0D63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  <w:u w:val="single"/>
        </w:rPr>
        <w:t>_______________________________________________________________</w:t>
      </w:r>
      <w:r w:rsidRPr="006B0D63">
        <w:rPr>
          <w:rFonts w:ascii="Calibri" w:hAnsi="Calibri"/>
        </w:rPr>
        <w:t> </w:t>
      </w:r>
    </w:p>
    <w:p w14:paraId="524F678E" w14:textId="77777777" w:rsidR="002434AD" w:rsidRPr="006B0D63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  <w:b/>
          <w:bCs/>
        </w:rPr>
        <w:t>Aviso de inelegibilidad para inquilinos según el programa SHERA</w:t>
      </w:r>
      <w:r w:rsidRPr="006B0D63">
        <w:rPr>
          <w:rFonts w:ascii="Calibri" w:hAnsi="Calibri"/>
        </w:rPr>
        <w:t> </w:t>
      </w:r>
    </w:p>
    <w:p w14:paraId="4B449710" w14:textId="77777777" w:rsidR="002434AD" w:rsidRPr="006B0D63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  <w:b/>
          <w:bCs/>
        </w:rPr>
        <w:t>___________________________________________________________</w:t>
      </w:r>
      <w:r w:rsidRPr="006B0D63">
        <w:rPr>
          <w:rFonts w:ascii="Calibri" w:hAnsi="Calibri"/>
        </w:rPr>
        <w:t> </w:t>
      </w:r>
    </w:p>
    <w:p w14:paraId="216430E8" w14:textId="77777777" w:rsidR="002434AD" w:rsidRPr="006B0D63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 </w:t>
      </w:r>
    </w:p>
    <w:p w14:paraId="1BB503EF" w14:textId="4E49749E" w:rsidR="002434AD" w:rsidRPr="006B0D63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Fecha:  _______________   Propietario/Administrador de la propiedad:_________________________ </w:t>
      </w:r>
    </w:p>
    <w:p w14:paraId="0A649E87" w14:textId="77777777" w:rsidR="002434AD" w:rsidRPr="006B0D63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Nombre del solicitante:  _______________________________                 </w:t>
      </w:r>
    </w:p>
    <w:p w14:paraId="51224515" w14:textId="46E40AEC" w:rsidR="002434AD" w:rsidRPr="006B0D63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Dirección, ciudad y código postal:  __________________________________________________________________ </w:t>
      </w:r>
    </w:p>
    <w:p w14:paraId="5BEA4887" w14:textId="77777777" w:rsidR="00434244" w:rsidRPr="006B0D63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AC11EA2" w14:textId="070EC00C" w:rsidR="002434AD" w:rsidRPr="006B0D63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Este aviso es para informarle que el propietario/administrador de la propiedad ha determinado que su hogar no es elegible para recibir los fondos del programa SHERA y no presentará un reclamo de asistencia de alquiler al programa SHERA en su nombre.  </w:t>
      </w:r>
    </w:p>
    <w:p w14:paraId="61F4CF0A" w14:textId="77777777" w:rsidR="00434244" w:rsidRPr="006B0D63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</w:rPr>
      </w:pPr>
    </w:p>
    <w:p w14:paraId="4DC0E4D3" w14:textId="7126360F" w:rsidR="002434AD" w:rsidRPr="006B0D63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  <w:b/>
          <w:bCs/>
          <w:u w:val="single"/>
        </w:rPr>
        <w:t>Razones para la inelegibilidad (marque todas las razones que correspondan)</w:t>
      </w:r>
      <w:r w:rsidRPr="006B0D63">
        <w:rPr>
          <w:rFonts w:ascii="Calibri" w:hAnsi="Calibri"/>
        </w:rPr>
        <w:t> </w:t>
      </w:r>
    </w:p>
    <w:p w14:paraId="1090EB8D" w14:textId="7F17B731" w:rsidR="002434AD" w:rsidRPr="006B0D63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 w:rsidRPr="006B0D63">
        <w:rPr>
          <w:rFonts w:ascii="Calibri" w:hAnsi="Calibri"/>
          <w:color w:val="000000" w:themeColor="text1"/>
        </w:rPr>
        <w:t>Usted o su representante no han completado, firmado o enviado la Certificación del inquilino.  </w:t>
      </w:r>
      <w:r w:rsidRPr="006B0D63">
        <w:br/>
      </w:r>
      <w:r w:rsidRPr="006B0D63">
        <w:rPr>
          <w:rFonts w:ascii="Calibri" w:hAnsi="Calibri"/>
          <w:color w:val="000000" w:themeColor="text1"/>
        </w:rPr>
        <w:t> </w:t>
      </w:r>
    </w:p>
    <w:p w14:paraId="57429949" w14:textId="2433D174" w:rsidR="002434AD" w:rsidRPr="006B0D63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color w:val="000000" w:themeColor="text1"/>
        </w:rPr>
      </w:pPr>
      <w:r w:rsidRPr="006B0D63">
        <w:rPr>
          <w:rFonts w:ascii="Calibri" w:hAnsi="Calibri"/>
          <w:color w:val="000000" w:themeColor="text1"/>
        </w:rPr>
        <w:t>Usted o su representante designado no han respondido dentro de los 14 días posteriores a la</w:t>
      </w:r>
      <w:r w:rsidRPr="006B0D63">
        <w:rPr>
          <w:rFonts w:ascii="Calibri" w:hAnsi="Calibri"/>
          <w:strike/>
          <w:color w:val="000000" w:themeColor="text1"/>
        </w:rPr>
        <w:t> </w:t>
      </w:r>
      <w:r w:rsidRPr="006B0D63">
        <w:rPr>
          <w:rFonts w:ascii="Calibri" w:hAnsi="Calibri"/>
          <w:color w:val="000000" w:themeColor="text1"/>
        </w:rPr>
        <w:t>Carta de extensión para inquilinos que le enviamos; y hemos intentado comunicarnos con usted sin éxito al menos una vez por teléfono, mensaje de texto o correo electrónico durante un período de 10 días calendario para solicitar su interés en</w:t>
      </w:r>
      <w:r w:rsidRPr="006B0D63">
        <w:rPr>
          <w:rFonts w:ascii="Times New Roman" w:hAnsi="Times New Roman"/>
          <w:color w:val="000000" w:themeColor="text1"/>
        </w:rPr>
        <w:t> </w:t>
      </w:r>
      <w:r w:rsidRPr="006B0D63">
        <w:rPr>
          <w:rFonts w:ascii="Calibri" w:hAnsi="Calibri"/>
          <w:color w:val="000000" w:themeColor="text1"/>
        </w:rPr>
        <w:t>participar.</w:t>
      </w:r>
      <w:r w:rsidRPr="006B0D63">
        <w:rPr>
          <w:rFonts w:ascii="Times New Roman" w:hAnsi="Times New Roman"/>
          <w:color w:val="000000" w:themeColor="text1"/>
        </w:rPr>
        <w:t>  </w:t>
      </w:r>
      <w:r w:rsidRPr="006B0D63">
        <w:br/>
      </w:r>
      <w:r w:rsidRPr="006B0D63">
        <w:rPr>
          <w:rFonts w:ascii="Calibri" w:hAnsi="Calibri"/>
          <w:color w:val="000000" w:themeColor="text1"/>
          <w:sz w:val="24"/>
          <w:szCs w:val="24"/>
        </w:rPr>
        <w:t> </w:t>
      </w:r>
    </w:p>
    <w:p w14:paraId="30FF6B0C" w14:textId="543AE7C4" w:rsidR="002434AD" w:rsidRPr="006B0D63" w:rsidRDefault="002434AD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 w:rsidRPr="006B0D63">
        <w:rPr>
          <w:rFonts w:ascii="Calibri" w:hAnsi="Calibri"/>
          <w:color w:val="000000" w:themeColor="text1"/>
        </w:rPr>
        <w:t>Usted o su representante designado han confirmado por escrito que no desean participar. </w:t>
      </w:r>
      <w:r w:rsidRPr="006B0D63">
        <w:br/>
      </w:r>
    </w:p>
    <w:p w14:paraId="51BA89EB" w14:textId="4796AC40" w:rsidR="002434AD" w:rsidRPr="006B0D63" w:rsidRDefault="5CE3E95F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6B0D63">
        <w:rPr>
          <w:rFonts w:ascii="Calibri" w:hAnsi="Calibri"/>
          <w:b/>
          <w:bCs/>
          <w:color w:val="000000" w:themeColor="text1"/>
        </w:rPr>
        <w:lastRenderedPageBreak/>
        <w:t>Ingresos que superan los límites</w:t>
      </w:r>
      <w:r w:rsidRPr="006B0D63">
        <w:rPr>
          <w:rFonts w:ascii="Calibri" w:hAnsi="Calibri"/>
          <w:color w:val="000000" w:themeColor="text1"/>
        </w:rPr>
        <w:t>: los ingresos de su hogar superan el límite de ingresos del programa (80 % del ingreso medio del área).  </w:t>
      </w:r>
      <w:r w:rsidRPr="006B0D63">
        <w:br/>
      </w:r>
    </w:p>
    <w:p w14:paraId="7C49DF0C" w14:textId="051A1D9D" w:rsidR="002434AD" w:rsidRPr="006B0D63" w:rsidRDefault="002434AD" w:rsidP="7306B36C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6B0D63">
        <w:rPr>
          <w:rFonts w:ascii="Calibri" w:hAnsi="Calibri"/>
          <w:b/>
          <w:bCs/>
          <w:color w:val="000000" w:themeColor="text1"/>
        </w:rPr>
        <w:t>Alquileres adeudados no elegibles</w:t>
      </w:r>
      <w:r w:rsidRPr="006B0D63">
        <w:rPr>
          <w:rFonts w:ascii="Calibri" w:hAnsi="Calibri"/>
          <w:color w:val="000000" w:themeColor="text1"/>
        </w:rPr>
        <w:t>:</w:t>
      </w:r>
      <w:r w:rsidR="00D504C6" w:rsidRPr="006B0D63">
        <w:rPr>
          <w:rFonts w:ascii="Calibri" w:hAnsi="Calibri"/>
          <w:color w:val="000000" w:themeColor="text1"/>
        </w:rPr>
        <w:t xml:space="preserve"> en</w:t>
      </w:r>
      <w:r w:rsidRPr="006B0D63">
        <w:rPr>
          <w:rFonts w:ascii="Calibri" w:hAnsi="Calibri"/>
          <w:color w:val="000000" w:themeColor="text1"/>
        </w:rPr>
        <w:t xml:space="preserve"> </w:t>
      </w:r>
      <w:r w:rsidR="00D504C6" w:rsidRPr="006B0D63">
        <w:rPr>
          <w:rFonts w:ascii="Calibri" w:hAnsi="Calibri"/>
          <w:color w:val="000000" w:themeColor="text1"/>
        </w:rPr>
        <w:t>s</w:t>
      </w:r>
      <w:r w:rsidR="007D2C7F" w:rsidRPr="006B0D63">
        <w:rPr>
          <w:rFonts w:ascii="Calibri" w:hAnsi="Calibri"/>
          <w:color w:val="000000" w:themeColor="text1"/>
        </w:rPr>
        <w:t>u solicitud pedía ayuda (1) para el alquiler que aún no ha vencido; (2) para más de 18 meses de alquiler en total; o (3) para el alquiler de los meses no incluidos en el período elegible</w:t>
      </w:r>
      <w:r w:rsidR="00D504C6" w:rsidRPr="006B0D63">
        <w:rPr>
          <w:rFonts w:ascii="Calibri" w:hAnsi="Calibri"/>
          <w:color w:val="000000" w:themeColor="text1"/>
        </w:rPr>
        <w:t xml:space="preserve"> de SHERA</w:t>
      </w:r>
      <w:r w:rsidR="007D2C7F" w:rsidRPr="006B0D63">
        <w:rPr>
          <w:rFonts w:ascii="Calibri" w:hAnsi="Calibri"/>
          <w:color w:val="000000" w:themeColor="text1"/>
        </w:rPr>
        <w:t>, que comenzó el 1 de abril de 2020.</w:t>
      </w:r>
      <w:r w:rsidRPr="006B0D63">
        <w:rPr>
          <w:rFonts w:ascii="Calibri" w:hAnsi="Calibri"/>
          <w:color w:val="000000" w:themeColor="text1"/>
        </w:rPr>
        <w:t> </w:t>
      </w:r>
      <w:r w:rsidRPr="006B0D63">
        <w:br/>
      </w:r>
    </w:p>
    <w:p w14:paraId="38FED808" w14:textId="77009EEF" w:rsidR="002434AD" w:rsidRPr="006B0D63" w:rsidRDefault="002434AD" w:rsidP="63C646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</w:rPr>
      </w:pPr>
      <w:r w:rsidRPr="006B0D63">
        <w:rPr>
          <w:rFonts w:ascii="Calibri" w:hAnsi="Calibri"/>
          <w:b/>
          <w:bCs/>
        </w:rPr>
        <w:t>Beneficios idénticos</w:t>
      </w:r>
      <w:r w:rsidRPr="006B0D63">
        <w:rPr>
          <w:rFonts w:ascii="Calibri" w:hAnsi="Calibri"/>
        </w:rPr>
        <w:t>:</w:t>
      </w:r>
      <w:r w:rsidRPr="006B0D63">
        <w:rPr>
          <w:rFonts w:ascii="Calibri" w:hAnsi="Calibri"/>
          <w:b/>
          <w:bCs/>
        </w:rPr>
        <w:t> </w:t>
      </w:r>
      <w:r w:rsidRPr="006B0D63">
        <w:rPr>
          <w:rFonts w:ascii="Calibri" w:hAnsi="Calibri"/>
        </w:rPr>
        <w:t>su hogar recibió, o ha sido aprobado para recibir, otros beneficios que cubren los mismos gastos solicitados a través de SHERA durante el mismo período.  </w:t>
      </w:r>
      <w:r w:rsidRPr="006B0D63">
        <w:br/>
      </w:r>
    </w:p>
    <w:p w14:paraId="04DB16D0" w14:textId="319136AF" w:rsidR="002434AD" w:rsidRPr="006B0D63" w:rsidRDefault="002434AD" w:rsidP="63C646CF">
      <w:pPr>
        <w:numPr>
          <w:ilvl w:val="0"/>
          <w:numId w:val="6"/>
        </w:numPr>
        <w:spacing w:after="0" w:line="240" w:lineRule="auto"/>
        <w:ind w:left="360" w:firstLine="0"/>
        <w:rPr>
          <w:rFonts w:ascii="Calibri" w:eastAsia="Times New Roman" w:hAnsi="Calibri" w:cs="Calibri"/>
        </w:rPr>
      </w:pPr>
      <w:bookmarkStart w:id="0" w:name="_Hlk72056752"/>
      <w:r w:rsidRPr="006B0D63">
        <w:rPr>
          <w:rFonts w:ascii="Calibri" w:hAnsi="Calibri"/>
          <w:b/>
          <w:bCs/>
        </w:rPr>
        <w:t xml:space="preserve">Otra razón: </w:t>
      </w:r>
      <w:r w:rsidRPr="006B0D63">
        <w:rPr>
          <w:rFonts w:ascii="Calibri" w:hAnsi="Calibri"/>
        </w:rPr>
        <w:t xml:space="preserve">su hogar no es elegible por otra razón que se explica a continuación. </w:t>
      </w:r>
    </w:p>
    <w:p w14:paraId="48B93171" w14:textId="3AEAD789" w:rsidR="63C646CF" w:rsidRPr="006B0D63" w:rsidRDefault="63C646CF" w:rsidP="63C646CF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:rsidRPr="006B0D63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Pr="006B0D63" w:rsidRDefault="63C646CF" w:rsidP="63C646CF">
            <w:pPr>
              <w:rPr>
                <w:rFonts w:ascii="Calibri" w:eastAsia="Times New Roman" w:hAnsi="Calibri" w:cs="Calibri"/>
              </w:rPr>
            </w:pPr>
          </w:p>
        </w:tc>
      </w:tr>
    </w:tbl>
    <w:p w14:paraId="47B55A0C" w14:textId="4499D216" w:rsidR="63C646CF" w:rsidRPr="006B0D63" w:rsidRDefault="63C646CF"/>
    <w:p w14:paraId="31BF5D36" w14:textId="122B6DB1" w:rsidR="002434AD" w:rsidRPr="006B0D63" w:rsidRDefault="22A5B4DF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</w:rPr>
        <w:t xml:space="preserve">Tenga en cuenta que los alquileres adeudados actuales que todavía están pendientes son por $______________________. </w:t>
      </w:r>
    </w:p>
    <w:p w14:paraId="6F8A03F4" w14:textId="37241246" w:rsidR="002434AD" w:rsidRPr="006B0D63" w:rsidRDefault="002434AD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</w:p>
    <w:p w14:paraId="0EA79296" w14:textId="26C98349" w:rsidR="002434AD" w:rsidRPr="006B0D63" w:rsidRDefault="005B5E1F" w:rsidP="002434AD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</w:rPr>
        <w:t xml:space="preserve">Si tiene alguna pregunta sobre este aviso o si necesita ayuda para entenderlo, ayuda con el idioma o adaptaciones razonables, comuníquese con </w:t>
      </w:r>
      <w:r w:rsidR="00773E60">
        <w:rPr>
          <w:rFonts w:ascii="Calibri" w:eastAsia="Times New Roman" w:hAnsi="Calibri" w:cs="Calibri"/>
          <w:i/>
          <w:iCs/>
          <w:highlight w:val="yellow"/>
        </w:rPr>
        <w:t>[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insert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phone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number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 xml:space="preserve"> and email 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address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of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773E60">
        <w:rPr>
          <w:rFonts w:ascii="Calibri" w:eastAsia="Times New Roman" w:hAnsi="Calibri" w:cs="Calibri"/>
          <w:i/>
          <w:iCs/>
          <w:highlight w:val="yellow"/>
        </w:rPr>
        <w:t>contact</w:t>
      </w:r>
      <w:proofErr w:type="spellEnd"/>
      <w:r w:rsidR="00773E60">
        <w:rPr>
          <w:rFonts w:ascii="Calibri" w:eastAsia="Times New Roman" w:hAnsi="Calibri" w:cs="Calibri"/>
          <w:i/>
          <w:iCs/>
          <w:highlight w:val="yellow"/>
        </w:rPr>
        <w:t>]</w:t>
      </w:r>
      <w:r w:rsidR="00924866" w:rsidRPr="006B0D63">
        <w:rPr>
          <w:rFonts w:ascii="Calibri" w:hAnsi="Calibri"/>
        </w:rPr>
        <w:t>.</w:t>
      </w:r>
    </w:p>
    <w:bookmarkEnd w:id="0"/>
    <w:p w14:paraId="31298452" w14:textId="021CF50B" w:rsidR="005B5E1F" w:rsidRPr="006B0D63" w:rsidRDefault="005B5E1F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DAF3053" w14:textId="77777777" w:rsidR="002434AD" w:rsidRPr="006B0D63" w:rsidRDefault="002434AD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  <w:b/>
          <w:bCs/>
        </w:rPr>
        <w:t>Revisión administrativa</w:t>
      </w:r>
      <w:r w:rsidRPr="006B0D63">
        <w:rPr>
          <w:rFonts w:ascii="Calibri" w:hAnsi="Calibri"/>
        </w:rPr>
        <w:t> </w:t>
      </w:r>
    </w:p>
    <w:p w14:paraId="54DDC3F5" w14:textId="1E3DDA1D" w:rsidR="002434AD" w:rsidRPr="006B0D63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</w:rPr>
        <w:t>Si no está de acuerdo con la determinación anterior del propietario/administrador de la propiedad, puede solicitar al propietario/administrador de la propiedad que revise su determinación.  </w:t>
      </w:r>
    </w:p>
    <w:p w14:paraId="18757895" w14:textId="77777777" w:rsidR="00777AE9" w:rsidRPr="006B0D63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AB365BE" w14:textId="77777777" w:rsidR="002434AD" w:rsidRPr="006B0D63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 xml:space="preserve">Para solicitar una revisión, debe enviar una solicitud por escrito que incluya </w:t>
      </w:r>
      <w:r w:rsidRPr="006B0D63">
        <w:rPr>
          <w:rFonts w:ascii="Calibri" w:hAnsi="Calibri"/>
          <w:b/>
          <w:bCs/>
          <w:u w:val="single"/>
        </w:rPr>
        <w:t>una declaración escrita y documentación de respaldo donde se explique por qué cree que nuestra determinación es incorrecta.</w:t>
      </w:r>
      <w:r w:rsidRPr="006B0D63">
        <w:rPr>
          <w:rFonts w:ascii="Calibri" w:hAnsi="Calibri"/>
        </w:rPr>
        <w:t xml:space="preserve"> Esta solicitud por escrito debe enviarse por </w:t>
      </w:r>
      <w:r w:rsidRPr="006B0D63">
        <w:rPr>
          <w:rFonts w:ascii="Calibri" w:hAnsi="Calibri"/>
          <w:u w:val="single"/>
        </w:rPr>
        <w:t>correo electrónico, correo postal o entregarse personalmente en un plazo de 15 días calendario de la fecha de esta Notificación y debe estar dirigida a:</w:t>
      </w:r>
      <w:r w:rsidRPr="006B0D63">
        <w:rPr>
          <w:rFonts w:ascii="Calibri" w:hAnsi="Calibri"/>
        </w:rPr>
        <w:t> </w:t>
      </w:r>
    </w:p>
    <w:p w14:paraId="1F722A78" w14:textId="1C5BB91A" w:rsidR="00777AE9" w:rsidRDefault="00773E60" w:rsidP="002434AD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  <w:lang w:val="en-US"/>
        </w:rPr>
      </w:pPr>
      <w:r w:rsidRPr="00773E60">
        <w:rPr>
          <w:rFonts w:ascii="Calibri" w:eastAsia="Times New Roman" w:hAnsi="Calibri" w:cs="Calibri"/>
          <w:lang w:val="en-US"/>
        </w:rPr>
        <w:t>(</w:t>
      </w:r>
      <w:r w:rsidRPr="00773E60">
        <w:rPr>
          <w:rFonts w:ascii="Calibri" w:eastAsia="Times New Roman" w:hAnsi="Calibri" w:cs="Calibri"/>
          <w:shd w:val="clear" w:color="auto" w:fill="FFFF00"/>
          <w:lang w:val="en-US"/>
        </w:rPr>
        <w:t>Property Manager contact information, including email address and mailing address</w:t>
      </w:r>
      <w:r w:rsidRPr="00773E60">
        <w:rPr>
          <w:rFonts w:ascii="Calibri" w:eastAsia="Times New Roman" w:hAnsi="Calibri" w:cs="Calibri"/>
          <w:lang w:val="en-US"/>
        </w:rPr>
        <w:t>)</w:t>
      </w:r>
    </w:p>
    <w:p w14:paraId="05D8DC29" w14:textId="77777777" w:rsidR="00773E60" w:rsidRPr="00773E60" w:rsidRDefault="00773E60" w:rsidP="002434AD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2CFF888" w14:textId="19A0FAB7" w:rsidR="002434AD" w:rsidRPr="006B0D63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</w:rPr>
        <w:t>Las revisiones estarán a cargo de un miembro del personal del propietario/administrador de la propiedad que no tomó la determinación inicial de inelegibilidad. Una revisión administrativa no es lo mismo que una audiencia. No se tomará ningún testimonio. El propietario/administrador de la propiedad solo revisará su explicación por escrito y la documentación de respaldo durante este proceso. Durante la revisión del propietario/administrador de la propiedad, se pueden revisar todos los aspectos de su elegibilidad.</w:t>
      </w:r>
    </w:p>
    <w:p w14:paraId="21DE8F4C" w14:textId="77777777" w:rsidR="00777AE9" w:rsidRPr="006B0D63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FC6FB6" w14:textId="7D2B598E" w:rsidR="002434AD" w:rsidRPr="006B0D63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</w:rPr>
        <w:t>El propietario/administrador de la propiedad le notificará la decisión dentro de los 15 días calendario posteriores a la recepción de su solicitud por escrito en la dirección postal o de correo electrónico que proporcionó. No se puede presentar una apelación una vez que se llegue a una conclusión. </w:t>
      </w:r>
    </w:p>
    <w:p w14:paraId="17566699" w14:textId="60B8E9E0" w:rsidR="002434AD" w:rsidRPr="006B0D63" w:rsidRDefault="002434AD" w:rsidP="1F222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B0D63">
        <w:rPr>
          <w:rFonts w:ascii="Calibri" w:hAnsi="Calibri"/>
        </w:rPr>
        <w:t> </w:t>
      </w:r>
    </w:p>
    <w:p w14:paraId="68AAA803" w14:textId="3FE4A116" w:rsidR="002434AD" w:rsidRPr="006B0D63" w:rsidRDefault="6BE319A2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  <w:b/>
          <w:bCs/>
        </w:rPr>
        <w:t>OTROS RECURSOS DE ASISTENCIA PARA LA VIVIENDA DISPONIBLES PARA USTED</w:t>
      </w:r>
    </w:p>
    <w:p w14:paraId="1230796C" w14:textId="77777777" w:rsidR="008B2DBB" w:rsidRPr="006B0D63" w:rsidRDefault="008B2DBB" w:rsidP="008B2D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68AECE31" w14:textId="77777777" w:rsidR="008B2DBB" w:rsidRPr="006B0D63" w:rsidRDefault="008B2DBB" w:rsidP="008B2DBB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6B0D63">
        <w:rPr>
          <w:rFonts w:ascii="Calibri" w:hAnsi="Calibri"/>
          <w:b/>
          <w:bCs/>
          <w:color w:val="000000" w:themeColor="text1"/>
        </w:rPr>
        <w:t>Agencia de Administración Regional (RAA):</w:t>
      </w:r>
      <w:r w:rsidRPr="006B0D63">
        <w:rPr>
          <w:rFonts w:ascii="Calibri" w:hAnsi="Calibri"/>
          <w:color w:val="000000" w:themeColor="text1"/>
        </w:rPr>
        <w:t> </w:t>
      </w:r>
      <w:r w:rsidRPr="006B0D63">
        <w:rPr>
          <w:rFonts w:ascii="Calibri" w:hAnsi="Calibri"/>
        </w:rPr>
        <w:t xml:space="preserve">las </w:t>
      </w:r>
      <w:r w:rsidRPr="006B0D63">
        <w:rPr>
          <w:rFonts w:ascii="Calibri" w:hAnsi="Calibri"/>
          <w:color w:val="000000" w:themeColor="text1"/>
        </w:rPr>
        <w:t>RAA administran el Programa de asistencia de emergencia para el alquiler (ERAP) que ofrece ayuda a los hogares elegibles con alquileres adeudados, futuros alquileres, costos de mudanza y costos de servicios públicos.</w:t>
      </w:r>
      <w:r w:rsidRPr="006B0D63">
        <w:rPr>
          <w:rFonts w:ascii="Calibri" w:hAnsi="Calibri"/>
        </w:rPr>
        <w:t>  </w:t>
      </w:r>
    </w:p>
    <w:p w14:paraId="15292337" w14:textId="77777777" w:rsidR="008B2DBB" w:rsidRPr="006B0D63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  <w:b/>
          <w:bCs/>
        </w:rPr>
        <w:lastRenderedPageBreak/>
        <w:t>Sitio web:</w:t>
      </w:r>
      <w:r w:rsidRPr="006B0D63">
        <w:rPr>
          <w:rFonts w:ascii="Calibri" w:hAnsi="Calibri"/>
        </w:rPr>
        <w:t xml:space="preserve"> para encontrar su RAA local, visite: </w:t>
      </w:r>
      <w:hyperlink r:id="rId11">
        <w:r w:rsidRPr="006B0D63"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 w:rsidRPr="006B0D63">
        <w:rPr>
          <w:rFonts w:ascii="Calibri" w:hAnsi="Calibri"/>
        </w:rPr>
        <w:t>.  </w:t>
      </w:r>
    </w:p>
    <w:p w14:paraId="6638C0A8" w14:textId="188C5DDB" w:rsidR="008B2DBB" w:rsidRPr="006B0D63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  <w:b/>
          <w:bCs/>
        </w:rPr>
        <w:t>COVID Eviction Legal Help Project, CELHP: </w:t>
      </w:r>
      <w:r w:rsidRPr="006B0D63">
        <w:rPr>
          <w:rFonts w:ascii="Calibri" w:hAnsi="Calibri"/>
          <w:color w:val="141414"/>
        </w:rPr>
        <w:t>mediante</w:t>
      </w:r>
      <w:r w:rsidRPr="006B0D63">
        <w:rPr>
          <w:rFonts w:ascii="Calibri" w:hAnsi="Calibri"/>
          <w:i/>
          <w:iCs/>
        </w:rPr>
        <w:t> </w:t>
      </w:r>
      <w:r w:rsidRPr="006B0D63">
        <w:rPr>
          <w:rFonts w:ascii="Calibri" w:hAnsi="Calibri"/>
        </w:rPr>
        <w:t>seis programas regionales de asistencia jurídica</w:t>
      </w:r>
      <w:r w:rsidRPr="006B0D63">
        <w:rPr>
          <w:rFonts w:ascii="Calibri" w:hAnsi="Calibri"/>
          <w:color w:val="141414"/>
        </w:rPr>
        <w:t>, el CELHP ayuda a inquilinos de bajos ingresos con referencias, información legal y representación legal para desalojos relacionados con la COVID en todo el estado ante el Tribunal de Vivienda. Un abogado puede asesorarlo sobre las leyes, recomendarle recursos, completar y presentar documentos judiciales y representarlo. Un abogado puede asesorarlo antes de que un caso llegue a la corte o si un caso está en la corte.  </w:t>
      </w:r>
    </w:p>
    <w:p w14:paraId="2A43D868" w14:textId="77777777" w:rsidR="008B2DBB" w:rsidRPr="006B0D63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  <w:b/>
          <w:bCs/>
          <w:color w:val="141414"/>
        </w:rPr>
        <w:t>Sitio web:</w:t>
      </w:r>
      <w:r w:rsidRPr="006B0D63">
        <w:rPr>
          <w:rFonts w:ascii="Calibri" w:hAnsi="Calibri"/>
          <w:color w:val="141414"/>
        </w:rPr>
        <w:t> </w:t>
      </w:r>
      <w:hyperlink r:id="rId12" w:tgtFrame="_blank" w:history="1">
        <w:r w:rsidRPr="006B0D63">
          <w:rPr>
            <w:rFonts w:ascii="Calibri" w:hAnsi="Calibri"/>
            <w:color w:val="0563C1"/>
            <w:u w:val="single"/>
          </w:rPr>
          <w:t>https://evictionlegalhelp.org/</w:t>
        </w:r>
      </w:hyperlink>
      <w:r w:rsidRPr="006B0D63">
        <w:rPr>
          <w:rFonts w:ascii="Calibri" w:hAnsi="Calibri"/>
          <w:color w:val="141414"/>
        </w:rPr>
        <w:t>  </w:t>
      </w:r>
    </w:p>
    <w:p w14:paraId="07D1CC6D" w14:textId="66D6A1EF" w:rsidR="008B2DBB" w:rsidRPr="006B0D63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6B0D63">
        <w:rPr>
          <w:rFonts w:ascii="Calibri" w:hAnsi="Calibri"/>
          <w:b/>
          <w:bCs/>
        </w:rPr>
        <w:t>Centros de mediación comunitarios:</w:t>
      </w:r>
      <w:r w:rsidRPr="006B0D63">
        <w:rPr>
          <w:rFonts w:ascii="Calibri" w:hAnsi="Calibri"/>
          <w:color w:val="141414"/>
        </w:rPr>
        <w:t> </w:t>
      </w:r>
      <w:r w:rsidR="00DC54F4" w:rsidRPr="006B0D63">
        <w:rPr>
          <w:rFonts w:ascii="Calibri" w:hAnsi="Calibri"/>
          <w:color w:val="141414"/>
        </w:rPr>
        <w:t>p</w:t>
      </w:r>
      <w:r w:rsidRPr="006B0D63">
        <w:rPr>
          <w:rFonts w:ascii="Calibri" w:hAnsi="Calibri"/>
          <w:color w:val="141414"/>
        </w:rPr>
        <w:t>uede obtener servicios de mediación gratis previa al juicio para disputas de arrendamiento relacionadas con la COVID-19 entre usted y su arrendador. La mediación es un proceso confidencial, voluntario e imparcial en el que un tercero neutral (el mediador) ayuda a las personas a resolver las diferencias en función de lo que es importante para ellos. </w:t>
      </w:r>
    </w:p>
    <w:p w14:paraId="169C1F62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Sitio web:</w:t>
      </w:r>
      <w:r>
        <w:rPr>
          <w:rFonts w:ascii="Calibri" w:hAnsi="Calibri"/>
          <w:color w:val="141414"/>
        </w:rPr>
        <w:t> </w:t>
      </w:r>
      <w:hyperlink r:id="rId13" w:tgtFrame="_blank" w:history="1">
        <w:r>
          <w:rPr>
            <w:rFonts w:ascii="Calibri" w:hAnsi="Calibri"/>
            <w:color w:val="0563C1"/>
            <w:u w:val="single"/>
          </w:rPr>
          <w:t>https://www.resolutionma.org/housing</w:t>
        </w:r>
      </w:hyperlink>
      <w:r>
        <w:rPr>
          <w:rFonts w:ascii="Calibri" w:hAnsi="Calibri"/>
          <w:color w:val="141414"/>
        </w:rPr>
        <w:t>   </w:t>
      </w:r>
    </w:p>
    <w:p w14:paraId="7E6CA566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Centros de educación para el consumidor de vivienda</w:t>
      </w:r>
      <w:r>
        <w:rPr>
          <w:rFonts w:ascii="Calibri" w:hAnsi="Calibri"/>
          <w:color w:val="141414"/>
        </w:rPr>
        <w:t> (HCEC): los HCEC pueden recomendarle otros recursos relacionados con la estabilidad de la vivienda.  </w:t>
      </w:r>
    </w:p>
    <w:p w14:paraId="2912401A" w14:textId="77777777" w:rsidR="008B2DBB" w:rsidRPr="007524C2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Sitio web:</w:t>
      </w:r>
      <w:r>
        <w:rPr>
          <w:rFonts w:ascii="Calibri" w:hAnsi="Calibri"/>
          <w:color w:val="141414"/>
        </w:rPr>
        <w:t> para encontrar su HCEC regional, visite </w:t>
      </w:r>
      <w:hyperlink r:id="rId14" w:tgtFrame="_blank" w:history="1">
        <w:r>
          <w:rPr>
            <w:rFonts w:ascii="Calibri" w:hAnsi="Calibri"/>
            <w:color w:val="0563C1"/>
            <w:u w:val="single"/>
          </w:rPr>
          <w:t>https://www.masshousinginfo.org/</w:t>
        </w:r>
      </w:hyperlink>
      <w:r>
        <w:rPr>
          <w:rFonts w:ascii="Calibri" w:hAnsi="Calibri"/>
        </w:rPr>
        <w:t> </w:t>
      </w:r>
    </w:p>
    <w:p w14:paraId="1AC40155" w14:textId="0F1C79BD" w:rsidR="0096518F" w:rsidRDefault="005B5E1F" w:rsidP="00777AE9">
      <w:pPr>
        <w:jc w:val="center"/>
      </w:pPr>
      <w:r>
        <w:rPr>
          <w:noProof/>
        </w:rPr>
        <w:drawing>
          <wp:inline distT="0" distB="0" distL="0" distR="0" wp14:anchorId="3F2F6A41" wp14:editId="35F8E4ED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8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A29A" w14:textId="77777777" w:rsidR="003E0946" w:rsidRDefault="003E0946" w:rsidP="00761730">
      <w:pPr>
        <w:spacing w:after="0" w:line="240" w:lineRule="auto"/>
      </w:pPr>
      <w:r>
        <w:separator/>
      </w:r>
    </w:p>
  </w:endnote>
  <w:endnote w:type="continuationSeparator" w:id="0">
    <w:p w14:paraId="747001B2" w14:textId="77777777" w:rsidR="003E0946" w:rsidRDefault="003E0946" w:rsidP="00761730">
      <w:pPr>
        <w:spacing w:after="0" w:line="240" w:lineRule="auto"/>
      </w:pPr>
      <w:r>
        <w:continuationSeparator/>
      </w:r>
    </w:p>
  </w:endnote>
  <w:endnote w:type="continuationNotice" w:id="1">
    <w:p w14:paraId="3455236F" w14:textId="77777777" w:rsidR="003E0946" w:rsidRDefault="003E0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DD7023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3CD013" wp14:editId="3E074EF5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396CCF9E" wp14:editId="1E65A63C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3CA70A5D" wp14:editId="6F455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423F" w14:textId="77777777" w:rsidR="003E0946" w:rsidRDefault="003E0946" w:rsidP="00761730">
      <w:pPr>
        <w:spacing w:after="0" w:line="240" w:lineRule="auto"/>
      </w:pPr>
      <w:r>
        <w:separator/>
      </w:r>
    </w:p>
  </w:footnote>
  <w:footnote w:type="continuationSeparator" w:id="0">
    <w:p w14:paraId="4A07A66D" w14:textId="77777777" w:rsidR="003E0946" w:rsidRDefault="003E0946" w:rsidP="00761730">
      <w:pPr>
        <w:spacing w:after="0" w:line="240" w:lineRule="auto"/>
      </w:pPr>
      <w:r>
        <w:continuationSeparator/>
      </w:r>
    </w:p>
  </w:footnote>
  <w:footnote w:type="continuationNotice" w:id="1">
    <w:p w14:paraId="67B17555" w14:textId="77777777" w:rsidR="003E0946" w:rsidRDefault="003E0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3E3" w14:textId="2EC9DB5C" w:rsidR="00761730" w:rsidRDefault="00325E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6DE98" wp14:editId="3945B2ED">
              <wp:simplePos x="0" y="0"/>
              <wp:positionH relativeFrom="column">
                <wp:posOffset>-733425</wp:posOffset>
              </wp:positionH>
              <wp:positionV relativeFrom="paragraph">
                <wp:posOffset>-352425</wp:posOffset>
              </wp:positionV>
              <wp:extent cx="744283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83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15B4" w14:textId="77777777" w:rsidR="00325E2C" w:rsidRPr="00980C64" w:rsidRDefault="00325E2C" w:rsidP="00325E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 xml:space="preserve"> | Programa de asistencia de emergencia para el alquiler de viviendas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F6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-27.75pt;width:586.05pt;height:21.4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" filled="f" stroked="f">
              <v:textbox>
                <w:txbxContent>
                  <w:p w14:paraId="745015B4" w14:textId="77777777" w:rsidR="00325E2C" w:rsidRPr="00980C64" w:rsidRDefault="00325E2C" w:rsidP="00325E2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 xml:space="preserve"> | Programa de asistencia de emergencia para el alquiler de viviendas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2246C" wp14:editId="48C59A2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4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62737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4B940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FE60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B6D5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7BC8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B406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7EC2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A249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1205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59AB2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C172EB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EC8A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061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210B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29E6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D1010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B04A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070B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4DED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6EC61E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43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72F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C96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72A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14B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3940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0AA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B65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35463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E92F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C0E8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7D00A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008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4BC35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19A20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4A8A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8FA5B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A5D8E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7FA2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BC2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BE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382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1C2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582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8E2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E47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53B90"/>
    <w:rsid w:val="00061828"/>
    <w:rsid w:val="000B3A47"/>
    <w:rsid w:val="001243DC"/>
    <w:rsid w:val="0017596E"/>
    <w:rsid w:val="001E78F7"/>
    <w:rsid w:val="0020362A"/>
    <w:rsid w:val="002066F9"/>
    <w:rsid w:val="002434AD"/>
    <w:rsid w:val="00255C45"/>
    <w:rsid w:val="00262FCD"/>
    <w:rsid w:val="002A6412"/>
    <w:rsid w:val="002B2DE8"/>
    <w:rsid w:val="00302708"/>
    <w:rsid w:val="00325E2C"/>
    <w:rsid w:val="00392F87"/>
    <w:rsid w:val="003D7C59"/>
    <w:rsid w:val="003E0946"/>
    <w:rsid w:val="00425E16"/>
    <w:rsid w:val="004321E3"/>
    <w:rsid w:val="00434244"/>
    <w:rsid w:val="005046CF"/>
    <w:rsid w:val="005351F2"/>
    <w:rsid w:val="005423F6"/>
    <w:rsid w:val="005A3921"/>
    <w:rsid w:val="005B0573"/>
    <w:rsid w:val="005B5E1F"/>
    <w:rsid w:val="005E1DE7"/>
    <w:rsid w:val="006142D3"/>
    <w:rsid w:val="00620E0A"/>
    <w:rsid w:val="00635F0A"/>
    <w:rsid w:val="006941AE"/>
    <w:rsid w:val="006B0D63"/>
    <w:rsid w:val="00706922"/>
    <w:rsid w:val="00761730"/>
    <w:rsid w:val="00773E60"/>
    <w:rsid w:val="00777AE9"/>
    <w:rsid w:val="007815D0"/>
    <w:rsid w:val="007A1DCE"/>
    <w:rsid w:val="007D2C7F"/>
    <w:rsid w:val="007E34EB"/>
    <w:rsid w:val="008354BD"/>
    <w:rsid w:val="00870053"/>
    <w:rsid w:val="008B2DBB"/>
    <w:rsid w:val="00924866"/>
    <w:rsid w:val="0096518F"/>
    <w:rsid w:val="009E0FBF"/>
    <w:rsid w:val="00A130B6"/>
    <w:rsid w:val="00A147FB"/>
    <w:rsid w:val="00B15E9B"/>
    <w:rsid w:val="00B83990"/>
    <w:rsid w:val="00BF4125"/>
    <w:rsid w:val="00CE5ADE"/>
    <w:rsid w:val="00D03033"/>
    <w:rsid w:val="00D504C6"/>
    <w:rsid w:val="00D96A41"/>
    <w:rsid w:val="00DC54F4"/>
    <w:rsid w:val="00DD7023"/>
    <w:rsid w:val="00E20AD1"/>
    <w:rsid w:val="00EA5CF8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  <w:style w:type="character" w:styleId="CommentReference">
    <w:name w:val="annotation reference"/>
    <w:basedOn w:val="DefaultParagraphFont"/>
    <w:uiPriority w:val="99"/>
    <w:semiHidden/>
    <w:unhideWhenUsed/>
    <w:rsid w:val="00255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Props1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4840-2FF6-4921-AD93-A28038DC664D}"/>
</file>

<file path=customXml/itemProps4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4</cp:revision>
  <dcterms:created xsi:type="dcterms:W3CDTF">2021-11-08T18:07:00Z</dcterms:created>
  <dcterms:modified xsi:type="dcterms:W3CDTF">2021-11-10T15:44:00Z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