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2F12" w14:textId="1DDCE79D" w:rsidR="00710773" w:rsidRDefault="004056AA" w:rsidP="00710773">
      <w:pPr>
        <w:pStyle w:val="Heading1"/>
      </w:pPr>
      <w:bookmarkStart w:id="0" w:name="_Toc70661942"/>
      <w:bookmarkStart w:id="1" w:name="_Toc70661941"/>
      <w:bookmarkStart w:id="2" w:name="_GoBack"/>
      <w:bookmarkEnd w:id="2"/>
      <w:r>
        <w:t>Notification to Tenant: SHERA Payment Letter</w:t>
      </w:r>
      <w:bookmarkEnd w:id="0"/>
      <w:bookmarkEnd w:id="1"/>
    </w:p>
    <w:p w14:paraId="33765254" w14:textId="114DDE96" w:rsidR="004056AA" w:rsidRDefault="00695F3B" w:rsidP="004056AA">
      <w:r>
        <w:t xml:space="preserve">Last Updated: </w:t>
      </w:r>
      <w:r w:rsidR="006278BA">
        <w:t>June</w:t>
      </w:r>
      <w:r>
        <w:t xml:space="preserve"> 30, 2021</w:t>
      </w:r>
    </w:p>
    <w:p w14:paraId="6F9993B6" w14:textId="77777777" w:rsidR="004056AA" w:rsidRPr="00E07581" w:rsidRDefault="004056AA" w:rsidP="004056AA"/>
    <w:tbl>
      <w:tblPr>
        <w:tblStyle w:val="TableGrid"/>
        <w:tblW w:w="0" w:type="auto"/>
        <w:tblLook w:val="04A0" w:firstRow="1" w:lastRow="0" w:firstColumn="1" w:lastColumn="0" w:noHBand="0" w:noVBand="1"/>
      </w:tblPr>
      <w:tblGrid>
        <w:gridCol w:w="2515"/>
        <w:gridCol w:w="6660"/>
      </w:tblGrid>
      <w:tr w:rsidR="004056AA" w:rsidRPr="00E07581" w14:paraId="440C1A1F" w14:textId="77777777" w:rsidTr="00092858">
        <w:tc>
          <w:tcPr>
            <w:tcW w:w="2515" w:type="dxa"/>
            <w:shd w:val="clear" w:color="auto" w:fill="D9D9D9" w:themeFill="background1" w:themeFillShade="D9"/>
          </w:tcPr>
          <w:p w14:paraId="5D413B2D" w14:textId="77777777" w:rsidR="004056AA" w:rsidRPr="00E07581" w:rsidRDefault="004056AA" w:rsidP="00092858">
            <w:pPr>
              <w:rPr>
                <w:rFonts w:cstheme="minorHAnsi"/>
                <w:b/>
                <w:bCs/>
              </w:rPr>
            </w:pPr>
            <w:r>
              <w:rPr>
                <w:rFonts w:cstheme="minorHAnsi"/>
                <w:b/>
                <w:bCs/>
              </w:rPr>
              <w:t>Purpose:</w:t>
            </w:r>
          </w:p>
        </w:tc>
        <w:tc>
          <w:tcPr>
            <w:tcW w:w="6660" w:type="dxa"/>
          </w:tcPr>
          <w:p w14:paraId="2A88254F" w14:textId="0793FEF0" w:rsidR="004056AA" w:rsidRPr="00777E2D" w:rsidRDefault="004056AA" w:rsidP="00092858">
            <w:pPr>
              <w:rPr>
                <w:i/>
                <w:iCs/>
              </w:rPr>
            </w:pPr>
            <w:r w:rsidRPr="00777E2D">
              <w:t>Owners are expected to generate and send this notice as a formal letter. The payment notice must specify the dollar amount of rental arrearages for which application has been made, the amount of reimbursement that the owner has received, and the months for which the payments have been applied to the tenant’s account.</w:t>
            </w:r>
            <w:r w:rsidRPr="30ED30A0">
              <w:rPr>
                <w:i/>
                <w:iCs/>
              </w:rPr>
              <w:t xml:space="preserve"> </w:t>
            </w:r>
            <w:r>
              <w:br/>
            </w:r>
          </w:p>
        </w:tc>
      </w:tr>
      <w:tr w:rsidR="004056AA" w:rsidRPr="00E07581" w14:paraId="7AD8AF38" w14:textId="77777777" w:rsidTr="00092858">
        <w:tc>
          <w:tcPr>
            <w:tcW w:w="2515" w:type="dxa"/>
            <w:shd w:val="clear" w:color="auto" w:fill="D9D9D9" w:themeFill="background1" w:themeFillShade="D9"/>
          </w:tcPr>
          <w:p w14:paraId="1F52E99C" w14:textId="77777777" w:rsidR="004056AA" w:rsidRPr="00E07581" w:rsidRDefault="004056AA" w:rsidP="00092858">
            <w:pPr>
              <w:rPr>
                <w:rFonts w:cstheme="minorHAnsi"/>
                <w:b/>
                <w:bCs/>
              </w:rPr>
            </w:pPr>
            <w:r w:rsidRPr="00E07581">
              <w:rPr>
                <w:rFonts w:cstheme="minorHAnsi"/>
                <w:b/>
                <w:bCs/>
              </w:rPr>
              <w:t>To:</w:t>
            </w:r>
          </w:p>
        </w:tc>
        <w:tc>
          <w:tcPr>
            <w:tcW w:w="6660" w:type="dxa"/>
          </w:tcPr>
          <w:p w14:paraId="4AD8D10D" w14:textId="77777777" w:rsidR="004056AA" w:rsidRPr="00E07581" w:rsidRDefault="004056AA" w:rsidP="00092858">
            <w:r w:rsidRPr="30ED30A0">
              <w:t>Tenant Head of Household</w:t>
            </w:r>
          </w:p>
        </w:tc>
      </w:tr>
      <w:tr w:rsidR="004056AA" w:rsidRPr="00E07581" w14:paraId="77EE1F6E" w14:textId="77777777" w:rsidTr="00092858">
        <w:tc>
          <w:tcPr>
            <w:tcW w:w="2515" w:type="dxa"/>
            <w:shd w:val="clear" w:color="auto" w:fill="D9D9D9" w:themeFill="background1" w:themeFillShade="D9"/>
          </w:tcPr>
          <w:p w14:paraId="65C6ECD4" w14:textId="77777777" w:rsidR="004056AA" w:rsidRPr="00E07581" w:rsidRDefault="004056AA" w:rsidP="00092858">
            <w:pPr>
              <w:rPr>
                <w:rFonts w:cstheme="minorHAnsi"/>
                <w:b/>
                <w:bCs/>
              </w:rPr>
            </w:pPr>
            <w:r w:rsidRPr="00E07581">
              <w:rPr>
                <w:rFonts w:cstheme="minorHAnsi"/>
                <w:b/>
                <w:bCs/>
              </w:rPr>
              <w:t>From:</w:t>
            </w:r>
          </w:p>
        </w:tc>
        <w:tc>
          <w:tcPr>
            <w:tcW w:w="6660" w:type="dxa"/>
          </w:tcPr>
          <w:p w14:paraId="1B787A07" w14:textId="77777777" w:rsidR="004056AA" w:rsidRPr="00E07581" w:rsidRDefault="004056AA" w:rsidP="00092858">
            <w:r w:rsidRPr="30ED30A0">
              <w:t xml:space="preserve">Property Owner / Authorized Agent on Letterhead </w:t>
            </w:r>
          </w:p>
        </w:tc>
      </w:tr>
      <w:tr w:rsidR="004056AA" w:rsidRPr="00E07581" w14:paraId="106571DE" w14:textId="77777777" w:rsidTr="00092858">
        <w:tc>
          <w:tcPr>
            <w:tcW w:w="2515" w:type="dxa"/>
            <w:shd w:val="clear" w:color="auto" w:fill="D9D9D9" w:themeFill="background1" w:themeFillShade="D9"/>
          </w:tcPr>
          <w:p w14:paraId="0538A458" w14:textId="77777777" w:rsidR="004056AA" w:rsidRPr="00E07581" w:rsidRDefault="004056AA" w:rsidP="00092858">
            <w:pPr>
              <w:rPr>
                <w:rFonts w:cstheme="minorHAnsi"/>
                <w:b/>
                <w:bCs/>
              </w:rPr>
            </w:pPr>
            <w:r w:rsidRPr="00E07581">
              <w:rPr>
                <w:rFonts w:cstheme="minorHAnsi"/>
                <w:b/>
                <w:bCs/>
              </w:rPr>
              <w:t>Timing (When to send):</w:t>
            </w:r>
          </w:p>
        </w:tc>
        <w:tc>
          <w:tcPr>
            <w:tcW w:w="6660" w:type="dxa"/>
          </w:tcPr>
          <w:p w14:paraId="69056E4D" w14:textId="77777777" w:rsidR="004056AA" w:rsidRPr="00E07581" w:rsidRDefault="004056AA" w:rsidP="00092858">
            <w:pPr>
              <w:rPr>
                <w:rFonts w:cstheme="minorHAnsi"/>
              </w:rPr>
            </w:pPr>
            <w:r w:rsidRPr="00E07581">
              <w:rPr>
                <w:rFonts w:cstheme="minorHAnsi"/>
              </w:rPr>
              <w:t xml:space="preserve">When owner receives application </w:t>
            </w:r>
            <w:r>
              <w:rPr>
                <w:rFonts w:cstheme="minorHAnsi"/>
              </w:rPr>
              <w:t>approval and notice of payment</w:t>
            </w:r>
          </w:p>
        </w:tc>
      </w:tr>
      <w:tr w:rsidR="004056AA" w:rsidRPr="00E07581" w14:paraId="3F730DC0" w14:textId="77777777" w:rsidTr="00092858">
        <w:tc>
          <w:tcPr>
            <w:tcW w:w="2515" w:type="dxa"/>
            <w:shd w:val="clear" w:color="auto" w:fill="D9D9D9" w:themeFill="background1" w:themeFillShade="D9"/>
          </w:tcPr>
          <w:p w14:paraId="1ECE08B9" w14:textId="77777777" w:rsidR="004056AA" w:rsidRPr="00E07581" w:rsidRDefault="004056AA" w:rsidP="00092858">
            <w:pPr>
              <w:rPr>
                <w:rFonts w:cstheme="minorHAnsi"/>
                <w:b/>
                <w:bCs/>
              </w:rPr>
            </w:pPr>
            <w:r w:rsidRPr="00E07581">
              <w:rPr>
                <w:rFonts w:cstheme="minorHAnsi"/>
                <w:b/>
                <w:bCs/>
              </w:rPr>
              <w:t>Subject:</w:t>
            </w:r>
          </w:p>
        </w:tc>
        <w:tc>
          <w:tcPr>
            <w:tcW w:w="6660" w:type="dxa"/>
          </w:tcPr>
          <w:p w14:paraId="61316816" w14:textId="77777777" w:rsidR="004056AA" w:rsidRPr="00E07581" w:rsidRDefault="004056AA" w:rsidP="00092858">
            <w:pPr>
              <w:rPr>
                <w:rFonts w:cstheme="minorHAnsi"/>
              </w:rPr>
            </w:pPr>
            <w:r w:rsidRPr="00E07581">
              <w:rPr>
                <w:rFonts w:cstheme="minorHAnsi"/>
              </w:rPr>
              <w:t xml:space="preserve">SHERA </w:t>
            </w:r>
            <w:r>
              <w:rPr>
                <w:rFonts w:cstheme="minorHAnsi"/>
              </w:rPr>
              <w:t>Payment Confirmation</w:t>
            </w:r>
          </w:p>
        </w:tc>
      </w:tr>
      <w:tr w:rsidR="004056AA" w:rsidRPr="00E07581" w14:paraId="5CC6BF23" w14:textId="77777777" w:rsidTr="00092858">
        <w:tc>
          <w:tcPr>
            <w:tcW w:w="2515" w:type="dxa"/>
            <w:shd w:val="clear" w:color="auto" w:fill="D9D9D9" w:themeFill="background1" w:themeFillShade="D9"/>
          </w:tcPr>
          <w:p w14:paraId="3BE35EF5" w14:textId="77777777" w:rsidR="004056AA" w:rsidRPr="00E07581" w:rsidRDefault="004056AA" w:rsidP="00092858">
            <w:pPr>
              <w:rPr>
                <w:rFonts w:cstheme="minorHAnsi"/>
                <w:b/>
                <w:bCs/>
              </w:rPr>
            </w:pPr>
            <w:r w:rsidRPr="00E07581">
              <w:rPr>
                <w:rFonts w:cstheme="minorHAnsi"/>
                <w:b/>
                <w:bCs/>
              </w:rPr>
              <w:t>Attachments:</w:t>
            </w:r>
          </w:p>
        </w:tc>
        <w:tc>
          <w:tcPr>
            <w:tcW w:w="6660" w:type="dxa"/>
          </w:tcPr>
          <w:p w14:paraId="1CBEBF89" w14:textId="77777777" w:rsidR="004056AA" w:rsidRPr="00E07581" w:rsidRDefault="004056AA" w:rsidP="00092858">
            <w:pPr>
              <w:rPr>
                <w:rFonts w:cstheme="minorHAnsi"/>
              </w:rPr>
            </w:pPr>
            <w:r>
              <w:rPr>
                <w:rFonts w:cstheme="minorHAnsi"/>
              </w:rPr>
              <w:t>N/A</w:t>
            </w:r>
          </w:p>
        </w:tc>
      </w:tr>
    </w:tbl>
    <w:p w14:paraId="745DDDCB" w14:textId="77777777" w:rsidR="004056AA" w:rsidRDefault="004056AA" w:rsidP="004056AA"/>
    <w:p w14:paraId="5012987A" w14:textId="096463E2" w:rsidR="004056AA" w:rsidRPr="00BF58B8" w:rsidRDefault="004056AA" w:rsidP="004056AA">
      <w:pPr>
        <w:rPr>
          <w:i/>
          <w:iCs/>
        </w:rPr>
      </w:pPr>
      <w:r w:rsidRPr="00BF58B8">
        <w:rPr>
          <w:b/>
          <w:bCs/>
          <w:i/>
          <w:iCs/>
          <w:u w:val="single"/>
        </w:rPr>
        <w:t>SAMPLE TEXT BELOW</w:t>
      </w:r>
      <w:r w:rsidR="00092858" w:rsidRPr="00BF58B8">
        <w:rPr>
          <w:i/>
          <w:iCs/>
        </w:rPr>
        <w:t xml:space="preserve"> </w:t>
      </w:r>
    </w:p>
    <w:p w14:paraId="2FD10F7B" w14:textId="77777777" w:rsidR="004056AA" w:rsidRDefault="004056AA" w:rsidP="004056AA">
      <w:pPr>
        <w:rPr>
          <w:rFonts w:cstheme="minorHAnsi"/>
        </w:rPr>
      </w:pPr>
    </w:p>
    <w:p w14:paraId="5B7A13D8" w14:textId="71983365" w:rsidR="004056AA" w:rsidRDefault="004056AA" w:rsidP="004056AA">
      <w:pPr>
        <w:rPr>
          <w:rFonts w:cstheme="minorHAnsi"/>
        </w:rPr>
      </w:pPr>
      <w:r>
        <w:rPr>
          <w:rFonts w:cstheme="minorHAnsi"/>
        </w:rPr>
        <w:t xml:space="preserve">Dear </w:t>
      </w:r>
      <w:r w:rsidR="003A0E6F">
        <w:rPr>
          <w:rFonts w:cstheme="minorHAnsi"/>
        </w:rPr>
        <w:t>________</w:t>
      </w:r>
      <w:r>
        <w:rPr>
          <w:rFonts w:cstheme="minorHAnsi"/>
        </w:rPr>
        <w:t>:</w:t>
      </w:r>
    </w:p>
    <w:p w14:paraId="2B1E7B1E" w14:textId="77777777" w:rsidR="004056AA" w:rsidRDefault="004056AA" w:rsidP="004056AA">
      <w:pPr>
        <w:rPr>
          <w:rFonts w:cstheme="minorHAnsi"/>
        </w:rPr>
      </w:pPr>
    </w:p>
    <w:p w14:paraId="75582C1E" w14:textId="024BA5A6" w:rsidR="004056AA" w:rsidRPr="00D50D86" w:rsidRDefault="004056AA" w:rsidP="004056AA">
      <w:pPr>
        <w:rPr>
          <w:rFonts w:cstheme="minorHAnsi"/>
        </w:rPr>
      </w:pPr>
      <w:r>
        <w:rPr>
          <w:rFonts w:cstheme="minorHAnsi"/>
        </w:rPr>
        <w:t xml:space="preserve">We are writing to inform you that your application for the </w:t>
      </w:r>
      <w:r w:rsidRPr="00D50D86">
        <w:rPr>
          <w:rFonts w:cstheme="minorHAnsi"/>
        </w:rPr>
        <w:t>Subsidized Housing Emergency Rental Assistance (SHERA) program</w:t>
      </w:r>
      <w:r>
        <w:rPr>
          <w:rFonts w:cstheme="minorHAnsi"/>
        </w:rPr>
        <w:t xml:space="preserve"> has been approved! </w:t>
      </w:r>
    </w:p>
    <w:p w14:paraId="208F3104" w14:textId="77777777" w:rsidR="004056AA" w:rsidRDefault="004056AA" w:rsidP="004056AA"/>
    <w:p w14:paraId="52A17541" w14:textId="6019CAAC" w:rsidR="004056AA" w:rsidRPr="00CA3F0B" w:rsidRDefault="004056AA" w:rsidP="004056AA">
      <w:r>
        <w:t xml:space="preserve">This notice confirms that your application was approved for emergency rental assistance in the amount of </w:t>
      </w:r>
      <w:r w:rsidRPr="003A0E6F">
        <w:t>$</w:t>
      </w:r>
      <w:r w:rsidR="003A0E6F" w:rsidRPr="003A0E6F">
        <w:t>_______</w:t>
      </w:r>
      <w:r w:rsidRPr="004E4ADB">
        <w:t>. The rental assistance received ha</w:t>
      </w:r>
      <w:r>
        <w:t>s</w:t>
      </w:r>
      <w:r w:rsidRPr="004E4ADB">
        <w:t xml:space="preserve"> been applied</w:t>
      </w:r>
      <w:r>
        <w:t xml:space="preserve"> to your account in the amounts shown for the following months (see below).</w:t>
      </w:r>
    </w:p>
    <w:p w14:paraId="400FA3D0" w14:textId="77777777" w:rsidR="004056AA" w:rsidRDefault="004056AA" w:rsidP="004056AA">
      <w:pPr>
        <w:rPr>
          <w:rFonts w:ascii="Calibri" w:eastAsia="Calibri" w:hAnsi="Calibri" w:cs="Calibri"/>
        </w:rPr>
      </w:pPr>
    </w:p>
    <w:p w14:paraId="171C3048" w14:textId="305821A6" w:rsidR="004056AA" w:rsidRDefault="004056AA" w:rsidP="004056AA">
      <w:pPr>
        <w:rPr>
          <w:rFonts w:ascii="Calibri" w:eastAsia="Calibri" w:hAnsi="Calibri" w:cs="Calibri"/>
        </w:rPr>
      </w:pPr>
      <w:r w:rsidRPr="1CFCB137">
        <w:rPr>
          <w:rFonts w:ascii="Calibri" w:eastAsia="Calibri" w:hAnsi="Calibri" w:cs="Calibri"/>
        </w:rPr>
        <w:t>You will have 6 months of protection from being evicted for nonpayment of rent after the last SHERA benefit payment is received</w:t>
      </w:r>
      <w:r w:rsidRPr="681D253F">
        <w:rPr>
          <w:rFonts w:ascii="Calibri" w:eastAsia="Calibri" w:hAnsi="Calibri" w:cs="Calibri"/>
        </w:rPr>
        <w:t>.</w:t>
      </w:r>
      <w:r w:rsidRPr="1CFCB137">
        <w:rPr>
          <w:rFonts w:ascii="Calibri" w:eastAsia="Calibri" w:hAnsi="Calibri" w:cs="Calibri"/>
        </w:rPr>
        <w:t xml:space="preserve"> As a reminder, SHERA provides assistance for unpaid rent that you owe. The program does not cover fees, utilities, or other housing expenses. </w:t>
      </w:r>
    </w:p>
    <w:p w14:paraId="7705F221" w14:textId="77777777" w:rsidR="004056AA" w:rsidRDefault="004056AA" w:rsidP="004056AA">
      <w:pPr>
        <w:rPr>
          <w:rFonts w:ascii="Calibri" w:eastAsia="Calibri" w:hAnsi="Calibri" w:cs="Calibri"/>
        </w:rPr>
      </w:pPr>
    </w:p>
    <w:p w14:paraId="2F7502B0" w14:textId="330C397B" w:rsidR="004056AA" w:rsidRDefault="004056AA" w:rsidP="004056AA">
      <w:r w:rsidRPr="681D253F">
        <w:rPr>
          <w:rFonts w:ascii="Calibri" w:eastAsia="Calibri" w:hAnsi="Calibri" w:cs="Calibri"/>
        </w:rPr>
        <w:t xml:space="preserve">Date funds applied to your account: ________________________. </w:t>
      </w:r>
    </w:p>
    <w:p w14:paraId="00DFA9DC" w14:textId="77777777" w:rsidR="004056AA" w:rsidRDefault="004056AA" w:rsidP="004056AA"/>
    <w:p w14:paraId="36F4ED2F" w14:textId="1F840024" w:rsidR="004056AA" w:rsidRDefault="004056AA" w:rsidP="004056AA">
      <w:r>
        <w:t xml:space="preserve">Please keep this letter for your records. </w:t>
      </w:r>
    </w:p>
    <w:p w14:paraId="260626CB" w14:textId="77777777" w:rsidR="004056AA" w:rsidRDefault="004056AA" w:rsidP="004056AA">
      <w:pPr>
        <w:rPr>
          <w:rFonts w:ascii="Calibri" w:eastAsia="Calibri" w:hAnsi="Calibri" w:cs="Calibri"/>
        </w:rPr>
      </w:pPr>
    </w:p>
    <w:tbl>
      <w:tblPr>
        <w:tblStyle w:val="GridTable4-Accent1"/>
        <w:tblW w:w="0" w:type="auto"/>
        <w:tblInd w:w="1253" w:type="dxa"/>
        <w:tblLook w:val="04A0" w:firstRow="1" w:lastRow="0" w:firstColumn="1" w:lastColumn="0" w:noHBand="0" w:noVBand="1"/>
      </w:tblPr>
      <w:tblGrid>
        <w:gridCol w:w="1795"/>
        <w:gridCol w:w="2522"/>
        <w:gridCol w:w="2523"/>
      </w:tblGrid>
      <w:tr w:rsidR="004056AA" w14:paraId="7E5DC949" w14:textId="77777777" w:rsidTr="661C8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3BF658" w14:textId="77777777" w:rsidR="004056AA" w:rsidRPr="00225E6B" w:rsidRDefault="004056AA" w:rsidP="00092858">
            <w:pPr>
              <w:jc w:val="center"/>
              <w:rPr>
                <w:rFonts w:cstheme="minorHAnsi"/>
              </w:rPr>
            </w:pPr>
            <w:r w:rsidRPr="00225E6B">
              <w:rPr>
                <w:rFonts w:cstheme="minorHAnsi"/>
              </w:rPr>
              <w:t>Month</w:t>
            </w:r>
          </w:p>
        </w:tc>
        <w:tc>
          <w:tcPr>
            <w:tcW w:w="2522" w:type="dxa"/>
          </w:tcPr>
          <w:p w14:paraId="306678BE" w14:textId="77777777" w:rsidR="004056AA" w:rsidRPr="00225E6B" w:rsidRDefault="004056AA"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rPr>
              <w:t xml:space="preserve">Rental Arrearage </w:t>
            </w:r>
          </w:p>
          <w:p w14:paraId="6632E4B7" w14:textId="77777777" w:rsidR="004056AA" w:rsidRPr="00225E6B" w:rsidRDefault="004056AA"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rPr>
              <w:t>Amount Owed</w:t>
            </w:r>
          </w:p>
        </w:tc>
        <w:tc>
          <w:tcPr>
            <w:tcW w:w="2523" w:type="dxa"/>
          </w:tcPr>
          <w:p w14:paraId="497D3C90" w14:textId="77777777" w:rsidR="004056AA" w:rsidRPr="00225E6B" w:rsidRDefault="004056AA"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rPr>
              <w:t xml:space="preserve">SHERA Arrearage </w:t>
            </w:r>
          </w:p>
          <w:p w14:paraId="6489325B" w14:textId="77777777" w:rsidR="004056AA" w:rsidRPr="00225E6B" w:rsidRDefault="004056AA"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rPr>
              <w:t>Amount Awarded</w:t>
            </w:r>
          </w:p>
        </w:tc>
      </w:tr>
      <w:tr w:rsidR="004056AA" w14:paraId="295B8AAE"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EFFFBDD" w14:textId="77777777" w:rsidR="004056AA" w:rsidRPr="00AB633B" w:rsidRDefault="004056AA" w:rsidP="661C8C0A">
            <w:pPr>
              <w:jc w:val="right"/>
              <w:rPr>
                <w:b w:val="0"/>
                <w:bCs w:val="0"/>
              </w:rPr>
            </w:pPr>
            <w:r w:rsidRPr="00AB633B">
              <w:rPr>
                <w:b w:val="0"/>
                <w:bCs w:val="0"/>
              </w:rPr>
              <w:t>April 2020</w:t>
            </w:r>
          </w:p>
        </w:tc>
        <w:tc>
          <w:tcPr>
            <w:tcW w:w="2522" w:type="dxa"/>
          </w:tcPr>
          <w:p w14:paraId="6D6E4159"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9CDDB1C"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4464AAB5"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37E3EFF5" w14:textId="77777777" w:rsidR="004056AA" w:rsidRPr="00AB633B" w:rsidRDefault="004056AA" w:rsidP="661C8C0A">
            <w:pPr>
              <w:jc w:val="right"/>
              <w:rPr>
                <w:b w:val="0"/>
                <w:bCs w:val="0"/>
              </w:rPr>
            </w:pPr>
            <w:r w:rsidRPr="00AB633B">
              <w:rPr>
                <w:b w:val="0"/>
                <w:bCs w:val="0"/>
              </w:rPr>
              <w:t>May 2020</w:t>
            </w:r>
          </w:p>
        </w:tc>
        <w:tc>
          <w:tcPr>
            <w:tcW w:w="2522" w:type="dxa"/>
          </w:tcPr>
          <w:p w14:paraId="3E794D11"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4E8E4E75"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3D611963"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4F5B12D" w14:textId="77777777" w:rsidR="004056AA" w:rsidRPr="00AB633B" w:rsidRDefault="004056AA" w:rsidP="661C8C0A">
            <w:pPr>
              <w:jc w:val="right"/>
              <w:rPr>
                <w:b w:val="0"/>
                <w:bCs w:val="0"/>
              </w:rPr>
            </w:pPr>
            <w:r w:rsidRPr="00AB633B">
              <w:rPr>
                <w:b w:val="0"/>
                <w:bCs w:val="0"/>
              </w:rPr>
              <w:t>June 2020</w:t>
            </w:r>
          </w:p>
        </w:tc>
        <w:tc>
          <w:tcPr>
            <w:tcW w:w="2522" w:type="dxa"/>
          </w:tcPr>
          <w:p w14:paraId="409AF9DE"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470906B"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979949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117AD80" w14:textId="77777777" w:rsidR="004056AA" w:rsidRPr="00AB633B" w:rsidRDefault="004056AA" w:rsidP="661C8C0A">
            <w:pPr>
              <w:jc w:val="right"/>
              <w:rPr>
                <w:b w:val="0"/>
                <w:bCs w:val="0"/>
              </w:rPr>
            </w:pPr>
            <w:r w:rsidRPr="00AB633B">
              <w:rPr>
                <w:b w:val="0"/>
                <w:bCs w:val="0"/>
              </w:rPr>
              <w:t>July 2020</w:t>
            </w:r>
          </w:p>
        </w:tc>
        <w:tc>
          <w:tcPr>
            <w:tcW w:w="2522" w:type="dxa"/>
          </w:tcPr>
          <w:p w14:paraId="1467ECBB"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1F1849E"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0EE0216D"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8453932" w14:textId="77777777" w:rsidR="004056AA" w:rsidRPr="00AB633B" w:rsidRDefault="004056AA" w:rsidP="661C8C0A">
            <w:pPr>
              <w:jc w:val="right"/>
              <w:rPr>
                <w:b w:val="0"/>
                <w:bCs w:val="0"/>
              </w:rPr>
            </w:pPr>
            <w:r w:rsidRPr="00AB633B">
              <w:rPr>
                <w:b w:val="0"/>
                <w:bCs w:val="0"/>
              </w:rPr>
              <w:t>August 2020</w:t>
            </w:r>
          </w:p>
        </w:tc>
        <w:tc>
          <w:tcPr>
            <w:tcW w:w="2522" w:type="dxa"/>
          </w:tcPr>
          <w:p w14:paraId="02B007B0"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239A38"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8DD00A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476F1D3A" w14:textId="77777777" w:rsidR="004056AA" w:rsidRPr="00AB633B" w:rsidRDefault="004056AA" w:rsidP="661C8C0A">
            <w:pPr>
              <w:jc w:val="right"/>
              <w:rPr>
                <w:b w:val="0"/>
                <w:bCs w:val="0"/>
              </w:rPr>
            </w:pPr>
            <w:r w:rsidRPr="00AB633B">
              <w:rPr>
                <w:b w:val="0"/>
                <w:bCs w:val="0"/>
              </w:rPr>
              <w:t>September 2020</w:t>
            </w:r>
          </w:p>
        </w:tc>
        <w:tc>
          <w:tcPr>
            <w:tcW w:w="2522" w:type="dxa"/>
          </w:tcPr>
          <w:p w14:paraId="0CC1109E"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65A72901"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2757433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16DDE3B" w14:textId="77777777" w:rsidR="004056AA" w:rsidRPr="00AB633B" w:rsidRDefault="004056AA" w:rsidP="661C8C0A">
            <w:pPr>
              <w:jc w:val="right"/>
              <w:rPr>
                <w:b w:val="0"/>
                <w:bCs w:val="0"/>
              </w:rPr>
            </w:pPr>
            <w:r w:rsidRPr="00AB633B">
              <w:rPr>
                <w:b w:val="0"/>
                <w:bCs w:val="0"/>
              </w:rPr>
              <w:t>October 2020</w:t>
            </w:r>
          </w:p>
        </w:tc>
        <w:tc>
          <w:tcPr>
            <w:tcW w:w="2522" w:type="dxa"/>
          </w:tcPr>
          <w:p w14:paraId="5EF34AAF"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84FFD4"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023F5423"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9B9FDE7" w14:textId="77777777" w:rsidR="004056AA" w:rsidRPr="00AB633B" w:rsidRDefault="004056AA" w:rsidP="661C8C0A">
            <w:pPr>
              <w:jc w:val="right"/>
              <w:rPr>
                <w:b w:val="0"/>
                <w:bCs w:val="0"/>
              </w:rPr>
            </w:pPr>
            <w:r w:rsidRPr="00AB633B">
              <w:rPr>
                <w:b w:val="0"/>
                <w:bCs w:val="0"/>
              </w:rPr>
              <w:t>November 2020</w:t>
            </w:r>
          </w:p>
        </w:tc>
        <w:tc>
          <w:tcPr>
            <w:tcW w:w="2522" w:type="dxa"/>
          </w:tcPr>
          <w:p w14:paraId="4F4E62DB"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0D334088"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6F9997CF"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B7511" w14:textId="77777777" w:rsidR="004056AA" w:rsidRPr="00AB633B" w:rsidRDefault="004056AA" w:rsidP="661C8C0A">
            <w:pPr>
              <w:jc w:val="right"/>
              <w:rPr>
                <w:b w:val="0"/>
                <w:bCs w:val="0"/>
              </w:rPr>
            </w:pPr>
            <w:r w:rsidRPr="00AB633B">
              <w:rPr>
                <w:b w:val="0"/>
                <w:bCs w:val="0"/>
              </w:rPr>
              <w:lastRenderedPageBreak/>
              <w:t>December 2020</w:t>
            </w:r>
          </w:p>
        </w:tc>
        <w:tc>
          <w:tcPr>
            <w:tcW w:w="2522" w:type="dxa"/>
          </w:tcPr>
          <w:p w14:paraId="4B16E96A"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90568FD"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755A629D"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7261E199" w14:textId="77777777" w:rsidR="004056AA" w:rsidRPr="00AB633B" w:rsidRDefault="004056AA" w:rsidP="661C8C0A">
            <w:pPr>
              <w:jc w:val="right"/>
              <w:rPr>
                <w:b w:val="0"/>
                <w:bCs w:val="0"/>
              </w:rPr>
            </w:pPr>
            <w:r w:rsidRPr="00AB633B">
              <w:rPr>
                <w:b w:val="0"/>
                <w:bCs w:val="0"/>
              </w:rPr>
              <w:t>January 2021</w:t>
            </w:r>
          </w:p>
        </w:tc>
        <w:tc>
          <w:tcPr>
            <w:tcW w:w="2522" w:type="dxa"/>
          </w:tcPr>
          <w:p w14:paraId="30189F19"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3B9C46F1"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4056AA" w14:paraId="05739A9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78623C9" w14:textId="77777777" w:rsidR="004056AA" w:rsidRPr="00AB633B" w:rsidRDefault="004056AA" w:rsidP="661C8C0A">
            <w:pPr>
              <w:jc w:val="right"/>
              <w:rPr>
                <w:b w:val="0"/>
                <w:bCs w:val="0"/>
              </w:rPr>
            </w:pPr>
            <w:r w:rsidRPr="00AB633B">
              <w:rPr>
                <w:b w:val="0"/>
                <w:bCs w:val="0"/>
              </w:rPr>
              <w:t>February 2021</w:t>
            </w:r>
          </w:p>
        </w:tc>
        <w:tc>
          <w:tcPr>
            <w:tcW w:w="2522" w:type="dxa"/>
          </w:tcPr>
          <w:p w14:paraId="6017AE82"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078E9EED"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4056AA" w14:paraId="52DC71F3"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3EFDE73F" w14:textId="77777777" w:rsidR="004056AA" w:rsidRPr="00AB633B" w:rsidRDefault="004056AA" w:rsidP="661C8C0A">
            <w:pPr>
              <w:jc w:val="right"/>
              <w:rPr>
                <w:b w:val="0"/>
                <w:bCs w:val="0"/>
              </w:rPr>
            </w:pPr>
            <w:r w:rsidRPr="00AB633B">
              <w:rPr>
                <w:b w:val="0"/>
                <w:bCs w:val="0"/>
              </w:rPr>
              <w:t>March 2021</w:t>
            </w:r>
          </w:p>
        </w:tc>
        <w:tc>
          <w:tcPr>
            <w:tcW w:w="2522" w:type="dxa"/>
          </w:tcPr>
          <w:p w14:paraId="2D9D40AB"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04C69F5D"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4811C2E5"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E646562" w14:textId="78665782" w:rsidR="00AB633B" w:rsidRPr="00AB633B" w:rsidRDefault="00AB633B" w:rsidP="00AB633B">
            <w:pPr>
              <w:jc w:val="right"/>
            </w:pPr>
            <w:r w:rsidRPr="00AB633B">
              <w:rPr>
                <w:b w:val="0"/>
                <w:bCs w:val="0"/>
              </w:rPr>
              <w:t>April 202</w:t>
            </w:r>
            <w:r>
              <w:rPr>
                <w:b w:val="0"/>
                <w:bCs w:val="0"/>
              </w:rPr>
              <w:t>1</w:t>
            </w:r>
          </w:p>
        </w:tc>
        <w:tc>
          <w:tcPr>
            <w:tcW w:w="2522" w:type="dxa"/>
          </w:tcPr>
          <w:p w14:paraId="4C9259C3"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258A5CAB"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AB633B" w14:paraId="7857ABF0"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56302DB7" w14:textId="462EDDD0" w:rsidR="00AB633B" w:rsidRPr="00AB633B" w:rsidRDefault="00AB633B" w:rsidP="00AB633B">
            <w:pPr>
              <w:jc w:val="right"/>
            </w:pPr>
            <w:r w:rsidRPr="00AB633B">
              <w:rPr>
                <w:b w:val="0"/>
                <w:bCs w:val="0"/>
              </w:rPr>
              <w:t>May 202</w:t>
            </w:r>
            <w:r>
              <w:rPr>
                <w:b w:val="0"/>
                <w:bCs w:val="0"/>
              </w:rPr>
              <w:t>1</w:t>
            </w:r>
          </w:p>
        </w:tc>
        <w:tc>
          <w:tcPr>
            <w:tcW w:w="2522" w:type="dxa"/>
          </w:tcPr>
          <w:p w14:paraId="11569B6D"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42956530"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51A9B0E2"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C1E2F38" w14:textId="1B002941" w:rsidR="00AB633B" w:rsidRPr="00AB633B" w:rsidRDefault="00AB633B" w:rsidP="00AB633B">
            <w:pPr>
              <w:jc w:val="right"/>
            </w:pPr>
            <w:r w:rsidRPr="00AB633B">
              <w:rPr>
                <w:b w:val="0"/>
                <w:bCs w:val="0"/>
              </w:rPr>
              <w:t>June 202</w:t>
            </w:r>
            <w:r>
              <w:rPr>
                <w:b w:val="0"/>
                <w:bCs w:val="0"/>
              </w:rPr>
              <w:t>1</w:t>
            </w:r>
          </w:p>
        </w:tc>
        <w:tc>
          <w:tcPr>
            <w:tcW w:w="2522" w:type="dxa"/>
          </w:tcPr>
          <w:p w14:paraId="0D066D36"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A985961"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AB633B" w14:paraId="0B6A71CD"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0525BF7A" w14:textId="3239C14F" w:rsidR="00AB633B" w:rsidRPr="00AB633B" w:rsidRDefault="00AB633B" w:rsidP="00AB633B">
            <w:pPr>
              <w:jc w:val="right"/>
            </w:pPr>
            <w:r w:rsidRPr="00AB633B">
              <w:rPr>
                <w:b w:val="0"/>
                <w:bCs w:val="0"/>
              </w:rPr>
              <w:t>July 202</w:t>
            </w:r>
            <w:r>
              <w:rPr>
                <w:b w:val="0"/>
                <w:bCs w:val="0"/>
              </w:rPr>
              <w:t>1</w:t>
            </w:r>
          </w:p>
        </w:tc>
        <w:tc>
          <w:tcPr>
            <w:tcW w:w="2522" w:type="dxa"/>
          </w:tcPr>
          <w:p w14:paraId="142F6265"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8DE8392"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08A561CA" w14:textId="77777777" w:rsidTr="661C8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D9C7F65" w14:textId="2DFB0539" w:rsidR="00AB633B" w:rsidRPr="00AB633B" w:rsidRDefault="00AB633B" w:rsidP="00AB633B">
            <w:pPr>
              <w:jc w:val="right"/>
            </w:pPr>
            <w:r w:rsidRPr="00AB633B">
              <w:rPr>
                <w:b w:val="0"/>
                <w:bCs w:val="0"/>
              </w:rPr>
              <w:t>August 202</w:t>
            </w:r>
            <w:r>
              <w:rPr>
                <w:b w:val="0"/>
                <w:bCs w:val="0"/>
              </w:rPr>
              <w:t>1</w:t>
            </w:r>
          </w:p>
        </w:tc>
        <w:tc>
          <w:tcPr>
            <w:tcW w:w="2522" w:type="dxa"/>
          </w:tcPr>
          <w:p w14:paraId="47D008D4"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2EF7D44"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AB633B" w14:paraId="5CDD2DBA"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4BA52BD1" w14:textId="4287BB92" w:rsidR="00AB633B" w:rsidRPr="00AB633B" w:rsidRDefault="00AB633B" w:rsidP="00AB633B">
            <w:pPr>
              <w:jc w:val="right"/>
            </w:pPr>
            <w:r w:rsidRPr="00AB633B">
              <w:rPr>
                <w:b w:val="0"/>
                <w:bCs w:val="0"/>
              </w:rPr>
              <w:t>September 202</w:t>
            </w:r>
            <w:r>
              <w:rPr>
                <w:b w:val="0"/>
                <w:bCs w:val="0"/>
              </w:rPr>
              <w:t>1</w:t>
            </w:r>
          </w:p>
        </w:tc>
        <w:tc>
          <w:tcPr>
            <w:tcW w:w="2522" w:type="dxa"/>
          </w:tcPr>
          <w:p w14:paraId="1A8EDBED"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597D542"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AB633B" w14:paraId="2F4EDDD5" w14:textId="77777777" w:rsidTr="661C8C0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795" w:type="dxa"/>
          </w:tcPr>
          <w:p w14:paraId="6E0C55D6" w14:textId="77777777" w:rsidR="00AB633B" w:rsidRPr="00400261" w:rsidRDefault="00AB633B" w:rsidP="00AB633B">
            <w:pPr>
              <w:jc w:val="right"/>
              <w:rPr>
                <w:rFonts w:cstheme="minorHAnsi"/>
                <w:sz w:val="6"/>
                <w:szCs w:val="6"/>
              </w:rPr>
            </w:pPr>
          </w:p>
        </w:tc>
        <w:tc>
          <w:tcPr>
            <w:tcW w:w="2522" w:type="dxa"/>
          </w:tcPr>
          <w:p w14:paraId="6A45D56C" w14:textId="77777777" w:rsidR="00AB633B" w:rsidRPr="00400261"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c>
          <w:tcPr>
            <w:tcW w:w="2523" w:type="dxa"/>
          </w:tcPr>
          <w:p w14:paraId="1419729E" w14:textId="77777777" w:rsidR="00AB633B" w:rsidRPr="00400261"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r>
      <w:tr w:rsidR="00AB633B" w14:paraId="4C42A7AB" w14:textId="77777777" w:rsidTr="661C8C0A">
        <w:tc>
          <w:tcPr>
            <w:cnfStyle w:val="001000000000" w:firstRow="0" w:lastRow="0" w:firstColumn="1" w:lastColumn="0" w:oddVBand="0" w:evenVBand="0" w:oddHBand="0" w:evenHBand="0" w:firstRowFirstColumn="0" w:firstRowLastColumn="0" w:lastRowFirstColumn="0" w:lastRowLastColumn="0"/>
            <w:tcW w:w="1795" w:type="dxa"/>
          </w:tcPr>
          <w:p w14:paraId="7FA10453" w14:textId="77777777" w:rsidR="00AB633B" w:rsidRPr="00225E6B" w:rsidRDefault="00AB633B" w:rsidP="00AB633B">
            <w:pPr>
              <w:jc w:val="right"/>
              <w:rPr>
                <w:rFonts w:cstheme="minorHAnsi"/>
              </w:rPr>
            </w:pPr>
            <w:r w:rsidRPr="00225E6B">
              <w:rPr>
                <w:rFonts w:cstheme="minorHAnsi"/>
              </w:rPr>
              <w:t>TOTAL</w:t>
            </w:r>
          </w:p>
        </w:tc>
        <w:tc>
          <w:tcPr>
            <w:tcW w:w="2522" w:type="dxa"/>
          </w:tcPr>
          <w:p w14:paraId="5F2FDD16" w14:textId="77777777" w:rsidR="00AB633B" w:rsidRPr="002036E2"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b/>
                <w:bCs/>
              </w:rPr>
            </w:pPr>
            <w:r w:rsidRPr="002036E2">
              <w:rPr>
                <w:rFonts w:cstheme="minorHAnsi"/>
                <w:b/>
                <w:bCs/>
                <w:highlight w:val="yellow"/>
              </w:rPr>
              <w:t>$XXXX</w:t>
            </w:r>
          </w:p>
        </w:tc>
        <w:tc>
          <w:tcPr>
            <w:tcW w:w="2523" w:type="dxa"/>
          </w:tcPr>
          <w:p w14:paraId="4A41756D" w14:textId="77777777" w:rsidR="00AB633B" w:rsidRPr="002036E2"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2036E2">
              <w:rPr>
                <w:rFonts w:cstheme="minorHAnsi"/>
                <w:b/>
                <w:bCs/>
                <w:highlight w:val="yellow"/>
              </w:rPr>
              <w:t>$XXXX</w:t>
            </w:r>
          </w:p>
        </w:tc>
      </w:tr>
    </w:tbl>
    <w:p w14:paraId="3427397E" w14:textId="77777777" w:rsidR="004056AA" w:rsidRPr="00770BDF" w:rsidRDefault="004056AA" w:rsidP="004056AA">
      <w:pPr>
        <w:rPr>
          <w:rFonts w:cstheme="minorHAnsi"/>
        </w:rPr>
      </w:pPr>
    </w:p>
    <w:p w14:paraId="50C08C2A" w14:textId="02D991C6" w:rsidR="00710773" w:rsidRDefault="00710773" w:rsidP="00710773">
      <w:pPr>
        <w:pStyle w:val="paragraph"/>
        <w:spacing w:before="0" w:beforeAutospacing="0" w:after="0" w:afterAutospacing="0"/>
        <w:textAlignment w:val="baseline"/>
        <w:rPr>
          <w:rStyle w:val="eop"/>
          <w:rFonts w:ascii="Calibri" w:hAnsi="Calibri" w:cs="Calibri"/>
        </w:rPr>
      </w:pPr>
      <w:r w:rsidRPr="006339F1">
        <w:rPr>
          <w:rStyle w:val="normaltextrun"/>
          <w:rFonts w:ascii="Calibri" w:hAnsi="Calibri" w:cs="Calibri"/>
          <w:sz w:val="22"/>
          <w:szCs w:val="22"/>
        </w:rPr>
        <w:t xml:space="preserve">Please contact </w:t>
      </w:r>
      <w:r w:rsidRPr="008E349A">
        <w:rPr>
          <w:rStyle w:val="normaltextrun"/>
          <w:rFonts w:ascii="Calibri" w:hAnsi="Calibri" w:cs="Calibri"/>
          <w:sz w:val="22"/>
          <w:szCs w:val="22"/>
          <w:highlight w:val="yellow"/>
        </w:rPr>
        <w:t>[</w:t>
      </w:r>
      <w:r w:rsidRPr="003A0E6F">
        <w:rPr>
          <w:rStyle w:val="normaltextrun"/>
          <w:rFonts w:ascii="Calibri" w:hAnsi="Calibri" w:cs="Calibri"/>
          <w:i/>
          <w:iCs/>
          <w:sz w:val="22"/>
          <w:szCs w:val="22"/>
          <w:highlight w:val="yellow"/>
        </w:rPr>
        <w:t>property manager support</w:t>
      </w:r>
      <w:r w:rsidRPr="008E349A">
        <w:rPr>
          <w:rStyle w:val="normaltextrun"/>
          <w:rFonts w:ascii="Calibri" w:hAnsi="Calibri" w:cs="Calibri"/>
          <w:sz w:val="22"/>
          <w:szCs w:val="22"/>
          <w:highlight w:val="yellow"/>
        </w:rPr>
        <w:t>]</w:t>
      </w:r>
      <w:r w:rsidRPr="006339F1">
        <w:rPr>
          <w:rStyle w:val="normaltextrun"/>
          <w:rFonts w:ascii="Calibri" w:hAnsi="Calibri" w:cs="Calibri"/>
          <w:sz w:val="22"/>
          <w:szCs w:val="22"/>
        </w:rPr>
        <w:t xml:space="preserve"> for further information</w:t>
      </w:r>
      <w:r>
        <w:rPr>
          <w:rStyle w:val="normaltextrun"/>
          <w:rFonts w:ascii="Calibri" w:hAnsi="Calibri" w:cs="Calibri"/>
          <w:sz w:val="22"/>
          <w:szCs w:val="22"/>
        </w:rPr>
        <w:t xml:space="preserve"> or questions</w:t>
      </w:r>
      <w:r>
        <w:rPr>
          <w:rStyle w:val="normaltextrun"/>
          <w:rFonts w:ascii="Calibri" w:hAnsi="Calibri" w:cs="Calibri"/>
        </w:rPr>
        <w:t>.</w:t>
      </w:r>
      <w:r>
        <w:rPr>
          <w:rStyle w:val="eop"/>
          <w:rFonts w:ascii="Calibri" w:hAnsi="Calibri" w:cs="Calibri"/>
        </w:rPr>
        <w:t> </w:t>
      </w:r>
      <w:r w:rsidR="7B159F9E" w:rsidRPr="77EB6045">
        <w:rPr>
          <w:rFonts w:ascii="Calibri" w:eastAsia="Calibri" w:hAnsi="Calibri" w:cs="Calibri"/>
          <w:color w:val="000000" w:themeColor="text1"/>
        </w:rPr>
        <w:t xml:space="preserve"> For assistance understanding this letter, for language assistance, or for reasonable accommodations, please contact ____________.</w:t>
      </w:r>
    </w:p>
    <w:p w14:paraId="05CE017A" w14:textId="77777777" w:rsidR="00710773" w:rsidRPr="006339F1" w:rsidRDefault="00710773" w:rsidP="00710773">
      <w:pPr>
        <w:pStyle w:val="paragraph"/>
        <w:spacing w:before="0" w:beforeAutospacing="0" w:after="0" w:afterAutospacing="0"/>
        <w:textAlignment w:val="baseline"/>
        <w:rPr>
          <w:rFonts w:ascii="Segoe UI" w:hAnsi="Segoe UI" w:cs="Segoe UI"/>
          <w:sz w:val="18"/>
          <w:szCs w:val="18"/>
        </w:rPr>
      </w:pPr>
    </w:p>
    <w:p w14:paraId="4B1B4D1B" w14:textId="77777777" w:rsidR="00710773" w:rsidRDefault="00710773" w:rsidP="00710773">
      <w:pPr>
        <w:rPr>
          <w:rFonts w:cstheme="minorHAnsi"/>
        </w:rPr>
      </w:pPr>
      <w:r>
        <w:rPr>
          <w:rFonts w:cstheme="minorHAnsi"/>
        </w:rPr>
        <w:t xml:space="preserve">Sincerely, </w:t>
      </w:r>
    </w:p>
    <w:p w14:paraId="24FBEC02" w14:textId="77777777" w:rsidR="00B13E15" w:rsidRPr="00BF58B8" w:rsidRDefault="00B13E15" w:rsidP="00B13E15"/>
    <w:p w14:paraId="6F99DC45" w14:textId="77777777" w:rsidR="00B13E15" w:rsidRPr="00BF58B8" w:rsidRDefault="00B13E15" w:rsidP="00B13E15">
      <w:r w:rsidRPr="00BF58B8">
        <w:t>________________________</w:t>
      </w:r>
    </w:p>
    <w:p w14:paraId="7CA43135" w14:textId="77777777" w:rsidR="00B13E15" w:rsidRPr="00BF58B8" w:rsidRDefault="00B13E15" w:rsidP="00B13E15">
      <w:r w:rsidRPr="00BF58B8">
        <w:t xml:space="preserve">Owner or Property Manager </w:t>
      </w:r>
    </w:p>
    <w:p w14:paraId="3541A63A" w14:textId="77777777" w:rsidR="00B62FC8" w:rsidRDefault="00B62FC8" w:rsidP="00710773">
      <w:pPr>
        <w:rPr>
          <w:rFonts w:cstheme="minorHAnsi"/>
          <w:highlight w:val="yellow"/>
        </w:rPr>
      </w:pPr>
    </w:p>
    <w:p w14:paraId="68B87807" w14:textId="3482DC7F" w:rsidR="00710773" w:rsidRDefault="026946B5" w:rsidP="00710773">
      <w:r>
        <w:rPr>
          <w:noProof/>
        </w:rPr>
        <w:drawing>
          <wp:inline distT="0" distB="0" distL="0" distR="0" wp14:anchorId="40D0F345" wp14:editId="382F3952">
            <wp:extent cx="868985" cy="920280"/>
            <wp:effectExtent l="0" t="0" r="0" b="0"/>
            <wp:docPr id="1613992963" name="Picture 161399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992963"/>
                    <pic:cNvPicPr/>
                  </pic:nvPicPr>
                  <pic:blipFill>
                    <a:blip r:embed="rId11">
                      <a:extLst>
                        <a:ext uri="{28A0092B-C50C-407E-A947-70E740481C1C}">
                          <a14:useLocalDpi xmlns:a14="http://schemas.microsoft.com/office/drawing/2010/main" val="0"/>
                        </a:ext>
                      </a:extLst>
                    </a:blip>
                    <a:stretch>
                      <a:fillRect/>
                    </a:stretch>
                  </pic:blipFill>
                  <pic:spPr>
                    <a:xfrm>
                      <a:off x="0" y="0"/>
                      <a:ext cx="868985" cy="920280"/>
                    </a:xfrm>
                    <a:prstGeom prst="rect">
                      <a:avLst/>
                    </a:prstGeom>
                  </pic:spPr>
                </pic:pic>
              </a:graphicData>
            </a:graphic>
          </wp:inline>
        </w:drawing>
      </w:r>
    </w:p>
    <w:p w14:paraId="5E90424C" w14:textId="77777777" w:rsidR="00710773" w:rsidRDefault="00710773" w:rsidP="006933FF"/>
    <w:p w14:paraId="0D45226E" w14:textId="77777777" w:rsidR="00710773" w:rsidRDefault="00710773" w:rsidP="006933FF"/>
    <w:p w14:paraId="1F694476" w14:textId="77777777" w:rsidR="00710773" w:rsidRDefault="00710773" w:rsidP="006933FF"/>
    <w:sectPr w:rsidR="00710773"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95EE" w14:textId="77777777" w:rsidR="001136CB" w:rsidRDefault="001136CB" w:rsidP="00026141">
      <w:r>
        <w:separator/>
      </w:r>
    </w:p>
  </w:endnote>
  <w:endnote w:type="continuationSeparator" w:id="0">
    <w:p w14:paraId="03636CD6" w14:textId="77777777" w:rsidR="001136CB" w:rsidRDefault="001136CB" w:rsidP="00026141">
      <w:r>
        <w:continuationSeparator/>
      </w:r>
    </w:p>
  </w:endnote>
  <w:endnote w:type="continuationNotice" w:id="1">
    <w:p w14:paraId="40DEAFFC" w14:textId="77777777" w:rsidR="001136CB" w:rsidRDefault="00113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CDEA" w14:textId="7EC3AD3E" w:rsidR="000C08BB" w:rsidRDefault="0042745D">
    <w:pPr>
      <w:pStyle w:val="Footer"/>
      <w:jc w:val="right"/>
    </w:pPr>
    <w:r>
      <w:rPr>
        <w:i/>
        <w:iCs/>
      </w:rPr>
      <w:t xml:space="preserve">Last Updated: April 30, 2021 </w:t>
    </w:r>
    <w:r w:rsidRPr="00F85E1B">
      <w:t>|</w:t>
    </w:r>
    <w:r>
      <w:rPr>
        <w:i/>
        <w:iCs/>
      </w:rPr>
      <w:t xml:space="preserve"> </w:t>
    </w:r>
    <w:sdt>
      <w:sdtPr>
        <w:id w:val="-1862351335"/>
        <w:docPartObj>
          <w:docPartGallery w:val="Page Numbers (Bottom of Page)"/>
          <w:docPartUnique/>
        </w:docPartObj>
      </w:sdtPr>
      <w:sdtEndPr>
        <w:rPr>
          <w:noProof/>
        </w:rPr>
      </w:sdtEndPr>
      <w:sdtContent>
        <w:r w:rsidR="000C08BB">
          <w:fldChar w:fldCharType="begin"/>
        </w:r>
        <w:r w:rsidR="000C08BB">
          <w:instrText xml:space="preserve"> PAGE   \* MERGEFORMAT </w:instrText>
        </w:r>
        <w:r w:rsidR="000C08BB">
          <w:fldChar w:fldCharType="separate"/>
        </w:r>
        <w:r w:rsidR="001136CB">
          <w:rPr>
            <w:noProof/>
          </w:rPr>
          <w:t>1</w:t>
        </w:r>
        <w:r w:rsidR="000C08BB">
          <w:rPr>
            <w:noProof/>
          </w:rPr>
          <w:fldChar w:fldCharType="end"/>
        </w:r>
      </w:sdtContent>
    </w:sdt>
  </w:p>
  <w:p w14:paraId="1B72D9F1" w14:textId="0EE780DD" w:rsidR="00026141" w:rsidRDefault="000C08BB">
    <w:pPr>
      <w:pStyle w:val="Footer"/>
    </w:pPr>
    <w:r w:rsidRPr="000C08BB">
      <w:rPr>
        <w:noProof/>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9858" w14:textId="77777777" w:rsidR="001136CB" w:rsidRDefault="001136CB" w:rsidP="00026141">
      <w:r>
        <w:separator/>
      </w:r>
    </w:p>
  </w:footnote>
  <w:footnote w:type="continuationSeparator" w:id="0">
    <w:p w14:paraId="39789824" w14:textId="77777777" w:rsidR="001136CB" w:rsidRDefault="001136CB" w:rsidP="00026141">
      <w:r>
        <w:continuationSeparator/>
      </w:r>
    </w:p>
  </w:footnote>
  <w:footnote w:type="continuationNotice" w:id="1">
    <w:p w14:paraId="333FC5D3" w14:textId="77777777" w:rsidR="001136CB" w:rsidRDefault="00113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31D6" w14:textId="196EA77C" w:rsidR="00026141" w:rsidRDefault="000E38B8">
    <w:pPr>
      <w:pStyle w:val="Header"/>
    </w:pPr>
    <w:r w:rsidRPr="000E38B8">
      <w:rPr>
        <w:noProof/>
      </w:rPr>
      <mc:AlternateContent>
        <mc:Choice Requires="wps">
          <w:drawing>
            <wp:anchor distT="0" distB="0" distL="114300" distR="114300" simplePos="0" relativeHeight="251658240" behindDoc="0" locked="0" layoutInCell="1" allowOverlap="1" wp14:anchorId="1424221C" wp14:editId="451BFB51">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e7e6e6" stroked="f" strokeweight="1pt" w14:anchorId="77C48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w10:wrap anchorx="page"/>
            </v:rect>
          </w:pict>
        </mc:Fallback>
      </mc:AlternateContent>
    </w:r>
    <w:r w:rsidRPr="000E38B8">
      <w:rPr>
        <w:noProof/>
      </w:rPr>
      <mc:AlternateContent>
        <mc:Choice Requires="wps">
          <w:drawing>
            <wp:anchor distT="45720" distB="45720" distL="114300" distR="114300" simplePos="0" relativeHeight="251658241" behindDoc="0" locked="0" layoutInCell="1" allowOverlap="1" wp14:anchorId="4FA83EFE" wp14:editId="0068339C">
              <wp:simplePos x="0" y="0"/>
              <wp:positionH relativeFrom="column">
                <wp:posOffset>2048820</wp:posOffset>
              </wp:positionH>
              <wp:positionV relativeFrom="paragraph">
                <wp:posOffset>-313779</wp:posOffset>
              </wp:positionV>
              <wp:extent cx="45923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sidRPr="00980C64">
                            <w:rPr>
                              <w:b/>
                              <w:bCs/>
                              <w:i/>
                              <w:iCs/>
                            </w:rPr>
                            <w:t>SHERA</w:t>
                          </w:r>
                          <w:r w:rsidRPr="00980C64">
                            <w:rPr>
                              <w:i/>
                              <w:iCs/>
                            </w:rPr>
                            <w:t xml:space="preserve"> | Subsidized Housing Emergency Rental Assistance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FA83EFE">
              <v:stroke joinstyle="miter"/>
              <v:path gradientshapeok="t" o:connecttype="rect"/>
            </v:shapetype>
            <v:shape id="Text Box 2" style="position:absolute;margin-left:161.3pt;margin-top:-24.7pt;width:361.6pt;height:2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KoCwIAAPQ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">
              <v:textbox>
                <w:txbxContent>
                  <w:p w:rsidRPr="00980C64" w:rsidR="000E38B8" w:rsidP="000E38B8" w:rsidRDefault="000E38B8" w14:paraId="24F455E9" w14:textId="77777777">
                    <w:pPr>
                      <w:jc w:val="right"/>
                      <w:rPr>
                        <w:i/>
                        <w:iCs/>
                      </w:rPr>
                    </w:pPr>
                    <w:r w:rsidRPr="00980C64">
                      <w:rPr>
                        <w:b/>
                        <w:bCs/>
                        <w:i/>
                        <w:iCs/>
                      </w:rPr>
                      <w:t>SHERA</w:t>
                    </w:r>
                    <w:r w:rsidRPr="00980C64">
                      <w:rPr>
                        <w:i/>
                        <w:iCs/>
                      </w:rPr>
                      <w:t xml:space="preserve"> | Subsidized Housing Emergency Rental Assistance Program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02B25"/>
    <w:multiLevelType w:val="hybridMultilevel"/>
    <w:tmpl w:val="C1AC63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043D8"/>
    <w:rsid w:val="00020B23"/>
    <w:rsid w:val="0002582C"/>
    <w:rsid w:val="00026141"/>
    <w:rsid w:val="00034FD0"/>
    <w:rsid w:val="00042CFB"/>
    <w:rsid w:val="000864D4"/>
    <w:rsid w:val="00092858"/>
    <w:rsid w:val="000C08BB"/>
    <w:rsid w:val="000E38B8"/>
    <w:rsid w:val="001000BF"/>
    <w:rsid w:val="001136CB"/>
    <w:rsid w:val="00142ABD"/>
    <w:rsid w:val="00147380"/>
    <w:rsid w:val="00192F43"/>
    <w:rsid w:val="001A6105"/>
    <w:rsid w:val="001A7B8A"/>
    <w:rsid w:val="001B6B2E"/>
    <w:rsid w:val="001C45ED"/>
    <w:rsid w:val="001F4871"/>
    <w:rsid w:val="001F5923"/>
    <w:rsid w:val="002116EB"/>
    <w:rsid w:val="002322F6"/>
    <w:rsid w:val="00234272"/>
    <w:rsid w:val="0025354D"/>
    <w:rsid w:val="00272645"/>
    <w:rsid w:val="00287305"/>
    <w:rsid w:val="002C5E73"/>
    <w:rsid w:val="002D2144"/>
    <w:rsid w:val="002E3A3C"/>
    <w:rsid w:val="002F602E"/>
    <w:rsid w:val="002F67B1"/>
    <w:rsid w:val="00301381"/>
    <w:rsid w:val="00365007"/>
    <w:rsid w:val="003A0E6F"/>
    <w:rsid w:val="003C21B9"/>
    <w:rsid w:val="003D068A"/>
    <w:rsid w:val="003D341B"/>
    <w:rsid w:val="003D6F55"/>
    <w:rsid w:val="003E2646"/>
    <w:rsid w:val="003E39A8"/>
    <w:rsid w:val="004056AA"/>
    <w:rsid w:val="0042745D"/>
    <w:rsid w:val="0046335F"/>
    <w:rsid w:val="00484E02"/>
    <w:rsid w:val="00485C78"/>
    <w:rsid w:val="004C3EA9"/>
    <w:rsid w:val="00503D99"/>
    <w:rsid w:val="00514D0F"/>
    <w:rsid w:val="00545024"/>
    <w:rsid w:val="0055061C"/>
    <w:rsid w:val="00560F5E"/>
    <w:rsid w:val="00566C70"/>
    <w:rsid w:val="0058196C"/>
    <w:rsid w:val="005C1E5A"/>
    <w:rsid w:val="005EF2A9"/>
    <w:rsid w:val="006124B8"/>
    <w:rsid w:val="006278BA"/>
    <w:rsid w:val="006327C0"/>
    <w:rsid w:val="006667BF"/>
    <w:rsid w:val="00676E60"/>
    <w:rsid w:val="006933FF"/>
    <w:rsid w:val="00695C24"/>
    <w:rsid w:val="00695F3B"/>
    <w:rsid w:val="006A5E0D"/>
    <w:rsid w:val="006A5ED8"/>
    <w:rsid w:val="006C5725"/>
    <w:rsid w:val="00700B57"/>
    <w:rsid w:val="00710773"/>
    <w:rsid w:val="007116CA"/>
    <w:rsid w:val="00740257"/>
    <w:rsid w:val="00755F03"/>
    <w:rsid w:val="00762D28"/>
    <w:rsid w:val="007851F5"/>
    <w:rsid w:val="00794318"/>
    <w:rsid w:val="00795E60"/>
    <w:rsid w:val="007A69AF"/>
    <w:rsid w:val="007C0D03"/>
    <w:rsid w:val="007E2B8A"/>
    <w:rsid w:val="00820C22"/>
    <w:rsid w:val="0083592B"/>
    <w:rsid w:val="00856408"/>
    <w:rsid w:val="0088668C"/>
    <w:rsid w:val="0089160D"/>
    <w:rsid w:val="008B6271"/>
    <w:rsid w:val="008C4377"/>
    <w:rsid w:val="008E5AE9"/>
    <w:rsid w:val="008E64EB"/>
    <w:rsid w:val="008E7A6B"/>
    <w:rsid w:val="00927E46"/>
    <w:rsid w:val="009C340E"/>
    <w:rsid w:val="009D2244"/>
    <w:rsid w:val="009E4832"/>
    <w:rsid w:val="009F41B6"/>
    <w:rsid w:val="009F733A"/>
    <w:rsid w:val="00A07D22"/>
    <w:rsid w:val="00A143D9"/>
    <w:rsid w:val="00A1782C"/>
    <w:rsid w:val="00A22B7F"/>
    <w:rsid w:val="00A415BF"/>
    <w:rsid w:val="00AB633B"/>
    <w:rsid w:val="00AB6386"/>
    <w:rsid w:val="00AD478F"/>
    <w:rsid w:val="00B13E15"/>
    <w:rsid w:val="00B14539"/>
    <w:rsid w:val="00B239AD"/>
    <w:rsid w:val="00B42232"/>
    <w:rsid w:val="00B54DE9"/>
    <w:rsid w:val="00B62FC8"/>
    <w:rsid w:val="00BC530E"/>
    <w:rsid w:val="00BD4586"/>
    <w:rsid w:val="00BF02F6"/>
    <w:rsid w:val="00BF58B8"/>
    <w:rsid w:val="00C178A9"/>
    <w:rsid w:val="00C364E3"/>
    <w:rsid w:val="00C85C5C"/>
    <w:rsid w:val="00C865FF"/>
    <w:rsid w:val="00C902F1"/>
    <w:rsid w:val="00CB3F68"/>
    <w:rsid w:val="00CB658A"/>
    <w:rsid w:val="00CB6F32"/>
    <w:rsid w:val="00CC5F43"/>
    <w:rsid w:val="00CF3C04"/>
    <w:rsid w:val="00D1313A"/>
    <w:rsid w:val="00D61172"/>
    <w:rsid w:val="00D733A6"/>
    <w:rsid w:val="00D746C6"/>
    <w:rsid w:val="00DB5996"/>
    <w:rsid w:val="00DC12D2"/>
    <w:rsid w:val="00DD168D"/>
    <w:rsid w:val="00E06925"/>
    <w:rsid w:val="00E2794F"/>
    <w:rsid w:val="00E33AE2"/>
    <w:rsid w:val="00E55F39"/>
    <w:rsid w:val="00E635A6"/>
    <w:rsid w:val="00E716FC"/>
    <w:rsid w:val="00E75561"/>
    <w:rsid w:val="00E7620E"/>
    <w:rsid w:val="00EB42A3"/>
    <w:rsid w:val="00EB648F"/>
    <w:rsid w:val="00EC499D"/>
    <w:rsid w:val="00ED1A98"/>
    <w:rsid w:val="00F13959"/>
    <w:rsid w:val="00F253C7"/>
    <w:rsid w:val="00F63896"/>
    <w:rsid w:val="00F725CA"/>
    <w:rsid w:val="00F83653"/>
    <w:rsid w:val="00F84705"/>
    <w:rsid w:val="00F85E1B"/>
    <w:rsid w:val="00F9604C"/>
    <w:rsid w:val="00F97C8D"/>
    <w:rsid w:val="00FA39A9"/>
    <w:rsid w:val="00FD6688"/>
    <w:rsid w:val="00FF43BD"/>
    <w:rsid w:val="0129F2B5"/>
    <w:rsid w:val="01A4F712"/>
    <w:rsid w:val="01DE66BC"/>
    <w:rsid w:val="01EFD7DC"/>
    <w:rsid w:val="02337295"/>
    <w:rsid w:val="026946B5"/>
    <w:rsid w:val="027AFF6F"/>
    <w:rsid w:val="02F28F69"/>
    <w:rsid w:val="032AFA63"/>
    <w:rsid w:val="03E44A75"/>
    <w:rsid w:val="04C0D0AF"/>
    <w:rsid w:val="0518CE7B"/>
    <w:rsid w:val="053328FA"/>
    <w:rsid w:val="060B2E6A"/>
    <w:rsid w:val="087DB289"/>
    <w:rsid w:val="08C172E0"/>
    <w:rsid w:val="08C58A24"/>
    <w:rsid w:val="092E2F28"/>
    <w:rsid w:val="0A5902EA"/>
    <w:rsid w:val="0AAD211D"/>
    <w:rsid w:val="0ABA4357"/>
    <w:rsid w:val="0B7B6DC8"/>
    <w:rsid w:val="0D0A76EE"/>
    <w:rsid w:val="0D1DC404"/>
    <w:rsid w:val="0E2D4E05"/>
    <w:rsid w:val="0E909441"/>
    <w:rsid w:val="0F8D735B"/>
    <w:rsid w:val="106AD73E"/>
    <w:rsid w:val="11C357A3"/>
    <w:rsid w:val="11E52722"/>
    <w:rsid w:val="11FD51E1"/>
    <w:rsid w:val="124AFB29"/>
    <w:rsid w:val="129C027B"/>
    <w:rsid w:val="134CC931"/>
    <w:rsid w:val="1368F0B0"/>
    <w:rsid w:val="147C669D"/>
    <w:rsid w:val="14AB9D85"/>
    <w:rsid w:val="14B0F18E"/>
    <w:rsid w:val="151F8EE1"/>
    <w:rsid w:val="166AF488"/>
    <w:rsid w:val="16827DC9"/>
    <w:rsid w:val="169A4F5A"/>
    <w:rsid w:val="173ADA1C"/>
    <w:rsid w:val="17EFB40F"/>
    <w:rsid w:val="185343FB"/>
    <w:rsid w:val="194FD7C0"/>
    <w:rsid w:val="19DAFF53"/>
    <w:rsid w:val="1B1131B6"/>
    <w:rsid w:val="1B6F5102"/>
    <w:rsid w:val="1B87FA6E"/>
    <w:rsid w:val="1C20D093"/>
    <w:rsid w:val="1D4E8010"/>
    <w:rsid w:val="1EC20FC1"/>
    <w:rsid w:val="1FE00089"/>
    <w:rsid w:val="2031AD09"/>
    <w:rsid w:val="20949DCD"/>
    <w:rsid w:val="215F4B83"/>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99CC51"/>
    <w:rsid w:val="2BA1AE3F"/>
    <w:rsid w:val="2BFB275E"/>
    <w:rsid w:val="2C98B577"/>
    <w:rsid w:val="2DE27DAD"/>
    <w:rsid w:val="2E59FB76"/>
    <w:rsid w:val="309024AA"/>
    <w:rsid w:val="30E432FA"/>
    <w:rsid w:val="314E8CA5"/>
    <w:rsid w:val="320F5688"/>
    <w:rsid w:val="321F55F2"/>
    <w:rsid w:val="32755113"/>
    <w:rsid w:val="32C4949E"/>
    <w:rsid w:val="34704777"/>
    <w:rsid w:val="347663A5"/>
    <w:rsid w:val="34F02E78"/>
    <w:rsid w:val="3567B6D2"/>
    <w:rsid w:val="35F1625E"/>
    <w:rsid w:val="35F4BE98"/>
    <w:rsid w:val="367637AD"/>
    <w:rsid w:val="36BE6B4E"/>
    <w:rsid w:val="36CF8A74"/>
    <w:rsid w:val="37FFB265"/>
    <w:rsid w:val="3857E32D"/>
    <w:rsid w:val="38CD6F2D"/>
    <w:rsid w:val="38DDA3B1"/>
    <w:rsid w:val="39948EC1"/>
    <w:rsid w:val="3A26F78C"/>
    <w:rsid w:val="3ACF0F0B"/>
    <w:rsid w:val="3AE701E4"/>
    <w:rsid w:val="3B778989"/>
    <w:rsid w:val="3B823E63"/>
    <w:rsid w:val="3BCCF109"/>
    <w:rsid w:val="3BFEED53"/>
    <w:rsid w:val="3CB9FB2B"/>
    <w:rsid w:val="3D773451"/>
    <w:rsid w:val="3D7809C8"/>
    <w:rsid w:val="3D913E04"/>
    <w:rsid w:val="3E50E744"/>
    <w:rsid w:val="3E96F7D8"/>
    <w:rsid w:val="3EC8221A"/>
    <w:rsid w:val="3FF2C90B"/>
    <w:rsid w:val="430FC5DC"/>
    <w:rsid w:val="4379EB8D"/>
    <w:rsid w:val="44414AF1"/>
    <w:rsid w:val="45C79A2B"/>
    <w:rsid w:val="460BA0E2"/>
    <w:rsid w:val="46A92BC1"/>
    <w:rsid w:val="471AED61"/>
    <w:rsid w:val="475D1B51"/>
    <w:rsid w:val="476AC99D"/>
    <w:rsid w:val="4779BD1F"/>
    <w:rsid w:val="47C5F989"/>
    <w:rsid w:val="4901F05E"/>
    <w:rsid w:val="4A551840"/>
    <w:rsid w:val="4B4F4229"/>
    <w:rsid w:val="4BB5E7A7"/>
    <w:rsid w:val="4BD65404"/>
    <w:rsid w:val="4BF620E9"/>
    <w:rsid w:val="4E9B1549"/>
    <w:rsid w:val="50BF10F0"/>
    <w:rsid w:val="50CAE461"/>
    <w:rsid w:val="514A7D82"/>
    <w:rsid w:val="51560BF4"/>
    <w:rsid w:val="520606E8"/>
    <w:rsid w:val="52FADB44"/>
    <w:rsid w:val="5333109A"/>
    <w:rsid w:val="54DF112E"/>
    <w:rsid w:val="554D8E84"/>
    <w:rsid w:val="55A2B762"/>
    <w:rsid w:val="562C1361"/>
    <w:rsid w:val="562C6CA7"/>
    <w:rsid w:val="562E9D7E"/>
    <w:rsid w:val="5640A837"/>
    <w:rsid w:val="56AAF7DA"/>
    <w:rsid w:val="56BD16C0"/>
    <w:rsid w:val="56D2449C"/>
    <w:rsid w:val="579546CB"/>
    <w:rsid w:val="57CF6045"/>
    <w:rsid w:val="582C8870"/>
    <w:rsid w:val="58DA5824"/>
    <w:rsid w:val="5A5D7E55"/>
    <w:rsid w:val="5B23FE03"/>
    <w:rsid w:val="5BC464F1"/>
    <w:rsid w:val="5C2C3031"/>
    <w:rsid w:val="5C50AC2B"/>
    <w:rsid w:val="5CE9D244"/>
    <w:rsid w:val="5CFC7461"/>
    <w:rsid w:val="5E70D849"/>
    <w:rsid w:val="608FDEDF"/>
    <w:rsid w:val="614ED8AE"/>
    <w:rsid w:val="615D1A2E"/>
    <w:rsid w:val="61741D44"/>
    <w:rsid w:val="64E019CD"/>
    <w:rsid w:val="64EC3069"/>
    <w:rsid w:val="661C8C0A"/>
    <w:rsid w:val="66419452"/>
    <w:rsid w:val="66831B26"/>
    <w:rsid w:val="6705254E"/>
    <w:rsid w:val="67374AAA"/>
    <w:rsid w:val="6782B330"/>
    <w:rsid w:val="69C0A5B3"/>
    <w:rsid w:val="6B80E5DF"/>
    <w:rsid w:val="6BBEAA27"/>
    <w:rsid w:val="6BCACD46"/>
    <w:rsid w:val="6C891C1B"/>
    <w:rsid w:val="6CCBE62A"/>
    <w:rsid w:val="6D061F47"/>
    <w:rsid w:val="6D639ADF"/>
    <w:rsid w:val="6E8122FD"/>
    <w:rsid w:val="6EFCA12B"/>
    <w:rsid w:val="6F809F5C"/>
    <w:rsid w:val="7068E504"/>
    <w:rsid w:val="710B7AB3"/>
    <w:rsid w:val="7135A905"/>
    <w:rsid w:val="72620E85"/>
    <w:rsid w:val="741E1D82"/>
    <w:rsid w:val="7423BD8E"/>
    <w:rsid w:val="7423E029"/>
    <w:rsid w:val="74763418"/>
    <w:rsid w:val="772156D9"/>
    <w:rsid w:val="77EB6045"/>
    <w:rsid w:val="783FE0DB"/>
    <w:rsid w:val="79B88CB6"/>
    <w:rsid w:val="7AA44950"/>
    <w:rsid w:val="7B159F9E"/>
    <w:rsid w:val="7B3032CA"/>
    <w:rsid w:val="7B699909"/>
    <w:rsid w:val="7DB819CF"/>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97012619-A963-4D25-9266-B7849EEC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3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107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0773"/>
  </w:style>
  <w:style w:type="character" w:customStyle="1" w:styleId="eop">
    <w:name w:val="eop"/>
    <w:basedOn w:val="DefaultParagraphFont"/>
    <w:rsid w:val="00710773"/>
  </w:style>
  <w:style w:type="table" w:styleId="GridTable4-Accent1">
    <w:name w:val="Grid Table 4 Accent 1"/>
    <w:basedOn w:val="TableNormal"/>
    <w:uiPriority w:val="49"/>
    <w:rsid w:val="004056AA"/>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2.xml><?xml version="1.0" encoding="utf-8"?>
<ds:datastoreItem xmlns:ds="http://schemas.openxmlformats.org/officeDocument/2006/customXml" ds:itemID="{46C7FDD0-E321-48D9-B4F5-600BE907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4.xml><?xml version="1.0" encoding="utf-8"?>
<ds:datastoreItem xmlns:ds="http://schemas.openxmlformats.org/officeDocument/2006/customXml" ds:itemID="{A201982C-6ADB-4029-B983-D11A8C8B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Ambrose, Ryan (OCD)</cp:lastModifiedBy>
  <cp:revision>2</cp:revision>
  <dcterms:created xsi:type="dcterms:W3CDTF">2021-07-01T19:21:00Z</dcterms:created>
  <dcterms:modified xsi:type="dcterms:W3CDTF">2021-07-01T19:21:00Z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