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E8F" w:rsidRPr="00A223B9" w:rsidRDefault="00710BF3">
      <w:pPr>
        <w:shd w:val="clear" w:color="auto" w:fill="auto"/>
        <w:jc w:val="center"/>
        <w:rPr>
          <w:rFonts w:eastAsia="Times New Roman"/>
          <w:b/>
          <w:sz w:val="40"/>
          <w:szCs w:val="40"/>
        </w:rPr>
      </w:pPr>
      <w:r w:rsidRPr="00A223B9">
        <w:rPr>
          <w:rFonts w:eastAsia="Times New Roman"/>
          <w:b/>
          <w:sz w:val="40"/>
          <w:szCs w:val="40"/>
        </w:rPr>
        <w:t>Disclosure Statement</w:t>
      </w:r>
    </w:p>
    <w:p w:rsidR="00ED7E8F" w:rsidRPr="00A223B9" w:rsidRDefault="007B46ED">
      <w:pPr>
        <w:shd w:val="clear" w:color="auto" w:fill="auto"/>
        <w:jc w:val="center"/>
        <w:rPr>
          <w:rFonts w:eastAsia="Times New Roman"/>
          <w:b/>
          <w:sz w:val="40"/>
          <w:szCs w:val="40"/>
        </w:rPr>
      </w:pPr>
      <w:r>
        <w:rPr>
          <w:rFonts w:eastAsia="Times New Roman"/>
          <w:b/>
          <w:sz w:val="40"/>
          <w:szCs w:val="40"/>
        </w:rPr>
        <w:t>February 2016</w:t>
      </w:r>
    </w:p>
    <w:p w:rsidR="00ED7E8F" w:rsidRDefault="00ED7E8F">
      <w:pPr>
        <w:shd w:val="clear" w:color="auto" w:fill="auto"/>
        <w:rPr>
          <w:rFonts w:eastAsia="Times New Roman"/>
          <w:b/>
          <w:sz w:val="32"/>
        </w:rPr>
      </w:pPr>
    </w:p>
    <w:p w:rsidR="00ED7E8F" w:rsidRDefault="00ED7E8F">
      <w:pPr>
        <w:shd w:val="clear" w:color="auto" w:fill="auto"/>
        <w:rPr>
          <w:rFonts w:eastAsia="Times New Roman"/>
          <w:b/>
          <w:sz w:val="32"/>
        </w:rPr>
      </w:pPr>
    </w:p>
    <w:p w:rsidR="00ED7E8F" w:rsidRDefault="00ED7E8F">
      <w:pPr>
        <w:shd w:val="clear" w:color="auto" w:fill="auto"/>
        <w:rPr>
          <w:rFonts w:eastAsia="Times New Roman"/>
          <w:b/>
          <w:sz w:val="32"/>
        </w:rPr>
      </w:pPr>
    </w:p>
    <w:p w:rsidR="00ED7E8F" w:rsidRDefault="00ED7E8F">
      <w:pPr>
        <w:widowControl/>
        <w:shd w:val="clear" w:color="auto" w:fill="auto"/>
        <w:autoSpaceDE/>
        <w:autoSpaceDN/>
        <w:adjustRightInd/>
        <w:jc w:val="center"/>
        <w:rPr>
          <w:rFonts w:eastAsia="Times New Roman"/>
          <w:b/>
          <w:sz w:val="32"/>
        </w:rPr>
      </w:pPr>
    </w:p>
    <w:p w:rsidR="00ED7E8F" w:rsidRDefault="00710BF3">
      <w:pPr>
        <w:widowControl/>
        <w:shd w:val="clear" w:color="auto" w:fill="auto"/>
        <w:autoSpaceDE/>
        <w:autoSpaceDN/>
        <w:adjustRightInd/>
        <w:jc w:val="center"/>
        <w:rPr>
          <w:rFonts w:eastAsia="Times New Roman"/>
          <w:b/>
          <w:sz w:val="32"/>
        </w:rPr>
      </w:pPr>
      <w:r>
        <w:rPr>
          <w:rFonts w:eastAsia="Times New Roman"/>
          <w:b/>
          <w:noProof/>
          <w:sz w:val="32"/>
        </w:rPr>
        <w:drawing>
          <wp:inline distT="0" distB="0" distL="0" distR="0">
            <wp:extent cx="5438775"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1466850"/>
                    </a:xfrm>
                    <a:prstGeom prst="rect">
                      <a:avLst/>
                    </a:prstGeom>
                    <a:noFill/>
                    <a:ln>
                      <a:noFill/>
                    </a:ln>
                  </pic:spPr>
                </pic:pic>
              </a:graphicData>
            </a:graphic>
          </wp:inline>
        </w:drawing>
      </w:r>
    </w:p>
    <w:p w:rsidR="00ED7E8F" w:rsidRDefault="00710BF3">
      <w:pPr>
        <w:widowControl/>
        <w:shd w:val="clear" w:color="auto" w:fill="auto"/>
        <w:autoSpaceDE/>
        <w:autoSpaceDN/>
        <w:adjustRightInd/>
        <w:jc w:val="center"/>
        <w:rPr>
          <w:rFonts w:eastAsia="Times New Roman"/>
          <w:b/>
          <w:sz w:val="28"/>
        </w:rPr>
      </w:pPr>
      <w:r>
        <w:rPr>
          <w:rFonts w:eastAsia="Times New Roman"/>
          <w:b/>
          <w:sz w:val="28"/>
        </w:rPr>
        <w:t>A New Generation of Senior Living</w:t>
      </w:r>
    </w:p>
    <w:p w:rsidR="00ED7E8F" w:rsidRDefault="00ED7E8F">
      <w:pPr>
        <w:widowControl/>
        <w:shd w:val="clear" w:color="auto" w:fill="auto"/>
        <w:autoSpaceDE/>
        <w:autoSpaceDN/>
        <w:adjustRightInd/>
        <w:jc w:val="center"/>
        <w:rPr>
          <w:rFonts w:eastAsia="Times New Roman"/>
          <w:sz w:val="28"/>
        </w:rPr>
      </w:pPr>
    </w:p>
    <w:p w:rsidR="00ED7E8F" w:rsidRPr="00A223B9" w:rsidRDefault="00710BF3" w:rsidP="00A223B9">
      <w:pPr>
        <w:widowControl/>
        <w:shd w:val="clear" w:color="auto" w:fill="auto"/>
        <w:autoSpaceDE/>
        <w:autoSpaceDN/>
        <w:adjustRightInd/>
        <w:spacing w:line="276" w:lineRule="auto"/>
        <w:jc w:val="center"/>
        <w:rPr>
          <w:rFonts w:eastAsia="Times New Roman"/>
          <w:sz w:val="28"/>
          <w:szCs w:val="28"/>
        </w:rPr>
      </w:pPr>
      <w:r w:rsidRPr="00A223B9">
        <w:rPr>
          <w:rFonts w:eastAsia="Times New Roman"/>
          <w:sz w:val="28"/>
          <w:szCs w:val="28"/>
        </w:rPr>
        <w:t>10 Village Green Way</w:t>
      </w:r>
    </w:p>
    <w:p w:rsidR="00ED7E8F" w:rsidRPr="00A223B9" w:rsidRDefault="00710BF3" w:rsidP="00A223B9">
      <w:pPr>
        <w:widowControl/>
        <w:shd w:val="clear" w:color="auto" w:fill="auto"/>
        <w:autoSpaceDE/>
        <w:autoSpaceDN/>
        <w:adjustRightInd/>
        <w:spacing w:line="276" w:lineRule="auto"/>
        <w:jc w:val="center"/>
        <w:rPr>
          <w:rFonts w:eastAsia="Times New Roman"/>
          <w:sz w:val="28"/>
          <w:szCs w:val="28"/>
        </w:rPr>
      </w:pPr>
      <w:r w:rsidRPr="00A223B9">
        <w:rPr>
          <w:rFonts w:eastAsia="Times New Roman"/>
          <w:sz w:val="28"/>
          <w:szCs w:val="28"/>
        </w:rPr>
        <w:t>Marshfield, MA  02050</w:t>
      </w:r>
    </w:p>
    <w:p w:rsidR="00ED7E8F" w:rsidRPr="00A223B9" w:rsidRDefault="00710BF3" w:rsidP="00A223B9">
      <w:pPr>
        <w:widowControl/>
        <w:shd w:val="clear" w:color="auto" w:fill="auto"/>
        <w:autoSpaceDE/>
        <w:autoSpaceDN/>
        <w:adjustRightInd/>
        <w:spacing w:line="276" w:lineRule="auto"/>
        <w:jc w:val="center"/>
        <w:rPr>
          <w:rFonts w:eastAsia="Times New Roman"/>
          <w:sz w:val="28"/>
          <w:szCs w:val="28"/>
        </w:rPr>
      </w:pPr>
      <w:r w:rsidRPr="00A223B9">
        <w:rPr>
          <w:rFonts w:eastAsia="Times New Roman"/>
          <w:sz w:val="28"/>
          <w:szCs w:val="28"/>
        </w:rPr>
        <w:t>P  781.834.7885</w:t>
      </w:r>
    </w:p>
    <w:p w:rsidR="00A223B9" w:rsidRPr="00A223B9" w:rsidRDefault="00710BF3" w:rsidP="00A223B9">
      <w:pPr>
        <w:widowControl/>
        <w:shd w:val="clear" w:color="auto" w:fill="auto"/>
        <w:tabs>
          <w:tab w:val="left" w:pos="1980"/>
          <w:tab w:val="center" w:pos="4320"/>
        </w:tabs>
        <w:autoSpaceDE/>
        <w:autoSpaceDN/>
        <w:adjustRightInd/>
        <w:spacing w:line="276" w:lineRule="auto"/>
        <w:jc w:val="center"/>
        <w:rPr>
          <w:rFonts w:eastAsia="Times New Roman"/>
          <w:sz w:val="28"/>
          <w:szCs w:val="28"/>
        </w:rPr>
      </w:pPr>
      <w:r w:rsidRPr="00A223B9">
        <w:rPr>
          <w:rFonts w:eastAsia="Times New Roman"/>
          <w:sz w:val="28"/>
          <w:szCs w:val="28"/>
        </w:rPr>
        <w:t>F  781.834.7559</w:t>
      </w:r>
    </w:p>
    <w:p w:rsidR="00ED7E8F" w:rsidRDefault="00C64364" w:rsidP="00A223B9">
      <w:pPr>
        <w:widowControl/>
        <w:shd w:val="clear" w:color="auto" w:fill="auto"/>
        <w:tabs>
          <w:tab w:val="left" w:pos="1980"/>
          <w:tab w:val="center" w:pos="4320"/>
        </w:tabs>
        <w:autoSpaceDE/>
        <w:autoSpaceDN/>
        <w:adjustRightInd/>
        <w:spacing w:line="276" w:lineRule="auto"/>
        <w:jc w:val="center"/>
        <w:rPr>
          <w:rFonts w:eastAsia="Times New Roman"/>
        </w:rPr>
      </w:pPr>
      <w:hyperlink w:anchor="_top#_top" w:tooltip="blocked::#_top" w:history="1">
        <w:r w:rsidR="00C55859" w:rsidRPr="00A223B9">
          <w:rPr>
            <w:rFonts w:eastAsia="Times New Roman"/>
            <w:color w:val="000000"/>
            <w:sz w:val="28"/>
            <w:szCs w:val="28"/>
          </w:rPr>
          <w:t>ProprietorsGreen</w:t>
        </w:r>
        <w:r w:rsidR="00710BF3" w:rsidRPr="00A223B9">
          <w:rPr>
            <w:rFonts w:eastAsia="Times New Roman"/>
            <w:color w:val="000000"/>
            <w:sz w:val="28"/>
            <w:szCs w:val="28"/>
          </w:rPr>
          <w:t>.com</w:t>
        </w:r>
      </w:hyperlink>
    </w:p>
    <w:p w:rsidR="00ED7E8F" w:rsidRDefault="00ED7E8F">
      <w:pPr>
        <w:shd w:val="clear" w:color="auto" w:fill="auto"/>
        <w:jc w:val="center"/>
        <w:rPr>
          <w:rFonts w:eastAsia="Times New Roman"/>
          <w:b/>
          <w:sz w:val="32"/>
        </w:rPr>
      </w:pPr>
    </w:p>
    <w:p w:rsidR="00ED7E8F" w:rsidRDefault="00ED7E8F">
      <w:pPr>
        <w:shd w:val="clear" w:color="auto" w:fill="auto"/>
        <w:jc w:val="center"/>
        <w:rPr>
          <w:rFonts w:eastAsia="Times New Roman"/>
          <w:b/>
          <w:sz w:val="32"/>
        </w:rPr>
      </w:pPr>
    </w:p>
    <w:p w:rsidR="00ED7E8F" w:rsidRDefault="00ED7E8F">
      <w:pPr>
        <w:shd w:val="clear" w:color="auto" w:fill="auto"/>
        <w:jc w:val="center"/>
        <w:rPr>
          <w:rFonts w:eastAsia="Times New Roman"/>
          <w:b/>
          <w:sz w:val="32"/>
        </w:rPr>
      </w:pPr>
    </w:p>
    <w:p w:rsidR="00ED7E8F" w:rsidRDefault="00ED7E8F">
      <w:pPr>
        <w:shd w:val="clear" w:color="auto" w:fill="auto"/>
        <w:jc w:val="both"/>
        <w:rPr>
          <w:rFonts w:eastAsia="Times New Roman"/>
          <w:b/>
          <w:sz w:val="32"/>
        </w:rPr>
      </w:pPr>
    </w:p>
    <w:p w:rsidR="00ED7E8F" w:rsidRDefault="00ED7E8F">
      <w:pPr>
        <w:shd w:val="clear" w:color="auto" w:fill="auto"/>
        <w:jc w:val="both"/>
        <w:rPr>
          <w:rFonts w:eastAsia="Times New Roman"/>
          <w:b/>
          <w:sz w:val="32"/>
        </w:rPr>
      </w:pPr>
    </w:p>
    <w:p w:rsidR="00ED7E8F" w:rsidRDefault="00ED7E8F">
      <w:pPr>
        <w:shd w:val="clear" w:color="auto" w:fill="auto"/>
        <w:jc w:val="both"/>
        <w:rPr>
          <w:rFonts w:eastAsia="Times New Roman"/>
          <w:b/>
          <w:sz w:val="32"/>
        </w:rPr>
      </w:pPr>
    </w:p>
    <w:p w:rsidR="00ED7E8F" w:rsidRDefault="00ED7E8F">
      <w:pPr>
        <w:shd w:val="clear" w:color="auto" w:fill="auto"/>
        <w:jc w:val="both"/>
        <w:rPr>
          <w:rFonts w:eastAsia="Times New Roman"/>
          <w:b/>
          <w:sz w:val="32"/>
        </w:rPr>
      </w:pPr>
    </w:p>
    <w:p w:rsidR="00ED7E8F" w:rsidRDefault="00ED7E8F">
      <w:pPr>
        <w:shd w:val="clear" w:color="auto" w:fill="auto"/>
        <w:jc w:val="both"/>
        <w:rPr>
          <w:rFonts w:eastAsia="Times New Roman"/>
          <w:b/>
          <w:sz w:val="32"/>
        </w:rPr>
      </w:pPr>
    </w:p>
    <w:p w:rsidR="00ED7E8F" w:rsidRDefault="00710BF3">
      <w:pPr>
        <w:shd w:val="clear" w:color="auto" w:fill="auto"/>
        <w:jc w:val="center"/>
        <w:rPr>
          <w:rFonts w:eastAsia="Times New Roman"/>
          <w:sz w:val="28"/>
        </w:rPr>
      </w:pPr>
      <w:r>
        <w:rPr>
          <w:rFonts w:eastAsia="Times New Roman"/>
          <w:sz w:val="28"/>
        </w:rPr>
        <w:t>Owner and Provider:</w:t>
      </w:r>
    </w:p>
    <w:p w:rsidR="00ED7E8F" w:rsidRDefault="00710BF3">
      <w:pPr>
        <w:shd w:val="clear" w:color="auto" w:fill="auto"/>
        <w:jc w:val="center"/>
        <w:rPr>
          <w:rFonts w:eastAsia="Times New Roman"/>
          <w:sz w:val="28"/>
        </w:rPr>
      </w:pPr>
      <w:r>
        <w:rPr>
          <w:rFonts w:eastAsia="Times New Roman"/>
          <w:sz w:val="28"/>
        </w:rPr>
        <w:t>SHI II Marshfield, LLC</w:t>
      </w:r>
    </w:p>
    <w:p w:rsidR="00ED7E8F" w:rsidRDefault="00ED7E8F">
      <w:pPr>
        <w:shd w:val="clear" w:color="auto" w:fill="auto"/>
        <w:jc w:val="center"/>
        <w:rPr>
          <w:rFonts w:eastAsia="Times New Roman"/>
          <w:sz w:val="28"/>
        </w:rPr>
      </w:pPr>
    </w:p>
    <w:p w:rsidR="00ED7E8F" w:rsidRDefault="00710BF3">
      <w:pPr>
        <w:shd w:val="clear" w:color="auto" w:fill="auto"/>
        <w:jc w:val="center"/>
        <w:rPr>
          <w:rFonts w:eastAsia="Times New Roman"/>
          <w:sz w:val="28"/>
        </w:rPr>
      </w:pPr>
      <w:r>
        <w:rPr>
          <w:rFonts w:eastAsia="Times New Roman"/>
          <w:sz w:val="28"/>
        </w:rPr>
        <w:t>Manager:</w:t>
      </w:r>
    </w:p>
    <w:p w:rsidR="00ED7E8F" w:rsidRDefault="00710BF3">
      <w:pPr>
        <w:shd w:val="clear" w:color="auto" w:fill="auto"/>
        <w:jc w:val="center"/>
        <w:rPr>
          <w:rFonts w:eastAsia="Times New Roman"/>
          <w:sz w:val="28"/>
        </w:rPr>
      </w:pPr>
      <w:r>
        <w:rPr>
          <w:rFonts w:eastAsia="Times New Roman"/>
          <w:sz w:val="28"/>
        </w:rPr>
        <w:t>Welch VPG Management LLC</w:t>
      </w:r>
    </w:p>
    <w:p w:rsidR="00ED7E8F" w:rsidRDefault="00ED7E8F">
      <w:pPr>
        <w:shd w:val="clear" w:color="auto" w:fill="auto"/>
        <w:jc w:val="center"/>
        <w:rPr>
          <w:rFonts w:eastAsia="Times New Roman"/>
          <w:sz w:val="28"/>
        </w:rPr>
      </w:pPr>
    </w:p>
    <w:p w:rsidR="00ED7E8F" w:rsidRDefault="00ED7E8F">
      <w:pPr>
        <w:shd w:val="clear" w:color="auto" w:fill="auto"/>
        <w:jc w:val="center"/>
        <w:rPr>
          <w:rFonts w:eastAsia="Times New Roman"/>
          <w:sz w:val="28"/>
        </w:rPr>
      </w:pPr>
    </w:p>
    <w:p w:rsidR="00ED7E8F" w:rsidRDefault="00ED7E8F">
      <w:pPr>
        <w:widowControl/>
        <w:shd w:val="clear" w:color="auto" w:fill="auto"/>
        <w:autoSpaceDE/>
        <w:autoSpaceDN/>
        <w:adjustRightInd/>
        <w:rPr>
          <w:rFonts w:eastAsia="Times New Roman"/>
        </w:rPr>
      </w:pPr>
    </w:p>
    <w:p w:rsidR="00ED7E8F" w:rsidRDefault="00ED7E8F">
      <w:pPr>
        <w:widowControl/>
        <w:shd w:val="clear" w:color="auto" w:fill="auto"/>
        <w:autoSpaceDE/>
        <w:autoSpaceDN/>
        <w:adjustRightInd/>
        <w:rPr>
          <w:rFonts w:eastAsia="Times New Roman"/>
        </w:rPr>
      </w:pPr>
    </w:p>
    <w:p w:rsidR="00ED7E8F" w:rsidRDefault="00ED7E8F">
      <w:pPr>
        <w:widowControl/>
        <w:shd w:val="clear" w:color="auto" w:fill="auto"/>
        <w:autoSpaceDE/>
        <w:autoSpaceDN/>
        <w:adjustRightInd/>
        <w:rPr>
          <w:rFonts w:eastAsia="Times New Roman"/>
        </w:rPr>
      </w:pPr>
    </w:p>
    <w:p w:rsidR="00ED7E8F" w:rsidRDefault="00ED7E8F">
      <w:pPr>
        <w:widowControl/>
        <w:shd w:val="clear" w:color="auto" w:fill="auto"/>
        <w:autoSpaceDE/>
        <w:autoSpaceDN/>
        <w:adjustRightInd/>
        <w:rPr>
          <w:rFonts w:eastAsia="Times New Roman"/>
        </w:rPr>
      </w:pPr>
    </w:p>
    <w:p w:rsidR="00ED7E8F" w:rsidRPr="0007353E" w:rsidRDefault="00710BF3">
      <w:pPr>
        <w:widowControl/>
        <w:shd w:val="clear" w:color="auto" w:fill="auto"/>
        <w:autoSpaceDE/>
        <w:autoSpaceDN/>
        <w:adjustRightInd/>
        <w:jc w:val="center"/>
        <w:rPr>
          <w:rFonts w:eastAsia="Times New Roman"/>
          <w:b/>
          <w:sz w:val="36"/>
          <w:szCs w:val="36"/>
        </w:rPr>
      </w:pPr>
      <w:r w:rsidRPr="0007353E">
        <w:rPr>
          <w:rFonts w:eastAsia="Times New Roman"/>
          <w:b/>
          <w:sz w:val="36"/>
          <w:szCs w:val="36"/>
        </w:rPr>
        <w:lastRenderedPageBreak/>
        <w:t>Table of Contents</w:t>
      </w:r>
    </w:p>
    <w:p w:rsidR="00ED7E8F" w:rsidRPr="0007353E" w:rsidRDefault="00ED7E8F">
      <w:pPr>
        <w:widowControl/>
        <w:shd w:val="clear" w:color="auto" w:fill="auto"/>
        <w:autoSpaceDE/>
        <w:autoSpaceDN/>
        <w:adjustRightInd/>
        <w:rPr>
          <w:rFonts w:eastAsia="Times New Roman"/>
          <w:sz w:val="28"/>
          <w:szCs w:val="28"/>
        </w:rPr>
      </w:pPr>
    </w:p>
    <w:p w:rsidR="00ED7E8F" w:rsidRPr="0007353E" w:rsidRDefault="00ED7E8F" w:rsidP="0023207D">
      <w:pPr>
        <w:pStyle w:val="TOC1"/>
        <w:rPr>
          <w:rFonts w:eastAsia="Times New Roman"/>
        </w:rPr>
      </w:pPr>
    </w:p>
    <w:p w:rsidR="006F24D7" w:rsidRPr="0007353E" w:rsidRDefault="003E0BBD" w:rsidP="0023207D">
      <w:pPr>
        <w:pStyle w:val="TOC1"/>
        <w:rPr>
          <w:rFonts w:asciiTheme="minorHAnsi" w:hAnsiTheme="minorHAnsi" w:cstheme="minorBidi"/>
          <w:noProof/>
        </w:rPr>
      </w:pPr>
      <w:r w:rsidRPr="0007353E">
        <w:rPr>
          <w:rStyle w:val="Hyperlink"/>
          <w:rFonts w:eastAsia="Times New Roman"/>
          <w:bCs w:val="0"/>
          <w:noProof/>
          <w:color w:val="000000"/>
          <w:sz w:val="28"/>
          <w:szCs w:val="28"/>
          <w:u w:val="none"/>
        </w:rPr>
        <w:fldChar w:fldCharType="begin"/>
      </w:r>
      <w:r w:rsidR="00710BF3" w:rsidRPr="0007353E">
        <w:rPr>
          <w:rStyle w:val="Hyperlink"/>
          <w:rFonts w:eastAsia="Times New Roman"/>
          <w:bCs w:val="0"/>
          <w:noProof/>
          <w:color w:val="000000"/>
          <w:sz w:val="28"/>
          <w:szCs w:val="28"/>
          <w:u w:val="none"/>
        </w:rPr>
        <w:instrText>TOC \o "1-1" \h \z \u</w:instrText>
      </w:r>
      <w:r w:rsidRPr="0007353E">
        <w:rPr>
          <w:rStyle w:val="Hyperlink"/>
          <w:rFonts w:eastAsia="Times New Roman"/>
          <w:bCs w:val="0"/>
          <w:noProof/>
          <w:color w:val="000000"/>
          <w:sz w:val="28"/>
          <w:szCs w:val="28"/>
          <w:u w:val="none"/>
        </w:rPr>
        <w:fldChar w:fldCharType="separate"/>
      </w:r>
      <w:hyperlink w:anchor="_Toc370476599" w:history="1">
        <w:r w:rsidR="006F24D7" w:rsidRPr="0007353E">
          <w:rPr>
            <w:rStyle w:val="Hyperlink"/>
            <w:noProof/>
            <w:sz w:val="28"/>
            <w:szCs w:val="28"/>
            <w:shd w:val="clear" w:color="auto" w:fill="FFFFFF"/>
          </w:rPr>
          <w:t>This Disclosure Statement</w:t>
        </w:r>
        <w:r w:rsidR="006F24D7" w:rsidRPr="0007353E">
          <w:rPr>
            <w:noProof/>
            <w:webHidden/>
          </w:rPr>
          <w:tab/>
        </w:r>
        <w:r w:rsidRPr="0007353E">
          <w:rPr>
            <w:noProof/>
            <w:webHidden/>
          </w:rPr>
          <w:fldChar w:fldCharType="begin"/>
        </w:r>
        <w:r w:rsidR="006F24D7" w:rsidRPr="0007353E">
          <w:rPr>
            <w:noProof/>
            <w:webHidden/>
          </w:rPr>
          <w:instrText xml:space="preserve"> PAGEREF _Toc370476599 \h </w:instrText>
        </w:r>
        <w:r w:rsidRPr="0007353E">
          <w:rPr>
            <w:noProof/>
            <w:webHidden/>
          </w:rPr>
        </w:r>
        <w:r w:rsidRPr="0007353E">
          <w:rPr>
            <w:noProof/>
            <w:webHidden/>
          </w:rPr>
          <w:fldChar w:fldCharType="separate"/>
        </w:r>
        <w:r w:rsidR="003D5D66">
          <w:rPr>
            <w:noProof/>
            <w:webHidden/>
          </w:rPr>
          <w:t>3</w:t>
        </w:r>
        <w:r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00" w:history="1">
        <w:r w:rsidR="006F24D7" w:rsidRPr="0007353E">
          <w:rPr>
            <w:rStyle w:val="Hyperlink"/>
            <w:noProof/>
            <w:sz w:val="28"/>
            <w:szCs w:val="28"/>
          </w:rPr>
          <w:t>Village at Proprietors Green</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_Toc370476600 \h </w:instrText>
        </w:r>
        <w:r w:rsidR="003E0BBD" w:rsidRPr="0007353E">
          <w:rPr>
            <w:noProof/>
            <w:webHidden/>
          </w:rPr>
        </w:r>
        <w:r w:rsidR="003E0BBD" w:rsidRPr="0007353E">
          <w:rPr>
            <w:noProof/>
            <w:webHidden/>
          </w:rPr>
          <w:fldChar w:fldCharType="separate"/>
        </w:r>
        <w:r w:rsidR="003D5D66">
          <w:rPr>
            <w:noProof/>
            <w:webHidden/>
          </w:rPr>
          <w:t>4</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01" w:history="1">
        <w:r w:rsidR="006F24D7" w:rsidRPr="0007353E">
          <w:rPr>
            <w:rStyle w:val="Hyperlink"/>
            <w:noProof/>
            <w:sz w:val="28"/>
            <w:szCs w:val="28"/>
          </w:rPr>
          <w:t>The Continuing Care Provider</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_Toc370476601 \h </w:instrText>
        </w:r>
        <w:r w:rsidR="003E0BBD" w:rsidRPr="0007353E">
          <w:rPr>
            <w:noProof/>
            <w:webHidden/>
          </w:rPr>
        </w:r>
        <w:r w:rsidR="003E0BBD" w:rsidRPr="0007353E">
          <w:rPr>
            <w:noProof/>
            <w:webHidden/>
          </w:rPr>
          <w:fldChar w:fldCharType="separate"/>
        </w:r>
        <w:r w:rsidR="003D5D66">
          <w:rPr>
            <w:noProof/>
            <w:webHidden/>
          </w:rPr>
          <w:t>5</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02" w:history="1">
        <w:r w:rsidR="006F24D7" w:rsidRPr="0007353E">
          <w:rPr>
            <w:rStyle w:val="Hyperlink"/>
            <w:noProof/>
            <w:sz w:val="28"/>
            <w:szCs w:val="28"/>
          </w:rPr>
          <w:t>Welch VPG Management LLC (“Manager”)</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_Toc370476602 \h </w:instrText>
        </w:r>
        <w:r w:rsidR="003E0BBD" w:rsidRPr="0007353E">
          <w:rPr>
            <w:noProof/>
            <w:webHidden/>
          </w:rPr>
        </w:r>
        <w:r w:rsidR="003E0BBD" w:rsidRPr="0007353E">
          <w:rPr>
            <w:noProof/>
            <w:webHidden/>
          </w:rPr>
          <w:fldChar w:fldCharType="separate"/>
        </w:r>
        <w:r w:rsidR="003D5D66">
          <w:rPr>
            <w:noProof/>
            <w:webHidden/>
          </w:rPr>
          <w:t>5</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03" w:history="1">
        <w:r w:rsidR="006F24D7" w:rsidRPr="0007353E">
          <w:rPr>
            <w:rStyle w:val="Hyperlink"/>
            <w:noProof/>
            <w:sz w:val="28"/>
            <w:szCs w:val="28"/>
            <w:shd w:val="clear" w:color="auto" w:fill="FFFFFF"/>
          </w:rPr>
          <w:t>Business Experience of the Provider</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_Toc370476603 \h </w:instrText>
        </w:r>
        <w:r w:rsidR="003E0BBD" w:rsidRPr="0007353E">
          <w:rPr>
            <w:noProof/>
            <w:webHidden/>
          </w:rPr>
        </w:r>
        <w:r w:rsidR="003E0BBD" w:rsidRPr="0007353E">
          <w:rPr>
            <w:noProof/>
            <w:webHidden/>
          </w:rPr>
          <w:fldChar w:fldCharType="separate"/>
        </w:r>
        <w:r w:rsidR="003D5D66">
          <w:rPr>
            <w:noProof/>
            <w:webHidden/>
          </w:rPr>
          <w:t>6</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04" w:history="1">
        <w:r w:rsidR="006F24D7" w:rsidRPr="0007353E">
          <w:rPr>
            <w:rStyle w:val="Hyperlink"/>
            <w:noProof/>
            <w:sz w:val="28"/>
            <w:szCs w:val="28"/>
            <w:shd w:val="clear" w:color="auto" w:fill="FFFFFF"/>
          </w:rPr>
          <w:t>Business Experience of the Manager</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_Toc370476604 \h </w:instrText>
        </w:r>
        <w:r w:rsidR="003E0BBD" w:rsidRPr="0007353E">
          <w:rPr>
            <w:noProof/>
            <w:webHidden/>
          </w:rPr>
        </w:r>
        <w:r w:rsidR="003E0BBD" w:rsidRPr="0007353E">
          <w:rPr>
            <w:noProof/>
            <w:webHidden/>
          </w:rPr>
          <w:fldChar w:fldCharType="separate"/>
        </w:r>
        <w:r w:rsidR="003D5D66">
          <w:rPr>
            <w:noProof/>
            <w:webHidden/>
          </w:rPr>
          <w:t>6</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05" w:history="1">
        <w:r w:rsidR="006F24D7" w:rsidRPr="0007353E">
          <w:rPr>
            <w:rStyle w:val="Hyperlink"/>
            <w:noProof/>
            <w:sz w:val="28"/>
            <w:szCs w:val="28"/>
          </w:rPr>
          <w:t>No Nonprofit Affiliation</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_Toc370476605 \h </w:instrText>
        </w:r>
        <w:r w:rsidR="003E0BBD" w:rsidRPr="0007353E">
          <w:rPr>
            <w:noProof/>
            <w:webHidden/>
          </w:rPr>
        </w:r>
        <w:r w:rsidR="003E0BBD" w:rsidRPr="0007353E">
          <w:rPr>
            <w:noProof/>
            <w:webHidden/>
          </w:rPr>
          <w:fldChar w:fldCharType="separate"/>
        </w:r>
        <w:r w:rsidR="003D5D66">
          <w:rPr>
            <w:noProof/>
            <w:webHidden/>
          </w:rPr>
          <w:t>6</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06" w:history="1">
        <w:r w:rsidR="006F24D7" w:rsidRPr="0007353E">
          <w:rPr>
            <w:rStyle w:val="Hyperlink"/>
            <w:noProof/>
            <w:sz w:val="28"/>
            <w:szCs w:val="28"/>
          </w:rPr>
          <w:t>Location and Description of the Village at Proprietors Green</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_Toc370476606 \h </w:instrText>
        </w:r>
        <w:r w:rsidR="003E0BBD" w:rsidRPr="0007353E">
          <w:rPr>
            <w:noProof/>
            <w:webHidden/>
          </w:rPr>
        </w:r>
        <w:r w:rsidR="003E0BBD" w:rsidRPr="0007353E">
          <w:rPr>
            <w:noProof/>
            <w:webHidden/>
          </w:rPr>
          <w:fldChar w:fldCharType="separate"/>
        </w:r>
        <w:r w:rsidR="003D5D66">
          <w:rPr>
            <w:noProof/>
            <w:webHidden/>
          </w:rPr>
          <w:t>7</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07" w:history="1">
        <w:r w:rsidR="006F24D7" w:rsidRPr="0007353E">
          <w:rPr>
            <w:rStyle w:val="Hyperlink"/>
            <w:noProof/>
            <w:sz w:val="28"/>
            <w:szCs w:val="28"/>
          </w:rPr>
          <w:t>Financial Statements</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_Toc370476607 \h </w:instrText>
        </w:r>
        <w:r w:rsidR="003E0BBD" w:rsidRPr="0007353E">
          <w:rPr>
            <w:noProof/>
            <w:webHidden/>
          </w:rPr>
        </w:r>
        <w:r w:rsidR="003E0BBD" w:rsidRPr="0007353E">
          <w:rPr>
            <w:noProof/>
            <w:webHidden/>
          </w:rPr>
          <w:fldChar w:fldCharType="separate"/>
        </w:r>
        <w:r w:rsidR="003D5D66">
          <w:rPr>
            <w:noProof/>
            <w:webHidden/>
          </w:rPr>
          <w:t>7</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08" w:history="1">
        <w:r w:rsidR="006F24D7" w:rsidRPr="0007353E">
          <w:rPr>
            <w:rStyle w:val="Hyperlink"/>
            <w:noProof/>
            <w:sz w:val="28"/>
            <w:szCs w:val="28"/>
          </w:rPr>
          <w:t>Entrance Fees to be Received from Prospective Residents</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_Toc370476608 \h </w:instrText>
        </w:r>
        <w:r w:rsidR="003E0BBD" w:rsidRPr="0007353E">
          <w:rPr>
            <w:noProof/>
            <w:webHidden/>
          </w:rPr>
        </w:r>
        <w:r w:rsidR="003E0BBD" w:rsidRPr="0007353E">
          <w:rPr>
            <w:noProof/>
            <w:webHidden/>
          </w:rPr>
          <w:fldChar w:fldCharType="separate"/>
        </w:r>
        <w:r w:rsidR="003D5D66">
          <w:rPr>
            <w:noProof/>
            <w:webHidden/>
          </w:rPr>
          <w:t>7</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09" w:history="1">
        <w:r w:rsidR="006F24D7" w:rsidRPr="0007353E">
          <w:rPr>
            <w:rStyle w:val="Hyperlink"/>
            <w:noProof/>
            <w:sz w:val="28"/>
            <w:szCs w:val="28"/>
          </w:rPr>
          <w:t>Reserves</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_Toc370476609 \h </w:instrText>
        </w:r>
        <w:r w:rsidR="003E0BBD" w:rsidRPr="0007353E">
          <w:rPr>
            <w:noProof/>
            <w:webHidden/>
          </w:rPr>
        </w:r>
        <w:r w:rsidR="003E0BBD" w:rsidRPr="0007353E">
          <w:rPr>
            <w:noProof/>
            <w:webHidden/>
          </w:rPr>
          <w:fldChar w:fldCharType="separate"/>
        </w:r>
        <w:r w:rsidR="003D5D66">
          <w:rPr>
            <w:noProof/>
            <w:webHidden/>
          </w:rPr>
          <w:t>7</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10" w:history="1">
        <w:r w:rsidR="006F24D7" w:rsidRPr="0007353E">
          <w:rPr>
            <w:rStyle w:val="Hyperlink"/>
            <w:noProof/>
            <w:sz w:val="28"/>
            <w:szCs w:val="28"/>
          </w:rPr>
          <w:t>Requirements for Residency</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_Toc370476610 \h </w:instrText>
        </w:r>
        <w:r w:rsidR="003E0BBD" w:rsidRPr="0007353E">
          <w:rPr>
            <w:noProof/>
            <w:webHidden/>
          </w:rPr>
        </w:r>
        <w:r w:rsidR="003E0BBD" w:rsidRPr="0007353E">
          <w:rPr>
            <w:noProof/>
            <w:webHidden/>
          </w:rPr>
          <w:fldChar w:fldCharType="separate"/>
        </w:r>
        <w:r w:rsidR="003D5D66">
          <w:rPr>
            <w:noProof/>
            <w:webHidden/>
          </w:rPr>
          <w:t>8</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11" w:history="1">
        <w:r w:rsidR="006F24D7" w:rsidRPr="0007353E">
          <w:rPr>
            <w:rStyle w:val="Hyperlink"/>
            <w:noProof/>
            <w:sz w:val="28"/>
            <w:szCs w:val="28"/>
          </w:rPr>
          <w:t>Exhibit 1 – Financial Statements</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_Toc370476611 \h </w:instrText>
        </w:r>
        <w:r w:rsidR="003E0BBD" w:rsidRPr="0007353E">
          <w:rPr>
            <w:noProof/>
            <w:webHidden/>
          </w:rPr>
        </w:r>
        <w:r w:rsidR="003E0BBD" w:rsidRPr="0007353E">
          <w:rPr>
            <w:noProof/>
            <w:webHidden/>
          </w:rPr>
          <w:fldChar w:fldCharType="separate"/>
        </w:r>
        <w:r w:rsidR="003D5D66">
          <w:rPr>
            <w:noProof/>
            <w:webHidden/>
          </w:rPr>
          <w:t>8</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12" w:history="1">
        <w:r w:rsidR="006F24D7" w:rsidRPr="0007353E">
          <w:rPr>
            <w:rStyle w:val="Hyperlink"/>
            <w:noProof/>
            <w:sz w:val="28"/>
            <w:szCs w:val="28"/>
          </w:rPr>
          <w:t>Exhibit 2 – Monthly Independent Living Service Fees</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_Toc370476612 \h </w:instrText>
        </w:r>
        <w:r w:rsidR="003E0BBD" w:rsidRPr="0007353E">
          <w:rPr>
            <w:noProof/>
            <w:webHidden/>
          </w:rPr>
        </w:r>
        <w:r w:rsidR="003E0BBD" w:rsidRPr="0007353E">
          <w:rPr>
            <w:noProof/>
            <w:webHidden/>
          </w:rPr>
          <w:fldChar w:fldCharType="separate"/>
        </w:r>
        <w:r w:rsidR="003D5D66">
          <w:rPr>
            <w:noProof/>
            <w:webHidden/>
          </w:rPr>
          <w:t>14</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13" w:history="1">
        <w:r w:rsidR="006F24D7" w:rsidRPr="0007353E">
          <w:rPr>
            <w:rStyle w:val="Hyperlink"/>
            <w:noProof/>
            <w:sz w:val="28"/>
            <w:szCs w:val="28"/>
          </w:rPr>
          <w:t>Exhibit 3 - Residency Agreement</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_Toc370476613 \h </w:instrText>
        </w:r>
        <w:r w:rsidR="003E0BBD" w:rsidRPr="0007353E">
          <w:rPr>
            <w:noProof/>
            <w:webHidden/>
          </w:rPr>
        </w:r>
        <w:r w:rsidR="003E0BBD" w:rsidRPr="0007353E">
          <w:rPr>
            <w:noProof/>
            <w:webHidden/>
          </w:rPr>
          <w:fldChar w:fldCharType="separate"/>
        </w:r>
        <w:r w:rsidR="003D5D66">
          <w:rPr>
            <w:noProof/>
            <w:webHidden/>
          </w:rPr>
          <w:t>15</w:t>
        </w:r>
        <w:r w:rsidR="003E0BBD" w:rsidRPr="0007353E">
          <w:rPr>
            <w:noProof/>
            <w:webHidden/>
          </w:rPr>
          <w:fldChar w:fldCharType="end"/>
        </w:r>
      </w:hyperlink>
    </w:p>
    <w:p w:rsidR="006F24D7" w:rsidRPr="0007353E" w:rsidRDefault="00C64364" w:rsidP="0023207D">
      <w:pPr>
        <w:pStyle w:val="TOC1"/>
        <w:rPr>
          <w:rFonts w:asciiTheme="minorHAnsi" w:hAnsiTheme="minorHAnsi" w:cstheme="minorBidi"/>
          <w:noProof/>
        </w:rPr>
      </w:pPr>
      <w:hyperlink w:anchor="_Toc370476614" w:history="1">
        <w:r w:rsidR="006F24D7" w:rsidRPr="0007353E">
          <w:rPr>
            <w:rStyle w:val="Hyperlink"/>
            <w:noProof/>
            <w:sz w:val="28"/>
            <w:szCs w:val="28"/>
          </w:rPr>
          <w:t>Exhibit 4 – Resident Handbook</w:t>
        </w:r>
        <w:r w:rsidR="006F24D7" w:rsidRPr="0007353E">
          <w:rPr>
            <w:noProof/>
            <w:webHidden/>
          </w:rPr>
          <w:tab/>
        </w:r>
        <w:r w:rsidR="003E0BBD" w:rsidRPr="0007353E">
          <w:rPr>
            <w:noProof/>
            <w:webHidden/>
          </w:rPr>
          <w:fldChar w:fldCharType="begin"/>
        </w:r>
        <w:r w:rsidR="006F24D7" w:rsidRPr="0007353E">
          <w:rPr>
            <w:noProof/>
            <w:webHidden/>
          </w:rPr>
          <w:instrText xml:space="preserve"> PAGEREF _Toc370476614 \h </w:instrText>
        </w:r>
        <w:r w:rsidR="003E0BBD" w:rsidRPr="0007353E">
          <w:rPr>
            <w:noProof/>
            <w:webHidden/>
          </w:rPr>
        </w:r>
        <w:r w:rsidR="003E0BBD" w:rsidRPr="0007353E">
          <w:rPr>
            <w:noProof/>
            <w:webHidden/>
          </w:rPr>
          <w:fldChar w:fldCharType="separate"/>
        </w:r>
        <w:r w:rsidR="003D5D66">
          <w:rPr>
            <w:noProof/>
            <w:webHidden/>
          </w:rPr>
          <w:t>16</w:t>
        </w:r>
        <w:r w:rsidR="003E0BBD" w:rsidRPr="0007353E">
          <w:rPr>
            <w:noProof/>
            <w:webHidden/>
          </w:rPr>
          <w:fldChar w:fldCharType="end"/>
        </w:r>
      </w:hyperlink>
    </w:p>
    <w:p w:rsidR="00ED7E8F" w:rsidRPr="0007353E" w:rsidRDefault="003E0BBD" w:rsidP="008A0915">
      <w:pPr>
        <w:widowControl/>
        <w:shd w:val="clear" w:color="auto" w:fill="auto"/>
        <w:tabs>
          <w:tab w:val="right" w:leader="dot" w:pos="9360"/>
        </w:tabs>
        <w:autoSpaceDE/>
        <w:autoSpaceDN/>
        <w:adjustRightInd/>
        <w:spacing w:line="360" w:lineRule="auto"/>
        <w:ind w:left="1440"/>
        <w:rPr>
          <w:rFonts w:eastAsia="Times New Roman"/>
          <w:b/>
          <w:sz w:val="28"/>
          <w:szCs w:val="28"/>
        </w:rPr>
      </w:pPr>
      <w:r w:rsidRPr="0007353E">
        <w:rPr>
          <w:rStyle w:val="Hyperlink"/>
          <w:rFonts w:eastAsia="Times New Roman"/>
          <w:bCs/>
          <w:noProof/>
          <w:color w:val="000000"/>
          <w:sz w:val="28"/>
          <w:szCs w:val="28"/>
          <w:u w:val="none"/>
        </w:rPr>
        <w:fldChar w:fldCharType="end"/>
      </w:r>
    </w:p>
    <w:p w:rsidR="00ED7E8F" w:rsidRPr="0007353E" w:rsidRDefault="00ED7E8F">
      <w:pPr>
        <w:widowControl/>
        <w:shd w:val="clear" w:color="auto" w:fill="auto"/>
        <w:autoSpaceDE/>
        <w:autoSpaceDN/>
        <w:adjustRightInd/>
        <w:rPr>
          <w:rFonts w:eastAsia="Times New Roman"/>
          <w:b/>
          <w:sz w:val="28"/>
          <w:szCs w:val="28"/>
        </w:rPr>
      </w:pPr>
    </w:p>
    <w:p w:rsidR="00ED7E8F" w:rsidRPr="0007353E" w:rsidRDefault="00ED7E8F">
      <w:pPr>
        <w:widowControl/>
        <w:shd w:val="clear" w:color="auto" w:fill="auto"/>
        <w:autoSpaceDE/>
        <w:autoSpaceDN/>
        <w:adjustRightInd/>
        <w:rPr>
          <w:rFonts w:eastAsia="Times New Roman"/>
          <w:b/>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4B5B1B" w:rsidP="004B5B1B">
      <w:pPr>
        <w:widowControl/>
        <w:shd w:val="clear" w:color="auto" w:fill="auto"/>
        <w:autoSpaceDE/>
        <w:autoSpaceDN/>
        <w:adjustRightInd/>
        <w:rPr>
          <w:rFonts w:eastAsia="Times New Roman"/>
          <w:sz w:val="28"/>
          <w:szCs w:val="28"/>
        </w:rPr>
      </w:pPr>
    </w:p>
    <w:p w:rsidR="004B5B1B" w:rsidRPr="0007353E" w:rsidRDefault="00816438" w:rsidP="006121E4">
      <w:pPr>
        <w:widowControl/>
        <w:shd w:val="clear" w:color="auto" w:fill="auto"/>
        <w:autoSpaceDE/>
        <w:autoSpaceDN/>
        <w:adjustRightInd/>
        <w:spacing w:line="360" w:lineRule="auto"/>
        <w:rPr>
          <w:rFonts w:eastAsia="Times New Roman"/>
          <w:sz w:val="28"/>
          <w:szCs w:val="28"/>
        </w:rPr>
      </w:pPr>
      <w:bookmarkStart w:id="0" w:name="_Toc370476599"/>
      <w:r w:rsidRPr="0007353E">
        <w:rPr>
          <w:rStyle w:val="Heading1Char"/>
          <w:rFonts w:eastAsiaTheme="minorEastAsia"/>
          <w:sz w:val="28"/>
          <w:szCs w:val="28"/>
        </w:rPr>
        <w:t>This Disclosure Statement</w:t>
      </w:r>
      <w:bookmarkEnd w:id="0"/>
      <w:r w:rsidR="004B5B1B" w:rsidRPr="0007353E">
        <w:rPr>
          <w:rFonts w:eastAsia="Times New Roman"/>
          <w:sz w:val="28"/>
          <w:szCs w:val="28"/>
        </w:rPr>
        <w:t xml:space="preserve"> is given to you so that you may become aware of many of the important features of the Village at Proprietors Green and to fulfill the requirements of Massachusetts General Law c. 93, s.76.  SHI II Marshfield, LLC provides continuing care at its continuing care retirement community, Village at Proprietors Green, in Marshfield, Massachusetts.  Under Massachusetts law, a provider of continuing care is required to provide each prospective resident with a disclosure</w:t>
      </w:r>
      <w:r w:rsidR="004B5B1B" w:rsidRPr="0007353E">
        <w:rPr>
          <w:rFonts w:eastAsia="Times New Roman"/>
          <w:i/>
          <w:sz w:val="28"/>
          <w:szCs w:val="28"/>
        </w:rPr>
        <w:t xml:space="preserve">.  </w:t>
      </w:r>
      <w:r w:rsidR="004B5B1B" w:rsidRPr="0007353E">
        <w:rPr>
          <w:rFonts w:eastAsia="Times New Roman"/>
          <w:sz w:val="28"/>
          <w:szCs w:val="28"/>
        </w:rPr>
        <w:t>This Disclosure Statement is subject to change for events and circumstances occurring after the date printed on the cover page.</w:t>
      </w:r>
    </w:p>
    <w:p w:rsidR="00816438" w:rsidRPr="0007353E" w:rsidRDefault="00710BF3" w:rsidP="00816438">
      <w:pPr>
        <w:pStyle w:val="Heading1"/>
        <w:rPr>
          <w:sz w:val="28"/>
          <w:szCs w:val="28"/>
        </w:rPr>
      </w:pPr>
      <w:r w:rsidRPr="0007353E">
        <w:rPr>
          <w:sz w:val="28"/>
          <w:szCs w:val="28"/>
        </w:rPr>
        <w:br w:type="page"/>
      </w:r>
      <w:bookmarkStart w:id="1" w:name="_Toc370476600"/>
      <w:r w:rsidRPr="0007353E">
        <w:rPr>
          <w:sz w:val="28"/>
          <w:szCs w:val="28"/>
        </w:rPr>
        <w:lastRenderedPageBreak/>
        <w:t>Village at Proprietors Green</w:t>
      </w:r>
      <w:bookmarkEnd w:id="1"/>
    </w:p>
    <w:p w:rsidR="00ED7E8F" w:rsidRPr="0007353E" w:rsidRDefault="00ED7E8F">
      <w:pPr>
        <w:widowControl/>
        <w:shd w:val="clear" w:color="auto" w:fill="auto"/>
        <w:autoSpaceDE/>
        <w:autoSpaceDN/>
        <w:adjustRightInd/>
        <w:rPr>
          <w:rFonts w:eastAsia="Times New Roman"/>
          <w:b/>
          <w:sz w:val="28"/>
          <w:szCs w:val="28"/>
        </w:rPr>
      </w:pPr>
    </w:p>
    <w:p w:rsidR="00ED7E8F" w:rsidRPr="0007353E" w:rsidRDefault="00710BF3">
      <w:pPr>
        <w:widowControl/>
        <w:shd w:val="clear" w:color="auto" w:fill="auto"/>
        <w:autoSpaceDE/>
        <w:autoSpaceDN/>
        <w:adjustRightInd/>
        <w:rPr>
          <w:rFonts w:eastAsia="Times New Roman"/>
          <w:sz w:val="28"/>
          <w:szCs w:val="28"/>
        </w:rPr>
      </w:pPr>
      <w:r w:rsidRPr="0007353E">
        <w:rPr>
          <w:rFonts w:eastAsia="Times New Roman"/>
          <w:sz w:val="28"/>
          <w:szCs w:val="28"/>
        </w:rPr>
        <w:t xml:space="preserve">Ideally situated in the seaside town of Marshfield, Village at Proprietors Green is a new generation of senior living with a continuum of care. Here you can choose from one- or two-bedroom spacious apartment homes complete with fully-applianced kitchens, granite counters, individual washers and dryers and walk-in closets. </w:t>
      </w:r>
    </w:p>
    <w:p w:rsidR="00ED7E8F" w:rsidRPr="0007353E" w:rsidRDefault="00ED7E8F">
      <w:pPr>
        <w:widowControl/>
        <w:shd w:val="clear" w:color="auto" w:fill="auto"/>
        <w:autoSpaceDE/>
        <w:autoSpaceDN/>
        <w:adjustRightInd/>
        <w:rPr>
          <w:rFonts w:eastAsia="Times New Roman"/>
          <w:sz w:val="28"/>
          <w:szCs w:val="28"/>
        </w:rPr>
      </w:pPr>
    </w:p>
    <w:p w:rsidR="00ED7E8F" w:rsidRPr="0007353E" w:rsidRDefault="00710BF3">
      <w:pPr>
        <w:widowControl/>
        <w:shd w:val="clear" w:color="auto" w:fill="auto"/>
        <w:autoSpaceDE/>
        <w:autoSpaceDN/>
        <w:adjustRightInd/>
        <w:rPr>
          <w:rFonts w:eastAsia="Times New Roman"/>
          <w:sz w:val="28"/>
          <w:szCs w:val="28"/>
        </w:rPr>
      </w:pPr>
      <w:r w:rsidRPr="0007353E">
        <w:rPr>
          <w:rFonts w:eastAsia="Times New Roman"/>
          <w:sz w:val="28"/>
          <w:szCs w:val="28"/>
        </w:rPr>
        <w:t>Just outside your door, enjoy the convenience of shopping at Proprietors Crossing, along with the area’s numerous beaches, golf courses and historic landmarks. What’s more, Route 3 is just minutes away offering easy access to Cape Cod and Boston.</w:t>
      </w:r>
    </w:p>
    <w:p w:rsidR="00ED7E8F" w:rsidRPr="0007353E" w:rsidRDefault="00ED7E8F">
      <w:pPr>
        <w:widowControl/>
        <w:shd w:val="clear" w:color="auto" w:fill="auto"/>
        <w:autoSpaceDE/>
        <w:autoSpaceDN/>
        <w:adjustRightInd/>
        <w:rPr>
          <w:rFonts w:eastAsia="Times New Roman"/>
          <w:sz w:val="28"/>
          <w:szCs w:val="28"/>
        </w:rPr>
      </w:pPr>
    </w:p>
    <w:p w:rsidR="00ED7E8F" w:rsidRPr="0007353E" w:rsidRDefault="00710BF3">
      <w:pPr>
        <w:widowControl/>
        <w:shd w:val="clear" w:color="auto" w:fill="auto"/>
        <w:autoSpaceDE/>
        <w:autoSpaceDN/>
        <w:adjustRightInd/>
        <w:rPr>
          <w:rFonts w:eastAsia="Times New Roman"/>
          <w:sz w:val="28"/>
          <w:szCs w:val="28"/>
        </w:rPr>
      </w:pPr>
      <w:r w:rsidRPr="0007353E">
        <w:rPr>
          <w:rFonts w:eastAsia="Times New Roman"/>
          <w:sz w:val="28"/>
          <w:szCs w:val="28"/>
        </w:rPr>
        <w:t>Amenities include:</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Fitness Center</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Dining Room</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Pub &amp; Café</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Private Dining Room</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General Store</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Business Center</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Bank</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Community Room</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Library</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Living Room</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Theatre</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Hair Salon</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Wellness Center</w:t>
      </w:r>
    </w:p>
    <w:p w:rsidR="00ED7E8F" w:rsidRPr="0007353E" w:rsidRDefault="00ED7E8F">
      <w:pPr>
        <w:widowControl/>
        <w:shd w:val="clear" w:color="auto" w:fill="auto"/>
        <w:autoSpaceDE/>
        <w:autoSpaceDN/>
        <w:adjustRightInd/>
        <w:rPr>
          <w:rFonts w:eastAsia="Times New Roman"/>
          <w:sz w:val="28"/>
          <w:szCs w:val="28"/>
        </w:rPr>
      </w:pPr>
    </w:p>
    <w:p w:rsidR="00ED7E8F" w:rsidRPr="0007353E" w:rsidRDefault="00710BF3">
      <w:pPr>
        <w:widowControl/>
        <w:shd w:val="clear" w:color="auto" w:fill="auto"/>
        <w:autoSpaceDE/>
        <w:autoSpaceDN/>
        <w:adjustRightInd/>
        <w:rPr>
          <w:rFonts w:eastAsia="Times New Roman"/>
          <w:sz w:val="28"/>
          <w:szCs w:val="28"/>
        </w:rPr>
      </w:pPr>
      <w:r w:rsidRPr="0007353E">
        <w:rPr>
          <w:rFonts w:eastAsia="Times New Roman"/>
          <w:sz w:val="28"/>
          <w:szCs w:val="28"/>
        </w:rPr>
        <w:t>Services include:</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A choice of dining options</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Housekeeping – weekly</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Scheduled transportation</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Maintenance</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Social and recreational activities</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24-hour emergency call</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Educational programs</w:t>
      </w:r>
    </w:p>
    <w:p w:rsidR="00ED7E8F" w:rsidRPr="0007353E"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Wellness Program</w:t>
      </w:r>
    </w:p>
    <w:p w:rsidR="006121E4" w:rsidRPr="006121E4" w:rsidRDefault="00710BF3" w:rsidP="00A223B9">
      <w:pPr>
        <w:widowControl/>
        <w:numPr>
          <w:ilvl w:val="0"/>
          <w:numId w:val="2"/>
        </w:numPr>
        <w:shd w:val="clear" w:color="auto" w:fill="auto"/>
        <w:tabs>
          <w:tab w:val="clear" w:pos="720"/>
          <w:tab w:val="left" w:pos="2160"/>
        </w:tabs>
        <w:autoSpaceDE/>
        <w:autoSpaceDN/>
        <w:adjustRightInd/>
        <w:ind w:left="1440" w:firstLine="450"/>
        <w:rPr>
          <w:rFonts w:eastAsia="Times New Roman"/>
          <w:sz w:val="28"/>
          <w:szCs w:val="28"/>
        </w:rPr>
      </w:pPr>
      <w:r w:rsidRPr="0007353E">
        <w:rPr>
          <w:rFonts w:eastAsia="Times New Roman"/>
          <w:sz w:val="28"/>
          <w:szCs w:val="28"/>
        </w:rPr>
        <w:t>Home healthcare assistance available</w:t>
      </w:r>
      <w:bookmarkStart w:id="2" w:name="_Toc370476601"/>
    </w:p>
    <w:p w:rsidR="00D0605B" w:rsidRDefault="00D0605B" w:rsidP="00816438">
      <w:pPr>
        <w:pStyle w:val="Heading1"/>
        <w:rPr>
          <w:sz w:val="28"/>
          <w:szCs w:val="28"/>
        </w:rPr>
      </w:pPr>
    </w:p>
    <w:p w:rsidR="00816438" w:rsidRPr="006121E4" w:rsidRDefault="00710BF3" w:rsidP="00816438">
      <w:pPr>
        <w:pStyle w:val="Heading1"/>
        <w:rPr>
          <w:sz w:val="28"/>
          <w:szCs w:val="28"/>
        </w:rPr>
      </w:pPr>
      <w:r w:rsidRPr="006121E4">
        <w:rPr>
          <w:sz w:val="28"/>
          <w:szCs w:val="28"/>
        </w:rPr>
        <w:t>The Continuing Care Provider</w:t>
      </w:r>
      <w:bookmarkEnd w:id="2"/>
    </w:p>
    <w:p w:rsidR="00ED7E8F" w:rsidRPr="006121E4" w:rsidRDefault="00ED7E8F">
      <w:pPr>
        <w:widowControl/>
        <w:shd w:val="clear" w:color="auto" w:fill="auto"/>
        <w:autoSpaceDE/>
        <w:autoSpaceDN/>
        <w:adjustRightInd/>
        <w:rPr>
          <w:rFonts w:eastAsia="Times New Roman"/>
          <w:sz w:val="28"/>
          <w:szCs w:val="28"/>
        </w:rPr>
      </w:pPr>
    </w:p>
    <w:p w:rsidR="00032081" w:rsidRPr="0007353E" w:rsidRDefault="00710BF3">
      <w:pPr>
        <w:shd w:val="clear" w:color="auto" w:fill="auto"/>
        <w:tabs>
          <w:tab w:val="left" w:pos="204"/>
        </w:tabs>
        <w:spacing w:line="289" w:lineRule="exact"/>
        <w:rPr>
          <w:rFonts w:eastAsia="Times New Roman"/>
          <w:sz w:val="28"/>
          <w:szCs w:val="28"/>
        </w:rPr>
      </w:pPr>
      <w:r w:rsidRPr="006121E4">
        <w:rPr>
          <w:rFonts w:eastAsia="Times New Roman"/>
          <w:sz w:val="28"/>
          <w:szCs w:val="28"/>
        </w:rPr>
        <w:t>The c</w:t>
      </w:r>
      <w:r w:rsidRPr="0007353E">
        <w:rPr>
          <w:rFonts w:eastAsia="Times New Roman"/>
          <w:sz w:val="28"/>
          <w:szCs w:val="28"/>
        </w:rPr>
        <w:t xml:space="preserve">ontinuing care provider for Village at Proprietors Green is SHI II Marshfield, LLC, a Delaware limited liability company (the “Provider”).  The Provider’s sole member is SHI II Marshfield JV Company, a Delaware limited liability company (the “JV Company”).  The </w:t>
      </w:r>
      <w:r w:rsidR="00811E98" w:rsidRPr="0007353E">
        <w:rPr>
          <w:rFonts w:eastAsia="Times New Roman"/>
          <w:sz w:val="28"/>
          <w:szCs w:val="28"/>
        </w:rPr>
        <w:t xml:space="preserve">manager </w:t>
      </w:r>
      <w:r w:rsidRPr="0007353E">
        <w:rPr>
          <w:rFonts w:eastAsia="Times New Roman"/>
          <w:sz w:val="28"/>
          <w:szCs w:val="28"/>
        </w:rPr>
        <w:t>of the JV Company is</w:t>
      </w:r>
      <w:r w:rsidR="00032081" w:rsidRPr="0007353E">
        <w:rPr>
          <w:rFonts w:eastAsia="Times New Roman"/>
          <w:sz w:val="28"/>
          <w:szCs w:val="28"/>
        </w:rPr>
        <w:t xml:space="preserve"> The Village at Commerce Green, LLC, a Massachusetts limited liability company.  The address for the Provider and the JV Company is:</w:t>
      </w:r>
    </w:p>
    <w:p w:rsidR="00ED7E8F" w:rsidRPr="0007353E" w:rsidRDefault="00710BF3">
      <w:pPr>
        <w:shd w:val="clear" w:color="auto" w:fill="auto"/>
        <w:tabs>
          <w:tab w:val="left" w:pos="204"/>
        </w:tabs>
        <w:spacing w:line="289" w:lineRule="exact"/>
        <w:rPr>
          <w:rFonts w:eastAsia="Times New Roman"/>
          <w:sz w:val="28"/>
          <w:szCs w:val="28"/>
        </w:rPr>
      </w:pPr>
      <w:r w:rsidRPr="0007353E">
        <w:rPr>
          <w:rFonts w:eastAsia="Times New Roman"/>
          <w:sz w:val="28"/>
          <w:szCs w:val="28"/>
        </w:rPr>
        <w:tab/>
        <w:t xml:space="preserve"> </w:t>
      </w:r>
    </w:p>
    <w:p w:rsidR="00ED7E8F" w:rsidRPr="0007353E" w:rsidRDefault="00710BF3" w:rsidP="006121E4">
      <w:pPr>
        <w:shd w:val="clear" w:color="auto" w:fill="auto"/>
        <w:tabs>
          <w:tab w:val="left" w:pos="1440"/>
        </w:tabs>
        <w:spacing w:line="289" w:lineRule="exact"/>
        <w:rPr>
          <w:rFonts w:eastAsia="Times New Roman"/>
          <w:sz w:val="28"/>
          <w:szCs w:val="28"/>
        </w:rPr>
      </w:pPr>
      <w:r w:rsidRPr="0007353E">
        <w:rPr>
          <w:rFonts w:eastAsia="Times New Roman"/>
          <w:sz w:val="28"/>
          <w:szCs w:val="28"/>
        </w:rPr>
        <w:tab/>
        <w:t>c/o Welch Healthcare and Retirement Group, Inc.</w:t>
      </w:r>
    </w:p>
    <w:p w:rsidR="00ED7E8F" w:rsidRPr="0007353E" w:rsidRDefault="00710BF3" w:rsidP="006121E4">
      <w:pPr>
        <w:shd w:val="clear" w:color="auto" w:fill="auto"/>
        <w:tabs>
          <w:tab w:val="left" w:pos="1440"/>
        </w:tabs>
        <w:spacing w:line="289" w:lineRule="exact"/>
        <w:rPr>
          <w:rFonts w:eastAsia="Times New Roman"/>
          <w:sz w:val="28"/>
          <w:szCs w:val="28"/>
        </w:rPr>
      </w:pPr>
      <w:r w:rsidRPr="0007353E">
        <w:rPr>
          <w:rFonts w:eastAsia="Times New Roman"/>
          <w:sz w:val="28"/>
          <w:szCs w:val="28"/>
        </w:rPr>
        <w:tab/>
        <w:t>52 Accord Park Drive</w:t>
      </w:r>
    </w:p>
    <w:p w:rsidR="00ED7E8F" w:rsidRPr="0007353E" w:rsidRDefault="00710BF3" w:rsidP="006121E4">
      <w:pPr>
        <w:shd w:val="clear" w:color="auto" w:fill="auto"/>
        <w:tabs>
          <w:tab w:val="left" w:pos="1440"/>
        </w:tabs>
        <w:spacing w:line="289" w:lineRule="exact"/>
        <w:rPr>
          <w:rFonts w:eastAsia="Times New Roman"/>
          <w:sz w:val="28"/>
          <w:szCs w:val="28"/>
        </w:rPr>
      </w:pPr>
      <w:r w:rsidRPr="0007353E">
        <w:rPr>
          <w:rFonts w:eastAsia="Times New Roman"/>
          <w:sz w:val="28"/>
          <w:szCs w:val="28"/>
        </w:rPr>
        <w:tab/>
        <w:t>Norwell, Massachusetts  02061</w:t>
      </w:r>
    </w:p>
    <w:p w:rsidR="00ED7E8F" w:rsidRPr="0007353E" w:rsidRDefault="00710BF3">
      <w:pPr>
        <w:shd w:val="clear" w:color="auto" w:fill="auto"/>
        <w:tabs>
          <w:tab w:val="left" w:pos="204"/>
        </w:tabs>
        <w:spacing w:line="289" w:lineRule="exact"/>
        <w:rPr>
          <w:rFonts w:eastAsia="Times New Roman"/>
          <w:sz w:val="28"/>
          <w:szCs w:val="28"/>
        </w:rPr>
      </w:pPr>
      <w:r w:rsidRPr="0007353E">
        <w:rPr>
          <w:rFonts w:eastAsia="Times New Roman"/>
          <w:sz w:val="28"/>
          <w:szCs w:val="28"/>
        </w:rPr>
        <w:tab/>
      </w:r>
    </w:p>
    <w:p w:rsidR="00ED7E8F" w:rsidRPr="0007353E" w:rsidRDefault="00710BF3">
      <w:pPr>
        <w:widowControl/>
        <w:shd w:val="clear" w:color="auto" w:fill="auto"/>
        <w:autoSpaceDE/>
        <w:autoSpaceDN/>
        <w:adjustRightInd/>
        <w:rPr>
          <w:rFonts w:eastAsia="Times New Roman"/>
          <w:sz w:val="28"/>
          <w:szCs w:val="28"/>
        </w:rPr>
      </w:pPr>
      <w:r w:rsidRPr="0007353E">
        <w:rPr>
          <w:rFonts w:eastAsia="Times New Roman"/>
          <w:sz w:val="28"/>
          <w:szCs w:val="28"/>
        </w:rPr>
        <w:t xml:space="preserve">The members of the JV Company are the </w:t>
      </w:r>
      <w:r w:rsidR="00811E98" w:rsidRPr="0007353E">
        <w:rPr>
          <w:rFonts w:eastAsia="Times New Roman"/>
          <w:sz w:val="28"/>
          <w:szCs w:val="28"/>
        </w:rPr>
        <w:t>The Village at Commerce Green, LLC (“Operator Member”)</w:t>
      </w:r>
      <w:r w:rsidRPr="0007353E">
        <w:rPr>
          <w:rFonts w:eastAsia="Times New Roman"/>
          <w:sz w:val="28"/>
          <w:szCs w:val="28"/>
        </w:rPr>
        <w:t xml:space="preserve"> and SHI II Marshfield Investors, LLC, a Delaware limited liability company (“Investors”).  The sole member of Investors is AEW Senior Housing Investors II, L.P.</w:t>
      </w:r>
      <w:r w:rsidR="00117386">
        <w:rPr>
          <w:rFonts w:eastAsia="Times New Roman"/>
          <w:sz w:val="28"/>
          <w:szCs w:val="28"/>
        </w:rPr>
        <w:t>,</w:t>
      </w:r>
      <w:r w:rsidRPr="0007353E">
        <w:rPr>
          <w:rFonts w:eastAsia="Times New Roman"/>
          <w:sz w:val="28"/>
          <w:szCs w:val="28"/>
        </w:rPr>
        <w:t xml:space="preserve"> a Delaware limited partnership (“SHI II Fund”).  The general partner of SHI II Fund is AEW Senior Housing Investors II GP, LP, a Delaware limited partnership (“SHI II GP”).  The general partner of SHI II GP is AEW Senior Housing Investors II, Inc., a Delaware corporation (“SHI II Corporation”).  The address of Investors, SHI II Fund, SHI II GP and SHI II Corporation is</w:t>
      </w:r>
      <w:r w:rsidR="00EB79B5" w:rsidRPr="0007353E">
        <w:rPr>
          <w:rFonts w:eastAsia="Times New Roman"/>
          <w:sz w:val="28"/>
          <w:szCs w:val="28"/>
        </w:rPr>
        <w:t>:</w:t>
      </w:r>
      <w:r w:rsidRPr="0007353E">
        <w:rPr>
          <w:rFonts w:eastAsia="Times New Roman"/>
          <w:sz w:val="28"/>
          <w:szCs w:val="28"/>
        </w:rPr>
        <w:t xml:space="preserve"> c/o AEW Capital Management, L.P., Two Seaport Lane, Boston, Massachusetts 02210.</w:t>
      </w:r>
    </w:p>
    <w:p w:rsidR="00ED7E8F" w:rsidRPr="0007353E" w:rsidRDefault="00ED7E8F">
      <w:pPr>
        <w:widowControl/>
        <w:shd w:val="clear" w:color="auto" w:fill="auto"/>
        <w:autoSpaceDE/>
        <w:autoSpaceDN/>
        <w:adjustRightInd/>
        <w:rPr>
          <w:rFonts w:eastAsia="Times New Roman"/>
          <w:sz w:val="28"/>
          <w:szCs w:val="28"/>
        </w:rPr>
      </w:pPr>
    </w:p>
    <w:p w:rsidR="00ED7E8F" w:rsidRPr="0007353E" w:rsidRDefault="00710BF3">
      <w:pPr>
        <w:shd w:val="clear" w:color="auto" w:fill="auto"/>
        <w:tabs>
          <w:tab w:val="left" w:pos="204"/>
        </w:tabs>
        <w:spacing w:line="289" w:lineRule="exact"/>
        <w:rPr>
          <w:rFonts w:eastAsia="Times New Roman"/>
          <w:sz w:val="28"/>
          <w:szCs w:val="28"/>
        </w:rPr>
      </w:pPr>
      <w:r w:rsidRPr="0007353E">
        <w:rPr>
          <w:rFonts w:eastAsia="Times New Roman"/>
          <w:sz w:val="28"/>
          <w:szCs w:val="28"/>
        </w:rPr>
        <w:t>The Provider does not have any officers, directors or trustees.</w:t>
      </w:r>
    </w:p>
    <w:p w:rsidR="00ED7E8F" w:rsidRPr="0007353E" w:rsidRDefault="00ED7E8F">
      <w:pPr>
        <w:shd w:val="clear" w:color="auto" w:fill="auto"/>
        <w:tabs>
          <w:tab w:val="left" w:pos="204"/>
        </w:tabs>
        <w:spacing w:line="289" w:lineRule="exact"/>
        <w:rPr>
          <w:rFonts w:eastAsia="Times New Roman"/>
          <w:sz w:val="28"/>
          <w:szCs w:val="28"/>
        </w:rPr>
      </w:pPr>
    </w:p>
    <w:p w:rsidR="00ED7E8F" w:rsidRPr="0007353E" w:rsidRDefault="00ED7E8F">
      <w:pPr>
        <w:shd w:val="clear" w:color="auto" w:fill="auto"/>
        <w:tabs>
          <w:tab w:val="left" w:pos="204"/>
        </w:tabs>
        <w:spacing w:line="289" w:lineRule="exact"/>
        <w:rPr>
          <w:rFonts w:eastAsia="Times New Roman"/>
          <w:sz w:val="28"/>
          <w:szCs w:val="28"/>
        </w:rPr>
      </w:pPr>
    </w:p>
    <w:p w:rsidR="00816438" w:rsidRPr="0007353E" w:rsidRDefault="00811E98" w:rsidP="00816438">
      <w:pPr>
        <w:pStyle w:val="Heading1"/>
        <w:rPr>
          <w:sz w:val="28"/>
          <w:szCs w:val="28"/>
        </w:rPr>
      </w:pPr>
      <w:bookmarkStart w:id="3" w:name="_Toc370476602"/>
      <w:r w:rsidRPr="0007353E">
        <w:rPr>
          <w:sz w:val="28"/>
          <w:szCs w:val="28"/>
        </w:rPr>
        <w:t>Welch VPG Management LLC (“</w:t>
      </w:r>
      <w:r w:rsidR="00710BF3" w:rsidRPr="0007353E">
        <w:rPr>
          <w:sz w:val="28"/>
          <w:szCs w:val="28"/>
        </w:rPr>
        <w:t>Manager</w:t>
      </w:r>
      <w:r w:rsidRPr="0007353E">
        <w:rPr>
          <w:sz w:val="28"/>
          <w:szCs w:val="28"/>
        </w:rPr>
        <w:t>”)</w:t>
      </w:r>
      <w:bookmarkEnd w:id="3"/>
    </w:p>
    <w:p w:rsidR="00ED7E8F" w:rsidRPr="0007353E" w:rsidRDefault="00ED7E8F">
      <w:pPr>
        <w:widowControl/>
        <w:shd w:val="clear" w:color="auto" w:fill="auto"/>
        <w:autoSpaceDE/>
        <w:autoSpaceDN/>
        <w:adjustRightInd/>
        <w:rPr>
          <w:rFonts w:eastAsia="Times New Roman"/>
          <w:kern w:val="32"/>
          <w:sz w:val="28"/>
          <w:szCs w:val="28"/>
        </w:rPr>
      </w:pPr>
    </w:p>
    <w:p w:rsidR="00ED7E8F" w:rsidRPr="0007353E" w:rsidRDefault="00710BF3">
      <w:pPr>
        <w:widowControl/>
        <w:shd w:val="clear" w:color="auto" w:fill="auto"/>
        <w:autoSpaceDE/>
        <w:autoSpaceDN/>
        <w:adjustRightInd/>
        <w:rPr>
          <w:rFonts w:eastAsia="Times New Roman"/>
          <w:kern w:val="32"/>
          <w:sz w:val="28"/>
          <w:szCs w:val="28"/>
        </w:rPr>
      </w:pPr>
      <w:r w:rsidRPr="0007353E">
        <w:rPr>
          <w:rFonts w:eastAsia="Times New Roman"/>
          <w:kern w:val="32"/>
          <w:sz w:val="28"/>
          <w:szCs w:val="28"/>
        </w:rPr>
        <w:t xml:space="preserve">The </w:t>
      </w:r>
      <w:r w:rsidR="00EB79B5" w:rsidRPr="0007353E">
        <w:rPr>
          <w:rFonts w:eastAsia="Times New Roman"/>
          <w:kern w:val="32"/>
          <w:sz w:val="28"/>
          <w:szCs w:val="28"/>
        </w:rPr>
        <w:t xml:space="preserve">Provider </w:t>
      </w:r>
      <w:r w:rsidRPr="0007353E">
        <w:rPr>
          <w:rFonts w:eastAsia="Times New Roman"/>
          <w:kern w:val="32"/>
          <w:sz w:val="28"/>
          <w:szCs w:val="28"/>
        </w:rPr>
        <w:t>has entered into a management agreement with Welch VPG Management LLC, a Massachusetts limited liability company</w:t>
      </w:r>
      <w:r w:rsidR="00811E98" w:rsidRPr="0007353E">
        <w:rPr>
          <w:rFonts w:eastAsia="Times New Roman"/>
          <w:kern w:val="32"/>
          <w:sz w:val="28"/>
          <w:szCs w:val="28"/>
        </w:rPr>
        <w:t>.</w:t>
      </w:r>
      <w:r w:rsidR="005478C3" w:rsidRPr="0007353E">
        <w:rPr>
          <w:rFonts w:eastAsia="Times New Roman"/>
          <w:kern w:val="32"/>
          <w:sz w:val="28"/>
          <w:szCs w:val="28"/>
        </w:rPr>
        <w:t xml:space="preserve">  The Manager</w:t>
      </w:r>
      <w:r w:rsidR="00EB79B5" w:rsidRPr="0007353E">
        <w:rPr>
          <w:rFonts w:eastAsia="Times New Roman"/>
          <w:kern w:val="32"/>
          <w:sz w:val="28"/>
          <w:szCs w:val="28"/>
        </w:rPr>
        <w:t xml:space="preserve"> </w:t>
      </w:r>
      <w:r w:rsidRPr="0007353E">
        <w:rPr>
          <w:rFonts w:eastAsia="Times New Roman"/>
          <w:kern w:val="32"/>
          <w:sz w:val="28"/>
          <w:szCs w:val="28"/>
        </w:rPr>
        <w:t xml:space="preserve">will direct the day-to-day operations of Village at Proprietors Green including the marketing of the apartment homes. </w:t>
      </w:r>
      <w:r w:rsidR="00EB79B5" w:rsidRPr="0007353E">
        <w:rPr>
          <w:rFonts w:eastAsia="Times New Roman"/>
          <w:kern w:val="32"/>
          <w:sz w:val="28"/>
          <w:szCs w:val="28"/>
        </w:rPr>
        <w:t>The address of the Manager is: c/o Welch Healthcare and Retirement Group Inc., 52 Accord Park Drive, Norwell, MA  02061</w:t>
      </w:r>
    </w:p>
    <w:p w:rsidR="00ED7E8F" w:rsidRPr="0007353E" w:rsidRDefault="00ED7E8F">
      <w:pPr>
        <w:widowControl/>
        <w:shd w:val="clear" w:color="auto" w:fill="auto"/>
        <w:autoSpaceDE/>
        <w:autoSpaceDN/>
        <w:adjustRightInd/>
        <w:rPr>
          <w:rFonts w:eastAsia="Times New Roman"/>
          <w:kern w:val="32"/>
          <w:sz w:val="28"/>
          <w:szCs w:val="28"/>
        </w:rPr>
      </w:pPr>
    </w:p>
    <w:p w:rsidR="00ED7E8F" w:rsidRPr="0007353E" w:rsidRDefault="00ED7E8F">
      <w:pPr>
        <w:widowControl/>
        <w:shd w:val="clear" w:color="auto" w:fill="auto"/>
        <w:autoSpaceDE/>
        <w:autoSpaceDN/>
        <w:adjustRightInd/>
        <w:rPr>
          <w:rFonts w:eastAsia="Times New Roman"/>
          <w:kern w:val="32"/>
          <w:sz w:val="28"/>
          <w:szCs w:val="28"/>
        </w:rPr>
      </w:pPr>
    </w:p>
    <w:p w:rsidR="006121E4" w:rsidRDefault="006121E4">
      <w:pPr>
        <w:widowControl/>
        <w:shd w:val="clear" w:color="auto" w:fill="auto"/>
        <w:autoSpaceDE/>
        <w:autoSpaceDN/>
        <w:adjustRightInd/>
        <w:spacing w:after="200" w:line="276" w:lineRule="auto"/>
        <w:rPr>
          <w:rStyle w:val="Heading1Char"/>
          <w:rFonts w:eastAsiaTheme="minorEastAsia"/>
          <w:sz w:val="28"/>
          <w:szCs w:val="28"/>
        </w:rPr>
      </w:pPr>
      <w:bookmarkStart w:id="4" w:name="_Toc370476603"/>
      <w:r>
        <w:rPr>
          <w:rStyle w:val="Heading1Char"/>
          <w:rFonts w:eastAsiaTheme="minorEastAsia"/>
          <w:sz w:val="28"/>
          <w:szCs w:val="28"/>
        </w:rPr>
        <w:br w:type="page"/>
      </w:r>
    </w:p>
    <w:p w:rsidR="00D0605B" w:rsidRDefault="00D0605B">
      <w:pPr>
        <w:widowControl/>
        <w:shd w:val="clear" w:color="auto" w:fill="auto"/>
        <w:autoSpaceDE/>
        <w:autoSpaceDN/>
        <w:adjustRightInd/>
        <w:rPr>
          <w:rStyle w:val="Heading1Char"/>
          <w:rFonts w:eastAsiaTheme="minorEastAsia"/>
          <w:sz w:val="28"/>
          <w:szCs w:val="28"/>
        </w:rPr>
      </w:pPr>
    </w:p>
    <w:p w:rsidR="00D0605B" w:rsidRDefault="00D0605B">
      <w:pPr>
        <w:widowControl/>
        <w:shd w:val="clear" w:color="auto" w:fill="auto"/>
        <w:autoSpaceDE/>
        <w:autoSpaceDN/>
        <w:adjustRightInd/>
        <w:rPr>
          <w:rStyle w:val="Heading1Char"/>
          <w:rFonts w:eastAsiaTheme="minorEastAsia"/>
          <w:sz w:val="28"/>
          <w:szCs w:val="28"/>
        </w:rPr>
      </w:pPr>
    </w:p>
    <w:p w:rsidR="00ED7E8F" w:rsidRPr="0007353E" w:rsidRDefault="00816438">
      <w:pPr>
        <w:widowControl/>
        <w:shd w:val="clear" w:color="auto" w:fill="auto"/>
        <w:autoSpaceDE/>
        <w:autoSpaceDN/>
        <w:adjustRightInd/>
        <w:rPr>
          <w:rFonts w:eastAsia="Times New Roman"/>
          <w:b/>
          <w:kern w:val="32"/>
          <w:sz w:val="28"/>
          <w:szCs w:val="28"/>
        </w:rPr>
      </w:pPr>
      <w:r w:rsidRPr="0007353E">
        <w:rPr>
          <w:rStyle w:val="Heading1Char"/>
          <w:rFonts w:eastAsiaTheme="minorEastAsia"/>
          <w:sz w:val="28"/>
          <w:szCs w:val="28"/>
        </w:rPr>
        <w:t>Business Experience of the Provider</w:t>
      </w:r>
      <w:bookmarkEnd w:id="4"/>
      <w:r w:rsidR="00710BF3" w:rsidRPr="0007353E">
        <w:rPr>
          <w:rFonts w:eastAsia="Times New Roman"/>
          <w:b/>
          <w:kern w:val="32"/>
          <w:sz w:val="28"/>
          <w:szCs w:val="28"/>
        </w:rPr>
        <w:t xml:space="preserve"> </w:t>
      </w:r>
    </w:p>
    <w:p w:rsidR="00ED7E8F" w:rsidRPr="0007353E" w:rsidRDefault="00ED7E8F">
      <w:pPr>
        <w:widowControl/>
        <w:shd w:val="clear" w:color="auto" w:fill="auto"/>
        <w:autoSpaceDE/>
        <w:autoSpaceDN/>
        <w:adjustRightInd/>
        <w:rPr>
          <w:rFonts w:eastAsia="Times New Roman"/>
          <w:b/>
          <w:kern w:val="32"/>
          <w:sz w:val="28"/>
          <w:szCs w:val="28"/>
        </w:rPr>
      </w:pPr>
    </w:p>
    <w:p w:rsidR="00ED7E8F" w:rsidRPr="0007353E" w:rsidRDefault="00710BF3">
      <w:pPr>
        <w:widowControl/>
        <w:shd w:val="clear" w:color="auto" w:fill="auto"/>
        <w:autoSpaceDE/>
        <w:autoSpaceDN/>
        <w:adjustRightInd/>
        <w:rPr>
          <w:rFonts w:eastAsia="Times New Roman"/>
          <w:kern w:val="32"/>
          <w:sz w:val="28"/>
          <w:szCs w:val="28"/>
        </w:rPr>
      </w:pPr>
      <w:r w:rsidRPr="0007353E">
        <w:rPr>
          <w:rFonts w:eastAsia="Times New Roman"/>
          <w:kern w:val="32"/>
          <w:sz w:val="28"/>
          <w:szCs w:val="28"/>
        </w:rPr>
        <w:t xml:space="preserve">The Provider is an entity </w:t>
      </w:r>
      <w:r w:rsidR="00EB79B5" w:rsidRPr="0007353E">
        <w:rPr>
          <w:rFonts w:eastAsia="Times New Roman"/>
          <w:kern w:val="32"/>
          <w:sz w:val="28"/>
          <w:szCs w:val="28"/>
        </w:rPr>
        <w:t xml:space="preserve">that was recently </w:t>
      </w:r>
      <w:r w:rsidRPr="0007353E">
        <w:rPr>
          <w:rFonts w:eastAsia="Times New Roman"/>
          <w:kern w:val="32"/>
          <w:sz w:val="28"/>
          <w:szCs w:val="28"/>
        </w:rPr>
        <w:t xml:space="preserve">formed for the sole purpose of owning and operating Village at Proprietors Green.  Thus, the Provider </w:t>
      </w:r>
      <w:r w:rsidR="00EB79B5" w:rsidRPr="0007353E">
        <w:rPr>
          <w:rFonts w:eastAsia="Times New Roman"/>
          <w:kern w:val="32"/>
          <w:sz w:val="28"/>
          <w:szCs w:val="28"/>
        </w:rPr>
        <w:t>ha</w:t>
      </w:r>
      <w:r w:rsidR="0018412C" w:rsidRPr="0007353E">
        <w:rPr>
          <w:rFonts w:eastAsia="Times New Roman"/>
          <w:kern w:val="32"/>
          <w:sz w:val="28"/>
          <w:szCs w:val="28"/>
        </w:rPr>
        <w:t>s</w:t>
      </w:r>
      <w:r w:rsidR="00EB79B5" w:rsidRPr="0007353E">
        <w:rPr>
          <w:rFonts w:eastAsia="Times New Roman"/>
          <w:kern w:val="32"/>
          <w:sz w:val="28"/>
          <w:szCs w:val="28"/>
        </w:rPr>
        <w:t xml:space="preserve"> no</w:t>
      </w:r>
      <w:r w:rsidRPr="0007353E">
        <w:rPr>
          <w:rFonts w:eastAsia="Times New Roman"/>
          <w:kern w:val="32"/>
          <w:sz w:val="28"/>
          <w:szCs w:val="28"/>
        </w:rPr>
        <w:t xml:space="preserve"> history in similar facilities.</w:t>
      </w:r>
    </w:p>
    <w:p w:rsidR="00ED7E8F" w:rsidRPr="0007353E" w:rsidRDefault="00ED7E8F">
      <w:pPr>
        <w:widowControl/>
        <w:shd w:val="clear" w:color="auto" w:fill="auto"/>
        <w:autoSpaceDE/>
        <w:autoSpaceDN/>
        <w:adjustRightInd/>
        <w:rPr>
          <w:rFonts w:eastAsia="Times New Roman"/>
          <w:kern w:val="32"/>
          <w:sz w:val="28"/>
          <w:szCs w:val="28"/>
        </w:rPr>
      </w:pPr>
    </w:p>
    <w:p w:rsidR="00ED7E8F" w:rsidRDefault="00ED7E8F">
      <w:pPr>
        <w:widowControl/>
        <w:shd w:val="clear" w:color="auto" w:fill="auto"/>
        <w:autoSpaceDE/>
        <w:autoSpaceDN/>
        <w:adjustRightInd/>
        <w:rPr>
          <w:rFonts w:eastAsia="Times New Roman"/>
          <w:kern w:val="32"/>
          <w:sz w:val="28"/>
          <w:szCs w:val="28"/>
        </w:rPr>
      </w:pPr>
    </w:p>
    <w:p w:rsidR="00D0605B" w:rsidRPr="0007353E" w:rsidRDefault="00D0605B">
      <w:pPr>
        <w:widowControl/>
        <w:shd w:val="clear" w:color="auto" w:fill="auto"/>
        <w:autoSpaceDE/>
        <w:autoSpaceDN/>
        <w:adjustRightInd/>
        <w:rPr>
          <w:rFonts w:eastAsia="Times New Roman"/>
          <w:kern w:val="32"/>
          <w:sz w:val="28"/>
          <w:szCs w:val="28"/>
        </w:rPr>
      </w:pPr>
    </w:p>
    <w:p w:rsidR="00ED7E8F" w:rsidRPr="0007353E" w:rsidRDefault="00816438">
      <w:pPr>
        <w:widowControl/>
        <w:shd w:val="clear" w:color="auto" w:fill="auto"/>
        <w:autoSpaceDE/>
        <w:autoSpaceDN/>
        <w:adjustRightInd/>
        <w:rPr>
          <w:rStyle w:val="Heading1Char"/>
          <w:rFonts w:eastAsiaTheme="minorEastAsia"/>
          <w:sz w:val="28"/>
          <w:szCs w:val="28"/>
        </w:rPr>
      </w:pPr>
      <w:bookmarkStart w:id="5" w:name="_Toc370476604"/>
      <w:r w:rsidRPr="0007353E">
        <w:rPr>
          <w:rStyle w:val="Heading1Char"/>
          <w:rFonts w:eastAsiaTheme="minorEastAsia"/>
          <w:sz w:val="28"/>
          <w:szCs w:val="28"/>
        </w:rPr>
        <w:t>Business Experience of the Manager</w:t>
      </w:r>
      <w:bookmarkEnd w:id="5"/>
    </w:p>
    <w:p w:rsidR="00ED7E8F" w:rsidRPr="0007353E" w:rsidRDefault="00ED7E8F">
      <w:pPr>
        <w:widowControl/>
        <w:shd w:val="clear" w:color="auto" w:fill="auto"/>
        <w:autoSpaceDE/>
        <w:autoSpaceDN/>
        <w:adjustRightInd/>
        <w:rPr>
          <w:rFonts w:eastAsia="Times New Roman"/>
          <w:kern w:val="32"/>
          <w:sz w:val="28"/>
          <w:szCs w:val="28"/>
        </w:rPr>
      </w:pPr>
    </w:p>
    <w:p w:rsidR="00ED7E8F" w:rsidRPr="0007353E" w:rsidRDefault="0047038C">
      <w:pPr>
        <w:widowControl/>
        <w:shd w:val="clear" w:color="auto" w:fill="auto"/>
        <w:autoSpaceDE/>
        <w:autoSpaceDN/>
        <w:adjustRightInd/>
        <w:rPr>
          <w:rFonts w:eastAsia="Times New Roman"/>
          <w:kern w:val="32"/>
          <w:sz w:val="28"/>
          <w:szCs w:val="28"/>
        </w:rPr>
      </w:pPr>
      <w:r w:rsidRPr="0007353E">
        <w:rPr>
          <w:rFonts w:eastAsia="Times New Roman"/>
          <w:kern w:val="32"/>
          <w:sz w:val="28"/>
          <w:szCs w:val="28"/>
        </w:rPr>
        <w:t xml:space="preserve">The Manager has been directing the day-to-day operations of Village at Proprietors Green since it commenced operations in April 2010.  The Manager </w:t>
      </w:r>
      <w:r w:rsidR="00710BF3" w:rsidRPr="0007353E">
        <w:rPr>
          <w:rFonts w:eastAsia="Times New Roman"/>
          <w:kern w:val="32"/>
          <w:sz w:val="28"/>
          <w:szCs w:val="28"/>
        </w:rPr>
        <w:t xml:space="preserve">is an affiliate of Welch Healthcare and Retirement Group, Inc. (“Welch Healthcare”), a leading retirement housing and healthcare provider with 60 years of service to seniors in southeastern Massachusetts.  Welch Healthcare is experienced in delivering a fully integrated continuum of services, from senior housing to post acute care.  Welch Healthcare provides services that are resident and patient centered to ensure independence, choice, dignity and continuity of care.  Welch Healthcare owns, operates or manages skilled nursing facilities, assisted living residences, senior housing communities, a home care company, adult day health programs and a child care center that on a daily basis collectively serve more than 1900 residents and 50 children.   Welch Healthcare is one of the oldest family-owned senior service organizations in New England, and has distinguished itself as an innovator in the development of service enhanced senior housing, post acute service integration, sub-acute care, skilled nursing based rehabilitation and Alzheimer’s programming.  </w:t>
      </w:r>
    </w:p>
    <w:p w:rsidR="00ED7E8F" w:rsidRDefault="00ED7E8F">
      <w:pPr>
        <w:widowControl/>
        <w:shd w:val="clear" w:color="auto" w:fill="auto"/>
        <w:autoSpaceDE/>
        <w:autoSpaceDN/>
        <w:adjustRightInd/>
        <w:rPr>
          <w:rFonts w:eastAsia="Times New Roman"/>
          <w:kern w:val="32"/>
          <w:sz w:val="28"/>
          <w:szCs w:val="28"/>
        </w:rPr>
      </w:pPr>
    </w:p>
    <w:p w:rsidR="00D0605B" w:rsidRPr="0007353E" w:rsidRDefault="00D0605B">
      <w:pPr>
        <w:widowControl/>
        <w:shd w:val="clear" w:color="auto" w:fill="auto"/>
        <w:autoSpaceDE/>
        <w:autoSpaceDN/>
        <w:adjustRightInd/>
        <w:rPr>
          <w:rFonts w:eastAsia="Times New Roman"/>
          <w:kern w:val="32"/>
          <w:sz w:val="28"/>
          <w:szCs w:val="28"/>
        </w:rPr>
      </w:pPr>
    </w:p>
    <w:p w:rsidR="00816438" w:rsidRPr="0007353E" w:rsidRDefault="00710BF3" w:rsidP="00816438">
      <w:pPr>
        <w:pStyle w:val="Heading1"/>
        <w:rPr>
          <w:sz w:val="28"/>
          <w:szCs w:val="28"/>
        </w:rPr>
      </w:pPr>
      <w:bookmarkStart w:id="6" w:name="_Toc370476605"/>
      <w:r w:rsidRPr="0007353E">
        <w:rPr>
          <w:sz w:val="28"/>
          <w:szCs w:val="28"/>
        </w:rPr>
        <w:t>No Nonprofit Affiliation</w:t>
      </w:r>
      <w:bookmarkEnd w:id="6"/>
    </w:p>
    <w:p w:rsidR="00ED7E8F" w:rsidRPr="0007353E" w:rsidRDefault="00ED7E8F">
      <w:pPr>
        <w:widowControl/>
        <w:shd w:val="clear" w:color="auto" w:fill="auto"/>
        <w:autoSpaceDE/>
        <w:autoSpaceDN/>
        <w:adjustRightInd/>
        <w:rPr>
          <w:rFonts w:eastAsia="Times New Roman"/>
          <w:b/>
          <w:kern w:val="32"/>
          <w:sz w:val="28"/>
          <w:szCs w:val="28"/>
        </w:rPr>
      </w:pPr>
    </w:p>
    <w:p w:rsidR="00ED7E8F" w:rsidRPr="0007353E" w:rsidRDefault="00710BF3">
      <w:pPr>
        <w:widowControl/>
        <w:shd w:val="clear" w:color="auto" w:fill="auto"/>
        <w:autoSpaceDE/>
        <w:autoSpaceDN/>
        <w:adjustRightInd/>
        <w:rPr>
          <w:rFonts w:eastAsia="Times New Roman"/>
          <w:kern w:val="32"/>
          <w:sz w:val="28"/>
          <w:szCs w:val="28"/>
        </w:rPr>
      </w:pPr>
      <w:r w:rsidRPr="0007353E">
        <w:rPr>
          <w:rFonts w:eastAsia="Times New Roman"/>
          <w:kern w:val="32"/>
          <w:sz w:val="28"/>
          <w:szCs w:val="28"/>
        </w:rPr>
        <w:t>Neither the Provider nor Welch Group Management is a religious, charitable or other nonprofit organization nor is it affiliated with any such organizations.</w:t>
      </w:r>
    </w:p>
    <w:p w:rsidR="00ED7E8F" w:rsidRPr="0007353E" w:rsidRDefault="00ED7E8F">
      <w:pPr>
        <w:widowControl/>
        <w:shd w:val="clear" w:color="auto" w:fill="auto"/>
        <w:autoSpaceDE/>
        <w:autoSpaceDN/>
        <w:adjustRightInd/>
        <w:rPr>
          <w:rFonts w:eastAsia="Times New Roman"/>
          <w:kern w:val="32"/>
          <w:sz w:val="28"/>
          <w:szCs w:val="28"/>
        </w:rPr>
      </w:pPr>
    </w:p>
    <w:p w:rsidR="00ED7E8F" w:rsidRPr="0007353E" w:rsidRDefault="00ED7E8F">
      <w:pPr>
        <w:widowControl/>
        <w:shd w:val="clear" w:color="auto" w:fill="auto"/>
        <w:autoSpaceDE/>
        <w:autoSpaceDN/>
        <w:adjustRightInd/>
        <w:rPr>
          <w:rFonts w:eastAsia="Times New Roman"/>
          <w:kern w:val="32"/>
          <w:sz w:val="28"/>
          <w:szCs w:val="28"/>
        </w:rPr>
      </w:pPr>
    </w:p>
    <w:p w:rsidR="00D0605B" w:rsidRDefault="00D0605B">
      <w:pPr>
        <w:widowControl/>
        <w:shd w:val="clear" w:color="auto" w:fill="auto"/>
        <w:autoSpaceDE/>
        <w:autoSpaceDN/>
        <w:adjustRightInd/>
        <w:spacing w:after="200" w:line="276" w:lineRule="auto"/>
        <w:rPr>
          <w:rFonts w:eastAsia="Times New Roman" w:cs="Arial"/>
          <w:b/>
          <w:bCs/>
          <w:sz w:val="28"/>
          <w:szCs w:val="28"/>
        </w:rPr>
      </w:pPr>
      <w:bookmarkStart w:id="7" w:name="_Toc370476606"/>
      <w:r>
        <w:rPr>
          <w:sz w:val="28"/>
          <w:szCs w:val="28"/>
        </w:rPr>
        <w:br w:type="page"/>
      </w:r>
    </w:p>
    <w:p w:rsidR="00816438" w:rsidRPr="0007353E" w:rsidRDefault="00710BF3" w:rsidP="00816438">
      <w:pPr>
        <w:pStyle w:val="Heading1"/>
        <w:rPr>
          <w:sz w:val="28"/>
          <w:szCs w:val="28"/>
        </w:rPr>
      </w:pPr>
      <w:r w:rsidRPr="0007353E">
        <w:rPr>
          <w:sz w:val="28"/>
          <w:szCs w:val="28"/>
        </w:rPr>
        <w:lastRenderedPageBreak/>
        <w:t>Location and Description of the Village at Proprietors Green</w:t>
      </w:r>
      <w:bookmarkEnd w:id="7"/>
    </w:p>
    <w:p w:rsidR="00ED7E8F" w:rsidRPr="0007353E" w:rsidRDefault="00ED7E8F">
      <w:pPr>
        <w:widowControl/>
        <w:shd w:val="clear" w:color="auto" w:fill="auto"/>
        <w:autoSpaceDE/>
        <w:autoSpaceDN/>
        <w:adjustRightInd/>
        <w:rPr>
          <w:rFonts w:eastAsia="Times New Roman"/>
          <w:b/>
          <w:kern w:val="32"/>
          <w:sz w:val="28"/>
          <w:szCs w:val="28"/>
        </w:rPr>
      </w:pPr>
    </w:p>
    <w:p w:rsidR="00ED7E8F" w:rsidRPr="0007353E" w:rsidRDefault="00710BF3">
      <w:pPr>
        <w:shd w:val="clear" w:color="auto" w:fill="auto"/>
        <w:tabs>
          <w:tab w:val="left" w:pos="204"/>
        </w:tabs>
        <w:spacing w:line="289" w:lineRule="exact"/>
        <w:rPr>
          <w:rFonts w:eastAsia="Times New Roman"/>
          <w:b/>
          <w:kern w:val="32"/>
          <w:sz w:val="28"/>
          <w:szCs w:val="28"/>
        </w:rPr>
      </w:pPr>
      <w:r w:rsidRPr="0007353E">
        <w:rPr>
          <w:rFonts w:eastAsia="Times New Roman"/>
          <w:kern w:val="32"/>
          <w:sz w:val="28"/>
          <w:szCs w:val="28"/>
        </w:rPr>
        <w:t xml:space="preserve">Village at Proprietors Green is located at 10 Village Green Way, Marshfield, Massachusetts 02050.  There are three separate and distinct residential components: 79 </w:t>
      </w:r>
      <w:r w:rsidR="00C55859" w:rsidRPr="0007353E">
        <w:rPr>
          <w:rFonts w:eastAsia="Times New Roman"/>
          <w:kern w:val="32"/>
          <w:sz w:val="28"/>
          <w:szCs w:val="28"/>
        </w:rPr>
        <w:t xml:space="preserve">independent living </w:t>
      </w:r>
      <w:r w:rsidRPr="0007353E">
        <w:rPr>
          <w:rFonts w:eastAsia="Times New Roman"/>
          <w:kern w:val="32"/>
          <w:sz w:val="28"/>
          <w:szCs w:val="28"/>
        </w:rPr>
        <w:t>apartment homes in the continuin</w:t>
      </w:r>
      <w:r w:rsidR="00117386">
        <w:rPr>
          <w:rFonts w:eastAsia="Times New Roman"/>
          <w:kern w:val="32"/>
          <w:sz w:val="28"/>
          <w:szCs w:val="28"/>
        </w:rPr>
        <w:t>g care retirement neighborhood;</w:t>
      </w:r>
      <w:r w:rsidR="005A27D1" w:rsidRPr="0007353E">
        <w:rPr>
          <w:rFonts w:eastAsia="Times New Roman"/>
          <w:kern w:val="32"/>
          <w:sz w:val="28"/>
          <w:szCs w:val="28"/>
        </w:rPr>
        <w:t xml:space="preserve"> </w:t>
      </w:r>
      <w:r w:rsidRPr="0007353E">
        <w:rPr>
          <w:rFonts w:eastAsia="Times New Roman"/>
          <w:kern w:val="32"/>
          <w:sz w:val="28"/>
          <w:szCs w:val="28"/>
        </w:rPr>
        <w:t>46 apartments in the Allerton House assisted living neighborhood</w:t>
      </w:r>
      <w:r w:rsidR="005A27D1" w:rsidRPr="0007353E">
        <w:rPr>
          <w:rFonts w:eastAsia="Times New Roman"/>
          <w:kern w:val="32"/>
          <w:sz w:val="28"/>
          <w:szCs w:val="28"/>
        </w:rPr>
        <w:t>;</w:t>
      </w:r>
      <w:r w:rsidRPr="0007353E">
        <w:rPr>
          <w:rFonts w:eastAsia="Times New Roman"/>
          <w:kern w:val="32"/>
          <w:sz w:val="28"/>
          <w:szCs w:val="28"/>
        </w:rPr>
        <w:t xml:space="preserve"> and</w:t>
      </w:r>
      <w:r w:rsidR="005A27D1" w:rsidRPr="0007353E">
        <w:rPr>
          <w:rFonts w:eastAsia="Times New Roman"/>
          <w:kern w:val="32"/>
          <w:sz w:val="28"/>
          <w:szCs w:val="28"/>
        </w:rPr>
        <w:t xml:space="preserve"> </w:t>
      </w:r>
      <w:r w:rsidRPr="0007353E">
        <w:rPr>
          <w:rFonts w:eastAsia="Times New Roman"/>
          <w:kern w:val="32"/>
          <w:sz w:val="28"/>
          <w:szCs w:val="28"/>
        </w:rPr>
        <w:t>24 apartments in the Allerton House assisted living memory care neighborhood</w:t>
      </w:r>
      <w:r w:rsidR="00117386">
        <w:rPr>
          <w:rFonts w:eastAsia="Times New Roman"/>
          <w:kern w:val="32"/>
          <w:sz w:val="28"/>
          <w:szCs w:val="28"/>
        </w:rPr>
        <w:t>.  Village at Proprietors Green</w:t>
      </w:r>
      <w:r w:rsidRPr="0007353E">
        <w:rPr>
          <w:rFonts w:eastAsia="Times New Roman"/>
          <w:kern w:val="32"/>
          <w:sz w:val="28"/>
          <w:szCs w:val="28"/>
        </w:rPr>
        <w:t xml:space="preserve"> also includes common areas, such as a central dining room, a general store, a business center, a banking facility, a private dining room for parties and special events, a cafe, lounge areas, a library, a theatre, a </w:t>
      </w:r>
      <w:r w:rsidR="00C55859" w:rsidRPr="0007353E">
        <w:rPr>
          <w:rFonts w:eastAsia="Times New Roman"/>
          <w:kern w:val="32"/>
          <w:sz w:val="28"/>
          <w:szCs w:val="28"/>
        </w:rPr>
        <w:t xml:space="preserve">club </w:t>
      </w:r>
      <w:r w:rsidRPr="0007353E">
        <w:rPr>
          <w:rFonts w:eastAsia="Times New Roman"/>
          <w:kern w:val="32"/>
          <w:sz w:val="28"/>
          <w:szCs w:val="28"/>
        </w:rPr>
        <w:t xml:space="preserve">room, a community room, a fitness center, a health and wellness center and administrative areas.  </w:t>
      </w:r>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ED7E8F">
      <w:pPr>
        <w:shd w:val="clear" w:color="auto" w:fill="auto"/>
        <w:tabs>
          <w:tab w:val="left" w:pos="204"/>
        </w:tabs>
        <w:spacing w:line="289" w:lineRule="exact"/>
        <w:rPr>
          <w:rFonts w:eastAsia="Times New Roman"/>
          <w:b/>
          <w:kern w:val="32"/>
          <w:sz w:val="28"/>
          <w:szCs w:val="28"/>
        </w:rPr>
      </w:pPr>
    </w:p>
    <w:p w:rsidR="00816438" w:rsidRPr="0007353E" w:rsidRDefault="00710BF3" w:rsidP="00816438">
      <w:pPr>
        <w:pStyle w:val="Heading1"/>
        <w:rPr>
          <w:sz w:val="28"/>
          <w:szCs w:val="28"/>
        </w:rPr>
      </w:pPr>
      <w:bookmarkStart w:id="8" w:name="_Toc370476607"/>
      <w:r w:rsidRPr="0007353E">
        <w:rPr>
          <w:sz w:val="28"/>
          <w:szCs w:val="28"/>
        </w:rPr>
        <w:t>Financial Statements</w:t>
      </w:r>
      <w:bookmarkEnd w:id="8"/>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710BF3">
      <w:pPr>
        <w:shd w:val="clear" w:color="auto" w:fill="auto"/>
        <w:tabs>
          <w:tab w:val="left" w:pos="204"/>
        </w:tabs>
        <w:spacing w:line="289" w:lineRule="exact"/>
        <w:rPr>
          <w:rFonts w:eastAsia="Times New Roman"/>
          <w:kern w:val="32"/>
          <w:sz w:val="28"/>
          <w:szCs w:val="28"/>
        </w:rPr>
      </w:pPr>
      <w:r w:rsidRPr="0007353E">
        <w:rPr>
          <w:rFonts w:eastAsia="Times New Roman"/>
          <w:kern w:val="32"/>
          <w:sz w:val="28"/>
          <w:szCs w:val="28"/>
        </w:rPr>
        <w:t xml:space="preserve">The Provider </w:t>
      </w:r>
      <w:r w:rsidR="0047038C" w:rsidRPr="0007353E">
        <w:rPr>
          <w:rFonts w:eastAsia="Times New Roman"/>
          <w:kern w:val="32"/>
          <w:sz w:val="28"/>
          <w:szCs w:val="28"/>
        </w:rPr>
        <w:t>recently commenced</w:t>
      </w:r>
      <w:r w:rsidRPr="0007353E">
        <w:rPr>
          <w:rFonts w:eastAsia="Times New Roman"/>
          <w:kern w:val="32"/>
          <w:sz w:val="28"/>
          <w:szCs w:val="28"/>
        </w:rPr>
        <w:t xml:space="preserve"> operations </w:t>
      </w:r>
      <w:r w:rsidR="0047038C" w:rsidRPr="0007353E">
        <w:rPr>
          <w:rFonts w:eastAsia="Times New Roman"/>
          <w:kern w:val="32"/>
          <w:sz w:val="28"/>
          <w:szCs w:val="28"/>
        </w:rPr>
        <w:t>so historical financial information is not available at this time.</w:t>
      </w:r>
      <w:r w:rsidRPr="0007353E">
        <w:rPr>
          <w:rFonts w:eastAsia="Times New Roman"/>
          <w:kern w:val="32"/>
          <w:sz w:val="28"/>
          <w:szCs w:val="28"/>
        </w:rPr>
        <w:t xml:space="preserve">  </w:t>
      </w:r>
      <w:r w:rsidR="00A50DAC">
        <w:rPr>
          <w:rFonts w:eastAsia="Times New Roman"/>
          <w:kern w:val="32"/>
          <w:sz w:val="28"/>
          <w:szCs w:val="28"/>
        </w:rPr>
        <w:t>Exhibit One is attached, and includes</w:t>
      </w:r>
      <w:r w:rsidR="000B2664">
        <w:rPr>
          <w:rFonts w:eastAsia="Times New Roman"/>
          <w:kern w:val="32"/>
          <w:sz w:val="28"/>
          <w:szCs w:val="28"/>
        </w:rPr>
        <w:t xml:space="preserve"> the Balance Sheet and Income Statement for 2014, the first full year of operation.</w:t>
      </w:r>
    </w:p>
    <w:p w:rsidR="00ED7E8F" w:rsidRDefault="00ED7E8F">
      <w:pPr>
        <w:shd w:val="clear" w:color="auto" w:fill="auto"/>
        <w:tabs>
          <w:tab w:val="left" w:pos="204"/>
        </w:tabs>
        <w:spacing w:line="289" w:lineRule="exact"/>
        <w:rPr>
          <w:rFonts w:eastAsia="Times New Roman"/>
          <w:b/>
          <w:kern w:val="32"/>
          <w:sz w:val="28"/>
          <w:szCs w:val="28"/>
        </w:rPr>
      </w:pPr>
    </w:p>
    <w:p w:rsidR="00D0605B" w:rsidRPr="0007353E" w:rsidRDefault="00D0605B">
      <w:pPr>
        <w:shd w:val="clear" w:color="auto" w:fill="auto"/>
        <w:tabs>
          <w:tab w:val="left" w:pos="204"/>
        </w:tabs>
        <w:spacing w:line="289" w:lineRule="exact"/>
        <w:rPr>
          <w:rFonts w:eastAsia="Times New Roman"/>
          <w:b/>
          <w:kern w:val="32"/>
          <w:sz w:val="28"/>
          <w:szCs w:val="28"/>
        </w:rPr>
      </w:pPr>
    </w:p>
    <w:p w:rsidR="00816438" w:rsidRPr="0007353E" w:rsidRDefault="00710BF3" w:rsidP="00816438">
      <w:pPr>
        <w:pStyle w:val="Heading1"/>
        <w:rPr>
          <w:sz w:val="28"/>
          <w:szCs w:val="28"/>
        </w:rPr>
      </w:pPr>
      <w:bookmarkStart w:id="9" w:name="_Toc370476608"/>
      <w:r w:rsidRPr="0007353E">
        <w:rPr>
          <w:sz w:val="28"/>
          <w:szCs w:val="28"/>
        </w:rPr>
        <w:t>Entrance Fees to be Received from Prospective Residents</w:t>
      </w:r>
      <w:bookmarkEnd w:id="9"/>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710BF3">
      <w:pPr>
        <w:shd w:val="clear" w:color="auto" w:fill="auto"/>
        <w:tabs>
          <w:tab w:val="left" w:pos="204"/>
        </w:tabs>
        <w:spacing w:line="289" w:lineRule="exact"/>
        <w:rPr>
          <w:rFonts w:eastAsia="Times New Roman"/>
          <w:kern w:val="32"/>
          <w:sz w:val="28"/>
          <w:szCs w:val="28"/>
        </w:rPr>
      </w:pPr>
      <w:r w:rsidRPr="0007353E">
        <w:rPr>
          <w:rFonts w:eastAsia="Times New Roman"/>
          <w:kern w:val="32"/>
          <w:sz w:val="28"/>
          <w:szCs w:val="28"/>
        </w:rPr>
        <w:t xml:space="preserve">At the present time, Village at Proprietors Green does not collect any entrance fees from prospective residents.  </w:t>
      </w:r>
      <w:r w:rsidR="00C55859" w:rsidRPr="0007353E">
        <w:rPr>
          <w:rFonts w:eastAsia="Times New Roman"/>
          <w:kern w:val="32"/>
          <w:sz w:val="28"/>
          <w:szCs w:val="28"/>
        </w:rPr>
        <w:t>T</w:t>
      </w:r>
      <w:r w:rsidRPr="0007353E">
        <w:rPr>
          <w:rFonts w:eastAsia="Times New Roman"/>
          <w:kern w:val="32"/>
          <w:sz w:val="28"/>
          <w:szCs w:val="28"/>
        </w:rPr>
        <w:t>here is a one-time Community Fee as described in Requirements for Residency.</w:t>
      </w:r>
    </w:p>
    <w:p w:rsidR="00ED7E8F" w:rsidRPr="0007353E" w:rsidRDefault="00ED7E8F">
      <w:pPr>
        <w:shd w:val="clear" w:color="auto" w:fill="auto"/>
        <w:tabs>
          <w:tab w:val="left" w:pos="204"/>
        </w:tabs>
        <w:spacing w:line="289" w:lineRule="exact"/>
        <w:rPr>
          <w:rFonts w:eastAsia="Times New Roman"/>
          <w:kern w:val="32"/>
          <w:sz w:val="28"/>
          <w:szCs w:val="28"/>
        </w:rPr>
      </w:pPr>
    </w:p>
    <w:p w:rsidR="00ED7E8F" w:rsidRPr="0007353E" w:rsidRDefault="00ED7E8F">
      <w:pPr>
        <w:shd w:val="clear" w:color="auto" w:fill="auto"/>
        <w:tabs>
          <w:tab w:val="left" w:pos="204"/>
        </w:tabs>
        <w:spacing w:line="289" w:lineRule="exact"/>
        <w:rPr>
          <w:rFonts w:eastAsia="Times New Roman"/>
          <w:kern w:val="32"/>
          <w:sz w:val="28"/>
          <w:szCs w:val="28"/>
        </w:rPr>
      </w:pPr>
    </w:p>
    <w:p w:rsidR="00816438" w:rsidRPr="0007353E" w:rsidRDefault="00710BF3" w:rsidP="00816438">
      <w:pPr>
        <w:pStyle w:val="Heading1"/>
        <w:rPr>
          <w:sz w:val="28"/>
          <w:szCs w:val="28"/>
        </w:rPr>
      </w:pPr>
      <w:bookmarkStart w:id="10" w:name="_Toc370476609"/>
      <w:r w:rsidRPr="0007353E">
        <w:rPr>
          <w:sz w:val="28"/>
          <w:szCs w:val="28"/>
        </w:rPr>
        <w:t>Reserves</w:t>
      </w:r>
      <w:bookmarkEnd w:id="10"/>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710BF3">
      <w:pPr>
        <w:shd w:val="clear" w:color="auto" w:fill="auto"/>
        <w:tabs>
          <w:tab w:val="left" w:pos="204"/>
        </w:tabs>
        <w:spacing w:line="289" w:lineRule="exact"/>
        <w:rPr>
          <w:rFonts w:eastAsia="Times New Roman"/>
          <w:kern w:val="32"/>
          <w:sz w:val="28"/>
          <w:szCs w:val="28"/>
        </w:rPr>
      </w:pPr>
      <w:r w:rsidRPr="0007353E">
        <w:rPr>
          <w:rFonts w:eastAsia="Times New Roman"/>
          <w:kern w:val="32"/>
          <w:sz w:val="28"/>
          <w:szCs w:val="28"/>
        </w:rPr>
        <w:t>The Provider will not enter into “life care” or insurance-like contracts, which would provide residents with continuing care services such as nursing services, medical services, or other health related services</w:t>
      </w:r>
      <w:bookmarkStart w:id="11" w:name="_GoBack"/>
      <w:bookmarkEnd w:id="11"/>
      <w:r w:rsidRPr="0007353E">
        <w:rPr>
          <w:rFonts w:eastAsia="Times New Roman"/>
          <w:kern w:val="32"/>
          <w:sz w:val="28"/>
          <w:szCs w:val="28"/>
        </w:rPr>
        <w:t xml:space="preserve"> for the life of the individual.  Instead, the Provider will offer continuing care services on a fee for service basis.  Accordingly, the Provider has not has not established a reserve for the costs of providing such services.</w:t>
      </w:r>
    </w:p>
    <w:p w:rsidR="00ED7E8F" w:rsidRPr="0007353E" w:rsidRDefault="00ED7E8F">
      <w:pPr>
        <w:shd w:val="clear" w:color="auto" w:fill="auto"/>
        <w:tabs>
          <w:tab w:val="left" w:pos="204"/>
        </w:tabs>
        <w:spacing w:line="289" w:lineRule="exact"/>
        <w:rPr>
          <w:rFonts w:eastAsia="Times New Roman"/>
          <w:kern w:val="32"/>
          <w:sz w:val="28"/>
          <w:szCs w:val="28"/>
        </w:rPr>
      </w:pPr>
    </w:p>
    <w:p w:rsidR="00ED7E8F" w:rsidRPr="0007353E" w:rsidRDefault="00ED7E8F">
      <w:pPr>
        <w:shd w:val="clear" w:color="auto" w:fill="auto"/>
        <w:tabs>
          <w:tab w:val="left" w:pos="204"/>
        </w:tabs>
        <w:spacing w:line="289" w:lineRule="exact"/>
        <w:rPr>
          <w:rFonts w:eastAsia="Times New Roman"/>
          <w:kern w:val="32"/>
          <w:sz w:val="28"/>
          <w:szCs w:val="28"/>
        </w:rPr>
      </w:pPr>
    </w:p>
    <w:p w:rsidR="00816438" w:rsidRPr="0007353E" w:rsidRDefault="00710BF3" w:rsidP="00816438">
      <w:pPr>
        <w:pStyle w:val="Heading1"/>
        <w:rPr>
          <w:sz w:val="28"/>
          <w:szCs w:val="28"/>
        </w:rPr>
      </w:pPr>
      <w:bookmarkStart w:id="12" w:name="_Toc370476610"/>
      <w:r w:rsidRPr="0007353E">
        <w:rPr>
          <w:sz w:val="28"/>
          <w:szCs w:val="28"/>
        </w:rPr>
        <w:lastRenderedPageBreak/>
        <w:t>Requirements for Residency</w:t>
      </w:r>
      <w:bookmarkEnd w:id="12"/>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710BF3">
      <w:pPr>
        <w:widowControl/>
        <w:numPr>
          <w:ilvl w:val="0"/>
          <w:numId w:val="3"/>
        </w:numPr>
        <w:shd w:val="clear" w:color="auto" w:fill="auto"/>
        <w:autoSpaceDE/>
        <w:autoSpaceDN/>
        <w:adjustRightInd/>
        <w:rPr>
          <w:rFonts w:eastAsia="Times New Roman"/>
          <w:kern w:val="32"/>
          <w:sz w:val="28"/>
          <w:szCs w:val="28"/>
        </w:rPr>
      </w:pPr>
      <w:r w:rsidRPr="0007353E">
        <w:rPr>
          <w:rFonts w:eastAsia="Times New Roman"/>
          <w:kern w:val="32"/>
          <w:sz w:val="28"/>
          <w:szCs w:val="28"/>
        </w:rPr>
        <w:t xml:space="preserve">Complete a Reservation Form with the assistance of our Sales </w:t>
      </w:r>
      <w:r w:rsidR="000B2664">
        <w:rPr>
          <w:rFonts w:eastAsia="Times New Roman"/>
          <w:kern w:val="32"/>
          <w:sz w:val="28"/>
          <w:szCs w:val="28"/>
        </w:rPr>
        <w:t>team</w:t>
      </w:r>
      <w:r w:rsidRPr="0007353E">
        <w:rPr>
          <w:rFonts w:eastAsia="Times New Roman"/>
          <w:kern w:val="32"/>
          <w:sz w:val="28"/>
          <w:szCs w:val="28"/>
        </w:rPr>
        <w:t>.</w:t>
      </w:r>
    </w:p>
    <w:p w:rsidR="00ED7E8F" w:rsidRPr="0007353E" w:rsidRDefault="00ED7E8F">
      <w:pPr>
        <w:widowControl/>
        <w:shd w:val="clear" w:color="auto" w:fill="auto"/>
        <w:autoSpaceDE/>
        <w:autoSpaceDN/>
        <w:adjustRightInd/>
        <w:rPr>
          <w:rFonts w:eastAsia="Times New Roman"/>
          <w:kern w:val="32"/>
          <w:sz w:val="28"/>
          <w:szCs w:val="28"/>
        </w:rPr>
      </w:pPr>
    </w:p>
    <w:p w:rsidR="00ED7E8F" w:rsidRPr="0007353E" w:rsidRDefault="00710BF3">
      <w:pPr>
        <w:widowControl/>
        <w:numPr>
          <w:ilvl w:val="0"/>
          <w:numId w:val="3"/>
        </w:numPr>
        <w:shd w:val="clear" w:color="auto" w:fill="auto"/>
        <w:autoSpaceDE/>
        <w:autoSpaceDN/>
        <w:adjustRightInd/>
        <w:rPr>
          <w:rFonts w:eastAsia="Times New Roman"/>
          <w:kern w:val="32"/>
          <w:sz w:val="28"/>
          <w:szCs w:val="28"/>
        </w:rPr>
      </w:pPr>
      <w:r w:rsidRPr="0007353E">
        <w:rPr>
          <w:rFonts w:eastAsia="Times New Roman"/>
          <w:kern w:val="32"/>
          <w:sz w:val="28"/>
          <w:szCs w:val="28"/>
        </w:rPr>
        <w:t>Provide a fully refundable $</w:t>
      </w:r>
      <w:r w:rsidR="00117386">
        <w:rPr>
          <w:rFonts w:eastAsia="Times New Roman"/>
          <w:kern w:val="32"/>
          <w:sz w:val="28"/>
          <w:szCs w:val="28"/>
        </w:rPr>
        <w:t>3,000</w:t>
      </w:r>
      <w:r w:rsidRPr="0007353E">
        <w:rPr>
          <w:rFonts w:eastAsia="Times New Roman"/>
          <w:kern w:val="32"/>
          <w:sz w:val="28"/>
          <w:szCs w:val="28"/>
        </w:rPr>
        <w:t xml:space="preserve"> reservation deposit.  At the time of signing a Residency Agreement this $</w:t>
      </w:r>
      <w:r w:rsidR="00117386">
        <w:rPr>
          <w:rFonts w:eastAsia="Times New Roman"/>
          <w:kern w:val="32"/>
          <w:sz w:val="28"/>
          <w:szCs w:val="28"/>
        </w:rPr>
        <w:t>3,000</w:t>
      </w:r>
      <w:r w:rsidRPr="0007353E">
        <w:rPr>
          <w:rFonts w:eastAsia="Times New Roman"/>
          <w:kern w:val="32"/>
          <w:sz w:val="28"/>
          <w:szCs w:val="28"/>
        </w:rPr>
        <w:t xml:space="preserve"> is applied to the one-time, non-refundable Community Fee. </w:t>
      </w:r>
    </w:p>
    <w:p w:rsidR="00ED7E8F" w:rsidRPr="0007353E" w:rsidRDefault="00ED7E8F">
      <w:pPr>
        <w:widowControl/>
        <w:shd w:val="clear" w:color="auto" w:fill="auto"/>
        <w:autoSpaceDE/>
        <w:autoSpaceDN/>
        <w:adjustRightInd/>
        <w:rPr>
          <w:rFonts w:eastAsia="Times New Roman"/>
          <w:kern w:val="32"/>
          <w:sz w:val="28"/>
          <w:szCs w:val="28"/>
        </w:rPr>
      </w:pPr>
    </w:p>
    <w:p w:rsidR="00ED7E8F" w:rsidRPr="0007353E" w:rsidRDefault="00710BF3">
      <w:pPr>
        <w:widowControl/>
        <w:numPr>
          <w:ilvl w:val="0"/>
          <w:numId w:val="3"/>
        </w:numPr>
        <w:shd w:val="clear" w:color="auto" w:fill="auto"/>
        <w:autoSpaceDE/>
        <w:autoSpaceDN/>
        <w:adjustRightInd/>
        <w:rPr>
          <w:rFonts w:eastAsia="Times New Roman"/>
          <w:kern w:val="32"/>
          <w:sz w:val="28"/>
          <w:szCs w:val="28"/>
        </w:rPr>
      </w:pPr>
      <w:r w:rsidRPr="0007353E">
        <w:rPr>
          <w:rFonts w:eastAsia="Times New Roman"/>
          <w:kern w:val="32"/>
          <w:sz w:val="28"/>
          <w:szCs w:val="28"/>
        </w:rPr>
        <w:t xml:space="preserve">Upon signing a Residency Agreement, payment will be due for the first and last month’s service fee for the apartment selected. </w:t>
      </w:r>
    </w:p>
    <w:p w:rsidR="00ED7E8F" w:rsidRPr="0007353E" w:rsidRDefault="00ED7E8F">
      <w:pPr>
        <w:widowControl/>
        <w:shd w:val="clear" w:color="auto" w:fill="auto"/>
        <w:autoSpaceDE/>
        <w:autoSpaceDN/>
        <w:adjustRightInd/>
        <w:rPr>
          <w:rFonts w:eastAsia="Times New Roman"/>
          <w:kern w:val="32"/>
          <w:sz w:val="28"/>
          <w:szCs w:val="28"/>
        </w:rPr>
      </w:pPr>
    </w:p>
    <w:p w:rsidR="00ED7E8F" w:rsidRPr="0007353E" w:rsidRDefault="00710BF3">
      <w:pPr>
        <w:widowControl/>
        <w:numPr>
          <w:ilvl w:val="0"/>
          <w:numId w:val="3"/>
        </w:numPr>
        <w:shd w:val="clear" w:color="auto" w:fill="auto"/>
        <w:autoSpaceDE/>
        <w:autoSpaceDN/>
        <w:adjustRightInd/>
        <w:rPr>
          <w:rFonts w:eastAsia="Times New Roman"/>
          <w:kern w:val="32"/>
          <w:sz w:val="28"/>
          <w:szCs w:val="28"/>
        </w:rPr>
      </w:pPr>
      <w:r w:rsidRPr="0007353E">
        <w:rPr>
          <w:rFonts w:eastAsia="Times New Roman"/>
          <w:kern w:val="32"/>
          <w:sz w:val="28"/>
          <w:szCs w:val="28"/>
        </w:rPr>
        <w:t>Our move-in coordinator will help you with your move-in</w:t>
      </w:r>
      <w:r w:rsidR="00C55859" w:rsidRPr="0007353E">
        <w:rPr>
          <w:rFonts w:eastAsia="Times New Roman"/>
          <w:kern w:val="32"/>
          <w:sz w:val="28"/>
          <w:szCs w:val="28"/>
        </w:rPr>
        <w:t>,</w:t>
      </w:r>
      <w:r w:rsidRPr="0007353E">
        <w:rPr>
          <w:rFonts w:eastAsia="Times New Roman"/>
          <w:kern w:val="32"/>
          <w:sz w:val="28"/>
          <w:szCs w:val="28"/>
        </w:rPr>
        <w:t xml:space="preserve"> planning each step of the way.  </w:t>
      </w:r>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ED7E8F">
      <w:pPr>
        <w:shd w:val="clear" w:color="auto" w:fill="auto"/>
        <w:tabs>
          <w:tab w:val="left" w:pos="204"/>
        </w:tabs>
        <w:spacing w:line="289" w:lineRule="exact"/>
        <w:rPr>
          <w:rFonts w:eastAsia="Times New Roman"/>
          <w:b/>
          <w:kern w:val="32"/>
          <w:sz w:val="28"/>
          <w:szCs w:val="28"/>
        </w:rPr>
      </w:pPr>
    </w:p>
    <w:p w:rsidR="00D0605B" w:rsidRDefault="00D0605B">
      <w:pPr>
        <w:widowControl/>
        <w:shd w:val="clear" w:color="auto" w:fill="auto"/>
        <w:autoSpaceDE/>
        <w:autoSpaceDN/>
        <w:adjustRightInd/>
        <w:spacing w:after="200" w:line="276" w:lineRule="auto"/>
        <w:rPr>
          <w:rFonts w:eastAsia="Times New Roman" w:cs="Arial"/>
          <w:b/>
          <w:bCs/>
          <w:sz w:val="28"/>
          <w:szCs w:val="28"/>
        </w:rPr>
      </w:pPr>
      <w:bookmarkStart w:id="13" w:name="_Toc370476611"/>
      <w:r>
        <w:rPr>
          <w:sz w:val="28"/>
          <w:szCs w:val="28"/>
        </w:rPr>
        <w:br w:type="page"/>
      </w:r>
    </w:p>
    <w:bookmarkEnd w:id="13"/>
    <w:p w:rsidR="007B46ED" w:rsidRPr="007516E8" w:rsidRDefault="007B46ED" w:rsidP="007B46ED">
      <w:pPr>
        <w:pStyle w:val="Heading1"/>
        <w:rPr>
          <w:sz w:val="28"/>
          <w:szCs w:val="28"/>
        </w:rPr>
      </w:pPr>
      <w:r w:rsidRPr="007516E8">
        <w:rPr>
          <w:sz w:val="28"/>
          <w:szCs w:val="28"/>
        </w:rPr>
        <w:lastRenderedPageBreak/>
        <w:t>Exhibit 1 – Financial Statements</w:t>
      </w:r>
    </w:p>
    <w:p w:rsidR="007B46ED" w:rsidRPr="0007353E" w:rsidRDefault="007B46ED" w:rsidP="007B46ED">
      <w:pPr>
        <w:widowControl/>
        <w:shd w:val="clear" w:color="auto" w:fill="auto"/>
        <w:autoSpaceDE/>
        <w:autoSpaceDN/>
        <w:adjustRightInd/>
        <w:rPr>
          <w:rFonts w:eastAsia="Times New Roman"/>
          <w:b/>
          <w:kern w:val="32"/>
          <w:sz w:val="28"/>
          <w:szCs w:val="28"/>
        </w:rPr>
      </w:pPr>
      <w:r w:rsidRPr="0007353E">
        <w:rPr>
          <w:rFonts w:eastAsia="Times New Roman"/>
          <w:b/>
          <w:kern w:val="32"/>
          <w:sz w:val="28"/>
          <w:szCs w:val="28"/>
        </w:rPr>
        <w:t xml:space="preserve"> </w:t>
      </w:r>
    </w:p>
    <w:tbl>
      <w:tblPr>
        <w:tblW w:w="8500" w:type="dxa"/>
        <w:tblLook w:val="04A0" w:firstRow="1" w:lastRow="0" w:firstColumn="1" w:lastColumn="0" w:noHBand="0" w:noVBand="1"/>
      </w:tblPr>
      <w:tblGrid>
        <w:gridCol w:w="4859"/>
        <w:gridCol w:w="2753"/>
        <w:gridCol w:w="222"/>
        <w:gridCol w:w="222"/>
        <w:gridCol w:w="222"/>
        <w:gridCol w:w="222"/>
      </w:tblGrid>
      <w:tr w:rsidR="007B46ED" w:rsidRPr="007516E8" w:rsidTr="00817369">
        <w:trPr>
          <w:trHeight w:val="360"/>
        </w:trPr>
        <w:tc>
          <w:tcPr>
            <w:tcW w:w="8500" w:type="dxa"/>
            <w:gridSpan w:val="6"/>
            <w:shd w:val="clear" w:color="auto" w:fill="auto"/>
            <w:noWrap/>
            <w:vAlign w:val="bottom"/>
            <w:hideMark/>
          </w:tcPr>
          <w:p w:rsidR="007B46ED" w:rsidRPr="007516E8" w:rsidRDefault="007B46ED" w:rsidP="007B46ED">
            <w:pPr>
              <w:jc w:val="center"/>
              <w:rPr>
                <w:rFonts w:ascii="Arial" w:eastAsia="Times New Roman" w:hAnsi="Arial" w:cs="Arial"/>
                <w:b/>
                <w:bCs/>
                <w:sz w:val="28"/>
                <w:szCs w:val="28"/>
              </w:rPr>
            </w:pPr>
            <w:r w:rsidRPr="007516E8">
              <w:rPr>
                <w:rFonts w:ascii="Arial" w:eastAsia="Times New Roman" w:hAnsi="Arial" w:cs="Arial"/>
                <w:b/>
                <w:bCs/>
                <w:sz w:val="28"/>
                <w:szCs w:val="28"/>
              </w:rPr>
              <w:t>Village at Proprietors Green</w:t>
            </w:r>
          </w:p>
        </w:tc>
      </w:tr>
      <w:tr w:rsidR="007B46ED" w:rsidRPr="007516E8" w:rsidTr="00817369">
        <w:trPr>
          <w:trHeight w:val="315"/>
        </w:trPr>
        <w:tc>
          <w:tcPr>
            <w:tcW w:w="8500" w:type="dxa"/>
            <w:gridSpan w:val="6"/>
            <w:shd w:val="clear" w:color="auto" w:fill="auto"/>
            <w:noWrap/>
            <w:vAlign w:val="bottom"/>
            <w:hideMark/>
          </w:tcPr>
          <w:p w:rsidR="007B46ED" w:rsidRPr="007516E8" w:rsidRDefault="007B46ED" w:rsidP="007B46ED">
            <w:pPr>
              <w:jc w:val="center"/>
              <w:rPr>
                <w:rFonts w:ascii="Arial" w:eastAsia="Times New Roman" w:hAnsi="Arial" w:cs="Arial"/>
                <w:b/>
                <w:bCs/>
                <w:sz w:val="28"/>
                <w:szCs w:val="28"/>
              </w:rPr>
            </w:pPr>
            <w:r w:rsidRPr="007516E8">
              <w:rPr>
                <w:rFonts w:ascii="Arial" w:eastAsia="Times New Roman" w:hAnsi="Arial" w:cs="Arial"/>
                <w:b/>
                <w:bCs/>
                <w:sz w:val="28"/>
                <w:szCs w:val="28"/>
              </w:rPr>
              <w:t>Statement of Income and Expenses</w:t>
            </w:r>
          </w:p>
        </w:tc>
      </w:tr>
      <w:tr w:rsidR="007B46ED" w:rsidRPr="007516E8" w:rsidTr="00817369">
        <w:trPr>
          <w:trHeight w:val="315"/>
        </w:trPr>
        <w:tc>
          <w:tcPr>
            <w:tcW w:w="8500" w:type="dxa"/>
            <w:gridSpan w:val="6"/>
            <w:shd w:val="clear" w:color="auto" w:fill="auto"/>
            <w:noWrap/>
            <w:vAlign w:val="bottom"/>
            <w:hideMark/>
          </w:tcPr>
          <w:p w:rsidR="007B46ED" w:rsidRPr="007516E8" w:rsidRDefault="007B46ED" w:rsidP="007B46ED">
            <w:pPr>
              <w:jc w:val="center"/>
              <w:rPr>
                <w:rFonts w:ascii="Arial" w:eastAsia="Times New Roman" w:hAnsi="Arial" w:cs="Arial"/>
                <w:b/>
                <w:bCs/>
                <w:sz w:val="28"/>
                <w:szCs w:val="28"/>
              </w:rPr>
            </w:pPr>
            <w:r w:rsidRPr="007516E8">
              <w:rPr>
                <w:rFonts w:ascii="Arial" w:eastAsia="Times New Roman" w:hAnsi="Arial" w:cs="Arial"/>
                <w:b/>
                <w:bCs/>
                <w:sz w:val="28"/>
                <w:szCs w:val="28"/>
              </w:rPr>
              <w:t>For the Twelve Months Ending December 31, 2015</w:t>
            </w: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jc w:val="center"/>
              <w:rPr>
                <w:rFonts w:ascii="Arial" w:eastAsia="Times New Roman" w:hAnsi="Arial" w:cs="Arial"/>
                <w:b/>
                <w:bCs/>
                <w:sz w:val="28"/>
                <w:szCs w:val="28"/>
              </w:rPr>
            </w:pPr>
          </w:p>
        </w:tc>
        <w:tc>
          <w:tcPr>
            <w:tcW w:w="2753" w:type="dxa"/>
            <w:shd w:val="clear" w:color="auto" w:fill="auto"/>
            <w:noWrap/>
            <w:vAlign w:val="bottom"/>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rPr>
                <w:rFonts w:eastAsia="Times New Roman"/>
                <w:sz w:val="28"/>
                <w:szCs w:val="28"/>
              </w:rPr>
            </w:pPr>
          </w:p>
        </w:tc>
        <w:tc>
          <w:tcPr>
            <w:tcW w:w="2753" w:type="dxa"/>
            <w:shd w:val="clear" w:color="auto" w:fill="auto"/>
            <w:noWrap/>
            <w:vAlign w:val="bottom"/>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630"/>
        </w:trPr>
        <w:tc>
          <w:tcPr>
            <w:tcW w:w="4859" w:type="dxa"/>
            <w:shd w:val="clear" w:color="auto" w:fill="auto"/>
            <w:noWrap/>
            <w:vAlign w:val="bottom"/>
            <w:hideMark/>
          </w:tcPr>
          <w:p w:rsidR="007B46ED" w:rsidRPr="007516E8" w:rsidRDefault="007B46ED" w:rsidP="007B46ED">
            <w:pPr>
              <w:ind w:right="-109"/>
              <w:rPr>
                <w:rFonts w:eastAsia="Times New Roman"/>
                <w:sz w:val="28"/>
                <w:szCs w:val="28"/>
              </w:rPr>
            </w:pPr>
          </w:p>
        </w:tc>
        <w:tc>
          <w:tcPr>
            <w:tcW w:w="2753" w:type="dxa"/>
            <w:shd w:val="clear" w:color="auto" w:fill="auto"/>
            <w:vAlign w:val="center"/>
            <w:hideMark/>
          </w:tcPr>
          <w:p w:rsidR="007B46ED" w:rsidRPr="007516E8" w:rsidRDefault="007B46ED" w:rsidP="007B46ED">
            <w:pPr>
              <w:ind w:right="-109"/>
              <w:jc w:val="center"/>
              <w:rPr>
                <w:rFonts w:ascii="Arial" w:eastAsia="Times New Roman" w:hAnsi="Arial" w:cs="Arial"/>
                <w:b/>
                <w:bCs/>
                <w:sz w:val="28"/>
                <w:szCs w:val="28"/>
              </w:rPr>
            </w:pPr>
            <w:r w:rsidRPr="007516E8">
              <w:rPr>
                <w:rFonts w:ascii="Arial" w:eastAsia="Times New Roman" w:hAnsi="Arial" w:cs="Arial"/>
                <w:b/>
                <w:bCs/>
                <w:sz w:val="28"/>
                <w:szCs w:val="28"/>
              </w:rPr>
              <w:t>ACTUAL</w:t>
            </w:r>
            <w:r w:rsidRPr="007516E8">
              <w:rPr>
                <w:rFonts w:ascii="Arial" w:eastAsia="Times New Roman" w:hAnsi="Arial" w:cs="Arial"/>
                <w:b/>
                <w:bCs/>
                <w:sz w:val="28"/>
                <w:szCs w:val="28"/>
              </w:rPr>
              <w:br/>
              <w:t>YTD</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jc w:val="center"/>
              <w:rPr>
                <w:rFonts w:ascii="Arial" w:eastAsia="Times New Roman" w:hAnsi="Arial" w:cs="Arial"/>
                <w:b/>
                <w:bCs/>
                <w:sz w:val="28"/>
                <w:szCs w:val="28"/>
              </w:rPr>
            </w:pPr>
          </w:p>
        </w:tc>
        <w:tc>
          <w:tcPr>
            <w:tcW w:w="2753" w:type="dxa"/>
            <w:shd w:val="clear" w:color="auto" w:fill="auto"/>
            <w:noWrap/>
            <w:vAlign w:val="bottom"/>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rPr>
                <w:rFonts w:ascii="Arial" w:eastAsia="Times New Roman" w:hAnsi="Arial" w:cs="Arial"/>
                <w:b/>
                <w:bCs/>
                <w:sz w:val="28"/>
                <w:szCs w:val="28"/>
              </w:rPr>
            </w:pPr>
            <w:r w:rsidRPr="007516E8">
              <w:rPr>
                <w:rFonts w:ascii="Arial" w:eastAsia="Times New Roman" w:hAnsi="Arial" w:cs="Arial"/>
                <w:b/>
                <w:bCs/>
                <w:sz w:val="28"/>
                <w:szCs w:val="28"/>
              </w:rPr>
              <w:t>INCOME</w:t>
            </w:r>
          </w:p>
        </w:tc>
        <w:tc>
          <w:tcPr>
            <w:tcW w:w="2753" w:type="dxa"/>
            <w:shd w:val="clear" w:color="auto" w:fill="auto"/>
            <w:noWrap/>
            <w:vAlign w:val="bottom"/>
            <w:hideMark/>
          </w:tcPr>
          <w:p w:rsidR="007B46ED" w:rsidRPr="007516E8" w:rsidRDefault="007B46ED" w:rsidP="007B46ED">
            <w:pPr>
              <w:ind w:right="-109"/>
              <w:rPr>
                <w:rFonts w:ascii="Arial" w:eastAsia="Times New Roman" w:hAnsi="Arial" w:cs="Arial"/>
                <w:b/>
                <w:bCs/>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eastAsia="Times New Roman"/>
                <w:sz w:val="28"/>
                <w:szCs w:val="28"/>
              </w:rPr>
            </w:pPr>
          </w:p>
        </w:tc>
        <w:tc>
          <w:tcPr>
            <w:tcW w:w="2753" w:type="dxa"/>
            <w:shd w:val="clear" w:color="auto" w:fill="auto"/>
            <w:noWrap/>
            <w:vAlign w:val="bottom"/>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IL FEES</w:t>
            </w:r>
          </w:p>
        </w:tc>
        <w:tc>
          <w:tcPr>
            <w:tcW w:w="2753" w:type="dxa"/>
            <w:shd w:val="clear" w:color="auto" w:fill="auto"/>
            <w:noWrap/>
            <w:vAlign w:val="bottom"/>
            <w:hideMark/>
          </w:tcPr>
          <w:p w:rsidR="007B46ED" w:rsidRPr="007516E8" w:rsidRDefault="007B46ED" w:rsidP="007B46ED">
            <w:pPr>
              <w:jc w:val="right"/>
              <w:rPr>
                <w:rFonts w:ascii="Arial" w:eastAsia="Times New Roman" w:hAnsi="Arial" w:cs="Arial"/>
                <w:sz w:val="28"/>
                <w:szCs w:val="28"/>
              </w:rPr>
            </w:pPr>
            <w:r w:rsidRPr="007516E8">
              <w:rPr>
                <w:rFonts w:ascii="Arial" w:eastAsia="Times New Roman" w:hAnsi="Arial" w:cs="Arial"/>
                <w:sz w:val="28"/>
                <w:szCs w:val="28"/>
              </w:rPr>
              <w:t xml:space="preserve">4,549,428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AL FEES</w:t>
            </w:r>
          </w:p>
        </w:tc>
        <w:tc>
          <w:tcPr>
            <w:tcW w:w="2753" w:type="dxa"/>
            <w:shd w:val="clear" w:color="auto" w:fill="auto"/>
            <w:noWrap/>
            <w:vAlign w:val="bottom"/>
            <w:hideMark/>
          </w:tcPr>
          <w:p w:rsidR="007B46ED" w:rsidRPr="007516E8" w:rsidRDefault="007B46ED" w:rsidP="007B46ED">
            <w:pPr>
              <w:jc w:val="right"/>
              <w:rPr>
                <w:rFonts w:ascii="Arial" w:eastAsia="Times New Roman" w:hAnsi="Arial" w:cs="Arial"/>
                <w:sz w:val="28"/>
                <w:szCs w:val="28"/>
              </w:rPr>
            </w:pPr>
            <w:r w:rsidRPr="007516E8">
              <w:rPr>
                <w:rFonts w:ascii="Arial" w:eastAsia="Times New Roman" w:hAnsi="Arial" w:cs="Arial"/>
                <w:sz w:val="28"/>
                <w:szCs w:val="28"/>
              </w:rPr>
              <w:t>3,051,937</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AZ FEES</w:t>
            </w:r>
          </w:p>
        </w:tc>
        <w:tc>
          <w:tcPr>
            <w:tcW w:w="2753" w:type="dxa"/>
            <w:shd w:val="clear" w:color="auto" w:fill="auto"/>
            <w:noWrap/>
            <w:vAlign w:val="bottom"/>
            <w:hideMark/>
          </w:tcPr>
          <w:p w:rsidR="007B46ED" w:rsidRPr="007516E8" w:rsidRDefault="007B46ED" w:rsidP="007B46ED">
            <w:pPr>
              <w:jc w:val="right"/>
              <w:rPr>
                <w:rFonts w:ascii="Arial" w:eastAsia="Times New Roman" w:hAnsi="Arial" w:cs="Arial"/>
                <w:sz w:val="28"/>
                <w:szCs w:val="28"/>
              </w:rPr>
            </w:pPr>
            <w:r w:rsidRPr="007516E8">
              <w:rPr>
                <w:rFonts w:ascii="Arial" w:eastAsia="Times New Roman" w:hAnsi="Arial" w:cs="Arial"/>
                <w:sz w:val="28"/>
                <w:szCs w:val="28"/>
              </w:rPr>
              <w:t>2,136,772</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COMMUNITY FEE REVENUE</w:t>
            </w:r>
          </w:p>
        </w:tc>
        <w:tc>
          <w:tcPr>
            <w:tcW w:w="2753" w:type="dxa"/>
            <w:shd w:val="clear" w:color="auto" w:fill="auto"/>
            <w:noWrap/>
            <w:vAlign w:val="bottom"/>
            <w:hideMark/>
          </w:tcPr>
          <w:p w:rsidR="007B46ED" w:rsidRPr="007516E8" w:rsidRDefault="007B46ED" w:rsidP="007B46ED">
            <w:pPr>
              <w:jc w:val="right"/>
              <w:rPr>
                <w:rFonts w:ascii="Arial" w:eastAsia="Times New Roman" w:hAnsi="Arial" w:cs="Arial"/>
                <w:sz w:val="28"/>
                <w:szCs w:val="28"/>
              </w:rPr>
            </w:pPr>
            <w:r w:rsidRPr="007516E8">
              <w:rPr>
                <w:rFonts w:ascii="Arial" w:eastAsia="Times New Roman" w:hAnsi="Arial" w:cs="Arial"/>
                <w:sz w:val="28"/>
                <w:szCs w:val="28"/>
              </w:rPr>
              <w:t>94,500</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ANCILLARY REVENUES</w:t>
            </w:r>
          </w:p>
        </w:tc>
        <w:tc>
          <w:tcPr>
            <w:tcW w:w="2753" w:type="dxa"/>
            <w:shd w:val="clear" w:color="auto" w:fill="auto"/>
            <w:noWrap/>
            <w:vAlign w:val="bottom"/>
            <w:hideMark/>
          </w:tcPr>
          <w:p w:rsidR="007B46ED" w:rsidRPr="007516E8" w:rsidRDefault="007B46ED" w:rsidP="007B46ED">
            <w:pPr>
              <w:jc w:val="right"/>
              <w:rPr>
                <w:rFonts w:ascii="Arial" w:eastAsia="Times New Roman" w:hAnsi="Arial" w:cs="Arial"/>
                <w:sz w:val="28"/>
                <w:szCs w:val="28"/>
              </w:rPr>
            </w:pPr>
            <w:r w:rsidRPr="007516E8">
              <w:rPr>
                <w:rFonts w:ascii="Arial" w:eastAsia="Times New Roman" w:hAnsi="Arial" w:cs="Arial"/>
                <w:sz w:val="28"/>
                <w:szCs w:val="28"/>
              </w:rPr>
              <w:t>339,154</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rPr>
                <w:rFonts w:ascii="Arial" w:eastAsia="Times New Roman" w:hAnsi="Arial" w:cs="Arial"/>
                <w:color w:val="000000"/>
                <w:sz w:val="28"/>
                <w:szCs w:val="28"/>
              </w:rPr>
            </w:pPr>
            <w:r w:rsidRPr="007516E8">
              <w:rPr>
                <w:rFonts w:ascii="Arial" w:eastAsia="Times New Roman" w:hAnsi="Arial" w:cs="Arial"/>
                <w:color w:val="000000"/>
                <w:sz w:val="28"/>
                <w:szCs w:val="28"/>
              </w:rPr>
              <w:t xml:space="preserve">  OTHER INCOME</w:t>
            </w:r>
          </w:p>
        </w:tc>
        <w:tc>
          <w:tcPr>
            <w:tcW w:w="2753" w:type="dxa"/>
            <w:shd w:val="clear" w:color="auto" w:fill="auto"/>
            <w:noWrap/>
            <w:vAlign w:val="bottom"/>
            <w:hideMark/>
          </w:tcPr>
          <w:p w:rsidR="007B46ED" w:rsidRPr="007516E8" w:rsidRDefault="007B46ED" w:rsidP="007B46ED">
            <w:pPr>
              <w:jc w:val="right"/>
              <w:rPr>
                <w:rFonts w:ascii="Arial" w:eastAsia="Times New Roman" w:hAnsi="Arial" w:cs="Arial"/>
                <w:sz w:val="28"/>
                <w:szCs w:val="28"/>
              </w:rPr>
            </w:pPr>
            <w:r w:rsidRPr="007516E8">
              <w:rPr>
                <w:rFonts w:ascii="Arial" w:eastAsia="Times New Roman" w:hAnsi="Arial" w:cs="Arial"/>
                <w:sz w:val="28"/>
                <w:szCs w:val="28"/>
              </w:rPr>
              <w:t>22,247</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200" w:firstLine="562"/>
              <w:rPr>
                <w:rFonts w:ascii="Arial" w:eastAsia="Times New Roman" w:hAnsi="Arial" w:cs="Arial"/>
                <w:b/>
                <w:bCs/>
                <w:sz w:val="28"/>
                <w:szCs w:val="28"/>
              </w:rPr>
            </w:pPr>
            <w:r w:rsidRPr="007516E8">
              <w:rPr>
                <w:rFonts w:ascii="Arial" w:eastAsia="Times New Roman" w:hAnsi="Arial" w:cs="Arial"/>
                <w:b/>
                <w:bCs/>
                <w:sz w:val="28"/>
                <w:szCs w:val="28"/>
              </w:rPr>
              <w:t>TOTAL REVENUE</w:t>
            </w:r>
          </w:p>
        </w:tc>
        <w:tc>
          <w:tcPr>
            <w:tcW w:w="2753" w:type="dxa"/>
            <w:shd w:val="clear" w:color="auto" w:fill="auto"/>
            <w:noWrap/>
            <w:vAlign w:val="bottom"/>
            <w:hideMark/>
          </w:tcPr>
          <w:p w:rsidR="007B46ED" w:rsidRPr="007516E8" w:rsidRDefault="007B46ED" w:rsidP="007B46ED">
            <w:pPr>
              <w:ind w:firstLineChars="100" w:firstLine="281"/>
              <w:jc w:val="right"/>
              <w:rPr>
                <w:rFonts w:ascii="Arial" w:eastAsia="Times New Roman" w:hAnsi="Arial" w:cs="Arial"/>
                <w:b/>
                <w:bCs/>
                <w:sz w:val="28"/>
                <w:szCs w:val="28"/>
              </w:rPr>
            </w:pPr>
            <w:r w:rsidRPr="007516E8">
              <w:rPr>
                <w:rFonts w:ascii="Arial" w:eastAsia="Times New Roman" w:hAnsi="Arial" w:cs="Arial"/>
                <w:b/>
                <w:bCs/>
                <w:sz w:val="28"/>
                <w:szCs w:val="28"/>
              </w:rPr>
              <w:t xml:space="preserve">       10,194,039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1"/>
              <w:rPr>
                <w:rFonts w:ascii="Arial" w:eastAsia="Times New Roman" w:hAnsi="Arial" w:cs="Arial"/>
                <w:b/>
                <w:bCs/>
                <w:sz w:val="28"/>
                <w:szCs w:val="28"/>
              </w:rPr>
            </w:pPr>
          </w:p>
        </w:tc>
        <w:tc>
          <w:tcPr>
            <w:tcW w:w="2753" w:type="dxa"/>
            <w:shd w:val="clear" w:color="auto" w:fill="auto"/>
            <w:noWrap/>
            <w:vAlign w:val="bottom"/>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rPr>
                <w:rFonts w:ascii="Arial" w:eastAsia="Times New Roman" w:hAnsi="Arial" w:cs="Arial"/>
                <w:b/>
                <w:bCs/>
                <w:sz w:val="28"/>
                <w:szCs w:val="28"/>
              </w:rPr>
            </w:pPr>
            <w:r w:rsidRPr="007516E8">
              <w:rPr>
                <w:rFonts w:ascii="Arial" w:eastAsia="Times New Roman" w:hAnsi="Arial" w:cs="Arial"/>
                <w:b/>
                <w:bCs/>
                <w:sz w:val="28"/>
                <w:szCs w:val="28"/>
              </w:rPr>
              <w:t>OPERATING EXPENSES</w:t>
            </w:r>
          </w:p>
        </w:tc>
        <w:tc>
          <w:tcPr>
            <w:tcW w:w="2753" w:type="dxa"/>
            <w:shd w:val="clear" w:color="auto" w:fill="auto"/>
            <w:noWrap/>
            <w:vAlign w:val="bottom"/>
            <w:hideMark/>
          </w:tcPr>
          <w:p w:rsidR="007B46ED" w:rsidRPr="007516E8" w:rsidRDefault="007B46ED" w:rsidP="007B46ED">
            <w:pPr>
              <w:ind w:right="-109"/>
              <w:rPr>
                <w:rFonts w:ascii="Arial" w:eastAsia="Times New Roman" w:hAnsi="Arial" w:cs="Arial"/>
                <w:b/>
                <w:bCs/>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eastAsia="Times New Roman"/>
                <w:sz w:val="28"/>
                <w:szCs w:val="28"/>
              </w:rPr>
            </w:pPr>
          </w:p>
        </w:tc>
        <w:tc>
          <w:tcPr>
            <w:tcW w:w="2753" w:type="dxa"/>
            <w:shd w:val="clear" w:color="auto" w:fill="auto"/>
            <w:noWrap/>
            <w:vAlign w:val="bottom"/>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ADMINISTRATIVE &amp; GENERAL</w:t>
            </w:r>
          </w:p>
        </w:tc>
        <w:tc>
          <w:tcPr>
            <w:tcW w:w="2753" w:type="dxa"/>
            <w:shd w:val="clear" w:color="auto" w:fill="auto"/>
            <w:noWrap/>
            <w:vAlign w:val="bottom"/>
            <w:hideMark/>
          </w:tcPr>
          <w:p w:rsidR="007B46ED" w:rsidRPr="007516E8" w:rsidRDefault="007B46ED" w:rsidP="007B46ED">
            <w:pPr>
              <w:ind w:firstLineChars="100" w:firstLine="280"/>
              <w:jc w:val="right"/>
              <w:rPr>
                <w:rFonts w:ascii="Arial" w:eastAsia="Times New Roman" w:hAnsi="Arial" w:cs="Arial"/>
                <w:sz w:val="28"/>
                <w:szCs w:val="28"/>
              </w:rPr>
            </w:pPr>
            <w:r w:rsidRPr="007516E8">
              <w:rPr>
                <w:rFonts w:ascii="Arial" w:eastAsia="Times New Roman" w:hAnsi="Arial" w:cs="Arial"/>
                <w:sz w:val="28"/>
                <w:szCs w:val="28"/>
              </w:rPr>
              <w:t xml:space="preserve">         1,463,196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PROPERTY EXPENSES</w:t>
            </w:r>
          </w:p>
        </w:tc>
        <w:tc>
          <w:tcPr>
            <w:tcW w:w="2753" w:type="dxa"/>
            <w:shd w:val="clear" w:color="auto" w:fill="auto"/>
            <w:noWrap/>
            <w:vAlign w:val="bottom"/>
            <w:hideMark/>
          </w:tcPr>
          <w:p w:rsidR="007B46ED" w:rsidRPr="007516E8" w:rsidRDefault="007B46ED" w:rsidP="007B46ED">
            <w:pPr>
              <w:ind w:firstLineChars="100" w:firstLine="280"/>
              <w:jc w:val="right"/>
              <w:rPr>
                <w:rFonts w:ascii="Arial" w:eastAsia="Times New Roman" w:hAnsi="Arial" w:cs="Arial"/>
                <w:sz w:val="28"/>
                <w:szCs w:val="28"/>
              </w:rPr>
            </w:pPr>
            <w:r w:rsidRPr="007516E8">
              <w:rPr>
                <w:rFonts w:ascii="Arial" w:eastAsia="Times New Roman" w:hAnsi="Arial" w:cs="Arial"/>
                <w:sz w:val="28"/>
                <w:szCs w:val="28"/>
              </w:rPr>
              <w:t xml:space="preserve">            704,840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PLANT/BUILDING OPERATIONS</w:t>
            </w:r>
          </w:p>
        </w:tc>
        <w:tc>
          <w:tcPr>
            <w:tcW w:w="2753" w:type="dxa"/>
            <w:shd w:val="clear" w:color="auto" w:fill="auto"/>
            <w:noWrap/>
            <w:vAlign w:val="bottom"/>
            <w:hideMark/>
          </w:tcPr>
          <w:p w:rsidR="007B46ED" w:rsidRPr="007516E8" w:rsidRDefault="007B46ED" w:rsidP="007B46ED">
            <w:pPr>
              <w:ind w:firstLineChars="100" w:firstLine="280"/>
              <w:jc w:val="right"/>
              <w:rPr>
                <w:rFonts w:ascii="Arial" w:eastAsia="Times New Roman" w:hAnsi="Arial" w:cs="Arial"/>
                <w:sz w:val="28"/>
                <w:szCs w:val="28"/>
              </w:rPr>
            </w:pPr>
            <w:r w:rsidRPr="007516E8">
              <w:rPr>
                <w:rFonts w:ascii="Arial" w:eastAsia="Times New Roman" w:hAnsi="Arial" w:cs="Arial"/>
                <w:sz w:val="28"/>
                <w:szCs w:val="28"/>
              </w:rPr>
              <w:t xml:space="preserve">         1,030,151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FOOD SERVICES</w:t>
            </w:r>
          </w:p>
        </w:tc>
        <w:tc>
          <w:tcPr>
            <w:tcW w:w="2753" w:type="dxa"/>
            <w:shd w:val="clear" w:color="auto" w:fill="auto"/>
            <w:noWrap/>
            <w:vAlign w:val="bottom"/>
            <w:hideMark/>
          </w:tcPr>
          <w:p w:rsidR="007B46ED" w:rsidRPr="007516E8" w:rsidRDefault="007B46ED" w:rsidP="007B46ED">
            <w:pPr>
              <w:ind w:firstLineChars="100" w:firstLine="280"/>
              <w:jc w:val="right"/>
              <w:rPr>
                <w:rFonts w:ascii="Arial" w:eastAsia="Times New Roman" w:hAnsi="Arial" w:cs="Arial"/>
                <w:sz w:val="28"/>
                <w:szCs w:val="28"/>
              </w:rPr>
            </w:pPr>
            <w:r w:rsidRPr="007516E8">
              <w:rPr>
                <w:rFonts w:ascii="Arial" w:eastAsia="Times New Roman" w:hAnsi="Arial" w:cs="Arial"/>
                <w:sz w:val="28"/>
                <w:szCs w:val="28"/>
              </w:rPr>
              <w:t xml:space="preserve">         1,074,212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LAUNDRY</w:t>
            </w:r>
          </w:p>
        </w:tc>
        <w:tc>
          <w:tcPr>
            <w:tcW w:w="2753" w:type="dxa"/>
            <w:shd w:val="clear" w:color="auto" w:fill="auto"/>
            <w:noWrap/>
            <w:vAlign w:val="bottom"/>
            <w:hideMark/>
          </w:tcPr>
          <w:p w:rsidR="007B46ED" w:rsidRPr="007516E8" w:rsidRDefault="007B46ED" w:rsidP="007B46ED">
            <w:pPr>
              <w:ind w:firstLineChars="100" w:firstLine="280"/>
              <w:jc w:val="right"/>
              <w:rPr>
                <w:rFonts w:ascii="Arial" w:eastAsia="Times New Roman" w:hAnsi="Arial" w:cs="Arial"/>
                <w:sz w:val="28"/>
                <w:szCs w:val="28"/>
              </w:rPr>
            </w:pPr>
            <w:r w:rsidRPr="007516E8">
              <w:rPr>
                <w:rFonts w:ascii="Arial" w:eastAsia="Times New Roman" w:hAnsi="Arial" w:cs="Arial"/>
                <w:sz w:val="28"/>
                <w:szCs w:val="28"/>
              </w:rPr>
              <w:t xml:space="preserve">                 2,817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HOUSEKEEPING</w:t>
            </w:r>
          </w:p>
        </w:tc>
        <w:tc>
          <w:tcPr>
            <w:tcW w:w="2753" w:type="dxa"/>
            <w:shd w:val="clear" w:color="auto" w:fill="auto"/>
            <w:noWrap/>
            <w:vAlign w:val="bottom"/>
            <w:hideMark/>
          </w:tcPr>
          <w:p w:rsidR="007B46ED" w:rsidRPr="007516E8" w:rsidRDefault="007B46ED" w:rsidP="007B46ED">
            <w:pPr>
              <w:ind w:firstLineChars="100" w:firstLine="280"/>
              <w:jc w:val="right"/>
              <w:rPr>
                <w:rFonts w:ascii="Arial" w:eastAsia="Times New Roman" w:hAnsi="Arial" w:cs="Arial"/>
                <w:sz w:val="28"/>
                <w:szCs w:val="28"/>
              </w:rPr>
            </w:pPr>
            <w:r w:rsidRPr="007516E8">
              <w:rPr>
                <w:rFonts w:ascii="Arial" w:eastAsia="Times New Roman" w:hAnsi="Arial" w:cs="Arial"/>
                <w:sz w:val="28"/>
                <w:szCs w:val="28"/>
              </w:rPr>
              <w:t xml:space="preserve">            178,911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HEALTH SERVICES/RESIDENT CARE</w:t>
            </w:r>
          </w:p>
        </w:tc>
        <w:tc>
          <w:tcPr>
            <w:tcW w:w="2753" w:type="dxa"/>
            <w:shd w:val="clear" w:color="auto" w:fill="auto"/>
            <w:noWrap/>
            <w:vAlign w:val="bottom"/>
            <w:hideMark/>
          </w:tcPr>
          <w:p w:rsidR="007B46ED" w:rsidRPr="007516E8" w:rsidRDefault="007B46ED" w:rsidP="007B46ED">
            <w:pPr>
              <w:ind w:firstLineChars="100" w:firstLine="280"/>
              <w:jc w:val="right"/>
              <w:rPr>
                <w:rFonts w:ascii="Arial" w:eastAsia="Times New Roman" w:hAnsi="Arial" w:cs="Arial"/>
                <w:sz w:val="28"/>
                <w:szCs w:val="28"/>
              </w:rPr>
            </w:pPr>
            <w:r w:rsidRPr="007516E8">
              <w:rPr>
                <w:rFonts w:ascii="Arial" w:eastAsia="Times New Roman" w:hAnsi="Arial" w:cs="Arial"/>
                <w:sz w:val="28"/>
                <w:szCs w:val="28"/>
              </w:rPr>
              <w:t xml:space="preserve">            716,292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ALZHEIMERS UNIT</w:t>
            </w:r>
          </w:p>
        </w:tc>
        <w:tc>
          <w:tcPr>
            <w:tcW w:w="2753" w:type="dxa"/>
            <w:shd w:val="clear" w:color="auto" w:fill="auto"/>
            <w:noWrap/>
            <w:vAlign w:val="bottom"/>
            <w:hideMark/>
          </w:tcPr>
          <w:p w:rsidR="007B46ED" w:rsidRPr="007516E8" w:rsidRDefault="007B46ED" w:rsidP="007B46ED">
            <w:pPr>
              <w:ind w:firstLineChars="100" w:firstLine="280"/>
              <w:jc w:val="right"/>
              <w:rPr>
                <w:rFonts w:ascii="Arial" w:eastAsia="Times New Roman" w:hAnsi="Arial" w:cs="Arial"/>
                <w:sz w:val="28"/>
                <w:szCs w:val="28"/>
              </w:rPr>
            </w:pPr>
            <w:r w:rsidRPr="007516E8">
              <w:rPr>
                <w:rFonts w:ascii="Arial" w:eastAsia="Times New Roman" w:hAnsi="Arial" w:cs="Arial"/>
                <w:sz w:val="28"/>
                <w:szCs w:val="28"/>
              </w:rPr>
              <w:t xml:space="preserve">            534,165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ACTIVITIES &amp; RECREATION</w:t>
            </w:r>
          </w:p>
        </w:tc>
        <w:tc>
          <w:tcPr>
            <w:tcW w:w="2753" w:type="dxa"/>
            <w:shd w:val="clear" w:color="auto" w:fill="auto"/>
            <w:noWrap/>
            <w:vAlign w:val="bottom"/>
            <w:hideMark/>
          </w:tcPr>
          <w:p w:rsidR="007B46ED" w:rsidRPr="007516E8" w:rsidRDefault="007B46ED" w:rsidP="007B46ED">
            <w:pPr>
              <w:ind w:firstLineChars="100" w:firstLine="280"/>
              <w:jc w:val="right"/>
              <w:rPr>
                <w:rFonts w:ascii="Arial" w:eastAsia="Times New Roman" w:hAnsi="Arial" w:cs="Arial"/>
                <w:sz w:val="28"/>
                <w:szCs w:val="28"/>
              </w:rPr>
            </w:pPr>
            <w:r w:rsidRPr="007516E8">
              <w:rPr>
                <w:rFonts w:ascii="Arial" w:eastAsia="Times New Roman" w:hAnsi="Arial" w:cs="Arial"/>
                <w:sz w:val="28"/>
                <w:szCs w:val="28"/>
              </w:rPr>
              <w:t xml:space="preserve">            294,123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0"/>
              <w:rPr>
                <w:rFonts w:ascii="Arial" w:eastAsia="Times New Roman" w:hAnsi="Arial" w:cs="Arial"/>
                <w:sz w:val="28"/>
                <w:szCs w:val="28"/>
              </w:rPr>
            </w:pPr>
            <w:r w:rsidRPr="007516E8">
              <w:rPr>
                <w:rFonts w:ascii="Arial" w:eastAsia="Times New Roman" w:hAnsi="Arial" w:cs="Arial"/>
                <w:sz w:val="28"/>
                <w:szCs w:val="28"/>
              </w:rPr>
              <w:t>MARKETING</w:t>
            </w:r>
          </w:p>
        </w:tc>
        <w:tc>
          <w:tcPr>
            <w:tcW w:w="2753" w:type="dxa"/>
            <w:shd w:val="clear" w:color="auto" w:fill="auto"/>
            <w:noWrap/>
            <w:vAlign w:val="bottom"/>
            <w:hideMark/>
          </w:tcPr>
          <w:p w:rsidR="007B46ED" w:rsidRPr="007516E8" w:rsidRDefault="007B46ED" w:rsidP="007B46ED">
            <w:pPr>
              <w:ind w:firstLineChars="100" w:firstLine="280"/>
              <w:jc w:val="right"/>
              <w:rPr>
                <w:rFonts w:ascii="Arial" w:eastAsia="Times New Roman" w:hAnsi="Arial" w:cs="Arial"/>
                <w:sz w:val="28"/>
                <w:szCs w:val="28"/>
              </w:rPr>
            </w:pPr>
            <w:r w:rsidRPr="007516E8">
              <w:rPr>
                <w:rFonts w:ascii="Arial" w:eastAsia="Times New Roman" w:hAnsi="Arial" w:cs="Arial"/>
                <w:sz w:val="28"/>
                <w:szCs w:val="28"/>
              </w:rPr>
              <w:t xml:space="preserve">            398,845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200" w:firstLine="562"/>
              <w:rPr>
                <w:rFonts w:ascii="Arial" w:eastAsia="Times New Roman" w:hAnsi="Arial" w:cs="Arial"/>
                <w:b/>
                <w:bCs/>
                <w:sz w:val="28"/>
                <w:szCs w:val="28"/>
              </w:rPr>
            </w:pPr>
            <w:r w:rsidRPr="007516E8">
              <w:rPr>
                <w:rFonts w:ascii="Arial" w:eastAsia="Times New Roman" w:hAnsi="Arial" w:cs="Arial"/>
                <w:b/>
                <w:bCs/>
                <w:sz w:val="28"/>
                <w:szCs w:val="28"/>
              </w:rPr>
              <w:t>TOTAL OPERATING EXPENSES</w:t>
            </w:r>
          </w:p>
        </w:tc>
        <w:tc>
          <w:tcPr>
            <w:tcW w:w="2753" w:type="dxa"/>
            <w:shd w:val="clear" w:color="auto" w:fill="auto"/>
            <w:noWrap/>
            <w:vAlign w:val="bottom"/>
            <w:hideMark/>
          </w:tcPr>
          <w:p w:rsidR="007B46ED" w:rsidRPr="007516E8" w:rsidRDefault="007B46ED" w:rsidP="007B46ED">
            <w:pPr>
              <w:ind w:firstLineChars="100" w:firstLine="281"/>
              <w:jc w:val="right"/>
              <w:rPr>
                <w:rFonts w:ascii="Arial" w:eastAsia="Times New Roman" w:hAnsi="Arial" w:cs="Arial"/>
                <w:b/>
                <w:bCs/>
                <w:sz w:val="28"/>
                <w:szCs w:val="28"/>
              </w:rPr>
            </w:pPr>
            <w:r w:rsidRPr="007516E8">
              <w:rPr>
                <w:rFonts w:ascii="Arial" w:eastAsia="Times New Roman" w:hAnsi="Arial" w:cs="Arial"/>
                <w:b/>
                <w:bCs/>
                <w:sz w:val="28"/>
                <w:szCs w:val="28"/>
              </w:rPr>
              <w:t xml:space="preserve">         6,397,553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15"/>
        </w:trPr>
        <w:tc>
          <w:tcPr>
            <w:tcW w:w="4859" w:type="dxa"/>
            <w:shd w:val="clear" w:color="auto" w:fill="auto"/>
            <w:noWrap/>
            <w:vAlign w:val="bottom"/>
            <w:hideMark/>
          </w:tcPr>
          <w:p w:rsidR="007B46ED" w:rsidRPr="007516E8" w:rsidRDefault="007B46ED" w:rsidP="007B46ED">
            <w:pPr>
              <w:ind w:right="-109" w:firstLineChars="100" w:firstLine="281"/>
              <w:rPr>
                <w:rFonts w:ascii="Arial" w:eastAsia="Times New Roman" w:hAnsi="Arial" w:cs="Arial"/>
                <w:b/>
                <w:bCs/>
                <w:sz w:val="28"/>
                <w:szCs w:val="28"/>
              </w:rPr>
            </w:pPr>
          </w:p>
        </w:tc>
        <w:tc>
          <w:tcPr>
            <w:tcW w:w="2753" w:type="dxa"/>
            <w:shd w:val="clear" w:color="auto" w:fill="auto"/>
            <w:noWrap/>
            <w:vAlign w:val="bottom"/>
            <w:hideMark/>
          </w:tcPr>
          <w:p w:rsidR="007B46ED" w:rsidRPr="007516E8" w:rsidRDefault="007B46ED" w:rsidP="007B46ED">
            <w:pPr>
              <w:ind w:firstLineChars="100" w:firstLine="280"/>
              <w:rPr>
                <w:rFonts w:ascii="Arial" w:eastAsia="Times New Roman" w:hAnsi="Arial" w:cs="Arial"/>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r w:rsidR="007B46ED" w:rsidRPr="007516E8" w:rsidTr="00817369">
        <w:trPr>
          <w:trHeight w:val="330"/>
        </w:trPr>
        <w:tc>
          <w:tcPr>
            <w:tcW w:w="4859" w:type="dxa"/>
            <w:shd w:val="clear" w:color="auto" w:fill="auto"/>
            <w:noWrap/>
            <w:vAlign w:val="bottom"/>
            <w:hideMark/>
          </w:tcPr>
          <w:p w:rsidR="007B46ED" w:rsidRPr="007516E8" w:rsidRDefault="007B46ED" w:rsidP="007B46ED">
            <w:pPr>
              <w:ind w:right="-109"/>
              <w:rPr>
                <w:rFonts w:ascii="Arial" w:eastAsia="Times New Roman" w:hAnsi="Arial" w:cs="Arial"/>
                <w:b/>
                <w:bCs/>
                <w:sz w:val="28"/>
                <w:szCs w:val="28"/>
              </w:rPr>
            </w:pPr>
            <w:r w:rsidRPr="007516E8">
              <w:rPr>
                <w:rFonts w:ascii="Arial" w:eastAsia="Times New Roman" w:hAnsi="Arial" w:cs="Arial"/>
                <w:b/>
                <w:bCs/>
                <w:sz w:val="28"/>
                <w:szCs w:val="28"/>
              </w:rPr>
              <w:t>Net Operating Income</w:t>
            </w:r>
          </w:p>
        </w:tc>
        <w:tc>
          <w:tcPr>
            <w:tcW w:w="2753" w:type="dxa"/>
            <w:shd w:val="clear" w:color="auto" w:fill="auto"/>
            <w:noWrap/>
            <w:vAlign w:val="bottom"/>
            <w:hideMark/>
          </w:tcPr>
          <w:p w:rsidR="007B46ED" w:rsidRPr="007516E8" w:rsidRDefault="007B46ED" w:rsidP="007B46ED">
            <w:pPr>
              <w:ind w:firstLineChars="100" w:firstLine="281"/>
              <w:jc w:val="right"/>
              <w:rPr>
                <w:rFonts w:ascii="Arial" w:eastAsia="Times New Roman" w:hAnsi="Arial" w:cs="Arial"/>
                <w:b/>
                <w:bCs/>
                <w:sz w:val="28"/>
                <w:szCs w:val="28"/>
              </w:rPr>
            </w:pPr>
            <w:r w:rsidRPr="007516E8">
              <w:rPr>
                <w:rFonts w:ascii="Arial" w:eastAsia="Times New Roman" w:hAnsi="Arial" w:cs="Arial"/>
                <w:b/>
                <w:bCs/>
                <w:sz w:val="28"/>
                <w:szCs w:val="28"/>
              </w:rPr>
              <w:t xml:space="preserve">         3,796,486 </w:t>
            </w: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ind w:right="-109"/>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c>
          <w:tcPr>
            <w:tcW w:w="222" w:type="dxa"/>
            <w:vAlign w:val="center"/>
            <w:hideMark/>
          </w:tcPr>
          <w:p w:rsidR="007B46ED" w:rsidRPr="007516E8" w:rsidRDefault="007B46ED" w:rsidP="007B46ED">
            <w:pPr>
              <w:rPr>
                <w:rFonts w:eastAsia="Times New Roman"/>
                <w:sz w:val="28"/>
                <w:szCs w:val="28"/>
              </w:rPr>
            </w:pPr>
          </w:p>
        </w:tc>
      </w:tr>
    </w:tbl>
    <w:p w:rsidR="00F42D08" w:rsidRDefault="00F42D08" w:rsidP="00F42D08">
      <w:r>
        <w:br w:type="page"/>
      </w:r>
    </w:p>
    <w:tbl>
      <w:tblPr>
        <w:tblW w:w="8500" w:type="dxa"/>
        <w:tblLook w:val="04A0" w:firstRow="1" w:lastRow="0" w:firstColumn="1" w:lastColumn="0" w:noHBand="0" w:noVBand="1"/>
      </w:tblPr>
      <w:tblGrid>
        <w:gridCol w:w="4859"/>
        <w:gridCol w:w="2753"/>
        <w:gridCol w:w="222"/>
        <w:gridCol w:w="222"/>
        <w:gridCol w:w="222"/>
        <w:gridCol w:w="222"/>
      </w:tblGrid>
      <w:tr w:rsidR="00F42D08" w:rsidRPr="00906B55" w:rsidTr="00F42D08">
        <w:trPr>
          <w:trHeight w:val="315"/>
        </w:trPr>
        <w:tc>
          <w:tcPr>
            <w:tcW w:w="4859" w:type="dxa"/>
            <w:tcBorders>
              <w:top w:val="nil"/>
              <w:left w:val="nil"/>
              <w:bottom w:val="nil"/>
              <w:right w:val="nil"/>
            </w:tcBorders>
            <w:shd w:val="clear" w:color="auto" w:fill="auto"/>
            <w:noWrap/>
            <w:vAlign w:val="bottom"/>
            <w:hideMark/>
          </w:tcPr>
          <w:p w:rsidR="00F42D08" w:rsidRPr="00906B55" w:rsidRDefault="00F42D08" w:rsidP="00F42D08">
            <w:pPr>
              <w:ind w:firstLineChars="100" w:firstLine="200"/>
              <w:rPr>
                <w:rFonts w:eastAsia="Times New Roman"/>
                <w:sz w:val="20"/>
                <w:szCs w:val="20"/>
              </w:rPr>
            </w:pPr>
          </w:p>
        </w:tc>
        <w:tc>
          <w:tcPr>
            <w:tcW w:w="2753" w:type="dxa"/>
            <w:tcBorders>
              <w:top w:val="nil"/>
              <w:left w:val="nil"/>
              <w:bottom w:val="nil"/>
              <w:right w:val="nil"/>
            </w:tcBorders>
            <w:shd w:val="clear" w:color="auto" w:fill="auto"/>
            <w:noWrap/>
            <w:vAlign w:val="bottom"/>
            <w:hideMark/>
          </w:tcPr>
          <w:p w:rsidR="00F42D08" w:rsidRPr="00906B55" w:rsidRDefault="00F42D08" w:rsidP="00F42D08">
            <w:pPr>
              <w:rPr>
                <w:rFonts w:eastAsia="Times New Roman"/>
                <w:sz w:val="20"/>
                <w:szCs w:val="20"/>
              </w:rPr>
            </w:pPr>
          </w:p>
        </w:tc>
        <w:tc>
          <w:tcPr>
            <w:tcW w:w="222" w:type="dxa"/>
            <w:vAlign w:val="center"/>
            <w:hideMark/>
          </w:tcPr>
          <w:p w:rsidR="00F42D08" w:rsidRPr="00906B55" w:rsidRDefault="00F42D08" w:rsidP="00F42D08">
            <w:pPr>
              <w:rPr>
                <w:rFonts w:eastAsia="Times New Roman"/>
                <w:sz w:val="20"/>
                <w:szCs w:val="20"/>
              </w:rPr>
            </w:pPr>
          </w:p>
        </w:tc>
        <w:tc>
          <w:tcPr>
            <w:tcW w:w="222" w:type="dxa"/>
            <w:vAlign w:val="center"/>
            <w:hideMark/>
          </w:tcPr>
          <w:p w:rsidR="00F42D08" w:rsidRPr="00906B55" w:rsidRDefault="00F42D08" w:rsidP="00F42D08">
            <w:pPr>
              <w:rPr>
                <w:rFonts w:eastAsia="Times New Roman"/>
                <w:sz w:val="20"/>
                <w:szCs w:val="20"/>
              </w:rPr>
            </w:pPr>
          </w:p>
        </w:tc>
        <w:tc>
          <w:tcPr>
            <w:tcW w:w="222" w:type="dxa"/>
            <w:vAlign w:val="center"/>
            <w:hideMark/>
          </w:tcPr>
          <w:p w:rsidR="00F42D08" w:rsidRPr="00906B55" w:rsidRDefault="00F42D08" w:rsidP="00F42D08">
            <w:pPr>
              <w:rPr>
                <w:rFonts w:eastAsia="Times New Roman"/>
                <w:sz w:val="20"/>
                <w:szCs w:val="20"/>
              </w:rPr>
            </w:pPr>
          </w:p>
        </w:tc>
        <w:tc>
          <w:tcPr>
            <w:tcW w:w="222" w:type="dxa"/>
            <w:vAlign w:val="center"/>
            <w:hideMark/>
          </w:tcPr>
          <w:p w:rsidR="00F42D08" w:rsidRPr="00906B55" w:rsidRDefault="00F42D08" w:rsidP="00F42D08">
            <w:pPr>
              <w:rPr>
                <w:rFonts w:eastAsia="Times New Roman"/>
                <w:sz w:val="20"/>
                <w:szCs w:val="20"/>
              </w:rPr>
            </w:pPr>
          </w:p>
        </w:tc>
      </w:tr>
      <w:tr w:rsidR="00F42D08" w:rsidRPr="00906B55" w:rsidTr="00F42D08">
        <w:trPr>
          <w:trHeight w:val="315"/>
        </w:trPr>
        <w:tc>
          <w:tcPr>
            <w:tcW w:w="4859" w:type="dxa"/>
            <w:tcBorders>
              <w:top w:val="nil"/>
              <w:left w:val="nil"/>
              <w:bottom w:val="nil"/>
              <w:right w:val="nil"/>
            </w:tcBorders>
            <w:shd w:val="clear" w:color="auto" w:fill="auto"/>
            <w:noWrap/>
            <w:vAlign w:val="bottom"/>
            <w:hideMark/>
          </w:tcPr>
          <w:p w:rsidR="00F42D08" w:rsidRPr="00906B55" w:rsidRDefault="00F42D08" w:rsidP="00F42D08">
            <w:pPr>
              <w:rPr>
                <w:rFonts w:eastAsia="Times New Roman"/>
                <w:sz w:val="20"/>
                <w:szCs w:val="20"/>
              </w:rPr>
            </w:pPr>
          </w:p>
        </w:tc>
        <w:tc>
          <w:tcPr>
            <w:tcW w:w="2753" w:type="dxa"/>
            <w:tcBorders>
              <w:top w:val="nil"/>
              <w:left w:val="nil"/>
              <w:bottom w:val="nil"/>
              <w:right w:val="nil"/>
            </w:tcBorders>
            <w:shd w:val="clear" w:color="auto" w:fill="auto"/>
            <w:noWrap/>
            <w:vAlign w:val="bottom"/>
            <w:hideMark/>
          </w:tcPr>
          <w:p w:rsidR="00F42D08" w:rsidRPr="00906B55" w:rsidRDefault="00F42D08" w:rsidP="00F42D08">
            <w:pPr>
              <w:rPr>
                <w:rFonts w:eastAsia="Times New Roman"/>
                <w:sz w:val="20"/>
                <w:szCs w:val="20"/>
              </w:rPr>
            </w:pPr>
          </w:p>
        </w:tc>
        <w:tc>
          <w:tcPr>
            <w:tcW w:w="222" w:type="dxa"/>
            <w:vAlign w:val="center"/>
            <w:hideMark/>
          </w:tcPr>
          <w:p w:rsidR="00F42D08" w:rsidRPr="00906B55" w:rsidRDefault="00F42D08" w:rsidP="00F42D08">
            <w:pPr>
              <w:rPr>
                <w:rFonts w:eastAsia="Times New Roman"/>
                <w:sz w:val="20"/>
                <w:szCs w:val="20"/>
              </w:rPr>
            </w:pPr>
          </w:p>
        </w:tc>
        <w:tc>
          <w:tcPr>
            <w:tcW w:w="222" w:type="dxa"/>
            <w:vAlign w:val="center"/>
            <w:hideMark/>
          </w:tcPr>
          <w:p w:rsidR="00F42D08" w:rsidRPr="00906B55" w:rsidRDefault="00F42D08" w:rsidP="00F42D08">
            <w:pPr>
              <w:rPr>
                <w:rFonts w:eastAsia="Times New Roman"/>
                <w:sz w:val="20"/>
                <w:szCs w:val="20"/>
              </w:rPr>
            </w:pPr>
          </w:p>
        </w:tc>
        <w:tc>
          <w:tcPr>
            <w:tcW w:w="222" w:type="dxa"/>
            <w:vAlign w:val="center"/>
            <w:hideMark/>
          </w:tcPr>
          <w:p w:rsidR="00F42D08" w:rsidRPr="00906B55" w:rsidRDefault="00F42D08" w:rsidP="00F42D08">
            <w:pPr>
              <w:rPr>
                <w:rFonts w:eastAsia="Times New Roman"/>
                <w:sz w:val="20"/>
                <w:szCs w:val="20"/>
              </w:rPr>
            </w:pPr>
          </w:p>
        </w:tc>
        <w:tc>
          <w:tcPr>
            <w:tcW w:w="222" w:type="dxa"/>
            <w:vAlign w:val="center"/>
            <w:hideMark/>
          </w:tcPr>
          <w:p w:rsidR="00F42D08" w:rsidRPr="00906B55" w:rsidRDefault="00F42D08" w:rsidP="00F42D08">
            <w:pPr>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b/>
                <w:bCs/>
                <w:sz w:val="28"/>
                <w:szCs w:val="28"/>
              </w:rPr>
            </w:pPr>
            <w:r w:rsidRPr="005745C9">
              <w:rPr>
                <w:rFonts w:ascii="Arial" w:eastAsia="Times New Roman" w:hAnsi="Arial" w:cs="Arial"/>
                <w:b/>
                <w:bCs/>
                <w:sz w:val="28"/>
                <w:szCs w:val="28"/>
              </w:rPr>
              <w:t>NON-OPERATING EXPENSES</w:t>
            </w: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rPr>
                <w:rFonts w:ascii="Arial" w:eastAsia="Times New Roman" w:hAnsi="Arial" w:cs="Arial"/>
                <w:sz w:val="28"/>
                <w:szCs w:val="28"/>
              </w:rPr>
            </w:pPr>
          </w:p>
        </w:tc>
        <w:tc>
          <w:tcPr>
            <w:tcW w:w="222" w:type="dxa"/>
            <w:vAlign w:val="center"/>
            <w:hideMark/>
          </w:tcPr>
          <w:p w:rsidR="007B46ED" w:rsidRPr="00906B55" w:rsidRDefault="007B46ED" w:rsidP="00F42D08">
            <w:pPr>
              <w:rPr>
                <w:rFonts w:eastAsia="Times New Roman"/>
                <w:sz w:val="20"/>
                <w:szCs w:val="20"/>
              </w:rPr>
            </w:pPr>
          </w:p>
        </w:tc>
        <w:tc>
          <w:tcPr>
            <w:tcW w:w="222" w:type="dxa"/>
            <w:vAlign w:val="center"/>
            <w:hideMark/>
          </w:tcPr>
          <w:p w:rsidR="007B46ED" w:rsidRPr="00906B55" w:rsidRDefault="007B46ED" w:rsidP="00F42D08">
            <w:pPr>
              <w:rPr>
                <w:rFonts w:eastAsia="Times New Roman"/>
                <w:sz w:val="20"/>
                <w:szCs w:val="20"/>
              </w:rPr>
            </w:pPr>
          </w:p>
        </w:tc>
        <w:tc>
          <w:tcPr>
            <w:tcW w:w="222" w:type="dxa"/>
            <w:vAlign w:val="center"/>
            <w:hideMark/>
          </w:tcPr>
          <w:p w:rsidR="007B46ED" w:rsidRPr="00906B55" w:rsidRDefault="007B46ED" w:rsidP="00F42D08">
            <w:pPr>
              <w:rPr>
                <w:rFonts w:eastAsia="Times New Roman"/>
                <w:sz w:val="20"/>
                <w:szCs w:val="20"/>
              </w:rPr>
            </w:pPr>
          </w:p>
        </w:tc>
        <w:tc>
          <w:tcPr>
            <w:tcW w:w="222" w:type="dxa"/>
            <w:vAlign w:val="center"/>
            <w:hideMark/>
          </w:tcPr>
          <w:p w:rsidR="007B46ED" w:rsidRPr="00906B55" w:rsidRDefault="007B46ED" w:rsidP="00F42D08">
            <w:pPr>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r w:rsidRPr="005745C9">
              <w:rPr>
                <w:rFonts w:ascii="Arial" w:eastAsia="Times New Roman" w:hAnsi="Arial" w:cs="Arial"/>
                <w:sz w:val="28"/>
                <w:szCs w:val="28"/>
              </w:rPr>
              <w:t xml:space="preserve">   INTEREST EXPENSE</w:t>
            </w: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r w:rsidRPr="005745C9">
              <w:rPr>
                <w:rFonts w:ascii="Arial" w:eastAsia="Times New Roman" w:hAnsi="Arial" w:cs="Arial"/>
                <w:sz w:val="28"/>
                <w:szCs w:val="28"/>
              </w:rPr>
              <w:t xml:space="preserve">         1,013,764 </w:t>
            </w: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r w:rsidRPr="005745C9">
              <w:rPr>
                <w:rFonts w:ascii="Arial" w:eastAsia="Times New Roman" w:hAnsi="Arial" w:cs="Arial"/>
                <w:sz w:val="28"/>
                <w:szCs w:val="28"/>
              </w:rPr>
              <w:t xml:space="preserve">   INTEREST - OTHER</w:t>
            </w: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r w:rsidRPr="005745C9">
              <w:rPr>
                <w:rFonts w:ascii="Arial" w:eastAsia="Times New Roman" w:hAnsi="Arial" w:cs="Arial"/>
                <w:sz w:val="28"/>
                <w:szCs w:val="28"/>
              </w:rPr>
              <w:t xml:space="preserve">              11,593 </w:t>
            </w: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r w:rsidRPr="005745C9">
              <w:rPr>
                <w:rFonts w:ascii="Arial" w:eastAsia="Times New Roman" w:hAnsi="Arial" w:cs="Arial"/>
                <w:sz w:val="28"/>
                <w:szCs w:val="28"/>
              </w:rPr>
              <w:t xml:space="preserve">   STATE FILING FEES &amp; APPRAISAL FEES</w:t>
            </w: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r w:rsidRPr="005745C9">
              <w:rPr>
                <w:rFonts w:ascii="Arial" w:eastAsia="Times New Roman" w:hAnsi="Arial" w:cs="Arial"/>
                <w:sz w:val="28"/>
                <w:szCs w:val="28"/>
              </w:rPr>
              <w:t xml:space="preserve">                 5,567 </w:t>
            </w: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r w:rsidRPr="005745C9">
              <w:rPr>
                <w:rFonts w:ascii="Arial" w:eastAsia="Times New Roman" w:hAnsi="Arial" w:cs="Arial"/>
                <w:sz w:val="28"/>
                <w:szCs w:val="28"/>
              </w:rPr>
              <w:t xml:space="preserve">  OTHER NON-OPERATING EXPENSES</w:t>
            </w: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r w:rsidRPr="005745C9">
              <w:rPr>
                <w:rFonts w:ascii="Arial" w:eastAsia="Times New Roman" w:hAnsi="Arial" w:cs="Arial"/>
                <w:sz w:val="28"/>
                <w:szCs w:val="28"/>
              </w:rPr>
              <w:t xml:space="preserve">                 4,224 </w:t>
            </w: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r w:rsidRPr="005745C9">
              <w:rPr>
                <w:rFonts w:ascii="Arial" w:eastAsia="Times New Roman" w:hAnsi="Arial" w:cs="Arial"/>
                <w:sz w:val="28"/>
                <w:szCs w:val="28"/>
              </w:rPr>
              <w:t xml:space="preserve">   BANK CHARGES</w:t>
            </w: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r w:rsidRPr="005745C9">
              <w:rPr>
                <w:rFonts w:ascii="Arial" w:eastAsia="Times New Roman" w:hAnsi="Arial" w:cs="Arial"/>
                <w:sz w:val="28"/>
                <w:szCs w:val="28"/>
              </w:rPr>
              <w:t xml:space="preserve">                 3,498 </w:t>
            </w: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r w:rsidRPr="005745C9">
              <w:rPr>
                <w:rFonts w:ascii="Arial" w:eastAsia="Times New Roman" w:hAnsi="Arial" w:cs="Arial"/>
                <w:sz w:val="28"/>
                <w:szCs w:val="28"/>
              </w:rPr>
              <w:t xml:space="preserve">   ACCOUNTING</w:t>
            </w: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r w:rsidRPr="005745C9">
              <w:rPr>
                <w:rFonts w:ascii="Arial" w:eastAsia="Times New Roman" w:hAnsi="Arial" w:cs="Arial"/>
                <w:sz w:val="28"/>
                <w:szCs w:val="28"/>
              </w:rPr>
              <w:t xml:space="preserve">              17,844 </w:t>
            </w: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r w:rsidRPr="005745C9">
              <w:rPr>
                <w:rFonts w:ascii="Arial" w:eastAsia="Times New Roman" w:hAnsi="Arial" w:cs="Arial"/>
                <w:sz w:val="28"/>
                <w:szCs w:val="28"/>
              </w:rPr>
              <w:t xml:space="preserve">   DEPRECIATION EXPENSE</w:t>
            </w:r>
          </w:p>
        </w:tc>
        <w:tc>
          <w:tcPr>
            <w:tcW w:w="2753" w:type="dxa"/>
            <w:tcBorders>
              <w:top w:val="single" w:sz="4" w:space="0" w:color="auto"/>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r w:rsidRPr="005745C9">
              <w:rPr>
                <w:rFonts w:ascii="Arial" w:eastAsia="Times New Roman" w:hAnsi="Arial" w:cs="Arial"/>
                <w:sz w:val="28"/>
                <w:szCs w:val="28"/>
              </w:rPr>
              <w:t xml:space="preserve">         3,928,451 </w:t>
            </w: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r w:rsidRPr="005745C9">
              <w:rPr>
                <w:rFonts w:ascii="Arial" w:eastAsia="Times New Roman" w:hAnsi="Arial" w:cs="Arial"/>
                <w:sz w:val="28"/>
                <w:szCs w:val="28"/>
              </w:rPr>
              <w:t xml:space="preserve">   AMORTIZATION</w:t>
            </w: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r w:rsidRPr="005745C9">
              <w:rPr>
                <w:rFonts w:ascii="Arial" w:eastAsia="Times New Roman" w:hAnsi="Arial" w:cs="Arial"/>
                <w:sz w:val="28"/>
                <w:szCs w:val="28"/>
              </w:rPr>
              <w:t xml:space="preserve">            502,615 </w:t>
            </w: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30"/>
        </w:trPr>
        <w:tc>
          <w:tcPr>
            <w:tcW w:w="4859"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rPr>
                <w:rFonts w:ascii="Arial" w:eastAsia="Times New Roman" w:hAnsi="Arial" w:cs="Arial"/>
                <w:sz w:val="28"/>
                <w:szCs w:val="28"/>
              </w:rPr>
            </w:pPr>
          </w:p>
        </w:tc>
        <w:tc>
          <w:tcPr>
            <w:tcW w:w="2753" w:type="dxa"/>
            <w:tcBorders>
              <w:top w:val="single" w:sz="4" w:space="0" w:color="auto"/>
              <w:left w:val="nil"/>
              <w:bottom w:val="double" w:sz="6" w:space="0" w:color="auto"/>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ind w:firstLineChars="200" w:firstLine="562"/>
              <w:rPr>
                <w:rFonts w:ascii="Arial" w:eastAsia="Times New Roman" w:hAnsi="Arial" w:cs="Arial"/>
                <w:b/>
                <w:bCs/>
                <w:sz w:val="28"/>
                <w:szCs w:val="28"/>
              </w:rPr>
            </w:pPr>
            <w:r w:rsidRPr="005745C9">
              <w:rPr>
                <w:rFonts w:ascii="Arial" w:eastAsia="Times New Roman" w:hAnsi="Arial" w:cs="Arial"/>
                <w:b/>
                <w:bCs/>
                <w:sz w:val="28"/>
                <w:szCs w:val="28"/>
              </w:rPr>
              <w:t>TOTAL FIXED COSTS</w:t>
            </w: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1"/>
              <w:jc w:val="both"/>
              <w:rPr>
                <w:rFonts w:ascii="Arial" w:eastAsia="Times New Roman" w:hAnsi="Arial" w:cs="Arial"/>
                <w:b/>
                <w:bCs/>
                <w:sz w:val="28"/>
                <w:szCs w:val="28"/>
              </w:rPr>
            </w:pPr>
            <w:r w:rsidRPr="005745C9">
              <w:rPr>
                <w:rFonts w:ascii="Arial" w:eastAsia="Times New Roman" w:hAnsi="Arial" w:cs="Arial"/>
                <w:b/>
                <w:bCs/>
                <w:sz w:val="28"/>
                <w:szCs w:val="28"/>
              </w:rPr>
              <w:t xml:space="preserve">         5,487,558 </w:t>
            </w: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00"/>
        </w:trPr>
        <w:tc>
          <w:tcPr>
            <w:tcW w:w="4859" w:type="dxa"/>
            <w:tcBorders>
              <w:top w:val="nil"/>
              <w:left w:val="nil"/>
              <w:bottom w:val="nil"/>
              <w:right w:val="nil"/>
            </w:tcBorders>
            <w:shd w:val="clear" w:color="auto" w:fill="auto"/>
            <w:noWrap/>
            <w:vAlign w:val="bottom"/>
            <w:hideMark/>
          </w:tcPr>
          <w:p w:rsidR="007B46ED" w:rsidRPr="005745C9" w:rsidRDefault="007B46ED" w:rsidP="007B46ED">
            <w:pPr>
              <w:ind w:firstLineChars="200" w:firstLine="560"/>
              <w:rPr>
                <w:rFonts w:ascii="Arial" w:eastAsia="Times New Roman" w:hAnsi="Arial" w:cs="Arial"/>
                <w:sz w:val="28"/>
                <w:szCs w:val="28"/>
              </w:rPr>
            </w:pP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b/>
                <w:bCs/>
                <w:sz w:val="28"/>
                <w:szCs w:val="28"/>
              </w:rPr>
            </w:pPr>
            <w:r w:rsidRPr="005745C9">
              <w:rPr>
                <w:rFonts w:ascii="Arial" w:eastAsia="Times New Roman" w:hAnsi="Arial" w:cs="Arial"/>
                <w:b/>
                <w:bCs/>
                <w:sz w:val="28"/>
                <w:szCs w:val="28"/>
              </w:rPr>
              <w:t>NET INCOME/(LOSS)</w:t>
            </w: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1"/>
              <w:jc w:val="both"/>
              <w:rPr>
                <w:rFonts w:ascii="Arial" w:eastAsia="Times New Roman" w:hAnsi="Arial" w:cs="Arial"/>
                <w:b/>
                <w:bCs/>
                <w:sz w:val="28"/>
                <w:szCs w:val="28"/>
              </w:rPr>
            </w:pPr>
            <w:r w:rsidRPr="005745C9">
              <w:rPr>
                <w:rFonts w:ascii="Arial" w:eastAsia="Times New Roman" w:hAnsi="Arial" w:cs="Arial"/>
                <w:b/>
                <w:bCs/>
                <w:sz w:val="28"/>
                <w:szCs w:val="28"/>
              </w:rPr>
              <w:t xml:space="preserve"> $    (1,691,073)</w:t>
            </w: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b/>
                <w:bCs/>
                <w:sz w:val="28"/>
                <w:szCs w:val="28"/>
              </w:rPr>
            </w:pP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rPr>
                <w:rFonts w:ascii="Arial" w:eastAsia="Times New Roman" w:hAnsi="Arial" w:cs="Arial"/>
                <w:sz w:val="28"/>
                <w:szCs w:val="28"/>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00"/>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r w:rsidR="007B46ED" w:rsidRPr="00906B55" w:rsidTr="00F42D08">
        <w:trPr>
          <w:trHeight w:val="315"/>
        </w:trPr>
        <w:tc>
          <w:tcPr>
            <w:tcW w:w="4859" w:type="dxa"/>
            <w:tcBorders>
              <w:top w:val="nil"/>
              <w:left w:val="nil"/>
              <w:bottom w:val="nil"/>
              <w:right w:val="nil"/>
            </w:tcBorders>
            <w:shd w:val="clear" w:color="auto" w:fill="auto"/>
            <w:noWrap/>
            <w:vAlign w:val="bottom"/>
            <w:hideMark/>
          </w:tcPr>
          <w:p w:rsidR="007B46ED" w:rsidRPr="005745C9" w:rsidRDefault="007B46ED" w:rsidP="007B46ED">
            <w:pPr>
              <w:rPr>
                <w:rFonts w:ascii="Arial" w:eastAsia="Times New Roman" w:hAnsi="Arial" w:cs="Arial"/>
                <w:sz w:val="28"/>
                <w:szCs w:val="28"/>
              </w:rPr>
            </w:pPr>
          </w:p>
        </w:tc>
        <w:tc>
          <w:tcPr>
            <w:tcW w:w="2753" w:type="dxa"/>
            <w:tcBorders>
              <w:top w:val="nil"/>
              <w:left w:val="nil"/>
              <w:bottom w:val="nil"/>
              <w:right w:val="nil"/>
            </w:tcBorders>
            <w:shd w:val="clear" w:color="auto" w:fill="auto"/>
            <w:noWrap/>
            <w:vAlign w:val="bottom"/>
            <w:hideMark/>
          </w:tcPr>
          <w:p w:rsidR="007B46ED" w:rsidRPr="005745C9" w:rsidRDefault="007B46ED" w:rsidP="007B46ED">
            <w:pPr>
              <w:ind w:firstLineChars="100" w:firstLine="280"/>
              <w:jc w:val="both"/>
              <w:rPr>
                <w:rFonts w:ascii="Arial" w:eastAsia="Times New Roman" w:hAnsi="Arial" w:cs="Arial"/>
                <w:sz w:val="28"/>
                <w:szCs w:val="28"/>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c>
          <w:tcPr>
            <w:tcW w:w="222" w:type="dxa"/>
            <w:vAlign w:val="center"/>
            <w:hideMark/>
          </w:tcPr>
          <w:p w:rsidR="007B46ED" w:rsidRPr="00906B55" w:rsidRDefault="007B46ED" w:rsidP="00F42D08">
            <w:pPr>
              <w:ind w:right="-109"/>
              <w:rPr>
                <w:rFonts w:eastAsia="Times New Roman"/>
                <w:sz w:val="20"/>
                <w:szCs w:val="20"/>
              </w:rPr>
            </w:pPr>
          </w:p>
        </w:tc>
      </w:tr>
    </w:tbl>
    <w:p w:rsidR="00F42D08" w:rsidRDefault="00F42D08" w:rsidP="00F42D08"/>
    <w:p w:rsidR="00F42D08" w:rsidRDefault="00F42D08" w:rsidP="00F42D08">
      <w:r>
        <w:br w:type="page"/>
      </w:r>
    </w:p>
    <w:tbl>
      <w:tblPr>
        <w:tblW w:w="10635" w:type="dxa"/>
        <w:tblInd w:w="93" w:type="dxa"/>
        <w:tblLook w:val="04A0" w:firstRow="1" w:lastRow="0" w:firstColumn="1" w:lastColumn="0" w:noHBand="0" w:noVBand="1"/>
      </w:tblPr>
      <w:tblGrid>
        <w:gridCol w:w="4936"/>
        <w:gridCol w:w="2009"/>
        <w:gridCol w:w="1980"/>
        <w:gridCol w:w="1164"/>
        <w:gridCol w:w="546"/>
      </w:tblGrid>
      <w:tr w:rsidR="007B46ED" w:rsidRPr="00CE549A" w:rsidTr="007B33D2">
        <w:trPr>
          <w:gridAfter w:val="1"/>
          <w:wAfter w:w="546" w:type="dxa"/>
          <w:trHeight w:val="420"/>
        </w:trPr>
        <w:tc>
          <w:tcPr>
            <w:tcW w:w="10089" w:type="dxa"/>
            <w:gridSpan w:val="4"/>
            <w:shd w:val="clear" w:color="auto" w:fill="auto"/>
            <w:noWrap/>
            <w:vAlign w:val="bottom"/>
            <w:hideMark/>
          </w:tcPr>
          <w:tbl>
            <w:tblPr>
              <w:tblW w:w="9375" w:type="dxa"/>
              <w:tblInd w:w="93" w:type="dxa"/>
              <w:tblLook w:val="04A0" w:firstRow="1" w:lastRow="0" w:firstColumn="1" w:lastColumn="0" w:noHBand="0" w:noVBand="1"/>
            </w:tblPr>
            <w:tblGrid>
              <w:gridCol w:w="9375"/>
            </w:tblGrid>
            <w:tr w:rsidR="007B46ED" w:rsidRPr="00C47904" w:rsidTr="007B33D2">
              <w:trPr>
                <w:trHeight w:val="420"/>
              </w:trPr>
              <w:tc>
                <w:tcPr>
                  <w:tcW w:w="9375" w:type="dxa"/>
                  <w:shd w:val="clear" w:color="auto" w:fill="auto"/>
                  <w:noWrap/>
                  <w:vAlign w:val="bottom"/>
                  <w:hideMark/>
                </w:tcPr>
                <w:p w:rsidR="007B46ED" w:rsidRPr="00CE549A" w:rsidRDefault="007B46ED" w:rsidP="007B46ED">
                  <w:pPr>
                    <w:tabs>
                      <w:tab w:val="left" w:pos="2481"/>
                    </w:tabs>
                    <w:jc w:val="center"/>
                    <w:rPr>
                      <w:rFonts w:ascii="Arial" w:eastAsia="Times New Roman" w:hAnsi="Arial" w:cs="Arial"/>
                      <w:color w:val="000000"/>
                      <w:sz w:val="28"/>
                      <w:szCs w:val="28"/>
                    </w:rPr>
                  </w:pPr>
                  <w:bookmarkStart w:id="14" w:name="RANGE!A1:D97"/>
                  <w:bookmarkEnd w:id="14"/>
                  <w:r w:rsidRPr="00CE549A">
                    <w:rPr>
                      <w:rFonts w:ascii="Arial" w:eastAsia="Times New Roman" w:hAnsi="Arial" w:cs="Arial"/>
                      <w:b/>
                      <w:bCs/>
                      <w:color w:val="000000"/>
                      <w:sz w:val="28"/>
                      <w:szCs w:val="28"/>
                    </w:rPr>
                    <w:lastRenderedPageBreak/>
                    <w:t>SHI II Marshfield LLC</w:t>
                  </w:r>
                </w:p>
              </w:tc>
            </w:tr>
            <w:tr w:rsidR="007B46ED" w:rsidRPr="00C47904" w:rsidTr="007B33D2">
              <w:trPr>
                <w:trHeight w:val="420"/>
              </w:trPr>
              <w:tc>
                <w:tcPr>
                  <w:tcW w:w="9375" w:type="dxa"/>
                  <w:shd w:val="clear" w:color="auto" w:fill="auto"/>
                  <w:noWrap/>
                  <w:vAlign w:val="bottom"/>
                  <w:hideMark/>
                </w:tcPr>
                <w:p w:rsidR="007B46ED" w:rsidRPr="00CE549A" w:rsidRDefault="007B46ED" w:rsidP="007B46ED">
                  <w:pPr>
                    <w:jc w:val="center"/>
                    <w:rPr>
                      <w:rFonts w:ascii="Arial" w:eastAsia="Times New Roman" w:hAnsi="Arial" w:cs="Arial"/>
                      <w:color w:val="000000"/>
                      <w:sz w:val="28"/>
                      <w:szCs w:val="28"/>
                    </w:rPr>
                  </w:pPr>
                  <w:r w:rsidRPr="00CE549A">
                    <w:rPr>
                      <w:rFonts w:ascii="Arial" w:eastAsia="Times New Roman" w:hAnsi="Arial" w:cs="Arial"/>
                      <w:b/>
                      <w:bCs/>
                      <w:color w:val="000000"/>
                      <w:sz w:val="28"/>
                      <w:szCs w:val="28"/>
                    </w:rPr>
                    <w:t>Balance Sheet</w:t>
                  </w:r>
                </w:p>
              </w:tc>
            </w:tr>
            <w:tr w:rsidR="007B46ED" w:rsidRPr="00C47904" w:rsidTr="007B33D2">
              <w:trPr>
                <w:trHeight w:val="420"/>
              </w:trPr>
              <w:tc>
                <w:tcPr>
                  <w:tcW w:w="9375" w:type="dxa"/>
                  <w:shd w:val="clear" w:color="auto" w:fill="auto"/>
                  <w:noWrap/>
                  <w:vAlign w:val="bottom"/>
                  <w:hideMark/>
                </w:tcPr>
                <w:p w:rsidR="007B46ED" w:rsidRPr="00CE549A" w:rsidRDefault="007B46ED" w:rsidP="007B46ED">
                  <w:pPr>
                    <w:jc w:val="center"/>
                    <w:rPr>
                      <w:rFonts w:ascii="Arial" w:eastAsia="Times New Roman" w:hAnsi="Arial" w:cs="Arial"/>
                      <w:b/>
                      <w:bCs/>
                      <w:color w:val="000000"/>
                      <w:sz w:val="28"/>
                      <w:szCs w:val="28"/>
                    </w:rPr>
                  </w:pPr>
                  <w:r w:rsidRPr="00CE549A">
                    <w:rPr>
                      <w:rFonts w:ascii="Arial" w:eastAsia="Times New Roman" w:hAnsi="Arial" w:cs="Arial"/>
                      <w:b/>
                      <w:bCs/>
                      <w:color w:val="000000"/>
                      <w:sz w:val="28"/>
                      <w:szCs w:val="28"/>
                    </w:rPr>
                    <w:t xml:space="preserve">For the Twelve Months Ending </w:t>
                  </w:r>
                </w:p>
              </w:tc>
            </w:tr>
            <w:tr w:rsidR="007B46ED" w:rsidRPr="00C47904" w:rsidTr="007B33D2">
              <w:trPr>
                <w:trHeight w:val="420"/>
              </w:trPr>
              <w:tc>
                <w:tcPr>
                  <w:tcW w:w="9375" w:type="dxa"/>
                  <w:shd w:val="clear" w:color="auto" w:fill="auto"/>
                  <w:noWrap/>
                  <w:vAlign w:val="bottom"/>
                </w:tcPr>
                <w:p w:rsidR="007B46ED" w:rsidRDefault="007B46ED" w:rsidP="007B46ED">
                  <w:pPr>
                    <w:jc w:val="center"/>
                    <w:rPr>
                      <w:rFonts w:ascii="Arial" w:eastAsia="Times New Roman" w:hAnsi="Arial" w:cs="Arial"/>
                      <w:b/>
                      <w:bCs/>
                      <w:color w:val="000000"/>
                      <w:sz w:val="28"/>
                      <w:szCs w:val="28"/>
                    </w:rPr>
                  </w:pPr>
                  <w:r w:rsidRPr="00CE549A">
                    <w:rPr>
                      <w:rFonts w:ascii="Arial" w:eastAsia="Times New Roman" w:hAnsi="Arial" w:cs="Arial"/>
                      <w:b/>
                      <w:bCs/>
                      <w:color w:val="000000"/>
                      <w:sz w:val="28"/>
                      <w:szCs w:val="28"/>
                    </w:rPr>
                    <w:t>December 31, 2015</w:t>
                  </w:r>
                </w:p>
                <w:p w:rsidR="00C65F78" w:rsidRPr="00CE549A" w:rsidRDefault="00C65F78" w:rsidP="007B46ED">
                  <w:pPr>
                    <w:jc w:val="center"/>
                    <w:rPr>
                      <w:rFonts w:ascii="Arial" w:eastAsia="Times New Roman" w:hAnsi="Arial" w:cs="Arial"/>
                      <w:b/>
                      <w:bCs/>
                      <w:color w:val="000000"/>
                      <w:sz w:val="28"/>
                      <w:szCs w:val="28"/>
                    </w:rPr>
                  </w:pPr>
                </w:p>
                <w:p w:rsidR="007B46ED" w:rsidRPr="00C65F78" w:rsidRDefault="007B46ED" w:rsidP="007B46ED">
                  <w:pPr>
                    <w:jc w:val="center"/>
                    <w:rPr>
                      <w:rFonts w:ascii="Arial" w:eastAsia="Times New Roman" w:hAnsi="Arial" w:cs="Arial"/>
                      <w:b/>
                      <w:bCs/>
                      <w:color w:val="000000"/>
                    </w:rPr>
                  </w:pPr>
                  <w:r w:rsidRPr="00C65F78">
                    <w:rPr>
                      <w:rFonts w:ascii="Arial" w:eastAsia="Times New Roman" w:hAnsi="Arial" w:cs="Arial"/>
                      <w:color w:val="000000"/>
                      <w:sz w:val="22"/>
                      <w:szCs w:val="22"/>
                    </w:rPr>
                    <w:t>GAAP basis</w:t>
                  </w:r>
                </w:p>
              </w:tc>
            </w:tr>
          </w:tbl>
          <w:p w:rsidR="007B46ED" w:rsidRPr="00CE549A" w:rsidRDefault="007B46ED" w:rsidP="007B46ED">
            <w:pPr>
              <w:tabs>
                <w:tab w:val="left" w:pos="2481"/>
              </w:tabs>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hideMark/>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Assets</w:t>
            </w:r>
          </w:p>
        </w:tc>
        <w:tc>
          <w:tcPr>
            <w:tcW w:w="2009" w:type="dxa"/>
            <w:vAlign w:val="bottom"/>
          </w:tcPr>
          <w:p w:rsidR="007B46ED" w:rsidRPr="00CE549A" w:rsidRDefault="007B46ED" w:rsidP="007B46ED">
            <w:pPr>
              <w:rPr>
                <w:rFonts w:ascii="Arial" w:eastAsia="Times New Roman" w:hAnsi="Arial" w:cs="Arial"/>
                <w:color w:val="000000"/>
              </w:rPr>
            </w:pPr>
          </w:p>
        </w:tc>
        <w:tc>
          <w:tcPr>
            <w:tcW w:w="1980" w:type="dxa"/>
            <w:vAlign w:val="bottom"/>
          </w:tcPr>
          <w:p w:rsidR="007B46ED" w:rsidRPr="00CE549A" w:rsidRDefault="007B46ED" w:rsidP="007B46ED">
            <w:pPr>
              <w:rPr>
                <w:rFonts w:ascii="Arial" w:eastAsia="Times New Roman" w:hAnsi="Arial" w:cs="Arial"/>
                <w:color w:val="000000"/>
              </w:rPr>
            </w:pPr>
          </w:p>
        </w:tc>
        <w:tc>
          <w:tcPr>
            <w:tcW w:w="1710" w:type="dxa"/>
            <w:gridSpan w:val="2"/>
            <w:vAlign w:val="bottom"/>
          </w:tcPr>
          <w:p w:rsidR="007B46ED" w:rsidRPr="00CE549A" w:rsidRDefault="007B46ED" w:rsidP="007B46ED">
            <w:pPr>
              <w:rPr>
                <w:rFonts w:ascii="Arial" w:eastAsia="Times New Roman" w:hAnsi="Arial" w:cs="Arial"/>
                <w:color w:val="000000"/>
              </w:rPr>
            </w:pPr>
          </w:p>
        </w:tc>
      </w:tr>
      <w:tr w:rsidR="00C65F78" w:rsidRPr="00CE549A" w:rsidTr="007B33D2">
        <w:trPr>
          <w:trHeight w:val="420"/>
        </w:trPr>
        <w:tc>
          <w:tcPr>
            <w:tcW w:w="4936" w:type="dxa"/>
            <w:shd w:val="clear" w:color="auto" w:fill="auto"/>
            <w:noWrap/>
            <w:vAlign w:val="bottom"/>
            <w:hideMark/>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Current Assets</w:t>
            </w:r>
          </w:p>
        </w:tc>
        <w:tc>
          <w:tcPr>
            <w:tcW w:w="2009" w:type="dxa"/>
            <w:vAlign w:val="bottom"/>
          </w:tcPr>
          <w:p w:rsidR="007B46ED" w:rsidRPr="00AE7A01" w:rsidRDefault="007B46ED" w:rsidP="007B46ED">
            <w:pPr>
              <w:rPr>
                <w:rFonts w:ascii="Arial" w:eastAsia="Times New Roman" w:hAnsi="Arial" w:cs="Arial"/>
                <w:color w:val="000000"/>
                <w:sz w:val="28"/>
                <w:szCs w:val="28"/>
              </w:rPr>
            </w:pP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Cash</w:t>
            </w:r>
          </w:p>
        </w:tc>
        <w:tc>
          <w:tcPr>
            <w:tcW w:w="2009" w:type="dxa"/>
            <w:vAlign w:val="bottom"/>
          </w:tcPr>
          <w:p w:rsidR="007B46ED" w:rsidRPr="00AE7A01" w:rsidRDefault="007B46ED" w:rsidP="007B46ED">
            <w:pPr>
              <w:rPr>
                <w:rFonts w:ascii="Arial" w:eastAsia="Times New Roman" w:hAnsi="Arial" w:cs="Arial"/>
                <w:color w:val="000000"/>
                <w:sz w:val="28"/>
                <w:szCs w:val="28"/>
              </w:rPr>
            </w:pPr>
          </w:p>
        </w:tc>
        <w:tc>
          <w:tcPr>
            <w:tcW w:w="1980"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515,682 </w:t>
            </w: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Cash LMR Escrow</w:t>
            </w:r>
          </w:p>
        </w:tc>
        <w:tc>
          <w:tcPr>
            <w:tcW w:w="2009" w:type="dxa"/>
            <w:vAlign w:val="bottom"/>
          </w:tcPr>
          <w:p w:rsidR="007B46ED" w:rsidRPr="00AE7A01" w:rsidRDefault="007B46ED" w:rsidP="007B46ED">
            <w:pPr>
              <w:rPr>
                <w:rFonts w:ascii="Arial" w:eastAsia="Times New Roman" w:hAnsi="Arial" w:cs="Arial"/>
                <w:color w:val="000000"/>
                <w:sz w:val="28"/>
                <w:szCs w:val="28"/>
              </w:rPr>
            </w:pPr>
          </w:p>
        </w:tc>
        <w:tc>
          <w:tcPr>
            <w:tcW w:w="1980"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776,230 </w:t>
            </w: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Prepaid Expenses</w:t>
            </w:r>
          </w:p>
        </w:tc>
        <w:tc>
          <w:tcPr>
            <w:tcW w:w="2009" w:type="dxa"/>
            <w:vAlign w:val="bottom"/>
          </w:tcPr>
          <w:p w:rsidR="007B46ED" w:rsidRPr="00AE7A01" w:rsidRDefault="007B46ED" w:rsidP="007B46ED">
            <w:pPr>
              <w:rPr>
                <w:rFonts w:ascii="Arial" w:eastAsia="Times New Roman" w:hAnsi="Arial" w:cs="Arial"/>
                <w:color w:val="000000"/>
                <w:sz w:val="28"/>
                <w:szCs w:val="28"/>
              </w:rPr>
            </w:pPr>
          </w:p>
        </w:tc>
        <w:tc>
          <w:tcPr>
            <w:tcW w:w="1980"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35,650 </w:t>
            </w: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Accounts Receivable (Net)</w:t>
            </w:r>
          </w:p>
        </w:tc>
        <w:tc>
          <w:tcPr>
            <w:tcW w:w="2009" w:type="dxa"/>
            <w:vAlign w:val="bottom"/>
          </w:tcPr>
          <w:p w:rsidR="007B46ED" w:rsidRPr="00AE7A01" w:rsidRDefault="007B46ED" w:rsidP="007B46ED">
            <w:pPr>
              <w:rPr>
                <w:rFonts w:ascii="Arial" w:eastAsia="Times New Roman" w:hAnsi="Arial" w:cs="Arial"/>
                <w:color w:val="000000"/>
                <w:sz w:val="28"/>
                <w:szCs w:val="28"/>
              </w:rPr>
            </w:pPr>
          </w:p>
        </w:tc>
        <w:tc>
          <w:tcPr>
            <w:tcW w:w="1980"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66,513 </w:t>
            </w: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Allowance for Doubtful AR</w:t>
            </w:r>
          </w:p>
        </w:tc>
        <w:tc>
          <w:tcPr>
            <w:tcW w:w="2009" w:type="dxa"/>
            <w:vAlign w:val="bottom"/>
          </w:tcPr>
          <w:p w:rsidR="007B46ED" w:rsidRPr="00AE7A01" w:rsidRDefault="007B46ED" w:rsidP="007B46ED">
            <w:pPr>
              <w:rPr>
                <w:rFonts w:ascii="Arial" w:eastAsia="Times New Roman" w:hAnsi="Arial" w:cs="Arial"/>
                <w:color w:val="000000"/>
                <w:sz w:val="28"/>
                <w:szCs w:val="28"/>
              </w:rPr>
            </w:pPr>
          </w:p>
        </w:tc>
        <w:tc>
          <w:tcPr>
            <w:tcW w:w="1980"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(7,883)</w:t>
            </w: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Total Current Assets</w:t>
            </w:r>
          </w:p>
        </w:tc>
        <w:tc>
          <w:tcPr>
            <w:tcW w:w="2009" w:type="dxa"/>
            <w:vAlign w:val="bottom"/>
          </w:tcPr>
          <w:p w:rsidR="007B46ED" w:rsidRPr="00AE7A01" w:rsidRDefault="007B46ED" w:rsidP="007B46ED">
            <w:pPr>
              <w:rPr>
                <w:rFonts w:ascii="Arial" w:eastAsia="Times New Roman" w:hAnsi="Arial" w:cs="Arial"/>
                <w:color w:val="000000"/>
                <w:sz w:val="28"/>
                <w:szCs w:val="28"/>
              </w:rPr>
            </w:pP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1,386,193 </w:t>
            </w: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Fixed Assets</w:t>
            </w:r>
          </w:p>
        </w:tc>
        <w:tc>
          <w:tcPr>
            <w:tcW w:w="2009" w:type="dxa"/>
            <w:vAlign w:val="bottom"/>
          </w:tcPr>
          <w:p w:rsidR="007B46ED" w:rsidRPr="00AE7A01" w:rsidRDefault="007B46ED" w:rsidP="007B46ED">
            <w:pPr>
              <w:rPr>
                <w:rFonts w:ascii="Arial" w:eastAsia="Times New Roman" w:hAnsi="Arial" w:cs="Arial"/>
                <w:color w:val="000000"/>
                <w:sz w:val="28"/>
                <w:szCs w:val="28"/>
              </w:rPr>
            </w:pP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CE549A" w:rsidRDefault="007B46ED" w:rsidP="007B46ED">
            <w:pPr>
              <w:rPr>
                <w:rFonts w:ascii="Arial" w:eastAsia="Times New Roman" w:hAnsi="Arial" w:cs="Arial"/>
                <w:color w:val="000000"/>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Land</w:t>
            </w:r>
          </w:p>
        </w:tc>
        <w:tc>
          <w:tcPr>
            <w:tcW w:w="2009"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3,839,446 </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CE549A" w:rsidRDefault="007B46ED" w:rsidP="007B46ED">
            <w:pPr>
              <w:rPr>
                <w:rFonts w:ascii="Arial" w:eastAsia="Times New Roman" w:hAnsi="Arial" w:cs="Arial"/>
                <w:color w:val="000000"/>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Land Improvements</w:t>
            </w:r>
          </w:p>
        </w:tc>
        <w:tc>
          <w:tcPr>
            <w:tcW w:w="2009"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2,768,710 </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CE549A" w:rsidRDefault="007B46ED" w:rsidP="007B46ED">
            <w:pPr>
              <w:rPr>
                <w:rFonts w:ascii="Arial" w:eastAsia="Times New Roman" w:hAnsi="Arial" w:cs="Arial"/>
                <w:color w:val="000000"/>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Accum Depr Land Improvement</w:t>
            </w:r>
          </w:p>
        </w:tc>
        <w:tc>
          <w:tcPr>
            <w:tcW w:w="2009"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(380,550)</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CE549A" w:rsidRDefault="007B46ED" w:rsidP="007B46ED">
            <w:pPr>
              <w:rPr>
                <w:rFonts w:ascii="Arial" w:eastAsia="Times New Roman" w:hAnsi="Arial" w:cs="Arial"/>
                <w:color w:val="000000"/>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p>
        </w:tc>
        <w:tc>
          <w:tcPr>
            <w:tcW w:w="2009" w:type="dxa"/>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CE549A" w:rsidRDefault="007B46ED" w:rsidP="007B46ED">
            <w:pPr>
              <w:rPr>
                <w:rFonts w:ascii="Arial" w:eastAsia="Times New Roman" w:hAnsi="Arial" w:cs="Arial"/>
                <w:color w:val="000000"/>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Total Land</w:t>
            </w:r>
          </w:p>
        </w:tc>
        <w:tc>
          <w:tcPr>
            <w:tcW w:w="2009" w:type="dxa"/>
            <w:vAlign w:val="bottom"/>
          </w:tcPr>
          <w:p w:rsidR="007B46ED" w:rsidRPr="00AE7A01" w:rsidRDefault="007B46ED" w:rsidP="007B46ED">
            <w:pPr>
              <w:rPr>
                <w:rFonts w:ascii="Arial" w:eastAsia="Times New Roman" w:hAnsi="Arial" w:cs="Arial"/>
                <w:color w:val="000000"/>
                <w:sz w:val="28"/>
                <w:szCs w:val="28"/>
              </w:rPr>
            </w:pPr>
          </w:p>
        </w:tc>
        <w:tc>
          <w:tcPr>
            <w:tcW w:w="1980"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6,227,606 </w:t>
            </w:r>
          </w:p>
        </w:tc>
        <w:tc>
          <w:tcPr>
            <w:tcW w:w="1710" w:type="dxa"/>
            <w:gridSpan w:val="2"/>
            <w:vAlign w:val="bottom"/>
          </w:tcPr>
          <w:p w:rsidR="007B46ED" w:rsidRPr="00CE549A" w:rsidRDefault="007B46ED" w:rsidP="007B46ED">
            <w:pPr>
              <w:rPr>
                <w:rFonts w:ascii="Arial" w:eastAsia="Times New Roman" w:hAnsi="Arial" w:cs="Arial"/>
                <w:color w:val="000000"/>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Building</w:t>
            </w:r>
          </w:p>
        </w:tc>
        <w:tc>
          <w:tcPr>
            <w:tcW w:w="2009"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35,309,198 </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Building Improvements</w:t>
            </w:r>
          </w:p>
        </w:tc>
        <w:tc>
          <w:tcPr>
            <w:tcW w:w="2009"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113,213 </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Accum Depr Building</w:t>
            </w:r>
          </w:p>
        </w:tc>
        <w:tc>
          <w:tcPr>
            <w:tcW w:w="2009"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(2,750,731)</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Site Systems</w:t>
            </w:r>
          </w:p>
        </w:tc>
        <w:tc>
          <w:tcPr>
            <w:tcW w:w="2009"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6,495 </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Treatment Plant</w:t>
            </w:r>
          </w:p>
        </w:tc>
        <w:tc>
          <w:tcPr>
            <w:tcW w:w="2009"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32,827 </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Accum Depr - Build Improv</w:t>
            </w:r>
          </w:p>
        </w:tc>
        <w:tc>
          <w:tcPr>
            <w:tcW w:w="2009"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(19,398)</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p>
        </w:tc>
        <w:tc>
          <w:tcPr>
            <w:tcW w:w="2009" w:type="dxa"/>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Building (less Depreciation)</w:t>
            </w:r>
          </w:p>
        </w:tc>
        <w:tc>
          <w:tcPr>
            <w:tcW w:w="2009" w:type="dxa"/>
            <w:vAlign w:val="bottom"/>
          </w:tcPr>
          <w:p w:rsidR="007B46ED" w:rsidRPr="00AE7A01" w:rsidRDefault="007B46ED" w:rsidP="007B46ED">
            <w:pPr>
              <w:rPr>
                <w:rFonts w:ascii="Arial" w:eastAsia="Times New Roman" w:hAnsi="Arial" w:cs="Arial"/>
                <w:color w:val="000000"/>
                <w:sz w:val="28"/>
                <w:szCs w:val="28"/>
              </w:rPr>
            </w:pPr>
          </w:p>
        </w:tc>
        <w:tc>
          <w:tcPr>
            <w:tcW w:w="1980"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32,691,604 </w:t>
            </w: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Equipment</w:t>
            </w:r>
          </w:p>
        </w:tc>
        <w:tc>
          <w:tcPr>
            <w:tcW w:w="2009"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10,419,056 </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7B33D2" w:rsidRPr="00CE549A" w:rsidTr="007B33D2">
        <w:trPr>
          <w:trHeight w:val="420"/>
        </w:trPr>
        <w:tc>
          <w:tcPr>
            <w:tcW w:w="4936" w:type="dxa"/>
            <w:shd w:val="clear" w:color="auto" w:fill="auto"/>
            <w:noWrap/>
            <w:vAlign w:val="bottom"/>
          </w:tcPr>
          <w:p w:rsidR="007B33D2" w:rsidRPr="00AE7A01" w:rsidRDefault="007B33D2" w:rsidP="007B46ED">
            <w:pPr>
              <w:rPr>
                <w:rFonts w:ascii="Arial" w:eastAsia="Times New Roman" w:hAnsi="Arial" w:cs="Arial"/>
                <w:color w:val="000000"/>
                <w:sz w:val="28"/>
                <w:szCs w:val="28"/>
              </w:rPr>
            </w:pPr>
          </w:p>
        </w:tc>
        <w:tc>
          <w:tcPr>
            <w:tcW w:w="2009" w:type="dxa"/>
            <w:vAlign w:val="bottom"/>
          </w:tcPr>
          <w:p w:rsidR="007B33D2" w:rsidRPr="00AE7A01" w:rsidRDefault="007B33D2" w:rsidP="007B46ED">
            <w:pPr>
              <w:jc w:val="right"/>
              <w:rPr>
                <w:rFonts w:ascii="Arial" w:eastAsia="Times New Roman" w:hAnsi="Arial" w:cs="Arial"/>
                <w:color w:val="000000"/>
                <w:sz w:val="28"/>
                <w:szCs w:val="28"/>
              </w:rPr>
            </w:pPr>
          </w:p>
        </w:tc>
        <w:tc>
          <w:tcPr>
            <w:tcW w:w="1980" w:type="dxa"/>
            <w:vAlign w:val="bottom"/>
          </w:tcPr>
          <w:p w:rsidR="007B33D2" w:rsidRPr="00AE7A01" w:rsidRDefault="007B33D2" w:rsidP="007B46ED">
            <w:pPr>
              <w:rPr>
                <w:rFonts w:ascii="Arial" w:eastAsia="Times New Roman" w:hAnsi="Arial" w:cs="Arial"/>
                <w:color w:val="000000"/>
                <w:sz w:val="28"/>
                <w:szCs w:val="28"/>
              </w:rPr>
            </w:pPr>
          </w:p>
        </w:tc>
        <w:tc>
          <w:tcPr>
            <w:tcW w:w="1710" w:type="dxa"/>
            <w:gridSpan w:val="2"/>
            <w:vAlign w:val="bottom"/>
          </w:tcPr>
          <w:p w:rsidR="007B33D2" w:rsidRPr="00AE7A01" w:rsidRDefault="007B33D2" w:rsidP="007B46ED">
            <w:pPr>
              <w:rPr>
                <w:rFonts w:ascii="Arial" w:eastAsia="Times New Roman" w:hAnsi="Arial" w:cs="Arial"/>
                <w:color w:val="000000"/>
                <w:sz w:val="28"/>
                <w:szCs w:val="28"/>
              </w:rPr>
            </w:pPr>
          </w:p>
        </w:tc>
      </w:tr>
      <w:tr w:rsidR="007B33D2" w:rsidRPr="00CE549A" w:rsidTr="007B33D2">
        <w:trPr>
          <w:trHeight w:val="420"/>
        </w:trPr>
        <w:tc>
          <w:tcPr>
            <w:tcW w:w="4936" w:type="dxa"/>
            <w:shd w:val="clear" w:color="auto" w:fill="auto"/>
            <w:noWrap/>
            <w:vAlign w:val="bottom"/>
          </w:tcPr>
          <w:p w:rsidR="007B33D2" w:rsidRPr="00AE7A01" w:rsidRDefault="007B33D2" w:rsidP="007B46ED">
            <w:pPr>
              <w:rPr>
                <w:rFonts w:ascii="Arial" w:eastAsia="Times New Roman" w:hAnsi="Arial" w:cs="Arial"/>
                <w:color w:val="000000"/>
                <w:sz w:val="28"/>
                <w:szCs w:val="28"/>
              </w:rPr>
            </w:pPr>
          </w:p>
        </w:tc>
        <w:tc>
          <w:tcPr>
            <w:tcW w:w="2009" w:type="dxa"/>
            <w:vAlign w:val="bottom"/>
          </w:tcPr>
          <w:p w:rsidR="007B33D2" w:rsidRPr="00AE7A01" w:rsidRDefault="007B33D2" w:rsidP="007B46ED">
            <w:pPr>
              <w:jc w:val="right"/>
              <w:rPr>
                <w:rFonts w:ascii="Arial" w:eastAsia="Times New Roman" w:hAnsi="Arial" w:cs="Arial"/>
                <w:color w:val="000000"/>
                <w:sz w:val="28"/>
                <w:szCs w:val="28"/>
              </w:rPr>
            </w:pPr>
          </w:p>
        </w:tc>
        <w:tc>
          <w:tcPr>
            <w:tcW w:w="1980" w:type="dxa"/>
            <w:vAlign w:val="bottom"/>
          </w:tcPr>
          <w:p w:rsidR="007B33D2" w:rsidRPr="00AE7A01" w:rsidRDefault="007B33D2" w:rsidP="007B46ED">
            <w:pPr>
              <w:rPr>
                <w:rFonts w:ascii="Arial" w:eastAsia="Times New Roman" w:hAnsi="Arial" w:cs="Arial"/>
                <w:color w:val="000000"/>
                <w:sz w:val="28"/>
                <w:szCs w:val="28"/>
              </w:rPr>
            </w:pPr>
          </w:p>
        </w:tc>
        <w:tc>
          <w:tcPr>
            <w:tcW w:w="1710" w:type="dxa"/>
            <w:gridSpan w:val="2"/>
            <w:vAlign w:val="bottom"/>
          </w:tcPr>
          <w:p w:rsidR="007B33D2" w:rsidRPr="00AE7A01" w:rsidRDefault="007B33D2"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lastRenderedPageBreak/>
              <w:t xml:space="preserve">   Accum Depr Equipment</w:t>
            </w:r>
          </w:p>
        </w:tc>
        <w:tc>
          <w:tcPr>
            <w:tcW w:w="2009"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(6,883,255)</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p>
        </w:tc>
        <w:tc>
          <w:tcPr>
            <w:tcW w:w="2009" w:type="dxa"/>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w:t>
            </w:r>
          </w:p>
        </w:tc>
        <w:tc>
          <w:tcPr>
            <w:tcW w:w="1980" w:type="dxa"/>
            <w:vAlign w:val="bottom"/>
          </w:tcPr>
          <w:p w:rsidR="007B46ED" w:rsidRPr="00AE7A01" w:rsidRDefault="007B46ED" w:rsidP="007B46ED">
            <w:pPr>
              <w:rPr>
                <w:rFonts w:ascii="Arial" w:eastAsia="Times New Roman" w:hAnsi="Arial" w:cs="Arial"/>
                <w:color w:val="000000"/>
                <w:sz w:val="28"/>
                <w:szCs w:val="28"/>
              </w:rPr>
            </w:pP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C65F78" w:rsidRPr="00CE549A" w:rsidTr="007B33D2">
        <w:trPr>
          <w:trHeight w:val="420"/>
        </w:trPr>
        <w:tc>
          <w:tcPr>
            <w:tcW w:w="4936" w:type="dxa"/>
            <w:shd w:val="clear" w:color="auto" w:fill="auto"/>
            <w:noWrap/>
            <w:vAlign w:val="bottom"/>
          </w:tcPr>
          <w:p w:rsidR="007B46ED" w:rsidRPr="00AE7A01" w:rsidRDefault="007B46ED" w:rsidP="007B46ED">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Equipment (less Depreciation)</w:t>
            </w:r>
          </w:p>
        </w:tc>
        <w:tc>
          <w:tcPr>
            <w:tcW w:w="2009" w:type="dxa"/>
            <w:vAlign w:val="bottom"/>
          </w:tcPr>
          <w:p w:rsidR="007B46ED" w:rsidRPr="00AE7A01" w:rsidRDefault="007B46ED" w:rsidP="007B46ED">
            <w:pPr>
              <w:rPr>
                <w:rFonts w:ascii="Arial" w:eastAsia="Times New Roman" w:hAnsi="Arial" w:cs="Arial"/>
                <w:color w:val="000000"/>
                <w:sz w:val="28"/>
                <w:szCs w:val="28"/>
              </w:rPr>
            </w:pPr>
          </w:p>
        </w:tc>
        <w:tc>
          <w:tcPr>
            <w:tcW w:w="1980" w:type="dxa"/>
            <w:vAlign w:val="bottom"/>
          </w:tcPr>
          <w:p w:rsidR="007B46ED" w:rsidRPr="00AE7A01" w:rsidRDefault="007B46ED" w:rsidP="007B46ED">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3,535,801 </w:t>
            </w:r>
          </w:p>
        </w:tc>
        <w:tc>
          <w:tcPr>
            <w:tcW w:w="1710" w:type="dxa"/>
            <w:gridSpan w:val="2"/>
            <w:vAlign w:val="bottom"/>
          </w:tcPr>
          <w:p w:rsidR="007B46ED" w:rsidRPr="00AE7A01" w:rsidRDefault="007B46ED" w:rsidP="007B46ED">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Motor Vehicles</w:t>
            </w:r>
          </w:p>
        </w:tc>
        <w:tc>
          <w:tcPr>
            <w:tcW w:w="2009" w:type="dxa"/>
            <w:shd w:val="clear" w:color="auto" w:fill="auto"/>
            <w:vAlign w:val="bottom"/>
          </w:tcPr>
          <w:p w:rsidR="007B33D2" w:rsidRPr="00AE7A01" w:rsidRDefault="007B33D2" w:rsidP="007B33D2">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33,374 </w:t>
            </w: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w:t>
            </w: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Motor Vehicles (less Depreciation)</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817369">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33,374 </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Property Franchise Fees</w:t>
            </w:r>
          </w:p>
        </w:tc>
        <w:tc>
          <w:tcPr>
            <w:tcW w:w="2009" w:type="dxa"/>
            <w:shd w:val="clear" w:color="auto" w:fill="auto"/>
            <w:vAlign w:val="bottom"/>
          </w:tcPr>
          <w:p w:rsidR="007B33D2" w:rsidRPr="00AE7A01" w:rsidRDefault="007B33D2" w:rsidP="007B33D2">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7,000,000 </w:t>
            </w: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Accum. Amort. Property Franchise Fees</w:t>
            </w:r>
          </w:p>
        </w:tc>
        <w:tc>
          <w:tcPr>
            <w:tcW w:w="2009" w:type="dxa"/>
            <w:shd w:val="clear" w:color="auto" w:fill="auto"/>
            <w:vAlign w:val="bottom"/>
          </w:tcPr>
          <w:p w:rsidR="007B33D2" w:rsidRPr="00AE7A01" w:rsidRDefault="007B33D2" w:rsidP="007B33D2">
            <w:pPr>
              <w:rPr>
                <w:rFonts w:ascii="Arial" w:eastAsia="Times New Roman" w:hAnsi="Arial" w:cs="Arial"/>
                <w:color w:val="000000"/>
                <w:sz w:val="28"/>
                <w:szCs w:val="28"/>
              </w:rPr>
            </w:pPr>
            <w:r w:rsidRPr="00AE7A01">
              <w:rPr>
                <w:rFonts w:ascii="Arial" w:eastAsia="Times New Roman" w:hAnsi="Arial" w:cs="Arial"/>
                <w:color w:val="000000"/>
                <w:sz w:val="28"/>
                <w:szCs w:val="28"/>
              </w:rPr>
              <w:t>(1,011,112)</w:t>
            </w: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w:t>
            </w: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Property Franchise Fees</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817369">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5,988,888 </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Total Fixed Assets</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p>
        </w:tc>
        <w:tc>
          <w:tcPr>
            <w:tcW w:w="1710" w:type="dxa"/>
            <w:gridSpan w:val="2"/>
            <w:shd w:val="clear" w:color="auto" w:fill="auto"/>
            <w:vAlign w:val="bottom"/>
          </w:tcPr>
          <w:p w:rsidR="007B33D2" w:rsidRPr="00AE7A01" w:rsidRDefault="007B33D2" w:rsidP="007B33D2">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48,477,273 </w:t>
            </w: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Other Assets</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817369">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6,000 </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Derivatives</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817369">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28,000 </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Accum Amort - Derivatives</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817369">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(778)</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Deferred Financing Costs</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817369">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316,815 </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Property Acquisition Costs</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817369">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300,631 </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Accum Amort - Def Financing</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817369">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(125,464)</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Deposits - Tax Impounds</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817369">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119,870 </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Rate Cap Escrow</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817369">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781 </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Replacement Reserve Escrow</w:t>
            </w:r>
          </w:p>
        </w:tc>
        <w:tc>
          <w:tcPr>
            <w:tcW w:w="2009" w:type="dxa"/>
            <w:shd w:val="clear" w:color="auto" w:fill="auto"/>
            <w:vAlign w:val="bottom"/>
          </w:tcPr>
          <w:p w:rsidR="007B33D2" w:rsidRPr="00AE7A01" w:rsidRDefault="007B33D2" w:rsidP="007B33D2">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89,400 </w:t>
            </w: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Replacement Reserve Trtmnt Plnt</w:t>
            </w:r>
          </w:p>
        </w:tc>
        <w:tc>
          <w:tcPr>
            <w:tcW w:w="2009" w:type="dxa"/>
            <w:shd w:val="clear" w:color="auto" w:fill="auto"/>
            <w:vAlign w:val="bottom"/>
          </w:tcPr>
          <w:p w:rsidR="007B33D2" w:rsidRPr="00AE7A01" w:rsidRDefault="007B33D2" w:rsidP="007B33D2">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83,017 </w:t>
            </w: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Replacement Reserves</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817369">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172,417 </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r w:rsidRPr="00AE7A01">
              <w:rPr>
                <w:rFonts w:ascii="Arial" w:eastAsia="Times New Roman" w:hAnsi="Arial" w:cs="Arial"/>
                <w:color w:val="000000"/>
                <w:sz w:val="28"/>
                <w:szCs w:val="28"/>
              </w:rPr>
              <w:t>-</w:t>
            </w:r>
          </w:p>
        </w:tc>
        <w:tc>
          <w:tcPr>
            <w:tcW w:w="1710" w:type="dxa"/>
            <w:gridSpan w:val="2"/>
            <w:shd w:val="clear" w:color="auto" w:fill="auto"/>
            <w:vAlign w:val="bottom"/>
          </w:tcPr>
          <w:p w:rsidR="007B33D2" w:rsidRPr="00AE7A01" w:rsidRDefault="007B33D2" w:rsidP="00817369">
            <w:pPr>
              <w:rPr>
                <w:rFonts w:ascii="Arial" w:eastAsia="Times New Roman" w:hAnsi="Arial" w:cs="Arial"/>
                <w:color w:val="000000"/>
                <w:sz w:val="28"/>
                <w:szCs w:val="28"/>
              </w:rPr>
            </w:pP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Total Other Assets</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p>
        </w:tc>
        <w:tc>
          <w:tcPr>
            <w:tcW w:w="1710" w:type="dxa"/>
            <w:gridSpan w:val="2"/>
            <w:shd w:val="clear" w:color="auto" w:fill="auto"/>
            <w:vAlign w:val="bottom"/>
          </w:tcPr>
          <w:p w:rsidR="007B33D2" w:rsidRPr="00AE7A01" w:rsidRDefault="007B33D2" w:rsidP="007B33D2">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818,272 </w:t>
            </w:r>
          </w:p>
        </w:tc>
      </w:tr>
      <w:tr w:rsidR="007B33D2" w:rsidRPr="00AE7A01" w:rsidTr="007B33D2">
        <w:trPr>
          <w:trHeight w:val="420"/>
        </w:trPr>
        <w:tc>
          <w:tcPr>
            <w:tcW w:w="4936" w:type="dxa"/>
            <w:shd w:val="clear" w:color="auto" w:fill="auto"/>
            <w:noWrap/>
            <w:vAlign w:val="bottom"/>
          </w:tcPr>
          <w:p w:rsidR="007B33D2" w:rsidRPr="00AE7A01" w:rsidRDefault="007B33D2" w:rsidP="00817369">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     Total Assets</w:t>
            </w:r>
          </w:p>
        </w:tc>
        <w:tc>
          <w:tcPr>
            <w:tcW w:w="2009" w:type="dxa"/>
            <w:shd w:val="clear" w:color="auto" w:fill="auto"/>
            <w:vAlign w:val="bottom"/>
          </w:tcPr>
          <w:p w:rsidR="007B33D2" w:rsidRPr="00AE7A01" w:rsidRDefault="007B33D2" w:rsidP="00817369">
            <w:pPr>
              <w:rPr>
                <w:rFonts w:ascii="Arial" w:eastAsia="Times New Roman" w:hAnsi="Arial" w:cs="Arial"/>
                <w:color w:val="000000"/>
                <w:sz w:val="28"/>
                <w:szCs w:val="28"/>
              </w:rPr>
            </w:pPr>
          </w:p>
        </w:tc>
        <w:tc>
          <w:tcPr>
            <w:tcW w:w="1980" w:type="dxa"/>
            <w:shd w:val="clear" w:color="auto" w:fill="auto"/>
            <w:vAlign w:val="bottom"/>
          </w:tcPr>
          <w:p w:rsidR="007B33D2" w:rsidRPr="00AE7A01" w:rsidRDefault="007B33D2" w:rsidP="007B33D2">
            <w:pPr>
              <w:jc w:val="right"/>
              <w:rPr>
                <w:rFonts w:ascii="Arial" w:eastAsia="Times New Roman" w:hAnsi="Arial" w:cs="Arial"/>
                <w:color w:val="000000"/>
                <w:sz w:val="28"/>
                <w:szCs w:val="28"/>
              </w:rPr>
            </w:pPr>
          </w:p>
        </w:tc>
        <w:tc>
          <w:tcPr>
            <w:tcW w:w="1710" w:type="dxa"/>
            <w:gridSpan w:val="2"/>
            <w:shd w:val="clear" w:color="auto" w:fill="auto"/>
            <w:vAlign w:val="bottom"/>
          </w:tcPr>
          <w:p w:rsidR="007B33D2" w:rsidRPr="00AE7A01" w:rsidRDefault="007B33D2" w:rsidP="007B33D2">
            <w:pPr>
              <w:rPr>
                <w:rFonts w:ascii="Arial" w:eastAsia="Times New Roman" w:hAnsi="Arial" w:cs="Arial"/>
                <w:color w:val="000000"/>
                <w:sz w:val="28"/>
                <w:szCs w:val="28"/>
              </w:rPr>
            </w:pPr>
            <w:r w:rsidRPr="00AE7A01">
              <w:rPr>
                <w:rFonts w:ascii="Arial" w:eastAsia="Times New Roman" w:hAnsi="Arial" w:cs="Arial"/>
                <w:color w:val="000000"/>
                <w:sz w:val="28"/>
                <w:szCs w:val="28"/>
              </w:rPr>
              <w:t xml:space="preserve">50,681,738 </w:t>
            </w:r>
          </w:p>
        </w:tc>
      </w:tr>
    </w:tbl>
    <w:p w:rsidR="00F42D08" w:rsidRDefault="00F42D08" w:rsidP="00F42D08">
      <w:r>
        <w:br w:type="page"/>
      </w:r>
    </w:p>
    <w:tbl>
      <w:tblPr>
        <w:tblW w:w="9576" w:type="dxa"/>
        <w:tblLook w:val="04A0" w:firstRow="1" w:lastRow="0" w:firstColumn="1" w:lastColumn="0" w:noHBand="0" w:noVBand="1"/>
      </w:tblPr>
      <w:tblGrid>
        <w:gridCol w:w="93"/>
        <w:gridCol w:w="3100"/>
        <w:gridCol w:w="1775"/>
        <w:gridCol w:w="900"/>
        <w:gridCol w:w="888"/>
        <w:gridCol w:w="1002"/>
        <w:gridCol w:w="300"/>
        <w:gridCol w:w="1302"/>
        <w:gridCol w:w="216"/>
      </w:tblGrid>
      <w:tr w:rsidR="00F42D08" w:rsidRPr="00906B55" w:rsidTr="00817369">
        <w:trPr>
          <w:gridAfter w:val="1"/>
          <w:wAfter w:w="216" w:type="dxa"/>
          <w:trHeight w:val="300"/>
        </w:trPr>
        <w:tc>
          <w:tcPr>
            <w:tcW w:w="3193" w:type="dxa"/>
            <w:gridSpan w:val="2"/>
            <w:shd w:val="clear" w:color="auto" w:fill="auto"/>
            <w:noWrap/>
            <w:vAlign w:val="bottom"/>
            <w:hideMark/>
          </w:tcPr>
          <w:p w:rsidR="00F42D08" w:rsidRPr="00906B55" w:rsidRDefault="00F42D08" w:rsidP="00F42D08">
            <w:pPr>
              <w:rPr>
                <w:rFonts w:ascii="Calibri" w:eastAsia="Times New Roman" w:hAnsi="Calibri"/>
                <w:color w:val="000000"/>
              </w:rPr>
            </w:pPr>
          </w:p>
        </w:tc>
        <w:tc>
          <w:tcPr>
            <w:tcW w:w="3563" w:type="dxa"/>
            <w:gridSpan w:val="3"/>
            <w:shd w:val="clear" w:color="auto" w:fill="auto"/>
            <w:noWrap/>
            <w:vAlign w:val="bottom"/>
            <w:hideMark/>
          </w:tcPr>
          <w:p w:rsidR="00F42D08" w:rsidRPr="00906B55" w:rsidRDefault="00F42D08" w:rsidP="00F42D08">
            <w:pPr>
              <w:rPr>
                <w:rFonts w:ascii="Calibri" w:eastAsia="Times New Roman" w:hAnsi="Calibri"/>
                <w:color w:val="000000"/>
              </w:rPr>
            </w:pPr>
          </w:p>
        </w:tc>
        <w:tc>
          <w:tcPr>
            <w:tcW w:w="1302" w:type="dxa"/>
            <w:gridSpan w:val="2"/>
            <w:shd w:val="clear" w:color="auto" w:fill="auto"/>
            <w:noWrap/>
            <w:vAlign w:val="bottom"/>
            <w:hideMark/>
          </w:tcPr>
          <w:p w:rsidR="00F42D08" w:rsidRPr="00906B55" w:rsidRDefault="00F42D08" w:rsidP="00F42D08">
            <w:pPr>
              <w:rPr>
                <w:rFonts w:eastAsia="Times New Roman"/>
                <w:sz w:val="20"/>
                <w:szCs w:val="20"/>
              </w:rPr>
            </w:pPr>
          </w:p>
        </w:tc>
        <w:tc>
          <w:tcPr>
            <w:tcW w:w="1302" w:type="dxa"/>
            <w:shd w:val="clear" w:color="auto" w:fill="auto"/>
            <w:noWrap/>
            <w:vAlign w:val="bottom"/>
            <w:hideMark/>
          </w:tcPr>
          <w:p w:rsidR="00F42D08" w:rsidRPr="00906B55" w:rsidRDefault="00F42D08" w:rsidP="00F42D08">
            <w:pPr>
              <w:jc w:val="right"/>
              <w:rPr>
                <w:rFonts w:ascii="Calibri" w:eastAsia="Times New Roman" w:hAnsi="Calibri"/>
                <w:color w:val="000000"/>
              </w:rPr>
            </w:pPr>
          </w:p>
        </w:tc>
      </w:tr>
      <w:tr w:rsidR="007B33D2" w:rsidRPr="00323CB0" w:rsidTr="00817369">
        <w:trPr>
          <w:gridBefore w:val="1"/>
          <w:wBefore w:w="93" w:type="dxa"/>
          <w:trHeight w:val="1544"/>
        </w:trPr>
        <w:tc>
          <w:tcPr>
            <w:tcW w:w="9483" w:type="dxa"/>
            <w:gridSpan w:val="8"/>
            <w:shd w:val="clear" w:color="auto" w:fill="auto"/>
            <w:noWrap/>
            <w:vAlign w:val="bottom"/>
            <w:hideMark/>
          </w:tcPr>
          <w:p w:rsidR="007B33D2" w:rsidRPr="00EC5553" w:rsidRDefault="007B33D2" w:rsidP="00817369">
            <w:pPr>
              <w:ind w:left="2880"/>
              <w:rPr>
                <w:rFonts w:ascii="Arial" w:eastAsia="Times New Roman" w:hAnsi="Arial" w:cs="Arial"/>
                <w:color w:val="000000"/>
                <w:sz w:val="28"/>
                <w:szCs w:val="28"/>
              </w:rPr>
            </w:pPr>
            <w:r w:rsidRPr="00EC5553">
              <w:rPr>
                <w:rFonts w:ascii="Arial" w:eastAsia="Times New Roman" w:hAnsi="Arial" w:cs="Arial"/>
                <w:b/>
                <w:bCs/>
                <w:color w:val="000000"/>
                <w:sz w:val="28"/>
                <w:szCs w:val="28"/>
              </w:rPr>
              <w:t>SHI II Marshfield LLC</w:t>
            </w:r>
          </w:p>
          <w:p w:rsidR="007B33D2" w:rsidRPr="00EC5553" w:rsidRDefault="007B33D2" w:rsidP="00817369">
            <w:pPr>
              <w:ind w:left="2880"/>
              <w:rPr>
                <w:rFonts w:ascii="Arial" w:eastAsia="Times New Roman" w:hAnsi="Arial" w:cs="Arial"/>
                <w:color w:val="000000"/>
                <w:sz w:val="28"/>
                <w:szCs w:val="28"/>
              </w:rPr>
            </w:pPr>
            <w:r w:rsidRPr="00EC5553">
              <w:rPr>
                <w:rFonts w:ascii="Arial" w:eastAsia="Times New Roman" w:hAnsi="Arial" w:cs="Arial"/>
                <w:b/>
                <w:bCs/>
                <w:color w:val="000000"/>
                <w:sz w:val="28"/>
                <w:szCs w:val="28"/>
              </w:rPr>
              <w:t>Balance Sheet</w:t>
            </w:r>
          </w:p>
          <w:p w:rsidR="007B33D2" w:rsidRPr="00EC5553" w:rsidRDefault="007B33D2" w:rsidP="00817369">
            <w:pPr>
              <w:ind w:left="2880"/>
              <w:rPr>
                <w:rFonts w:ascii="Arial" w:eastAsia="Times New Roman" w:hAnsi="Arial" w:cs="Arial"/>
                <w:b/>
                <w:bCs/>
                <w:color w:val="000000"/>
                <w:sz w:val="28"/>
                <w:szCs w:val="28"/>
              </w:rPr>
            </w:pPr>
            <w:r w:rsidRPr="00EC5553">
              <w:rPr>
                <w:rFonts w:ascii="Arial" w:eastAsia="Times New Roman" w:hAnsi="Arial" w:cs="Arial"/>
                <w:b/>
                <w:bCs/>
                <w:color w:val="000000"/>
                <w:sz w:val="28"/>
                <w:szCs w:val="28"/>
              </w:rPr>
              <w:t>For the Twelve Months</w:t>
            </w:r>
          </w:p>
          <w:p w:rsidR="007B33D2" w:rsidRPr="00323CB0" w:rsidRDefault="007B33D2" w:rsidP="00817369">
            <w:pPr>
              <w:ind w:left="2880"/>
              <w:rPr>
                <w:rFonts w:ascii="Calibri" w:eastAsia="Times New Roman" w:hAnsi="Calibri"/>
                <w:color w:val="000000"/>
                <w:sz w:val="28"/>
                <w:szCs w:val="28"/>
              </w:rPr>
            </w:pPr>
            <w:r w:rsidRPr="00EC5553">
              <w:rPr>
                <w:rFonts w:ascii="Arial" w:eastAsia="Times New Roman" w:hAnsi="Arial" w:cs="Arial"/>
                <w:b/>
                <w:bCs/>
                <w:color w:val="000000"/>
                <w:sz w:val="28"/>
                <w:szCs w:val="28"/>
              </w:rPr>
              <w:t>Ending December 31, 2015</w:t>
            </w:r>
          </w:p>
        </w:tc>
      </w:tr>
      <w:tr w:rsidR="007B33D2" w:rsidRPr="00323CB0" w:rsidTr="00817369">
        <w:trPr>
          <w:gridBefore w:val="1"/>
          <w:wBefore w:w="93" w:type="dxa"/>
          <w:trHeight w:val="300"/>
        </w:trPr>
        <w:tc>
          <w:tcPr>
            <w:tcW w:w="4875" w:type="dxa"/>
            <w:gridSpan w:val="2"/>
            <w:shd w:val="clear" w:color="auto" w:fill="auto"/>
            <w:noWrap/>
            <w:vAlign w:val="bottom"/>
            <w:hideMark/>
          </w:tcPr>
          <w:p w:rsidR="007B33D2" w:rsidRPr="00323CB0" w:rsidRDefault="007B33D2" w:rsidP="00817369">
            <w:pPr>
              <w:rPr>
                <w:rFonts w:ascii="Calibri" w:eastAsia="Times New Roman" w:hAnsi="Calibri"/>
                <w:color w:val="000000"/>
              </w:rPr>
            </w:pPr>
          </w:p>
        </w:tc>
        <w:tc>
          <w:tcPr>
            <w:tcW w:w="900" w:type="dxa"/>
            <w:shd w:val="clear" w:color="auto" w:fill="auto"/>
            <w:noWrap/>
            <w:vAlign w:val="bottom"/>
            <w:hideMark/>
          </w:tcPr>
          <w:p w:rsidR="007B33D2" w:rsidRPr="00323CB0" w:rsidRDefault="007B33D2" w:rsidP="00817369">
            <w:pPr>
              <w:rPr>
                <w:rFonts w:ascii="Calibri" w:eastAsia="Times New Roman" w:hAnsi="Calibri"/>
                <w:color w:val="000000"/>
              </w:rPr>
            </w:pPr>
          </w:p>
        </w:tc>
        <w:tc>
          <w:tcPr>
            <w:tcW w:w="1890" w:type="dxa"/>
            <w:gridSpan w:val="2"/>
            <w:shd w:val="clear" w:color="auto" w:fill="auto"/>
            <w:noWrap/>
            <w:vAlign w:val="bottom"/>
            <w:hideMark/>
          </w:tcPr>
          <w:p w:rsidR="007B33D2" w:rsidRPr="00323CB0" w:rsidRDefault="007B33D2" w:rsidP="00817369">
            <w:pPr>
              <w:rPr>
                <w:rFonts w:ascii="Calibri" w:eastAsia="Times New Roman" w:hAnsi="Calibri"/>
                <w:color w:val="000000"/>
              </w:rPr>
            </w:pPr>
          </w:p>
        </w:tc>
        <w:tc>
          <w:tcPr>
            <w:tcW w:w="1818" w:type="dxa"/>
            <w:gridSpan w:val="3"/>
            <w:shd w:val="clear" w:color="auto" w:fill="auto"/>
            <w:noWrap/>
            <w:vAlign w:val="bottom"/>
            <w:hideMark/>
          </w:tcPr>
          <w:p w:rsidR="007B33D2" w:rsidRPr="00323CB0" w:rsidRDefault="007B33D2" w:rsidP="00817369">
            <w:pPr>
              <w:rPr>
                <w:rFonts w:ascii="Calibri" w:eastAsia="Times New Roman" w:hAnsi="Calibri"/>
                <w:color w:val="000000"/>
              </w:rPr>
            </w:pPr>
          </w:p>
        </w:tc>
      </w:tr>
      <w:tr w:rsidR="007B33D2" w:rsidRPr="00323CB0" w:rsidTr="00817369">
        <w:trPr>
          <w:gridBefore w:val="1"/>
          <w:wBefore w:w="93" w:type="dxa"/>
          <w:trHeight w:val="300"/>
        </w:trPr>
        <w:tc>
          <w:tcPr>
            <w:tcW w:w="4875" w:type="dxa"/>
            <w:gridSpan w:val="2"/>
            <w:shd w:val="clear" w:color="auto" w:fill="auto"/>
            <w:noWrap/>
            <w:vAlign w:val="bottom"/>
            <w:hideMark/>
          </w:tcPr>
          <w:p w:rsidR="007B33D2" w:rsidRPr="00323CB0" w:rsidRDefault="007B33D2" w:rsidP="00817369">
            <w:pPr>
              <w:rPr>
                <w:rFonts w:ascii="Calibri" w:eastAsia="Times New Roman" w:hAnsi="Calibri"/>
                <w:color w:val="000000"/>
              </w:rPr>
            </w:pPr>
          </w:p>
        </w:tc>
        <w:tc>
          <w:tcPr>
            <w:tcW w:w="900" w:type="dxa"/>
            <w:shd w:val="clear" w:color="auto" w:fill="auto"/>
            <w:noWrap/>
            <w:vAlign w:val="bottom"/>
            <w:hideMark/>
          </w:tcPr>
          <w:p w:rsidR="007B33D2" w:rsidRPr="00323CB0" w:rsidRDefault="007B33D2" w:rsidP="00817369">
            <w:pPr>
              <w:rPr>
                <w:rFonts w:ascii="Calibri" w:eastAsia="Times New Roman" w:hAnsi="Calibri"/>
                <w:color w:val="000000"/>
              </w:rPr>
            </w:pPr>
          </w:p>
        </w:tc>
        <w:tc>
          <w:tcPr>
            <w:tcW w:w="1890" w:type="dxa"/>
            <w:gridSpan w:val="2"/>
            <w:shd w:val="clear" w:color="auto" w:fill="auto"/>
            <w:noWrap/>
            <w:vAlign w:val="bottom"/>
            <w:hideMark/>
          </w:tcPr>
          <w:p w:rsidR="007B33D2" w:rsidRPr="00323CB0" w:rsidRDefault="007B33D2" w:rsidP="00817369">
            <w:pPr>
              <w:rPr>
                <w:rFonts w:ascii="Calibri" w:eastAsia="Times New Roman" w:hAnsi="Calibri"/>
                <w:color w:val="000000"/>
              </w:rPr>
            </w:pPr>
          </w:p>
        </w:tc>
        <w:tc>
          <w:tcPr>
            <w:tcW w:w="1818" w:type="dxa"/>
            <w:gridSpan w:val="3"/>
            <w:shd w:val="clear" w:color="auto" w:fill="auto"/>
            <w:noWrap/>
            <w:vAlign w:val="bottom"/>
            <w:hideMark/>
          </w:tcPr>
          <w:p w:rsidR="007B33D2" w:rsidRPr="00323CB0" w:rsidRDefault="007B33D2" w:rsidP="00817369">
            <w:pPr>
              <w:rPr>
                <w:rFonts w:ascii="Calibri" w:eastAsia="Times New Roman" w:hAnsi="Calibri"/>
                <w:color w:val="000000"/>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Liabilities &amp; Net Worth</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Current Liabilities</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   Accounts Payable</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250,681 </w:t>
            </w: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   Last Month's Rent</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784,905 </w:t>
            </w: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   PrepaidRent</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446,594 </w:t>
            </w: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   Accrued Expenses</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60,750 </w:t>
            </w: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   Accrued Interest Payable</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86,991 </w:t>
            </w: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w:t>
            </w: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     Total Current Liabilities</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1,629,921 </w:t>
            </w: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Mortgage Loan Payable</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37,512,672 </w:t>
            </w: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Exchange - Welch VPG Management</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117,429 </w:t>
            </w: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Exchange - Winslow Woods</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4,425 </w:t>
            </w: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Exchange - Commerce Green</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(12,000)</w:t>
            </w: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Other Liabilities</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73,197 </w:t>
            </w: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w:t>
            </w: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     Total Liabilities</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39,325,643 </w:t>
            </w: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Stockholder's Equity</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AEW Property Contribution</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21,670,728 </w:t>
            </w: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Distributions ND</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(4,641,090)</w:t>
            </w: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Capital</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(3,982,470)</w:t>
            </w: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Net Income (Loss)</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(1,691,073)</w:t>
            </w: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w:t>
            </w: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     Stockholder's Equity</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11,356,095 </w:t>
            </w: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r>
      <w:tr w:rsidR="007B33D2" w:rsidRPr="00EC5553" w:rsidTr="00817369">
        <w:trPr>
          <w:gridBefore w:val="1"/>
          <w:wBefore w:w="93" w:type="dxa"/>
          <w:trHeight w:val="300"/>
        </w:trPr>
        <w:tc>
          <w:tcPr>
            <w:tcW w:w="4875"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     Total Liabilities and Net Worth</w:t>
            </w:r>
          </w:p>
        </w:tc>
        <w:tc>
          <w:tcPr>
            <w:tcW w:w="900" w:type="dxa"/>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90" w:type="dxa"/>
            <w:gridSpan w:val="2"/>
            <w:shd w:val="clear" w:color="auto" w:fill="auto"/>
            <w:noWrap/>
            <w:vAlign w:val="bottom"/>
            <w:hideMark/>
          </w:tcPr>
          <w:p w:rsidR="007B33D2" w:rsidRPr="00EC5553" w:rsidRDefault="007B33D2" w:rsidP="00817369">
            <w:pPr>
              <w:rPr>
                <w:rFonts w:ascii="Arial" w:eastAsia="Times New Roman" w:hAnsi="Arial" w:cs="Arial"/>
                <w:color w:val="000000"/>
                <w:sz w:val="28"/>
                <w:szCs w:val="28"/>
              </w:rPr>
            </w:pPr>
          </w:p>
        </w:tc>
        <w:tc>
          <w:tcPr>
            <w:tcW w:w="1818" w:type="dxa"/>
            <w:gridSpan w:val="3"/>
            <w:shd w:val="clear" w:color="auto" w:fill="auto"/>
            <w:noWrap/>
            <w:vAlign w:val="bottom"/>
            <w:hideMark/>
          </w:tcPr>
          <w:p w:rsidR="007B33D2" w:rsidRPr="00EC5553" w:rsidRDefault="007B33D2" w:rsidP="00817369">
            <w:pPr>
              <w:jc w:val="right"/>
              <w:rPr>
                <w:rFonts w:ascii="Arial" w:eastAsia="Times New Roman" w:hAnsi="Arial" w:cs="Arial"/>
                <w:color w:val="000000"/>
                <w:sz w:val="28"/>
                <w:szCs w:val="28"/>
              </w:rPr>
            </w:pPr>
            <w:r w:rsidRPr="00EC5553">
              <w:rPr>
                <w:rFonts w:ascii="Arial" w:eastAsia="Times New Roman" w:hAnsi="Arial" w:cs="Arial"/>
                <w:color w:val="000000"/>
                <w:sz w:val="28"/>
                <w:szCs w:val="28"/>
              </w:rPr>
              <w:t xml:space="preserve">50,681,738 </w:t>
            </w:r>
          </w:p>
        </w:tc>
      </w:tr>
    </w:tbl>
    <w:p w:rsidR="00F42D08" w:rsidRDefault="00F42D08" w:rsidP="00F42D08"/>
    <w:p w:rsidR="007E24F1" w:rsidRPr="0007353E" w:rsidRDefault="00710BF3" w:rsidP="007E24F1">
      <w:pPr>
        <w:pStyle w:val="Heading1"/>
        <w:rPr>
          <w:sz w:val="28"/>
          <w:szCs w:val="28"/>
        </w:rPr>
      </w:pPr>
      <w:r w:rsidRPr="0007353E">
        <w:rPr>
          <w:sz w:val="28"/>
          <w:szCs w:val="28"/>
        </w:rPr>
        <w:br w:type="page"/>
      </w:r>
      <w:bookmarkStart w:id="15" w:name="_Toc370476612"/>
      <w:r w:rsidR="007E24F1" w:rsidRPr="0007353E">
        <w:rPr>
          <w:sz w:val="28"/>
          <w:szCs w:val="28"/>
        </w:rPr>
        <w:lastRenderedPageBreak/>
        <w:t>Exhibit 2 – Monthly Independent Living Service Fees</w:t>
      </w:r>
      <w:bookmarkEnd w:id="15"/>
      <w:r w:rsidR="007E24F1" w:rsidRPr="0007353E">
        <w:rPr>
          <w:sz w:val="28"/>
          <w:szCs w:val="28"/>
        </w:rPr>
        <w:t xml:space="preserve"> </w:t>
      </w:r>
    </w:p>
    <w:p w:rsidR="007E24F1" w:rsidRPr="0007353E" w:rsidRDefault="007E24F1" w:rsidP="007E24F1">
      <w:pPr>
        <w:rPr>
          <w:sz w:val="28"/>
          <w:szCs w:val="28"/>
        </w:rPr>
      </w:pPr>
    </w:p>
    <w:p w:rsidR="007E24F1" w:rsidRPr="0007353E" w:rsidRDefault="007E24F1" w:rsidP="007E24F1">
      <w:pPr>
        <w:widowControl/>
        <w:shd w:val="clear" w:color="auto" w:fill="auto"/>
        <w:autoSpaceDE/>
        <w:autoSpaceDN/>
        <w:adjustRightInd/>
        <w:rPr>
          <w:rFonts w:eastAsia="Times New Roman"/>
          <w:kern w:val="32"/>
          <w:sz w:val="28"/>
          <w:szCs w:val="28"/>
        </w:rPr>
      </w:pPr>
      <w:r w:rsidRPr="0007353E">
        <w:rPr>
          <w:rFonts w:eastAsia="Times New Roman"/>
          <w:kern w:val="32"/>
          <w:sz w:val="28"/>
          <w:szCs w:val="28"/>
        </w:rPr>
        <w:t>Current rates are:</w:t>
      </w:r>
    </w:p>
    <w:p w:rsidR="007E24F1" w:rsidRPr="0007353E" w:rsidRDefault="007E24F1" w:rsidP="007E24F1">
      <w:pPr>
        <w:shd w:val="clear" w:color="auto" w:fill="auto"/>
        <w:tabs>
          <w:tab w:val="left" w:pos="204"/>
        </w:tabs>
        <w:spacing w:line="289" w:lineRule="exact"/>
        <w:rPr>
          <w:rFonts w:eastAsia="Times New Roman"/>
          <w:kern w:val="32"/>
          <w:sz w:val="28"/>
          <w:szCs w:val="28"/>
        </w:rPr>
      </w:pPr>
    </w:p>
    <w:p w:rsidR="007E24F1" w:rsidRPr="0007353E" w:rsidRDefault="007E24F1" w:rsidP="007E24F1">
      <w:pPr>
        <w:widowControl/>
        <w:shd w:val="clear" w:color="auto" w:fill="auto"/>
        <w:autoSpaceDE/>
        <w:autoSpaceDN/>
        <w:adjustRightInd/>
        <w:rPr>
          <w:rFonts w:eastAsia="Times New Roman"/>
          <w:kern w:val="32"/>
          <w:sz w:val="28"/>
          <w:szCs w:val="28"/>
        </w:rPr>
      </w:pPr>
      <w:r w:rsidRPr="0007353E">
        <w:rPr>
          <w:rFonts w:eastAsia="Times New Roman"/>
          <w:kern w:val="32"/>
          <w:sz w:val="28"/>
          <w:szCs w:val="28"/>
        </w:rPr>
        <w:t>One-bedroom Apartment</w:t>
      </w:r>
      <w:r w:rsidRPr="0007353E">
        <w:rPr>
          <w:rFonts w:eastAsia="Times New Roman"/>
          <w:kern w:val="32"/>
          <w:sz w:val="28"/>
          <w:szCs w:val="28"/>
        </w:rPr>
        <w:tab/>
      </w:r>
      <w:r w:rsidRPr="0007353E">
        <w:rPr>
          <w:rFonts w:eastAsia="Times New Roman"/>
          <w:kern w:val="32"/>
          <w:sz w:val="28"/>
          <w:szCs w:val="28"/>
        </w:rPr>
        <w:tab/>
      </w:r>
      <w:r w:rsidRPr="0007353E">
        <w:rPr>
          <w:rFonts w:eastAsia="Times New Roman"/>
          <w:kern w:val="32"/>
          <w:sz w:val="28"/>
          <w:szCs w:val="28"/>
        </w:rPr>
        <w:tab/>
        <w:t>$ 4,</w:t>
      </w:r>
      <w:r>
        <w:rPr>
          <w:rFonts w:eastAsia="Times New Roman"/>
          <w:kern w:val="32"/>
          <w:sz w:val="28"/>
          <w:szCs w:val="28"/>
        </w:rPr>
        <w:t>750</w:t>
      </w:r>
      <w:r w:rsidRPr="0007353E">
        <w:rPr>
          <w:rFonts w:eastAsia="Times New Roman"/>
          <w:kern w:val="32"/>
          <w:sz w:val="28"/>
          <w:szCs w:val="28"/>
        </w:rPr>
        <w:t xml:space="preserve"> - $ </w:t>
      </w:r>
      <w:r>
        <w:rPr>
          <w:rFonts w:eastAsia="Times New Roman"/>
          <w:kern w:val="32"/>
          <w:sz w:val="28"/>
          <w:szCs w:val="28"/>
        </w:rPr>
        <w:t>5,050</w:t>
      </w:r>
    </w:p>
    <w:p w:rsidR="007E24F1" w:rsidRPr="0007353E" w:rsidRDefault="007E24F1" w:rsidP="007E24F1">
      <w:pPr>
        <w:shd w:val="clear" w:color="auto" w:fill="auto"/>
        <w:tabs>
          <w:tab w:val="left" w:pos="204"/>
        </w:tabs>
        <w:spacing w:line="289" w:lineRule="exact"/>
        <w:rPr>
          <w:rFonts w:eastAsia="Times New Roman"/>
          <w:kern w:val="32"/>
          <w:sz w:val="28"/>
          <w:szCs w:val="28"/>
        </w:rPr>
      </w:pPr>
    </w:p>
    <w:p w:rsidR="007E24F1" w:rsidRPr="0007353E" w:rsidRDefault="007E24F1" w:rsidP="007E24F1">
      <w:pPr>
        <w:widowControl/>
        <w:shd w:val="clear" w:color="auto" w:fill="auto"/>
        <w:autoSpaceDE/>
        <w:autoSpaceDN/>
        <w:adjustRightInd/>
        <w:rPr>
          <w:rFonts w:eastAsia="Times New Roman"/>
          <w:kern w:val="32"/>
          <w:sz w:val="28"/>
          <w:szCs w:val="28"/>
        </w:rPr>
      </w:pPr>
      <w:r w:rsidRPr="0007353E">
        <w:rPr>
          <w:rFonts w:eastAsia="Times New Roman"/>
          <w:kern w:val="32"/>
          <w:sz w:val="28"/>
          <w:szCs w:val="28"/>
        </w:rPr>
        <w:t>Two-bedroom Apartment</w:t>
      </w:r>
      <w:r w:rsidRPr="0007353E">
        <w:rPr>
          <w:rFonts w:eastAsia="Times New Roman"/>
          <w:kern w:val="32"/>
          <w:sz w:val="28"/>
          <w:szCs w:val="28"/>
        </w:rPr>
        <w:tab/>
      </w:r>
      <w:r w:rsidRPr="0007353E">
        <w:rPr>
          <w:rFonts w:eastAsia="Times New Roman"/>
          <w:kern w:val="32"/>
          <w:sz w:val="28"/>
          <w:szCs w:val="28"/>
        </w:rPr>
        <w:tab/>
      </w:r>
      <w:r w:rsidRPr="0007353E">
        <w:rPr>
          <w:rFonts w:eastAsia="Times New Roman"/>
          <w:kern w:val="32"/>
          <w:sz w:val="28"/>
          <w:szCs w:val="28"/>
        </w:rPr>
        <w:tab/>
        <w:t xml:space="preserve">$ </w:t>
      </w:r>
      <w:r>
        <w:rPr>
          <w:rFonts w:eastAsia="Times New Roman"/>
          <w:kern w:val="32"/>
          <w:sz w:val="28"/>
          <w:szCs w:val="28"/>
        </w:rPr>
        <w:t>4,985</w:t>
      </w:r>
      <w:r w:rsidRPr="0007353E">
        <w:rPr>
          <w:rFonts w:eastAsia="Times New Roman"/>
          <w:kern w:val="32"/>
          <w:sz w:val="28"/>
          <w:szCs w:val="28"/>
        </w:rPr>
        <w:t xml:space="preserve"> - $ 5,</w:t>
      </w:r>
      <w:r>
        <w:rPr>
          <w:rFonts w:eastAsia="Times New Roman"/>
          <w:kern w:val="32"/>
          <w:sz w:val="28"/>
          <w:szCs w:val="28"/>
        </w:rPr>
        <w:t>840</w:t>
      </w:r>
    </w:p>
    <w:p w:rsidR="007E24F1" w:rsidRPr="0007353E" w:rsidRDefault="007E24F1" w:rsidP="007E24F1">
      <w:pPr>
        <w:widowControl/>
        <w:shd w:val="clear" w:color="auto" w:fill="auto"/>
        <w:autoSpaceDE/>
        <w:autoSpaceDN/>
        <w:adjustRightInd/>
        <w:rPr>
          <w:rFonts w:eastAsia="Times New Roman"/>
          <w:kern w:val="32"/>
          <w:sz w:val="28"/>
          <w:szCs w:val="28"/>
        </w:rPr>
      </w:pPr>
    </w:p>
    <w:p w:rsidR="007E24F1" w:rsidRPr="0007353E" w:rsidRDefault="007E24F1" w:rsidP="007E24F1">
      <w:pPr>
        <w:rPr>
          <w:sz w:val="28"/>
          <w:szCs w:val="28"/>
        </w:rPr>
      </w:pPr>
      <w:r w:rsidRPr="0007353E">
        <w:rPr>
          <w:sz w:val="28"/>
          <w:szCs w:val="28"/>
        </w:rPr>
        <w:t>Rates for existing residents are adjusted on January 1 of each year.</w:t>
      </w:r>
    </w:p>
    <w:p w:rsidR="007E24F1" w:rsidRPr="0007353E" w:rsidRDefault="007E24F1" w:rsidP="007E24F1">
      <w:pPr>
        <w:rPr>
          <w:sz w:val="28"/>
          <w:szCs w:val="28"/>
        </w:rPr>
      </w:pPr>
      <w:r w:rsidRPr="0007353E">
        <w:rPr>
          <w:sz w:val="28"/>
          <w:szCs w:val="28"/>
        </w:rPr>
        <w:t xml:space="preserve"> </w:t>
      </w:r>
    </w:p>
    <w:p w:rsidR="007E24F1" w:rsidRDefault="007E24F1" w:rsidP="007E24F1">
      <w:pPr>
        <w:rPr>
          <w:sz w:val="28"/>
          <w:szCs w:val="28"/>
        </w:rPr>
      </w:pPr>
      <w:r w:rsidRPr="0007353E">
        <w:rPr>
          <w:sz w:val="28"/>
          <w:szCs w:val="28"/>
        </w:rPr>
        <w:t>Historical rate increases in the Monthly Service Fee since opening in 2010:</w:t>
      </w:r>
    </w:p>
    <w:p w:rsidR="007E24F1" w:rsidRDefault="003D5D66" w:rsidP="007E24F1">
      <w:pPr>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1082040</wp:posOffset>
                </wp:positionH>
                <wp:positionV relativeFrom="paragraph">
                  <wp:posOffset>123190</wp:posOffset>
                </wp:positionV>
                <wp:extent cx="2934970" cy="928370"/>
                <wp:effectExtent l="9525" t="12065" r="8255"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928370"/>
                        </a:xfrm>
                        <a:prstGeom prst="rect">
                          <a:avLst/>
                        </a:prstGeom>
                        <a:solidFill>
                          <a:srgbClr val="FFFFFF"/>
                        </a:solidFill>
                        <a:ln w="9525">
                          <a:solidFill>
                            <a:srgbClr val="000000"/>
                          </a:solidFill>
                          <a:miter lim="800000"/>
                          <a:headEnd/>
                          <a:tailEnd/>
                        </a:ln>
                      </wps:spPr>
                      <wps:txbx>
                        <w:txbxContent>
                          <w:p w:rsidR="00817369" w:rsidRPr="00093A0F" w:rsidRDefault="00817369" w:rsidP="007E24F1">
                            <w:pPr>
                              <w:widowControl/>
                              <w:shd w:val="clear" w:color="auto" w:fill="auto"/>
                              <w:autoSpaceDE/>
                              <w:autoSpaceDN/>
                              <w:adjustRightInd/>
                              <w:rPr>
                                <w:rFonts w:ascii="Arial" w:hAnsi="Arial" w:cs="Arial"/>
                                <w:b/>
                              </w:rPr>
                            </w:pPr>
                            <w:r>
                              <w:tab/>
                            </w:r>
                            <w:r w:rsidRPr="00093A0F">
                              <w:tab/>
                            </w:r>
                            <w:r w:rsidRPr="00093A0F">
                              <w:tab/>
                            </w:r>
                            <w:r w:rsidRPr="00093A0F">
                              <w:tab/>
                            </w:r>
                            <w:r w:rsidRPr="00093A0F">
                              <w:rPr>
                                <w:rFonts w:ascii="Arial" w:hAnsi="Arial" w:cs="Arial"/>
                                <w:b/>
                              </w:rPr>
                              <w:t>201</w:t>
                            </w:r>
                            <w:r>
                              <w:rPr>
                                <w:rFonts w:ascii="Arial" w:hAnsi="Arial" w:cs="Arial"/>
                                <w:b/>
                              </w:rPr>
                              <w:t>6</w:t>
                            </w:r>
                            <w:r w:rsidRPr="00093A0F">
                              <w:rPr>
                                <w:rFonts w:ascii="Arial" w:hAnsi="Arial" w:cs="Arial"/>
                                <w:b/>
                              </w:rPr>
                              <w:t xml:space="preserve"> Rate</w:t>
                            </w:r>
                          </w:p>
                          <w:p w:rsidR="00817369" w:rsidRPr="00093A0F" w:rsidRDefault="00817369" w:rsidP="007E24F1">
                            <w:pPr>
                              <w:widowControl/>
                              <w:shd w:val="clear" w:color="auto" w:fill="auto"/>
                              <w:autoSpaceDE/>
                              <w:autoSpaceDN/>
                              <w:adjustRightInd/>
                              <w:rPr>
                                <w:rFonts w:ascii="Arial" w:hAnsi="Arial" w:cs="Arial"/>
                                <w:b/>
                              </w:rPr>
                            </w:pPr>
                            <w:r w:rsidRPr="00093A0F">
                              <w:rPr>
                                <w:rFonts w:ascii="Arial" w:hAnsi="Arial" w:cs="Arial"/>
                                <w:b/>
                              </w:rPr>
                              <w:tab/>
                            </w:r>
                            <w:r w:rsidRPr="00093A0F">
                              <w:rPr>
                                <w:rFonts w:ascii="Arial" w:hAnsi="Arial" w:cs="Arial"/>
                                <w:b/>
                              </w:rPr>
                              <w:tab/>
                              <w:t>Increase</w:t>
                            </w:r>
                            <w:r w:rsidRPr="00093A0F">
                              <w:rPr>
                                <w:rFonts w:ascii="Arial" w:hAnsi="Arial" w:cs="Arial"/>
                                <w:b/>
                              </w:rPr>
                              <w:tab/>
                              <w:t>Increase</w:t>
                            </w:r>
                          </w:p>
                          <w:p w:rsidR="00817369" w:rsidRPr="00093A0F" w:rsidRDefault="00817369" w:rsidP="007E24F1">
                            <w:pPr>
                              <w:widowControl/>
                              <w:shd w:val="clear" w:color="auto" w:fill="auto"/>
                              <w:autoSpaceDE/>
                              <w:autoSpaceDN/>
                              <w:adjustRightInd/>
                              <w:rPr>
                                <w:rFonts w:ascii="Arial" w:hAnsi="Arial" w:cs="Arial"/>
                              </w:rPr>
                            </w:pPr>
                            <w:r w:rsidRPr="00093A0F">
                              <w:rPr>
                                <w:rFonts w:ascii="Arial" w:hAnsi="Arial" w:cs="Arial"/>
                              </w:rPr>
                              <w:t>1-bedroom</w:t>
                            </w:r>
                            <w:r w:rsidRPr="00093A0F">
                              <w:rPr>
                                <w:rFonts w:ascii="Arial" w:hAnsi="Arial" w:cs="Arial"/>
                              </w:rPr>
                              <w:tab/>
                            </w:r>
                            <w:r w:rsidRPr="00093A0F">
                              <w:rPr>
                                <w:rFonts w:ascii="Arial" w:hAnsi="Arial" w:cs="Arial"/>
                              </w:rPr>
                              <w:tab/>
                            </w:r>
                            <w:r>
                              <w:rPr>
                                <w:rFonts w:ascii="Arial" w:hAnsi="Arial" w:cs="Arial"/>
                              </w:rPr>
                              <w:t>2.8</w:t>
                            </w:r>
                            <w:r w:rsidRPr="00093A0F">
                              <w:rPr>
                                <w:rFonts w:ascii="Arial" w:hAnsi="Arial" w:cs="Arial"/>
                              </w:rPr>
                              <w:t>%</w:t>
                            </w:r>
                            <w:r w:rsidRPr="00093A0F">
                              <w:rPr>
                                <w:rFonts w:ascii="Arial" w:hAnsi="Arial" w:cs="Arial"/>
                              </w:rPr>
                              <w:tab/>
                            </w:r>
                            <w:r w:rsidRPr="00093A0F">
                              <w:rPr>
                                <w:rFonts w:ascii="Arial" w:hAnsi="Arial" w:cs="Arial"/>
                              </w:rPr>
                              <w:tab/>
                              <w:t>$1</w:t>
                            </w:r>
                            <w:r>
                              <w:rPr>
                                <w:rFonts w:ascii="Arial" w:hAnsi="Arial" w:cs="Arial"/>
                              </w:rPr>
                              <w:t>26</w:t>
                            </w:r>
                          </w:p>
                          <w:p w:rsidR="00817369" w:rsidRPr="00093A0F" w:rsidRDefault="00817369" w:rsidP="007E24F1">
                            <w:pPr>
                              <w:widowControl/>
                              <w:shd w:val="clear" w:color="auto" w:fill="auto"/>
                              <w:autoSpaceDE/>
                              <w:autoSpaceDN/>
                              <w:adjustRightInd/>
                              <w:rPr>
                                <w:rFonts w:ascii="Arial" w:hAnsi="Arial" w:cs="Arial"/>
                              </w:rPr>
                            </w:pPr>
                            <w:r w:rsidRPr="00093A0F">
                              <w:rPr>
                                <w:rFonts w:ascii="Arial" w:hAnsi="Arial" w:cs="Arial"/>
                              </w:rPr>
                              <w:t>2-bedroom</w:t>
                            </w:r>
                            <w:r w:rsidRPr="00093A0F">
                              <w:rPr>
                                <w:rFonts w:ascii="Arial" w:hAnsi="Arial" w:cs="Arial"/>
                              </w:rPr>
                              <w:tab/>
                            </w:r>
                            <w:r w:rsidRPr="00093A0F">
                              <w:rPr>
                                <w:rFonts w:ascii="Arial" w:hAnsi="Arial" w:cs="Arial"/>
                              </w:rPr>
                              <w:tab/>
                            </w:r>
                            <w:r>
                              <w:rPr>
                                <w:rFonts w:ascii="Arial" w:hAnsi="Arial" w:cs="Arial"/>
                              </w:rPr>
                              <w:t>2.8</w:t>
                            </w:r>
                            <w:r w:rsidRPr="00093A0F">
                              <w:rPr>
                                <w:rFonts w:ascii="Arial" w:hAnsi="Arial" w:cs="Arial"/>
                              </w:rPr>
                              <w:t>%</w:t>
                            </w:r>
                            <w:r w:rsidRPr="00093A0F">
                              <w:rPr>
                                <w:rFonts w:ascii="Arial" w:hAnsi="Arial" w:cs="Arial"/>
                              </w:rPr>
                              <w:tab/>
                            </w:r>
                            <w:r w:rsidRPr="00093A0F">
                              <w:rPr>
                                <w:rFonts w:ascii="Arial" w:hAnsi="Arial" w:cs="Arial"/>
                              </w:rPr>
                              <w:tab/>
                              <w:t>$1</w:t>
                            </w:r>
                            <w:r>
                              <w:rPr>
                                <w:rFonts w:ascii="Arial" w:hAnsi="Arial" w:cs="Arial"/>
                              </w:rPr>
                              <w:t>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5.2pt;margin-top:9.7pt;width:231.1pt;height:7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07KAIAAFAEAAAOAAAAZHJzL2Uyb0RvYy54bWysVNtu2zAMfR+wfxD0vjhxkj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">
                <v:textbox>
                  <w:txbxContent>
                    <w:p w:rsidR="00817369" w:rsidRPr="00093A0F" w:rsidRDefault="00817369" w:rsidP="007E24F1">
                      <w:pPr>
                        <w:widowControl/>
                        <w:shd w:val="clear" w:color="auto" w:fill="auto"/>
                        <w:autoSpaceDE/>
                        <w:autoSpaceDN/>
                        <w:adjustRightInd/>
                        <w:rPr>
                          <w:rFonts w:ascii="Arial" w:hAnsi="Arial" w:cs="Arial"/>
                          <w:b/>
                        </w:rPr>
                      </w:pPr>
                      <w:r>
                        <w:tab/>
                      </w:r>
                      <w:r w:rsidRPr="00093A0F">
                        <w:tab/>
                      </w:r>
                      <w:r w:rsidRPr="00093A0F">
                        <w:tab/>
                      </w:r>
                      <w:r w:rsidRPr="00093A0F">
                        <w:tab/>
                      </w:r>
                      <w:r w:rsidRPr="00093A0F">
                        <w:rPr>
                          <w:rFonts w:ascii="Arial" w:hAnsi="Arial" w:cs="Arial"/>
                          <w:b/>
                        </w:rPr>
                        <w:t>201</w:t>
                      </w:r>
                      <w:r>
                        <w:rPr>
                          <w:rFonts w:ascii="Arial" w:hAnsi="Arial" w:cs="Arial"/>
                          <w:b/>
                        </w:rPr>
                        <w:t>6</w:t>
                      </w:r>
                      <w:r w:rsidRPr="00093A0F">
                        <w:rPr>
                          <w:rFonts w:ascii="Arial" w:hAnsi="Arial" w:cs="Arial"/>
                          <w:b/>
                        </w:rPr>
                        <w:t xml:space="preserve"> Rate</w:t>
                      </w:r>
                    </w:p>
                    <w:p w:rsidR="00817369" w:rsidRPr="00093A0F" w:rsidRDefault="00817369" w:rsidP="007E24F1">
                      <w:pPr>
                        <w:widowControl/>
                        <w:shd w:val="clear" w:color="auto" w:fill="auto"/>
                        <w:autoSpaceDE/>
                        <w:autoSpaceDN/>
                        <w:adjustRightInd/>
                        <w:rPr>
                          <w:rFonts w:ascii="Arial" w:hAnsi="Arial" w:cs="Arial"/>
                          <w:b/>
                        </w:rPr>
                      </w:pPr>
                      <w:r w:rsidRPr="00093A0F">
                        <w:rPr>
                          <w:rFonts w:ascii="Arial" w:hAnsi="Arial" w:cs="Arial"/>
                          <w:b/>
                        </w:rPr>
                        <w:tab/>
                      </w:r>
                      <w:r w:rsidRPr="00093A0F">
                        <w:rPr>
                          <w:rFonts w:ascii="Arial" w:hAnsi="Arial" w:cs="Arial"/>
                          <w:b/>
                        </w:rPr>
                        <w:tab/>
                        <w:t>Increase</w:t>
                      </w:r>
                      <w:r w:rsidRPr="00093A0F">
                        <w:rPr>
                          <w:rFonts w:ascii="Arial" w:hAnsi="Arial" w:cs="Arial"/>
                          <w:b/>
                        </w:rPr>
                        <w:tab/>
                        <w:t>Increase</w:t>
                      </w:r>
                    </w:p>
                    <w:p w:rsidR="00817369" w:rsidRPr="00093A0F" w:rsidRDefault="00817369" w:rsidP="007E24F1">
                      <w:pPr>
                        <w:widowControl/>
                        <w:shd w:val="clear" w:color="auto" w:fill="auto"/>
                        <w:autoSpaceDE/>
                        <w:autoSpaceDN/>
                        <w:adjustRightInd/>
                        <w:rPr>
                          <w:rFonts w:ascii="Arial" w:hAnsi="Arial" w:cs="Arial"/>
                        </w:rPr>
                      </w:pPr>
                      <w:r w:rsidRPr="00093A0F">
                        <w:rPr>
                          <w:rFonts w:ascii="Arial" w:hAnsi="Arial" w:cs="Arial"/>
                        </w:rPr>
                        <w:t>1-bedroom</w:t>
                      </w:r>
                      <w:r w:rsidRPr="00093A0F">
                        <w:rPr>
                          <w:rFonts w:ascii="Arial" w:hAnsi="Arial" w:cs="Arial"/>
                        </w:rPr>
                        <w:tab/>
                      </w:r>
                      <w:r w:rsidRPr="00093A0F">
                        <w:rPr>
                          <w:rFonts w:ascii="Arial" w:hAnsi="Arial" w:cs="Arial"/>
                        </w:rPr>
                        <w:tab/>
                      </w:r>
                      <w:r>
                        <w:rPr>
                          <w:rFonts w:ascii="Arial" w:hAnsi="Arial" w:cs="Arial"/>
                        </w:rPr>
                        <w:t>2.8</w:t>
                      </w:r>
                      <w:r w:rsidRPr="00093A0F">
                        <w:rPr>
                          <w:rFonts w:ascii="Arial" w:hAnsi="Arial" w:cs="Arial"/>
                        </w:rPr>
                        <w:t>%</w:t>
                      </w:r>
                      <w:r w:rsidRPr="00093A0F">
                        <w:rPr>
                          <w:rFonts w:ascii="Arial" w:hAnsi="Arial" w:cs="Arial"/>
                        </w:rPr>
                        <w:tab/>
                      </w:r>
                      <w:r w:rsidRPr="00093A0F">
                        <w:rPr>
                          <w:rFonts w:ascii="Arial" w:hAnsi="Arial" w:cs="Arial"/>
                        </w:rPr>
                        <w:tab/>
                        <w:t>$1</w:t>
                      </w:r>
                      <w:r>
                        <w:rPr>
                          <w:rFonts w:ascii="Arial" w:hAnsi="Arial" w:cs="Arial"/>
                        </w:rPr>
                        <w:t>26</w:t>
                      </w:r>
                    </w:p>
                    <w:p w:rsidR="00817369" w:rsidRPr="00093A0F" w:rsidRDefault="00817369" w:rsidP="007E24F1">
                      <w:pPr>
                        <w:widowControl/>
                        <w:shd w:val="clear" w:color="auto" w:fill="auto"/>
                        <w:autoSpaceDE/>
                        <w:autoSpaceDN/>
                        <w:adjustRightInd/>
                        <w:rPr>
                          <w:rFonts w:ascii="Arial" w:hAnsi="Arial" w:cs="Arial"/>
                        </w:rPr>
                      </w:pPr>
                      <w:r w:rsidRPr="00093A0F">
                        <w:rPr>
                          <w:rFonts w:ascii="Arial" w:hAnsi="Arial" w:cs="Arial"/>
                        </w:rPr>
                        <w:t>2-bedroom</w:t>
                      </w:r>
                      <w:r w:rsidRPr="00093A0F">
                        <w:rPr>
                          <w:rFonts w:ascii="Arial" w:hAnsi="Arial" w:cs="Arial"/>
                        </w:rPr>
                        <w:tab/>
                      </w:r>
                      <w:r w:rsidRPr="00093A0F">
                        <w:rPr>
                          <w:rFonts w:ascii="Arial" w:hAnsi="Arial" w:cs="Arial"/>
                        </w:rPr>
                        <w:tab/>
                      </w:r>
                      <w:r>
                        <w:rPr>
                          <w:rFonts w:ascii="Arial" w:hAnsi="Arial" w:cs="Arial"/>
                        </w:rPr>
                        <w:t>2.8</w:t>
                      </w:r>
                      <w:r w:rsidRPr="00093A0F">
                        <w:rPr>
                          <w:rFonts w:ascii="Arial" w:hAnsi="Arial" w:cs="Arial"/>
                        </w:rPr>
                        <w:t>%</w:t>
                      </w:r>
                      <w:r w:rsidRPr="00093A0F">
                        <w:rPr>
                          <w:rFonts w:ascii="Arial" w:hAnsi="Arial" w:cs="Arial"/>
                        </w:rPr>
                        <w:tab/>
                      </w:r>
                      <w:r w:rsidRPr="00093A0F">
                        <w:rPr>
                          <w:rFonts w:ascii="Arial" w:hAnsi="Arial" w:cs="Arial"/>
                        </w:rPr>
                        <w:tab/>
                        <w:t>$1</w:t>
                      </w:r>
                      <w:r>
                        <w:rPr>
                          <w:rFonts w:ascii="Arial" w:hAnsi="Arial" w:cs="Arial"/>
                        </w:rPr>
                        <w:t>45</w:t>
                      </w:r>
                    </w:p>
                  </w:txbxContent>
                </v:textbox>
              </v:shape>
            </w:pict>
          </mc:Fallback>
        </mc:AlternateContent>
      </w:r>
    </w:p>
    <w:p w:rsidR="007E24F1" w:rsidRDefault="007E24F1" w:rsidP="007E24F1">
      <w:pPr>
        <w:rPr>
          <w:sz w:val="28"/>
          <w:szCs w:val="28"/>
        </w:rPr>
      </w:pPr>
    </w:p>
    <w:p w:rsidR="007E24F1" w:rsidRDefault="007E24F1" w:rsidP="007E24F1">
      <w:pPr>
        <w:rPr>
          <w:sz w:val="28"/>
          <w:szCs w:val="28"/>
        </w:rPr>
      </w:pPr>
    </w:p>
    <w:p w:rsidR="007E24F1" w:rsidRDefault="007E24F1" w:rsidP="007E24F1">
      <w:pPr>
        <w:rPr>
          <w:sz w:val="28"/>
          <w:szCs w:val="28"/>
        </w:rPr>
      </w:pPr>
    </w:p>
    <w:p w:rsidR="007E24F1" w:rsidRDefault="007E24F1" w:rsidP="007E24F1">
      <w:pPr>
        <w:rPr>
          <w:sz w:val="28"/>
          <w:szCs w:val="28"/>
        </w:rPr>
      </w:pPr>
    </w:p>
    <w:p w:rsidR="007E24F1" w:rsidRPr="0007353E" w:rsidRDefault="007E24F1" w:rsidP="007E24F1">
      <w:pPr>
        <w:rPr>
          <w:sz w:val="28"/>
          <w:szCs w:val="28"/>
        </w:rPr>
      </w:pPr>
    </w:p>
    <w:p w:rsidR="007E24F1" w:rsidRDefault="003D5D66" w:rsidP="007E24F1">
      <w:pPr>
        <w:pStyle w:val="Heading1"/>
        <w:rPr>
          <w:b w:val="0"/>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1091565</wp:posOffset>
                </wp:positionH>
                <wp:positionV relativeFrom="paragraph">
                  <wp:posOffset>-7620</wp:posOffset>
                </wp:positionV>
                <wp:extent cx="2934970" cy="928370"/>
                <wp:effectExtent l="9525" t="12065" r="8255"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928370"/>
                        </a:xfrm>
                        <a:prstGeom prst="rect">
                          <a:avLst/>
                        </a:prstGeom>
                        <a:solidFill>
                          <a:srgbClr val="FFFFFF"/>
                        </a:solidFill>
                        <a:ln w="9525">
                          <a:solidFill>
                            <a:srgbClr val="000000"/>
                          </a:solidFill>
                          <a:miter lim="800000"/>
                          <a:headEnd/>
                          <a:tailEnd/>
                        </a:ln>
                      </wps:spPr>
                      <wps:txbx>
                        <w:txbxContent>
                          <w:p w:rsidR="00817369" w:rsidRPr="00093A0F" w:rsidRDefault="00817369" w:rsidP="007E24F1">
                            <w:pPr>
                              <w:widowControl/>
                              <w:shd w:val="clear" w:color="auto" w:fill="auto"/>
                              <w:autoSpaceDE/>
                              <w:autoSpaceDN/>
                              <w:adjustRightInd/>
                              <w:rPr>
                                <w:rFonts w:ascii="Arial" w:hAnsi="Arial" w:cs="Arial"/>
                                <w:b/>
                              </w:rPr>
                            </w:pPr>
                            <w:r>
                              <w:tab/>
                            </w:r>
                            <w:r w:rsidRPr="00093A0F">
                              <w:tab/>
                            </w:r>
                            <w:r w:rsidRPr="00093A0F">
                              <w:tab/>
                            </w:r>
                            <w:r w:rsidRPr="00093A0F">
                              <w:tab/>
                            </w:r>
                            <w:r w:rsidRPr="00093A0F">
                              <w:rPr>
                                <w:rFonts w:ascii="Arial" w:hAnsi="Arial" w:cs="Arial"/>
                                <w:b/>
                              </w:rPr>
                              <w:t>2015 Rate</w:t>
                            </w:r>
                          </w:p>
                          <w:p w:rsidR="00817369" w:rsidRPr="00093A0F" w:rsidRDefault="00817369" w:rsidP="007E24F1">
                            <w:pPr>
                              <w:widowControl/>
                              <w:shd w:val="clear" w:color="auto" w:fill="auto"/>
                              <w:autoSpaceDE/>
                              <w:autoSpaceDN/>
                              <w:adjustRightInd/>
                              <w:rPr>
                                <w:rFonts w:ascii="Arial" w:hAnsi="Arial" w:cs="Arial"/>
                                <w:b/>
                              </w:rPr>
                            </w:pPr>
                            <w:r w:rsidRPr="00093A0F">
                              <w:rPr>
                                <w:rFonts w:ascii="Arial" w:hAnsi="Arial" w:cs="Arial"/>
                                <w:b/>
                              </w:rPr>
                              <w:tab/>
                            </w:r>
                            <w:r w:rsidRPr="00093A0F">
                              <w:rPr>
                                <w:rFonts w:ascii="Arial" w:hAnsi="Arial" w:cs="Arial"/>
                                <w:b/>
                              </w:rPr>
                              <w:tab/>
                              <w:t>Increase</w:t>
                            </w:r>
                            <w:r w:rsidRPr="00093A0F">
                              <w:rPr>
                                <w:rFonts w:ascii="Arial" w:hAnsi="Arial" w:cs="Arial"/>
                                <w:b/>
                              </w:rPr>
                              <w:tab/>
                              <w:t>Increase</w:t>
                            </w:r>
                          </w:p>
                          <w:p w:rsidR="00817369" w:rsidRPr="00093A0F" w:rsidRDefault="00817369" w:rsidP="007E24F1">
                            <w:pPr>
                              <w:widowControl/>
                              <w:shd w:val="clear" w:color="auto" w:fill="auto"/>
                              <w:autoSpaceDE/>
                              <w:autoSpaceDN/>
                              <w:adjustRightInd/>
                              <w:rPr>
                                <w:rFonts w:ascii="Arial" w:hAnsi="Arial" w:cs="Arial"/>
                              </w:rPr>
                            </w:pPr>
                            <w:r w:rsidRPr="00093A0F">
                              <w:rPr>
                                <w:rFonts w:ascii="Arial" w:hAnsi="Arial" w:cs="Arial"/>
                              </w:rPr>
                              <w:t>1-bedroom</w:t>
                            </w:r>
                            <w:r w:rsidRPr="00093A0F">
                              <w:rPr>
                                <w:rFonts w:ascii="Arial" w:hAnsi="Arial" w:cs="Arial"/>
                              </w:rPr>
                              <w:tab/>
                            </w:r>
                            <w:r w:rsidRPr="00093A0F">
                              <w:rPr>
                                <w:rFonts w:ascii="Arial" w:hAnsi="Arial" w:cs="Arial"/>
                              </w:rPr>
                              <w:tab/>
                              <w:t>3.4%</w:t>
                            </w:r>
                            <w:r w:rsidRPr="00093A0F">
                              <w:rPr>
                                <w:rFonts w:ascii="Arial" w:hAnsi="Arial" w:cs="Arial"/>
                              </w:rPr>
                              <w:tab/>
                            </w:r>
                            <w:r w:rsidRPr="00093A0F">
                              <w:rPr>
                                <w:rFonts w:ascii="Arial" w:hAnsi="Arial" w:cs="Arial"/>
                              </w:rPr>
                              <w:tab/>
                              <w:t>$151</w:t>
                            </w:r>
                          </w:p>
                          <w:p w:rsidR="00817369" w:rsidRPr="00093A0F" w:rsidRDefault="00817369" w:rsidP="007E24F1">
                            <w:pPr>
                              <w:widowControl/>
                              <w:shd w:val="clear" w:color="auto" w:fill="auto"/>
                              <w:autoSpaceDE/>
                              <w:autoSpaceDN/>
                              <w:adjustRightInd/>
                              <w:rPr>
                                <w:rFonts w:ascii="Arial" w:hAnsi="Arial" w:cs="Arial"/>
                              </w:rPr>
                            </w:pPr>
                            <w:r w:rsidRPr="00093A0F">
                              <w:rPr>
                                <w:rFonts w:ascii="Arial" w:hAnsi="Arial" w:cs="Arial"/>
                              </w:rPr>
                              <w:t>2-bedroom</w:t>
                            </w:r>
                            <w:r w:rsidRPr="00093A0F">
                              <w:rPr>
                                <w:rFonts w:ascii="Arial" w:hAnsi="Arial" w:cs="Arial"/>
                              </w:rPr>
                              <w:tab/>
                            </w:r>
                            <w:r w:rsidRPr="00093A0F">
                              <w:rPr>
                                <w:rFonts w:ascii="Arial" w:hAnsi="Arial" w:cs="Arial"/>
                              </w:rPr>
                              <w:tab/>
                              <w:t>3%</w:t>
                            </w:r>
                            <w:r w:rsidRPr="00093A0F">
                              <w:rPr>
                                <w:rFonts w:ascii="Arial" w:hAnsi="Arial" w:cs="Arial"/>
                              </w:rPr>
                              <w:tab/>
                            </w:r>
                            <w:r w:rsidRPr="00093A0F">
                              <w:rPr>
                                <w:rFonts w:ascii="Arial" w:hAnsi="Arial" w:cs="Arial"/>
                              </w:rPr>
                              <w:tab/>
                              <w:t>$157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85.95pt;margin-top:-.6pt;width:231.1pt;height:7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0KgIAAFc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">
                <v:textbox>
                  <w:txbxContent>
                    <w:p w:rsidR="00817369" w:rsidRPr="00093A0F" w:rsidRDefault="00817369" w:rsidP="007E24F1">
                      <w:pPr>
                        <w:widowControl/>
                        <w:shd w:val="clear" w:color="auto" w:fill="auto"/>
                        <w:autoSpaceDE/>
                        <w:autoSpaceDN/>
                        <w:adjustRightInd/>
                        <w:rPr>
                          <w:rFonts w:ascii="Arial" w:hAnsi="Arial" w:cs="Arial"/>
                          <w:b/>
                        </w:rPr>
                      </w:pPr>
                      <w:r>
                        <w:tab/>
                      </w:r>
                      <w:r w:rsidRPr="00093A0F">
                        <w:tab/>
                      </w:r>
                      <w:r w:rsidRPr="00093A0F">
                        <w:tab/>
                      </w:r>
                      <w:r w:rsidRPr="00093A0F">
                        <w:tab/>
                      </w:r>
                      <w:r w:rsidRPr="00093A0F">
                        <w:rPr>
                          <w:rFonts w:ascii="Arial" w:hAnsi="Arial" w:cs="Arial"/>
                          <w:b/>
                        </w:rPr>
                        <w:t>2015 Rate</w:t>
                      </w:r>
                    </w:p>
                    <w:p w:rsidR="00817369" w:rsidRPr="00093A0F" w:rsidRDefault="00817369" w:rsidP="007E24F1">
                      <w:pPr>
                        <w:widowControl/>
                        <w:shd w:val="clear" w:color="auto" w:fill="auto"/>
                        <w:autoSpaceDE/>
                        <w:autoSpaceDN/>
                        <w:adjustRightInd/>
                        <w:rPr>
                          <w:rFonts w:ascii="Arial" w:hAnsi="Arial" w:cs="Arial"/>
                          <w:b/>
                        </w:rPr>
                      </w:pPr>
                      <w:r w:rsidRPr="00093A0F">
                        <w:rPr>
                          <w:rFonts w:ascii="Arial" w:hAnsi="Arial" w:cs="Arial"/>
                          <w:b/>
                        </w:rPr>
                        <w:tab/>
                      </w:r>
                      <w:r w:rsidRPr="00093A0F">
                        <w:rPr>
                          <w:rFonts w:ascii="Arial" w:hAnsi="Arial" w:cs="Arial"/>
                          <w:b/>
                        </w:rPr>
                        <w:tab/>
                        <w:t>Increase</w:t>
                      </w:r>
                      <w:r w:rsidRPr="00093A0F">
                        <w:rPr>
                          <w:rFonts w:ascii="Arial" w:hAnsi="Arial" w:cs="Arial"/>
                          <w:b/>
                        </w:rPr>
                        <w:tab/>
                        <w:t>Increase</w:t>
                      </w:r>
                    </w:p>
                    <w:p w:rsidR="00817369" w:rsidRPr="00093A0F" w:rsidRDefault="00817369" w:rsidP="007E24F1">
                      <w:pPr>
                        <w:widowControl/>
                        <w:shd w:val="clear" w:color="auto" w:fill="auto"/>
                        <w:autoSpaceDE/>
                        <w:autoSpaceDN/>
                        <w:adjustRightInd/>
                        <w:rPr>
                          <w:rFonts w:ascii="Arial" w:hAnsi="Arial" w:cs="Arial"/>
                        </w:rPr>
                      </w:pPr>
                      <w:r w:rsidRPr="00093A0F">
                        <w:rPr>
                          <w:rFonts w:ascii="Arial" w:hAnsi="Arial" w:cs="Arial"/>
                        </w:rPr>
                        <w:t>1-bedroom</w:t>
                      </w:r>
                      <w:r w:rsidRPr="00093A0F">
                        <w:rPr>
                          <w:rFonts w:ascii="Arial" w:hAnsi="Arial" w:cs="Arial"/>
                        </w:rPr>
                        <w:tab/>
                      </w:r>
                      <w:r w:rsidRPr="00093A0F">
                        <w:rPr>
                          <w:rFonts w:ascii="Arial" w:hAnsi="Arial" w:cs="Arial"/>
                        </w:rPr>
                        <w:tab/>
                        <w:t>3.4%</w:t>
                      </w:r>
                      <w:r w:rsidRPr="00093A0F">
                        <w:rPr>
                          <w:rFonts w:ascii="Arial" w:hAnsi="Arial" w:cs="Arial"/>
                        </w:rPr>
                        <w:tab/>
                      </w:r>
                      <w:r w:rsidRPr="00093A0F">
                        <w:rPr>
                          <w:rFonts w:ascii="Arial" w:hAnsi="Arial" w:cs="Arial"/>
                        </w:rPr>
                        <w:tab/>
                        <w:t>$151</w:t>
                      </w:r>
                    </w:p>
                    <w:p w:rsidR="00817369" w:rsidRPr="00093A0F" w:rsidRDefault="00817369" w:rsidP="007E24F1">
                      <w:pPr>
                        <w:widowControl/>
                        <w:shd w:val="clear" w:color="auto" w:fill="auto"/>
                        <w:autoSpaceDE/>
                        <w:autoSpaceDN/>
                        <w:adjustRightInd/>
                        <w:rPr>
                          <w:rFonts w:ascii="Arial" w:hAnsi="Arial" w:cs="Arial"/>
                        </w:rPr>
                      </w:pPr>
                      <w:r w:rsidRPr="00093A0F">
                        <w:rPr>
                          <w:rFonts w:ascii="Arial" w:hAnsi="Arial" w:cs="Arial"/>
                        </w:rPr>
                        <w:t>2-bedroom</w:t>
                      </w:r>
                      <w:r w:rsidRPr="00093A0F">
                        <w:rPr>
                          <w:rFonts w:ascii="Arial" w:hAnsi="Arial" w:cs="Arial"/>
                        </w:rPr>
                        <w:tab/>
                      </w:r>
                      <w:r w:rsidRPr="00093A0F">
                        <w:rPr>
                          <w:rFonts w:ascii="Arial" w:hAnsi="Arial" w:cs="Arial"/>
                        </w:rPr>
                        <w:tab/>
                        <w:t>3%</w:t>
                      </w:r>
                      <w:r w:rsidRPr="00093A0F">
                        <w:rPr>
                          <w:rFonts w:ascii="Arial" w:hAnsi="Arial" w:cs="Arial"/>
                        </w:rPr>
                        <w:tab/>
                      </w:r>
                      <w:r w:rsidRPr="00093A0F">
                        <w:rPr>
                          <w:rFonts w:ascii="Arial" w:hAnsi="Arial" w:cs="Arial"/>
                        </w:rPr>
                        <w:tab/>
                        <w:t>$157</w:t>
                      </w:r>
                    </w:p>
                  </w:txbxContent>
                </v:textbox>
              </v:shape>
            </w:pict>
          </mc:Fallback>
        </mc:AlternateContent>
      </w:r>
    </w:p>
    <w:p w:rsidR="007E24F1" w:rsidRDefault="007E24F1" w:rsidP="007E24F1"/>
    <w:p w:rsidR="007E24F1" w:rsidRDefault="007E24F1" w:rsidP="007E24F1"/>
    <w:p w:rsidR="007E24F1" w:rsidRDefault="007E24F1" w:rsidP="007E24F1"/>
    <w:p w:rsidR="007E24F1" w:rsidRDefault="007E24F1" w:rsidP="007E24F1"/>
    <w:tbl>
      <w:tblPr>
        <w:tblW w:w="4668" w:type="dxa"/>
        <w:tblInd w:w="1830" w:type="dxa"/>
        <w:tblLook w:val="05A0" w:firstRow="1" w:lastRow="0" w:firstColumn="1" w:lastColumn="1" w:noHBand="0" w:noVBand="1"/>
      </w:tblPr>
      <w:tblGrid>
        <w:gridCol w:w="1608"/>
        <w:gridCol w:w="1620"/>
        <w:gridCol w:w="1440"/>
      </w:tblGrid>
      <w:tr w:rsidR="007E24F1" w:rsidRPr="00093A0F" w:rsidTr="007B46ED">
        <w:trPr>
          <w:trHeight w:val="300"/>
        </w:trPr>
        <w:tc>
          <w:tcPr>
            <w:tcW w:w="1608" w:type="dxa"/>
            <w:tcBorders>
              <w:top w:val="single" w:sz="8" w:space="0" w:color="auto"/>
              <w:left w:val="single" w:sz="8" w:space="0" w:color="auto"/>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 </w:t>
            </w:r>
          </w:p>
        </w:tc>
        <w:tc>
          <w:tcPr>
            <w:tcW w:w="1620" w:type="dxa"/>
            <w:tcBorders>
              <w:top w:val="single" w:sz="8" w:space="0" w:color="auto"/>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ind w:right="-195"/>
              <w:rPr>
                <w:rFonts w:ascii="Arial" w:eastAsia="Times New Roman" w:hAnsi="Arial" w:cs="Arial"/>
                <w:b/>
                <w:bCs/>
                <w:u w:val="single"/>
              </w:rPr>
            </w:pPr>
            <w:r w:rsidRPr="00093A0F">
              <w:rPr>
                <w:rFonts w:ascii="Arial" w:eastAsia="Times New Roman" w:hAnsi="Arial" w:cs="Arial"/>
                <w:b/>
                <w:bCs/>
                <w:u w:val="single"/>
              </w:rPr>
              <w:t>Increase</w:t>
            </w:r>
          </w:p>
        </w:tc>
        <w:tc>
          <w:tcPr>
            <w:tcW w:w="1440" w:type="dxa"/>
            <w:tcBorders>
              <w:top w:val="single" w:sz="8" w:space="0" w:color="auto"/>
              <w:left w:val="nil"/>
              <w:bottom w:val="nil"/>
              <w:right w:val="single" w:sz="8" w:space="0" w:color="auto"/>
            </w:tcBorders>
            <w:shd w:val="clear" w:color="auto" w:fill="auto"/>
            <w:noWrap/>
            <w:vAlign w:val="bottom"/>
            <w:hideMark/>
          </w:tcPr>
          <w:p w:rsidR="007E24F1" w:rsidRPr="00093A0F" w:rsidRDefault="007E24F1" w:rsidP="007B46ED">
            <w:pPr>
              <w:widowControl/>
              <w:shd w:val="clear" w:color="auto" w:fill="auto"/>
              <w:autoSpaceDE/>
              <w:autoSpaceDN/>
              <w:adjustRightInd/>
              <w:ind w:left="-108"/>
              <w:rPr>
                <w:rFonts w:ascii="Arial" w:eastAsia="Times New Roman" w:hAnsi="Arial" w:cs="Arial"/>
                <w:b/>
                <w:bCs/>
                <w:u w:val="single"/>
              </w:rPr>
            </w:pPr>
            <w:r w:rsidRPr="00093A0F">
              <w:rPr>
                <w:rFonts w:ascii="Arial" w:eastAsia="Times New Roman" w:hAnsi="Arial" w:cs="Arial"/>
                <w:b/>
                <w:bCs/>
                <w:u w:val="single"/>
              </w:rPr>
              <w:t>2014 Rate Increase</w:t>
            </w:r>
          </w:p>
        </w:tc>
      </w:tr>
      <w:tr w:rsidR="007E24F1" w:rsidRPr="00093A0F" w:rsidTr="007B46ED">
        <w:trPr>
          <w:trHeight w:val="255"/>
        </w:trPr>
        <w:tc>
          <w:tcPr>
            <w:tcW w:w="1608" w:type="dxa"/>
            <w:tcBorders>
              <w:top w:val="nil"/>
              <w:left w:val="single" w:sz="8" w:space="0" w:color="auto"/>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1-bedroom</w:t>
            </w:r>
          </w:p>
        </w:tc>
        <w:tc>
          <w:tcPr>
            <w:tcW w:w="1620"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jc w:val="center"/>
              <w:rPr>
                <w:rFonts w:ascii="Arial" w:eastAsia="Times New Roman" w:hAnsi="Arial" w:cs="Arial"/>
              </w:rPr>
            </w:pPr>
            <w:r w:rsidRPr="00093A0F">
              <w:rPr>
                <w:rFonts w:ascii="Arial" w:eastAsia="Times New Roman" w:hAnsi="Arial" w:cs="Arial"/>
              </w:rPr>
              <w:t>3%</w:t>
            </w:r>
          </w:p>
        </w:tc>
        <w:tc>
          <w:tcPr>
            <w:tcW w:w="1440" w:type="dxa"/>
            <w:tcBorders>
              <w:top w:val="nil"/>
              <w:left w:val="nil"/>
              <w:bottom w:val="nil"/>
              <w:right w:val="single" w:sz="8" w:space="0" w:color="auto"/>
            </w:tcBorders>
            <w:shd w:val="clear" w:color="auto" w:fill="auto"/>
            <w:noWrap/>
            <w:vAlign w:val="bottom"/>
            <w:hideMark/>
          </w:tcPr>
          <w:p w:rsidR="007E24F1" w:rsidRPr="00093A0F" w:rsidRDefault="007E24F1" w:rsidP="007B46ED">
            <w:pPr>
              <w:widowControl/>
              <w:shd w:val="clear" w:color="auto" w:fill="auto"/>
              <w:autoSpaceDE/>
              <w:autoSpaceDN/>
              <w:adjustRightInd/>
              <w:jc w:val="right"/>
              <w:rPr>
                <w:rFonts w:ascii="Arial" w:eastAsia="Times New Roman" w:hAnsi="Arial" w:cs="Arial"/>
              </w:rPr>
            </w:pPr>
            <w:r w:rsidRPr="00093A0F">
              <w:rPr>
                <w:rFonts w:ascii="Arial" w:eastAsia="Times New Roman" w:hAnsi="Arial" w:cs="Arial"/>
              </w:rPr>
              <w:t xml:space="preserve">$127 </w:t>
            </w:r>
          </w:p>
        </w:tc>
      </w:tr>
      <w:tr w:rsidR="007E24F1" w:rsidRPr="00093A0F" w:rsidTr="007B46ED">
        <w:trPr>
          <w:trHeight w:val="255"/>
        </w:trPr>
        <w:tc>
          <w:tcPr>
            <w:tcW w:w="1608" w:type="dxa"/>
            <w:tcBorders>
              <w:top w:val="nil"/>
              <w:left w:val="single" w:sz="8" w:space="0" w:color="auto"/>
              <w:bottom w:val="single" w:sz="8" w:space="0" w:color="auto"/>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2-bedroom</w:t>
            </w:r>
          </w:p>
        </w:tc>
        <w:tc>
          <w:tcPr>
            <w:tcW w:w="1620" w:type="dxa"/>
            <w:tcBorders>
              <w:top w:val="nil"/>
              <w:left w:val="nil"/>
              <w:bottom w:val="single" w:sz="8" w:space="0" w:color="auto"/>
              <w:right w:val="nil"/>
            </w:tcBorders>
            <w:shd w:val="clear" w:color="auto" w:fill="auto"/>
            <w:noWrap/>
            <w:vAlign w:val="bottom"/>
            <w:hideMark/>
          </w:tcPr>
          <w:p w:rsidR="007E24F1" w:rsidRPr="00093A0F" w:rsidRDefault="007E24F1" w:rsidP="007B46ED">
            <w:pPr>
              <w:widowControl/>
              <w:shd w:val="clear" w:color="auto" w:fill="auto"/>
              <w:autoSpaceDE/>
              <w:autoSpaceDN/>
              <w:adjustRightInd/>
              <w:jc w:val="center"/>
              <w:rPr>
                <w:rFonts w:ascii="Arial" w:eastAsia="Times New Roman" w:hAnsi="Arial" w:cs="Arial"/>
              </w:rPr>
            </w:pPr>
            <w:r w:rsidRPr="00093A0F">
              <w:rPr>
                <w:rFonts w:ascii="Arial" w:eastAsia="Times New Roman" w:hAnsi="Arial" w:cs="Arial"/>
              </w:rPr>
              <w:t>3%</w:t>
            </w:r>
          </w:p>
        </w:tc>
        <w:tc>
          <w:tcPr>
            <w:tcW w:w="1440" w:type="dxa"/>
            <w:tcBorders>
              <w:top w:val="nil"/>
              <w:left w:val="nil"/>
              <w:bottom w:val="single" w:sz="8" w:space="0" w:color="auto"/>
              <w:right w:val="single" w:sz="8" w:space="0" w:color="auto"/>
            </w:tcBorders>
            <w:shd w:val="clear" w:color="auto" w:fill="auto"/>
            <w:noWrap/>
            <w:vAlign w:val="bottom"/>
            <w:hideMark/>
          </w:tcPr>
          <w:p w:rsidR="007E24F1" w:rsidRPr="00093A0F" w:rsidRDefault="007E24F1" w:rsidP="007B46ED">
            <w:pPr>
              <w:widowControl/>
              <w:shd w:val="clear" w:color="auto" w:fill="auto"/>
              <w:autoSpaceDE/>
              <w:autoSpaceDN/>
              <w:adjustRightInd/>
              <w:jc w:val="right"/>
              <w:rPr>
                <w:rFonts w:ascii="Arial" w:eastAsia="Times New Roman" w:hAnsi="Arial" w:cs="Arial"/>
              </w:rPr>
            </w:pPr>
            <w:r w:rsidRPr="00093A0F">
              <w:rPr>
                <w:rFonts w:ascii="Arial" w:eastAsia="Times New Roman" w:hAnsi="Arial" w:cs="Arial"/>
              </w:rPr>
              <w:t>$142</w:t>
            </w:r>
          </w:p>
        </w:tc>
      </w:tr>
      <w:tr w:rsidR="007E24F1" w:rsidRPr="00093A0F" w:rsidTr="007B46ED">
        <w:trPr>
          <w:trHeight w:val="255"/>
        </w:trPr>
        <w:tc>
          <w:tcPr>
            <w:tcW w:w="1608"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p>
        </w:tc>
        <w:tc>
          <w:tcPr>
            <w:tcW w:w="1620"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p>
        </w:tc>
        <w:tc>
          <w:tcPr>
            <w:tcW w:w="1440"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p>
        </w:tc>
      </w:tr>
      <w:tr w:rsidR="007E24F1" w:rsidRPr="00093A0F" w:rsidTr="007B46ED">
        <w:trPr>
          <w:trHeight w:val="300"/>
        </w:trPr>
        <w:tc>
          <w:tcPr>
            <w:tcW w:w="1608" w:type="dxa"/>
            <w:tcBorders>
              <w:top w:val="single" w:sz="8" w:space="0" w:color="auto"/>
              <w:left w:val="single" w:sz="8" w:space="0" w:color="auto"/>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 </w:t>
            </w:r>
          </w:p>
        </w:tc>
        <w:tc>
          <w:tcPr>
            <w:tcW w:w="1620" w:type="dxa"/>
            <w:tcBorders>
              <w:top w:val="single" w:sz="8" w:space="0" w:color="auto"/>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b/>
                <w:bCs/>
                <w:u w:val="single"/>
              </w:rPr>
            </w:pPr>
            <w:r w:rsidRPr="00093A0F">
              <w:rPr>
                <w:rFonts w:ascii="Arial" w:eastAsia="Times New Roman" w:hAnsi="Arial" w:cs="Arial"/>
                <w:b/>
                <w:bCs/>
                <w:u w:val="single"/>
              </w:rPr>
              <w:t>Increase</w:t>
            </w:r>
          </w:p>
        </w:tc>
        <w:tc>
          <w:tcPr>
            <w:tcW w:w="1440" w:type="dxa"/>
            <w:tcBorders>
              <w:top w:val="single" w:sz="8" w:space="0" w:color="auto"/>
              <w:left w:val="nil"/>
              <w:bottom w:val="nil"/>
              <w:right w:val="single" w:sz="8" w:space="0" w:color="auto"/>
            </w:tcBorders>
            <w:shd w:val="clear" w:color="auto" w:fill="auto"/>
            <w:noWrap/>
            <w:vAlign w:val="bottom"/>
            <w:hideMark/>
          </w:tcPr>
          <w:p w:rsidR="007E24F1" w:rsidRPr="00093A0F" w:rsidRDefault="007E24F1" w:rsidP="007B46ED">
            <w:pPr>
              <w:widowControl/>
              <w:shd w:val="clear" w:color="auto" w:fill="auto"/>
              <w:autoSpaceDE/>
              <w:autoSpaceDN/>
              <w:adjustRightInd/>
              <w:ind w:left="-108"/>
              <w:rPr>
                <w:rFonts w:ascii="Arial" w:eastAsia="Times New Roman" w:hAnsi="Arial" w:cs="Arial"/>
                <w:b/>
                <w:bCs/>
                <w:u w:val="single"/>
              </w:rPr>
            </w:pPr>
            <w:r w:rsidRPr="00093A0F">
              <w:rPr>
                <w:rFonts w:ascii="Arial" w:eastAsia="Times New Roman" w:hAnsi="Arial" w:cs="Arial"/>
                <w:b/>
                <w:bCs/>
                <w:u w:val="single"/>
              </w:rPr>
              <w:t>2013 Rate Increase</w:t>
            </w:r>
          </w:p>
        </w:tc>
      </w:tr>
      <w:tr w:rsidR="007E24F1" w:rsidRPr="00093A0F" w:rsidTr="007B46ED">
        <w:trPr>
          <w:trHeight w:val="255"/>
        </w:trPr>
        <w:tc>
          <w:tcPr>
            <w:tcW w:w="1608" w:type="dxa"/>
            <w:tcBorders>
              <w:top w:val="nil"/>
              <w:left w:val="single" w:sz="8" w:space="0" w:color="auto"/>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1-bedroom</w:t>
            </w:r>
          </w:p>
        </w:tc>
        <w:tc>
          <w:tcPr>
            <w:tcW w:w="1620"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jc w:val="center"/>
              <w:rPr>
                <w:rFonts w:ascii="Arial" w:eastAsia="Times New Roman" w:hAnsi="Arial" w:cs="Arial"/>
              </w:rPr>
            </w:pPr>
            <w:r w:rsidRPr="00093A0F">
              <w:rPr>
                <w:rFonts w:ascii="Arial" w:eastAsia="Times New Roman" w:hAnsi="Arial" w:cs="Arial"/>
              </w:rPr>
              <w:t>3%</w:t>
            </w:r>
          </w:p>
        </w:tc>
        <w:tc>
          <w:tcPr>
            <w:tcW w:w="1440" w:type="dxa"/>
            <w:tcBorders>
              <w:top w:val="nil"/>
              <w:left w:val="nil"/>
              <w:bottom w:val="nil"/>
              <w:right w:val="single" w:sz="8" w:space="0" w:color="auto"/>
            </w:tcBorders>
            <w:shd w:val="clear" w:color="auto" w:fill="auto"/>
            <w:noWrap/>
            <w:vAlign w:val="bottom"/>
            <w:hideMark/>
          </w:tcPr>
          <w:p w:rsidR="007E24F1" w:rsidRPr="00093A0F" w:rsidRDefault="007E24F1" w:rsidP="007B46ED">
            <w:pPr>
              <w:widowControl/>
              <w:shd w:val="clear" w:color="auto" w:fill="auto"/>
              <w:tabs>
                <w:tab w:val="left" w:pos="1501"/>
              </w:tabs>
              <w:autoSpaceDE/>
              <w:autoSpaceDN/>
              <w:adjustRightInd/>
              <w:jc w:val="right"/>
              <w:rPr>
                <w:rFonts w:ascii="Arial" w:eastAsia="Times New Roman" w:hAnsi="Arial" w:cs="Arial"/>
              </w:rPr>
            </w:pPr>
            <w:r w:rsidRPr="00093A0F">
              <w:rPr>
                <w:rFonts w:ascii="Arial" w:eastAsia="Times New Roman" w:hAnsi="Arial" w:cs="Arial"/>
              </w:rPr>
              <w:t xml:space="preserve">$120 </w:t>
            </w:r>
          </w:p>
        </w:tc>
      </w:tr>
      <w:tr w:rsidR="007E24F1" w:rsidRPr="00093A0F" w:rsidTr="007B46ED">
        <w:trPr>
          <w:trHeight w:val="255"/>
        </w:trPr>
        <w:tc>
          <w:tcPr>
            <w:tcW w:w="1608" w:type="dxa"/>
            <w:tcBorders>
              <w:top w:val="nil"/>
              <w:left w:val="single" w:sz="8" w:space="0" w:color="auto"/>
              <w:bottom w:val="single" w:sz="8" w:space="0" w:color="auto"/>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2-bedroom</w:t>
            </w:r>
          </w:p>
        </w:tc>
        <w:tc>
          <w:tcPr>
            <w:tcW w:w="1620" w:type="dxa"/>
            <w:tcBorders>
              <w:top w:val="nil"/>
              <w:left w:val="nil"/>
              <w:bottom w:val="single" w:sz="8" w:space="0" w:color="auto"/>
              <w:right w:val="nil"/>
            </w:tcBorders>
            <w:shd w:val="clear" w:color="auto" w:fill="auto"/>
            <w:noWrap/>
            <w:vAlign w:val="bottom"/>
            <w:hideMark/>
          </w:tcPr>
          <w:p w:rsidR="007E24F1" w:rsidRPr="00093A0F" w:rsidRDefault="007E24F1" w:rsidP="007B46ED">
            <w:pPr>
              <w:widowControl/>
              <w:shd w:val="clear" w:color="auto" w:fill="auto"/>
              <w:autoSpaceDE/>
              <w:autoSpaceDN/>
              <w:adjustRightInd/>
              <w:jc w:val="center"/>
              <w:rPr>
                <w:rFonts w:ascii="Arial" w:eastAsia="Times New Roman" w:hAnsi="Arial" w:cs="Arial"/>
              </w:rPr>
            </w:pPr>
            <w:r w:rsidRPr="00093A0F">
              <w:rPr>
                <w:rFonts w:ascii="Arial" w:eastAsia="Times New Roman" w:hAnsi="Arial" w:cs="Arial"/>
              </w:rPr>
              <w:t>3%</w:t>
            </w:r>
          </w:p>
        </w:tc>
        <w:tc>
          <w:tcPr>
            <w:tcW w:w="1440" w:type="dxa"/>
            <w:tcBorders>
              <w:top w:val="nil"/>
              <w:left w:val="nil"/>
              <w:bottom w:val="single" w:sz="8" w:space="0" w:color="auto"/>
              <w:right w:val="single" w:sz="8" w:space="0" w:color="auto"/>
            </w:tcBorders>
            <w:shd w:val="clear" w:color="auto" w:fill="auto"/>
            <w:noWrap/>
            <w:vAlign w:val="bottom"/>
            <w:hideMark/>
          </w:tcPr>
          <w:p w:rsidR="007E24F1" w:rsidRPr="00093A0F" w:rsidRDefault="007E24F1" w:rsidP="007B46ED">
            <w:pPr>
              <w:widowControl/>
              <w:shd w:val="clear" w:color="auto" w:fill="auto"/>
              <w:autoSpaceDE/>
              <w:autoSpaceDN/>
              <w:adjustRightInd/>
              <w:jc w:val="right"/>
              <w:rPr>
                <w:rFonts w:ascii="Arial" w:eastAsia="Times New Roman" w:hAnsi="Arial" w:cs="Arial"/>
              </w:rPr>
            </w:pPr>
            <w:r w:rsidRPr="00093A0F">
              <w:rPr>
                <w:rFonts w:ascii="Arial" w:eastAsia="Times New Roman" w:hAnsi="Arial" w:cs="Arial"/>
              </w:rPr>
              <w:t>$141</w:t>
            </w:r>
          </w:p>
        </w:tc>
      </w:tr>
      <w:tr w:rsidR="007E24F1" w:rsidRPr="00093A0F" w:rsidTr="007B46ED">
        <w:trPr>
          <w:trHeight w:val="255"/>
        </w:trPr>
        <w:tc>
          <w:tcPr>
            <w:tcW w:w="1608"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p>
        </w:tc>
        <w:tc>
          <w:tcPr>
            <w:tcW w:w="1620"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p>
        </w:tc>
        <w:tc>
          <w:tcPr>
            <w:tcW w:w="1440"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p>
        </w:tc>
      </w:tr>
      <w:tr w:rsidR="007E24F1" w:rsidRPr="00093A0F" w:rsidTr="007B46ED">
        <w:trPr>
          <w:trHeight w:val="300"/>
        </w:trPr>
        <w:tc>
          <w:tcPr>
            <w:tcW w:w="1608" w:type="dxa"/>
            <w:tcBorders>
              <w:top w:val="single" w:sz="8" w:space="0" w:color="auto"/>
              <w:left w:val="single" w:sz="8" w:space="0" w:color="auto"/>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 </w:t>
            </w:r>
          </w:p>
        </w:tc>
        <w:tc>
          <w:tcPr>
            <w:tcW w:w="1620" w:type="dxa"/>
            <w:tcBorders>
              <w:top w:val="single" w:sz="8" w:space="0" w:color="auto"/>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b/>
                <w:bCs/>
                <w:u w:val="single"/>
              </w:rPr>
            </w:pPr>
            <w:r w:rsidRPr="00093A0F">
              <w:rPr>
                <w:rFonts w:ascii="Arial" w:eastAsia="Times New Roman" w:hAnsi="Arial" w:cs="Arial"/>
                <w:b/>
                <w:bCs/>
                <w:u w:val="single"/>
              </w:rPr>
              <w:t>Increase</w:t>
            </w:r>
          </w:p>
        </w:tc>
        <w:tc>
          <w:tcPr>
            <w:tcW w:w="1440" w:type="dxa"/>
            <w:tcBorders>
              <w:top w:val="single" w:sz="8" w:space="0" w:color="auto"/>
              <w:left w:val="nil"/>
              <w:bottom w:val="nil"/>
              <w:right w:val="single" w:sz="8" w:space="0" w:color="auto"/>
            </w:tcBorders>
            <w:shd w:val="clear" w:color="auto" w:fill="auto"/>
            <w:noWrap/>
            <w:vAlign w:val="bottom"/>
            <w:hideMark/>
          </w:tcPr>
          <w:p w:rsidR="007E24F1" w:rsidRPr="00093A0F" w:rsidRDefault="007E24F1" w:rsidP="007B46ED">
            <w:pPr>
              <w:widowControl/>
              <w:shd w:val="clear" w:color="auto" w:fill="auto"/>
              <w:autoSpaceDE/>
              <w:autoSpaceDN/>
              <w:adjustRightInd/>
              <w:ind w:left="-108"/>
              <w:rPr>
                <w:rFonts w:ascii="Arial" w:eastAsia="Times New Roman" w:hAnsi="Arial" w:cs="Arial"/>
                <w:b/>
                <w:bCs/>
                <w:u w:val="single"/>
              </w:rPr>
            </w:pPr>
            <w:r w:rsidRPr="00093A0F">
              <w:rPr>
                <w:rFonts w:ascii="Arial" w:eastAsia="Times New Roman" w:hAnsi="Arial" w:cs="Arial"/>
                <w:b/>
                <w:bCs/>
                <w:u w:val="single"/>
              </w:rPr>
              <w:t>2012 Rate Increase</w:t>
            </w:r>
          </w:p>
        </w:tc>
      </w:tr>
      <w:tr w:rsidR="007E24F1" w:rsidRPr="00093A0F" w:rsidTr="007B46ED">
        <w:trPr>
          <w:trHeight w:val="255"/>
        </w:trPr>
        <w:tc>
          <w:tcPr>
            <w:tcW w:w="1608" w:type="dxa"/>
            <w:tcBorders>
              <w:top w:val="nil"/>
              <w:left w:val="single" w:sz="8" w:space="0" w:color="auto"/>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1-bedroom</w:t>
            </w:r>
          </w:p>
        </w:tc>
        <w:tc>
          <w:tcPr>
            <w:tcW w:w="1620"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jc w:val="center"/>
              <w:rPr>
                <w:rFonts w:ascii="Arial" w:eastAsia="Times New Roman" w:hAnsi="Arial" w:cs="Arial"/>
              </w:rPr>
            </w:pPr>
            <w:r w:rsidRPr="00093A0F">
              <w:rPr>
                <w:rFonts w:ascii="Arial" w:eastAsia="Times New Roman" w:hAnsi="Arial" w:cs="Arial"/>
              </w:rPr>
              <w:t>3%</w:t>
            </w:r>
          </w:p>
        </w:tc>
        <w:tc>
          <w:tcPr>
            <w:tcW w:w="1440" w:type="dxa"/>
            <w:tcBorders>
              <w:top w:val="nil"/>
              <w:left w:val="nil"/>
              <w:bottom w:val="nil"/>
              <w:right w:val="single" w:sz="8" w:space="0" w:color="auto"/>
            </w:tcBorders>
            <w:shd w:val="clear" w:color="auto" w:fill="auto"/>
            <w:noWrap/>
            <w:vAlign w:val="bottom"/>
            <w:hideMark/>
          </w:tcPr>
          <w:p w:rsidR="007E24F1" w:rsidRPr="00093A0F" w:rsidRDefault="007E24F1" w:rsidP="007B46ED">
            <w:pPr>
              <w:widowControl/>
              <w:shd w:val="clear" w:color="auto" w:fill="auto"/>
              <w:autoSpaceDE/>
              <w:autoSpaceDN/>
              <w:adjustRightInd/>
              <w:jc w:val="right"/>
              <w:rPr>
                <w:rFonts w:ascii="Arial" w:eastAsia="Times New Roman" w:hAnsi="Arial" w:cs="Arial"/>
              </w:rPr>
            </w:pPr>
            <w:r w:rsidRPr="00093A0F">
              <w:rPr>
                <w:rFonts w:ascii="Arial" w:eastAsia="Times New Roman" w:hAnsi="Arial" w:cs="Arial"/>
              </w:rPr>
              <w:t xml:space="preserve">$121 </w:t>
            </w:r>
          </w:p>
        </w:tc>
      </w:tr>
      <w:tr w:rsidR="007E24F1" w:rsidRPr="00093A0F" w:rsidTr="007B46ED">
        <w:trPr>
          <w:trHeight w:val="255"/>
        </w:trPr>
        <w:tc>
          <w:tcPr>
            <w:tcW w:w="1608" w:type="dxa"/>
            <w:tcBorders>
              <w:top w:val="nil"/>
              <w:left w:val="single" w:sz="8" w:space="0" w:color="auto"/>
              <w:bottom w:val="single" w:sz="8" w:space="0" w:color="auto"/>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2-bedroom</w:t>
            </w:r>
          </w:p>
        </w:tc>
        <w:tc>
          <w:tcPr>
            <w:tcW w:w="1620" w:type="dxa"/>
            <w:tcBorders>
              <w:top w:val="nil"/>
              <w:left w:val="nil"/>
              <w:bottom w:val="single" w:sz="8" w:space="0" w:color="auto"/>
              <w:right w:val="nil"/>
            </w:tcBorders>
            <w:shd w:val="clear" w:color="auto" w:fill="auto"/>
            <w:noWrap/>
            <w:vAlign w:val="bottom"/>
            <w:hideMark/>
          </w:tcPr>
          <w:p w:rsidR="007E24F1" w:rsidRPr="00093A0F" w:rsidRDefault="007E24F1" w:rsidP="007B46ED">
            <w:pPr>
              <w:widowControl/>
              <w:shd w:val="clear" w:color="auto" w:fill="auto"/>
              <w:autoSpaceDE/>
              <w:autoSpaceDN/>
              <w:adjustRightInd/>
              <w:jc w:val="center"/>
              <w:rPr>
                <w:rFonts w:ascii="Arial" w:eastAsia="Times New Roman" w:hAnsi="Arial" w:cs="Arial"/>
              </w:rPr>
            </w:pPr>
            <w:r w:rsidRPr="00093A0F">
              <w:rPr>
                <w:rFonts w:ascii="Arial" w:eastAsia="Times New Roman" w:hAnsi="Arial" w:cs="Arial"/>
              </w:rPr>
              <w:t>3%</w:t>
            </w:r>
          </w:p>
        </w:tc>
        <w:tc>
          <w:tcPr>
            <w:tcW w:w="1440" w:type="dxa"/>
            <w:tcBorders>
              <w:top w:val="nil"/>
              <w:left w:val="nil"/>
              <w:bottom w:val="single" w:sz="8" w:space="0" w:color="auto"/>
              <w:right w:val="single" w:sz="8" w:space="0" w:color="auto"/>
            </w:tcBorders>
            <w:shd w:val="clear" w:color="auto" w:fill="auto"/>
            <w:noWrap/>
            <w:vAlign w:val="bottom"/>
            <w:hideMark/>
          </w:tcPr>
          <w:p w:rsidR="007E24F1" w:rsidRPr="00093A0F" w:rsidRDefault="007E24F1" w:rsidP="007B46ED">
            <w:pPr>
              <w:widowControl/>
              <w:shd w:val="clear" w:color="auto" w:fill="auto"/>
              <w:autoSpaceDE/>
              <w:autoSpaceDN/>
              <w:adjustRightInd/>
              <w:jc w:val="right"/>
              <w:rPr>
                <w:rFonts w:ascii="Arial" w:eastAsia="Times New Roman" w:hAnsi="Arial" w:cs="Arial"/>
              </w:rPr>
            </w:pPr>
            <w:r w:rsidRPr="00093A0F">
              <w:rPr>
                <w:rFonts w:ascii="Arial" w:eastAsia="Times New Roman" w:hAnsi="Arial" w:cs="Arial"/>
              </w:rPr>
              <w:t xml:space="preserve"> $136</w:t>
            </w:r>
          </w:p>
        </w:tc>
      </w:tr>
      <w:tr w:rsidR="007E24F1" w:rsidRPr="00093A0F" w:rsidTr="007B46ED">
        <w:trPr>
          <w:trHeight w:val="255"/>
        </w:trPr>
        <w:tc>
          <w:tcPr>
            <w:tcW w:w="1608"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p>
        </w:tc>
        <w:tc>
          <w:tcPr>
            <w:tcW w:w="1620"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p>
        </w:tc>
        <w:tc>
          <w:tcPr>
            <w:tcW w:w="1440"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p>
        </w:tc>
      </w:tr>
      <w:tr w:rsidR="007E24F1" w:rsidRPr="00093A0F" w:rsidTr="007B46ED">
        <w:trPr>
          <w:trHeight w:val="300"/>
        </w:trPr>
        <w:tc>
          <w:tcPr>
            <w:tcW w:w="1608" w:type="dxa"/>
            <w:tcBorders>
              <w:top w:val="single" w:sz="8" w:space="0" w:color="auto"/>
              <w:left w:val="single" w:sz="8" w:space="0" w:color="auto"/>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 </w:t>
            </w:r>
          </w:p>
        </w:tc>
        <w:tc>
          <w:tcPr>
            <w:tcW w:w="1620" w:type="dxa"/>
            <w:tcBorders>
              <w:top w:val="single" w:sz="8" w:space="0" w:color="auto"/>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b/>
                <w:bCs/>
                <w:u w:val="single"/>
              </w:rPr>
            </w:pPr>
            <w:r w:rsidRPr="00093A0F">
              <w:rPr>
                <w:rFonts w:ascii="Arial" w:eastAsia="Times New Roman" w:hAnsi="Arial" w:cs="Arial"/>
                <w:b/>
                <w:bCs/>
                <w:u w:val="single"/>
              </w:rPr>
              <w:t>Increase</w:t>
            </w:r>
          </w:p>
        </w:tc>
        <w:tc>
          <w:tcPr>
            <w:tcW w:w="1440" w:type="dxa"/>
            <w:tcBorders>
              <w:top w:val="single" w:sz="8" w:space="0" w:color="auto"/>
              <w:left w:val="nil"/>
              <w:bottom w:val="nil"/>
              <w:right w:val="single" w:sz="8" w:space="0" w:color="auto"/>
            </w:tcBorders>
            <w:shd w:val="clear" w:color="auto" w:fill="auto"/>
            <w:noWrap/>
            <w:vAlign w:val="bottom"/>
            <w:hideMark/>
          </w:tcPr>
          <w:p w:rsidR="007E24F1" w:rsidRPr="00093A0F" w:rsidRDefault="007E24F1" w:rsidP="007B46ED">
            <w:pPr>
              <w:widowControl/>
              <w:shd w:val="clear" w:color="auto" w:fill="auto"/>
              <w:autoSpaceDE/>
              <w:autoSpaceDN/>
              <w:adjustRightInd/>
              <w:ind w:left="-108"/>
              <w:rPr>
                <w:rFonts w:ascii="Arial" w:eastAsia="Times New Roman" w:hAnsi="Arial" w:cs="Arial"/>
                <w:b/>
                <w:bCs/>
                <w:u w:val="single"/>
              </w:rPr>
            </w:pPr>
            <w:r w:rsidRPr="00093A0F">
              <w:rPr>
                <w:rFonts w:ascii="Arial" w:eastAsia="Times New Roman" w:hAnsi="Arial" w:cs="Arial"/>
                <w:b/>
                <w:bCs/>
                <w:u w:val="single"/>
              </w:rPr>
              <w:t>2011 Rate Increase</w:t>
            </w:r>
          </w:p>
        </w:tc>
      </w:tr>
      <w:tr w:rsidR="007E24F1" w:rsidRPr="00093A0F" w:rsidTr="007B46ED">
        <w:trPr>
          <w:trHeight w:val="255"/>
        </w:trPr>
        <w:tc>
          <w:tcPr>
            <w:tcW w:w="1608" w:type="dxa"/>
            <w:tcBorders>
              <w:top w:val="nil"/>
              <w:left w:val="single" w:sz="8" w:space="0" w:color="auto"/>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1-bedroom</w:t>
            </w:r>
          </w:p>
        </w:tc>
        <w:tc>
          <w:tcPr>
            <w:tcW w:w="1620" w:type="dxa"/>
            <w:tcBorders>
              <w:top w:val="nil"/>
              <w:left w:val="nil"/>
              <w:bottom w:val="nil"/>
              <w:right w:val="nil"/>
            </w:tcBorders>
            <w:shd w:val="clear" w:color="auto" w:fill="auto"/>
            <w:noWrap/>
            <w:vAlign w:val="bottom"/>
            <w:hideMark/>
          </w:tcPr>
          <w:p w:rsidR="007E24F1" w:rsidRPr="00093A0F" w:rsidRDefault="007E24F1" w:rsidP="007B46ED">
            <w:pPr>
              <w:widowControl/>
              <w:shd w:val="clear" w:color="auto" w:fill="auto"/>
              <w:autoSpaceDE/>
              <w:autoSpaceDN/>
              <w:adjustRightInd/>
              <w:jc w:val="center"/>
              <w:rPr>
                <w:rFonts w:ascii="Arial" w:eastAsia="Times New Roman" w:hAnsi="Arial" w:cs="Arial"/>
              </w:rPr>
            </w:pPr>
            <w:r w:rsidRPr="00093A0F">
              <w:rPr>
                <w:rFonts w:ascii="Arial" w:eastAsia="Times New Roman" w:hAnsi="Arial" w:cs="Arial"/>
              </w:rPr>
              <w:t>3%</w:t>
            </w:r>
          </w:p>
        </w:tc>
        <w:tc>
          <w:tcPr>
            <w:tcW w:w="1440" w:type="dxa"/>
            <w:tcBorders>
              <w:top w:val="nil"/>
              <w:left w:val="nil"/>
              <w:bottom w:val="nil"/>
              <w:right w:val="single" w:sz="8" w:space="0" w:color="auto"/>
            </w:tcBorders>
            <w:shd w:val="clear" w:color="auto" w:fill="auto"/>
            <w:noWrap/>
            <w:vAlign w:val="bottom"/>
            <w:hideMark/>
          </w:tcPr>
          <w:p w:rsidR="007E24F1" w:rsidRPr="00093A0F" w:rsidRDefault="007E24F1" w:rsidP="007B46ED">
            <w:pPr>
              <w:widowControl/>
              <w:shd w:val="clear" w:color="auto" w:fill="auto"/>
              <w:autoSpaceDE/>
              <w:autoSpaceDN/>
              <w:adjustRightInd/>
              <w:jc w:val="right"/>
              <w:rPr>
                <w:rFonts w:ascii="Arial" w:eastAsia="Times New Roman" w:hAnsi="Arial" w:cs="Arial"/>
              </w:rPr>
            </w:pPr>
            <w:r w:rsidRPr="00093A0F">
              <w:rPr>
                <w:rFonts w:ascii="Arial" w:eastAsia="Times New Roman" w:hAnsi="Arial" w:cs="Arial"/>
              </w:rPr>
              <w:t xml:space="preserve">$122 </w:t>
            </w:r>
          </w:p>
        </w:tc>
      </w:tr>
      <w:tr w:rsidR="007E24F1" w:rsidRPr="00093A0F" w:rsidTr="007B46ED">
        <w:trPr>
          <w:trHeight w:val="255"/>
        </w:trPr>
        <w:tc>
          <w:tcPr>
            <w:tcW w:w="1608" w:type="dxa"/>
            <w:tcBorders>
              <w:top w:val="nil"/>
              <w:left w:val="single" w:sz="8" w:space="0" w:color="auto"/>
              <w:bottom w:val="single" w:sz="8" w:space="0" w:color="auto"/>
              <w:right w:val="nil"/>
            </w:tcBorders>
            <w:shd w:val="clear" w:color="auto" w:fill="auto"/>
            <w:noWrap/>
            <w:vAlign w:val="bottom"/>
            <w:hideMark/>
          </w:tcPr>
          <w:p w:rsidR="007E24F1" w:rsidRPr="00093A0F" w:rsidRDefault="007E24F1" w:rsidP="007B46ED">
            <w:pPr>
              <w:widowControl/>
              <w:shd w:val="clear" w:color="auto" w:fill="auto"/>
              <w:autoSpaceDE/>
              <w:autoSpaceDN/>
              <w:adjustRightInd/>
              <w:rPr>
                <w:rFonts w:ascii="Arial" w:eastAsia="Times New Roman" w:hAnsi="Arial" w:cs="Arial"/>
              </w:rPr>
            </w:pPr>
            <w:r w:rsidRPr="00093A0F">
              <w:rPr>
                <w:rFonts w:ascii="Arial" w:eastAsia="Times New Roman" w:hAnsi="Arial" w:cs="Arial"/>
              </w:rPr>
              <w:t>2-bedroom</w:t>
            </w:r>
          </w:p>
        </w:tc>
        <w:tc>
          <w:tcPr>
            <w:tcW w:w="1620" w:type="dxa"/>
            <w:tcBorders>
              <w:top w:val="nil"/>
              <w:left w:val="nil"/>
              <w:bottom w:val="single" w:sz="8" w:space="0" w:color="auto"/>
              <w:right w:val="nil"/>
            </w:tcBorders>
            <w:shd w:val="clear" w:color="auto" w:fill="auto"/>
            <w:noWrap/>
            <w:vAlign w:val="bottom"/>
            <w:hideMark/>
          </w:tcPr>
          <w:p w:rsidR="007E24F1" w:rsidRPr="00093A0F" w:rsidRDefault="007E24F1" w:rsidP="007B46ED">
            <w:pPr>
              <w:widowControl/>
              <w:shd w:val="clear" w:color="auto" w:fill="auto"/>
              <w:autoSpaceDE/>
              <w:autoSpaceDN/>
              <w:adjustRightInd/>
              <w:jc w:val="center"/>
              <w:rPr>
                <w:rFonts w:ascii="Arial" w:eastAsia="Times New Roman" w:hAnsi="Arial" w:cs="Arial"/>
              </w:rPr>
            </w:pPr>
            <w:r w:rsidRPr="00093A0F">
              <w:rPr>
                <w:rFonts w:ascii="Arial" w:eastAsia="Times New Roman" w:hAnsi="Arial" w:cs="Arial"/>
              </w:rPr>
              <w:t>3%</w:t>
            </w:r>
          </w:p>
        </w:tc>
        <w:tc>
          <w:tcPr>
            <w:tcW w:w="1440" w:type="dxa"/>
            <w:tcBorders>
              <w:top w:val="nil"/>
              <w:left w:val="nil"/>
              <w:bottom w:val="single" w:sz="8" w:space="0" w:color="auto"/>
              <w:right w:val="single" w:sz="8" w:space="0" w:color="auto"/>
            </w:tcBorders>
            <w:shd w:val="clear" w:color="auto" w:fill="auto"/>
            <w:noWrap/>
            <w:vAlign w:val="bottom"/>
            <w:hideMark/>
          </w:tcPr>
          <w:p w:rsidR="007E24F1" w:rsidRPr="00093A0F" w:rsidRDefault="007E24F1" w:rsidP="007B46ED">
            <w:pPr>
              <w:widowControl/>
              <w:shd w:val="clear" w:color="auto" w:fill="auto"/>
              <w:autoSpaceDE/>
              <w:autoSpaceDN/>
              <w:adjustRightInd/>
              <w:jc w:val="right"/>
              <w:rPr>
                <w:rFonts w:ascii="Arial" w:eastAsia="Times New Roman" w:hAnsi="Arial" w:cs="Arial"/>
              </w:rPr>
            </w:pPr>
            <w:r w:rsidRPr="00093A0F">
              <w:rPr>
                <w:rFonts w:ascii="Arial" w:eastAsia="Times New Roman" w:hAnsi="Arial" w:cs="Arial"/>
              </w:rPr>
              <w:t>$131</w:t>
            </w:r>
          </w:p>
        </w:tc>
      </w:tr>
    </w:tbl>
    <w:p w:rsidR="00816438" w:rsidRPr="0007353E" w:rsidRDefault="00710BF3" w:rsidP="007E24F1">
      <w:pPr>
        <w:pStyle w:val="Heading1"/>
        <w:rPr>
          <w:sz w:val="28"/>
          <w:szCs w:val="28"/>
        </w:rPr>
      </w:pPr>
      <w:r w:rsidRPr="0007353E">
        <w:rPr>
          <w:b w:val="0"/>
          <w:sz w:val="28"/>
          <w:szCs w:val="28"/>
        </w:rPr>
        <w:br w:type="page"/>
      </w:r>
      <w:bookmarkStart w:id="16" w:name="_Toc370476613"/>
      <w:r w:rsidRPr="0007353E">
        <w:rPr>
          <w:sz w:val="28"/>
          <w:szCs w:val="28"/>
        </w:rPr>
        <w:lastRenderedPageBreak/>
        <w:t>Exhibit 3 - Residency Agreement</w:t>
      </w:r>
      <w:bookmarkEnd w:id="16"/>
    </w:p>
    <w:p w:rsidR="00ED7E8F" w:rsidRPr="0007353E" w:rsidRDefault="00ED7E8F">
      <w:pPr>
        <w:shd w:val="clear" w:color="auto" w:fill="auto"/>
        <w:tabs>
          <w:tab w:val="left" w:pos="204"/>
        </w:tabs>
        <w:spacing w:line="289" w:lineRule="exact"/>
        <w:rPr>
          <w:rFonts w:eastAsia="Times New Roman"/>
          <w:kern w:val="32"/>
          <w:sz w:val="28"/>
          <w:szCs w:val="28"/>
        </w:rPr>
      </w:pPr>
    </w:p>
    <w:p w:rsidR="00ED7E8F" w:rsidRPr="0007353E" w:rsidRDefault="00ED7E8F">
      <w:pPr>
        <w:shd w:val="clear" w:color="auto" w:fill="auto"/>
        <w:tabs>
          <w:tab w:val="left" w:pos="204"/>
        </w:tabs>
        <w:spacing w:line="289" w:lineRule="exact"/>
        <w:rPr>
          <w:rFonts w:eastAsia="Times New Roman"/>
          <w:kern w:val="32"/>
          <w:sz w:val="28"/>
          <w:szCs w:val="28"/>
        </w:rPr>
      </w:pPr>
    </w:p>
    <w:p w:rsidR="00ED7E8F" w:rsidRPr="0007353E" w:rsidRDefault="00710BF3">
      <w:pPr>
        <w:shd w:val="clear" w:color="auto" w:fill="auto"/>
        <w:tabs>
          <w:tab w:val="left" w:pos="204"/>
        </w:tabs>
        <w:spacing w:line="289" w:lineRule="exact"/>
        <w:rPr>
          <w:rFonts w:eastAsia="Times New Roman"/>
          <w:kern w:val="32"/>
          <w:sz w:val="28"/>
          <w:szCs w:val="28"/>
        </w:rPr>
      </w:pPr>
      <w:r w:rsidRPr="0007353E">
        <w:rPr>
          <w:rFonts w:eastAsia="Times New Roman"/>
          <w:kern w:val="32"/>
          <w:sz w:val="28"/>
          <w:szCs w:val="28"/>
        </w:rPr>
        <w:t>A sample Residency Agreement is referenced as part of this Disclosure Statement.</w:t>
      </w:r>
    </w:p>
    <w:p w:rsidR="00816438" w:rsidRPr="0007353E" w:rsidRDefault="00710BF3" w:rsidP="00816438">
      <w:pPr>
        <w:pStyle w:val="Heading1"/>
        <w:rPr>
          <w:sz w:val="28"/>
          <w:szCs w:val="28"/>
        </w:rPr>
      </w:pPr>
      <w:r w:rsidRPr="0007353E">
        <w:rPr>
          <w:sz w:val="28"/>
          <w:szCs w:val="28"/>
        </w:rPr>
        <w:br w:type="page"/>
      </w:r>
      <w:bookmarkStart w:id="17" w:name="_Toc370476614"/>
      <w:r w:rsidRPr="0007353E">
        <w:rPr>
          <w:sz w:val="28"/>
          <w:szCs w:val="28"/>
        </w:rPr>
        <w:lastRenderedPageBreak/>
        <w:t>Exhibit 4 – Resident Handbook</w:t>
      </w:r>
      <w:bookmarkEnd w:id="17"/>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Pr="0007353E" w:rsidRDefault="00ED7E8F">
      <w:pPr>
        <w:shd w:val="clear" w:color="auto" w:fill="auto"/>
        <w:tabs>
          <w:tab w:val="left" w:pos="204"/>
        </w:tabs>
        <w:spacing w:line="289" w:lineRule="exact"/>
        <w:rPr>
          <w:rFonts w:eastAsia="Times New Roman"/>
          <w:b/>
          <w:kern w:val="32"/>
          <w:sz w:val="28"/>
          <w:szCs w:val="28"/>
        </w:rPr>
      </w:pPr>
    </w:p>
    <w:p w:rsidR="00ED7E8F" w:rsidRDefault="00710BF3" w:rsidP="00255509">
      <w:pPr>
        <w:shd w:val="clear" w:color="auto" w:fill="auto"/>
        <w:tabs>
          <w:tab w:val="left" w:pos="204"/>
        </w:tabs>
        <w:spacing w:line="289" w:lineRule="exact"/>
        <w:rPr>
          <w:rFonts w:eastAsia="Times New Roman"/>
          <w:b/>
          <w:kern w:val="32"/>
        </w:rPr>
      </w:pPr>
      <w:r w:rsidRPr="0007353E">
        <w:rPr>
          <w:rFonts w:eastAsia="Times New Roman"/>
          <w:kern w:val="32"/>
          <w:sz w:val="28"/>
          <w:szCs w:val="28"/>
        </w:rPr>
        <w:t>A Resident Handbook is referenced as part of this Disclosure Statement.</w:t>
      </w:r>
    </w:p>
    <w:sectPr w:rsidR="00ED7E8F" w:rsidSect="00C65F78">
      <w:headerReference w:type="even" r:id="rId9"/>
      <w:headerReference w:type="default" r:id="rId10"/>
      <w:footerReference w:type="even" r:id="rId11"/>
      <w:footerReference w:type="default" r:id="rId12"/>
      <w:headerReference w:type="first" r:id="rId13"/>
      <w:footerReference w:type="first" r:id="rId14"/>
      <w:pgSz w:w="12240" w:h="15840"/>
      <w:pgMar w:top="1152" w:right="1296" w:bottom="1152" w:left="1296"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369" w:rsidRDefault="00817369">
      <w:r>
        <w:separator/>
      </w:r>
    </w:p>
  </w:endnote>
  <w:endnote w:type="continuationSeparator" w:id="0">
    <w:p w:rsidR="00817369" w:rsidRDefault="0081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D66" w:rsidRDefault="003D5D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369" w:rsidRDefault="00817369">
    <w:pPr>
      <w:pStyle w:val="Footer"/>
      <w:widowControl/>
      <w:shd w:val="clear" w:color="auto" w:fill="auto"/>
      <w:autoSpaceDE/>
      <w:autoSpaceDN/>
      <w:adjustRightInd/>
      <w:jc w:val="center"/>
      <w:rPr>
        <w:rStyle w:val="PageNumber"/>
        <w:rFonts w:eastAsia="Times New Roman"/>
      </w:rPr>
    </w:pPr>
    <w:r>
      <w:rPr>
        <w:rStyle w:val="PageNumber"/>
        <w:rFonts w:eastAsia="Times New Roman"/>
      </w:rPr>
      <w:fldChar w:fldCharType="begin"/>
    </w:r>
    <w:r>
      <w:rPr>
        <w:rStyle w:val="PageNumber"/>
        <w:rFonts w:eastAsia="Times New Roman"/>
      </w:rPr>
      <w:instrText xml:space="preserve">PAGE  </w:instrText>
    </w:r>
    <w:r>
      <w:rPr>
        <w:rStyle w:val="PageNumber"/>
        <w:rFonts w:eastAsia="Times New Roman"/>
      </w:rPr>
      <w:fldChar w:fldCharType="separate"/>
    </w:r>
    <w:r w:rsidR="00C64364">
      <w:rPr>
        <w:rStyle w:val="PageNumber"/>
        <w:rFonts w:eastAsia="Times New Roman"/>
        <w:noProof/>
      </w:rPr>
      <w:t>16</w:t>
    </w:r>
    <w:r>
      <w:rPr>
        <w:rStyle w:val="PageNumber"/>
        <w:rFonts w:eastAsia="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369" w:rsidRDefault="00817369">
    <w:pPr>
      <w:pStyle w:val="Footer"/>
      <w:widowControl/>
      <w:shd w:val="clear" w:color="auto" w:fill="auto"/>
      <w:autoSpaceDE/>
      <w:autoSpaceDN/>
      <w:adjustRightInd/>
      <w:rPr>
        <w:rFonts w:eastAsia="Times New Roman"/>
      </w:rPr>
    </w:pPr>
    <w:r>
      <w:rPr>
        <w:rFonts w:eastAsia="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369" w:rsidRDefault="00817369">
      <w:r>
        <w:separator/>
      </w:r>
    </w:p>
  </w:footnote>
  <w:footnote w:type="continuationSeparator" w:id="0">
    <w:p w:rsidR="00817369" w:rsidRDefault="00817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D66" w:rsidRDefault="003D5D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369" w:rsidRDefault="00817369">
    <w:pPr>
      <w:pStyle w:val="Header"/>
      <w:widowControl/>
      <w:shd w:val="clear" w:color="auto" w:fill="auto"/>
      <w:autoSpaceDE/>
      <w:autoSpaceDN/>
      <w:adjustRightInd/>
      <w:jc w:val="center"/>
      <w:rPr>
        <w:rFonts w:eastAsia="Times New Roman"/>
      </w:rPr>
    </w:pPr>
    <w:r>
      <w:rPr>
        <w:rFonts w:eastAsia="Times New Roman"/>
      </w:rPr>
      <w:t>Village at Proprietors Green</w:t>
    </w:r>
  </w:p>
  <w:p w:rsidR="00817369" w:rsidRDefault="00817369">
    <w:pPr>
      <w:pStyle w:val="Header"/>
      <w:widowControl/>
      <w:shd w:val="clear" w:color="auto" w:fill="auto"/>
      <w:autoSpaceDE/>
      <w:autoSpaceDN/>
      <w:adjustRightInd/>
      <w:jc w:val="center"/>
      <w:rPr>
        <w:rFonts w:eastAsia="Times New Roman"/>
      </w:rPr>
    </w:pPr>
    <w:r>
      <w:rPr>
        <w:rFonts w:eastAsia="Times New Roman"/>
      </w:rPr>
      <w:t xml:space="preserve">Disclosure Statement </w:t>
    </w:r>
  </w:p>
  <w:p w:rsidR="00817369" w:rsidRDefault="00817369" w:rsidP="00816438">
    <w:pPr>
      <w:pStyle w:val="Header"/>
      <w:widowControl/>
      <w:shd w:val="clear" w:color="auto" w:fill="auto"/>
      <w:tabs>
        <w:tab w:val="left" w:pos="6780"/>
      </w:tabs>
      <w:autoSpaceDE/>
      <w:autoSpaceDN/>
      <w:adjustRightInd/>
      <w:jc w:val="center"/>
      <w:rPr>
        <w:rFonts w:eastAsia="Times New Roman"/>
      </w:rPr>
    </w:pPr>
    <w:r>
      <w:rPr>
        <w:rFonts w:eastAsia="Times New Roman"/>
      </w:rPr>
      <w:t>February 2016</w:t>
    </w:r>
  </w:p>
  <w:p w:rsidR="00817369" w:rsidRDefault="00817369" w:rsidP="00816438">
    <w:pPr>
      <w:pStyle w:val="Header"/>
      <w:widowControl/>
      <w:shd w:val="clear" w:color="auto" w:fill="auto"/>
      <w:autoSpaceDE/>
      <w:autoSpaceDN/>
      <w:adjustRightInd/>
      <w:ind w:left="6480"/>
      <w:jc w:val="center"/>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369" w:rsidRPr="003D5D66" w:rsidRDefault="00817369" w:rsidP="003D5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73B"/>
    <w:multiLevelType w:val="hybridMultilevel"/>
    <w:tmpl w:val="142C4A72"/>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1" w15:restartNumberingAfterBreak="0">
    <w:nsid w:val="0DFC41FD"/>
    <w:multiLevelType w:val="hybridMultilevel"/>
    <w:tmpl w:val="94E451D2"/>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2" w15:restartNumberingAfterBreak="0">
    <w:nsid w:val="120B564D"/>
    <w:multiLevelType w:val="hybridMultilevel"/>
    <w:tmpl w:val="10F606C4"/>
    <w:lvl w:ilvl="0" w:tplc="FFFFFFFF">
      <w:start w:val="1"/>
      <w:numFmt w:val="bullet"/>
      <w:lvlText w:val=""/>
      <w:lvlJc w:val="left"/>
      <w:pPr>
        <w:tabs>
          <w:tab w:val="left" w:pos="780"/>
        </w:tabs>
        <w:ind w:left="780" w:hanging="360"/>
      </w:pPr>
      <w:rPr>
        <w:rFonts w:ascii="Symbol" w:hAnsi="Symbol"/>
        <w:strike w:val="0"/>
        <w:dstrike w:val="0"/>
      </w:rPr>
    </w:lvl>
    <w:lvl w:ilvl="1" w:tplc="FFFFFFFF">
      <w:start w:val="1"/>
      <w:numFmt w:val="bullet"/>
      <w:lvlText w:val="o"/>
      <w:lvlJc w:val="left"/>
      <w:pPr>
        <w:tabs>
          <w:tab w:val="left" w:pos="1500"/>
        </w:tabs>
        <w:ind w:left="1500" w:hanging="360"/>
      </w:pPr>
      <w:rPr>
        <w:rFonts w:ascii="Courier New" w:hAnsi="Courier New"/>
        <w:strike w:val="0"/>
        <w:dstrike w:val="0"/>
      </w:rPr>
    </w:lvl>
    <w:lvl w:ilvl="2" w:tplc="FFFFFFFF">
      <w:start w:val="1"/>
      <w:numFmt w:val="bullet"/>
      <w:lvlText w:val=""/>
      <w:lvlJc w:val="left"/>
      <w:pPr>
        <w:tabs>
          <w:tab w:val="left" w:pos="2220"/>
        </w:tabs>
        <w:ind w:left="2220" w:hanging="360"/>
      </w:pPr>
      <w:rPr>
        <w:rFonts w:ascii="Wingdings" w:hAnsi="Wingdings"/>
        <w:strike w:val="0"/>
        <w:dstrike w:val="0"/>
      </w:rPr>
    </w:lvl>
    <w:lvl w:ilvl="3" w:tplc="FFFFFFFF">
      <w:start w:val="1"/>
      <w:numFmt w:val="bullet"/>
      <w:lvlText w:val=""/>
      <w:lvlJc w:val="left"/>
      <w:pPr>
        <w:tabs>
          <w:tab w:val="left" w:pos="2940"/>
        </w:tabs>
        <w:ind w:left="2940" w:hanging="360"/>
      </w:pPr>
      <w:rPr>
        <w:rFonts w:ascii="Symbol" w:hAnsi="Symbol"/>
        <w:strike w:val="0"/>
        <w:dstrike w:val="0"/>
      </w:rPr>
    </w:lvl>
    <w:lvl w:ilvl="4" w:tplc="FFFFFFFF">
      <w:start w:val="1"/>
      <w:numFmt w:val="bullet"/>
      <w:lvlText w:val="o"/>
      <w:lvlJc w:val="left"/>
      <w:pPr>
        <w:tabs>
          <w:tab w:val="left" w:pos="3660"/>
        </w:tabs>
        <w:ind w:left="3660" w:hanging="360"/>
      </w:pPr>
      <w:rPr>
        <w:rFonts w:ascii="Courier New" w:hAnsi="Courier New"/>
        <w:strike w:val="0"/>
        <w:dstrike w:val="0"/>
      </w:rPr>
    </w:lvl>
    <w:lvl w:ilvl="5" w:tplc="FFFFFFFF">
      <w:start w:val="1"/>
      <w:numFmt w:val="bullet"/>
      <w:lvlText w:val=""/>
      <w:lvlJc w:val="left"/>
      <w:pPr>
        <w:tabs>
          <w:tab w:val="left" w:pos="4380"/>
        </w:tabs>
        <w:ind w:left="4380" w:hanging="360"/>
      </w:pPr>
      <w:rPr>
        <w:rFonts w:ascii="Wingdings" w:hAnsi="Wingdings"/>
        <w:strike w:val="0"/>
        <w:dstrike w:val="0"/>
      </w:rPr>
    </w:lvl>
    <w:lvl w:ilvl="6" w:tplc="FFFFFFFF">
      <w:start w:val="1"/>
      <w:numFmt w:val="bullet"/>
      <w:lvlText w:val=""/>
      <w:lvlJc w:val="left"/>
      <w:pPr>
        <w:tabs>
          <w:tab w:val="left" w:pos="5100"/>
        </w:tabs>
        <w:ind w:left="5100" w:hanging="360"/>
      </w:pPr>
      <w:rPr>
        <w:rFonts w:ascii="Symbol" w:hAnsi="Symbol"/>
        <w:strike w:val="0"/>
        <w:dstrike w:val="0"/>
      </w:rPr>
    </w:lvl>
    <w:lvl w:ilvl="7" w:tplc="FFFFFFFF">
      <w:start w:val="1"/>
      <w:numFmt w:val="bullet"/>
      <w:lvlText w:val="o"/>
      <w:lvlJc w:val="left"/>
      <w:pPr>
        <w:tabs>
          <w:tab w:val="left" w:pos="5820"/>
        </w:tabs>
        <w:ind w:left="5820" w:hanging="360"/>
      </w:pPr>
      <w:rPr>
        <w:rFonts w:ascii="Courier New" w:hAnsi="Courier New"/>
        <w:strike w:val="0"/>
        <w:dstrike w:val="0"/>
      </w:rPr>
    </w:lvl>
    <w:lvl w:ilvl="8" w:tplc="FFFFFFFF">
      <w:start w:val="1"/>
      <w:numFmt w:val="bullet"/>
      <w:lvlText w:val=""/>
      <w:lvlJc w:val="left"/>
      <w:pPr>
        <w:tabs>
          <w:tab w:val="left" w:pos="6540"/>
        </w:tabs>
        <w:ind w:left="6540" w:hanging="360"/>
      </w:pPr>
      <w:rPr>
        <w:rFonts w:ascii="Wingdings" w:hAnsi="Wingdings"/>
        <w:strike w:val="0"/>
        <w:dstrike w:val="0"/>
      </w:rPr>
    </w:lvl>
  </w:abstractNum>
  <w:abstractNum w:abstractNumId="3" w15:restartNumberingAfterBreak="0">
    <w:nsid w:val="1D9E5BCF"/>
    <w:multiLevelType w:val="hybridMultilevel"/>
    <w:tmpl w:val="986CDE2C"/>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right"/>
      <w:pPr>
        <w:tabs>
          <w:tab w:val="left" w:pos="2160"/>
        </w:tabs>
        <w:ind w:left="2160" w:hanging="18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start w:val="1"/>
      <w:numFmt w:val="lowerLetter"/>
      <w:lvlText w:val="%5."/>
      <w:lvlJc w:val="left"/>
      <w:pPr>
        <w:tabs>
          <w:tab w:val="left" w:pos="3600"/>
        </w:tabs>
        <w:ind w:left="3600" w:hanging="360"/>
      </w:pPr>
      <w:rPr>
        <w:strike w:val="0"/>
        <w:dstrike w:val="0"/>
      </w:rPr>
    </w:lvl>
    <w:lvl w:ilvl="5" w:tplc="FFFFFFFF">
      <w:start w:val="1"/>
      <w:numFmt w:val="lowerRoman"/>
      <w:lvlText w:val="%6."/>
      <w:lvlJc w:val="right"/>
      <w:pPr>
        <w:tabs>
          <w:tab w:val="left" w:pos="4320"/>
        </w:tabs>
        <w:ind w:left="4320" w:hanging="180"/>
      </w:pPr>
      <w:rPr>
        <w:strike w:val="0"/>
        <w:dstrike w:val="0"/>
      </w:rPr>
    </w:lvl>
    <w:lvl w:ilvl="6" w:tplc="FFFFFFFF">
      <w:start w:val="1"/>
      <w:numFmt w:val="decimal"/>
      <w:lvlText w:val="%7."/>
      <w:lvlJc w:val="left"/>
      <w:pPr>
        <w:tabs>
          <w:tab w:val="left" w:pos="5040"/>
        </w:tabs>
        <w:ind w:left="5040" w:hanging="360"/>
      </w:pPr>
      <w:rPr>
        <w:strike w:val="0"/>
        <w:dstrike w:val="0"/>
      </w:rPr>
    </w:lvl>
    <w:lvl w:ilvl="7" w:tplc="FFFFFFFF">
      <w:start w:val="1"/>
      <w:numFmt w:val="lowerLetter"/>
      <w:lvlText w:val="%8."/>
      <w:lvlJc w:val="left"/>
      <w:pPr>
        <w:tabs>
          <w:tab w:val="left" w:pos="5760"/>
        </w:tabs>
        <w:ind w:left="5760" w:hanging="360"/>
      </w:pPr>
      <w:rPr>
        <w:strike w:val="0"/>
        <w:dstrike w:val="0"/>
      </w:rPr>
    </w:lvl>
    <w:lvl w:ilvl="8" w:tplc="FFFFFFFF">
      <w:start w:val="1"/>
      <w:numFmt w:val="lowerRoman"/>
      <w:lvlText w:val="%9."/>
      <w:lvlJc w:val="right"/>
      <w:pPr>
        <w:tabs>
          <w:tab w:val="left" w:pos="6480"/>
        </w:tabs>
        <w:ind w:left="6480" w:hanging="180"/>
      </w:pPr>
      <w:rPr>
        <w:strike w:val="0"/>
        <w:dstrike w:val="0"/>
      </w:rPr>
    </w:lvl>
  </w:abstractNum>
  <w:abstractNum w:abstractNumId="4" w15:restartNumberingAfterBreak="0">
    <w:nsid w:val="23BF0B64"/>
    <w:multiLevelType w:val="hybridMultilevel"/>
    <w:tmpl w:val="75C20976"/>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5" w15:restartNumberingAfterBreak="0">
    <w:nsid w:val="32937D97"/>
    <w:multiLevelType w:val="hybridMultilevel"/>
    <w:tmpl w:val="BA280348"/>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6" w15:restartNumberingAfterBreak="0">
    <w:nsid w:val="39B755B6"/>
    <w:multiLevelType w:val="hybridMultilevel"/>
    <w:tmpl w:val="ECFE74E2"/>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7" w15:restartNumberingAfterBreak="0">
    <w:nsid w:val="3A673320"/>
    <w:multiLevelType w:val="hybridMultilevel"/>
    <w:tmpl w:val="045816E4"/>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8" w15:restartNumberingAfterBreak="0">
    <w:nsid w:val="45731AE8"/>
    <w:multiLevelType w:val="hybridMultilevel"/>
    <w:tmpl w:val="F7AADAEE"/>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9" w15:restartNumberingAfterBreak="0">
    <w:nsid w:val="4B3A3E1E"/>
    <w:multiLevelType w:val="hybridMultilevel"/>
    <w:tmpl w:val="98F67AAE"/>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10" w15:restartNumberingAfterBreak="0">
    <w:nsid w:val="5596189E"/>
    <w:multiLevelType w:val="hybridMultilevel"/>
    <w:tmpl w:val="8A7E6D86"/>
    <w:lvl w:ilvl="0" w:tplc="FFFFFFFF">
      <w:start w:val="2"/>
      <w:numFmt w:val="decimal"/>
      <w:lvlText w:val="%1."/>
      <w:lvlJc w:val="left"/>
      <w:pPr>
        <w:tabs>
          <w:tab w:val="left" w:pos="360"/>
        </w:tabs>
        <w:ind w:left="360" w:hanging="360"/>
      </w:pPr>
      <w:rPr>
        <w:strike w:val="0"/>
        <w:dstrike w:val="0"/>
        <w:sz w:val="24"/>
      </w:rPr>
    </w:lvl>
    <w:lvl w:ilvl="1" w:tplc="FFFFFFFF">
      <w:start w:val="1"/>
      <w:numFmt w:val="lowerLetter"/>
      <w:lvlText w:val="%2."/>
      <w:lvlJc w:val="left"/>
      <w:pPr>
        <w:tabs>
          <w:tab w:val="left" w:pos="1080"/>
        </w:tabs>
        <w:ind w:left="1080" w:hanging="360"/>
      </w:pPr>
      <w:rPr>
        <w:strike w:val="0"/>
        <w:dstrike w:val="0"/>
      </w:rPr>
    </w:lvl>
    <w:lvl w:ilvl="2" w:tplc="FFFFFFFF">
      <w:start w:val="1"/>
      <w:numFmt w:val="lowerRoman"/>
      <w:lvlText w:val="%3."/>
      <w:lvlJc w:val="right"/>
      <w:pPr>
        <w:tabs>
          <w:tab w:val="left" w:pos="1800"/>
        </w:tabs>
        <w:ind w:left="1800" w:hanging="180"/>
      </w:pPr>
      <w:rPr>
        <w:strike w:val="0"/>
        <w:dstrike w:val="0"/>
      </w:rPr>
    </w:lvl>
    <w:lvl w:ilvl="3" w:tplc="FFFFFFFF">
      <w:start w:val="1"/>
      <w:numFmt w:val="decimal"/>
      <w:lvlText w:val="%4."/>
      <w:lvlJc w:val="left"/>
      <w:pPr>
        <w:tabs>
          <w:tab w:val="left" w:pos="2520"/>
        </w:tabs>
        <w:ind w:left="2520" w:hanging="360"/>
      </w:pPr>
      <w:rPr>
        <w:strike w:val="0"/>
        <w:dstrike w:val="0"/>
      </w:rPr>
    </w:lvl>
    <w:lvl w:ilvl="4" w:tplc="FFFFFFFF">
      <w:start w:val="1"/>
      <w:numFmt w:val="lowerLetter"/>
      <w:lvlText w:val="%5."/>
      <w:lvlJc w:val="left"/>
      <w:pPr>
        <w:tabs>
          <w:tab w:val="left" w:pos="3240"/>
        </w:tabs>
        <w:ind w:left="3240" w:hanging="360"/>
      </w:pPr>
      <w:rPr>
        <w:strike w:val="0"/>
        <w:dstrike w:val="0"/>
      </w:rPr>
    </w:lvl>
    <w:lvl w:ilvl="5" w:tplc="FFFFFFFF">
      <w:start w:val="1"/>
      <w:numFmt w:val="lowerRoman"/>
      <w:lvlText w:val="%6."/>
      <w:lvlJc w:val="right"/>
      <w:pPr>
        <w:tabs>
          <w:tab w:val="left" w:pos="3960"/>
        </w:tabs>
        <w:ind w:left="3960" w:hanging="180"/>
      </w:pPr>
      <w:rPr>
        <w:strike w:val="0"/>
        <w:dstrike w:val="0"/>
      </w:rPr>
    </w:lvl>
    <w:lvl w:ilvl="6" w:tplc="FFFFFFFF">
      <w:start w:val="1"/>
      <w:numFmt w:val="decimal"/>
      <w:lvlText w:val="%7."/>
      <w:lvlJc w:val="left"/>
      <w:pPr>
        <w:tabs>
          <w:tab w:val="left" w:pos="4680"/>
        </w:tabs>
        <w:ind w:left="4680" w:hanging="360"/>
      </w:pPr>
      <w:rPr>
        <w:strike w:val="0"/>
        <w:dstrike w:val="0"/>
      </w:rPr>
    </w:lvl>
    <w:lvl w:ilvl="7" w:tplc="FFFFFFFF">
      <w:start w:val="1"/>
      <w:numFmt w:val="lowerLetter"/>
      <w:lvlText w:val="%8."/>
      <w:lvlJc w:val="left"/>
      <w:pPr>
        <w:tabs>
          <w:tab w:val="left" w:pos="5400"/>
        </w:tabs>
        <w:ind w:left="5400" w:hanging="360"/>
      </w:pPr>
      <w:rPr>
        <w:strike w:val="0"/>
        <w:dstrike w:val="0"/>
      </w:rPr>
    </w:lvl>
    <w:lvl w:ilvl="8" w:tplc="FFFFFFFF">
      <w:start w:val="1"/>
      <w:numFmt w:val="lowerRoman"/>
      <w:lvlText w:val="%9."/>
      <w:lvlJc w:val="right"/>
      <w:pPr>
        <w:tabs>
          <w:tab w:val="left" w:pos="6120"/>
        </w:tabs>
        <w:ind w:left="6120" w:hanging="180"/>
      </w:pPr>
      <w:rPr>
        <w:strike w:val="0"/>
        <w:dstrike w:val="0"/>
      </w:rPr>
    </w:lvl>
  </w:abstractNum>
  <w:abstractNum w:abstractNumId="11" w15:restartNumberingAfterBreak="0">
    <w:nsid w:val="5D0E3E82"/>
    <w:multiLevelType w:val="hybridMultilevel"/>
    <w:tmpl w:val="9F8E84E6"/>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12" w15:restartNumberingAfterBreak="0">
    <w:nsid w:val="6741679E"/>
    <w:multiLevelType w:val="hybridMultilevel"/>
    <w:tmpl w:val="62F48E02"/>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13" w15:restartNumberingAfterBreak="0">
    <w:nsid w:val="6FCB0BBE"/>
    <w:multiLevelType w:val="hybridMultilevel"/>
    <w:tmpl w:val="FE98B3BC"/>
    <w:lvl w:ilvl="0" w:tplc="FFFFFFFF">
      <w:start w:val="5"/>
      <w:numFmt w:val="decimal"/>
      <w:lvlText w:val="%1."/>
      <w:lvlJc w:val="left"/>
      <w:pPr>
        <w:tabs>
          <w:tab w:val="left" w:pos="360"/>
        </w:tabs>
        <w:ind w:left="360" w:hanging="360"/>
      </w:pPr>
      <w:rPr>
        <w:strike w:val="0"/>
        <w:dstrike w:val="0"/>
      </w:rPr>
    </w:lvl>
    <w:lvl w:ilvl="1" w:tplc="FFFFFFFF">
      <w:start w:val="1"/>
      <w:numFmt w:val="lowerLetter"/>
      <w:lvlText w:val="%2."/>
      <w:lvlJc w:val="left"/>
      <w:pPr>
        <w:tabs>
          <w:tab w:val="left" w:pos="1080"/>
        </w:tabs>
        <w:ind w:left="1080" w:hanging="360"/>
      </w:pPr>
      <w:rPr>
        <w:strike w:val="0"/>
        <w:dstrike w:val="0"/>
      </w:rPr>
    </w:lvl>
    <w:lvl w:ilvl="2" w:tplc="FFFFFFFF">
      <w:start w:val="1"/>
      <w:numFmt w:val="lowerRoman"/>
      <w:lvlText w:val="%3."/>
      <w:lvlJc w:val="right"/>
      <w:pPr>
        <w:tabs>
          <w:tab w:val="left" w:pos="1800"/>
        </w:tabs>
        <w:ind w:left="1800" w:hanging="180"/>
      </w:pPr>
      <w:rPr>
        <w:strike w:val="0"/>
        <w:dstrike w:val="0"/>
      </w:rPr>
    </w:lvl>
    <w:lvl w:ilvl="3" w:tplc="FFFFFFFF">
      <w:start w:val="1"/>
      <w:numFmt w:val="decimal"/>
      <w:lvlText w:val="%4."/>
      <w:lvlJc w:val="left"/>
      <w:pPr>
        <w:tabs>
          <w:tab w:val="left" w:pos="2520"/>
        </w:tabs>
        <w:ind w:left="2520" w:hanging="360"/>
      </w:pPr>
      <w:rPr>
        <w:strike w:val="0"/>
        <w:dstrike w:val="0"/>
      </w:rPr>
    </w:lvl>
    <w:lvl w:ilvl="4" w:tplc="FFFFFFFF">
      <w:start w:val="1"/>
      <w:numFmt w:val="lowerLetter"/>
      <w:lvlText w:val="%5."/>
      <w:lvlJc w:val="left"/>
      <w:pPr>
        <w:tabs>
          <w:tab w:val="left" w:pos="3240"/>
        </w:tabs>
        <w:ind w:left="3240" w:hanging="360"/>
      </w:pPr>
      <w:rPr>
        <w:strike w:val="0"/>
        <w:dstrike w:val="0"/>
      </w:rPr>
    </w:lvl>
    <w:lvl w:ilvl="5" w:tplc="FFFFFFFF">
      <w:start w:val="1"/>
      <w:numFmt w:val="lowerRoman"/>
      <w:lvlText w:val="%6."/>
      <w:lvlJc w:val="right"/>
      <w:pPr>
        <w:tabs>
          <w:tab w:val="left" w:pos="3960"/>
        </w:tabs>
        <w:ind w:left="3960" w:hanging="180"/>
      </w:pPr>
      <w:rPr>
        <w:strike w:val="0"/>
        <w:dstrike w:val="0"/>
      </w:rPr>
    </w:lvl>
    <w:lvl w:ilvl="6" w:tplc="FFFFFFFF">
      <w:start w:val="1"/>
      <w:numFmt w:val="decimal"/>
      <w:lvlText w:val="%7."/>
      <w:lvlJc w:val="left"/>
      <w:pPr>
        <w:tabs>
          <w:tab w:val="left" w:pos="4680"/>
        </w:tabs>
        <w:ind w:left="4680" w:hanging="360"/>
      </w:pPr>
      <w:rPr>
        <w:strike w:val="0"/>
        <w:dstrike w:val="0"/>
      </w:rPr>
    </w:lvl>
    <w:lvl w:ilvl="7" w:tplc="FFFFFFFF">
      <w:start w:val="1"/>
      <w:numFmt w:val="lowerLetter"/>
      <w:lvlText w:val="%8."/>
      <w:lvlJc w:val="left"/>
      <w:pPr>
        <w:tabs>
          <w:tab w:val="left" w:pos="5400"/>
        </w:tabs>
        <w:ind w:left="5400" w:hanging="360"/>
      </w:pPr>
      <w:rPr>
        <w:strike w:val="0"/>
        <w:dstrike w:val="0"/>
      </w:rPr>
    </w:lvl>
    <w:lvl w:ilvl="8" w:tplc="FFFFFFFF">
      <w:start w:val="1"/>
      <w:numFmt w:val="lowerRoman"/>
      <w:lvlText w:val="%9."/>
      <w:lvlJc w:val="right"/>
      <w:pPr>
        <w:tabs>
          <w:tab w:val="left" w:pos="6120"/>
        </w:tabs>
        <w:ind w:left="6120" w:hanging="180"/>
      </w:pPr>
      <w:rPr>
        <w:strike w:val="0"/>
        <w:dstrike w:val="0"/>
      </w:rPr>
    </w:lvl>
  </w:abstractNum>
  <w:abstractNum w:abstractNumId="14" w15:restartNumberingAfterBreak="0">
    <w:nsid w:val="768C2E26"/>
    <w:multiLevelType w:val="hybridMultilevel"/>
    <w:tmpl w:val="5790A16E"/>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num w:numId="1">
    <w:abstractNumId w:val="1"/>
  </w:num>
  <w:num w:numId="2">
    <w:abstractNumId w:val="7"/>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KdfzGeFOm/FLBMlnVAALcnyz/7lTw10Ez+rxgdE3gBI2chiBnxA2ZmBjf6Xeg0tHpPS2dcjy67t/0eH99lDMw==" w:salt="9LFTj/1vsiYruKMIIXVhJw=="/>
  <w:defaultTabStop w:val="720"/>
  <w:drawingGridHorizontalSpacing w:val="120"/>
  <w:displayHorizontalDrawingGridEvery w:val="0"/>
  <w:displayVerticalDrawingGridEvery w:val="3"/>
  <w:characterSpacingControl w:val="doNotCompress"/>
  <w:doNotValidateAgainstSchema/>
  <w:doNotDemarcateInvalidXml/>
  <w:hdrShapeDefaults>
    <o:shapedefaults v:ext="edit" spidmax="296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Category1" w:val="003337"/>
    <w:docVar w:name="DocCategory2" w:val="225663"/>
  </w:docVars>
  <w:rsids>
    <w:rsidRoot w:val="00710BF3"/>
    <w:rsid w:val="00032081"/>
    <w:rsid w:val="0004623C"/>
    <w:rsid w:val="0007353E"/>
    <w:rsid w:val="00080A9B"/>
    <w:rsid w:val="000B2664"/>
    <w:rsid w:val="00117386"/>
    <w:rsid w:val="0018412C"/>
    <w:rsid w:val="001F55CE"/>
    <w:rsid w:val="00226A51"/>
    <w:rsid w:val="0023207D"/>
    <w:rsid w:val="002331A4"/>
    <w:rsid w:val="00255509"/>
    <w:rsid w:val="002705EB"/>
    <w:rsid w:val="00275C78"/>
    <w:rsid w:val="00286B83"/>
    <w:rsid w:val="0029628F"/>
    <w:rsid w:val="00314F10"/>
    <w:rsid w:val="003334EF"/>
    <w:rsid w:val="00387D04"/>
    <w:rsid w:val="003B394C"/>
    <w:rsid w:val="003D5D66"/>
    <w:rsid w:val="003E0BBD"/>
    <w:rsid w:val="004163EE"/>
    <w:rsid w:val="00444150"/>
    <w:rsid w:val="0047038C"/>
    <w:rsid w:val="004B5B1B"/>
    <w:rsid w:val="00542682"/>
    <w:rsid w:val="00543796"/>
    <w:rsid w:val="005478C3"/>
    <w:rsid w:val="00554B36"/>
    <w:rsid w:val="005601D6"/>
    <w:rsid w:val="005A27D1"/>
    <w:rsid w:val="005A4986"/>
    <w:rsid w:val="005E44AA"/>
    <w:rsid w:val="006121E4"/>
    <w:rsid w:val="006441DB"/>
    <w:rsid w:val="006A1E0E"/>
    <w:rsid w:val="006A5379"/>
    <w:rsid w:val="006C009F"/>
    <w:rsid w:val="006E51D5"/>
    <w:rsid w:val="006F24D7"/>
    <w:rsid w:val="00710BF3"/>
    <w:rsid w:val="00711B49"/>
    <w:rsid w:val="00720A9F"/>
    <w:rsid w:val="007257F3"/>
    <w:rsid w:val="00765C9C"/>
    <w:rsid w:val="00782CB6"/>
    <w:rsid w:val="007A24A0"/>
    <w:rsid w:val="007B33D2"/>
    <w:rsid w:val="007B46ED"/>
    <w:rsid w:val="007D4792"/>
    <w:rsid w:val="007E24F1"/>
    <w:rsid w:val="008041AD"/>
    <w:rsid w:val="00811E98"/>
    <w:rsid w:val="00816438"/>
    <w:rsid w:val="00817369"/>
    <w:rsid w:val="00866449"/>
    <w:rsid w:val="008A0915"/>
    <w:rsid w:val="00933398"/>
    <w:rsid w:val="00937135"/>
    <w:rsid w:val="009604E1"/>
    <w:rsid w:val="00981757"/>
    <w:rsid w:val="00A223B9"/>
    <w:rsid w:val="00A4147A"/>
    <w:rsid w:val="00A50DAC"/>
    <w:rsid w:val="00AC2F81"/>
    <w:rsid w:val="00B5732E"/>
    <w:rsid w:val="00C44562"/>
    <w:rsid w:val="00C55859"/>
    <w:rsid w:val="00C64364"/>
    <w:rsid w:val="00C65F78"/>
    <w:rsid w:val="00D0605B"/>
    <w:rsid w:val="00E013B2"/>
    <w:rsid w:val="00E502FC"/>
    <w:rsid w:val="00EB79B5"/>
    <w:rsid w:val="00ED7E8F"/>
    <w:rsid w:val="00F07945"/>
    <w:rsid w:val="00F32DDD"/>
    <w:rsid w:val="00F42D08"/>
    <w:rsid w:val="00F658C5"/>
    <w:rsid w:val="00F93893"/>
    <w:rsid w:val="00FD0F94"/>
    <w:rsid w:val="00FE2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5:docId w15:val="{554824BB-5A8E-4131-89EF-F32D5FD0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1DB"/>
    <w:pPr>
      <w:widowControl w:val="0"/>
      <w:shd w:val="clear" w:color="auto" w:fill="FFFFFF"/>
      <w:autoSpaceDE w:val="0"/>
      <w:autoSpaceDN w:val="0"/>
      <w:adjustRightInd w:val="0"/>
      <w:spacing w:after="0" w:line="240" w:lineRule="auto"/>
    </w:pPr>
    <w:rPr>
      <w:rFonts w:cs="Times New Roman"/>
      <w:sz w:val="24"/>
      <w:szCs w:val="24"/>
    </w:rPr>
  </w:style>
  <w:style w:type="paragraph" w:styleId="Heading1">
    <w:name w:val="heading 1"/>
    <w:basedOn w:val="Normal"/>
    <w:next w:val="Normal"/>
    <w:link w:val="Heading1Char"/>
    <w:uiPriority w:val="9"/>
    <w:qFormat/>
    <w:rsid w:val="006E51D5"/>
    <w:pPr>
      <w:keepNext/>
      <w:spacing w:before="240" w:after="60"/>
      <w:outlineLvl w:val="0"/>
    </w:pPr>
    <w:rPr>
      <w:rFonts w:eastAsia="Times New Roman" w:cs="Arial"/>
      <w:b/>
      <w:bCs/>
      <w:szCs w:val="32"/>
    </w:rPr>
  </w:style>
  <w:style w:type="paragraph" w:styleId="Heading2">
    <w:name w:val="heading 2"/>
    <w:basedOn w:val="Normal"/>
    <w:next w:val="Normal"/>
    <w:link w:val="Heading2Char"/>
    <w:uiPriority w:val="9"/>
    <w:semiHidden/>
    <w:qFormat/>
    <w:rsid w:val="006441DB"/>
    <w:pPr>
      <w:keepNext/>
      <w:spacing w:before="240" w:after="60"/>
      <w:outlineLvl w:val="1"/>
    </w:pPr>
    <w:rPr>
      <w:rFonts w:ascii="Cambria" w:hAnsi="Cambria" w:cs="Cambria"/>
      <w:b/>
      <w:bCs/>
      <w:i/>
      <w:iCs/>
      <w:sz w:val="28"/>
      <w:szCs w:val="28"/>
    </w:rPr>
  </w:style>
  <w:style w:type="paragraph" w:styleId="Heading3">
    <w:name w:val="heading 3"/>
    <w:basedOn w:val="Normal"/>
    <w:link w:val="Heading3Char"/>
    <w:uiPriority w:val="9"/>
    <w:qFormat/>
    <w:rsid w:val="006441DB"/>
    <w:pPr>
      <w:spacing w:before="100" w:after="10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1D5"/>
    <w:rPr>
      <w:rFonts w:eastAsia="Times New Roman" w:cs="Arial"/>
      <w:b/>
      <w:bCs/>
      <w:sz w:val="24"/>
      <w:szCs w:val="32"/>
      <w:shd w:val="clear" w:color="auto" w:fill="FFFFFF"/>
    </w:rPr>
  </w:style>
  <w:style w:type="character" w:customStyle="1" w:styleId="Heading2Char">
    <w:name w:val="Heading 2 Char"/>
    <w:basedOn w:val="DefaultParagraphFont"/>
    <w:link w:val="Heading2"/>
    <w:uiPriority w:val="9"/>
    <w:semiHidden/>
    <w:rsid w:val="006441DB"/>
    <w:rPr>
      <w:b/>
      <w:bCs/>
      <w:i/>
      <w:iCs/>
      <w:sz w:val="28"/>
      <w:szCs w:val="28"/>
    </w:rPr>
  </w:style>
  <w:style w:type="character" w:customStyle="1" w:styleId="Heading3Char">
    <w:name w:val="Heading 3 Char"/>
    <w:basedOn w:val="DefaultParagraphFont"/>
    <w:link w:val="Heading3"/>
    <w:uiPriority w:val="9"/>
    <w:semiHidden/>
    <w:rsid w:val="006441DB"/>
    <w:rPr>
      <w:rFonts w:asciiTheme="majorHAnsi" w:eastAsiaTheme="majorEastAsia" w:hAnsiTheme="majorHAnsi" w:cstheme="majorBidi"/>
      <w:b/>
      <w:bCs/>
      <w:sz w:val="26"/>
      <w:szCs w:val="26"/>
      <w:shd w:val="clear" w:color="auto" w:fill="FFFFFF"/>
    </w:rPr>
  </w:style>
  <w:style w:type="paragraph" w:styleId="BodyText">
    <w:name w:val="Body Text"/>
    <w:aliases w:val="bt"/>
    <w:basedOn w:val="Normal"/>
    <w:link w:val="BodyTextChar"/>
    <w:uiPriority w:val="99"/>
    <w:rsid w:val="006441DB"/>
    <w:pPr>
      <w:spacing w:after="240"/>
      <w:ind w:firstLine="720"/>
    </w:pPr>
  </w:style>
  <w:style w:type="character" w:customStyle="1" w:styleId="BodyTextChar">
    <w:name w:val="Body Text Char"/>
    <w:aliases w:val="bt Char"/>
    <w:basedOn w:val="DefaultParagraphFont"/>
    <w:link w:val="BodyText"/>
    <w:uiPriority w:val="99"/>
    <w:semiHidden/>
    <w:rsid w:val="006441DB"/>
    <w:rPr>
      <w:rFonts w:cs="Times New Roman"/>
      <w:sz w:val="24"/>
      <w:szCs w:val="24"/>
      <w:shd w:val="clear" w:color="auto" w:fill="FFFFFF"/>
    </w:rPr>
  </w:style>
  <w:style w:type="paragraph" w:styleId="TOC1">
    <w:name w:val="toc 1"/>
    <w:basedOn w:val="Normal"/>
    <w:next w:val="Normal"/>
    <w:autoRedefine/>
    <w:uiPriority w:val="39"/>
    <w:rsid w:val="0023207D"/>
    <w:pPr>
      <w:tabs>
        <w:tab w:val="right" w:leader="dot" w:pos="9360"/>
      </w:tabs>
      <w:spacing w:line="360" w:lineRule="auto"/>
      <w:ind w:left="720"/>
    </w:pPr>
    <w:rPr>
      <w:b/>
      <w:bCs/>
    </w:rPr>
  </w:style>
  <w:style w:type="character" w:styleId="Hyperlink">
    <w:name w:val="Hyperlink"/>
    <w:basedOn w:val="DefaultParagraphFont"/>
    <w:uiPriority w:val="99"/>
    <w:rsid w:val="006441DB"/>
    <w:rPr>
      <w:color w:val="0000FF"/>
      <w:u w:val="single"/>
    </w:rPr>
  </w:style>
  <w:style w:type="paragraph" w:styleId="Header">
    <w:name w:val="header"/>
    <w:basedOn w:val="Normal"/>
    <w:link w:val="HeaderChar"/>
    <w:uiPriority w:val="99"/>
    <w:rsid w:val="006441DB"/>
    <w:pPr>
      <w:tabs>
        <w:tab w:val="center" w:pos="4320"/>
        <w:tab w:val="right" w:pos="8640"/>
      </w:tabs>
    </w:pPr>
  </w:style>
  <w:style w:type="character" w:customStyle="1" w:styleId="HeaderChar">
    <w:name w:val="Header Char"/>
    <w:basedOn w:val="DefaultParagraphFont"/>
    <w:link w:val="Header"/>
    <w:uiPriority w:val="99"/>
    <w:semiHidden/>
    <w:rsid w:val="006441DB"/>
    <w:rPr>
      <w:rFonts w:cs="Times New Roman"/>
      <w:sz w:val="24"/>
      <w:szCs w:val="24"/>
      <w:shd w:val="clear" w:color="auto" w:fill="FFFFFF"/>
    </w:rPr>
  </w:style>
  <w:style w:type="paragraph" w:styleId="Footer">
    <w:name w:val="footer"/>
    <w:basedOn w:val="Normal"/>
    <w:link w:val="FooterChar"/>
    <w:uiPriority w:val="99"/>
    <w:rsid w:val="006441DB"/>
    <w:pPr>
      <w:tabs>
        <w:tab w:val="center" w:pos="4320"/>
        <w:tab w:val="right" w:pos="8640"/>
      </w:tabs>
    </w:pPr>
  </w:style>
  <w:style w:type="character" w:customStyle="1" w:styleId="FooterChar">
    <w:name w:val="Footer Char"/>
    <w:basedOn w:val="DefaultParagraphFont"/>
    <w:link w:val="Footer"/>
    <w:uiPriority w:val="99"/>
    <w:rsid w:val="006441DB"/>
    <w:rPr>
      <w:rFonts w:cs="Times New Roman"/>
      <w:sz w:val="24"/>
      <w:szCs w:val="24"/>
      <w:shd w:val="clear" w:color="auto" w:fill="FFFFFF"/>
    </w:rPr>
  </w:style>
  <w:style w:type="character" w:styleId="PageNumber">
    <w:name w:val="page number"/>
    <w:basedOn w:val="DefaultParagraphFont"/>
    <w:uiPriority w:val="99"/>
    <w:rsid w:val="006441DB"/>
  </w:style>
  <w:style w:type="paragraph" w:customStyle="1" w:styleId="NoParagraphStyle">
    <w:name w:val="[No Paragraph Style]"/>
    <w:rsid w:val="006441DB"/>
    <w:pPr>
      <w:widowControl w:val="0"/>
      <w:shd w:val="clear" w:color="auto" w:fill="FFFFFF"/>
      <w:autoSpaceDE w:val="0"/>
      <w:autoSpaceDN w:val="0"/>
      <w:adjustRightInd w:val="0"/>
      <w:spacing w:after="0" w:line="288" w:lineRule="auto"/>
    </w:pPr>
    <w:rPr>
      <w:rFonts w:cs="Times New Roman"/>
      <w:color w:val="000000"/>
      <w:sz w:val="24"/>
      <w:szCs w:val="24"/>
    </w:rPr>
  </w:style>
  <w:style w:type="paragraph" w:customStyle="1" w:styleId="Style1">
    <w:name w:val="Style1"/>
    <w:basedOn w:val="Normal"/>
    <w:rsid w:val="006441DB"/>
    <w:pPr>
      <w:spacing w:before="82" w:after="327"/>
    </w:pPr>
    <w:rPr>
      <w:spacing w:val="-6"/>
    </w:rPr>
  </w:style>
  <w:style w:type="paragraph" w:customStyle="1" w:styleId="Style2">
    <w:name w:val="Style2"/>
    <w:basedOn w:val="Normal"/>
    <w:next w:val="Normal"/>
    <w:rsid w:val="006441DB"/>
    <w:pPr>
      <w:spacing w:before="82" w:after="327"/>
    </w:pPr>
    <w:rPr>
      <w:spacing w:val="-6"/>
    </w:rPr>
  </w:style>
  <w:style w:type="paragraph" w:customStyle="1" w:styleId="Style3">
    <w:name w:val="Style3"/>
    <w:basedOn w:val="Normal"/>
    <w:rsid w:val="006441DB"/>
    <w:pPr>
      <w:tabs>
        <w:tab w:val="left" w:pos="720"/>
      </w:tabs>
      <w:ind w:left="720" w:hanging="360"/>
    </w:pPr>
  </w:style>
  <w:style w:type="paragraph" w:styleId="NormalWeb">
    <w:name w:val="Normal (Web)"/>
    <w:basedOn w:val="Normal"/>
    <w:uiPriority w:val="99"/>
    <w:rsid w:val="006441DB"/>
    <w:pPr>
      <w:spacing w:before="100" w:after="100"/>
    </w:pPr>
  </w:style>
  <w:style w:type="character" w:styleId="CommentReference">
    <w:name w:val="annotation reference"/>
    <w:basedOn w:val="DefaultParagraphFont"/>
    <w:uiPriority w:val="99"/>
    <w:semiHidden/>
    <w:rsid w:val="006441DB"/>
    <w:rPr>
      <w:sz w:val="16"/>
      <w:szCs w:val="16"/>
    </w:rPr>
  </w:style>
  <w:style w:type="paragraph" w:styleId="CommentText">
    <w:name w:val="annotation text"/>
    <w:basedOn w:val="Normal"/>
    <w:link w:val="CommentTextChar"/>
    <w:uiPriority w:val="99"/>
    <w:semiHidden/>
    <w:rsid w:val="006441DB"/>
    <w:rPr>
      <w:sz w:val="20"/>
      <w:szCs w:val="20"/>
    </w:rPr>
  </w:style>
  <w:style w:type="character" w:customStyle="1" w:styleId="CommentTextChar">
    <w:name w:val="Comment Text Char"/>
    <w:basedOn w:val="DefaultParagraphFont"/>
    <w:link w:val="CommentText"/>
    <w:uiPriority w:val="99"/>
    <w:semiHidden/>
    <w:rsid w:val="006441DB"/>
    <w:rPr>
      <w:rFonts w:cs="Times New Roman"/>
      <w:sz w:val="20"/>
      <w:szCs w:val="20"/>
      <w:shd w:val="clear" w:color="auto" w:fill="FFFFFF"/>
    </w:rPr>
  </w:style>
  <w:style w:type="paragraph" w:styleId="CommentSubject">
    <w:name w:val="annotation subject"/>
    <w:basedOn w:val="CommentText"/>
    <w:next w:val="CommentText"/>
    <w:link w:val="CommentSubjectChar"/>
    <w:uiPriority w:val="99"/>
    <w:semiHidden/>
    <w:rsid w:val="006441DB"/>
    <w:rPr>
      <w:b/>
      <w:bCs/>
    </w:rPr>
  </w:style>
  <w:style w:type="character" w:customStyle="1" w:styleId="CommentSubjectChar">
    <w:name w:val="Comment Subject Char"/>
    <w:basedOn w:val="CommentTextChar"/>
    <w:link w:val="CommentSubject"/>
    <w:uiPriority w:val="99"/>
    <w:semiHidden/>
    <w:rsid w:val="006441DB"/>
    <w:rPr>
      <w:rFonts w:cs="Times New Roman"/>
      <w:b/>
      <w:bCs/>
      <w:sz w:val="20"/>
      <w:szCs w:val="20"/>
      <w:shd w:val="clear" w:color="auto" w:fill="FFFFFF"/>
    </w:rPr>
  </w:style>
  <w:style w:type="paragraph" w:styleId="BalloonText">
    <w:name w:val="Balloon Text"/>
    <w:basedOn w:val="Normal"/>
    <w:link w:val="BalloonTextChar"/>
    <w:uiPriority w:val="99"/>
    <w:semiHidden/>
    <w:rsid w:val="006441DB"/>
    <w:rPr>
      <w:rFonts w:ascii="Tahoma" w:hAnsi="Tahoma" w:cs="Tahoma"/>
      <w:sz w:val="16"/>
      <w:szCs w:val="16"/>
    </w:rPr>
  </w:style>
  <w:style w:type="character" w:customStyle="1" w:styleId="BalloonTextChar">
    <w:name w:val="Balloon Text Char"/>
    <w:basedOn w:val="DefaultParagraphFont"/>
    <w:link w:val="BalloonText"/>
    <w:uiPriority w:val="99"/>
    <w:semiHidden/>
    <w:rsid w:val="006441DB"/>
    <w:rPr>
      <w:rFonts w:ascii="Tahoma" w:hAnsi="Tahoma" w:cs="Tahoma"/>
      <w:sz w:val="16"/>
      <w:szCs w:val="16"/>
      <w:shd w:val="clear" w:color="auto" w:fill="FFFFFF"/>
    </w:rPr>
  </w:style>
  <w:style w:type="paragraph" w:customStyle="1" w:styleId="DocID">
    <w:name w:val="DocID"/>
    <w:basedOn w:val="Normal"/>
    <w:next w:val="Normal"/>
    <w:rsid w:val="006441DB"/>
    <w:pPr>
      <w:tabs>
        <w:tab w:val="left" w:pos="204"/>
      </w:tabs>
      <w:outlineLvl w:val="0"/>
    </w:pPr>
    <w:rPr>
      <w:sz w:val="16"/>
      <w:szCs w:val="16"/>
    </w:rPr>
  </w:style>
  <w:style w:type="paragraph" w:styleId="DocumentMap">
    <w:name w:val="Document Map"/>
    <w:basedOn w:val="Normal"/>
    <w:link w:val="DocumentMapChar"/>
    <w:uiPriority w:val="99"/>
    <w:semiHidden/>
    <w:rsid w:val="006441D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441DB"/>
    <w:rPr>
      <w:rFonts w:ascii="Tahoma" w:hAnsi="Tahoma" w:cs="Tahoma"/>
      <w:sz w:val="16"/>
      <w:szCs w:val="16"/>
      <w:shd w:val="clear" w:color="auto" w:fill="FFFFFF"/>
    </w:rPr>
  </w:style>
  <w:style w:type="character" w:customStyle="1" w:styleId="DeltaViewInsertion">
    <w:name w:val="DeltaView Insertion"/>
    <w:rsid w:val="006441DB"/>
    <w:rPr>
      <w:color w:val="0000FF"/>
      <w:u w:val="double"/>
    </w:rPr>
  </w:style>
  <w:style w:type="table" w:styleId="TableGrid">
    <w:name w:val="Table Grid"/>
    <w:basedOn w:val="TableNormal"/>
    <w:uiPriority w:val="99"/>
    <w:rsid w:val="006441DB"/>
    <w:pPr>
      <w:adjustRightInd w:val="0"/>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700754">
      <w:bodyDiv w:val="1"/>
      <w:marLeft w:val="0"/>
      <w:marRight w:val="0"/>
      <w:marTop w:val="0"/>
      <w:marBottom w:val="0"/>
      <w:divBdr>
        <w:top w:val="none" w:sz="0" w:space="0" w:color="auto"/>
        <w:left w:val="none" w:sz="0" w:space="0" w:color="auto"/>
        <w:bottom w:val="none" w:sz="0" w:space="0" w:color="auto"/>
        <w:right w:val="none" w:sz="0" w:space="0" w:color="auto"/>
      </w:divBdr>
    </w:div>
    <w:div w:id="170416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93177-1F32-4299-9135-482D9E7A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1729</Words>
  <Characters>12468</Characters>
  <Application>Microsoft Office Word</Application>
  <DocSecurity>8</DocSecurity>
  <Lines>103</Lines>
  <Paragraphs>28</Paragraphs>
  <ScaleCrop>false</ScaleCrop>
  <HeadingPairs>
    <vt:vector size="2" baseType="variant">
      <vt:variant>
        <vt:lpstr>Title</vt:lpstr>
      </vt:variant>
      <vt:variant>
        <vt:i4>1</vt:i4>
      </vt:variant>
    </vt:vector>
  </HeadingPairs>
  <TitlesOfParts>
    <vt:vector size="1" baseType="lpstr">
      <vt:lpstr>Disclosure Statement</vt:lpstr>
    </vt:vector>
  </TitlesOfParts>
  <Company>RET CO</Company>
  <LinksUpToDate>false</LinksUpToDate>
  <CharactersWithSpaces>14169</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2016-04-30T18:49:00Z</dcterms:created>
  <dc:creator>Bob Tuffy</dc:creator>
  <lastModifiedBy>Ferguson, Colleen</lastModifiedBy>
  <lastPrinted>2016-02-25T21:31:00Z</lastPrinted>
  <dcterms:modified xsi:type="dcterms:W3CDTF">2016-04-30T18:51:00Z</dcterms:modified>
  <revision>3</revision>
  <dc:title>Disclosure Statement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 -1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 0</vt:lpwstr>
  </property>
  <property fmtid="{D5CDD505-2E9C-101B-9397-08002B2CF9AE}" pid="9" name="CUS_DocIDbchkDate">
    <vt:lpwstr>-1</vt:lpwstr>
  </property>
  <property fmtid="{D5CDD505-2E9C-101B-9397-08002B2CF9AE}" pid="10" name="CUS_DocIDbchkTime">
    <vt:lpwstr>-1</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tring">
    <vt:lpwstr>GSDOCS\1935525</vt:lpwstr>
  </property>
  <property fmtid="{D5CDD505-2E9C-101B-9397-08002B2CF9AE}" pid="14" name="DocID">
    <vt:lpwstr> LIBD/2704317.2</vt:lpwstr>
  </property>
</Properties>
</file>