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34D" w:rsidRPr="0007334D" w:rsidRDefault="0007334D" w:rsidP="0007334D">
      <w:pPr>
        <w:autoSpaceDE w:val="0"/>
        <w:autoSpaceDN w:val="0"/>
        <w:adjustRightInd w:val="0"/>
        <w:jc w:val="center"/>
        <w:rPr>
          <w:color w:val="000000"/>
        </w:rPr>
      </w:pPr>
      <w:bookmarkStart w:id="0" w:name="_GoBack"/>
      <w:bookmarkEnd w:id="0"/>
      <w:r w:rsidRPr="0007334D">
        <w:rPr>
          <w:b/>
          <w:bCs/>
          <w:color w:val="000000"/>
        </w:rPr>
        <w:t>Commonwealth of Massachusetts</w:t>
      </w:r>
    </w:p>
    <w:p w:rsidR="00092B95" w:rsidRPr="0007334D" w:rsidRDefault="00092B95" w:rsidP="00092B95">
      <w:pPr>
        <w:pStyle w:val="Heading1"/>
        <w:rPr>
          <w:sz w:val="24"/>
        </w:rPr>
      </w:pPr>
      <w:r w:rsidRPr="0007334D">
        <w:rPr>
          <w:sz w:val="24"/>
        </w:rPr>
        <w:t>Executive Office of Energy and Environmental Affairs</w:t>
      </w:r>
    </w:p>
    <w:p w:rsidR="00B606F0" w:rsidRPr="0007334D" w:rsidRDefault="0007334D" w:rsidP="00B606F0">
      <w:pPr>
        <w:jc w:val="center"/>
        <w:rPr>
          <w:b/>
        </w:rPr>
      </w:pPr>
      <w:r w:rsidRPr="0007334D">
        <w:rPr>
          <w:b/>
        </w:rPr>
        <w:t>DEPARTMENT OF ENERGY RESOURCES</w:t>
      </w:r>
    </w:p>
    <w:p w:rsidR="00092B95" w:rsidRDefault="00092B95" w:rsidP="00092B95">
      <w:pPr>
        <w:pStyle w:val="Default"/>
        <w:jc w:val="center"/>
        <w:rPr>
          <w:rFonts w:ascii="Calibri" w:hAnsi="Calibri" w:cs="Calibri"/>
          <w:sz w:val="22"/>
          <w:szCs w:val="22"/>
        </w:rPr>
      </w:pPr>
    </w:p>
    <w:p w:rsidR="0007334D" w:rsidRPr="0007334D" w:rsidRDefault="007E4C15" w:rsidP="0007334D">
      <w:pPr>
        <w:jc w:val="center"/>
        <w:rPr>
          <w:rFonts w:eastAsia="Times"/>
          <w:b/>
          <w:sz w:val="28"/>
          <w:szCs w:val="28"/>
        </w:rPr>
      </w:pPr>
      <w:r>
        <w:rPr>
          <w:rFonts w:eastAsia="Times"/>
          <w:b/>
          <w:sz w:val="28"/>
          <w:szCs w:val="28"/>
        </w:rPr>
        <w:t>SOLAR MASSACHUSETTS RENEWABLE TARGET PROGRAM</w:t>
      </w:r>
    </w:p>
    <w:p w:rsidR="0007334D" w:rsidRPr="0007334D" w:rsidRDefault="0007334D" w:rsidP="0007334D">
      <w:pPr>
        <w:jc w:val="center"/>
        <w:rPr>
          <w:rFonts w:eastAsia="Times"/>
          <w:b/>
          <w:sz w:val="28"/>
          <w:szCs w:val="28"/>
        </w:rPr>
      </w:pPr>
      <w:r w:rsidRPr="0007334D">
        <w:rPr>
          <w:rFonts w:eastAsia="Times"/>
          <w:b/>
          <w:sz w:val="28"/>
          <w:szCs w:val="28"/>
        </w:rPr>
        <w:t xml:space="preserve">(225 CMR </w:t>
      </w:r>
      <w:r w:rsidR="00B75CC1">
        <w:rPr>
          <w:rFonts w:eastAsia="Times"/>
          <w:b/>
          <w:sz w:val="28"/>
          <w:szCs w:val="28"/>
        </w:rPr>
        <w:t>20</w:t>
      </w:r>
      <w:r w:rsidRPr="0007334D">
        <w:rPr>
          <w:rFonts w:eastAsia="Times"/>
          <w:b/>
          <w:sz w:val="28"/>
          <w:szCs w:val="28"/>
        </w:rPr>
        <w:t>.00)</w:t>
      </w:r>
    </w:p>
    <w:p w:rsidR="0007334D" w:rsidRDefault="0007334D" w:rsidP="00092B95">
      <w:pPr>
        <w:pStyle w:val="Default"/>
        <w:jc w:val="center"/>
        <w:rPr>
          <w:rFonts w:ascii="Calibri" w:hAnsi="Calibri" w:cs="Calibri"/>
          <w:sz w:val="22"/>
          <w:szCs w:val="22"/>
        </w:rPr>
      </w:pPr>
    </w:p>
    <w:p w:rsidR="0007334D" w:rsidRPr="0007334D" w:rsidRDefault="0007334D" w:rsidP="0007334D">
      <w:pPr>
        <w:spacing w:after="60"/>
        <w:jc w:val="center"/>
        <w:rPr>
          <w:rFonts w:eastAsia="Times"/>
          <w:b/>
          <w:sz w:val="30"/>
          <w:szCs w:val="30"/>
        </w:rPr>
      </w:pPr>
      <w:r w:rsidRPr="0007334D">
        <w:rPr>
          <w:rFonts w:eastAsia="Times"/>
          <w:b/>
          <w:sz w:val="28"/>
          <w:szCs w:val="28"/>
        </w:rPr>
        <w:t>GUIDELINE</w:t>
      </w:r>
    </w:p>
    <w:p w:rsidR="0007334D" w:rsidRDefault="0007334D" w:rsidP="00092B95">
      <w:pPr>
        <w:pStyle w:val="Default"/>
        <w:jc w:val="center"/>
        <w:rPr>
          <w:rFonts w:ascii="Calibri" w:hAnsi="Calibri" w:cs="Calibri"/>
          <w:sz w:val="22"/>
          <w:szCs w:val="22"/>
        </w:rPr>
      </w:pPr>
    </w:p>
    <w:p w:rsidR="00092B95" w:rsidRPr="0007334D" w:rsidRDefault="005E4ECB" w:rsidP="00092B95">
      <w:pPr>
        <w:pStyle w:val="Default"/>
        <w:jc w:val="center"/>
        <w:rPr>
          <w:b/>
          <w:sz w:val="26"/>
          <w:szCs w:val="26"/>
          <w:u w:val="single"/>
        </w:rPr>
      </w:pPr>
      <w:r w:rsidRPr="0007334D">
        <w:rPr>
          <w:b/>
          <w:sz w:val="26"/>
          <w:szCs w:val="26"/>
          <w:u w:val="single"/>
        </w:rPr>
        <w:t xml:space="preserve">Guideline </w:t>
      </w:r>
      <w:r w:rsidR="0040117F">
        <w:rPr>
          <w:b/>
          <w:sz w:val="26"/>
          <w:szCs w:val="26"/>
          <w:u w:val="single"/>
        </w:rPr>
        <w:t>Regarding</w:t>
      </w:r>
      <w:r w:rsidR="00092B95" w:rsidRPr="0007334D">
        <w:rPr>
          <w:b/>
          <w:sz w:val="26"/>
          <w:szCs w:val="26"/>
          <w:u w:val="single"/>
        </w:rPr>
        <w:t xml:space="preserve"> </w:t>
      </w:r>
      <w:r w:rsidR="003176E3">
        <w:rPr>
          <w:b/>
          <w:sz w:val="26"/>
          <w:szCs w:val="26"/>
          <w:u w:val="single"/>
        </w:rPr>
        <w:t xml:space="preserve">Low </w:t>
      </w:r>
      <w:r w:rsidR="00A913FD">
        <w:rPr>
          <w:b/>
          <w:sz w:val="26"/>
          <w:szCs w:val="26"/>
          <w:u w:val="single"/>
        </w:rPr>
        <w:t>Income Generation Units</w:t>
      </w:r>
      <w:r w:rsidR="007B549F" w:rsidRPr="0007334D">
        <w:rPr>
          <w:b/>
          <w:sz w:val="26"/>
          <w:szCs w:val="26"/>
          <w:u w:val="single"/>
        </w:rPr>
        <w:t xml:space="preserve"> </w:t>
      </w:r>
    </w:p>
    <w:p w:rsidR="00A82ADC" w:rsidRDefault="00A82ADC" w:rsidP="00092B95">
      <w:pPr>
        <w:pStyle w:val="Default"/>
        <w:jc w:val="center"/>
        <w:rPr>
          <w:rFonts w:ascii="Calibri" w:hAnsi="Calibri" w:cs="Calibri"/>
          <w:sz w:val="22"/>
          <w:szCs w:val="22"/>
        </w:rPr>
      </w:pPr>
    </w:p>
    <w:p w:rsidR="00CA40BE" w:rsidRPr="00324815" w:rsidRDefault="005E4ECB" w:rsidP="00AD4FBD">
      <w:pPr>
        <w:pStyle w:val="Default"/>
        <w:jc w:val="center"/>
        <w:rPr>
          <w:rFonts w:asciiTheme="minorHAnsi" w:hAnsiTheme="minorHAnsi"/>
          <w:b/>
          <w:sz w:val="22"/>
          <w:szCs w:val="22"/>
        </w:rPr>
      </w:pPr>
      <w:r w:rsidRPr="0007334D">
        <w:rPr>
          <w:b/>
        </w:rPr>
        <w:t xml:space="preserve">Effective Date: </w:t>
      </w:r>
      <w:r w:rsidR="007E4C15">
        <w:rPr>
          <w:b/>
          <w:color w:val="auto"/>
        </w:rPr>
        <w:t>TBD</w:t>
      </w:r>
      <w:r w:rsidR="00092B95" w:rsidRPr="0007334D">
        <w:rPr>
          <w:b/>
        </w:rPr>
        <w:br/>
      </w:r>
    </w:p>
    <w:p w:rsidR="00896869" w:rsidRDefault="00CA40BE" w:rsidP="005F68B5">
      <w:pPr>
        <w:ind w:firstLine="360"/>
        <w:rPr>
          <w:rFonts w:asciiTheme="minorHAnsi" w:hAnsiTheme="minorHAnsi"/>
          <w:sz w:val="22"/>
          <w:szCs w:val="22"/>
        </w:rPr>
      </w:pPr>
      <w:r w:rsidRPr="00324815">
        <w:rPr>
          <w:rFonts w:asciiTheme="minorHAnsi" w:hAnsiTheme="minorHAnsi"/>
          <w:sz w:val="22"/>
          <w:szCs w:val="22"/>
        </w:rPr>
        <w:t xml:space="preserve">This </w:t>
      </w:r>
      <w:r w:rsidR="002C3F50" w:rsidRPr="00324815">
        <w:rPr>
          <w:rFonts w:asciiTheme="minorHAnsi" w:hAnsiTheme="minorHAnsi"/>
          <w:sz w:val="22"/>
          <w:szCs w:val="22"/>
        </w:rPr>
        <w:t xml:space="preserve">document </w:t>
      </w:r>
      <w:r w:rsidR="00B95035" w:rsidRPr="00324815">
        <w:rPr>
          <w:rFonts w:asciiTheme="minorHAnsi" w:hAnsiTheme="minorHAnsi"/>
          <w:sz w:val="22"/>
          <w:szCs w:val="22"/>
        </w:rPr>
        <w:t xml:space="preserve">provides guidance </w:t>
      </w:r>
      <w:r w:rsidR="002C3F50" w:rsidRPr="00324815">
        <w:rPr>
          <w:rFonts w:asciiTheme="minorHAnsi" w:hAnsiTheme="minorHAnsi"/>
          <w:sz w:val="22"/>
          <w:szCs w:val="22"/>
        </w:rPr>
        <w:t>regarding the manner in which</w:t>
      </w:r>
      <w:r w:rsidR="00325577" w:rsidRPr="00324815">
        <w:rPr>
          <w:rFonts w:asciiTheme="minorHAnsi" w:hAnsiTheme="minorHAnsi"/>
          <w:sz w:val="22"/>
          <w:szCs w:val="22"/>
        </w:rPr>
        <w:t xml:space="preserve"> </w:t>
      </w:r>
      <w:r w:rsidR="007E4C15" w:rsidRPr="00324815">
        <w:rPr>
          <w:rFonts w:asciiTheme="minorHAnsi" w:hAnsiTheme="minorHAnsi"/>
          <w:sz w:val="22"/>
          <w:szCs w:val="22"/>
        </w:rPr>
        <w:t>Solar Massachusetts Renewable Target (SMART)</w:t>
      </w:r>
      <w:r w:rsidR="007E0607" w:rsidRPr="00324815">
        <w:rPr>
          <w:rFonts w:asciiTheme="minorHAnsi" w:hAnsiTheme="minorHAnsi"/>
          <w:sz w:val="22"/>
          <w:szCs w:val="22"/>
        </w:rPr>
        <w:t xml:space="preserve"> Generation Units and</w:t>
      </w:r>
      <w:r w:rsidR="00896869">
        <w:rPr>
          <w:rFonts w:asciiTheme="minorHAnsi" w:hAnsiTheme="minorHAnsi"/>
          <w:sz w:val="22"/>
          <w:szCs w:val="22"/>
        </w:rPr>
        <w:t>/or</w:t>
      </w:r>
      <w:r w:rsidR="007E0607" w:rsidRPr="00324815">
        <w:rPr>
          <w:rFonts w:asciiTheme="minorHAnsi" w:hAnsiTheme="minorHAnsi"/>
          <w:sz w:val="22"/>
          <w:szCs w:val="22"/>
        </w:rPr>
        <w:t xml:space="preserve"> the </w:t>
      </w:r>
      <w:r w:rsidR="00C675E6" w:rsidRPr="00324815">
        <w:rPr>
          <w:rFonts w:asciiTheme="minorHAnsi" w:hAnsiTheme="minorHAnsi"/>
          <w:sz w:val="22"/>
          <w:szCs w:val="22"/>
        </w:rPr>
        <w:t xml:space="preserve">real </w:t>
      </w:r>
      <w:r w:rsidR="007E0607" w:rsidRPr="00324815">
        <w:rPr>
          <w:rFonts w:asciiTheme="minorHAnsi" w:hAnsiTheme="minorHAnsi"/>
          <w:sz w:val="22"/>
          <w:szCs w:val="22"/>
        </w:rPr>
        <w:t>propert</w:t>
      </w:r>
      <w:r w:rsidR="00C675E6" w:rsidRPr="00324815">
        <w:rPr>
          <w:rFonts w:asciiTheme="minorHAnsi" w:hAnsiTheme="minorHAnsi"/>
          <w:sz w:val="22"/>
          <w:szCs w:val="22"/>
        </w:rPr>
        <w:t>y</w:t>
      </w:r>
      <w:r w:rsidR="007E0607" w:rsidRPr="00324815">
        <w:rPr>
          <w:rFonts w:asciiTheme="minorHAnsi" w:hAnsiTheme="minorHAnsi"/>
          <w:sz w:val="22"/>
          <w:szCs w:val="22"/>
        </w:rPr>
        <w:t xml:space="preserve"> to which they provide 100% of the electricity or net metering credits they generate </w:t>
      </w:r>
      <w:r w:rsidR="00B2769E" w:rsidRPr="00324815">
        <w:rPr>
          <w:rFonts w:asciiTheme="minorHAnsi" w:hAnsiTheme="minorHAnsi"/>
          <w:sz w:val="22"/>
          <w:szCs w:val="22"/>
        </w:rPr>
        <w:t xml:space="preserve">may qualify </w:t>
      </w:r>
      <w:r w:rsidR="002C3F50" w:rsidRPr="00324815">
        <w:rPr>
          <w:rFonts w:asciiTheme="minorHAnsi" w:hAnsiTheme="minorHAnsi"/>
          <w:sz w:val="22"/>
          <w:szCs w:val="22"/>
        </w:rPr>
        <w:t xml:space="preserve">as a </w:t>
      </w:r>
      <w:r w:rsidR="005F68B5">
        <w:rPr>
          <w:rFonts w:asciiTheme="minorHAnsi" w:hAnsiTheme="minorHAnsi"/>
          <w:sz w:val="22"/>
          <w:szCs w:val="22"/>
        </w:rPr>
        <w:t>one of the</w:t>
      </w:r>
      <w:r w:rsidR="00896869">
        <w:rPr>
          <w:rFonts w:asciiTheme="minorHAnsi" w:hAnsiTheme="minorHAnsi"/>
          <w:sz w:val="22"/>
          <w:szCs w:val="22"/>
        </w:rPr>
        <w:t xml:space="preserve"> types of</w:t>
      </w:r>
      <w:r w:rsidR="005F68B5">
        <w:rPr>
          <w:rFonts w:asciiTheme="minorHAnsi" w:hAnsiTheme="minorHAnsi"/>
          <w:sz w:val="22"/>
          <w:szCs w:val="22"/>
        </w:rPr>
        <w:t xml:space="preserve"> low income Solar Tariff</w:t>
      </w:r>
      <w:r w:rsidR="005F68B5" w:rsidRPr="005F68B5">
        <w:rPr>
          <w:rFonts w:asciiTheme="minorHAnsi" w:hAnsiTheme="minorHAnsi"/>
          <w:sz w:val="22"/>
          <w:szCs w:val="22"/>
        </w:rPr>
        <w:t xml:space="preserve"> Generation Unit</w:t>
      </w:r>
      <w:r w:rsidR="005F68B5">
        <w:rPr>
          <w:rFonts w:asciiTheme="minorHAnsi" w:hAnsiTheme="minorHAnsi"/>
          <w:sz w:val="22"/>
          <w:szCs w:val="22"/>
        </w:rPr>
        <w:t xml:space="preserve">s identified </w:t>
      </w:r>
      <w:r w:rsidR="00324815" w:rsidRPr="00324815">
        <w:rPr>
          <w:rFonts w:asciiTheme="minorHAnsi" w:hAnsiTheme="minorHAnsi"/>
          <w:sz w:val="22"/>
          <w:szCs w:val="22"/>
        </w:rPr>
        <w:t>under the Departme</w:t>
      </w:r>
      <w:r w:rsidR="005F68B5">
        <w:rPr>
          <w:rFonts w:asciiTheme="minorHAnsi" w:hAnsiTheme="minorHAnsi"/>
          <w:sz w:val="22"/>
          <w:szCs w:val="22"/>
        </w:rPr>
        <w:t>nt of Energy Resource’s (Department) SMART Program</w:t>
      </w:r>
      <w:r w:rsidR="008516D1" w:rsidRPr="00324815">
        <w:rPr>
          <w:rFonts w:asciiTheme="minorHAnsi" w:hAnsiTheme="minorHAnsi"/>
          <w:sz w:val="22"/>
          <w:szCs w:val="22"/>
        </w:rPr>
        <w:t xml:space="preserve">.  </w:t>
      </w:r>
    </w:p>
    <w:p w:rsidR="00896869" w:rsidRDefault="00896869" w:rsidP="00896869">
      <w:pPr>
        <w:rPr>
          <w:rFonts w:asciiTheme="minorHAnsi" w:hAnsiTheme="minorHAnsi"/>
          <w:sz w:val="22"/>
          <w:szCs w:val="22"/>
        </w:rPr>
      </w:pPr>
    </w:p>
    <w:p w:rsidR="00896869" w:rsidRPr="00CC3743" w:rsidRDefault="00896869" w:rsidP="00896869">
      <w:pPr>
        <w:pStyle w:val="Heading2"/>
        <w:rPr>
          <w:rFonts w:ascii="Calibri" w:hAnsi="Calibri" w:cs="Calibri"/>
          <w:sz w:val="22"/>
          <w:szCs w:val="22"/>
        </w:rPr>
      </w:pPr>
      <w:r w:rsidRPr="00CC3743">
        <w:rPr>
          <w:rFonts w:ascii="Calibri" w:hAnsi="Calibri" w:cs="Calibri"/>
          <w:sz w:val="22"/>
          <w:szCs w:val="22"/>
        </w:rPr>
        <w:t>BACKGROUND</w:t>
      </w:r>
    </w:p>
    <w:p w:rsidR="00896869" w:rsidRPr="00CC3743" w:rsidRDefault="00896869" w:rsidP="00896869">
      <w:pPr>
        <w:autoSpaceDE w:val="0"/>
        <w:autoSpaceDN w:val="0"/>
        <w:adjustRightInd w:val="0"/>
        <w:rPr>
          <w:rFonts w:ascii="Calibri" w:hAnsi="Calibri" w:cs="Calibri"/>
          <w:bCs/>
          <w:sz w:val="22"/>
          <w:szCs w:val="22"/>
        </w:rPr>
      </w:pPr>
    </w:p>
    <w:p w:rsidR="00C55398" w:rsidRDefault="00896869" w:rsidP="00896869">
      <w:pPr>
        <w:pStyle w:val="NormalWeb"/>
        <w:spacing w:before="2" w:after="2"/>
        <w:ind w:firstLine="360"/>
        <w:rPr>
          <w:rFonts w:ascii="Calibri" w:hAnsi="Calibri" w:cs="Calibri"/>
          <w:sz w:val="22"/>
          <w:szCs w:val="22"/>
        </w:rPr>
      </w:pPr>
      <w:r>
        <w:rPr>
          <w:rFonts w:ascii="Calibri" w:hAnsi="Calibri" w:cs="Calibri"/>
          <w:sz w:val="22"/>
          <w:szCs w:val="22"/>
        </w:rPr>
        <w:t>On April 11, 2016 Governor Baker signed Chapter 75 of the Acts of 2016 into law. The Act direct</w:t>
      </w:r>
      <w:r w:rsidR="00C55398">
        <w:rPr>
          <w:rFonts w:ascii="Calibri" w:hAnsi="Calibri" w:cs="Calibri"/>
          <w:sz w:val="22"/>
          <w:szCs w:val="22"/>
        </w:rPr>
        <w:t>s</w:t>
      </w:r>
      <w:r>
        <w:rPr>
          <w:rFonts w:ascii="Calibri" w:hAnsi="Calibri" w:cs="Calibri"/>
          <w:sz w:val="22"/>
          <w:szCs w:val="22"/>
        </w:rPr>
        <w:t xml:space="preserve"> the Department to create a long-term sustainable solar incentive program to promote cost-effective solar in the Commonwealth. </w:t>
      </w:r>
      <w:r w:rsidR="00C55398">
        <w:rPr>
          <w:rFonts w:ascii="Calibri" w:hAnsi="Calibri" w:cs="Calibri"/>
          <w:sz w:val="22"/>
          <w:szCs w:val="22"/>
        </w:rPr>
        <w:t>The Act further directed the Department to “…differentiate</w:t>
      </w:r>
      <w:r w:rsidR="00C55398" w:rsidRPr="00C55398">
        <w:rPr>
          <w:rFonts w:ascii="Calibri" w:hAnsi="Calibri" w:cs="Calibri"/>
          <w:sz w:val="22"/>
          <w:szCs w:val="22"/>
        </w:rPr>
        <w:t xml:space="preserve"> incentive levels to support diverse installation types and sizes that provide unique benefits, including, but not limited to, community-shared solar facilities, low-income solar facilities and municipal or other governmenta</w:t>
      </w:r>
      <w:r w:rsidR="00C55398">
        <w:rPr>
          <w:rFonts w:ascii="Calibri" w:hAnsi="Calibri" w:cs="Calibri"/>
          <w:sz w:val="22"/>
          <w:szCs w:val="22"/>
        </w:rPr>
        <w:t>l entity-owned solar facilities.”</w:t>
      </w:r>
      <w:r w:rsidR="00C55398" w:rsidRPr="00C55398">
        <w:rPr>
          <w:rFonts w:ascii="Calibri" w:hAnsi="Calibri" w:cs="Calibri"/>
          <w:sz w:val="22"/>
          <w:szCs w:val="22"/>
        </w:rPr>
        <w:t xml:space="preserve"> </w:t>
      </w:r>
      <w:r w:rsidR="00C55398">
        <w:rPr>
          <w:rFonts w:ascii="Calibri" w:hAnsi="Calibri" w:cs="Calibri"/>
          <w:sz w:val="22"/>
          <w:szCs w:val="22"/>
        </w:rPr>
        <w:t>In developing the SMART Program, the Department established three types of low income Generation Units to ensure that low income residents receive the same level of access to the program as other types of residents.</w:t>
      </w:r>
    </w:p>
    <w:p w:rsidR="00896869" w:rsidRDefault="00896869" w:rsidP="005F68B5">
      <w:pPr>
        <w:ind w:firstLine="360"/>
        <w:rPr>
          <w:rFonts w:asciiTheme="minorHAnsi" w:hAnsiTheme="minorHAnsi"/>
          <w:sz w:val="22"/>
          <w:szCs w:val="22"/>
        </w:rPr>
      </w:pPr>
    </w:p>
    <w:p w:rsidR="00896869" w:rsidRPr="00723BA7" w:rsidRDefault="00896869" w:rsidP="00896869">
      <w:pPr>
        <w:rPr>
          <w:rFonts w:ascii="Calibri" w:hAnsi="Calibri" w:cs="Calibri"/>
          <w:b/>
          <w:i/>
          <w:sz w:val="22"/>
          <w:szCs w:val="22"/>
          <w:u w:val="single"/>
        </w:rPr>
      </w:pPr>
      <w:r w:rsidRPr="00723BA7">
        <w:rPr>
          <w:rFonts w:ascii="Calibri" w:hAnsi="Calibri" w:cs="Calibri"/>
          <w:b/>
          <w:i/>
          <w:sz w:val="22"/>
          <w:szCs w:val="22"/>
          <w:u w:val="single"/>
        </w:rPr>
        <w:t xml:space="preserve">WHAT </w:t>
      </w:r>
      <w:r>
        <w:rPr>
          <w:rFonts w:ascii="Calibri" w:hAnsi="Calibri" w:cs="Calibri"/>
          <w:b/>
          <w:i/>
          <w:sz w:val="22"/>
          <w:szCs w:val="22"/>
          <w:u w:val="single"/>
        </w:rPr>
        <w:t>TYPES OF LOW INCOME FACILITIES ARE ELIGIBLE</w:t>
      </w:r>
      <w:r w:rsidRPr="00723BA7">
        <w:rPr>
          <w:rFonts w:ascii="Calibri" w:hAnsi="Calibri" w:cs="Calibri"/>
          <w:b/>
          <w:i/>
          <w:sz w:val="22"/>
          <w:szCs w:val="22"/>
          <w:u w:val="single"/>
        </w:rPr>
        <w:t xml:space="preserve"> UNDER </w:t>
      </w:r>
      <w:r>
        <w:rPr>
          <w:rFonts w:ascii="Calibri" w:hAnsi="Calibri" w:cs="Calibri"/>
          <w:b/>
          <w:i/>
          <w:sz w:val="22"/>
          <w:szCs w:val="22"/>
          <w:u w:val="single"/>
        </w:rPr>
        <w:t>THE SMART PROGRAM</w:t>
      </w:r>
      <w:r w:rsidRPr="00723BA7">
        <w:rPr>
          <w:rFonts w:ascii="Calibri" w:hAnsi="Calibri" w:cs="Calibri"/>
          <w:b/>
          <w:i/>
          <w:sz w:val="22"/>
          <w:szCs w:val="22"/>
          <w:u w:val="single"/>
        </w:rPr>
        <w:t>?</w:t>
      </w:r>
    </w:p>
    <w:p w:rsidR="00896869" w:rsidRDefault="00896869" w:rsidP="00896869">
      <w:pPr>
        <w:rPr>
          <w:rFonts w:asciiTheme="minorHAnsi" w:hAnsiTheme="minorHAnsi"/>
          <w:sz w:val="22"/>
          <w:szCs w:val="22"/>
        </w:rPr>
      </w:pPr>
    </w:p>
    <w:p w:rsidR="00617B64" w:rsidRPr="00324815" w:rsidRDefault="00DB3D98" w:rsidP="005F68B5">
      <w:pPr>
        <w:ind w:firstLine="360"/>
        <w:rPr>
          <w:rFonts w:asciiTheme="minorHAnsi" w:hAnsiTheme="minorHAnsi"/>
          <w:sz w:val="22"/>
          <w:szCs w:val="22"/>
        </w:rPr>
      </w:pPr>
      <w:r w:rsidRPr="00324815">
        <w:rPr>
          <w:rFonts w:asciiTheme="minorHAnsi" w:hAnsiTheme="minorHAnsi"/>
          <w:sz w:val="22"/>
          <w:szCs w:val="22"/>
        </w:rPr>
        <w:t xml:space="preserve">Under </w:t>
      </w:r>
      <w:r w:rsidR="005E4ECB" w:rsidRPr="00324815">
        <w:rPr>
          <w:rFonts w:asciiTheme="minorHAnsi" w:hAnsiTheme="minorHAnsi"/>
          <w:sz w:val="22"/>
          <w:szCs w:val="22"/>
        </w:rPr>
        <w:t xml:space="preserve">the </w:t>
      </w:r>
      <w:r w:rsidR="007E4C15" w:rsidRPr="00324815">
        <w:rPr>
          <w:rFonts w:asciiTheme="minorHAnsi" w:hAnsiTheme="minorHAnsi"/>
          <w:sz w:val="22"/>
          <w:szCs w:val="22"/>
        </w:rPr>
        <w:t>SMART program</w:t>
      </w:r>
      <w:r w:rsidRPr="00324815">
        <w:rPr>
          <w:rFonts w:asciiTheme="minorHAnsi" w:hAnsiTheme="minorHAnsi"/>
          <w:sz w:val="22"/>
          <w:szCs w:val="22"/>
        </w:rPr>
        <w:t xml:space="preserve">, </w:t>
      </w:r>
      <w:r w:rsidR="00D5064E" w:rsidRPr="00324815">
        <w:rPr>
          <w:rFonts w:asciiTheme="minorHAnsi" w:hAnsiTheme="minorHAnsi"/>
          <w:sz w:val="22"/>
          <w:szCs w:val="22"/>
        </w:rPr>
        <w:t xml:space="preserve">Generation Units are eligible to qualify </w:t>
      </w:r>
      <w:r w:rsidR="005F68B5">
        <w:rPr>
          <w:rFonts w:asciiTheme="minorHAnsi" w:hAnsiTheme="minorHAnsi"/>
          <w:sz w:val="22"/>
          <w:szCs w:val="22"/>
        </w:rPr>
        <w:t xml:space="preserve">as one of three types of low income Solar Tariff Generation Units, which are defined under 225 CMR </w:t>
      </w:r>
      <w:r w:rsidR="00B75CC1">
        <w:rPr>
          <w:rFonts w:asciiTheme="minorHAnsi" w:hAnsiTheme="minorHAnsi"/>
          <w:sz w:val="22"/>
          <w:szCs w:val="22"/>
        </w:rPr>
        <w:t>20</w:t>
      </w:r>
      <w:r w:rsidR="005F68B5">
        <w:rPr>
          <w:rFonts w:asciiTheme="minorHAnsi" w:hAnsiTheme="minorHAnsi"/>
          <w:sz w:val="22"/>
          <w:szCs w:val="22"/>
        </w:rPr>
        <w:t>.02 as follows:</w:t>
      </w:r>
      <w:r w:rsidR="007E4C15" w:rsidRPr="00324815">
        <w:rPr>
          <w:rFonts w:asciiTheme="minorHAnsi" w:hAnsiTheme="minorHAnsi"/>
          <w:sz w:val="22"/>
          <w:szCs w:val="22"/>
        </w:rPr>
        <w:t xml:space="preserve"> </w:t>
      </w:r>
    </w:p>
    <w:p w:rsidR="005D0EDB" w:rsidRPr="00324815" w:rsidRDefault="005D0EDB" w:rsidP="008477FA">
      <w:pPr>
        <w:rPr>
          <w:rFonts w:asciiTheme="minorHAnsi" w:hAnsiTheme="minorHAnsi" w:cstheme="minorHAnsi"/>
          <w:sz w:val="22"/>
          <w:szCs w:val="22"/>
        </w:rPr>
      </w:pPr>
    </w:p>
    <w:p w:rsidR="005F68B5" w:rsidRPr="005F68B5" w:rsidRDefault="005F68B5" w:rsidP="005F68B5">
      <w:pPr>
        <w:ind w:left="720"/>
        <w:rPr>
          <w:rFonts w:asciiTheme="minorHAnsi" w:eastAsia="Calibri" w:hAnsiTheme="minorHAnsi"/>
          <w:color w:val="000000"/>
          <w:sz w:val="22"/>
          <w:szCs w:val="22"/>
        </w:rPr>
      </w:pPr>
      <w:r w:rsidRPr="00921F3E">
        <w:rPr>
          <w:rFonts w:asciiTheme="minorHAnsi" w:eastAsia="Calibri" w:hAnsiTheme="minorHAnsi"/>
          <w:color w:val="000000"/>
          <w:sz w:val="22"/>
          <w:szCs w:val="22"/>
          <w:u w:val="single"/>
        </w:rPr>
        <w:t>Low Income Community Shared Solar Tariff Generation Unit</w:t>
      </w:r>
      <w:r w:rsidRPr="005F68B5">
        <w:rPr>
          <w:rFonts w:asciiTheme="minorHAnsi" w:eastAsia="Calibri" w:hAnsiTheme="minorHAnsi"/>
          <w:color w:val="000000"/>
          <w:sz w:val="22"/>
          <w:szCs w:val="22"/>
        </w:rPr>
        <w:t>. A Community Shared Solar Tariff Generation Unit with at least 50% of its energy output allocated to Low Income Customers in the form of electricity or net metering credits.</w:t>
      </w:r>
    </w:p>
    <w:p w:rsidR="005F68B5" w:rsidRPr="005F68B5" w:rsidRDefault="005F68B5" w:rsidP="005F68B5">
      <w:pPr>
        <w:rPr>
          <w:rFonts w:asciiTheme="minorHAnsi" w:eastAsia="Calibri" w:hAnsiTheme="minorHAnsi"/>
          <w:color w:val="000000"/>
          <w:sz w:val="22"/>
          <w:szCs w:val="22"/>
        </w:rPr>
      </w:pPr>
    </w:p>
    <w:p w:rsidR="005F68B5" w:rsidRPr="005F68B5" w:rsidRDefault="005F68B5" w:rsidP="005F68B5">
      <w:pPr>
        <w:ind w:left="720"/>
        <w:rPr>
          <w:rFonts w:asciiTheme="minorHAnsi" w:eastAsia="Calibri" w:hAnsiTheme="minorHAnsi"/>
          <w:color w:val="000000"/>
          <w:sz w:val="22"/>
          <w:szCs w:val="22"/>
        </w:rPr>
      </w:pPr>
      <w:r w:rsidRPr="00921F3E">
        <w:rPr>
          <w:rFonts w:asciiTheme="minorHAnsi" w:eastAsia="Calibri" w:hAnsiTheme="minorHAnsi"/>
          <w:color w:val="000000"/>
          <w:sz w:val="22"/>
          <w:szCs w:val="22"/>
          <w:u w:val="single"/>
        </w:rPr>
        <w:t>Low Income Solar Tariff Generation Unit</w:t>
      </w:r>
      <w:r w:rsidRPr="005F68B5">
        <w:rPr>
          <w:rFonts w:asciiTheme="minorHAnsi" w:eastAsia="Calibri" w:hAnsiTheme="minorHAnsi"/>
          <w:color w:val="000000"/>
          <w:sz w:val="22"/>
          <w:szCs w:val="22"/>
        </w:rPr>
        <w:t>. A Solar Tariff Generation Unit with an AC rated capacity of less than or equal to 25 kW that serves Low Income Customers.</w:t>
      </w:r>
    </w:p>
    <w:p w:rsidR="005F68B5" w:rsidRPr="005F68B5" w:rsidRDefault="005F68B5" w:rsidP="005F68B5">
      <w:pPr>
        <w:rPr>
          <w:rFonts w:asciiTheme="minorHAnsi" w:eastAsia="Calibri" w:hAnsiTheme="minorHAnsi"/>
          <w:color w:val="000000"/>
          <w:sz w:val="22"/>
          <w:szCs w:val="22"/>
        </w:rPr>
      </w:pPr>
    </w:p>
    <w:p w:rsidR="00A913FD" w:rsidRPr="005F68B5" w:rsidRDefault="005F68B5" w:rsidP="005F68B5">
      <w:pPr>
        <w:ind w:left="720"/>
        <w:rPr>
          <w:rFonts w:ascii="Calibri" w:hAnsi="Calibri" w:cs="Calibri"/>
          <w:sz w:val="22"/>
          <w:szCs w:val="22"/>
        </w:rPr>
      </w:pPr>
      <w:r w:rsidRPr="00921F3E">
        <w:rPr>
          <w:rFonts w:asciiTheme="minorHAnsi" w:eastAsia="Calibri" w:hAnsiTheme="minorHAnsi"/>
          <w:color w:val="000000"/>
          <w:sz w:val="22"/>
          <w:szCs w:val="22"/>
          <w:u w:val="single"/>
        </w:rPr>
        <w:t>Low Income Property Solar Tariff Generation Unit</w:t>
      </w:r>
      <w:r w:rsidRPr="005F68B5">
        <w:rPr>
          <w:rFonts w:asciiTheme="minorHAnsi" w:eastAsia="Calibri" w:hAnsiTheme="minorHAnsi"/>
          <w:color w:val="000000"/>
          <w:sz w:val="22"/>
          <w:szCs w:val="22"/>
        </w:rPr>
        <w:t>. A Solar Tariff Generation Unit with a rated capacity greater than 25 kW that provides all of its generation output in the form of electricity or net metering credits to low or moderate income housing, as defined under M.G.L. c. 40T.</w:t>
      </w:r>
    </w:p>
    <w:p w:rsidR="00A913FD" w:rsidRDefault="00A913FD" w:rsidP="002D4B1A">
      <w:pPr>
        <w:rPr>
          <w:rFonts w:ascii="Calibri" w:hAnsi="Calibri" w:cs="Calibri"/>
          <w:sz w:val="22"/>
          <w:szCs w:val="22"/>
        </w:rPr>
      </w:pPr>
    </w:p>
    <w:p w:rsidR="00921F3E" w:rsidRDefault="00921F3E" w:rsidP="002D4B1A">
      <w:pPr>
        <w:rPr>
          <w:rFonts w:ascii="Calibri" w:hAnsi="Calibri" w:cs="Calibri"/>
          <w:sz w:val="22"/>
          <w:szCs w:val="22"/>
        </w:rPr>
      </w:pPr>
      <w:r>
        <w:rPr>
          <w:rFonts w:ascii="Calibri" w:hAnsi="Calibri" w:cs="Calibri"/>
          <w:sz w:val="22"/>
          <w:szCs w:val="22"/>
        </w:rPr>
        <w:t xml:space="preserve">Additionally, 225 CMR </w:t>
      </w:r>
      <w:r w:rsidR="00B75CC1">
        <w:rPr>
          <w:rFonts w:ascii="Calibri" w:hAnsi="Calibri" w:cs="Calibri"/>
          <w:sz w:val="22"/>
          <w:szCs w:val="22"/>
        </w:rPr>
        <w:t>20</w:t>
      </w:r>
      <w:r>
        <w:rPr>
          <w:rFonts w:ascii="Calibri" w:hAnsi="Calibri" w:cs="Calibri"/>
          <w:sz w:val="22"/>
          <w:szCs w:val="22"/>
        </w:rPr>
        <w:t>.02 defines Low Income Customer as follows:</w:t>
      </w:r>
    </w:p>
    <w:p w:rsidR="00921F3E" w:rsidRDefault="00921F3E" w:rsidP="002D4B1A">
      <w:pPr>
        <w:rPr>
          <w:rFonts w:ascii="Calibri" w:hAnsi="Calibri" w:cs="Calibri"/>
          <w:sz w:val="22"/>
          <w:szCs w:val="22"/>
        </w:rPr>
      </w:pPr>
    </w:p>
    <w:p w:rsidR="00921F3E" w:rsidRPr="005F68B5" w:rsidRDefault="00921F3E" w:rsidP="00921F3E">
      <w:pPr>
        <w:ind w:left="720"/>
        <w:rPr>
          <w:rFonts w:asciiTheme="minorHAnsi" w:eastAsia="Calibri" w:hAnsiTheme="minorHAnsi"/>
          <w:color w:val="000000"/>
          <w:sz w:val="22"/>
          <w:szCs w:val="22"/>
        </w:rPr>
      </w:pPr>
      <w:r w:rsidRPr="00921F3E">
        <w:rPr>
          <w:rFonts w:asciiTheme="minorHAnsi" w:eastAsia="Calibri" w:hAnsiTheme="minorHAnsi"/>
          <w:color w:val="000000"/>
          <w:sz w:val="22"/>
          <w:szCs w:val="22"/>
          <w:u w:val="single"/>
        </w:rPr>
        <w:lastRenderedPageBreak/>
        <w:t>Low Income Customer</w:t>
      </w:r>
      <w:r w:rsidRPr="005F68B5">
        <w:rPr>
          <w:rFonts w:asciiTheme="minorHAnsi" w:eastAsia="Calibri" w:hAnsiTheme="minorHAnsi"/>
          <w:color w:val="000000"/>
          <w:sz w:val="22"/>
          <w:szCs w:val="22"/>
        </w:rPr>
        <w:t>. An End-use Customer that qualifies as a low income customer under the applicable rate class with its local Distribution Company.</w:t>
      </w:r>
    </w:p>
    <w:p w:rsidR="00032F50" w:rsidRPr="00B2769E" w:rsidRDefault="00032F50" w:rsidP="00994CDE">
      <w:pPr>
        <w:rPr>
          <w:rFonts w:ascii="Calibri" w:hAnsi="Calibri" w:cs="Calibri"/>
          <w:iCs/>
          <w:sz w:val="22"/>
          <w:szCs w:val="22"/>
        </w:rPr>
      </w:pPr>
    </w:p>
    <w:p w:rsidR="00695111" w:rsidRPr="002032BD" w:rsidRDefault="0040117F" w:rsidP="002F393E">
      <w:pPr>
        <w:rPr>
          <w:rFonts w:ascii="Calibri" w:hAnsi="Calibri" w:cs="Calibri"/>
          <w:i/>
          <w:iCs/>
          <w:sz w:val="22"/>
          <w:szCs w:val="22"/>
          <w:u w:val="single"/>
        </w:rPr>
      </w:pPr>
      <w:r>
        <w:rPr>
          <w:rFonts w:ascii="Calibri" w:hAnsi="Calibri" w:cs="Calibri"/>
          <w:b/>
          <w:i/>
          <w:iCs/>
          <w:sz w:val="22"/>
          <w:szCs w:val="22"/>
          <w:u w:val="single"/>
        </w:rPr>
        <w:t xml:space="preserve">HOW DO I DEMONSTRATE THAT MY PROJECT QUALIFIES AS </w:t>
      </w:r>
      <w:r w:rsidR="00014ACE">
        <w:rPr>
          <w:rFonts w:ascii="Calibri" w:hAnsi="Calibri" w:cs="Calibri"/>
          <w:b/>
          <w:i/>
          <w:iCs/>
          <w:sz w:val="22"/>
          <w:szCs w:val="22"/>
          <w:u w:val="single"/>
        </w:rPr>
        <w:t xml:space="preserve">SERVING </w:t>
      </w:r>
      <w:r>
        <w:rPr>
          <w:rFonts w:ascii="Calibri" w:hAnsi="Calibri" w:cs="Calibri"/>
          <w:b/>
          <w:i/>
          <w:iCs/>
          <w:sz w:val="22"/>
          <w:szCs w:val="22"/>
          <w:u w:val="single"/>
        </w:rPr>
        <w:t>LOW OR MODERATE INCOME HOUSING</w:t>
      </w:r>
      <w:r w:rsidR="00863868">
        <w:rPr>
          <w:rFonts w:ascii="Calibri" w:hAnsi="Calibri" w:cs="Calibri"/>
          <w:b/>
          <w:i/>
          <w:iCs/>
          <w:sz w:val="22"/>
          <w:szCs w:val="22"/>
          <w:u w:val="single"/>
        </w:rPr>
        <w:t>?</w:t>
      </w:r>
    </w:p>
    <w:p w:rsidR="00994CDE" w:rsidRDefault="00994CDE" w:rsidP="00A445BB">
      <w:pPr>
        <w:rPr>
          <w:rFonts w:ascii="Calibri" w:hAnsi="Calibri" w:cs="Calibri"/>
          <w:iCs/>
          <w:sz w:val="22"/>
          <w:szCs w:val="22"/>
        </w:rPr>
      </w:pPr>
    </w:p>
    <w:p w:rsidR="00994CDE" w:rsidRDefault="00994CDE" w:rsidP="00A445BB">
      <w:pPr>
        <w:rPr>
          <w:rFonts w:ascii="Calibri" w:hAnsi="Calibri" w:cs="Calibri"/>
          <w:iCs/>
          <w:sz w:val="22"/>
          <w:szCs w:val="22"/>
        </w:rPr>
      </w:pPr>
      <w:r w:rsidRPr="00921F3E">
        <w:rPr>
          <w:rFonts w:asciiTheme="minorHAnsi" w:eastAsia="Calibri" w:hAnsiTheme="minorHAnsi"/>
          <w:color w:val="000000"/>
          <w:sz w:val="22"/>
          <w:szCs w:val="22"/>
          <w:u w:val="single"/>
        </w:rPr>
        <w:t>Low Income Community Shared Solar Tariff Generation Unit</w:t>
      </w:r>
      <w:r>
        <w:rPr>
          <w:rFonts w:asciiTheme="minorHAnsi" w:eastAsia="Calibri" w:hAnsiTheme="minorHAnsi"/>
          <w:color w:val="000000"/>
          <w:sz w:val="22"/>
          <w:szCs w:val="22"/>
          <w:u w:val="single"/>
        </w:rPr>
        <w:t xml:space="preserve"> Eligibility</w:t>
      </w:r>
    </w:p>
    <w:p w:rsidR="00994CDE" w:rsidRDefault="00994CDE" w:rsidP="00A445BB">
      <w:pPr>
        <w:rPr>
          <w:rFonts w:ascii="Calibri" w:hAnsi="Calibri" w:cs="Calibri"/>
          <w:iCs/>
          <w:sz w:val="22"/>
          <w:szCs w:val="22"/>
        </w:rPr>
      </w:pPr>
    </w:p>
    <w:p w:rsidR="00994CDE" w:rsidRDefault="00994CDE" w:rsidP="00A445BB">
      <w:pPr>
        <w:rPr>
          <w:rFonts w:ascii="Calibri" w:hAnsi="Calibri" w:cs="Calibri"/>
          <w:iCs/>
          <w:sz w:val="22"/>
          <w:szCs w:val="22"/>
        </w:rPr>
      </w:pPr>
      <w:r>
        <w:rPr>
          <w:rFonts w:ascii="Calibri" w:hAnsi="Calibri" w:cs="Calibri"/>
          <w:iCs/>
          <w:sz w:val="22"/>
          <w:szCs w:val="22"/>
        </w:rPr>
        <w:t>To qualify as a</w:t>
      </w:r>
      <w:r w:rsidR="006F4F1E">
        <w:rPr>
          <w:rFonts w:ascii="Calibri" w:hAnsi="Calibri" w:cs="Calibri"/>
          <w:iCs/>
          <w:sz w:val="22"/>
          <w:szCs w:val="22"/>
        </w:rPr>
        <w:t xml:space="preserve"> Low Income</w:t>
      </w:r>
      <w:r>
        <w:rPr>
          <w:rFonts w:ascii="Calibri" w:hAnsi="Calibri" w:cs="Calibri"/>
          <w:iCs/>
          <w:sz w:val="22"/>
          <w:szCs w:val="22"/>
        </w:rPr>
        <w:t xml:space="preserve"> Community Shared Solar Tariff Generation </w:t>
      </w:r>
      <w:r w:rsidR="006F4F1E">
        <w:rPr>
          <w:rFonts w:ascii="Calibri" w:hAnsi="Calibri" w:cs="Calibri"/>
          <w:iCs/>
          <w:sz w:val="22"/>
          <w:szCs w:val="22"/>
        </w:rPr>
        <w:t xml:space="preserve">Unit, a Generation Unit Owner or their Authorized Agent </w:t>
      </w:r>
      <w:r>
        <w:rPr>
          <w:rFonts w:ascii="Calibri" w:hAnsi="Calibri" w:cs="Calibri"/>
          <w:iCs/>
          <w:sz w:val="22"/>
          <w:szCs w:val="22"/>
        </w:rPr>
        <w:t xml:space="preserve">must </w:t>
      </w:r>
      <w:r w:rsidR="006F4F1E">
        <w:rPr>
          <w:rFonts w:ascii="Calibri" w:hAnsi="Calibri" w:cs="Calibri"/>
          <w:iCs/>
          <w:sz w:val="22"/>
          <w:szCs w:val="22"/>
        </w:rPr>
        <w:t>provide</w:t>
      </w:r>
      <w:r>
        <w:rPr>
          <w:rFonts w:ascii="Calibri" w:hAnsi="Calibri" w:cs="Calibri"/>
          <w:iCs/>
          <w:sz w:val="22"/>
          <w:szCs w:val="22"/>
        </w:rPr>
        <w:t xml:space="preserve"> evidence that </w:t>
      </w:r>
      <w:r w:rsidR="006F4F1E">
        <w:rPr>
          <w:rFonts w:ascii="Calibri" w:hAnsi="Calibri" w:cs="Calibri"/>
          <w:iCs/>
          <w:sz w:val="22"/>
          <w:szCs w:val="22"/>
        </w:rPr>
        <w:t xml:space="preserve">the Generation Unit meets the definition in 225 CMR </w:t>
      </w:r>
      <w:r w:rsidR="00B75CC1">
        <w:rPr>
          <w:rFonts w:ascii="Calibri" w:hAnsi="Calibri" w:cs="Calibri"/>
          <w:iCs/>
          <w:sz w:val="22"/>
          <w:szCs w:val="22"/>
        </w:rPr>
        <w:t>20</w:t>
      </w:r>
      <w:r w:rsidR="006F4F1E">
        <w:rPr>
          <w:rFonts w:ascii="Calibri" w:hAnsi="Calibri" w:cs="Calibri"/>
          <w:iCs/>
          <w:sz w:val="22"/>
          <w:szCs w:val="22"/>
        </w:rPr>
        <w:t>.02 through one of the following:</w:t>
      </w:r>
    </w:p>
    <w:p w:rsidR="006F4F1E" w:rsidRDefault="006F4F1E" w:rsidP="00A445BB">
      <w:pPr>
        <w:rPr>
          <w:rFonts w:ascii="Calibri" w:hAnsi="Calibri" w:cs="Calibri"/>
          <w:iCs/>
          <w:sz w:val="22"/>
          <w:szCs w:val="22"/>
        </w:rPr>
      </w:pPr>
    </w:p>
    <w:p w:rsidR="006F4F1E" w:rsidRDefault="006F4F1E" w:rsidP="006F4F1E">
      <w:pPr>
        <w:pStyle w:val="ListParagraph"/>
        <w:numPr>
          <w:ilvl w:val="0"/>
          <w:numId w:val="36"/>
        </w:numPr>
        <w:rPr>
          <w:rFonts w:ascii="Calibri" w:hAnsi="Calibri" w:cs="Calibri"/>
          <w:iCs/>
          <w:sz w:val="22"/>
          <w:szCs w:val="22"/>
        </w:rPr>
      </w:pPr>
      <w:r>
        <w:rPr>
          <w:rFonts w:ascii="Calibri" w:hAnsi="Calibri" w:cs="Calibri"/>
          <w:iCs/>
          <w:sz w:val="22"/>
          <w:szCs w:val="22"/>
        </w:rPr>
        <w:t>A copy of the Generation Unit’s Schedule Z form that demonstrates at least 50% of the Generation Unit’s output is allocated to Low Income Customers; or</w:t>
      </w:r>
    </w:p>
    <w:p w:rsidR="006F4F1E" w:rsidRPr="006F4F1E" w:rsidRDefault="006F4F1E" w:rsidP="006F4F1E">
      <w:pPr>
        <w:pStyle w:val="ListParagraph"/>
        <w:numPr>
          <w:ilvl w:val="0"/>
          <w:numId w:val="36"/>
        </w:numPr>
        <w:rPr>
          <w:rFonts w:ascii="Calibri" w:hAnsi="Calibri" w:cs="Calibri"/>
          <w:iCs/>
          <w:sz w:val="22"/>
          <w:szCs w:val="22"/>
        </w:rPr>
      </w:pPr>
      <w:r>
        <w:rPr>
          <w:rFonts w:ascii="Calibri" w:hAnsi="Calibri" w:cs="Calibri"/>
          <w:iCs/>
          <w:sz w:val="22"/>
          <w:szCs w:val="22"/>
        </w:rPr>
        <w:t>Other evidence satisfactory to the Department that demonstrates at least 50% of the Generation Unit’s output is allocated to Low Income Customers.</w:t>
      </w:r>
    </w:p>
    <w:p w:rsidR="00994CDE" w:rsidRDefault="00994CDE" w:rsidP="00A445BB">
      <w:pPr>
        <w:rPr>
          <w:rFonts w:ascii="Calibri" w:hAnsi="Calibri" w:cs="Calibri"/>
          <w:iCs/>
          <w:sz w:val="22"/>
          <w:szCs w:val="22"/>
        </w:rPr>
      </w:pPr>
    </w:p>
    <w:p w:rsidR="00994CDE" w:rsidRDefault="00994CDE" w:rsidP="00A445BB">
      <w:pPr>
        <w:rPr>
          <w:rFonts w:ascii="Calibri" w:hAnsi="Calibri" w:cs="Calibri"/>
          <w:iCs/>
          <w:sz w:val="22"/>
          <w:szCs w:val="22"/>
        </w:rPr>
      </w:pPr>
      <w:r w:rsidRPr="00921F3E">
        <w:rPr>
          <w:rFonts w:asciiTheme="minorHAnsi" w:eastAsia="Calibri" w:hAnsiTheme="minorHAnsi"/>
          <w:color w:val="000000"/>
          <w:sz w:val="22"/>
          <w:szCs w:val="22"/>
          <w:u w:val="single"/>
        </w:rPr>
        <w:t>Low Income Solar Tariff Generation Unit</w:t>
      </w:r>
    </w:p>
    <w:p w:rsidR="00994CDE" w:rsidRDefault="00994CDE" w:rsidP="00A445BB">
      <w:pPr>
        <w:rPr>
          <w:rFonts w:ascii="Calibri" w:hAnsi="Calibri" w:cs="Calibri"/>
          <w:iCs/>
          <w:sz w:val="22"/>
          <w:szCs w:val="22"/>
        </w:rPr>
      </w:pPr>
    </w:p>
    <w:p w:rsidR="006F4F1E" w:rsidRPr="006F4F1E" w:rsidRDefault="006F4F1E" w:rsidP="006F4F1E">
      <w:pPr>
        <w:rPr>
          <w:rFonts w:ascii="Calibri" w:hAnsi="Calibri" w:cs="Calibri"/>
          <w:iCs/>
          <w:sz w:val="22"/>
          <w:szCs w:val="22"/>
        </w:rPr>
      </w:pPr>
      <w:r>
        <w:rPr>
          <w:rFonts w:ascii="Calibri" w:hAnsi="Calibri" w:cs="Calibri"/>
          <w:iCs/>
          <w:sz w:val="22"/>
          <w:szCs w:val="22"/>
        </w:rPr>
        <w:t>To qualify as a Low Income Solar Tariff Generation Unit, a Generation Unit Owner or their Authorized Agent must provide evidence satisfactory to the Department that demonstrates 100% of the Generation Unit’s output is provided to a Low Income Customer. This could be demonstrated by providing the Low Income Customer’s current electric bill, which indicates that the customer qualifies as a low income customer under the applicable rate class with its local Distribution Company.</w:t>
      </w:r>
    </w:p>
    <w:p w:rsidR="00994CDE" w:rsidRDefault="00994CDE" w:rsidP="00A445BB">
      <w:pPr>
        <w:rPr>
          <w:rFonts w:ascii="Calibri" w:hAnsi="Calibri" w:cs="Calibri"/>
          <w:iCs/>
          <w:sz w:val="22"/>
          <w:szCs w:val="22"/>
        </w:rPr>
      </w:pPr>
    </w:p>
    <w:p w:rsidR="00994CDE" w:rsidRDefault="00994CDE" w:rsidP="00994CDE">
      <w:pPr>
        <w:rPr>
          <w:rFonts w:ascii="Calibri" w:hAnsi="Calibri" w:cs="Calibri"/>
          <w:sz w:val="22"/>
          <w:szCs w:val="22"/>
        </w:rPr>
      </w:pPr>
      <w:r w:rsidRPr="00921F3E">
        <w:rPr>
          <w:rFonts w:asciiTheme="minorHAnsi" w:eastAsia="Calibri" w:hAnsiTheme="minorHAnsi"/>
          <w:color w:val="000000"/>
          <w:sz w:val="22"/>
          <w:szCs w:val="22"/>
          <w:u w:val="single"/>
        </w:rPr>
        <w:t>Low Income Property Solar Tariff Generation Unit</w:t>
      </w:r>
    </w:p>
    <w:p w:rsidR="00994CDE" w:rsidRDefault="00994CDE" w:rsidP="00994CDE">
      <w:pPr>
        <w:ind w:firstLine="360"/>
        <w:rPr>
          <w:rFonts w:ascii="Calibri" w:hAnsi="Calibri" w:cs="Calibri"/>
          <w:sz w:val="22"/>
          <w:szCs w:val="22"/>
        </w:rPr>
      </w:pPr>
    </w:p>
    <w:p w:rsidR="00994CDE" w:rsidRDefault="00994CDE" w:rsidP="00994CDE">
      <w:pPr>
        <w:ind w:firstLine="360"/>
        <w:rPr>
          <w:rFonts w:asciiTheme="minorHAnsi" w:hAnsiTheme="minorHAnsi" w:cstheme="minorHAnsi"/>
          <w:sz w:val="22"/>
          <w:szCs w:val="22"/>
        </w:rPr>
      </w:pPr>
      <w:r>
        <w:rPr>
          <w:rFonts w:ascii="Calibri" w:hAnsi="Calibri" w:cs="Calibri"/>
          <w:sz w:val="22"/>
          <w:szCs w:val="22"/>
        </w:rPr>
        <w:t xml:space="preserve">If a Generation Unit is </w:t>
      </w:r>
      <w:r w:rsidR="00711D71">
        <w:rPr>
          <w:rFonts w:ascii="Calibri" w:hAnsi="Calibri" w:cs="Calibri"/>
          <w:sz w:val="22"/>
          <w:szCs w:val="22"/>
        </w:rPr>
        <w:t>seeking qualification</w:t>
      </w:r>
      <w:r>
        <w:rPr>
          <w:rFonts w:ascii="Calibri" w:hAnsi="Calibri" w:cs="Calibri"/>
          <w:sz w:val="22"/>
          <w:szCs w:val="22"/>
        </w:rPr>
        <w:t xml:space="preserve"> as a Low Income Property</w:t>
      </w:r>
      <w:r w:rsidR="00711D71">
        <w:rPr>
          <w:rFonts w:ascii="Calibri" w:hAnsi="Calibri" w:cs="Calibri"/>
          <w:sz w:val="22"/>
          <w:szCs w:val="22"/>
        </w:rPr>
        <w:t xml:space="preserve"> Solar Tariff</w:t>
      </w:r>
      <w:r>
        <w:rPr>
          <w:rFonts w:ascii="Calibri" w:hAnsi="Calibri" w:cs="Calibri"/>
          <w:sz w:val="22"/>
          <w:szCs w:val="22"/>
        </w:rPr>
        <w:t xml:space="preserve"> Generation Unit, </w:t>
      </w:r>
      <w:r w:rsidR="00711D71">
        <w:rPr>
          <w:rFonts w:ascii="Calibri" w:hAnsi="Calibri" w:cs="Calibri"/>
          <w:sz w:val="22"/>
          <w:szCs w:val="22"/>
        </w:rPr>
        <w:t>the Owner or their Authorized Agent</w:t>
      </w:r>
      <w:r>
        <w:rPr>
          <w:rFonts w:ascii="Calibri" w:hAnsi="Calibri" w:cs="Calibri"/>
          <w:sz w:val="22"/>
          <w:szCs w:val="22"/>
        </w:rPr>
        <w:t xml:space="preserve"> must provide documentation that </w:t>
      </w:r>
      <w:r w:rsidR="00711D71">
        <w:rPr>
          <w:rFonts w:ascii="Calibri" w:hAnsi="Calibri" w:cs="Calibri"/>
          <w:sz w:val="22"/>
          <w:szCs w:val="22"/>
        </w:rPr>
        <w:t>demonstrates</w:t>
      </w:r>
      <w:r>
        <w:rPr>
          <w:rFonts w:ascii="Calibri" w:hAnsi="Calibri" w:cs="Calibri"/>
          <w:sz w:val="22"/>
          <w:szCs w:val="22"/>
        </w:rPr>
        <w:t xml:space="preserve"> both the property and the offtake agreement meet the definition</w:t>
      </w:r>
      <w:r w:rsidR="00711D71">
        <w:rPr>
          <w:rFonts w:ascii="Calibri" w:hAnsi="Calibri" w:cs="Calibri"/>
          <w:sz w:val="22"/>
          <w:szCs w:val="22"/>
        </w:rPr>
        <w:t xml:space="preserve"> in 225 CMR </w:t>
      </w:r>
      <w:r w:rsidR="00B75CC1">
        <w:rPr>
          <w:rFonts w:ascii="Calibri" w:hAnsi="Calibri" w:cs="Calibri"/>
          <w:sz w:val="22"/>
          <w:szCs w:val="22"/>
        </w:rPr>
        <w:t>20</w:t>
      </w:r>
      <w:r w:rsidR="00711D71">
        <w:rPr>
          <w:rFonts w:ascii="Calibri" w:hAnsi="Calibri" w:cs="Calibri"/>
          <w:sz w:val="22"/>
          <w:szCs w:val="22"/>
        </w:rPr>
        <w:t>.02</w:t>
      </w:r>
      <w:r>
        <w:rPr>
          <w:rFonts w:ascii="Calibri" w:hAnsi="Calibri" w:cs="Calibri"/>
          <w:sz w:val="22"/>
          <w:szCs w:val="22"/>
        </w:rPr>
        <w:t xml:space="preserve">. </w:t>
      </w:r>
      <w:r w:rsidR="00711D71">
        <w:rPr>
          <w:rFonts w:ascii="Calibri" w:hAnsi="Calibri" w:cs="Calibri"/>
          <w:sz w:val="22"/>
          <w:szCs w:val="22"/>
        </w:rPr>
        <w:t>This definition has two</w:t>
      </w:r>
      <w:r>
        <w:rPr>
          <w:rFonts w:ascii="Calibri" w:hAnsi="Calibri" w:cs="Calibri"/>
          <w:sz w:val="22"/>
          <w:szCs w:val="22"/>
        </w:rPr>
        <w:t xml:space="preserve"> major components:  (1) a requirement that all of the generation output from the Generation Unit be delivered to or serving low or moderate income housing, and (2) a requirement that the low or moderate income housing meet the definition in the r</w:t>
      </w:r>
      <w:r w:rsidR="00C55398">
        <w:rPr>
          <w:rFonts w:ascii="Calibri" w:hAnsi="Calibri" w:cs="Calibri"/>
          <w:sz w:val="22"/>
          <w:szCs w:val="22"/>
        </w:rPr>
        <w:t xml:space="preserve">eferenced statutory provision. </w:t>
      </w:r>
      <w:r>
        <w:rPr>
          <w:rFonts w:ascii="Calibri" w:hAnsi="Calibri" w:cs="Calibri"/>
          <w:sz w:val="22"/>
          <w:szCs w:val="22"/>
        </w:rPr>
        <w:t>Pursuant to statute, low or moderate income housing is defined as: “…</w:t>
      </w:r>
      <w:r w:rsidRPr="001D6820">
        <w:rPr>
          <w:rFonts w:ascii="Calibri" w:hAnsi="Calibri" w:cs="Calibri"/>
          <w:sz w:val="22"/>
          <w:szCs w:val="22"/>
        </w:rPr>
        <w:t>any housing subsidized by the federal or state government under any program to assist the construction of low or moderate income housing as defined in the applicable federal or state statute, whether built or operated by any public agency or any nonprofit or limited dividend organization.</w:t>
      </w:r>
      <w:r>
        <w:rPr>
          <w:rFonts w:ascii="Calibri" w:hAnsi="Calibri" w:cs="Calibri"/>
          <w:sz w:val="22"/>
          <w:szCs w:val="22"/>
        </w:rPr>
        <w:t xml:space="preserve">”  </w:t>
      </w:r>
      <w:r w:rsidRPr="00DE2ABE">
        <w:rPr>
          <w:rFonts w:ascii="Calibri" w:hAnsi="Calibri" w:cs="Calibri"/>
          <w:i/>
          <w:sz w:val="22"/>
          <w:szCs w:val="22"/>
        </w:rPr>
        <w:t>See</w:t>
      </w:r>
      <w:r>
        <w:rPr>
          <w:rFonts w:ascii="Calibri" w:hAnsi="Calibri" w:cs="Calibri"/>
          <w:sz w:val="22"/>
          <w:szCs w:val="22"/>
        </w:rPr>
        <w:t xml:space="preserve">, M.G.L. c. 40B, </w:t>
      </w:r>
      <w:r w:rsidRPr="00D5064E">
        <w:rPr>
          <w:rFonts w:asciiTheme="minorHAnsi" w:hAnsiTheme="minorHAnsi" w:cstheme="minorHAnsi"/>
          <w:sz w:val="22"/>
          <w:szCs w:val="22"/>
        </w:rPr>
        <w:t>§ 20</w:t>
      </w:r>
      <w:r>
        <w:rPr>
          <w:rFonts w:ascii="Calibri" w:hAnsi="Calibri" w:cs="Calibri"/>
          <w:sz w:val="22"/>
          <w:szCs w:val="22"/>
        </w:rPr>
        <w:t xml:space="preserve">.  In order to implement the statutory provisions found in M.G.L. c. 40B, </w:t>
      </w:r>
      <w:r w:rsidRPr="00D5064E">
        <w:rPr>
          <w:rFonts w:asciiTheme="minorHAnsi" w:hAnsiTheme="minorHAnsi" w:cstheme="minorHAnsi"/>
          <w:sz w:val="22"/>
          <w:szCs w:val="22"/>
        </w:rPr>
        <w:t>§§ 20</w:t>
      </w:r>
      <w:r>
        <w:rPr>
          <w:rFonts w:asciiTheme="minorHAnsi" w:hAnsiTheme="minorHAnsi" w:cstheme="minorHAnsi"/>
          <w:sz w:val="22"/>
          <w:szCs w:val="22"/>
        </w:rPr>
        <w:t xml:space="preserve"> through 23, the </w:t>
      </w:r>
      <w:r>
        <w:rPr>
          <w:rFonts w:ascii="Calibri" w:hAnsi="Calibri" w:cs="Calibri"/>
          <w:sz w:val="22"/>
          <w:szCs w:val="22"/>
        </w:rPr>
        <w:t xml:space="preserve">Massachusetts Department of Housing and Community Development (DHCD) has promulgated regulations at 760 CMR 56.00, </w:t>
      </w:r>
      <w:r w:rsidRPr="001D3EF2">
        <w:rPr>
          <w:rFonts w:ascii="Calibri" w:hAnsi="Calibri" w:cs="Calibri"/>
          <w:i/>
          <w:sz w:val="22"/>
          <w:szCs w:val="22"/>
        </w:rPr>
        <w:t>et seq</w:t>
      </w:r>
      <w:r>
        <w:rPr>
          <w:rFonts w:ascii="Calibri" w:hAnsi="Calibri" w:cs="Calibri"/>
          <w:sz w:val="22"/>
          <w:szCs w:val="22"/>
        </w:rPr>
        <w:t>.</w:t>
      </w:r>
    </w:p>
    <w:p w:rsidR="00994CDE" w:rsidRDefault="00994CDE" w:rsidP="00994CDE">
      <w:pPr>
        <w:ind w:firstLine="360"/>
        <w:rPr>
          <w:rFonts w:asciiTheme="minorHAnsi" w:hAnsiTheme="minorHAnsi" w:cstheme="minorHAnsi"/>
          <w:sz w:val="22"/>
          <w:szCs w:val="22"/>
        </w:rPr>
      </w:pPr>
    </w:p>
    <w:p w:rsidR="00994CDE" w:rsidRDefault="00994CDE" w:rsidP="00994CDE">
      <w:pPr>
        <w:ind w:firstLine="360"/>
        <w:rPr>
          <w:rFonts w:ascii="Calibri" w:hAnsi="Calibri" w:cs="Calibri"/>
          <w:sz w:val="22"/>
          <w:szCs w:val="22"/>
        </w:rPr>
      </w:pPr>
      <w:r>
        <w:rPr>
          <w:rFonts w:asciiTheme="minorHAnsi" w:hAnsiTheme="minorHAnsi" w:cstheme="minorHAnsi"/>
          <w:sz w:val="22"/>
          <w:szCs w:val="22"/>
        </w:rPr>
        <w:t>By regulation, DHCD further refines the definition of low or moderate income housing as “…</w:t>
      </w:r>
      <w:r w:rsidRPr="00DE2ABE">
        <w:rPr>
          <w:rFonts w:asciiTheme="minorHAnsi" w:hAnsiTheme="minorHAnsi" w:cstheme="minorHAnsi"/>
          <w:sz w:val="22"/>
          <w:szCs w:val="22"/>
        </w:rPr>
        <w:t xml:space="preserve">any units of housing for which a Subsidizing Agency provides a Subsidy under any program to assist the construction or substantial rehabilitation of low or moderate income housing, as defined in the applicable federal or state statute or regulation, whether built or operated by any public agency or non-profit or Limited Dividend Organization. </w:t>
      </w:r>
      <w:r>
        <w:rPr>
          <w:rFonts w:asciiTheme="minorHAnsi" w:hAnsiTheme="minorHAnsi" w:cstheme="minorHAnsi"/>
          <w:sz w:val="22"/>
          <w:szCs w:val="22"/>
        </w:rPr>
        <w:t xml:space="preserve"> </w:t>
      </w:r>
      <w:r w:rsidRPr="00DE2ABE">
        <w:rPr>
          <w:rFonts w:asciiTheme="minorHAnsi" w:hAnsiTheme="minorHAnsi" w:cstheme="minorHAnsi"/>
          <w:sz w:val="22"/>
          <w:szCs w:val="22"/>
        </w:rPr>
        <w:t>If the applicable statute or regulation of the Subsidizing Agency does not define low or moderate income housing, then it shall be defined as units of housing whose occupancy is restricted to an Income Eligible Household.</w:t>
      </w:r>
      <w:r>
        <w:rPr>
          <w:rFonts w:asciiTheme="minorHAnsi" w:hAnsiTheme="minorHAnsi" w:cstheme="minorHAnsi"/>
          <w:sz w:val="22"/>
          <w:szCs w:val="22"/>
        </w:rPr>
        <w:t xml:space="preserve">”  </w:t>
      </w:r>
      <w:r w:rsidRPr="00DE2ABE">
        <w:rPr>
          <w:rFonts w:asciiTheme="minorHAnsi" w:hAnsiTheme="minorHAnsi" w:cstheme="minorHAnsi"/>
          <w:i/>
          <w:sz w:val="22"/>
          <w:szCs w:val="22"/>
        </w:rPr>
        <w:t>See</w:t>
      </w:r>
      <w:r>
        <w:rPr>
          <w:rFonts w:asciiTheme="minorHAnsi" w:hAnsiTheme="minorHAnsi" w:cstheme="minorHAnsi"/>
          <w:sz w:val="22"/>
          <w:szCs w:val="22"/>
        </w:rPr>
        <w:t xml:space="preserve">, 760 CMR 56.02.  Parsing this regulatory definition further, the terms Subsidizing Agency, Subsidy, Limited Dividend Organization, and Income </w:t>
      </w:r>
      <w:r>
        <w:rPr>
          <w:rFonts w:asciiTheme="minorHAnsi" w:hAnsiTheme="minorHAnsi" w:cstheme="minorHAnsi"/>
          <w:sz w:val="22"/>
          <w:szCs w:val="22"/>
        </w:rPr>
        <w:lastRenderedPageBreak/>
        <w:t xml:space="preserve">Eligible Household all likewise have their own defined meanings.  </w:t>
      </w:r>
      <w:r w:rsidR="00711D71">
        <w:rPr>
          <w:rFonts w:asciiTheme="minorHAnsi" w:hAnsiTheme="minorHAnsi" w:cstheme="minorHAnsi"/>
          <w:sz w:val="22"/>
          <w:szCs w:val="22"/>
        </w:rPr>
        <w:t xml:space="preserve">Applicants seeking to qualify as a </w:t>
      </w:r>
      <w:r w:rsidR="00711D71" w:rsidRPr="00711D71">
        <w:rPr>
          <w:rFonts w:asciiTheme="minorHAnsi" w:hAnsiTheme="minorHAnsi" w:cstheme="minorHAnsi"/>
          <w:sz w:val="22"/>
          <w:szCs w:val="22"/>
        </w:rPr>
        <w:t>Low Income Property Solar Tariff Generation Unit</w:t>
      </w:r>
      <w:r w:rsidR="00711D71">
        <w:rPr>
          <w:rFonts w:asciiTheme="minorHAnsi" w:hAnsiTheme="minorHAnsi" w:cstheme="minorHAnsi"/>
          <w:sz w:val="22"/>
          <w:szCs w:val="22"/>
        </w:rPr>
        <w:t xml:space="preserve"> </w:t>
      </w:r>
      <w:r>
        <w:rPr>
          <w:rFonts w:asciiTheme="minorHAnsi" w:hAnsiTheme="minorHAnsi" w:cstheme="minorHAnsi"/>
          <w:sz w:val="22"/>
          <w:szCs w:val="22"/>
        </w:rPr>
        <w:t xml:space="preserve">pursuant to the </w:t>
      </w:r>
      <w:r w:rsidR="00711D71">
        <w:rPr>
          <w:rFonts w:asciiTheme="minorHAnsi" w:hAnsiTheme="minorHAnsi" w:cstheme="minorHAnsi"/>
          <w:sz w:val="22"/>
          <w:szCs w:val="22"/>
        </w:rPr>
        <w:t xml:space="preserve">SMART Program </w:t>
      </w:r>
      <w:r>
        <w:rPr>
          <w:rFonts w:asciiTheme="minorHAnsi" w:hAnsiTheme="minorHAnsi" w:cstheme="minorHAnsi"/>
          <w:sz w:val="22"/>
          <w:szCs w:val="22"/>
        </w:rPr>
        <w:t>Regulation should review both the statutory and regulatory definitions before proceeding.</w:t>
      </w:r>
    </w:p>
    <w:p w:rsidR="00994CDE" w:rsidRDefault="00994CDE" w:rsidP="00A445BB">
      <w:pPr>
        <w:rPr>
          <w:rFonts w:ascii="Calibri" w:hAnsi="Calibri" w:cs="Calibri"/>
          <w:iCs/>
          <w:sz w:val="22"/>
          <w:szCs w:val="22"/>
        </w:rPr>
      </w:pPr>
    </w:p>
    <w:p w:rsidR="00500E41" w:rsidRDefault="00462053" w:rsidP="00896869">
      <w:pPr>
        <w:ind w:firstLine="360"/>
        <w:rPr>
          <w:rFonts w:ascii="Calibri" w:hAnsi="Calibri" w:cs="Calibri"/>
          <w:sz w:val="22"/>
          <w:szCs w:val="22"/>
        </w:rPr>
      </w:pPr>
      <w:r>
        <w:rPr>
          <w:rFonts w:ascii="Calibri" w:hAnsi="Calibri" w:cs="Calibri"/>
          <w:sz w:val="22"/>
          <w:szCs w:val="22"/>
        </w:rPr>
        <w:t>The</w:t>
      </w:r>
      <w:r w:rsidR="00AD734B">
        <w:rPr>
          <w:rFonts w:ascii="Calibri" w:hAnsi="Calibri" w:cs="Calibri"/>
          <w:sz w:val="22"/>
          <w:szCs w:val="22"/>
        </w:rPr>
        <w:t xml:space="preserve"> </w:t>
      </w:r>
      <w:r w:rsidR="002D4B1A">
        <w:rPr>
          <w:rFonts w:ascii="Calibri" w:hAnsi="Calibri" w:cs="Calibri"/>
          <w:sz w:val="22"/>
          <w:szCs w:val="22"/>
        </w:rPr>
        <w:t xml:space="preserve">SMART </w:t>
      </w:r>
      <w:r w:rsidR="00500E41">
        <w:rPr>
          <w:rFonts w:ascii="Calibri" w:hAnsi="Calibri" w:cs="Calibri"/>
          <w:sz w:val="22"/>
          <w:szCs w:val="22"/>
        </w:rPr>
        <w:t>regulation</w:t>
      </w:r>
      <w:r w:rsidR="003951CA">
        <w:rPr>
          <w:rFonts w:ascii="Calibri" w:hAnsi="Calibri" w:cs="Calibri"/>
          <w:sz w:val="22"/>
          <w:szCs w:val="22"/>
        </w:rPr>
        <w:t xml:space="preserve"> provide</w:t>
      </w:r>
      <w:r w:rsidR="007E0607">
        <w:rPr>
          <w:rFonts w:ascii="Calibri" w:hAnsi="Calibri" w:cs="Calibri"/>
          <w:sz w:val="22"/>
          <w:szCs w:val="22"/>
        </w:rPr>
        <w:t>s</w:t>
      </w:r>
      <w:r w:rsidR="003951CA">
        <w:rPr>
          <w:rFonts w:ascii="Calibri" w:hAnsi="Calibri" w:cs="Calibri"/>
          <w:sz w:val="22"/>
          <w:szCs w:val="22"/>
        </w:rPr>
        <w:t xml:space="preserve"> that a determination </w:t>
      </w:r>
      <w:r w:rsidR="00032F50">
        <w:rPr>
          <w:rFonts w:ascii="Calibri" w:hAnsi="Calibri" w:cs="Calibri"/>
          <w:sz w:val="22"/>
          <w:szCs w:val="22"/>
        </w:rPr>
        <w:t>as to whether a project qualifies as</w:t>
      </w:r>
      <w:r w:rsidR="00014ACE">
        <w:rPr>
          <w:rFonts w:ascii="Calibri" w:hAnsi="Calibri" w:cs="Calibri"/>
          <w:sz w:val="22"/>
          <w:szCs w:val="22"/>
        </w:rPr>
        <w:t xml:space="preserve"> serving</w:t>
      </w:r>
      <w:r w:rsidR="00032F50">
        <w:rPr>
          <w:rFonts w:ascii="Calibri" w:hAnsi="Calibri" w:cs="Calibri"/>
          <w:sz w:val="22"/>
          <w:szCs w:val="22"/>
        </w:rPr>
        <w:t xml:space="preserve"> low or moderate income housing </w:t>
      </w:r>
      <w:r w:rsidR="00BD4C42">
        <w:rPr>
          <w:rFonts w:ascii="Calibri" w:hAnsi="Calibri" w:cs="Calibri"/>
          <w:sz w:val="22"/>
          <w:szCs w:val="22"/>
        </w:rPr>
        <w:t>is</w:t>
      </w:r>
      <w:r w:rsidR="003951CA">
        <w:rPr>
          <w:rFonts w:ascii="Calibri" w:hAnsi="Calibri" w:cs="Calibri"/>
          <w:sz w:val="22"/>
          <w:szCs w:val="22"/>
        </w:rPr>
        <w:t xml:space="preserve"> made by </w:t>
      </w:r>
      <w:r w:rsidR="00711D71">
        <w:rPr>
          <w:rFonts w:ascii="Calibri" w:hAnsi="Calibri" w:cs="Calibri"/>
          <w:sz w:val="22"/>
          <w:szCs w:val="22"/>
        </w:rPr>
        <w:t>the Department</w:t>
      </w:r>
      <w:r w:rsidR="00032F50">
        <w:rPr>
          <w:rFonts w:ascii="Calibri" w:hAnsi="Calibri" w:cs="Calibri"/>
          <w:sz w:val="22"/>
          <w:szCs w:val="22"/>
        </w:rPr>
        <w:t>.</w:t>
      </w:r>
      <w:r w:rsidR="003951CA" w:rsidRPr="00CC3743">
        <w:rPr>
          <w:rFonts w:ascii="Calibri" w:hAnsi="Calibri" w:cs="Calibri"/>
          <w:i/>
          <w:sz w:val="22"/>
          <w:szCs w:val="22"/>
        </w:rPr>
        <w:t xml:space="preserve"> </w:t>
      </w:r>
      <w:r>
        <w:rPr>
          <w:rFonts w:ascii="Calibri" w:hAnsi="Calibri" w:cs="Calibri"/>
          <w:i/>
          <w:sz w:val="22"/>
          <w:szCs w:val="22"/>
        </w:rPr>
        <w:t xml:space="preserve"> </w:t>
      </w:r>
      <w:r w:rsidR="000301D1">
        <w:rPr>
          <w:rFonts w:ascii="Calibri" w:hAnsi="Calibri" w:cs="Calibri"/>
          <w:sz w:val="22"/>
          <w:szCs w:val="22"/>
        </w:rPr>
        <w:t>The final</w:t>
      </w:r>
      <w:r w:rsidR="00500E41">
        <w:rPr>
          <w:rFonts w:ascii="Calibri" w:hAnsi="Calibri" w:cs="Calibri"/>
          <w:sz w:val="22"/>
          <w:szCs w:val="22"/>
        </w:rPr>
        <w:t xml:space="preserve"> determination as to whether the regulatory definition</w:t>
      </w:r>
      <w:r w:rsidR="00F67588">
        <w:rPr>
          <w:rFonts w:ascii="Calibri" w:hAnsi="Calibri" w:cs="Calibri"/>
          <w:sz w:val="22"/>
          <w:szCs w:val="22"/>
        </w:rPr>
        <w:t xml:space="preserve"> </w:t>
      </w:r>
      <w:r w:rsidR="00500E41">
        <w:rPr>
          <w:rFonts w:ascii="Calibri" w:hAnsi="Calibri" w:cs="Calibri"/>
          <w:sz w:val="22"/>
          <w:szCs w:val="22"/>
        </w:rPr>
        <w:t>is satisfied is made in the Statement of Qualification</w:t>
      </w:r>
      <w:r w:rsidR="003B2A40">
        <w:rPr>
          <w:rFonts w:ascii="Calibri" w:hAnsi="Calibri" w:cs="Calibri"/>
          <w:sz w:val="22"/>
          <w:szCs w:val="22"/>
        </w:rPr>
        <w:t xml:space="preserve"> Application</w:t>
      </w:r>
      <w:r w:rsidR="00407106">
        <w:rPr>
          <w:rFonts w:ascii="Calibri" w:hAnsi="Calibri" w:cs="Calibri"/>
          <w:sz w:val="22"/>
          <w:szCs w:val="22"/>
        </w:rPr>
        <w:t xml:space="preserve"> (SQA)</w:t>
      </w:r>
      <w:r w:rsidR="003B2A40">
        <w:rPr>
          <w:rFonts w:ascii="Calibri" w:hAnsi="Calibri" w:cs="Calibri"/>
          <w:sz w:val="22"/>
          <w:szCs w:val="22"/>
        </w:rPr>
        <w:t xml:space="preserve"> process</w:t>
      </w:r>
      <w:r w:rsidR="00500E41">
        <w:rPr>
          <w:rFonts w:ascii="Calibri" w:hAnsi="Calibri" w:cs="Calibri"/>
          <w:sz w:val="22"/>
          <w:szCs w:val="22"/>
        </w:rPr>
        <w:t xml:space="preserve"> </w:t>
      </w:r>
      <w:r w:rsidR="0044461C">
        <w:rPr>
          <w:rFonts w:ascii="Calibri" w:hAnsi="Calibri" w:cs="Calibri"/>
          <w:sz w:val="22"/>
          <w:szCs w:val="22"/>
        </w:rPr>
        <w:t xml:space="preserve">pursuant to 225 CMR </w:t>
      </w:r>
      <w:r w:rsidR="00B75CC1">
        <w:rPr>
          <w:rFonts w:ascii="Calibri" w:hAnsi="Calibri" w:cs="Calibri"/>
          <w:sz w:val="22"/>
          <w:szCs w:val="22"/>
        </w:rPr>
        <w:t>20</w:t>
      </w:r>
      <w:r w:rsidR="0044461C">
        <w:rPr>
          <w:rFonts w:ascii="Calibri" w:hAnsi="Calibri" w:cs="Calibri"/>
          <w:sz w:val="22"/>
          <w:szCs w:val="22"/>
        </w:rPr>
        <w:t>.06</w:t>
      </w:r>
      <w:r w:rsidR="00500E41">
        <w:rPr>
          <w:rFonts w:ascii="Calibri" w:hAnsi="Calibri" w:cs="Calibri"/>
          <w:sz w:val="22"/>
          <w:szCs w:val="22"/>
        </w:rPr>
        <w:t xml:space="preserve">, </w:t>
      </w:r>
      <w:r w:rsidR="0044461C">
        <w:rPr>
          <w:rFonts w:ascii="Calibri" w:hAnsi="Calibri" w:cs="Calibri"/>
          <w:sz w:val="22"/>
          <w:szCs w:val="22"/>
        </w:rPr>
        <w:t>in which</w:t>
      </w:r>
      <w:r w:rsidR="00500E41">
        <w:rPr>
          <w:rFonts w:ascii="Calibri" w:hAnsi="Calibri" w:cs="Calibri"/>
          <w:sz w:val="22"/>
          <w:szCs w:val="22"/>
        </w:rPr>
        <w:t xml:space="preserve"> the appropriate </w:t>
      </w:r>
      <w:r w:rsidR="002D4B1A">
        <w:rPr>
          <w:rFonts w:ascii="Calibri" w:hAnsi="Calibri" w:cs="Calibri"/>
          <w:sz w:val="22"/>
          <w:szCs w:val="22"/>
        </w:rPr>
        <w:t>adder</w:t>
      </w:r>
      <w:r w:rsidR="0044461C">
        <w:rPr>
          <w:rFonts w:ascii="Calibri" w:hAnsi="Calibri" w:cs="Calibri"/>
          <w:sz w:val="22"/>
          <w:szCs w:val="22"/>
        </w:rPr>
        <w:t xml:space="preserve"> is also assigned</w:t>
      </w:r>
      <w:r w:rsidR="00500E41">
        <w:rPr>
          <w:rFonts w:ascii="Calibri" w:hAnsi="Calibri" w:cs="Calibri"/>
          <w:sz w:val="22"/>
          <w:szCs w:val="22"/>
        </w:rPr>
        <w:t>.</w:t>
      </w:r>
      <w:r w:rsidR="0044461C">
        <w:rPr>
          <w:rFonts w:ascii="Calibri" w:hAnsi="Calibri" w:cs="Calibri"/>
          <w:sz w:val="22"/>
          <w:szCs w:val="22"/>
        </w:rPr>
        <w:t xml:space="preserve"> </w:t>
      </w:r>
      <w:r>
        <w:rPr>
          <w:rFonts w:ascii="Calibri" w:hAnsi="Calibri" w:cs="Calibri"/>
          <w:sz w:val="22"/>
          <w:szCs w:val="22"/>
        </w:rPr>
        <w:t xml:space="preserve"> </w:t>
      </w:r>
      <w:r w:rsidR="00407106">
        <w:rPr>
          <w:rFonts w:ascii="Calibri" w:hAnsi="Calibri" w:cs="Calibri"/>
          <w:sz w:val="22"/>
          <w:szCs w:val="22"/>
        </w:rPr>
        <w:t xml:space="preserve">In order to obtain a Statement of Qualification for a </w:t>
      </w:r>
      <w:r w:rsidR="002D4B1A">
        <w:rPr>
          <w:rFonts w:ascii="Calibri" w:hAnsi="Calibri" w:cs="Calibri"/>
          <w:sz w:val="22"/>
          <w:szCs w:val="22"/>
        </w:rPr>
        <w:t>Low Income Property</w:t>
      </w:r>
      <w:r w:rsidR="00407106">
        <w:rPr>
          <w:rFonts w:ascii="Calibri" w:hAnsi="Calibri" w:cs="Calibri"/>
          <w:sz w:val="22"/>
          <w:szCs w:val="22"/>
        </w:rPr>
        <w:t xml:space="preserve"> </w:t>
      </w:r>
      <w:r w:rsidR="00711D71">
        <w:rPr>
          <w:rFonts w:ascii="Calibri" w:hAnsi="Calibri" w:cs="Calibri"/>
          <w:sz w:val="22"/>
          <w:szCs w:val="22"/>
        </w:rPr>
        <w:t xml:space="preserve">Solar Tariff </w:t>
      </w:r>
      <w:r w:rsidR="00407106">
        <w:rPr>
          <w:rFonts w:ascii="Calibri" w:hAnsi="Calibri" w:cs="Calibri"/>
          <w:sz w:val="22"/>
          <w:szCs w:val="22"/>
        </w:rPr>
        <w:t>Generation Unit, an applicant must provide the following supplement</w:t>
      </w:r>
      <w:r w:rsidR="000301D1">
        <w:rPr>
          <w:rFonts w:ascii="Calibri" w:hAnsi="Calibri" w:cs="Calibri"/>
          <w:sz w:val="22"/>
          <w:szCs w:val="22"/>
        </w:rPr>
        <w:t>ary</w:t>
      </w:r>
      <w:r w:rsidR="00407106">
        <w:rPr>
          <w:rFonts w:ascii="Calibri" w:hAnsi="Calibri" w:cs="Calibri"/>
          <w:sz w:val="22"/>
          <w:szCs w:val="22"/>
        </w:rPr>
        <w:t xml:space="preserve"> information with their SQA:</w:t>
      </w:r>
    </w:p>
    <w:p w:rsidR="00407106" w:rsidRDefault="00407106" w:rsidP="00863868">
      <w:pPr>
        <w:ind w:firstLine="720"/>
        <w:rPr>
          <w:rFonts w:ascii="Calibri" w:hAnsi="Calibri" w:cs="Calibri"/>
          <w:sz w:val="22"/>
          <w:szCs w:val="22"/>
        </w:rPr>
      </w:pPr>
    </w:p>
    <w:p w:rsidR="00407106" w:rsidRPr="00D0292B" w:rsidRDefault="00407106" w:rsidP="00407106">
      <w:pPr>
        <w:pStyle w:val="ListParagraph"/>
        <w:numPr>
          <w:ilvl w:val="0"/>
          <w:numId w:val="34"/>
        </w:numPr>
        <w:ind w:left="1080"/>
        <w:rPr>
          <w:rFonts w:ascii="Calibri" w:hAnsi="Calibri" w:cs="Calibri"/>
          <w:b/>
          <w:sz w:val="22"/>
          <w:szCs w:val="22"/>
        </w:rPr>
      </w:pPr>
      <w:r w:rsidRPr="00D0292B">
        <w:rPr>
          <w:rFonts w:ascii="Calibri" w:hAnsi="Calibri" w:cs="Calibri"/>
          <w:b/>
          <w:sz w:val="22"/>
          <w:szCs w:val="22"/>
        </w:rPr>
        <w:t>Proof of Low or Moderate Income</w:t>
      </w:r>
      <w:r w:rsidR="000301D1">
        <w:rPr>
          <w:rFonts w:ascii="Calibri" w:hAnsi="Calibri" w:cs="Calibri"/>
          <w:b/>
          <w:sz w:val="22"/>
          <w:szCs w:val="22"/>
        </w:rPr>
        <w:t xml:space="preserve"> Housing</w:t>
      </w:r>
    </w:p>
    <w:p w:rsidR="00407106" w:rsidRDefault="00407106" w:rsidP="00407106">
      <w:pPr>
        <w:pStyle w:val="ListParagraph"/>
        <w:ind w:left="1080"/>
        <w:rPr>
          <w:rFonts w:ascii="Calibri" w:hAnsi="Calibri" w:cs="Calibri"/>
          <w:sz w:val="22"/>
          <w:szCs w:val="22"/>
        </w:rPr>
      </w:pPr>
    </w:p>
    <w:p w:rsidR="00407106" w:rsidRDefault="00407106" w:rsidP="00407106">
      <w:pPr>
        <w:pStyle w:val="ListParagraph"/>
        <w:ind w:left="1080"/>
        <w:rPr>
          <w:rFonts w:ascii="Calibri" w:hAnsi="Calibri" w:cs="Calibri"/>
          <w:sz w:val="22"/>
          <w:szCs w:val="22"/>
        </w:rPr>
      </w:pPr>
      <w:r>
        <w:rPr>
          <w:rFonts w:ascii="Calibri" w:hAnsi="Calibri" w:cs="Calibri"/>
          <w:sz w:val="22"/>
          <w:szCs w:val="22"/>
        </w:rPr>
        <w:t xml:space="preserve">Applicants must demonstrate that the </w:t>
      </w:r>
      <w:r w:rsidR="00773E6A">
        <w:rPr>
          <w:rFonts w:ascii="Calibri" w:hAnsi="Calibri" w:cs="Calibri"/>
          <w:sz w:val="22"/>
          <w:szCs w:val="22"/>
        </w:rPr>
        <w:t>recipient(s)</w:t>
      </w:r>
      <w:r>
        <w:rPr>
          <w:rFonts w:ascii="Calibri" w:hAnsi="Calibri" w:cs="Calibri"/>
          <w:sz w:val="22"/>
          <w:szCs w:val="22"/>
        </w:rPr>
        <w:t xml:space="preserve"> for the </w:t>
      </w:r>
      <w:r w:rsidR="00773E6A">
        <w:rPr>
          <w:rFonts w:ascii="Calibri" w:hAnsi="Calibri" w:cs="Calibri"/>
          <w:sz w:val="22"/>
          <w:szCs w:val="22"/>
        </w:rPr>
        <w:t xml:space="preserve">Generation Unit’s </w:t>
      </w:r>
      <w:r>
        <w:rPr>
          <w:rFonts w:ascii="Calibri" w:hAnsi="Calibri" w:cs="Calibri"/>
          <w:sz w:val="22"/>
          <w:szCs w:val="22"/>
        </w:rPr>
        <w:t xml:space="preserve">output meets the eligibility criteria set forth in the </w:t>
      </w:r>
      <w:r w:rsidR="002D4B1A">
        <w:rPr>
          <w:rFonts w:ascii="Calibri" w:hAnsi="Calibri" w:cs="Calibri"/>
          <w:sz w:val="22"/>
          <w:szCs w:val="22"/>
        </w:rPr>
        <w:t>SMART</w:t>
      </w:r>
      <w:r w:rsidR="00773E6A">
        <w:rPr>
          <w:rFonts w:ascii="Calibri" w:hAnsi="Calibri" w:cs="Calibri"/>
          <w:sz w:val="22"/>
          <w:szCs w:val="22"/>
        </w:rPr>
        <w:t xml:space="preserve"> Regulation</w:t>
      </w:r>
      <w:r>
        <w:rPr>
          <w:rFonts w:ascii="Calibri" w:hAnsi="Calibri" w:cs="Calibri"/>
          <w:sz w:val="22"/>
          <w:szCs w:val="22"/>
        </w:rPr>
        <w:t>. This requirement is slightly different for public housing authorities</w:t>
      </w:r>
      <w:r w:rsidR="00462053">
        <w:rPr>
          <w:rFonts w:ascii="Calibri" w:hAnsi="Calibri" w:cs="Calibri"/>
          <w:sz w:val="22"/>
          <w:szCs w:val="22"/>
        </w:rPr>
        <w:t>,</w:t>
      </w:r>
      <w:r>
        <w:rPr>
          <w:rFonts w:ascii="Calibri" w:hAnsi="Calibri" w:cs="Calibri"/>
          <w:sz w:val="22"/>
          <w:szCs w:val="22"/>
        </w:rPr>
        <w:t xml:space="preserve"> as opposed to private </w:t>
      </w:r>
      <w:r w:rsidR="00773E6A">
        <w:rPr>
          <w:rFonts w:ascii="Calibri" w:hAnsi="Calibri" w:cs="Calibri"/>
          <w:sz w:val="22"/>
          <w:szCs w:val="22"/>
        </w:rPr>
        <w:t>entities</w:t>
      </w:r>
      <w:r>
        <w:rPr>
          <w:rFonts w:ascii="Calibri" w:hAnsi="Calibri" w:cs="Calibri"/>
          <w:sz w:val="22"/>
          <w:szCs w:val="22"/>
        </w:rPr>
        <w:t>.</w:t>
      </w:r>
    </w:p>
    <w:p w:rsidR="000301D1" w:rsidRDefault="000301D1" w:rsidP="00407106">
      <w:pPr>
        <w:pStyle w:val="ListParagraph"/>
        <w:ind w:left="1080"/>
        <w:rPr>
          <w:rFonts w:ascii="Calibri" w:hAnsi="Calibri" w:cs="Calibri"/>
          <w:sz w:val="22"/>
          <w:szCs w:val="22"/>
        </w:rPr>
      </w:pPr>
    </w:p>
    <w:p w:rsidR="000301D1" w:rsidRPr="000301D1" w:rsidRDefault="000301D1" w:rsidP="00407106">
      <w:pPr>
        <w:pStyle w:val="ListParagraph"/>
        <w:ind w:left="1080"/>
        <w:rPr>
          <w:rFonts w:ascii="Calibri" w:hAnsi="Calibri" w:cs="Calibri"/>
          <w:sz w:val="22"/>
          <w:szCs w:val="22"/>
          <w:u w:val="single"/>
        </w:rPr>
      </w:pPr>
      <w:r>
        <w:rPr>
          <w:rFonts w:ascii="Calibri" w:hAnsi="Calibri" w:cs="Calibri"/>
          <w:sz w:val="22"/>
          <w:szCs w:val="22"/>
          <w:u w:val="single"/>
        </w:rPr>
        <w:t xml:space="preserve">Public </w:t>
      </w:r>
      <w:r w:rsidR="00462053">
        <w:rPr>
          <w:rFonts w:ascii="Calibri" w:hAnsi="Calibri" w:cs="Calibri"/>
          <w:sz w:val="22"/>
          <w:szCs w:val="22"/>
          <w:u w:val="single"/>
        </w:rPr>
        <w:t>Housing Authorit</w:t>
      </w:r>
      <w:r w:rsidR="00F675CC">
        <w:rPr>
          <w:rFonts w:ascii="Calibri" w:hAnsi="Calibri" w:cs="Calibri"/>
          <w:sz w:val="22"/>
          <w:szCs w:val="22"/>
          <w:u w:val="single"/>
        </w:rPr>
        <w:t>ies</w:t>
      </w:r>
    </w:p>
    <w:p w:rsidR="00407106" w:rsidRDefault="00407106" w:rsidP="00407106">
      <w:pPr>
        <w:pStyle w:val="ListParagraph"/>
        <w:ind w:left="1080"/>
        <w:rPr>
          <w:rFonts w:ascii="Calibri" w:hAnsi="Calibri" w:cs="Calibri"/>
          <w:sz w:val="22"/>
          <w:szCs w:val="22"/>
        </w:rPr>
      </w:pPr>
    </w:p>
    <w:p w:rsidR="000301D1" w:rsidRDefault="000301D1" w:rsidP="00407106">
      <w:pPr>
        <w:pStyle w:val="ListParagraph"/>
        <w:ind w:left="1080"/>
        <w:rPr>
          <w:rFonts w:ascii="Calibri" w:hAnsi="Calibri" w:cs="Calibri"/>
          <w:sz w:val="22"/>
          <w:szCs w:val="22"/>
        </w:rPr>
      </w:pPr>
      <w:r>
        <w:rPr>
          <w:rFonts w:ascii="Calibri" w:hAnsi="Calibri" w:cs="Calibri"/>
          <w:sz w:val="22"/>
          <w:szCs w:val="22"/>
        </w:rPr>
        <w:t>Any public</w:t>
      </w:r>
      <w:r w:rsidR="00D0292B">
        <w:rPr>
          <w:rFonts w:ascii="Calibri" w:hAnsi="Calibri" w:cs="Calibri"/>
          <w:sz w:val="22"/>
          <w:szCs w:val="22"/>
        </w:rPr>
        <w:t xml:space="preserve"> housing authority in Massachusetts meets the eligibility criteria to qualify as low or moderate income housing. </w:t>
      </w:r>
      <w:r w:rsidR="00F675CC">
        <w:rPr>
          <w:rFonts w:ascii="Calibri" w:hAnsi="Calibri" w:cs="Calibri"/>
          <w:sz w:val="22"/>
          <w:szCs w:val="22"/>
        </w:rPr>
        <w:t xml:space="preserve"> </w:t>
      </w:r>
      <w:r w:rsidR="00D0292B">
        <w:rPr>
          <w:rFonts w:ascii="Calibri" w:hAnsi="Calibri" w:cs="Calibri"/>
          <w:sz w:val="22"/>
          <w:szCs w:val="22"/>
        </w:rPr>
        <w:t>If an applicant can document that 100% of their generation outp</w:t>
      </w:r>
      <w:r w:rsidR="004A51C9">
        <w:rPr>
          <w:rFonts w:ascii="Calibri" w:hAnsi="Calibri" w:cs="Calibri"/>
          <w:sz w:val="22"/>
          <w:szCs w:val="22"/>
        </w:rPr>
        <w:t>ut is being delivered to a public</w:t>
      </w:r>
      <w:r w:rsidR="00D0292B">
        <w:rPr>
          <w:rFonts w:ascii="Calibri" w:hAnsi="Calibri" w:cs="Calibri"/>
          <w:sz w:val="22"/>
          <w:szCs w:val="22"/>
        </w:rPr>
        <w:t xml:space="preserve"> housing authority, the </w:t>
      </w:r>
      <w:r w:rsidR="00F675CC">
        <w:rPr>
          <w:rFonts w:ascii="Calibri" w:hAnsi="Calibri" w:cs="Calibri"/>
          <w:sz w:val="22"/>
          <w:szCs w:val="22"/>
        </w:rPr>
        <w:t xml:space="preserve">Generation Unit </w:t>
      </w:r>
      <w:r>
        <w:rPr>
          <w:rFonts w:ascii="Calibri" w:hAnsi="Calibri" w:cs="Calibri"/>
          <w:sz w:val="22"/>
          <w:szCs w:val="22"/>
        </w:rPr>
        <w:t xml:space="preserve">will be deemed eligible as a low or moderate income Generation Unit. </w:t>
      </w:r>
      <w:r w:rsidR="00F675CC">
        <w:rPr>
          <w:rFonts w:ascii="Calibri" w:hAnsi="Calibri" w:cs="Calibri"/>
          <w:sz w:val="22"/>
          <w:szCs w:val="22"/>
        </w:rPr>
        <w:t xml:space="preserve"> </w:t>
      </w:r>
      <w:r>
        <w:rPr>
          <w:rFonts w:ascii="Calibri" w:hAnsi="Calibri" w:cs="Calibri"/>
          <w:sz w:val="22"/>
          <w:szCs w:val="22"/>
        </w:rPr>
        <w:t>Lists of public housing authorities can be found on the following two websites:</w:t>
      </w:r>
    </w:p>
    <w:p w:rsidR="000301D1" w:rsidRDefault="000301D1" w:rsidP="00407106">
      <w:pPr>
        <w:pStyle w:val="ListParagraph"/>
        <w:ind w:left="1080"/>
        <w:rPr>
          <w:rFonts w:ascii="Calibri" w:hAnsi="Calibri" w:cs="Calibri"/>
          <w:sz w:val="22"/>
          <w:szCs w:val="22"/>
        </w:rPr>
      </w:pPr>
    </w:p>
    <w:p w:rsidR="000301D1" w:rsidRPr="000301D1" w:rsidRDefault="000301D1" w:rsidP="004A51C9">
      <w:pPr>
        <w:pStyle w:val="ListParagraph"/>
        <w:ind w:left="1080" w:firstLine="360"/>
        <w:rPr>
          <w:rFonts w:ascii="Calibri" w:hAnsi="Calibri" w:cs="Calibri"/>
          <w:sz w:val="22"/>
          <w:szCs w:val="22"/>
          <w:u w:val="single"/>
        </w:rPr>
      </w:pPr>
      <w:r>
        <w:rPr>
          <w:rFonts w:ascii="Calibri" w:hAnsi="Calibri" w:cs="Calibri"/>
          <w:sz w:val="22"/>
          <w:szCs w:val="22"/>
          <w:u w:val="single"/>
        </w:rPr>
        <w:t>Department of Housing and Community Development (</w:t>
      </w:r>
      <w:r w:rsidRPr="000301D1">
        <w:rPr>
          <w:rFonts w:ascii="Calibri" w:hAnsi="Calibri" w:cs="Calibri"/>
          <w:sz w:val="22"/>
          <w:szCs w:val="22"/>
          <w:u w:val="single"/>
        </w:rPr>
        <w:t>DHCD</w:t>
      </w:r>
      <w:r>
        <w:rPr>
          <w:rFonts w:ascii="Calibri" w:hAnsi="Calibri" w:cs="Calibri"/>
          <w:sz w:val="22"/>
          <w:szCs w:val="22"/>
          <w:u w:val="single"/>
        </w:rPr>
        <w:t>)</w:t>
      </w:r>
    </w:p>
    <w:p w:rsidR="00407106" w:rsidRDefault="00224993" w:rsidP="004A51C9">
      <w:pPr>
        <w:pStyle w:val="ListParagraph"/>
        <w:ind w:left="1440"/>
        <w:rPr>
          <w:rFonts w:ascii="Calibri" w:hAnsi="Calibri" w:cs="Calibri"/>
          <w:sz w:val="22"/>
          <w:szCs w:val="22"/>
        </w:rPr>
      </w:pPr>
      <w:hyperlink r:id="rId9" w:history="1">
        <w:r w:rsidR="004A51C9" w:rsidRPr="003B2734">
          <w:rPr>
            <w:rStyle w:val="Hyperlink"/>
            <w:rFonts w:ascii="Calibri" w:hAnsi="Calibri" w:cs="Calibri"/>
            <w:sz w:val="22"/>
            <w:szCs w:val="22"/>
          </w:rPr>
          <w:t>http://www.mass.gov/hed/economic/eohed/dhcd/contacts/local-housing-authority-listing.html</w:t>
        </w:r>
      </w:hyperlink>
      <w:r w:rsidR="00407106">
        <w:rPr>
          <w:rFonts w:ascii="Calibri" w:hAnsi="Calibri" w:cs="Calibri"/>
          <w:sz w:val="22"/>
          <w:szCs w:val="22"/>
        </w:rPr>
        <w:t xml:space="preserve">  </w:t>
      </w:r>
    </w:p>
    <w:p w:rsidR="00D0292B" w:rsidRDefault="00D0292B" w:rsidP="00407106">
      <w:pPr>
        <w:pStyle w:val="ListParagraph"/>
        <w:ind w:left="1080"/>
        <w:rPr>
          <w:rFonts w:ascii="Calibri" w:hAnsi="Calibri" w:cs="Calibri"/>
          <w:sz w:val="22"/>
          <w:szCs w:val="22"/>
        </w:rPr>
      </w:pPr>
    </w:p>
    <w:p w:rsidR="000301D1" w:rsidRPr="000301D1" w:rsidRDefault="000301D1" w:rsidP="004A51C9">
      <w:pPr>
        <w:pStyle w:val="ListParagraph"/>
        <w:ind w:left="1080" w:firstLine="360"/>
        <w:rPr>
          <w:rFonts w:ascii="Calibri" w:hAnsi="Calibri" w:cs="Calibri"/>
          <w:sz w:val="22"/>
          <w:szCs w:val="22"/>
          <w:u w:val="single"/>
        </w:rPr>
      </w:pPr>
      <w:r w:rsidRPr="000301D1">
        <w:rPr>
          <w:rFonts w:ascii="Calibri" w:hAnsi="Calibri" w:cs="Calibri"/>
          <w:sz w:val="22"/>
          <w:szCs w:val="22"/>
          <w:u w:val="single"/>
        </w:rPr>
        <w:t>US Department of Housing and Urban Development (HUD)</w:t>
      </w:r>
    </w:p>
    <w:p w:rsidR="000301D1" w:rsidRDefault="00224993" w:rsidP="004A51C9">
      <w:pPr>
        <w:pStyle w:val="ListParagraph"/>
        <w:ind w:left="1080" w:firstLine="360"/>
        <w:rPr>
          <w:rFonts w:ascii="Calibri" w:hAnsi="Calibri" w:cs="Calibri"/>
          <w:sz w:val="22"/>
          <w:szCs w:val="22"/>
        </w:rPr>
      </w:pPr>
      <w:hyperlink r:id="rId10" w:history="1">
        <w:r w:rsidR="000301D1" w:rsidRPr="003B2734">
          <w:rPr>
            <w:rStyle w:val="Hyperlink"/>
            <w:rFonts w:ascii="Calibri" w:hAnsi="Calibri" w:cs="Calibri"/>
            <w:sz w:val="22"/>
            <w:szCs w:val="22"/>
          </w:rPr>
          <w:t>http://www.hud.gov/offices/pih/pha/contacts/states/ma.cfm</w:t>
        </w:r>
      </w:hyperlink>
      <w:r w:rsidR="000301D1">
        <w:rPr>
          <w:rFonts w:ascii="Calibri" w:hAnsi="Calibri" w:cs="Calibri"/>
          <w:sz w:val="22"/>
          <w:szCs w:val="22"/>
        </w:rPr>
        <w:t xml:space="preserve"> </w:t>
      </w:r>
    </w:p>
    <w:p w:rsidR="000301D1" w:rsidRDefault="000301D1" w:rsidP="00407106">
      <w:pPr>
        <w:pStyle w:val="ListParagraph"/>
        <w:ind w:left="1080"/>
        <w:rPr>
          <w:rFonts w:ascii="Calibri" w:hAnsi="Calibri" w:cs="Calibri"/>
          <w:sz w:val="22"/>
          <w:szCs w:val="22"/>
        </w:rPr>
      </w:pPr>
    </w:p>
    <w:p w:rsidR="000301D1" w:rsidRPr="000301D1" w:rsidRDefault="000301D1" w:rsidP="00407106">
      <w:pPr>
        <w:pStyle w:val="ListParagraph"/>
        <w:ind w:left="1080"/>
        <w:rPr>
          <w:rFonts w:ascii="Calibri" w:hAnsi="Calibri" w:cs="Calibri"/>
          <w:sz w:val="22"/>
          <w:szCs w:val="22"/>
          <w:u w:val="single"/>
        </w:rPr>
      </w:pPr>
      <w:r w:rsidRPr="000301D1">
        <w:rPr>
          <w:rFonts w:ascii="Calibri" w:hAnsi="Calibri" w:cs="Calibri"/>
          <w:sz w:val="22"/>
          <w:szCs w:val="22"/>
          <w:u w:val="single"/>
        </w:rPr>
        <w:t xml:space="preserve">Private </w:t>
      </w:r>
      <w:r w:rsidR="00773E6A">
        <w:rPr>
          <w:rFonts w:ascii="Calibri" w:hAnsi="Calibri" w:cs="Calibri"/>
          <w:sz w:val="22"/>
          <w:szCs w:val="22"/>
          <w:u w:val="single"/>
        </w:rPr>
        <w:t>Entity</w:t>
      </w:r>
    </w:p>
    <w:p w:rsidR="000301D1" w:rsidRDefault="000301D1" w:rsidP="00407106">
      <w:pPr>
        <w:pStyle w:val="ListParagraph"/>
        <w:ind w:left="1080"/>
        <w:rPr>
          <w:rFonts w:ascii="Calibri" w:hAnsi="Calibri" w:cs="Calibri"/>
          <w:sz w:val="22"/>
          <w:szCs w:val="22"/>
        </w:rPr>
      </w:pPr>
    </w:p>
    <w:p w:rsidR="00773E6A" w:rsidRDefault="00D0292B" w:rsidP="00407106">
      <w:pPr>
        <w:pStyle w:val="ListParagraph"/>
        <w:ind w:left="1080"/>
        <w:rPr>
          <w:rFonts w:ascii="Calibri" w:hAnsi="Calibri" w:cs="Calibri"/>
          <w:sz w:val="22"/>
          <w:szCs w:val="22"/>
        </w:rPr>
      </w:pPr>
      <w:r>
        <w:rPr>
          <w:rFonts w:ascii="Calibri" w:hAnsi="Calibri" w:cs="Calibri"/>
          <w:sz w:val="22"/>
          <w:szCs w:val="22"/>
        </w:rPr>
        <w:t>When considering</w:t>
      </w:r>
      <w:r w:rsidR="00EA772A">
        <w:rPr>
          <w:rFonts w:ascii="Calibri" w:hAnsi="Calibri" w:cs="Calibri"/>
          <w:sz w:val="22"/>
          <w:szCs w:val="22"/>
        </w:rPr>
        <w:t xml:space="preserve"> the eligibility of</w:t>
      </w:r>
      <w:r>
        <w:rPr>
          <w:rFonts w:ascii="Calibri" w:hAnsi="Calibri" w:cs="Calibri"/>
          <w:sz w:val="22"/>
          <w:szCs w:val="22"/>
        </w:rPr>
        <w:t xml:space="preserve"> </w:t>
      </w:r>
      <w:r w:rsidR="00F675CC">
        <w:rPr>
          <w:rFonts w:ascii="Calibri" w:hAnsi="Calibri" w:cs="Calibri"/>
          <w:sz w:val="22"/>
          <w:szCs w:val="22"/>
        </w:rPr>
        <w:t xml:space="preserve">a Generation Unit serving </w:t>
      </w:r>
      <w:r w:rsidR="000E3E74">
        <w:rPr>
          <w:rFonts w:ascii="Calibri" w:hAnsi="Calibri" w:cs="Calibri"/>
          <w:sz w:val="22"/>
          <w:szCs w:val="22"/>
        </w:rPr>
        <w:t>privately-</w:t>
      </w:r>
      <w:r>
        <w:rPr>
          <w:rFonts w:ascii="Calibri" w:hAnsi="Calibri" w:cs="Calibri"/>
          <w:sz w:val="22"/>
          <w:szCs w:val="22"/>
        </w:rPr>
        <w:t>owned low or moderate income housing</w:t>
      </w:r>
      <w:r w:rsidR="004A51C9">
        <w:rPr>
          <w:rFonts w:ascii="Calibri" w:hAnsi="Calibri" w:cs="Calibri"/>
          <w:sz w:val="22"/>
          <w:szCs w:val="22"/>
        </w:rPr>
        <w:t xml:space="preserve"> (</w:t>
      </w:r>
      <w:r w:rsidR="00EA772A">
        <w:rPr>
          <w:rFonts w:ascii="Calibri" w:hAnsi="Calibri" w:cs="Calibri"/>
          <w:sz w:val="22"/>
          <w:szCs w:val="22"/>
        </w:rPr>
        <w:t>profit and non-profit)</w:t>
      </w:r>
      <w:r>
        <w:rPr>
          <w:rFonts w:ascii="Calibri" w:hAnsi="Calibri" w:cs="Calibri"/>
          <w:sz w:val="22"/>
          <w:szCs w:val="22"/>
        </w:rPr>
        <w:t xml:space="preserve">, there are additional criteria that must be met in order for </w:t>
      </w:r>
      <w:r w:rsidR="0087643D">
        <w:rPr>
          <w:rFonts w:ascii="Calibri" w:hAnsi="Calibri" w:cs="Calibri"/>
          <w:sz w:val="22"/>
          <w:szCs w:val="22"/>
        </w:rPr>
        <w:t>the property being served by the</w:t>
      </w:r>
      <w:r w:rsidR="00F675CC">
        <w:rPr>
          <w:rFonts w:ascii="Calibri" w:hAnsi="Calibri" w:cs="Calibri"/>
          <w:sz w:val="22"/>
          <w:szCs w:val="22"/>
        </w:rPr>
        <w:t xml:space="preserve"> Generation Unit</w:t>
      </w:r>
      <w:r>
        <w:rPr>
          <w:rFonts w:ascii="Calibri" w:hAnsi="Calibri" w:cs="Calibri"/>
          <w:sz w:val="22"/>
          <w:szCs w:val="22"/>
        </w:rPr>
        <w:t xml:space="preserve"> to be deemed eligible. In particular, the applicant</w:t>
      </w:r>
      <w:r w:rsidR="00407106">
        <w:rPr>
          <w:rFonts w:ascii="Calibri" w:hAnsi="Calibri" w:cs="Calibri"/>
          <w:sz w:val="22"/>
          <w:szCs w:val="22"/>
        </w:rPr>
        <w:t xml:space="preserve"> must demonstrate</w:t>
      </w:r>
      <w:r w:rsidR="00773E6A">
        <w:rPr>
          <w:rFonts w:ascii="Calibri" w:hAnsi="Calibri" w:cs="Calibri"/>
          <w:sz w:val="22"/>
          <w:szCs w:val="22"/>
        </w:rPr>
        <w:t>:</w:t>
      </w:r>
      <w:r w:rsidR="00407106">
        <w:rPr>
          <w:rFonts w:ascii="Calibri" w:hAnsi="Calibri" w:cs="Calibri"/>
          <w:sz w:val="22"/>
          <w:szCs w:val="22"/>
        </w:rPr>
        <w:t xml:space="preserve"> </w:t>
      </w:r>
    </w:p>
    <w:p w:rsidR="00711D71" w:rsidRDefault="00711D71" w:rsidP="00407106">
      <w:pPr>
        <w:pStyle w:val="ListParagraph"/>
        <w:ind w:left="1080"/>
        <w:rPr>
          <w:rFonts w:ascii="Calibri" w:hAnsi="Calibri" w:cs="Calibri"/>
          <w:sz w:val="22"/>
          <w:szCs w:val="22"/>
        </w:rPr>
      </w:pPr>
    </w:p>
    <w:p w:rsidR="00096EC5" w:rsidRDefault="00407106">
      <w:pPr>
        <w:pStyle w:val="ListParagraph"/>
        <w:numPr>
          <w:ilvl w:val="1"/>
          <w:numId w:val="34"/>
        </w:numPr>
        <w:rPr>
          <w:rFonts w:ascii="Calibri" w:hAnsi="Calibri" w:cs="Calibri"/>
          <w:sz w:val="22"/>
          <w:szCs w:val="22"/>
        </w:rPr>
      </w:pPr>
      <w:r>
        <w:rPr>
          <w:rFonts w:ascii="Calibri" w:hAnsi="Calibri" w:cs="Calibri"/>
          <w:sz w:val="22"/>
          <w:szCs w:val="22"/>
        </w:rPr>
        <w:t>that at least 25% of the housing available a</w:t>
      </w:r>
      <w:r w:rsidR="00EA772A">
        <w:rPr>
          <w:rFonts w:ascii="Calibri" w:hAnsi="Calibri" w:cs="Calibri"/>
          <w:sz w:val="22"/>
          <w:szCs w:val="22"/>
        </w:rPr>
        <w:t xml:space="preserve">t the properties </w:t>
      </w:r>
      <w:r w:rsidR="00F675CC">
        <w:rPr>
          <w:rFonts w:ascii="Calibri" w:hAnsi="Calibri" w:cs="Calibri"/>
          <w:sz w:val="22"/>
          <w:szCs w:val="22"/>
        </w:rPr>
        <w:t>to be served by the Generation Unit</w:t>
      </w:r>
      <w:r w:rsidR="00EA772A">
        <w:rPr>
          <w:rFonts w:ascii="Calibri" w:hAnsi="Calibri" w:cs="Calibri"/>
          <w:sz w:val="22"/>
          <w:szCs w:val="22"/>
        </w:rPr>
        <w:t xml:space="preserve"> is</w:t>
      </w:r>
      <w:r>
        <w:rPr>
          <w:rFonts w:ascii="Calibri" w:hAnsi="Calibri" w:cs="Calibri"/>
          <w:sz w:val="22"/>
          <w:szCs w:val="22"/>
        </w:rPr>
        <w:t xml:space="preserve"> requi</w:t>
      </w:r>
      <w:r w:rsidR="000301D1">
        <w:rPr>
          <w:rFonts w:ascii="Calibri" w:hAnsi="Calibri" w:cs="Calibri"/>
          <w:sz w:val="22"/>
          <w:szCs w:val="22"/>
        </w:rPr>
        <w:t>red to be rented to households that are at or below 80% of the Area Median Income (AMI</w:t>
      </w:r>
      <w:r w:rsidR="00773E6A">
        <w:rPr>
          <w:rFonts w:ascii="Calibri" w:hAnsi="Calibri" w:cs="Calibri"/>
          <w:sz w:val="22"/>
          <w:szCs w:val="22"/>
        </w:rPr>
        <w:t>);</w:t>
      </w:r>
      <w:r w:rsidR="00096EC5">
        <w:rPr>
          <w:rFonts w:ascii="Calibri" w:hAnsi="Calibri" w:cs="Calibri"/>
          <w:sz w:val="22"/>
          <w:szCs w:val="22"/>
        </w:rPr>
        <w:t xml:space="preserve"> or</w:t>
      </w:r>
    </w:p>
    <w:p w:rsidR="001769D1" w:rsidRDefault="00096EC5">
      <w:pPr>
        <w:pStyle w:val="ListParagraph"/>
        <w:numPr>
          <w:ilvl w:val="1"/>
          <w:numId w:val="34"/>
        </w:numPr>
        <w:rPr>
          <w:rFonts w:ascii="Calibri" w:hAnsi="Calibri" w:cs="Calibri"/>
          <w:sz w:val="22"/>
          <w:szCs w:val="22"/>
        </w:rPr>
      </w:pPr>
      <w:r>
        <w:rPr>
          <w:rFonts w:ascii="Calibri" w:hAnsi="Calibri" w:cs="Calibri"/>
          <w:sz w:val="22"/>
          <w:szCs w:val="22"/>
        </w:rPr>
        <w:t xml:space="preserve">that at least 20% of the housing available at the properties to be served by the Generation Unit is required to be rented to households that are at or below 50% of the </w:t>
      </w:r>
      <w:r w:rsidR="000E3E74">
        <w:rPr>
          <w:rFonts w:ascii="Calibri" w:hAnsi="Calibri" w:cs="Calibri"/>
          <w:sz w:val="22"/>
          <w:szCs w:val="22"/>
        </w:rPr>
        <w:t>AMI</w:t>
      </w:r>
      <w:r w:rsidR="00B068B8">
        <w:rPr>
          <w:rFonts w:ascii="Calibri" w:hAnsi="Calibri" w:cs="Calibri"/>
          <w:sz w:val="22"/>
          <w:szCs w:val="22"/>
        </w:rPr>
        <w:t>.</w:t>
      </w:r>
    </w:p>
    <w:p w:rsidR="00120C7F" w:rsidRDefault="00120C7F" w:rsidP="00120C7F">
      <w:pPr>
        <w:rPr>
          <w:rFonts w:ascii="Calibri" w:hAnsi="Calibri" w:cs="Calibri"/>
          <w:sz w:val="22"/>
          <w:szCs w:val="22"/>
        </w:rPr>
      </w:pPr>
    </w:p>
    <w:p w:rsidR="00120C7F" w:rsidRDefault="00120C7F" w:rsidP="00AD734B">
      <w:pPr>
        <w:ind w:left="1080"/>
        <w:rPr>
          <w:rFonts w:ascii="Calibri" w:hAnsi="Calibri" w:cs="Calibri"/>
          <w:sz w:val="22"/>
          <w:szCs w:val="22"/>
        </w:rPr>
      </w:pPr>
      <w:r>
        <w:rPr>
          <w:rFonts w:ascii="Calibri" w:hAnsi="Calibri" w:cs="Calibri"/>
          <w:sz w:val="22"/>
          <w:szCs w:val="22"/>
        </w:rPr>
        <w:t xml:space="preserve">The applicant must also demonstrate that </w:t>
      </w:r>
      <w:r w:rsidR="0069615E" w:rsidRPr="0069615E">
        <w:rPr>
          <w:rFonts w:ascii="Calibri" w:hAnsi="Calibri" w:cs="Calibri"/>
          <w:sz w:val="22"/>
          <w:szCs w:val="22"/>
        </w:rPr>
        <w:t>these</w:t>
      </w:r>
      <w:r w:rsidR="00272F1D">
        <w:rPr>
          <w:rFonts w:ascii="Calibri" w:hAnsi="Calibri" w:cs="Calibri"/>
          <w:sz w:val="22"/>
          <w:szCs w:val="22"/>
        </w:rPr>
        <w:t xml:space="preserve"> criteria</w:t>
      </w:r>
      <w:r w:rsidR="0069615E" w:rsidRPr="0069615E">
        <w:rPr>
          <w:rFonts w:ascii="Calibri" w:hAnsi="Calibri" w:cs="Calibri"/>
          <w:sz w:val="22"/>
          <w:szCs w:val="22"/>
        </w:rPr>
        <w:t xml:space="preserve"> </w:t>
      </w:r>
      <w:r>
        <w:rPr>
          <w:rFonts w:ascii="Calibri" w:hAnsi="Calibri" w:cs="Calibri"/>
          <w:sz w:val="22"/>
          <w:szCs w:val="22"/>
        </w:rPr>
        <w:t xml:space="preserve">will </w:t>
      </w:r>
      <w:r w:rsidR="0069615E" w:rsidRPr="0069615E">
        <w:rPr>
          <w:rFonts w:ascii="Calibri" w:hAnsi="Calibri" w:cs="Calibri"/>
          <w:sz w:val="22"/>
          <w:szCs w:val="22"/>
        </w:rPr>
        <w:t xml:space="preserve">remain </w:t>
      </w:r>
      <w:r w:rsidR="00DB1258">
        <w:rPr>
          <w:rFonts w:ascii="Calibri" w:hAnsi="Calibri" w:cs="Calibri"/>
          <w:sz w:val="22"/>
          <w:szCs w:val="22"/>
        </w:rPr>
        <w:t xml:space="preserve">satisfied </w:t>
      </w:r>
      <w:r w:rsidR="0069615E" w:rsidRPr="0069615E">
        <w:rPr>
          <w:rFonts w:ascii="Calibri" w:hAnsi="Calibri" w:cs="Calibri"/>
          <w:sz w:val="22"/>
          <w:szCs w:val="22"/>
        </w:rPr>
        <w:t xml:space="preserve">for a term that is at least coincident with the </w:t>
      </w:r>
      <w:r w:rsidR="002D4B1A">
        <w:rPr>
          <w:rFonts w:ascii="Calibri" w:hAnsi="Calibri" w:cs="Calibri"/>
          <w:sz w:val="22"/>
          <w:szCs w:val="22"/>
        </w:rPr>
        <w:t>20</w:t>
      </w:r>
      <w:r w:rsidR="002D4B1A" w:rsidRPr="0069615E">
        <w:rPr>
          <w:rFonts w:ascii="Calibri" w:hAnsi="Calibri" w:cs="Calibri"/>
          <w:sz w:val="22"/>
          <w:szCs w:val="22"/>
        </w:rPr>
        <w:t xml:space="preserve"> </w:t>
      </w:r>
      <w:r w:rsidR="0069615E" w:rsidRPr="0069615E">
        <w:rPr>
          <w:rFonts w:ascii="Calibri" w:hAnsi="Calibri" w:cs="Calibri"/>
          <w:sz w:val="22"/>
          <w:szCs w:val="22"/>
        </w:rPr>
        <w:t xml:space="preserve">year </w:t>
      </w:r>
      <w:r w:rsidR="002D4B1A">
        <w:rPr>
          <w:rFonts w:ascii="Calibri" w:hAnsi="Calibri" w:cs="Calibri"/>
          <w:sz w:val="22"/>
          <w:szCs w:val="22"/>
        </w:rPr>
        <w:t>SMART</w:t>
      </w:r>
      <w:r w:rsidR="002D4B1A" w:rsidRPr="0069615E">
        <w:rPr>
          <w:rFonts w:ascii="Calibri" w:hAnsi="Calibri" w:cs="Calibri"/>
          <w:sz w:val="22"/>
          <w:szCs w:val="22"/>
        </w:rPr>
        <w:t xml:space="preserve"> </w:t>
      </w:r>
      <w:r w:rsidR="0069615E" w:rsidRPr="0069615E">
        <w:rPr>
          <w:rFonts w:ascii="Calibri" w:hAnsi="Calibri" w:cs="Calibri"/>
          <w:sz w:val="22"/>
          <w:szCs w:val="22"/>
        </w:rPr>
        <w:t>term.</w:t>
      </w:r>
      <w:r>
        <w:rPr>
          <w:rFonts w:ascii="Calibri" w:hAnsi="Calibri" w:cs="Calibri"/>
          <w:sz w:val="22"/>
          <w:szCs w:val="22"/>
        </w:rPr>
        <w:t xml:space="preserve"> If the term</w:t>
      </w:r>
      <w:r w:rsidR="00272F1D">
        <w:rPr>
          <w:rFonts w:ascii="Calibri" w:hAnsi="Calibri" w:cs="Calibri"/>
          <w:sz w:val="22"/>
          <w:szCs w:val="22"/>
        </w:rPr>
        <w:t xml:space="preserve"> that the criteria must remain </w:t>
      </w:r>
      <w:r w:rsidR="00272F1D">
        <w:rPr>
          <w:rFonts w:ascii="Calibri" w:hAnsi="Calibri" w:cs="Calibri"/>
          <w:sz w:val="22"/>
          <w:szCs w:val="22"/>
        </w:rPr>
        <w:lastRenderedPageBreak/>
        <w:t>in effect</w:t>
      </w:r>
      <w:r>
        <w:rPr>
          <w:rFonts w:ascii="Calibri" w:hAnsi="Calibri" w:cs="Calibri"/>
          <w:sz w:val="22"/>
          <w:szCs w:val="22"/>
        </w:rPr>
        <w:t xml:space="preserve"> </w:t>
      </w:r>
      <w:r w:rsidR="00272F1D">
        <w:rPr>
          <w:rFonts w:ascii="Calibri" w:hAnsi="Calibri" w:cs="Calibri"/>
          <w:sz w:val="22"/>
          <w:szCs w:val="22"/>
        </w:rPr>
        <w:t>is less than the</w:t>
      </w:r>
      <w:r>
        <w:rPr>
          <w:rFonts w:ascii="Calibri" w:hAnsi="Calibri" w:cs="Calibri"/>
          <w:sz w:val="22"/>
          <w:szCs w:val="22"/>
        </w:rPr>
        <w:t xml:space="preserve"> </w:t>
      </w:r>
      <w:r w:rsidR="002D4B1A">
        <w:rPr>
          <w:rFonts w:ascii="Calibri" w:hAnsi="Calibri" w:cs="Calibri"/>
          <w:sz w:val="22"/>
          <w:szCs w:val="22"/>
        </w:rPr>
        <w:t xml:space="preserve">20 </w:t>
      </w:r>
      <w:r>
        <w:rPr>
          <w:rFonts w:ascii="Calibri" w:hAnsi="Calibri" w:cs="Calibri"/>
          <w:sz w:val="22"/>
          <w:szCs w:val="22"/>
        </w:rPr>
        <w:t xml:space="preserve">year term, the applicant will need to demonstrate a commitment to renewing or extending the </w:t>
      </w:r>
      <w:r w:rsidR="00272F1D">
        <w:rPr>
          <w:rFonts w:ascii="Calibri" w:hAnsi="Calibri" w:cs="Calibri"/>
          <w:sz w:val="22"/>
          <w:szCs w:val="22"/>
        </w:rPr>
        <w:t>criteria</w:t>
      </w:r>
      <w:r>
        <w:rPr>
          <w:rFonts w:ascii="Calibri" w:hAnsi="Calibri" w:cs="Calibri"/>
          <w:sz w:val="22"/>
          <w:szCs w:val="22"/>
        </w:rPr>
        <w:t xml:space="preserve"> at the time of application. Failure to renew or extend may result in the loss of a Generation Unit’s Statement of Qualification under the </w:t>
      </w:r>
      <w:r w:rsidR="002D4B1A">
        <w:rPr>
          <w:rFonts w:ascii="Calibri" w:hAnsi="Calibri" w:cs="Calibri"/>
          <w:sz w:val="22"/>
          <w:szCs w:val="22"/>
        </w:rPr>
        <w:t>SMART</w:t>
      </w:r>
      <w:r>
        <w:rPr>
          <w:rFonts w:ascii="Calibri" w:hAnsi="Calibri" w:cs="Calibri"/>
          <w:sz w:val="22"/>
          <w:szCs w:val="22"/>
        </w:rPr>
        <w:t xml:space="preserve"> Program.</w:t>
      </w:r>
    </w:p>
    <w:p w:rsidR="00EA772A" w:rsidRDefault="00EA772A" w:rsidP="00773E6A">
      <w:pPr>
        <w:rPr>
          <w:rFonts w:ascii="Calibri" w:hAnsi="Calibri" w:cs="Calibri"/>
          <w:sz w:val="22"/>
          <w:szCs w:val="22"/>
        </w:rPr>
      </w:pPr>
    </w:p>
    <w:p w:rsidR="001769D1" w:rsidRDefault="00734A8B">
      <w:pPr>
        <w:ind w:left="1080"/>
        <w:rPr>
          <w:rFonts w:ascii="Calibri" w:hAnsi="Calibri" w:cs="Calibri"/>
          <w:sz w:val="22"/>
          <w:szCs w:val="22"/>
        </w:rPr>
      </w:pPr>
      <w:r w:rsidRPr="00734A8B">
        <w:rPr>
          <w:rFonts w:ascii="Calibri" w:hAnsi="Calibri" w:cs="Calibri"/>
          <w:sz w:val="22"/>
          <w:szCs w:val="22"/>
        </w:rPr>
        <w:t>This demonstrat</w:t>
      </w:r>
      <w:r w:rsidR="0023197C">
        <w:rPr>
          <w:rFonts w:ascii="Calibri" w:hAnsi="Calibri" w:cs="Calibri"/>
          <w:sz w:val="22"/>
          <w:szCs w:val="22"/>
        </w:rPr>
        <w:t xml:space="preserve">ion can be made </w:t>
      </w:r>
      <w:r w:rsidR="00EA772A" w:rsidRPr="0023197C">
        <w:rPr>
          <w:rFonts w:ascii="Calibri" w:hAnsi="Calibri" w:cs="Calibri"/>
          <w:sz w:val="22"/>
          <w:szCs w:val="22"/>
        </w:rPr>
        <w:t xml:space="preserve">by providing one or more </w:t>
      </w:r>
      <w:r w:rsidR="000301D1" w:rsidRPr="0023197C">
        <w:rPr>
          <w:rFonts w:ascii="Calibri" w:hAnsi="Calibri" w:cs="Calibri"/>
          <w:sz w:val="22"/>
          <w:szCs w:val="22"/>
        </w:rPr>
        <w:t xml:space="preserve">of the following documents </w:t>
      </w:r>
      <w:r w:rsidR="00EA772A" w:rsidRPr="0023197C">
        <w:rPr>
          <w:rFonts w:ascii="Calibri" w:hAnsi="Calibri" w:cs="Calibri"/>
          <w:sz w:val="22"/>
          <w:szCs w:val="22"/>
        </w:rPr>
        <w:t>and highlighting the relevant provisions that document the criteria</w:t>
      </w:r>
      <w:r w:rsidR="00120C7F">
        <w:rPr>
          <w:rFonts w:ascii="Calibri" w:hAnsi="Calibri" w:cs="Calibri"/>
          <w:sz w:val="22"/>
          <w:szCs w:val="22"/>
        </w:rPr>
        <w:t xml:space="preserve"> listed above</w:t>
      </w:r>
      <w:r w:rsidR="00EA772A" w:rsidRPr="0023197C">
        <w:rPr>
          <w:rFonts w:ascii="Calibri" w:hAnsi="Calibri" w:cs="Calibri"/>
          <w:sz w:val="22"/>
          <w:szCs w:val="22"/>
        </w:rPr>
        <w:t xml:space="preserve"> are being satisfied:</w:t>
      </w:r>
    </w:p>
    <w:p w:rsidR="00EA772A" w:rsidRDefault="00EA772A" w:rsidP="00407106">
      <w:pPr>
        <w:pStyle w:val="ListParagraph"/>
        <w:ind w:left="1080"/>
        <w:rPr>
          <w:rFonts w:ascii="Calibri" w:hAnsi="Calibri" w:cs="Calibri"/>
          <w:sz w:val="22"/>
          <w:szCs w:val="22"/>
        </w:rPr>
      </w:pPr>
    </w:p>
    <w:p w:rsidR="00EA772A" w:rsidRDefault="0040117F" w:rsidP="00EA772A">
      <w:pPr>
        <w:pStyle w:val="ListParagraph"/>
        <w:numPr>
          <w:ilvl w:val="0"/>
          <w:numId w:val="35"/>
        </w:numPr>
        <w:rPr>
          <w:rFonts w:ascii="Calibri" w:hAnsi="Calibri" w:cs="Calibri"/>
          <w:sz w:val="22"/>
          <w:szCs w:val="22"/>
        </w:rPr>
      </w:pPr>
      <w:r>
        <w:rPr>
          <w:rFonts w:ascii="Calibri" w:hAnsi="Calibri" w:cs="Calibri"/>
          <w:sz w:val="22"/>
          <w:szCs w:val="22"/>
        </w:rPr>
        <w:t>Regulatory Agreement</w:t>
      </w:r>
      <w:r w:rsidR="00EA772A">
        <w:rPr>
          <w:rFonts w:ascii="Calibri" w:hAnsi="Calibri" w:cs="Calibri"/>
          <w:sz w:val="22"/>
          <w:szCs w:val="22"/>
        </w:rPr>
        <w:t xml:space="preserve"> </w:t>
      </w:r>
      <w:r>
        <w:rPr>
          <w:rFonts w:ascii="Calibri" w:hAnsi="Calibri" w:cs="Calibri"/>
          <w:sz w:val="22"/>
          <w:szCs w:val="22"/>
        </w:rPr>
        <w:t>(memorializes affordability restrictions between owner and state or federal agency)</w:t>
      </w:r>
      <w:r w:rsidR="008454DA">
        <w:rPr>
          <w:rFonts w:ascii="Calibri" w:hAnsi="Calibri" w:cs="Calibri"/>
          <w:sz w:val="22"/>
          <w:szCs w:val="22"/>
        </w:rPr>
        <w:t>;</w:t>
      </w:r>
    </w:p>
    <w:p w:rsidR="00EA772A" w:rsidRDefault="00EA772A" w:rsidP="00EA772A">
      <w:pPr>
        <w:pStyle w:val="ListParagraph"/>
        <w:numPr>
          <w:ilvl w:val="0"/>
          <w:numId w:val="35"/>
        </w:numPr>
        <w:rPr>
          <w:rFonts w:ascii="Calibri" w:hAnsi="Calibri" w:cs="Calibri"/>
          <w:sz w:val="22"/>
          <w:szCs w:val="22"/>
        </w:rPr>
      </w:pPr>
      <w:r>
        <w:rPr>
          <w:rFonts w:ascii="Calibri" w:hAnsi="Calibri" w:cs="Calibri"/>
          <w:sz w:val="22"/>
          <w:szCs w:val="22"/>
        </w:rPr>
        <w:t>Deed Restriction</w:t>
      </w:r>
      <w:r w:rsidR="008454DA">
        <w:rPr>
          <w:rFonts w:ascii="Calibri" w:hAnsi="Calibri" w:cs="Calibri"/>
          <w:sz w:val="22"/>
          <w:szCs w:val="22"/>
        </w:rPr>
        <w:t>;</w:t>
      </w:r>
    </w:p>
    <w:p w:rsidR="00EA772A" w:rsidRDefault="00EA772A" w:rsidP="00EA772A">
      <w:pPr>
        <w:pStyle w:val="ListParagraph"/>
        <w:numPr>
          <w:ilvl w:val="0"/>
          <w:numId w:val="35"/>
        </w:numPr>
        <w:rPr>
          <w:rFonts w:ascii="Calibri" w:hAnsi="Calibri" w:cs="Calibri"/>
          <w:sz w:val="22"/>
          <w:szCs w:val="22"/>
        </w:rPr>
      </w:pPr>
      <w:r>
        <w:rPr>
          <w:rFonts w:ascii="Calibri" w:hAnsi="Calibri" w:cs="Calibri"/>
          <w:sz w:val="22"/>
          <w:szCs w:val="22"/>
        </w:rPr>
        <w:t>Loan Agreement</w:t>
      </w:r>
      <w:r w:rsidR="008454DA">
        <w:rPr>
          <w:rFonts w:ascii="Calibri" w:hAnsi="Calibri" w:cs="Calibri"/>
          <w:sz w:val="22"/>
          <w:szCs w:val="22"/>
        </w:rPr>
        <w:t>;</w:t>
      </w:r>
    </w:p>
    <w:p w:rsidR="00EA772A" w:rsidRDefault="00EA772A" w:rsidP="00EA772A">
      <w:pPr>
        <w:pStyle w:val="ListParagraph"/>
        <w:numPr>
          <w:ilvl w:val="0"/>
          <w:numId w:val="35"/>
        </w:numPr>
        <w:rPr>
          <w:rFonts w:ascii="Calibri" w:hAnsi="Calibri" w:cs="Calibri"/>
          <w:sz w:val="22"/>
          <w:szCs w:val="22"/>
        </w:rPr>
      </w:pPr>
      <w:r>
        <w:rPr>
          <w:rFonts w:ascii="Calibri" w:hAnsi="Calibri" w:cs="Calibri"/>
          <w:sz w:val="22"/>
          <w:szCs w:val="22"/>
        </w:rPr>
        <w:t xml:space="preserve">Affordable Housing Restriction </w:t>
      </w:r>
      <w:r w:rsidR="0040117F">
        <w:rPr>
          <w:rFonts w:ascii="Calibri" w:hAnsi="Calibri" w:cs="Calibri"/>
          <w:sz w:val="22"/>
          <w:szCs w:val="22"/>
        </w:rPr>
        <w:t>(</w:t>
      </w:r>
      <w:r>
        <w:rPr>
          <w:rFonts w:ascii="Calibri" w:hAnsi="Calibri" w:cs="Calibri"/>
          <w:sz w:val="22"/>
          <w:szCs w:val="22"/>
        </w:rPr>
        <w:t>lists the number of restricted units, income to which they are restricted to, and term of agreement</w:t>
      </w:r>
      <w:r w:rsidR="0040117F">
        <w:rPr>
          <w:rFonts w:ascii="Calibri" w:hAnsi="Calibri" w:cs="Calibri"/>
          <w:sz w:val="22"/>
          <w:szCs w:val="22"/>
        </w:rPr>
        <w:t>)</w:t>
      </w:r>
      <w:r w:rsidR="008454DA">
        <w:rPr>
          <w:rFonts w:ascii="Calibri" w:hAnsi="Calibri" w:cs="Calibri"/>
          <w:sz w:val="22"/>
          <w:szCs w:val="22"/>
        </w:rPr>
        <w:t>;</w:t>
      </w:r>
    </w:p>
    <w:p w:rsidR="00EA772A" w:rsidRDefault="00EA772A" w:rsidP="00EA772A">
      <w:pPr>
        <w:pStyle w:val="ListParagraph"/>
        <w:numPr>
          <w:ilvl w:val="0"/>
          <w:numId w:val="35"/>
        </w:numPr>
        <w:rPr>
          <w:rFonts w:ascii="Calibri" w:hAnsi="Calibri" w:cs="Calibri"/>
          <w:sz w:val="22"/>
          <w:szCs w:val="22"/>
        </w:rPr>
      </w:pPr>
      <w:r>
        <w:rPr>
          <w:rFonts w:ascii="Calibri" w:hAnsi="Calibri" w:cs="Calibri"/>
          <w:sz w:val="22"/>
          <w:szCs w:val="22"/>
        </w:rPr>
        <w:t xml:space="preserve">Housing Assistance Payments (HAP) Contract </w:t>
      </w:r>
      <w:r w:rsidR="0040117F">
        <w:rPr>
          <w:rFonts w:ascii="Calibri" w:hAnsi="Calibri" w:cs="Calibri"/>
          <w:sz w:val="22"/>
          <w:szCs w:val="22"/>
        </w:rPr>
        <w:t>(documents</w:t>
      </w:r>
      <w:r>
        <w:rPr>
          <w:rFonts w:ascii="Calibri" w:hAnsi="Calibri" w:cs="Calibri"/>
          <w:sz w:val="22"/>
          <w:szCs w:val="22"/>
        </w:rPr>
        <w:t xml:space="preserve"> sectio</w:t>
      </w:r>
      <w:r w:rsidR="0040117F">
        <w:rPr>
          <w:rFonts w:ascii="Calibri" w:hAnsi="Calibri" w:cs="Calibri"/>
          <w:sz w:val="22"/>
          <w:szCs w:val="22"/>
        </w:rPr>
        <w:t>n 8 provisions or state vouchers)</w:t>
      </w:r>
      <w:r w:rsidR="008454DA">
        <w:rPr>
          <w:rFonts w:ascii="Calibri" w:hAnsi="Calibri" w:cs="Calibri"/>
          <w:sz w:val="22"/>
          <w:szCs w:val="22"/>
        </w:rPr>
        <w:t>;</w:t>
      </w:r>
    </w:p>
    <w:p w:rsidR="00EA772A" w:rsidRDefault="00EA772A" w:rsidP="00EA772A">
      <w:pPr>
        <w:pStyle w:val="ListParagraph"/>
        <w:numPr>
          <w:ilvl w:val="0"/>
          <w:numId w:val="35"/>
        </w:numPr>
        <w:rPr>
          <w:rFonts w:ascii="Calibri" w:hAnsi="Calibri" w:cs="Calibri"/>
          <w:sz w:val="22"/>
          <w:szCs w:val="22"/>
        </w:rPr>
      </w:pPr>
      <w:r>
        <w:rPr>
          <w:rFonts w:ascii="Calibri" w:hAnsi="Calibri" w:cs="Calibri"/>
          <w:sz w:val="22"/>
          <w:szCs w:val="22"/>
        </w:rPr>
        <w:t>Rent Roll/Income Report</w:t>
      </w:r>
      <w:r w:rsidR="0040117F">
        <w:rPr>
          <w:rFonts w:ascii="Calibri" w:hAnsi="Calibri" w:cs="Calibri"/>
          <w:sz w:val="22"/>
          <w:szCs w:val="22"/>
        </w:rPr>
        <w:t xml:space="preserve"> (sh</w:t>
      </w:r>
      <w:r>
        <w:rPr>
          <w:rFonts w:ascii="Calibri" w:hAnsi="Calibri" w:cs="Calibri"/>
          <w:sz w:val="22"/>
          <w:szCs w:val="22"/>
        </w:rPr>
        <w:t>ows actual annual income of existing residents</w:t>
      </w:r>
      <w:r w:rsidR="0040117F">
        <w:rPr>
          <w:rFonts w:ascii="Calibri" w:hAnsi="Calibri" w:cs="Calibri"/>
          <w:sz w:val="22"/>
          <w:szCs w:val="22"/>
        </w:rPr>
        <w:t>)</w:t>
      </w:r>
      <w:r w:rsidR="008454DA">
        <w:rPr>
          <w:rFonts w:ascii="Calibri" w:hAnsi="Calibri" w:cs="Calibri"/>
          <w:sz w:val="22"/>
          <w:szCs w:val="22"/>
        </w:rPr>
        <w:t>;</w:t>
      </w:r>
    </w:p>
    <w:p w:rsidR="00EA772A" w:rsidRDefault="00EA772A" w:rsidP="00EA772A">
      <w:pPr>
        <w:pStyle w:val="ListParagraph"/>
        <w:numPr>
          <w:ilvl w:val="0"/>
          <w:numId w:val="35"/>
        </w:numPr>
        <w:rPr>
          <w:rFonts w:ascii="Calibri" w:hAnsi="Calibri" w:cs="Calibri"/>
          <w:sz w:val="22"/>
          <w:szCs w:val="22"/>
        </w:rPr>
      </w:pPr>
      <w:r>
        <w:rPr>
          <w:rFonts w:ascii="Calibri" w:hAnsi="Calibri" w:cs="Calibri"/>
          <w:sz w:val="22"/>
          <w:szCs w:val="22"/>
        </w:rPr>
        <w:t>Utility Program Affordability Restriction</w:t>
      </w:r>
      <w:r w:rsidR="008454DA">
        <w:rPr>
          <w:rFonts w:ascii="Calibri" w:hAnsi="Calibri" w:cs="Calibri"/>
          <w:sz w:val="22"/>
          <w:szCs w:val="22"/>
        </w:rPr>
        <w:t>;</w:t>
      </w:r>
    </w:p>
    <w:p w:rsidR="00EA772A" w:rsidRDefault="00EA772A" w:rsidP="00EA772A">
      <w:pPr>
        <w:pStyle w:val="ListParagraph"/>
        <w:numPr>
          <w:ilvl w:val="0"/>
          <w:numId w:val="35"/>
        </w:numPr>
        <w:rPr>
          <w:rFonts w:ascii="Calibri" w:hAnsi="Calibri" w:cs="Calibri"/>
          <w:sz w:val="22"/>
          <w:szCs w:val="22"/>
        </w:rPr>
      </w:pPr>
      <w:r>
        <w:rPr>
          <w:rFonts w:ascii="Calibri" w:hAnsi="Calibri" w:cs="Calibri"/>
          <w:sz w:val="22"/>
          <w:szCs w:val="22"/>
        </w:rPr>
        <w:t>Tax Credit Regulatory Agreement and Declaration of Restrictive Covenants</w:t>
      </w:r>
      <w:r w:rsidR="008454DA">
        <w:rPr>
          <w:rFonts w:ascii="Calibri" w:hAnsi="Calibri" w:cs="Calibri"/>
          <w:sz w:val="22"/>
          <w:szCs w:val="22"/>
        </w:rPr>
        <w:t>;</w:t>
      </w:r>
      <w:r w:rsidR="00D54836">
        <w:rPr>
          <w:rFonts w:ascii="Calibri" w:hAnsi="Calibri" w:cs="Calibri"/>
          <w:sz w:val="22"/>
          <w:szCs w:val="22"/>
        </w:rPr>
        <w:t xml:space="preserve"> and </w:t>
      </w:r>
    </w:p>
    <w:p w:rsidR="0040117F" w:rsidRDefault="0040117F" w:rsidP="00EA772A">
      <w:pPr>
        <w:pStyle w:val="ListParagraph"/>
        <w:numPr>
          <w:ilvl w:val="0"/>
          <w:numId w:val="35"/>
        </w:numPr>
        <w:rPr>
          <w:rFonts w:ascii="Calibri" w:hAnsi="Calibri" w:cs="Calibri"/>
          <w:sz w:val="22"/>
          <w:szCs w:val="22"/>
        </w:rPr>
      </w:pPr>
      <w:r>
        <w:rPr>
          <w:rFonts w:ascii="Calibri" w:hAnsi="Calibri" w:cs="Calibri"/>
          <w:sz w:val="22"/>
          <w:szCs w:val="22"/>
        </w:rPr>
        <w:t>Other relevant documentation not listed</w:t>
      </w:r>
      <w:r w:rsidR="008454DA">
        <w:rPr>
          <w:rFonts w:ascii="Calibri" w:hAnsi="Calibri" w:cs="Calibri"/>
          <w:sz w:val="22"/>
          <w:szCs w:val="22"/>
        </w:rPr>
        <w:t>.</w:t>
      </w:r>
    </w:p>
    <w:p w:rsidR="00407106" w:rsidRDefault="00407106" w:rsidP="00407106">
      <w:pPr>
        <w:pStyle w:val="ListParagraph"/>
        <w:ind w:left="1440"/>
        <w:rPr>
          <w:rFonts w:ascii="Calibri" w:hAnsi="Calibri" w:cs="Calibri"/>
          <w:sz w:val="22"/>
          <w:szCs w:val="22"/>
        </w:rPr>
      </w:pPr>
    </w:p>
    <w:p w:rsidR="00120C7F" w:rsidRPr="00120C7F" w:rsidRDefault="00120C7F" w:rsidP="00120C7F">
      <w:pPr>
        <w:ind w:left="1080"/>
        <w:rPr>
          <w:rFonts w:ascii="Calibri" w:hAnsi="Calibri" w:cs="Calibri"/>
          <w:sz w:val="22"/>
          <w:szCs w:val="22"/>
        </w:rPr>
      </w:pPr>
      <w:r w:rsidRPr="00AD734B">
        <w:rPr>
          <w:rFonts w:ascii="Calibri" w:hAnsi="Calibri" w:cs="Calibri"/>
          <w:b/>
          <w:sz w:val="22"/>
          <w:szCs w:val="22"/>
        </w:rPr>
        <w:t>Note:</w:t>
      </w:r>
      <w:r w:rsidRPr="00120C7F">
        <w:rPr>
          <w:rFonts w:ascii="Calibri" w:hAnsi="Calibri" w:cs="Calibri"/>
          <w:sz w:val="22"/>
          <w:szCs w:val="22"/>
        </w:rPr>
        <w:t xml:space="preserve"> </w:t>
      </w:r>
      <w:r w:rsidR="00711D71">
        <w:rPr>
          <w:rFonts w:ascii="Calibri" w:hAnsi="Calibri" w:cs="Calibri"/>
          <w:sz w:val="22"/>
          <w:szCs w:val="22"/>
        </w:rPr>
        <w:t>The Department</w:t>
      </w:r>
      <w:r w:rsidRPr="00120C7F">
        <w:rPr>
          <w:rFonts w:ascii="Calibri" w:hAnsi="Calibri" w:cs="Calibri"/>
          <w:sz w:val="22"/>
          <w:szCs w:val="22"/>
        </w:rPr>
        <w:t xml:space="preserve"> may or may not be able to </w:t>
      </w:r>
      <w:r w:rsidR="0045138C">
        <w:rPr>
          <w:rFonts w:ascii="Calibri" w:hAnsi="Calibri" w:cs="Calibri"/>
          <w:sz w:val="22"/>
          <w:szCs w:val="22"/>
        </w:rPr>
        <w:t>treat</w:t>
      </w:r>
      <w:r w:rsidR="0045138C" w:rsidRPr="00120C7F">
        <w:rPr>
          <w:rFonts w:ascii="Calibri" w:hAnsi="Calibri" w:cs="Calibri"/>
          <w:sz w:val="22"/>
          <w:szCs w:val="22"/>
        </w:rPr>
        <w:t xml:space="preserve"> </w:t>
      </w:r>
      <w:r w:rsidRPr="00120C7F">
        <w:rPr>
          <w:rFonts w:ascii="Calibri" w:hAnsi="Calibri" w:cs="Calibri"/>
          <w:sz w:val="22"/>
          <w:szCs w:val="22"/>
        </w:rPr>
        <w:t xml:space="preserve">these documents </w:t>
      </w:r>
      <w:r w:rsidR="0045138C">
        <w:rPr>
          <w:rFonts w:ascii="Calibri" w:hAnsi="Calibri" w:cs="Calibri"/>
          <w:sz w:val="22"/>
          <w:szCs w:val="22"/>
        </w:rPr>
        <w:t xml:space="preserve">as </w:t>
      </w:r>
      <w:r w:rsidRPr="00120C7F">
        <w:rPr>
          <w:rFonts w:ascii="Calibri" w:hAnsi="Calibri" w:cs="Calibri"/>
          <w:sz w:val="22"/>
          <w:szCs w:val="22"/>
        </w:rPr>
        <w:t xml:space="preserve">confidential. </w:t>
      </w:r>
      <w:r w:rsidR="0007586A">
        <w:rPr>
          <w:rFonts w:ascii="Calibri" w:hAnsi="Calibri" w:cs="Calibri"/>
          <w:sz w:val="22"/>
          <w:szCs w:val="22"/>
        </w:rPr>
        <w:t xml:space="preserve">Any materials or data relative to a specifically named individual, the disclosure of which may constitute an unwarranted invasion of personal privacy or otherwise protected by law, should </w:t>
      </w:r>
      <w:r w:rsidR="00617B64" w:rsidRPr="00617B64">
        <w:rPr>
          <w:rFonts w:ascii="Calibri" w:hAnsi="Calibri" w:cs="Calibri"/>
          <w:sz w:val="22"/>
          <w:szCs w:val="22"/>
          <w:u w:val="single"/>
        </w:rPr>
        <w:t>not</w:t>
      </w:r>
      <w:r w:rsidR="0007586A">
        <w:rPr>
          <w:rFonts w:ascii="Calibri" w:hAnsi="Calibri" w:cs="Calibri"/>
          <w:sz w:val="22"/>
          <w:szCs w:val="22"/>
        </w:rPr>
        <w:t xml:space="preserve"> be provided to </w:t>
      </w:r>
      <w:r w:rsidR="00711D71">
        <w:rPr>
          <w:rFonts w:ascii="Calibri" w:hAnsi="Calibri" w:cs="Calibri"/>
          <w:sz w:val="22"/>
          <w:szCs w:val="22"/>
        </w:rPr>
        <w:t>the Department</w:t>
      </w:r>
      <w:r w:rsidR="0007586A">
        <w:rPr>
          <w:rFonts w:ascii="Calibri" w:hAnsi="Calibri" w:cs="Calibri"/>
          <w:sz w:val="22"/>
          <w:szCs w:val="22"/>
        </w:rPr>
        <w:t>.  Consistent with thi</w:t>
      </w:r>
      <w:r w:rsidR="005E7EAC">
        <w:rPr>
          <w:rFonts w:ascii="Calibri" w:hAnsi="Calibri" w:cs="Calibri"/>
          <w:sz w:val="22"/>
          <w:szCs w:val="22"/>
        </w:rPr>
        <w:t>s instruction, applicants may</w:t>
      </w:r>
      <w:r w:rsidR="0007586A">
        <w:rPr>
          <w:rFonts w:ascii="Calibri" w:hAnsi="Calibri" w:cs="Calibri"/>
          <w:sz w:val="22"/>
          <w:szCs w:val="22"/>
        </w:rPr>
        <w:t xml:space="preserve"> redact </w:t>
      </w:r>
      <w:r w:rsidR="00655CB9">
        <w:rPr>
          <w:rFonts w:ascii="Calibri" w:hAnsi="Calibri" w:cs="Calibri"/>
          <w:sz w:val="22"/>
          <w:szCs w:val="22"/>
        </w:rPr>
        <w:t>those portions of the documents listed above and inclu</w:t>
      </w:r>
      <w:r w:rsidR="005E7EAC">
        <w:rPr>
          <w:rFonts w:ascii="Calibri" w:hAnsi="Calibri" w:cs="Calibri"/>
          <w:sz w:val="22"/>
          <w:szCs w:val="22"/>
        </w:rPr>
        <w:t>de a notation certifying as to why something</w:t>
      </w:r>
      <w:r w:rsidR="00655CB9">
        <w:rPr>
          <w:rFonts w:ascii="Calibri" w:hAnsi="Calibri" w:cs="Calibri"/>
          <w:sz w:val="22"/>
          <w:szCs w:val="22"/>
        </w:rPr>
        <w:t xml:space="preserve"> </w:t>
      </w:r>
      <w:r w:rsidR="005E7EAC">
        <w:rPr>
          <w:rFonts w:ascii="Calibri" w:hAnsi="Calibri" w:cs="Calibri"/>
          <w:sz w:val="22"/>
          <w:szCs w:val="22"/>
        </w:rPr>
        <w:t xml:space="preserve">has been </w:t>
      </w:r>
      <w:r w:rsidR="00655CB9">
        <w:rPr>
          <w:rFonts w:ascii="Calibri" w:hAnsi="Calibri" w:cs="Calibri"/>
          <w:sz w:val="22"/>
          <w:szCs w:val="22"/>
        </w:rPr>
        <w:t xml:space="preserve">redacted.  </w:t>
      </w:r>
      <w:r w:rsidR="00711D71">
        <w:rPr>
          <w:rFonts w:ascii="Calibri" w:hAnsi="Calibri" w:cs="Calibri"/>
          <w:sz w:val="22"/>
          <w:szCs w:val="22"/>
        </w:rPr>
        <w:t>The Department</w:t>
      </w:r>
      <w:r w:rsidR="00655CB9">
        <w:rPr>
          <w:rFonts w:ascii="Calibri" w:hAnsi="Calibri" w:cs="Calibri"/>
          <w:sz w:val="22"/>
          <w:szCs w:val="22"/>
        </w:rPr>
        <w:t xml:space="preserve"> reserves the authority to confirm the accuracy of any redacted materials on a case-by-case basis</w:t>
      </w:r>
      <w:r w:rsidR="0045138C">
        <w:rPr>
          <w:rFonts w:ascii="Calibri" w:hAnsi="Calibri" w:cs="Calibri"/>
          <w:sz w:val="22"/>
          <w:szCs w:val="22"/>
        </w:rPr>
        <w:t>.</w:t>
      </w:r>
      <w:r w:rsidR="00655CB9">
        <w:rPr>
          <w:rFonts w:ascii="Calibri" w:hAnsi="Calibri" w:cs="Calibri"/>
          <w:sz w:val="22"/>
          <w:szCs w:val="22"/>
        </w:rPr>
        <w:t xml:space="preserve">  </w:t>
      </w:r>
    </w:p>
    <w:p w:rsidR="00120C7F" w:rsidRDefault="00120C7F" w:rsidP="00407106">
      <w:pPr>
        <w:pStyle w:val="ListParagraph"/>
        <w:ind w:left="1440"/>
        <w:rPr>
          <w:rFonts w:ascii="Calibri" w:hAnsi="Calibri" w:cs="Calibri"/>
          <w:sz w:val="22"/>
          <w:szCs w:val="22"/>
        </w:rPr>
      </w:pPr>
    </w:p>
    <w:p w:rsidR="00407106" w:rsidRPr="0040117F" w:rsidRDefault="00407106" w:rsidP="00407106">
      <w:pPr>
        <w:pStyle w:val="ListParagraph"/>
        <w:numPr>
          <w:ilvl w:val="0"/>
          <w:numId w:val="34"/>
        </w:numPr>
        <w:ind w:left="1080"/>
        <w:rPr>
          <w:rFonts w:ascii="Calibri" w:hAnsi="Calibri" w:cs="Calibri"/>
          <w:b/>
          <w:sz w:val="22"/>
          <w:szCs w:val="22"/>
        </w:rPr>
      </w:pPr>
      <w:r w:rsidRPr="0040117F">
        <w:rPr>
          <w:rFonts w:ascii="Calibri" w:hAnsi="Calibri" w:cs="Calibri"/>
          <w:b/>
          <w:sz w:val="22"/>
          <w:szCs w:val="22"/>
        </w:rPr>
        <w:t>Proof that 100% of Output is Delivered to Low or Moderate Income Housing</w:t>
      </w:r>
    </w:p>
    <w:p w:rsidR="00EA772A" w:rsidRDefault="00EA772A" w:rsidP="00EA772A">
      <w:pPr>
        <w:pStyle w:val="ListParagraph"/>
        <w:ind w:left="1080"/>
        <w:rPr>
          <w:rFonts w:ascii="Calibri" w:hAnsi="Calibri" w:cs="Calibri"/>
          <w:sz w:val="22"/>
          <w:szCs w:val="22"/>
        </w:rPr>
      </w:pPr>
    </w:p>
    <w:p w:rsidR="007F2027" w:rsidRDefault="0040117F" w:rsidP="00EA772A">
      <w:pPr>
        <w:pStyle w:val="ListParagraph"/>
        <w:ind w:left="1080"/>
        <w:rPr>
          <w:rFonts w:ascii="Calibri" w:hAnsi="Calibri" w:cs="Calibri"/>
          <w:sz w:val="22"/>
          <w:szCs w:val="22"/>
        </w:rPr>
      </w:pPr>
      <w:r>
        <w:rPr>
          <w:rFonts w:ascii="Calibri" w:hAnsi="Calibri" w:cs="Calibri"/>
          <w:sz w:val="22"/>
          <w:szCs w:val="22"/>
        </w:rPr>
        <w:t>In order to obtain a Statement of Qualification, an applicant must demonstrate that the Generation Unit will deliver 100% of its output</w:t>
      </w:r>
      <w:r w:rsidR="007F2027">
        <w:rPr>
          <w:rFonts w:ascii="Calibri" w:hAnsi="Calibri" w:cs="Calibri"/>
          <w:sz w:val="22"/>
          <w:szCs w:val="22"/>
        </w:rPr>
        <w:t xml:space="preserve"> in the form of electricity or net metering credits</w:t>
      </w:r>
      <w:r>
        <w:rPr>
          <w:rFonts w:ascii="Calibri" w:hAnsi="Calibri" w:cs="Calibri"/>
          <w:sz w:val="22"/>
          <w:szCs w:val="22"/>
        </w:rPr>
        <w:t xml:space="preserve"> to the low or moderate income housing</w:t>
      </w:r>
      <w:r w:rsidR="0056299F">
        <w:rPr>
          <w:rFonts w:ascii="Calibri" w:hAnsi="Calibri" w:cs="Calibri"/>
          <w:sz w:val="22"/>
          <w:szCs w:val="22"/>
        </w:rPr>
        <w:t xml:space="preserve"> or the residents of low or moderate income housing</w:t>
      </w:r>
      <w:r>
        <w:rPr>
          <w:rFonts w:ascii="Calibri" w:hAnsi="Calibri" w:cs="Calibri"/>
          <w:sz w:val="22"/>
          <w:szCs w:val="22"/>
        </w:rPr>
        <w:t xml:space="preserve">. </w:t>
      </w:r>
      <w:r w:rsidR="00F675CC">
        <w:rPr>
          <w:rFonts w:ascii="Calibri" w:hAnsi="Calibri" w:cs="Calibri"/>
          <w:sz w:val="22"/>
          <w:szCs w:val="22"/>
        </w:rPr>
        <w:t xml:space="preserve"> </w:t>
      </w:r>
      <w:r w:rsidR="007F2027">
        <w:rPr>
          <w:rFonts w:ascii="Calibri" w:hAnsi="Calibri" w:cs="Calibri"/>
          <w:sz w:val="22"/>
          <w:szCs w:val="22"/>
        </w:rPr>
        <w:t>This must be documented as follows:</w:t>
      </w:r>
    </w:p>
    <w:p w:rsidR="007F2027" w:rsidRDefault="007F2027" w:rsidP="00EA772A">
      <w:pPr>
        <w:pStyle w:val="ListParagraph"/>
        <w:ind w:left="1080"/>
        <w:rPr>
          <w:rFonts w:ascii="Calibri" w:hAnsi="Calibri" w:cs="Calibri"/>
          <w:sz w:val="22"/>
          <w:szCs w:val="22"/>
        </w:rPr>
      </w:pPr>
    </w:p>
    <w:p w:rsidR="00AD734B" w:rsidRDefault="007F2027">
      <w:pPr>
        <w:pStyle w:val="ListParagraph"/>
        <w:numPr>
          <w:ilvl w:val="1"/>
          <w:numId w:val="34"/>
        </w:numPr>
        <w:rPr>
          <w:rFonts w:ascii="Calibri" w:hAnsi="Calibri" w:cs="Calibri"/>
          <w:sz w:val="22"/>
          <w:szCs w:val="22"/>
        </w:rPr>
      </w:pPr>
      <w:r>
        <w:rPr>
          <w:rFonts w:ascii="Calibri" w:hAnsi="Calibri" w:cs="Calibri"/>
          <w:sz w:val="22"/>
          <w:szCs w:val="22"/>
        </w:rPr>
        <w:t xml:space="preserve">If output is being provided in the form of electricity, the applicant must demonstrate that 100% of the electricity generated by the Generation Unit will be delivered to an </w:t>
      </w:r>
      <w:r w:rsidR="00711D71">
        <w:rPr>
          <w:rFonts w:ascii="Calibri" w:hAnsi="Calibri" w:cs="Calibri"/>
          <w:sz w:val="22"/>
          <w:szCs w:val="22"/>
        </w:rPr>
        <w:t>O</w:t>
      </w:r>
      <w:r>
        <w:rPr>
          <w:rFonts w:ascii="Calibri" w:hAnsi="Calibri" w:cs="Calibri"/>
          <w:sz w:val="22"/>
          <w:szCs w:val="22"/>
        </w:rPr>
        <w:t>n-</w:t>
      </w:r>
      <w:r w:rsidR="00711D71">
        <w:rPr>
          <w:rFonts w:ascii="Calibri" w:hAnsi="Calibri" w:cs="Calibri"/>
          <w:sz w:val="22"/>
          <w:szCs w:val="22"/>
        </w:rPr>
        <w:t>S</w:t>
      </w:r>
      <w:r>
        <w:rPr>
          <w:rFonts w:ascii="Calibri" w:hAnsi="Calibri" w:cs="Calibri"/>
          <w:sz w:val="22"/>
          <w:szCs w:val="22"/>
        </w:rPr>
        <w:t>ite</w:t>
      </w:r>
      <w:r w:rsidR="00711D71">
        <w:rPr>
          <w:rFonts w:ascii="Calibri" w:hAnsi="Calibri" w:cs="Calibri"/>
          <w:sz w:val="22"/>
          <w:szCs w:val="22"/>
        </w:rPr>
        <w:t xml:space="preserve"> Load as defined in 225 CMR </w:t>
      </w:r>
      <w:r w:rsidR="00B75CC1">
        <w:rPr>
          <w:rFonts w:ascii="Calibri" w:hAnsi="Calibri" w:cs="Calibri"/>
          <w:sz w:val="22"/>
          <w:szCs w:val="22"/>
        </w:rPr>
        <w:t>20</w:t>
      </w:r>
      <w:r w:rsidR="00711D71">
        <w:rPr>
          <w:rFonts w:ascii="Calibri" w:hAnsi="Calibri" w:cs="Calibri"/>
          <w:sz w:val="22"/>
          <w:szCs w:val="22"/>
        </w:rPr>
        <w:t>.02</w:t>
      </w:r>
      <w:r>
        <w:rPr>
          <w:rFonts w:ascii="Calibri" w:hAnsi="Calibri" w:cs="Calibri"/>
          <w:sz w:val="22"/>
          <w:szCs w:val="22"/>
        </w:rPr>
        <w:t xml:space="preserve">. </w:t>
      </w:r>
      <w:r w:rsidR="00C15021">
        <w:rPr>
          <w:rFonts w:ascii="Calibri" w:hAnsi="Calibri" w:cs="Calibri"/>
          <w:sz w:val="22"/>
          <w:szCs w:val="22"/>
        </w:rPr>
        <w:t xml:space="preserve">To make this demonstration, the applicant must attest that the Generation Unit is interconnected behind-the-meter of the low or moderate income housing and provide a copy of the most recent utility bill for the facility that shows at least one year of historical load data. Estimates may be provided for new construction or in cases where less than one year of historical data exists. </w:t>
      </w:r>
    </w:p>
    <w:p w:rsidR="00AD734B" w:rsidRDefault="007F2027">
      <w:pPr>
        <w:pStyle w:val="ListParagraph"/>
        <w:numPr>
          <w:ilvl w:val="1"/>
          <w:numId w:val="34"/>
        </w:numPr>
        <w:rPr>
          <w:rFonts w:ascii="Calibri" w:hAnsi="Calibri" w:cs="Calibri"/>
          <w:sz w:val="22"/>
          <w:szCs w:val="22"/>
        </w:rPr>
      </w:pPr>
      <w:r>
        <w:rPr>
          <w:rFonts w:ascii="Calibri" w:hAnsi="Calibri" w:cs="Calibri"/>
          <w:sz w:val="22"/>
          <w:szCs w:val="22"/>
        </w:rPr>
        <w:t>If output is being provided in the form of net metering credits, t</w:t>
      </w:r>
      <w:r w:rsidR="0040117F">
        <w:rPr>
          <w:rFonts w:ascii="Calibri" w:hAnsi="Calibri" w:cs="Calibri"/>
          <w:sz w:val="22"/>
          <w:szCs w:val="22"/>
        </w:rPr>
        <w:t xml:space="preserve">his must be documented through a completed </w:t>
      </w:r>
      <w:r w:rsidR="00F675CC">
        <w:rPr>
          <w:rFonts w:ascii="Calibri" w:hAnsi="Calibri" w:cs="Calibri"/>
          <w:sz w:val="22"/>
          <w:szCs w:val="22"/>
        </w:rPr>
        <w:t xml:space="preserve">Distribution Company </w:t>
      </w:r>
      <w:r w:rsidR="0040117F">
        <w:rPr>
          <w:rFonts w:ascii="Calibri" w:hAnsi="Calibri" w:cs="Calibri"/>
          <w:sz w:val="22"/>
          <w:szCs w:val="22"/>
        </w:rPr>
        <w:t>Schedule Z form</w:t>
      </w:r>
      <w:r w:rsidR="00F675CC">
        <w:rPr>
          <w:rFonts w:ascii="Calibri" w:hAnsi="Calibri" w:cs="Calibri"/>
          <w:sz w:val="22"/>
          <w:szCs w:val="22"/>
        </w:rPr>
        <w:t>,</w:t>
      </w:r>
      <w:r w:rsidR="0040117F">
        <w:rPr>
          <w:rFonts w:ascii="Calibri" w:hAnsi="Calibri" w:cs="Calibri"/>
          <w:sz w:val="22"/>
          <w:szCs w:val="22"/>
        </w:rPr>
        <w:t xml:space="preserve"> or some other similar form of documentation.</w:t>
      </w:r>
      <w:r>
        <w:rPr>
          <w:rFonts w:ascii="Calibri" w:hAnsi="Calibri" w:cs="Calibri"/>
          <w:sz w:val="22"/>
          <w:szCs w:val="22"/>
        </w:rPr>
        <w:t xml:space="preserve"> </w:t>
      </w:r>
    </w:p>
    <w:p w:rsidR="00C15021" w:rsidRDefault="00C15021" w:rsidP="00C15021">
      <w:pPr>
        <w:pStyle w:val="ListParagraph"/>
        <w:ind w:left="1080"/>
        <w:rPr>
          <w:rFonts w:ascii="Calibri" w:hAnsi="Calibri" w:cs="Calibri"/>
          <w:sz w:val="22"/>
          <w:szCs w:val="22"/>
        </w:rPr>
      </w:pPr>
    </w:p>
    <w:p w:rsidR="00EA772A" w:rsidRDefault="007F2027" w:rsidP="00C15021">
      <w:pPr>
        <w:pStyle w:val="ListParagraph"/>
        <w:ind w:left="1080"/>
        <w:rPr>
          <w:rFonts w:ascii="Calibri" w:hAnsi="Calibri" w:cs="Calibri"/>
          <w:sz w:val="22"/>
          <w:szCs w:val="22"/>
        </w:rPr>
      </w:pPr>
      <w:r>
        <w:rPr>
          <w:rFonts w:ascii="Calibri" w:hAnsi="Calibri" w:cs="Calibri"/>
          <w:sz w:val="22"/>
          <w:szCs w:val="22"/>
        </w:rPr>
        <w:t>If 100% of the output is being provided through a combination of electricity and net metering credits, the applicant must</w:t>
      </w:r>
      <w:r w:rsidR="00C15021">
        <w:rPr>
          <w:rFonts w:ascii="Calibri" w:hAnsi="Calibri" w:cs="Calibri"/>
          <w:sz w:val="22"/>
          <w:szCs w:val="22"/>
        </w:rPr>
        <w:t xml:space="preserve"> provide evidence of both a. and b</w:t>
      </w:r>
      <w:r>
        <w:rPr>
          <w:rFonts w:ascii="Calibri" w:hAnsi="Calibri" w:cs="Calibri"/>
          <w:sz w:val="22"/>
          <w:szCs w:val="22"/>
        </w:rPr>
        <w:t>.</w:t>
      </w:r>
      <w:r w:rsidR="0056299F">
        <w:rPr>
          <w:rFonts w:ascii="Calibri" w:hAnsi="Calibri" w:cs="Calibri"/>
          <w:sz w:val="22"/>
          <w:szCs w:val="22"/>
        </w:rPr>
        <w:t xml:space="preserve"> Net metering credits can be provided to any meter of a property designated as low or moderate income housing, including those serving common property, low income tenants, and other tenants.</w:t>
      </w:r>
    </w:p>
    <w:p w:rsidR="00407106" w:rsidRPr="00407106" w:rsidRDefault="00407106" w:rsidP="00407106">
      <w:pPr>
        <w:pStyle w:val="ListParagraph"/>
        <w:rPr>
          <w:rFonts w:ascii="Calibri" w:hAnsi="Calibri" w:cs="Calibri"/>
          <w:sz w:val="22"/>
          <w:szCs w:val="22"/>
        </w:rPr>
      </w:pPr>
    </w:p>
    <w:p w:rsidR="00407106" w:rsidRPr="0040117F" w:rsidRDefault="00407106" w:rsidP="00407106">
      <w:pPr>
        <w:pStyle w:val="ListParagraph"/>
        <w:numPr>
          <w:ilvl w:val="0"/>
          <w:numId w:val="34"/>
        </w:numPr>
        <w:ind w:left="1080"/>
        <w:rPr>
          <w:rFonts w:ascii="Calibri" w:hAnsi="Calibri" w:cs="Calibri"/>
          <w:b/>
          <w:sz w:val="22"/>
          <w:szCs w:val="22"/>
        </w:rPr>
      </w:pPr>
      <w:r w:rsidRPr="0040117F">
        <w:rPr>
          <w:rFonts w:ascii="Calibri" w:hAnsi="Calibri" w:cs="Calibri"/>
          <w:b/>
          <w:sz w:val="22"/>
          <w:szCs w:val="22"/>
        </w:rPr>
        <w:t xml:space="preserve">Proof of a Minimum Agreement Term of </w:t>
      </w:r>
      <w:r w:rsidR="002D4B1A">
        <w:rPr>
          <w:rFonts w:ascii="Calibri" w:hAnsi="Calibri" w:cs="Calibri"/>
          <w:b/>
          <w:sz w:val="22"/>
          <w:szCs w:val="22"/>
        </w:rPr>
        <w:t>20</w:t>
      </w:r>
      <w:r w:rsidR="002D4B1A" w:rsidRPr="0040117F">
        <w:rPr>
          <w:rFonts w:ascii="Calibri" w:hAnsi="Calibri" w:cs="Calibri"/>
          <w:b/>
          <w:sz w:val="22"/>
          <w:szCs w:val="22"/>
        </w:rPr>
        <w:t xml:space="preserve"> </w:t>
      </w:r>
      <w:r w:rsidRPr="0040117F">
        <w:rPr>
          <w:rFonts w:ascii="Calibri" w:hAnsi="Calibri" w:cs="Calibri"/>
          <w:b/>
          <w:sz w:val="22"/>
          <w:szCs w:val="22"/>
        </w:rPr>
        <w:t>Years</w:t>
      </w:r>
    </w:p>
    <w:p w:rsidR="00EA772A" w:rsidRDefault="00EA772A" w:rsidP="00EA772A">
      <w:pPr>
        <w:pStyle w:val="ListParagraph"/>
        <w:ind w:left="1080"/>
        <w:rPr>
          <w:rFonts w:ascii="Calibri" w:hAnsi="Calibri" w:cs="Calibri"/>
          <w:sz w:val="22"/>
          <w:szCs w:val="22"/>
        </w:rPr>
      </w:pPr>
    </w:p>
    <w:p w:rsidR="00EA772A" w:rsidRPr="00407106" w:rsidRDefault="0040117F" w:rsidP="00EA772A">
      <w:pPr>
        <w:pStyle w:val="ListParagraph"/>
        <w:ind w:left="1080"/>
        <w:rPr>
          <w:rFonts w:ascii="Calibri" w:hAnsi="Calibri" w:cs="Calibri"/>
          <w:sz w:val="22"/>
          <w:szCs w:val="22"/>
        </w:rPr>
      </w:pPr>
      <w:r>
        <w:rPr>
          <w:rFonts w:ascii="Calibri" w:hAnsi="Calibri" w:cs="Calibri"/>
          <w:sz w:val="22"/>
          <w:szCs w:val="22"/>
        </w:rPr>
        <w:t xml:space="preserve">Applicants must provide </w:t>
      </w:r>
      <w:r w:rsidR="00B11C2C">
        <w:rPr>
          <w:rFonts w:ascii="Calibri" w:hAnsi="Calibri" w:cs="Calibri"/>
          <w:sz w:val="22"/>
          <w:szCs w:val="22"/>
        </w:rPr>
        <w:t xml:space="preserve">conclusive evidence, satisfactory to </w:t>
      </w:r>
      <w:r w:rsidR="00711D71">
        <w:rPr>
          <w:rFonts w:ascii="Calibri" w:hAnsi="Calibri" w:cs="Calibri"/>
          <w:sz w:val="22"/>
          <w:szCs w:val="22"/>
        </w:rPr>
        <w:t>the Department</w:t>
      </w:r>
      <w:r w:rsidR="00B11C2C">
        <w:rPr>
          <w:rFonts w:ascii="Calibri" w:hAnsi="Calibri" w:cs="Calibri"/>
          <w:sz w:val="22"/>
          <w:szCs w:val="22"/>
        </w:rPr>
        <w:t xml:space="preserve">, </w:t>
      </w:r>
      <w:r>
        <w:rPr>
          <w:rFonts w:ascii="Calibri" w:hAnsi="Calibri" w:cs="Calibri"/>
          <w:sz w:val="22"/>
          <w:szCs w:val="22"/>
        </w:rPr>
        <w:t>that</w:t>
      </w:r>
      <w:r w:rsidR="007F2027">
        <w:rPr>
          <w:rFonts w:ascii="Calibri" w:hAnsi="Calibri" w:cs="Calibri"/>
          <w:sz w:val="22"/>
          <w:szCs w:val="22"/>
        </w:rPr>
        <w:t xml:space="preserve"> the Generation Unit will deliver</w:t>
      </w:r>
      <w:r>
        <w:rPr>
          <w:rFonts w:ascii="Calibri" w:hAnsi="Calibri" w:cs="Calibri"/>
          <w:sz w:val="22"/>
          <w:szCs w:val="22"/>
        </w:rPr>
        <w:t xml:space="preserve"> </w:t>
      </w:r>
      <w:r w:rsidR="007F2027">
        <w:rPr>
          <w:rFonts w:ascii="Calibri" w:hAnsi="Calibri" w:cs="Calibri"/>
          <w:sz w:val="22"/>
          <w:szCs w:val="22"/>
        </w:rPr>
        <w:t>100% of its</w:t>
      </w:r>
      <w:r>
        <w:rPr>
          <w:rFonts w:ascii="Calibri" w:hAnsi="Calibri" w:cs="Calibri"/>
          <w:sz w:val="22"/>
          <w:szCs w:val="22"/>
        </w:rPr>
        <w:t xml:space="preserve"> output </w:t>
      </w:r>
      <w:r w:rsidR="007F2027">
        <w:rPr>
          <w:rFonts w:ascii="Calibri" w:hAnsi="Calibri" w:cs="Calibri"/>
          <w:sz w:val="22"/>
          <w:szCs w:val="22"/>
        </w:rPr>
        <w:t>in the form of electricity or net metering credits</w:t>
      </w:r>
      <w:r>
        <w:rPr>
          <w:rFonts w:ascii="Calibri" w:hAnsi="Calibri" w:cs="Calibri"/>
          <w:sz w:val="22"/>
          <w:szCs w:val="22"/>
        </w:rPr>
        <w:t xml:space="preserve"> to the </w:t>
      </w:r>
      <w:r w:rsidR="00F675CC">
        <w:rPr>
          <w:rFonts w:ascii="Calibri" w:hAnsi="Calibri" w:cs="Calibri"/>
          <w:sz w:val="22"/>
          <w:szCs w:val="22"/>
        </w:rPr>
        <w:t>low or moderate income housing</w:t>
      </w:r>
      <w:r>
        <w:rPr>
          <w:rFonts w:ascii="Calibri" w:hAnsi="Calibri" w:cs="Calibri"/>
          <w:sz w:val="22"/>
          <w:szCs w:val="22"/>
        </w:rPr>
        <w:t xml:space="preserve"> for a period of time that is coincident with the length time that the Generation Unit </w:t>
      </w:r>
      <w:r w:rsidR="00AA464C">
        <w:rPr>
          <w:rFonts w:ascii="Calibri" w:hAnsi="Calibri" w:cs="Calibri"/>
          <w:sz w:val="22"/>
          <w:szCs w:val="22"/>
        </w:rPr>
        <w:t xml:space="preserve">would be eligible to </w:t>
      </w:r>
      <w:r w:rsidR="002D4B1A">
        <w:rPr>
          <w:rFonts w:ascii="Calibri" w:hAnsi="Calibri" w:cs="Calibri"/>
          <w:sz w:val="22"/>
          <w:szCs w:val="22"/>
        </w:rPr>
        <w:t>receive the SMART incentive payment</w:t>
      </w:r>
      <w:r>
        <w:rPr>
          <w:rFonts w:ascii="Calibri" w:hAnsi="Calibri" w:cs="Calibri"/>
          <w:sz w:val="22"/>
          <w:szCs w:val="22"/>
        </w:rPr>
        <w:t>.</w:t>
      </w:r>
      <w:r w:rsidR="00920343">
        <w:rPr>
          <w:rFonts w:ascii="Calibri" w:hAnsi="Calibri" w:cs="Calibri"/>
          <w:sz w:val="22"/>
          <w:szCs w:val="22"/>
        </w:rPr>
        <w:t xml:space="preserve"> If the Generation Unit is owned by the low or moderate income housing facility receiving the electricity or net metering credits, no proof of an agreement is necessary.</w:t>
      </w:r>
    </w:p>
    <w:p w:rsidR="00500E41" w:rsidRDefault="00500E41" w:rsidP="00863868">
      <w:pPr>
        <w:ind w:firstLine="720"/>
        <w:rPr>
          <w:rFonts w:ascii="Calibri" w:hAnsi="Calibri" w:cs="Calibri"/>
          <w:sz w:val="22"/>
          <w:szCs w:val="22"/>
        </w:rPr>
      </w:pPr>
    </w:p>
    <w:p w:rsidR="0040117F" w:rsidRPr="002032BD" w:rsidRDefault="0040117F" w:rsidP="0040117F">
      <w:pPr>
        <w:rPr>
          <w:rFonts w:ascii="Calibri" w:hAnsi="Calibri" w:cs="Calibri"/>
          <w:i/>
          <w:iCs/>
          <w:sz w:val="22"/>
          <w:szCs w:val="22"/>
          <w:u w:val="single"/>
        </w:rPr>
      </w:pPr>
      <w:r>
        <w:rPr>
          <w:rFonts w:ascii="Calibri" w:hAnsi="Calibri" w:cs="Calibri"/>
          <w:b/>
          <w:i/>
          <w:iCs/>
          <w:sz w:val="22"/>
          <w:szCs w:val="22"/>
          <w:u w:val="single"/>
        </w:rPr>
        <w:t xml:space="preserve">HOW DO I OBTAIN A DETERMINATION FROM </w:t>
      </w:r>
      <w:r w:rsidR="00711D71">
        <w:rPr>
          <w:rFonts w:ascii="Calibri" w:hAnsi="Calibri" w:cs="Calibri"/>
          <w:b/>
          <w:i/>
          <w:iCs/>
          <w:sz w:val="22"/>
          <w:szCs w:val="22"/>
          <w:u w:val="single"/>
        </w:rPr>
        <w:t>THE DEPARTMENT</w:t>
      </w:r>
      <w:r>
        <w:rPr>
          <w:rFonts w:ascii="Calibri" w:hAnsi="Calibri" w:cs="Calibri"/>
          <w:b/>
          <w:i/>
          <w:iCs/>
          <w:sz w:val="22"/>
          <w:szCs w:val="22"/>
          <w:u w:val="single"/>
        </w:rPr>
        <w:t xml:space="preserve"> THAT MY PROPERTY WILL QUALIFY AS LOW OR MODERATE INCOME HOUSING</w:t>
      </w:r>
      <w:r w:rsidR="00AA318C">
        <w:rPr>
          <w:rFonts w:ascii="Calibri" w:hAnsi="Calibri" w:cs="Calibri"/>
          <w:b/>
          <w:i/>
          <w:iCs/>
          <w:sz w:val="22"/>
          <w:szCs w:val="22"/>
          <w:u w:val="single"/>
        </w:rPr>
        <w:t xml:space="preserve"> BEFORE SUBMITTING AN SQA</w:t>
      </w:r>
      <w:r>
        <w:rPr>
          <w:rFonts w:ascii="Calibri" w:hAnsi="Calibri" w:cs="Calibri"/>
          <w:b/>
          <w:i/>
          <w:iCs/>
          <w:sz w:val="22"/>
          <w:szCs w:val="22"/>
          <w:u w:val="single"/>
        </w:rPr>
        <w:t>?</w:t>
      </w:r>
    </w:p>
    <w:p w:rsidR="0040117F" w:rsidRDefault="0040117F" w:rsidP="00863868">
      <w:pPr>
        <w:ind w:firstLine="720"/>
        <w:rPr>
          <w:rFonts w:ascii="Calibri" w:hAnsi="Calibri" w:cs="Calibri"/>
          <w:sz w:val="22"/>
          <w:szCs w:val="22"/>
        </w:rPr>
      </w:pPr>
    </w:p>
    <w:p w:rsidR="00032F50" w:rsidRDefault="00CF4F0F" w:rsidP="00896869">
      <w:pPr>
        <w:ind w:firstLine="360"/>
        <w:rPr>
          <w:rFonts w:ascii="Calibri" w:hAnsi="Calibri" w:cs="Calibri"/>
          <w:sz w:val="22"/>
          <w:szCs w:val="22"/>
        </w:rPr>
      </w:pPr>
      <w:r>
        <w:rPr>
          <w:rFonts w:ascii="Calibri" w:hAnsi="Calibri" w:cs="Calibri"/>
          <w:sz w:val="22"/>
          <w:szCs w:val="22"/>
        </w:rPr>
        <w:t xml:space="preserve">As stated above, the final determination of a Generation Unit’s eligibility as a low or moderate income Generation Unit is contained in a Statement of Qualification, which cannot be granted until an applicant has submitted a complete SQA to </w:t>
      </w:r>
      <w:r w:rsidR="00711D71">
        <w:rPr>
          <w:rFonts w:ascii="Calibri" w:hAnsi="Calibri" w:cs="Calibri"/>
          <w:sz w:val="22"/>
          <w:szCs w:val="22"/>
        </w:rPr>
        <w:t>the Department</w:t>
      </w:r>
      <w:r>
        <w:rPr>
          <w:rFonts w:ascii="Calibri" w:hAnsi="Calibri" w:cs="Calibri"/>
          <w:sz w:val="22"/>
          <w:szCs w:val="22"/>
        </w:rPr>
        <w:t xml:space="preserve"> and the </w:t>
      </w:r>
      <w:r w:rsidR="00C1595C">
        <w:rPr>
          <w:rFonts w:ascii="Calibri" w:hAnsi="Calibri" w:cs="Calibri"/>
          <w:sz w:val="22"/>
          <w:szCs w:val="22"/>
        </w:rPr>
        <w:t>Generation Unit</w:t>
      </w:r>
      <w:r>
        <w:rPr>
          <w:rFonts w:ascii="Calibri" w:hAnsi="Calibri" w:cs="Calibri"/>
          <w:sz w:val="22"/>
          <w:szCs w:val="22"/>
        </w:rPr>
        <w:t xml:space="preserve"> has received its authorization to interconnect. However, </w:t>
      </w:r>
      <w:r w:rsidR="00711D71">
        <w:rPr>
          <w:rFonts w:ascii="Calibri" w:hAnsi="Calibri" w:cs="Calibri"/>
          <w:sz w:val="22"/>
          <w:szCs w:val="22"/>
        </w:rPr>
        <w:t xml:space="preserve">the Department </w:t>
      </w:r>
      <w:r>
        <w:rPr>
          <w:rFonts w:ascii="Calibri" w:hAnsi="Calibri" w:cs="Calibri"/>
          <w:sz w:val="22"/>
          <w:szCs w:val="22"/>
        </w:rPr>
        <w:t>recognizes that i</w:t>
      </w:r>
      <w:r w:rsidR="00500E41">
        <w:rPr>
          <w:rFonts w:ascii="Calibri" w:hAnsi="Calibri" w:cs="Calibri"/>
          <w:sz w:val="22"/>
          <w:szCs w:val="22"/>
        </w:rPr>
        <w:t xml:space="preserve">n some circumstances, an entity </w:t>
      </w:r>
      <w:r w:rsidR="0044461C">
        <w:rPr>
          <w:rFonts w:ascii="Calibri" w:hAnsi="Calibri" w:cs="Calibri"/>
          <w:sz w:val="22"/>
          <w:szCs w:val="22"/>
        </w:rPr>
        <w:t>planning to submit</w:t>
      </w:r>
      <w:r w:rsidR="00500E41">
        <w:rPr>
          <w:rFonts w:ascii="Calibri" w:hAnsi="Calibri" w:cs="Calibri"/>
          <w:sz w:val="22"/>
          <w:szCs w:val="22"/>
        </w:rPr>
        <w:t xml:space="preserve"> a</w:t>
      </w:r>
      <w:r w:rsidR="002B1307">
        <w:rPr>
          <w:rFonts w:ascii="Calibri" w:hAnsi="Calibri" w:cs="Calibri"/>
          <w:sz w:val="22"/>
          <w:szCs w:val="22"/>
        </w:rPr>
        <w:t>n</w:t>
      </w:r>
      <w:r w:rsidR="00500E41">
        <w:rPr>
          <w:rFonts w:ascii="Calibri" w:hAnsi="Calibri" w:cs="Calibri"/>
          <w:sz w:val="22"/>
          <w:szCs w:val="22"/>
        </w:rPr>
        <w:t xml:space="preserve"> </w:t>
      </w:r>
      <w:r>
        <w:rPr>
          <w:rFonts w:ascii="Calibri" w:hAnsi="Calibri" w:cs="Calibri"/>
          <w:sz w:val="22"/>
          <w:szCs w:val="22"/>
        </w:rPr>
        <w:t>SQA</w:t>
      </w:r>
      <w:r w:rsidR="0044461C">
        <w:rPr>
          <w:rFonts w:ascii="Calibri" w:hAnsi="Calibri" w:cs="Calibri"/>
          <w:sz w:val="22"/>
          <w:szCs w:val="22"/>
        </w:rPr>
        <w:t xml:space="preserve"> </w:t>
      </w:r>
      <w:r w:rsidR="00F67588">
        <w:rPr>
          <w:rFonts w:ascii="Calibri" w:hAnsi="Calibri" w:cs="Calibri"/>
          <w:sz w:val="22"/>
          <w:szCs w:val="22"/>
        </w:rPr>
        <w:t xml:space="preserve">under 225 CMR </w:t>
      </w:r>
      <w:r w:rsidR="00B75CC1">
        <w:rPr>
          <w:rFonts w:ascii="Calibri" w:hAnsi="Calibri" w:cs="Calibri"/>
          <w:sz w:val="22"/>
          <w:szCs w:val="22"/>
        </w:rPr>
        <w:t>20</w:t>
      </w:r>
      <w:r w:rsidR="00F67588">
        <w:rPr>
          <w:rFonts w:ascii="Calibri" w:hAnsi="Calibri" w:cs="Calibri"/>
          <w:sz w:val="22"/>
          <w:szCs w:val="22"/>
        </w:rPr>
        <w:t xml:space="preserve">.06 </w:t>
      </w:r>
      <w:r w:rsidR="0044461C">
        <w:rPr>
          <w:rFonts w:ascii="Calibri" w:hAnsi="Calibri" w:cs="Calibri"/>
          <w:sz w:val="22"/>
          <w:szCs w:val="22"/>
        </w:rPr>
        <w:t xml:space="preserve">may wish to obtain guidance from </w:t>
      </w:r>
      <w:r w:rsidR="00711D71">
        <w:rPr>
          <w:rFonts w:ascii="Calibri" w:hAnsi="Calibri" w:cs="Calibri"/>
          <w:sz w:val="22"/>
          <w:szCs w:val="22"/>
        </w:rPr>
        <w:t xml:space="preserve">the Department </w:t>
      </w:r>
      <w:r w:rsidR="0044461C">
        <w:rPr>
          <w:rFonts w:ascii="Calibri" w:hAnsi="Calibri" w:cs="Calibri"/>
          <w:sz w:val="22"/>
          <w:szCs w:val="22"/>
        </w:rPr>
        <w:t xml:space="preserve">as to whether </w:t>
      </w:r>
      <w:r w:rsidR="00C1595C">
        <w:rPr>
          <w:rFonts w:ascii="Calibri" w:hAnsi="Calibri" w:cs="Calibri"/>
          <w:sz w:val="22"/>
          <w:szCs w:val="22"/>
        </w:rPr>
        <w:t>a potential Generation Unit</w:t>
      </w:r>
      <w:r w:rsidR="0044461C">
        <w:rPr>
          <w:rFonts w:ascii="Calibri" w:hAnsi="Calibri" w:cs="Calibri"/>
          <w:sz w:val="22"/>
          <w:szCs w:val="22"/>
        </w:rPr>
        <w:t xml:space="preserve"> is likely to qualify </w:t>
      </w:r>
      <w:r w:rsidR="00032F50">
        <w:rPr>
          <w:rFonts w:ascii="Calibri" w:hAnsi="Calibri" w:cs="Calibri"/>
          <w:sz w:val="22"/>
          <w:szCs w:val="22"/>
        </w:rPr>
        <w:t>as</w:t>
      </w:r>
      <w:r w:rsidR="00C1595C">
        <w:rPr>
          <w:rFonts w:ascii="Calibri" w:hAnsi="Calibri" w:cs="Calibri"/>
          <w:sz w:val="22"/>
          <w:szCs w:val="22"/>
        </w:rPr>
        <w:t xml:space="preserve"> serving </w:t>
      </w:r>
      <w:r w:rsidR="00032F50">
        <w:rPr>
          <w:rFonts w:ascii="Calibri" w:hAnsi="Calibri" w:cs="Calibri"/>
          <w:sz w:val="22"/>
          <w:szCs w:val="22"/>
        </w:rPr>
        <w:t xml:space="preserve"> low or moderate income housing</w:t>
      </w:r>
      <w:r w:rsidR="00C1595C">
        <w:rPr>
          <w:rFonts w:ascii="Calibri" w:hAnsi="Calibri" w:cs="Calibri"/>
          <w:sz w:val="22"/>
          <w:szCs w:val="22"/>
        </w:rPr>
        <w:t>,</w:t>
      </w:r>
      <w:r>
        <w:rPr>
          <w:rFonts w:ascii="Calibri" w:hAnsi="Calibri" w:cs="Calibri"/>
          <w:sz w:val="22"/>
          <w:szCs w:val="22"/>
        </w:rPr>
        <w:t xml:space="preserve"> before </w:t>
      </w:r>
      <w:r w:rsidR="00C1595C">
        <w:rPr>
          <w:rFonts w:ascii="Calibri" w:hAnsi="Calibri" w:cs="Calibri"/>
          <w:sz w:val="22"/>
          <w:szCs w:val="22"/>
        </w:rPr>
        <w:t>submitting an SQA</w:t>
      </w:r>
      <w:r w:rsidR="0044461C">
        <w:rPr>
          <w:rFonts w:ascii="Calibri" w:hAnsi="Calibri" w:cs="Calibri"/>
          <w:sz w:val="22"/>
          <w:szCs w:val="22"/>
        </w:rPr>
        <w:t xml:space="preserve">.  </w:t>
      </w:r>
      <w:r w:rsidR="00032F50">
        <w:rPr>
          <w:rFonts w:ascii="Calibri" w:hAnsi="Calibri" w:cs="Calibri"/>
          <w:sz w:val="22"/>
          <w:szCs w:val="22"/>
        </w:rPr>
        <w:t xml:space="preserve">To facilitate </w:t>
      </w:r>
      <w:r>
        <w:rPr>
          <w:rFonts w:ascii="Calibri" w:hAnsi="Calibri" w:cs="Calibri"/>
          <w:sz w:val="22"/>
          <w:szCs w:val="22"/>
        </w:rPr>
        <w:t>these requests</w:t>
      </w:r>
      <w:r w:rsidR="0044461C">
        <w:rPr>
          <w:rFonts w:ascii="Calibri" w:hAnsi="Calibri" w:cs="Calibri"/>
          <w:sz w:val="22"/>
          <w:szCs w:val="22"/>
        </w:rPr>
        <w:t xml:space="preserve">, </w:t>
      </w:r>
      <w:r w:rsidR="00711D71">
        <w:rPr>
          <w:rFonts w:ascii="Calibri" w:hAnsi="Calibri" w:cs="Calibri"/>
          <w:sz w:val="22"/>
          <w:szCs w:val="22"/>
        </w:rPr>
        <w:t xml:space="preserve">the Department </w:t>
      </w:r>
      <w:r w:rsidR="0044461C">
        <w:rPr>
          <w:rFonts w:ascii="Calibri" w:hAnsi="Calibri" w:cs="Calibri"/>
          <w:sz w:val="22"/>
          <w:szCs w:val="22"/>
        </w:rPr>
        <w:t xml:space="preserve">will provide </w:t>
      </w:r>
      <w:r w:rsidR="002B1307">
        <w:rPr>
          <w:rFonts w:ascii="Calibri" w:hAnsi="Calibri" w:cs="Calibri"/>
          <w:sz w:val="22"/>
          <w:szCs w:val="22"/>
        </w:rPr>
        <w:t>such guidance via</w:t>
      </w:r>
      <w:r w:rsidR="00F67588">
        <w:rPr>
          <w:rFonts w:ascii="Calibri" w:hAnsi="Calibri" w:cs="Calibri"/>
          <w:sz w:val="22"/>
          <w:szCs w:val="22"/>
        </w:rPr>
        <w:t xml:space="preserve"> a written</w:t>
      </w:r>
      <w:r w:rsidR="0044461C">
        <w:rPr>
          <w:rFonts w:ascii="Calibri" w:hAnsi="Calibri" w:cs="Calibri"/>
          <w:sz w:val="22"/>
          <w:szCs w:val="22"/>
        </w:rPr>
        <w:t xml:space="preserve"> “</w:t>
      </w:r>
      <w:r w:rsidR="00032F50">
        <w:rPr>
          <w:rFonts w:ascii="Calibri" w:hAnsi="Calibri" w:cs="Calibri"/>
          <w:sz w:val="22"/>
          <w:szCs w:val="22"/>
        </w:rPr>
        <w:t>Low or Moderate Income Housing</w:t>
      </w:r>
      <w:r w:rsidR="0044461C">
        <w:rPr>
          <w:rFonts w:ascii="Calibri" w:hAnsi="Calibri" w:cs="Calibri"/>
          <w:sz w:val="22"/>
          <w:szCs w:val="22"/>
        </w:rPr>
        <w:t xml:space="preserve"> </w:t>
      </w:r>
      <w:r w:rsidR="00C1595C">
        <w:rPr>
          <w:rFonts w:ascii="Calibri" w:hAnsi="Calibri" w:cs="Calibri"/>
          <w:sz w:val="22"/>
          <w:szCs w:val="22"/>
        </w:rPr>
        <w:t xml:space="preserve">Generation Unit </w:t>
      </w:r>
      <w:r w:rsidR="0044461C">
        <w:rPr>
          <w:rFonts w:ascii="Calibri" w:hAnsi="Calibri" w:cs="Calibri"/>
          <w:sz w:val="22"/>
          <w:szCs w:val="22"/>
        </w:rPr>
        <w:t>Pre-Determination Letter</w:t>
      </w:r>
      <w:r w:rsidR="00F67588">
        <w:rPr>
          <w:rFonts w:ascii="Calibri" w:hAnsi="Calibri" w:cs="Calibri"/>
          <w:sz w:val="22"/>
          <w:szCs w:val="22"/>
        </w:rPr>
        <w:t>.</w:t>
      </w:r>
      <w:r w:rsidR="0044461C">
        <w:rPr>
          <w:rFonts w:ascii="Calibri" w:hAnsi="Calibri" w:cs="Calibri"/>
          <w:sz w:val="22"/>
          <w:szCs w:val="22"/>
        </w:rPr>
        <w:t>”</w:t>
      </w:r>
    </w:p>
    <w:p w:rsidR="00500E41" w:rsidRDefault="0044461C" w:rsidP="00863868">
      <w:pPr>
        <w:ind w:firstLine="720"/>
        <w:rPr>
          <w:rFonts w:ascii="Calibri" w:hAnsi="Calibri" w:cs="Calibri"/>
          <w:sz w:val="22"/>
          <w:szCs w:val="22"/>
        </w:rPr>
      </w:pPr>
      <w:r>
        <w:rPr>
          <w:rFonts w:ascii="Calibri" w:hAnsi="Calibri" w:cs="Calibri"/>
          <w:sz w:val="22"/>
          <w:szCs w:val="22"/>
        </w:rPr>
        <w:t xml:space="preserve"> </w:t>
      </w:r>
    </w:p>
    <w:p w:rsidR="0008208F" w:rsidRPr="00B2769E" w:rsidRDefault="0044461C" w:rsidP="00896869">
      <w:pPr>
        <w:pStyle w:val="ListParagraph"/>
        <w:ind w:left="0" w:firstLine="360"/>
        <w:rPr>
          <w:rFonts w:ascii="Calibri" w:hAnsi="Calibri" w:cs="Calibri"/>
          <w:iCs/>
          <w:sz w:val="22"/>
          <w:szCs w:val="22"/>
        </w:rPr>
      </w:pPr>
      <w:r>
        <w:rPr>
          <w:rFonts w:ascii="Calibri" w:hAnsi="Calibri" w:cs="Calibri"/>
          <w:sz w:val="22"/>
          <w:szCs w:val="22"/>
        </w:rPr>
        <w:t xml:space="preserve">To obtain a </w:t>
      </w:r>
      <w:r w:rsidR="00032F50">
        <w:rPr>
          <w:rFonts w:ascii="Calibri" w:hAnsi="Calibri" w:cs="Calibri"/>
          <w:sz w:val="22"/>
          <w:szCs w:val="22"/>
        </w:rPr>
        <w:t>Low or Moderate Income Housing</w:t>
      </w:r>
      <w:r>
        <w:rPr>
          <w:rFonts w:ascii="Calibri" w:hAnsi="Calibri" w:cs="Calibri"/>
          <w:sz w:val="22"/>
          <w:szCs w:val="22"/>
        </w:rPr>
        <w:t xml:space="preserve"> </w:t>
      </w:r>
      <w:r w:rsidR="00C1595C">
        <w:rPr>
          <w:rFonts w:ascii="Calibri" w:hAnsi="Calibri" w:cs="Calibri"/>
          <w:sz w:val="22"/>
          <w:szCs w:val="22"/>
        </w:rPr>
        <w:t xml:space="preserve">Generation Unit </w:t>
      </w:r>
      <w:r>
        <w:rPr>
          <w:rFonts w:ascii="Calibri" w:hAnsi="Calibri" w:cs="Calibri"/>
          <w:sz w:val="22"/>
          <w:szCs w:val="22"/>
        </w:rPr>
        <w:t xml:space="preserve">Pre-Determination Letter, </w:t>
      </w:r>
      <w:r w:rsidR="00F67588">
        <w:rPr>
          <w:rFonts w:ascii="Calibri" w:hAnsi="Calibri" w:cs="Calibri"/>
          <w:sz w:val="22"/>
          <w:szCs w:val="22"/>
        </w:rPr>
        <w:t xml:space="preserve">applicants must </w:t>
      </w:r>
      <w:r>
        <w:rPr>
          <w:rFonts w:ascii="Calibri" w:hAnsi="Calibri" w:cs="Calibri"/>
          <w:sz w:val="22"/>
          <w:szCs w:val="22"/>
        </w:rPr>
        <w:t xml:space="preserve">submit </w:t>
      </w:r>
      <w:r w:rsidR="00032F50">
        <w:rPr>
          <w:rFonts w:ascii="Calibri" w:hAnsi="Calibri" w:cs="Calibri"/>
          <w:sz w:val="22"/>
          <w:szCs w:val="22"/>
        </w:rPr>
        <w:t xml:space="preserve">a written request </w:t>
      </w:r>
      <w:r>
        <w:rPr>
          <w:rFonts w:ascii="Calibri" w:hAnsi="Calibri" w:cs="Calibri"/>
          <w:sz w:val="22"/>
          <w:szCs w:val="22"/>
        </w:rPr>
        <w:t xml:space="preserve">to </w:t>
      </w:r>
      <w:r w:rsidR="00711D71">
        <w:rPr>
          <w:rFonts w:ascii="Calibri" w:hAnsi="Calibri" w:cs="Calibri"/>
          <w:sz w:val="22"/>
          <w:szCs w:val="22"/>
        </w:rPr>
        <w:t xml:space="preserve">the Department </w:t>
      </w:r>
      <w:r w:rsidR="00CF4F0F">
        <w:rPr>
          <w:rFonts w:ascii="Calibri" w:hAnsi="Calibri" w:cs="Calibri"/>
          <w:sz w:val="22"/>
          <w:szCs w:val="22"/>
        </w:rPr>
        <w:t xml:space="preserve">that </w:t>
      </w:r>
      <w:r w:rsidR="002B7FB5">
        <w:rPr>
          <w:rFonts w:ascii="Calibri" w:hAnsi="Calibri" w:cs="Calibri"/>
          <w:sz w:val="22"/>
          <w:szCs w:val="22"/>
        </w:rPr>
        <w:t xml:space="preserve">demonstrates the </w:t>
      </w:r>
      <w:r w:rsidR="00C1595C">
        <w:rPr>
          <w:rFonts w:ascii="Calibri" w:hAnsi="Calibri" w:cs="Calibri"/>
          <w:sz w:val="22"/>
          <w:szCs w:val="22"/>
        </w:rPr>
        <w:t xml:space="preserve">Generation Unit is proposed to serve </w:t>
      </w:r>
      <w:r w:rsidR="00CF4F0F">
        <w:rPr>
          <w:rFonts w:ascii="Calibri" w:hAnsi="Calibri" w:cs="Calibri"/>
          <w:sz w:val="22"/>
          <w:szCs w:val="22"/>
        </w:rPr>
        <w:t xml:space="preserve">low or moderate income housing, as described above. </w:t>
      </w:r>
      <w:r w:rsidR="008005FE">
        <w:rPr>
          <w:rFonts w:ascii="Calibri" w:hAnsi="Calibri" w:cs="Calibri"/>
          <w:sz w:val="22"/>
          <w:szCs w:val="22"/>
        </w:rPr>
        <w:t xml:space="preserve">A Pre-Determination </w:t>
      </w:r>
      <w:r w:rsidR="00CF4F0F">
        <w:rPr>
          <w:rFonts w:ascii="Calibri" w:hAnsi="Calibri" w:cs="Calibri"/>
          <w:sz w:val="22"/>
          <w:szCs w:val="22"/>
        </w:rPr>
        <w:t>Letter Request</w:t>
      </w:r>
      <w:r w:rsidR="001C4B30">
        <w:rPr>
          <w:rFonts w:ascii="Calibri" w:hAnsi="Calibri" w:cs="Calibri"/>
          <w:sz w:val="22"/>
          <w:szCs w:val="22"/>
        </w:rPr>
        <w:t xml:space="preserve"> and accompanying documentation </w:t>
      </w:r>
      <w:r w:rsidR="008005FE">
        <w:rPr>
          <w:rFonts w:ascii="Calibri" w:hAnsi="Calibri" w:cs="Calibri"/>
          <w:sz w:val="22"/>
          <w:szCs w:val="22"/>
        </w:rPr>
        <w:t>must be submitted</w:t>
      </w:r>
      <w:r w:rsidR="001F5F34">
        <w:rPr>
          <w:rFonts w:ascii="Calibri" w:hAnsi="Calibri" w:cs="Calibri"/>
          <w:sz w:val="22"/>
          <w:szCs w:val="22"/>
        </w:rPr>
        <w:t xml:space="preserve"> electronically</w:t>
      </w:r>
      <w:r w:rsidR="008005FE">
        <w:rPr>
          <w:rFonts w:ascii="Calibri" w:hAnsi="Calibri" w:cs="Calibri"/>
          <w:sz w:val="22"/>
          <w:szCs w:val="22"/>
        </w:rPr>
        <w:t xml:space="preserve"> to</w:t>
      </w:r>
      <w:r w:rsidR="0080633B">
        <w:rPr>
          <w:rFonts w:ascii="Calibri" w:hAnsi="Calibri" w:cs="Calibri"/>
          <w:iCs/>
          <w:sz w:val="22"/>
          <w:szCs w:val="22"/>
        </w:rPr>
        <w:t>:</w:t>
      </w:r>
      <w:r w:rsidR="00711D71">
        <w:rPr>
          <w:rFonts w:ascii="Calibri" w:hAnsi="Calibri" w:cs="Calibri"/>
          <w:iCs/>
          <w:sz w:val="22"/>
          <w:szCs w:val="22"/>
        </w:rPr>
        <w:t xml:space="preserve"> </w:t>
      </w:r>
      <w:hyperlink r:id="rId11" w:history="1">
        <w:r w:rsidR="00711D71" w:rsidRPr="00490CE4">
          <w:rPr>
            <w:rStyle w:val="Hyperlink"/>
            <w:rFonts w:ascii="Calibri" w:hAnsi="Calibri" w:cs="Calibri"/>
            <w:iCs/>
            <w:sz w:val="22"/>
            <w:szCs w:val="22"/>
          </w:rPr>
          <w:t>DOER.SREC@state.ma.us</w:t>
        </w:r>
      </w:hyperlink>
      <w:r w:rsidR="00711D71">
        <w:rPr>
          <w:rFonts w:ascii="Calibri" w:hAnsi="Calibri" w:cs="Calibri"/>
          <w:iCs/>
          <w:sz w:val="22"/>
          <w:szCs w:val="22"/>
        </w:rPr>
        <w:t xml:space="preserve">. </w:t>
      </w:r>
    </w:p>
    <w:p w:rsidR="0080633B" w:rsidRDefault="0080633B" w:rsidP="00A84702">
      <w:pPr>
        <w:pStyle w:val="ListParagraph"/>
        <w:ind w:left="0" w:firstLine="720"/>
        <w:rPr>
          <w:rFonts w:ascii="Calibri" w:hAnsi="Calibri" w:cs="Calibri"/>
          <w:iCs/>
          <w:sz w:val="22"/>
          <w:szCs w:val="22"/>
        </w:rPr>
      </w:pPr>
    </w:p>
    <w:p w:rsidR="00F20AC3" w:rsidRDefault="00711D71" w:rsidP="00896869">
      <w:pPr>
        <w:pStyle w:val="ListParagraph"/>
        <w:ind w:left="0" w:firstLine="360"/>
        <w:rPr>
          <w:rFonts w:ascii="Calibri" w:hAnsi="Calibri" w:cs="Calibri"/>
          <w:iCs/>
          <w:sz w:val="22"/>
          <w:szCs w:val="22"/>
        </w:rPr>
      </w:pPr>
      <w:r>
        <w:rPr>
          <w:rFonts w:ascii="Calibri" w:hAnsi="Calibri" w:cs="Calibri"/>
          <w:sz w:val="22"/>
          <w:szCs w:val="22"/>
        </w:rPr>
        <w:t>The Department</w:t>
      </w:r>
      <w:r>
        <w:rPr>
          <w:rFonts w:ascii="Calibri" w:hAnsi="Calibri" w:cs="Calibri"/>
          <w:iCs/>
          <w:sz w:val="22"/>
          <w:szCs w:val="22"/>
        </w:rPr>
        <w:t xml:space="preserve"> </w:t>
      </w:r>
      <w:r w:rsidR="0080633B">
        <w:rPr>
          <w:rFonts w:ascii="Calibri" w:hAnsi="Calibri" w:cs="Calibri"/>
          <w:iCs/>
          <w:sz w:val="22"/>
          <w:szCs w:val="22"/>
        </w:rPr>
        <w:t xml:space="preserve">will respond to a </w:t>
      </w:r>
      <w:r w:rsidR="006A59EF">
        <w:rPr>
          <w:rFonts w:ascii="Calibri" w:hAnsi="Calibri" w:cs="Calibri"/>
          <w:sz w:val="22"/>
          <w:szCs w:val="22"/>
        </w:rPr>
        <w:t xml:space="preserve">Pre-Determination Request </w:t>
      </w:r>
      <w:r w:rsidR="0080633B">
        <w:rPr>
          <w:rFonts w:ascii="Calibri" w:hAnsi="Calibri" w:cs="Calibri"/>
          <w:iCs/>
          <w:sz w:val="22"/>
          <w:szCs w:val="22"/>
        </w:rPr>
        <w:t xml:space="preserve">either with a request for additional information, or the issuance of a </w:t>
      </w:r>
      <w:r w:rsidR="00CF4F0F">
        <w:rPr>
          <w:rFonts w:ascii="Calibri" w:hAnsi="Calibri" w:cs="Calibri"/>
          <w:iCs/>
          <w:sz w:val="22"/>
          <w:szCs w:val="22"/>
        </w:rPr>
        <w:t>Low or Moderate Income Housing</w:t>
      </w:r>
      <w:r w:rsidR="0080633B">
        <w:rPr>
          <w:rFonts w:ascii="Calibri" w:hAnsi="Calibri" w:cs="Calibri"/>
          <w:iCs/>
          <w:sz w:val="22"/>
          <w:szCs w:val="22"/>
        </w:rPr>
        <w:t xml:space="preserve"> </w:t>
      </w:r>
      <w:r w:rsidR="00C1595C">
        <w:rPr>
          <w:rFonts w:ascii="Calibri" w:hAnsi="Calibri" w:cs="Calibri"/>
          <w:iCs/>
          <w:sz w:val="22"/>
          <w:szCs w:val="22"/>
        </w:rPr>
        <w:t xml:space="preserve">Generation Unit </w:t>
      </w:r>
      <w:r w:rsidR="0080633B">
        <w:rPr>
          <w:rFonts w:ascii="Calibri" w:hAnsi="Calibri" w:cs="Calibri"/>
          <w:iCs/>
          <w:sz w:val="22"/>
          <w:szCs w:val="22"/>
        </w:rPr>
        <w:t xml:space="preserve">Pre-Determination </w:t>
      </w:r>
      <w:r w:rsidR="008005FE">
        <w:rPr>
          <w:rFonts w:ascii="Calibri" w:hAnsi="Calibri" w:cs="Calibri"/>
          <w:iCs/>
          <w:sz w:val="22"/>
          <w:szCs w:val="22"/>
        </w:rPr>
        <w:t>L</w:t>
      </w:r>
      <w:r w:rsidR="00CF4F0F">
        <w:rPr>
          <w:rFonts w:ascii="Calibri" w:hAnsi="Calibri" w:cs="Calibri"/>
          <w:iCs/>
          <w:sz w:val="22"/>
          <w:szCs w:val="22"/>
        </w:rPr>
        <w:t xml:space="preserve">etter. </w:t>
      </w:r>
      <w:r w:rsidR="008005FE">
        <w:rPr>
          <w:rFonts w:ascii="Calibri" w:hAnsi="Calibri" w:cs="Calibri"/>
          <w:iCs/>
          <w:sz w:val="22"/>
          <w:szCs w:val="22"/>
        </w:rPr>
        <w:t>Ge</w:t>
      </w:r>
      <w:r w:rsidR="00CF4F0F">
        <w:rPr>
          <w:rFonts w:ascii="Calibri" w:hAnsi="Calibri" w:cs="Calibri"/>
          <w:iCs/>
          <w:sz w:val="22"/>
          <w:szCs w:val="22"/>
        </w:rPr>
        <w:t xml:space="preserve">nerally, </w:t>
      </w:r>
      <w:r>
        <w:rPr>
          <w:rFonts w:ascii="Calibri" w:hAnsi="Calibri" w:cs="Calibri"/>
          <w:sz w:val="22"/>
          <w:szCs w:val="22"/>
        </w:rPr>
        <w:t>the Department</w:t>
      </w:r>
      <w:r>
        <w:rPr>
          <w:rFonts w:ascii="Calibri" w:hAnsi="Calibri" w:cs="Calibri"/>
          <w:iCs/>
          <w:sz w:val="22"/>
          <w:szCs w:val="22"/>
        </w:rPr>
        <w:t xml:space="preserve"> </w:t>
      </w:r>
      <w:r w:rsidR="00CF4F0F">
        <w:rPr>
          <w:rFonts w:ascii="Calibri" w:hAnsi="Calibri" w:cs="Calibri"/>
          <w:iCs/>
          <w:sz w:val="22"/>
          <w:szCs w:val="22"/>
        </w:rPr>
        <w:t xml:space="preserve">will provide the </w:t>
      </w:r>
      <w:r w:rsidR="008005FE">
        <w:rPr>
          <w:rFonts w:ascii="Calibri" w:hAnsi="Calibri" w:cs="Calibri"/>
          <w:iCs/>
          <w:sz w:val="22"/>
          <w:szCs w:val="22"/>
        </w:rPr>
        <w:t>Pre-Determination</w:t>
      </w:r>
      <w:r w:rsidR="006A59EF">
        <w:rPr>
          <w:rFonts w:ascii="Calibri" w:hAnsi="Calibri" w:cs="Calibri"/>
          <w:iCs/>
          <w:sz w:val="22"/>
          <w:szCs w:val="22"/>
        </w:rPr>
        <w:t xml:space="preserve"> Letter</w:t>
      </w:r>
      <w:r w:rsidR="008005FE">
        <w:rPr>
          <w:rFonts w:ascii="Calibri" w:hAnsi="Calibri" w:cs="Calibri"/>
          <w:iCs/>
          <w:sz w:val="22"/>
          <w:szCs w:val="22"/>
        </w:rPr>
        <w:t xml:space="preserve"> within thirty (30) days after receiving a complete </w:t>
      </w:r>
      <w:r w:rsidR="00CF4F0F">
        <w:rPr>
          <w:rFonts w:ascii="Calibri" w:hAnsi="Calibri" w:cs="Calibri"/>
          <w:iCs/>
          <w:sz w:val="22"/>
          <w:szCs w:val="22"/>
        </w:rPr>
        <w:t>request</w:t>
      </w:r>
      <w:r w:rsidR="006A59EF">
        <w:rPr>
          <w:rFonts w:ascii="Calibri" w:hAnsi="Calibri" w:cs="Calibri"/>
          <w:sz w:val="22"/>
          <w:szCs w:val="22"/>
        </w:rPr>
        <w:t xml:space="preserve">, or within thirty (30) days after receiving a complete response to any request by </w:t>
      </w:r>
      <w:r>
        <w:rPr>
          <w:rFonts w:ascii="Calibri" w:hAnsi="Calibri" w:cs="Calibri"/>
          <w:sz w:val="22"/>
          <w:szCs w:val="22"/>
        </w:rPr>
        <w:t xml:space="preserve">the Department </w:t>
      </w:r>
      <w:r w:rsidR="006A59EF">
        <w:rPr>
          <w:rFonts w:ascii="Calibri" w:hAnsi="Calibri" w:cs="Calibri"/>
          <w:sz w:val="22"/>
          <w:szCs w:val="22"/>
        </w:rPr>
        <w:t xml:space="preserve">for additional information, whichever is later.  </w:t>
      </w:r>
      <w:r>
        <w:rPr>
          <w:rFonts w:ascii="Calibri" w:hAnsi="Calibri" w:cs="Calibri"/>
          <w:sz w:val="22"/>
          <w:szCs w:val="22"/>
        </w:rPr>
        <w:t xml:space="preserve">The Department’s </w:t>
      </w:r>
      <w:r w:rsidR="00CF4F0F">
        <w:rPr>
          <w:rFonts w:ascii="Calibri" w:hAnsi="Calibri" w:cs="Calibri"/>
          <w:sz w:val="22"/>
          <w:szCs w:val="22"/>
        </w:rPr>
        <w:t xml:space="preserve">Low or Moderate Income Housing </w:t>
      </w:r>
      <w:r w:rsidR="00C1595C">
        <w:rPr>
          <w:rFonts w:ascii="Calibri" w:hAnsi="Calibri" w:cs="Calibri"/>
          <w:sz w:val="22"/>
          <w:szCs w:val="22"/>
        </w:rPr>
        <w:t xml:space="preserve">Generation Unit </w:t>
      </w:r>
      <w:r w:rsidR="006A59EF">
        <w:rPr>
          <w:rFonts w:ascii="Calibri" w:hAnsi="Calibri" w:cs="Calibri"/>
          <w:sz w:val="22"/>
          <w:szCs w:val="22"/>
        </w:rPr>
        <w:t>Pre-Determination Letter</w:t>
      </w:r>
      <w:r w:rsidR="006A59EF" w:rsidDel="006A59EF">
        <w:rPr>
          <w:rFonts w:ascii="Calibri" w:hAnsi="Calibri" w:cs="Calibri"/>
          <w:iCs/>
          <w:sz w:val="22"/>
          <w:szCs w:val="22"/>
        </w:rPr>
        <w:t xml:space="preserve"> </w:t>
      </w:r>
      <w:r w:rsidR="0080633B">
        <w:rPr>
          <w:rFonts w:ascii="Calibri" w:hAnsi="Calibri" w:cs="Calibri"/>
          <w:iCs/>
          <w:sz w:val="22"/>
          <w:szCs w:val="22"/>
        </w:rPr>
        <w:t>is n</w:t>
      </w:r>
      <w:r w:rsidR="00CF4F0F">
        <w:rPr>
          <w:rFonts w:ascii="Calibri" w:hAnsi="Calibri" w:cs="Calibri"/>
          <w:iCs/>
          <w:sz w:val="22"/>
          <w:szCs w:val="22"/>
        </w:rPr>
        <w:t xml:space="preserve">ot a final agency decision, </w:t>
      </w:r>
      <w:r w:rsidR="0080633B">
        <w:rPr>
          <w:rFonts w:ascii="Calibri" w:hAnsi="Calibri" w:cs="Calibri"/>
          <w:iCs/>
          <w:sz w:val="22"/>
          <w:szCs w:val="22"/>
        </w:rPr>
        <w:t xml:space="preserve">is not binding on </w:t>
      </w:r>
      <w:r>
        <w:rPr>
          <w:rFonts w:ascii="Calibri" w:hAnsi="Calibri" w:cs="Calibri"/>
          <w:sz w:val="22"/>
          <w:szCs w:val="22"/>
        </w:rPr>
        <w:t>the Department</w:t>
      </w:r>
      <w:r w:rsidR="0080633B">
        <w:rPr>
          <w:rFonts w:ascii="Calibri" w:hAnsi="Calibri" w:cs="Calibri"/>
          <w:iCs/>
          <w:sz w:val="22"/>
          <w:szCs w:val="22"/>
        </w:rPr>
        <w:t xml:space="preserve">, and does not give rise to any appeal right under M.G.L. c. 30A, or any other law.  The </w:t>
      </w:r>
      <w:r w:rsidR="00CF4F0F">
        <w:rPr>
          <w:rFonts w:ascii="Calibri" w:hAnsi="Calibri" w:cs="Calibri"/>
          <w:iCs/>
          <w:sz w:val="22"/>
          <w:szCs w:val="22"/>
        </w:rPr>
        <w:t xml:space="preserve">Low or Moderate Income Housing </w:t>
      </w:r>
      <w:r w:rsidR="00C1595C">
        <w:rPr>
          <w:rFonts w:ascii="Calibri" w:hAnsi="Calibri" w:cs="Calibri"/>
          <w:iCs/>
          <w:sz w:val="22"/>
          <w:szCs w:val="22"/>
        </w:rPr>
        <w:t xml:space="preserve">Generation Unit </w:t>
      </w:r>
      <w:r w:rsidR="008005FE">
        <w:rPr>
          <w:rFonts w:ascii="Calibri" w:hAnsi="Calibri" w:cs="Calibri"/>
          <w:iCs/>
          <w:sz w:val="22"/>
          <w:szCs w:val="22"/>
        </w:rPr>
        <w:t>Pre-Determination Letter</w:t>
      </w:r>
      <w:r w:rsidR="0080633B">
        <w:rPr>
          <w:rFonts w:ascii="Calibri" w:hAnsi="Calibri" w:cs="Calibri"/>
          <w:iCs/>
          <w:sz w:val="22"/>
          <w:szCs w:val="22"/>
        </w:rPr>
        <w:t xml:space="preserve"> is based on the information provided to </w:t>
      </w:r>
      <w:r>
        <w:rPr>
          <w:rFonts w:ascii="Calibri" w:hAnsi="Calibri" w:cs="Calibri"/>
          <w:sz w:val="22"/>
          <w:szCs w:val="22"/>
        </w:rPr>
        <w:t>the Department</w:t>
      </w:r>
      <w:r>
        <w:rPr>
          <w:rFonts w:ascii="Calibri" w:hAnsi="Calibri" w:cs="Calibri"/>
          <w:iCs/>
          <w:sz w:val="22"/>
          <w:szCs w:val="22"/>
        </w:rPr>
        <w:t xml:space="preserve"> </w:t>
      </w:r>
      <w:r w:rsidR="008005FE">
        <w:rPr>
          <w:rFonts w:ascii="Calibri" w:hAnsi="Calibri" w:cs="Calibri"/>
          <w:iCs/>
          <w:sz w:val="22"/>
          <w:szCs w:val="22"/>
        </w:rPr>
        <w:t xml:space="preserve">consistent with this </w:t>
      </w:r>
      <w:r w:rsidR="001C4B30">
        <w:rPr>
          <w:rFonts w:ascii="Calibri" w:hAnsi="Calibri" w:cs="Calibri"/>
          <w:iCs/>
          <w:sz w:val="22"/>
          <w:szCs w:val="22"/>
        </w:rPr>
        <w:t>Guideline</w:t>
      </w:r>
      <w:r w:rsidR="0080633B">
        <w:rPr>
          <w:rFonts w:ascii="Calibri" w:hAnsi="Calibri" w:cs="Calibri"/>
          <w:iCs/>
          <w:sz w:val="22"/>
          <w:szCs w:val="22"/>
        </w:rPr>
        <w:t xml:space="preserve">, and </w:t>
      </w:r>
      <w:r>
        <w:rPr>
          <w:rFonts w:ascii="Calibri" w:hAnsi="Calibri" w:cs="Calibri"/>
          <w:sz w:val="22"/>
          <w:szCs w:val="22"/>
        </w:rPr>
        <w:t>the Department</w:t>
      </w:r>
      <w:r>
        <w:rPr>
          <w:rFonts w:ascii="Calibri" w:hAnsi="Calibri" w:cs="Calibri"/>
          <w:iCs/>
          <w:sz w:val="22"/>
          <w:szCs w:val="22"/>
        </w:rPr>
        <w:t xml:space="preserve"> </w:t>
      </w:r>
      <w:r w:rsidR="0080633B">
        <w:rPr>
          <w:rFonts w:ascii="Calibri" w:hAnsi="Calibri" w:cs="Calibri"/>
          <w:iCs/>
          <w:sz w:val="22"/>
          <w:szCs w:val="22"/>
        </w:rPr>
        <w:t>reserves the right to make a different determination in its Statement of Qualification</w:t>
      </w:r>
      <w:r w:rsidR="00A565AD">
        <w:rPr>
          <w:rFonts w:ascii="Calibri" w:hAnsi="Calibri" w:cs="Calibri"/>
          <w:iCs/>
          <w:sz w:val="22"/>
          <w:szCs w:val="22"/>
        </w:rPr>
        <w:t xml:space="preserve"> should information provided to </w:t>
      </w:r>
      <w:r>
        <w:rPr>
          <w:rFonts w:ascii="Calibri" w:hAnsi="Calibri" w:cs="Calibri"/>
          <w:sz w:val="22"/>
          <w:szCs w:val="22"/>
        </w:rPr>
        <w:t>the Department</w:t>
      </w:r>
      <w:r>
        <w:rPr>
          <w:rFonts w:ascii="Calibri" w:hAnsi="Calibri" w:cs="Calibri"/>
          <w:iCs/>
          <w:sz w:val="22"/>
          <w:szCs w:val="22"/>
        </w:rPr>
        <w:t xml:space="preserve"> </w:t>
      </w:r>
      <w:r w:rsidR="00A565AD">
        <w:rPr>
          <w:rFonts w:ascii="Calibri" w:hAnsi="Calibri" w:cs="Calibri"/>
          <w:iCs/>
          <w:sz w:val="22"/>
          <w:szCs w:val="22"/>
        </w:rPr>
        <w:t>in connection with a Pre-Determination Request prove to be materially inaccurate or incomplete</w:t>
      </w:r>
      <w:r w:rsidR="0080633B">
        <w:rPr>
          <w:rFonts w:ascii="Calibri" w:hAnsi="Calibri" w:cs="Calibri"/>
          <w:iCs/>
          <w:sz w:val="22"/>
          <w:szCs w:val="22"/>
        </w:rPr>
        <w:t>.</w:t>
      </w:r>
      <w:r w:rsidR="00300AC0">
        <w:rPr>
          <w:rFonts w:ascii="Calibri" w:hAnsi="Calibri" w:cs="Calibri"/>
          <w:iCs/>
          <w:sz w:val="22"/>
          <w:szCs w:val="22"/>
        </w:rPr>
        <w:t xml:space="preserve"> A sample Pre-Determination Let</w:t>
      </w:r>
      <w:r w:rsidR="00CF4F0F">
        <w:rPr>
          <w:rFonts w:ascii="Calibri" w:hAnsi="Calibri" w:cs="Calibri"/>
          <w:iCs/>
          <w:sz w:val="22"/>
          <w:szCs w:val="22"/>
        </w:rPr>
        <w:t>ter can be found in Attachment A</w:t>
      </w:r>
      <w:r w:rsidR="00300AC0">
        <w:rPr>
          <w:rFonts w:ascii="Calibri" w:hAnsi="Calibri" w:cs="Calibri"/>
          <w:iCs/>
          <w:sz w:val="22"/>
          <w:szCs w:val="22"/>
        </w:rPr>
        <w:t>.</w:t>
      </w:r>
    </w:p>
    <w:p w:rsidR="00B102EE" w:rsidRPr="00B102EE" w:rsidRDefault="00B102EE" w:rsidP="00B102EE">
      <w:pPr>
        <w:rPr>
          <w:rFonts w:ascii="Calibri" w:hAnsi="Calibri" w:cs="Calibri"/>
          <w:iCs/>
          <w:sz w:val="22"/>
          <w:szCs w:val="22"/>
        </w:rPr>
        <w:sectPr w:rsidR="00B102EE" w:rsidRPr="00B102EE" w:rsidSect="005064C8">
          <w:footerReference w:type="even" r:id="rId12"/>
          <w:footerReference w:type="default" r:id="rId13"/>
          <w:pgSz w:w="12240" w:h="15840" w:code="1"/>
          <w:pgMar w:top="1440" w:right="1440" w:bottom="1440" w:left="1440" w:header="72" w:footer="288" w:gutter="0"/>
          <w:pgNumType w:start="1"/>
          <w:cols w:space="720"/>
          <w:docGrid w:linePitch="326"/>
        </w:sectPr>
      </w:pPr>
    </w:p>
    <w:p w:rsidR="00E340D7" w:rsidRPr="005064C8" w:rsidRDefault="00032F50" w:rsidP="00B102EE">
      <w:pPr>
        <w:jc w:val="center"/>
        <w:rPr>
          <w:rFonts w:ascii="Calibri" w:hAnsi="Calibri" w:cs="Calibri"/>
          <w:b/>
          <w:iCs/>
        </w:rPr>
      </w:pPr>
      <w:r>
        <w:rPr>
          <w:rFonts w:ascii="Calibri" w:hAnsi="Calibri" w:cs="Calibri"/>
          <w:b/>
          <w:iCs/>
        </w:rPr>
        <w:lastRenderedPageBreak/>
        <w:t>ATTACHMENT A</w:t>
      </w:r>
      <w:r w:rsidR="00F20AC3" w:rsidRPr="005064C8">
        <w:rPr>
          <w:rFonts w:ascii="Calibri" w:hAnsi="Calibri" w:cs="Calibri"/>
          <w:b/>
          <w:iCs/>
        </w:rPr>
        <w:t>: Sample</w:t>
      </w:r>
      <w:r w:rsidR="001F5F34" w:rsidRPr="005064C8">
        <w:rPr>
          <w:rFonts w:ascii="Calibri" w:hAnsi="Calibri" w:cs="Calibri"/>
          <w:b/>
          <w:iCs/>
        </w:rPr>
        <w:t xml:space="preserve"> Pre-Determination</w:t>
      </w:r>
      <w:r w:rsidR="00F20AC3" w:rsidRPr="005064C8">
        <w:rPr>
          <w:rFonts w:ascii="Calibri" w:hAnsi="Calibri" w:cs="Calibri"/>
          <w:b/>
          <w:iCs/>
        </w:rPr>
        <w:t xml:space="preserve"> Letter</w:t>
      </w:r>
    </w:p>
    <w:p w:rsidR="001F5F34" w:rsidRDefault="001F5F34" w:rsidP="00F20AC3">
      <w:pPr>
        <w:jc w:val="center"/>
        <w:rPr>
          <w:sz w:val="20"/>
          <w:szCs w:val="20"/>
        </w:rPr>
      </w:pPr>
    </w:p>
    <w:p w:rsidR="001F5F34" w:rsidRDefault="001F5F34" w:rsidP="00F20AC3">
      <w:pPr>
        <w:jc w:val="center"/>
        <w:rPr>
          <w:sz w:val="20"/>
          <w:szCs w:val="20"/>
        </w:rPr>
      </w:pPr>
    </w:p>
    <w:p w:rsidR="00F20AC3" w:rsidRPr="001F5F34" w:rsidRDefault="00F20AC3" w:rsidP="00F20AC3">
      <w:pPr>
        <w:jc w:val="center"/>
        <w:rPr>
          <w:sz w:val="22"/>
          <w:szCs w:val="22"/>
        </w:rPr>
      </w:pPr>
      <w:r w:rsidRPr="001F5F34">
        <w:rPr>
          <w:sz w:val="22"/>
          <w:szCs w:val="22"/>
        </w:rPr>
        <w:t>DATE</w:t>
      </w:r>
    </w:p>
    <w:p w:rsidR="00F20AC3" w:rsidRPr="001F5F34" w:rsidRDefault="00F20AC3" w:rsidP="00F20AC3">
      <w:pPr>
        <w:rPr>
          <w:noProof/>
          <w:sz w:val="22"/>
          <w:szCs w:val="22"/>
        </w:rPr>
      </w:pPr>
      <w:r w:rsidRPr="001F5F34">
        <w:rPr>
          <w:noProof/>
          <w:sz w:val="22"/>
          <w:szCs w:val="22"/>
        </w:rPr>
        <w:t>[First Name], [Last Name]</w:t>
      </w:r>
    </w:p>
    <w:p w:rsidR="00F20AC3" w:rsidRPr="001F5F34" w:rsidRDefault="00F20AC3" w:rsidP="00F20AC3">
      <w:pPr>
        <w:rPr>
          <w:noProof/>
          <w:sz w:val="22"/>
          <w:szCs w:val="22"/>
        </w:rPr>
      </w:pPr>
      <w:r w:rsidRPr="001F5F34">
        <w:rPr>
          <w:noProof/>
          <w:sz w:val="22"/>
          <w:szCs w:val="22"/>
        </w:rPr>
        <w:t>[Title]</w:t>
      </w:r>
    </w:p>
    <w:p w:rsidR="00F20AC3" w:rsidRPr="001F5F34" w:rsidRDefault="00F20AC3" w:rsidP="00F20AC3">
      <w:pPr>
        <w:rPr>
          <w:noProof/>
          <w:sz w:val="22"/>
          <w:szCs w:val="22"/>
        </w:rPr>
      </w:pPr>
      <w:r w:rsidRPr="001F5F34">
        <w:rPr>
          <w:noProof/>
          <w:sz w:val="22"/>
          <w:szCs w:val="22"/>
        </w:rPr>
        <w:t>[Organization]</w:t>
      </w:r>
    </w:p>
    <w:p w:rsidR="00F20AC3" w:rsidRPr="001F5F34" w:rsidRDefault="00F20AC3" w:rsidP="00F20AC3">
      <w:pPr>
        <w:rPr>
          <w:noProof/>
          <w:sz w:val="22"/>
          <w:szCs w:val="22"/>
        </w:rPr>
      </w:pPr>
      <w:r w:rsidRPr="001F5F34">
        <w:rPr>
          <w:noProof/>
          <w:sz w:val="22"/>
          <w:szCs w:val="22"/>
        </w:rPr>
        <w:t>[Address]</w:t>
      </w:r>
    </w:p>
    <w:p w:rsidR="00F20AC3" w:rsidRPr="001F5F34" w:rsidRDefault="00F20AC3" w:rsidP="00F20AC3">
      <w:pPr>
        <w:rPr>
          <w:noProof/>
          <w:sz w:val="22"/>
          <w:szCs w:val="22"/>
        </w:rPr>
      </w:pPr>
      <w:r w:rsidRPr="001F5F34">
        <w:rPr>
          <w:noProof/>
          <w:sz w:val="22"/>
          <w:szCs w:val="22"/>
        </w:rPr>
        <w:t>[City], [State] [Zip Code]</w:t>
      </w:r>
    </w:p>
    <w:p w:rsidR="00F20AC3" w:rsidRPr="001F5F34" w:rsidRDefault="00F20AC3" w:rsidP="00F20AC3">
      <w:pPr>
        <w:rPr>
          <w:noProof/>
          <w:sz w:val="22"/>
          <w:szCs w:val="22"/>
        </w:rPr>
      </w:pPr>
    </w:p>
    <w:p w:rsidR="00F20AC3" w:rsidRPr="001F5F34" w:rsidRDefault="00F20AC3" w:rsidP="00F20AC3">
      <w:pPr>
        <w:spacing w:after="120"/>
        <w:rPr>
          <w:sz w:val="22"/>
          <w:szCs w:val="22"/>
        </w:rPr>
      </w:pPr>
      <w:r w:rsidRPr="001F5F34">
        <w:rPr>
          <w:sz w:val="22"/>
          <w:szCs w:val="22"/>
        </w:rPr>
        <w:t>Dear Mr./Ms. [Last Name],</w:t>
      </w:r>
    </w:p>
    <w:p w:rsidR="00F20AC3" w:rsidRPr="001F5F34" w:rsidRDefault="00F20AC3" w:rsidP="00F20AC3">
      <w:pPr>
        <w:pStyle w:val="NormalWeb"/>
        <w:shd w:val="clear" w:color="auto" w:fill="FFFFFF"/>
        <w:spacing w:before="2" w:after="2"/>
        <w:rPr>
          <w:rFonts w:ascii="Times New Roman" w:hAnsi="Times New Roman"/>
          <w:color w:val="151515"/>
          <w:sz w:val="22"/>
          <w:szCs w:val="22"/>
        </w:rPr>
      </w:pPr>
      <w:r w:rsidRPr="001F5F34">
        <w:rPr>
          <w:rFonts w:ascii="Times New Roman" w:hAnsi="Times New Roman"/>
          <w:color w:val="151515"/>
          <w:sz w:val="22"/>
          <w:szCs w:val="22"/>
        </w:rPr>
        <w:t>The purpose of this letter is to respond to [Organization’s] request dated [date], concerning the potential qualification of</w:t>
      </w:r>
      <w:r w:rsidR="00AA318C">
        <w:rPr>
          <w:rFonts w:ascii="Times New Roman" w:hAnsi="Times New Roman"/>
          <w:color w:val="151515"/>
          <w:sz w:val="22"/>
          <w:szCs w:val="22"/>
        </w:rPr>
        <w:t xml:space="preserve"> [Site(s)]</w:t>
      </w:r>
      <w:r w:rsidRPr="001F5F34">
        <w:rPr>
          <w:rFonts w:ascii="Times New Roman" w:hAnsi="Times New Roman"/>
          <w:color w:val="151515"/>
          <w:sz w:val="22"/>
          <w:szCs w:val="22"/>
        </w:rPr>
        <w:t xml:space="preserve"> </w:t>
      </w:r>
      <w:r w:rsidR="00CF4F0F">
        <w:rPr>
          <w:rFonts w:ascii="Times New Roman" w:hAnsi="Times New Roman"/>
          <w:color w:val="151515"/>
          <w:sz w:val="22"/>
          <w:szCs w:val="22"/>
        </w:rPr>
        <w:t xml:space="preserve">as </w:t>
      </w:r>
      <w:r w:rsidR="002D4B1A">
        <w:rPr>
          <w:rFonts w:ascii="Times New Roman" w:hAnsi="Times New Roman"/>
          <w:color w:val="151515"/>
          <w:sz w:val="22"/>
          <w:szCs w:val="22"/>
        </w:rPr>
        <w:t xml:space="preserve">Low Income Property </w:t>
      </w:r>
      <w:r w:rsidR="00711D71">
        <w:rPr>
          <w:rFonts w:ascii="Times New Roman" w:hAnsi="Times New Roman"/>
          <w:color w:val="151515"/>
          <w:sz w:val="22"/>
          <w:szCs w:val="22"/>
        </w:rPr>
        <w:t xml:space="preserve">Solar Tariff </w:t>
      </w:r>
      <w:r w:rsidR="002D4B1A">
        <w:rPr>
          <w:rFonts w:ascii="Times New Roman" w:hAnsi="Times New Roman"/>
          <w:color w:val="151515"/>
          <w:sz w:val="22"/>
          <w:szCs w:val="22"/>
        </w:rPr>
        <w:t>Generation Unit</w:t>
      </w:r>
      <w:r w:rsidRPr="001F5F34">
        <w:rPr>
          <w:rFonts w:ascii="Times New Roman" w:hAnsi="Times New Roman"/>
          <w:color w:val="151515"/>
          <w:sz w:val="22"/>
          <w:szCs w:val="22"/>
        </w:rPr>
        <w:t xml:space="preserve"> under 225 CMR </w:t>
      </w:r>
      <w:r w:rsidR="00B75CC1">
        <w:rPr>
          <w:rFonts w:ascii="Times New Roman" w:hAnsi="Times New Roman"/>
          <w:color w:val="151515"/>
          <w:sz w:val="22"/>
          <w:szCs w:val="22"/>
        </w:rPr>
        <w:t>20</w:t>
      </w:r>
      <w:r w:rsidRPr="001F5F34">
        <w:rPr>
          <w:rFonts w:ascii="Times New Roman" w:hAnsi="Times New Roman"/>
          <w:color w:val="151515"/>
          <w:sz w:val="22"/>
          <w:szCs w:val="22"/>
        </w:rPr>
        <w:t>.00.  The Department of E</w:t>
      </w:r>
      <w:r w:rsidR="004A51C9">
        <w:rPr>
          <w:rFonts w:ascii="Times New Roman" w:hAnsi="Times New Roman"/>
          <w:color w:val="151515"/>
          <w:sz w:val="22"/>
          <w:szCs w:val="22"/>
        </w:rPr>
        <w:t xml:space="preserve">nergy Resources (“Department”) </w:t>
      </w:r>
      <w:r w:rsidRPr="001F5F34">
        <w:rPr>
          <w:rFonts w:ascii="Times New Roman" w:hAnsi="Times New Roman"/>
          <w:color w:val="151515"/>
          <w:sz w:val="22"/>
          <w:szCs w:val="22"/>
        </w:rPr>
        <w:t>ha</w:t>
      </w:r>
      <w:r w:rsidR="004A51C9">
        <w:rPr>
          <w:rFonts w:ascii="Times New Roman" w:hAnsi="Times New Roman"/>
          <w:color w:val="151515"/>
          <w:sz w:val="22"/>
          <w:szCs w:val="22"/>
        </w:rPr>
        <w:t>s</w:t>
      </w:r>
      <w:r w:rsidRPr="001F5F34">
        <w:rPr>
          <w:rFonts w:ascii="Times New Roman" w:hAnsi="Times New Roman"/>
          <w:color w:val="151515"/>
          <w:sz w:val="22"/>
          <w:szCs w:val="22"/>
        </w:rPr>
        <w:t xml:space="preserve"> reviewed your request which explai</w:t>
      </w:r>
      <w:r w:rsidR="004A51C9">
        <w:rPr>
          <w:rFonts w:ascii="Times New Roman" w:hAnsi="Times New Roman"/>
          <w:color w:val="151515"/>
          <w:sz w:val="22"/>
          <w:szCs w:val="22"/>
        </w:rPr>
        <w:t>ns [summarize factual details</w:t>
      </w:r>
      <w:r w:rsidRPr="001F5F34">
        <w:rPr>
          <w:rFonts w:ascii="Times New Roman" w:hAnsi="Times New Roman"/>
          <w:color w:val="151515"/>
          <w:sz w:val="22"/>
          <w:szCs w:val="22"/>
        </w:rPr>
        <w:t>].</w:t>
      </w:r>
    </w:p>
    <w:p w:rsidR="00F20AC3" w:rsidRPr="001F5F34" w:rsidRDefault="00F20AC3" w:rsidP="00F20AC3">
      <w:pPr>
        <w:pStyle w:val="NormalWeb"/>
        <w:shd w:val="clear" w:color="auto" w:fill="FFFFFF"/>
        <w:spacing w:before="2" w:after="2"/>
        <w:rPr>
          <w:rFonts w:ascii="Times New Roman" w:hAnsi="Times New Roman"/>
          <w:color w:val="151515"/>
          <w:sz w:val="22"/>
          <w:szCs w:val="22"/>
        </w:rPr>
      </w:pPr>
    </w:p>
    <w:p w:rsidR="00F20AC3" w:rsidRPr="001F5F34" w:rsidRDefault="00CF4F0F" w:rsidP="00F20AC3">
      <w:pPr>
        <w:pStyle w:val="NormalWeb"/>
        <w:shd w:val="clear" w:color="auto" w:fill="FFFFFF"/>
        <w:spacing w:before="2" w:after="2"/>
        <w:rPr>
          <w:rFonts w:ascii="Times New Roman" w:hAnsi="Times New Roman"/>
          <w:color w:val="151515"/>
          <w:sz w:val="22"/>
          <w:szCs w:val="22"/>
        </w:rPr>
      </w:pPr>
      <w:r>
        <w:rPr>
          <w:sz w:val="22"/>
          <w:szCs w:val="22"/>
        </w:rPr>
        <w:t>As prescribed in</w:t>
      </w:r>
      <w:r w:rsidRPr="00CF4F0F">
        <w:rPr>
          <w:sz w:val="22"/>
          <w:szCs w:val="22"/>
        </w:rPr>
        <w:t xml:space="preserve"> 225 CMR </w:t>
      </w:r>
      <w:r w:rsidR="00B75CC1">
        <w:rPr>
          <w:sz w:val="22"/>
          <w:szCs w:val="22"/>
        </w:rPr>
        <w:t>20</w:t>
      </w:r>
      <w:r w:rsidR="002D4B1A">
        <w:rPr>
          <w:sz w:val="22"/>
          <w:szCs w:val="22"/>
        </w:rPr>
        <w:t>.00</w:t>
      </w:r>
      <w:r w:rsidR="00711D71">
        <w:rPr>
          <w:sz w:val="22"/>
          <w:szCs w:val="22"/>
        </w:rPr>
        <w:t xml:space="preserve">, </w:t>
      </w:r>
      <w:r w:rsidR="002D4B1A">
        <w:rPr>
          <w:sz w:val="22"/>
          <w:szCs w:val="22"/>
        </w:rPr>
        <w:t>Low Income Property</w:t>
      </w:r>
      <w:r w:rsidRPr="00CF4F0F">
        <w:rPr>
          <w:sz w:val="22"/>
          <w:szCs w:val="22"/>
        </w:rPr>
        <w:t xml:space="preserve"> </w:t>
      </w:r>
      <w:r w:rsidR="00711D71">
        <w:rPr>
          <w:sz w:val="22"/>
          <w:szCs w:val="22"/>
        </w:rPr>
        <w:t xml:space="preserve">Solar Tariff </w:t>
      </w:r>
      <w:r w:rsidRPr="00CF4F0F">
        <w:rPr>
          <w:sz w:val="22"/>
          <w:szCs w:val="22"/>
        </w:rPr>
        <w:t xml:space="preserve">Generation Units are eligible to </w:t>
      </w:r>
      <w:r w:rsidR="002D4B1A">
        <w:rPr>
          <w:sz w:val="22"/>
          <w:szCs w:val="22"/>
        </w:rPr>
        <w:t xml:space="preserve">receive the </w:t>
      </w:r>
      <w:r w:rsidR="00C55398">
        <w:rPr>
          <w:sz w:val="22"/>
          <w:szCs w:val="22"/>
        </w:rPr>
        <w:t xml:space="preserve">corresponding Compensation Rate Adder under 225 CMR </w:t>
      </w:r>
      <w:r w:rsidR="00B75CC1">
        <w:rPr>
          <w:sz w:val="22"/>
          <w:szCs w:val="22"/>
        </w:rPr>
        <w:t>20</w:t>
      </w:r>
      <w:r w:rsidR="00C55398">
        <w:rPr>
          <w:sz w:val="22"/>
          <w:szCs w:val="22"/>
        </w:rPr>
        <w:t>.05(3)(e)2</w:t>
      </w:r>
      <w:r w:rsidR="004A51C9">
        <w:rPr>
          <w:sz w:val="22"/>
          <w:szCs w:val="22"/>
        </w:rPr>
        <w:t xml:space="preserve">. </w:t>
      </w:r>
      <w:r w:rsidR="00F20AC3" w:rsidRPr="00CF4F0F">
        <w:rPr>
          <w:rFonts w:ascii="Times New Roman" w:hAnsi="Times New Roman"/>
          <w:color w:val="151515"/>
          <w:sz w:val="22"/>
          <w:szCs w:val="22"/>
        </w:rPr>
        <w:t>The Department ha</w:t>
      </w:r>
      <w:r w:rsidR="004A51C9">
        <w:rPr>
          <w:rFonts w:ascii="Times New Roman" w:hAnsi="Times New Roman"/>
          <w:color w:val="151515"/>
          <w:sz w:val="22"/>
          <w:szCs w:val="22"/>
        </w:rPr>
        <w:t>s</w:t>
      </w:r>
      <w:r w:rsidR="00F20AC3" w:rsidRPr="00CF4F0F">
        <w:rPr>
          <w:rFonts w:ascii="Times New Roman" w:hAnsi="Times New Roman"/>
          <w:color w:val="151515"/>
          <w:sz w:val="22"/>
          <w:szCs w:val="22"/>
        </w:rPr>
        <w:t xml:space="preserve"> issued guidance to govern the pre-determination of </w:t>
      </w:r>
      <w:r w:rsidR="004A51C9">
        <w:rPr>
          <w:rFonts w:ascii="Times New Roman" w:hAnsi="Times New Roman"/>
          <w:color w:val="151515"/>
          <w:sz w:val="22"/>
          <w:szCs w:val="22"/>
        </w:rPr>
        <w:t>low or moderate income housing</w:t>
      </w:r>
      <w:r w:rsidR="00C55398">
        <w:rPr>
          <w:rFonts w:ascii="Times New Roman" w:hAnsi="Times New Roman"/>
          <w:color w:val="151515"/>
          <w:sz w:val="22"/>
          <w:szCs w:val="22"/>
        </w:rPr>
        <w:t xml:space="preserve"> in its</w:t>
      </w:r>
      <w:r w:rsidR="00F20AC3" w:rsidRPr="00CF4F0F">
        <w:rPr>
          <w:rFonts w:ascii="Times New Roman" w:hAnsi="Times New Roman"/>
          <w:color w:val="151515"/>
          <w:sz w:val="22"/>
          <w:szCs w:val="22"/>
        </w:rPr>
        <w:t xml:space="preserve"> </w:t>
      </w:r>
      <w:r w:rsidR="004A51C9" w:rsidRPr="004A51C9">
        <w:rPr>
          <w:rFonts w:ascii="Times New Roman" w:hAnsi="Times New Roman"/>
          <w:i/>
          <w:color w:val="151515"/>
          <w:sz w:val="22"/>
          <w:szCs w:val="22"/>
        </w:rPr>
        <w:t xml:space="preserve">Guideline Regarding Low Income Generation Units </w:t>
      </w:r>
      <w:r w:rsidR="00F20AC3" w:rsidRPr="00CF4F0F">
        <w:rPr>
          <w:rFonts w:ascii="Times New Roman" w:hAnsi="Times New Roman"/>
          <w:color w:val="151515"/>
          <w:sz w:val="22"/>
          <w:szCs w:val="22"/>
        </w:rPr>
        <w:t>(“Guid</w:t>
      </w:r>
      <w:r w:rsidR="00C873A5">
        <w:rPr>
          <w:rFonts w:ascii="Times New Roman" w:hAnsi="Times New Roman"/>
          <w:color w:val="151515"/>
          <w:sz w:val="22"/>
          <w:szCs w:val="22"/>
        </w:rPr>
        <w:t>eline</w:t>
      </w:r>
      <w:r w:rsidR="00F20AC3" w:rsidRPr="00CF4F0F">
        <w:rPr>
          <w:rFonts w:ascii="Times New Roman" w:hAnsi="Times New Roman"/>
          <w:color w:val="151515"/>
          <w:sz w:val="22"/>
          <w:szCs w:val="22"/>
        </w:rPr>
        <w:t>”).  Acting</w:t>
      </w:r>
      <w:r w:rsidR="00F20AC3" w:rsidRPr="001F5F34">
        <w:rPr>
          <w:rFonts w:ascii="Times New Roman" w:hAnsi="Times New Roman"/>
          <w:color w:val="151515"/>
          <w:sz w:val="22"/>
          <w:szCs w:val="22"/>
        </w:rPr>
        <w:t xml:space="preserve"> in accordance with 225 CMR </w:t>
      </w:r>
      <w:r w:rsidR="00B75CC1">
        <w:rPr>
          <w:rFonts w:ascii="Times New Roman" w:hAnsi="Times New Roman"/>
          <w:color w:val="151515"/>
          <w:sz w:val="22"/>
          <w:szCs w:val="22"/>
        </w:rPr>
        <w:t>20</w:t>
      </w:r>
      <w:r w:rsidR="004A51C9">
        <w:rPr>
          <w:rFonts w:ascii="Times New Roman" w:hAnsi="Times New Roman"/>
          <w:color w:val="151515"/>
          <w:sz w:val="22"/>
          <w:szCs w:val="22"/>
        </w:rPr>
        <w:t>.00</w:t>
      </w:r>
      <w:r w:rsidR="00F20AC3" w:rsidRPr="001F5F34">
        <w:rPr>
          <w:rFonts w:ascii="Times New Roman" w:hAnsi="Times New Roman"/>
          <w:color w:val="151515"/>
          <w:sz w:val="22"/>
          <w:szCs w:val="22"/>
        </w:rPr>
        <w:t xml:space="preserve"> and</w:t>
      </w:r>
      <w:r w:rsidR="004A51C9">
        <w:rPr>
          <w:rFonts w:ascii="Times New Roman" w:hAnsi="Times New Roman"/>
          <w:color w:val="151515"/>
          <w:sz w:val="22"/>
          <w:szCs w:val="22"/>
        </w:rPr>
        <w:t xml:space="preserve"> the applicable Guideline</w:t>
      </w:r>
      <w:r w:rsidR="00F20AC3" w:rsidRPr="001F5F34">
        <w:rPr>
          <w:rFonts w:ascii="Times New Roman" w:hAnsi="Times New Roman"/>
          <w:color w:val="151515"/>
          <w:sz w:val="22"/>
          <w:szCs w:val="22"/>
        </w:rPr>
        <w:t xml:space="preserve">, the Department has reached the conclusion that the Site </w:t>
      </w:r>
      <w:r w:rsidR="002336A9">
        <w:rPr>
          <w:rFonts w:ascii="Times New Roman" w:hAnsi="Times New Roman"/>
          <w:color w:val="151515"/>
          <w:sz w:val="22"/>
          <w:szCs w:val="22"/>
        </w:rPr>
        <w:t xml:space="preserve">likely </w:t>
      </w:r>
      <w:r w:rsidR="00F20AC3" w:rsidRPr="001F5F34">
        <w:rPr>
          <w:rFonts w:ascii="Times New Roman" w:hAnsi="Times New Roman"/>
          <w:color w:val="151515"/>
          <w:sz w:val="22"/>
          <w:szCs w:val="22"/>
        </w:rPr>
        <w:t xml:space="preserve">[does/does not] meet the criteria set forth in 225 CMR </w:t>
      </w:r>
      <w:r w:rsidR="00B75CC1">
        <w:rPr>
          <w:rFonts w:ascii="Times New Roman" w:hAnsi="Times New Roman"/>
          <w:color w:val="151515"/>
          <w:sz w:val="22"/>
          <w:szCs w:val="22"/>
        </w:rPr>
        <w:t>20</w:t>
      </w:r>
      <w:r w:rsidR="00F20AC3" w:rsidRPr="001F5F34">
        <w:rPr>
          <w:rFonts w:ascii="Times New Roman" w:hAnsi="Times New Roman"/>
          <w:color w:val="151515"/>
          <w:sz w:val="22"/>
          <w:szCs w:val="22"/>
        </w:rPr>
        <w:t xml:space="preserve">.00 to be considered </w:t>
      </w:r>
      <w:r w:rsidR="00C1595C">
        <w:rPr>
          <w:rFonts w:ascii="Times New Roman" w:hAnsi="Times New Roman"/>
          <w:color w:val="151515"/>
          <w:sz w:val="22"/>
          <w:szCs w:val="22"/>
        </w:rPr>
        <w:t xml:space="preserve">as providing all of its generation output </w:t>
      </w:r>
      <w:r w:rsidR="002F02B8">
        <w:rPr>
          <w:rFonts w:ascii="Times New Roman" w:hAnsi="Times New Roman"/>
          <w:color w:val="151515"/>
          <w:sz w:val="22"/>
          <w:szCs w:val="22"/>
        </w:rPr>
        <w:t xml:space="preserve">in the form of electricity or net metering credits to </w:t>
      </w:r>
      <w:r w:rsidR="004A51C9">
        <w:rPr>
          <w:rFonts w:ascii="Times New Roman" w:hAnsi="Times New Roman"/>
          <w:color w:val="151515"/>
          <w:sz w:val="22"/>
          <w:szCs w:val="22"/>
        </w:rPr>
        <w:t>low or moderate income housing</w:t>
      </w:r>
      <w:r w:rsidR="00F20AC3" w:rsidRPr="001F5F34">
        <w:rPr>
          <w:rFonts w:ascii="Times New Roman" w:hAnsi="Times New Roman"/>
          <w:color w:val="151515"/>
          <w:sz w:val="22"/>
          <w:szCs w:val="22"/>
        </w:rPr>
        <w:t>.  This conclusion is based upon the following: [summarize reasons why site meets / does not meet criteria].</w:t>
      </w:r>
    </w:p>
    <w:p w:rsidR="00F20AC3" w:rsidRPr="001F5F34" w:rsidRDefault="00F20AC3" w:rsidP="00F20AC3">
      <w:pPr>
        <w:pStyle w:val="NormalWeb"/>
        <w:shd w:val="clear" w:color="auto" w:fill="FFFFFF"/>
        <w:spacing w:before="2" w:after="2"/>
        <w:rPr>
          <w:rFonts w:ascii="Times New Roman" w:hAnsi="Times New Roman"/>
          <w:color w:val="151515"/>
          <w:sz w:val="22"/>
          <w:szCs w:val="22"/>
        </w:rPr>
      </w:pPr>
    </w:p>
    <w:p w:rsidR="00F20AC3" w:rsidRPr="001F5F34" w:rsidRDefault="00F20AC3" w:rsidP="00F20AC3">
      <w:pPr>
        <w:pStyle w:val="NormalWeb"/>
        <w:shd w:val="clear" w:color="auto" w:fill="FFFFFF"/>
        <w:spacing w:before="2" w:after="2"/>
        <w:rPr>
          <w:rFonts w:ascii="Times New Roman" w:hAnsi="Times New Roman"/>
          <w:color w:val="151515"/>
          <w:sz w:val="22"/>
          <w:szCs w:val="22"/>
        </w:rPr>
      </w:pPr>
      <w:r w:rsidRPr="001F5F34">
        <w:rPr>
          <w:rFonts w:ascii="Times New Roman" w:hAnsi="Times New Roman"/>
          <w:color w:val="151515"/>
          <w:sz w:val="22"/>
          <w:szCs w:val="22"/>
        </w:rPr>
        <w:t xml:space="preserve">Please be advised that this pre-determination of </w:t>
      </w:r>
      <w:r w:rsidR="004A51C9">
        <w:rPr>
          <w:rFonts w:ascii="Times New Roman" w:hAnsi="Times New Roman"/>
          <w:color w:val="151515"/>
          <w:sz w:val="22"/>
          <w:szCs w:val="22"/>
        </w:rPr>
        <w:t xml:space="preserve">low or moderate income </w:t>
      </w:r>
      <w:r w:rsidRPr="001F5F34">
        <w:rPr>
          <w:rFonts w:ascii="Times New Roman" w:hAnsi="Times New Roman"/>
          <w:color w:val="151515"/>
          <w:sz w:val="22"/>
          <w:szCs w:val="22"/>
        </w:rPr>
        <w:t xml:space="preserve">eligibility letter </w:t>
      </w:r>
      <w:r w:rsidRPr="001F5F34">
        <w:rPr>
          <w:rFonts w:ascii="Times New Roman" w:hAnsi="Times New Roman"/>
          <w:iCs/>
          <w:color w:val="151515"/>
          <w:sz w:val="22"/>
          <w:szCs w:val="22"/>
        </w:rPr>
        <w:t xml:space="preserve">is not a final agency decision, and is not binding on </w:t>
      </w:r>
      <w:r w:rsidR="004A51C9">
        <w:rPr>
          <w:rFonts w:ascii="Times New Roman" w:hAnsi="Times New Roman"/>
          <w:iCs/>
          <w:color w:val="151515"/>
          <w:sz w:val="22"/>
          <w:szCs w:val="22"/>
        </w:rPr>
        <w:t>the Department</w:t>
      </w:r>
      <w:r w:rsidRPr="001F5F34">
        <w:rPr>
          <w:rFonts w:ascii="Times New Roman" w:hAnsi="Times New Roman"/>
          <w:iCs/>
          <w:color w:val="151515"/>
          <w:sz w:val="22"/>
          <w:szCs w:val="22"/>
        </w:rPr>
        <w:t>, and does not give rise to any appeal right under M.G.L. c. 30A, or any other law.  T</w:t>
      </w:r>
      <w:r w:rsidRPr="001F5F34">
        <w:rPr>
          <w:rFonts w:ascii="Times New Roman" w:hAnsi="Times New Roman"/>
          <w:color w:val="151515"/>
          <w:sz w:val="22"/>
          <w:szCs w:val="22"/>
        </w:rPr>
        <w:t>he Department</w:t>
      </w:r>
      <w:r w:rsidR="004A51C9">
        <w:rPr>
          <w:rFonts w:ascii="Times New Roman" w:hAnsi="Times New Roman"/>
          <w:color w:val="151515"/>
          <w:sz w:val="22"/>
          <w:szCs w:val="22"/>
        </w:rPr>
        <w:t xml:space="preserve"> </w:t>
      </w:r>
      <w:r w:rsidR="00FF3E38">
        <w:rPr>
          <w:rFonts w:ascii="Times New Roman" w:hAnsi="Times New Roman"/>
          <w:color w:val="151515"/>
          <w:sz w:val="22"/>
          <w:szCs w:val="22"/>
        </w:rPr>
        <w:t>will</w:t>
      </w:r>
      <w:r w:rsidRPr="001F5F34">
        <w:rPr>
          <w:rFonts w:ascii="Times New Roman" w:hAnsi="Times New Roman"/>
          <w:color w:val="151515"/>
          <w:sz w:val="22"/>
          <w:szCs w:val="22"/>
        </w:rPr>
        <w:t xml:space="preserve"> make a final determination on the eligibility of the Site’s status as a </w:t>
      </w:r>
      <w:r w:rsidR="004A51C9">
        <w:rPr>
          <w:rFonts w:ascii="Times New Roman" w:hAnsi="Times New Roman"/>
          <w:color w:val="151515"/>
          <w:sz w:val="22"/>
          <w:szCs w:val="22"/>
        </w:rPr>
        <w:t>low or moderate income housing Generation Unit</w:t>
      </w:r>
      <w:r w:rsidRPr="001F5F34">
        <w:rPr>
          <w:rFonts w:ascii="Times New Roman" w:hAnsi="Times New Roman"/>
          <w:color w:val="151515"/>
          <w:sz w:val="22"/>
          <w:szCs w:val="22"/>
        </w:rPr>
        <w:t xml:space="preserve"> at the time it issues a Sta</w:t>
      </w:r>
      <w:r w:rsidRPr="00357091">
        <w:rPr>
          <w:rFonts w:ascii="Times New Roman" w:hAnsi="Times New Roman"/>
          <w:color w:val="151515"/>
          <w:sz w:val="22"/>
          <w:szCs w:val="22"/>
        </w:rPr>
        <w:t>t</w:t>
      </w:r>
      <w:r w:rsidRPr="001F5F34">
        <w:rPr>
          <w:rFonts w:ascii="Times New Roman" w:hAnsi="Times New Roman"/>
          <w:color w:val="151515"/>
          <w:sz w:val="22"/>
          <w:szCs w:val="22"/>
        </w:rPr>
        <w:t xml:space="preserve">ement of Qualification under 225 CMR </w:t>
      </w:r>
      <w:r w:rsidR="00B75CC1">
        <w:rPr>
          <w:rFonts w:ascii="Times New Roman" w:hAnsi="Times New Roman"/>
          <w:color w:val="151515"/>
          <w:sz w:val="22"/>
          <w:szCs w:val="22"/>
        </w:rPr>
        <w:t>20</w:t>
      </w:r>
      <w:r w:rsidRPr="001F5F34">
        <w:rPr>
          <w:rFonts w:ascii="Times New Roman" w:hAnsi="Times New Roman"/>
          <w:color w:val="151515"/>
          <w:sz w:val="22"/>
          <w:szCs w:val="22"/>
        </w:rPr>
        <w:t>.06.</w:t>
      </w:r>
      <w:r w:rsidR="00FF3E38">
        <w:rPr>
          <w:rFonts w:ascii="Times New Roman" w:hAnsi="Times New Roman"/>
          <w:color w:val="151515"/>
          <w:sz w:val="22"/>
          <w:szCs w:val="22"/>
        </w:rPr>
        <w:t xml:space="preserve">  Such final determination may be different from the pre-determination contained in this letter if information provided by you is materially inaccurate or incomplete. </w:t>
      </w:r>
    </w:p>
    <w:p w:rsidR="00F20AC3" w:rsidRPr="001F5F34" w:rsidRDefault="00F20AC3" w:rsidP="00F20AC3">
      <w:pPr>
        <w:pStyle w:val="NormalWeb"/>
        <w:shd w:val="clear" w:color="auto" w:fill="FFFFFF"/>
        <w:spacing w:before="2" w:after="2"/>
        <w:rPr>
          <w:rFonts w:ascii="Times New Roman" w:hAnsi="Times New Roman"/>
          <w:color w:val="151515"/>
          <w:sz w:val="22"/>
          <w:szCs w:val="22"/>
        </w:rPr>
      </w:pPr>
    </w:p>
    <w:p w:rsidR="00F20AC3" w:rsidRPr="001F5F34" w:rsidRDefault="00F20AC3" w:rsidP="00F20AC3">
      <w:pPr>
        <w:pStyle w:val="NormalWeb"/>
        <w:shd w:val="clear" w:color="auto" w:fill="FFFFFF"/>
        <w:spacing w:before="2" w:after="2"/>
        <w:rPr>
          <w:rFonts w:ascii="Times New Roman" w:hAnsi="Times New Roman"/>
          <w:color w:val="151515"/>
          <w:sz w:val="22"/>
          <w:szCs w:val="22"/>
        </w:rPr>
      </w:pPr>
      <w:r w:rsidRPr="001F5F34">
        <w:rPr>
          <w:rFonts w:ascii="Times New Roman" w:hAnsi="Times New Roman"/>
          <w:color w:val="151515"/>
          <w:sz w:val="22"/>
          <w:szCs w:val="22"/>
        </w:rPr>
        <w:t xml:space="preserve">If you have any questions regarding this pre-determination of </w:t>
      </w:r>
      <w:r w:rsidR="004A51C9">
        <w:rPr>
          <w:rFonts w:ascii="Times New Roman" w:hAnsi="Times New Roman"/>
          <w:color w:val="151515"/>
          <w:sz w:val="22"/>
          <w:szCs w:val="22"/>
        </w:rPr>
        <w:t>low or moderate income housing</w:t>
      </w:r>
      <w:r w:rsidRPr="001F5F34">
        <w:rPr>
          <w:rFonts w:ascii="Times New Roman" w:hAnsi="Times New Roman"/>
          <w:color w:val="151515"/>
          <w:sz w:val="22"/>
          <w:szCs w:val="22"/>
        </w:rPr>
        <w:t xml:space="preserve"> eligibility, please contact </w:t>
      </w:r>
      <w:hyperlink r:id="rId14" w:history="1">
        <w:r w:rsidR="002D4B1A">
          <w:rPr>
            <w:rStyle w:val="Hyperlink"/>
            <w:rFonts w:ascii="Times New Roman" w:hAnsi="Times New Roman"/>
            <w:sz w:val="22"/>
            <w:szCs w:val="22"/>
          </w:rPr>
          <w:t>Kaitlin</w:t>
        </w:r>
      </w:hyperlink>
      <w:r w:rsidR="002D4B1A">
        <w:rPr>
          <w:rStyle w:val="Hyperlink"/>
          <w:rFonts w:ascii="Times New Roman" w:hAnsi="Times New Roman"/>
          <w:sz w:val="22"/>
          <w:szCs w:val="22"/>
        </w:rPr>
        <w:t>.Kelly@state.ma.us</w:t>
      </w:r>
      <w:r w:rsidRPr="001F5F34">
        <w:rPr>
          <w:rFonts w:ascii="Times New Roman" w:hAnsi="Times New Roman"/>
          <w:color w:val="151515"/>
          <w:sz w:val="22"/>
          <w:szCs w:val="22"/>
        </w:rPr>
        <w:t xml:space="preserve"> or 617-626-</w:t>
      </w:r>
      <w:r w:rsidR="002D4B1A" w:rsidRPr="001F5F34">
        <w:rPr>
          <w:rFonts w:ascii="Times New Roman" w:hAnsi="Times New Roman"/>
          <w:color w:val="151515"/>
          <w:sz w:val="22"/>
          <w:szCs w:val="22"/>
        </w:rPr>
        <w:t>73</w:t>
      </w:r>
      <w:r w:rsidR="002D4B1A">
        <w:rPr>
          <w:rFonts w:ascii="Times New Roman" w:hAnsi="Times New Roman"/>
          <w:color w:val="151515"/>
          <w:sz w:val="22"/>
          <w:szCs w:val="22"/>
        </w:rPr>
        <w:t>43</w:t>
      </w:r>
      <w:r w:rsidRPr="001F5F34">
        <w:rPr>
          <w:rFonts w:ascii="Times New Roman" w:hAnsi="Times New Roman"/>
          <w:color w:val="151515"/>
          <w:sz w:val="22"/>
          <w:szCs w:val="22"/>
        </w:rPr>
        <w:t xml:space="preserve">. </w:t>
      </w:r>
    </w:p>
    <w:p w:rsidR="00F20AC3" w:rsidRPr="001F5F34" w:rsidRDefault="00F20AC3" w:rsidP="00F20AC3">
      <w:pPr>
        <w:spacing w:after="120"/>
        <w:rPr>
          <w:sz w:val="22"/>
          <w:szCs w:val="22"/>
        </w:rPr>
      </w:pPr>
    </w:p>
    <w:p w:rsidR="00F20AC3" w:rsidRPr="001F5F34" w:rsidRDefault="00F20AC3" w:rsidP="00F20AC3">
      <w:pPr>
        <w:spacing w:after="120"/>
        <w:rPr>
          <w:sz w:val="22"/>
          <w:szCs w:val="22"/>
        </w:rPr>
      </w:pPr>
      <w:r w:rsidRPr="001F5F34">
        <w:rPr>
          <w:sz w:val="22"/>
          <w:szCs w:val="22"/>
        </w:rPr>
        <w:t xml:space="preserve">Sincerely, </w:t>
      </w:r>
    </w:p>
    <w:p w:rsidR="00F20AC3" w:rsidRDefault="00F20AC3" w:rsidP="00F20AC3">
      <w:pPr>
        <w:rPr>
          <w:sz w:val="22"/>
          <w:szCs w:val="22"/>
        </w:rPr>
      </w:pPr>
    </w:p>
    <w:p w:rsidR="004A51C9" w:rsidRDefault="004A51C9" w:rsidP="00F20AC3">
      <w:pPr>
        <w:rPr>
          <w:sz w:val="22"/>
          <w:szCs w:val="22"/>
        </w:rPr>
      </w:pPr>
    </w:p>
    <w:p w:rsidR="004A51C9" w:rsidRPr="001F5F34" w:rsidRDefault="004A51C9" w:rsidP="00F20AC3">
      <w:pPr>
        <w:rPr>
          <w:sz w:val="22"/>
          <w:szCs w:val="22"/>
        </w:rPr>
      </w:pPr>
    </w:p>
    <w:p w:rsidR="008D0F79" w:rsidRPr="001F5F34" w:rsidRDefault="002D4B1A" w:rsidP="008D0F79">
      <w:pPr>
        <w:rPr>
          <w:sz w:val="22"/>
          <w:szCs w:val="22"/>
        </w:rPr>
      </w:pPr>
      <w:r>
        <w:rPr>
          <w:sz w:val="22"/>
          <w:szCs w:val="22"/>
        </w:rPr>
        <w:t>Michael Judge</w:t>
      </w:r>
      <w:r w:rsidR="008D0F79" w:rsidRPr="001F5F34">
        <w:rPr>
          <w:sz w:val="22"/>
          <w:szCs w:val="22"/>
          <w:highlight w:val="yellow"/>
        </w:rPr>
        <w:br/>
      </w:r>
      <w:r w:rsidR="008D0F79">
        <w:rPr>
          <w:sz w:val="22"/>
          <w:szCs w:val="22"/>
        </w:rPr>
        <w:t>Director, Renewable and Alternative Energy Development</w:t>
      </w:r>
    </w:p>
    <w:p w:rsidR="00F20AC3" w:rsidRPr="001F5F34" w:rsidRDefault="00F20AC3" w:rsidP="00F20AC3">
      <w:pPr>
        <w:rPr>
          <w:sz w:val="22"/>
          <w:szCs w:val="22"/>
        </w:rPr>
      </w:pPr>
    </w:p>
    <w:sectPr w:rsidR="00F20AC3" w:rsidRPr="001F5F34" w:rsidSect="00323B81">
      <w:footerReference w:type="default" r:id="rId15"/>
      <w:pgSz w:w="12240" w:h="15840" w:code="1"/>
      <w:pgMar w:top="432" w:right="1440" w:bottom="432" w:left="1440" w:header="72" w:footer="72" w:gutter="0"/>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5B9B94" w15:done="0"/>
  <w15:commentEx w15:paraId="4341126B" w15:done="0"/>
  <w15:commentEx w15:paraId="3CCC2804" w15:done="0"/>
  <w15:commentEx w15:paraId="28DE833C" w15:done="0"/>
  <w15:commentEx w15:paraId="07FDE6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74" w:rsidRDefault="000E3E74" w:rsidP="00CA40BE">
      <w:r>
        <w:separator/>
      </w:r>
    </w:p>
  </w:endnote>
  <w:endnote w:type="continuationSeparator" w:id="0">
    <w:p w:rsidR="000E3E74" w:rsidRDefault="000E3E74" w:rsidP="00CA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74" w:rsidRDefault="00CB010F">
    <w:pPr>
      <w:pStyle w:val="Footer"/>
      <w:framePr w:wrap="around" w:vAnchor="text" w:hAnchor="margin" w:xAlign="center" w:y="1"/>
      <w:rPr>
        <w:rStyle w:val="PageNumber"/>
      </w:rPr>
    </w:pPr>
    <w:r>
      <w:rPr>
        <w:rStyle w:val="PageNumber"/>
      </w:rPr>
      <w:fldChar w:fldCharType="begin"/>
    </w:r>
    <w:r w:rsidR="000E3E74">
      <w:rPr>
        <w:rStyle w:val="PageNumber"/>
      </w:rPr>
      <w:instrText xml:space="preserve">PAGE  </w:instrText>
    </w:r>
    <w:r>
      <w:rPr>
        <w:rStyle w:val="PageNumber"/>
      </w:rPr>
      <w:fldChar w:fldCharType="separate"/>
    </w:r>
    <w:r w:rsidR="000E3E74">
      <w:rPr>
        <w:rStyle w:val="PageNumber"/>
        <w:noProof/>
      </w:rPr>
      <w:t>1</w:t>
    </w:r>
    <w:r>
      <w:rPr>
        <w:rStyle w:val="PageNumber"/>
      </w:rPr>
      <w:fldChar w:fldCharType="end"/>
    </w:r>
  </w:p>
  <w:p w:rsidR="000E3E74" w:rsidRDefault="000E3E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74" w:rsidRPr="005064C8" w:rsidRDefault="000E3E74" w:rsidP="005064C8">
    <w:pPr>
      <w:pStyle w:val="Footer"/>
      <w:rPr>
        <w:rFonts w:asciiTheme="minorHAnsi" w:hAnsiTheme="minorHAnsi" w:cstheme="minorHAnsi"/>
        <w:b/>
        <w:sz w:val="20"/>
        <w:szCs w:val="20"/>
      </w:rPr>
    </w:pPr>
    <w:r w:rsidRPr="005064C8">
      <w:rPr>
        <w:rFonts w:asciiTheme="minorHAnsi" w:hAnsiTheme="minorHAnsi" w:cstheme="minorHAnsi"/>
        <w:b/>
        <w:sz w:val="20"/>
        <w:szCs w:val="20"/>
      </w:rPr>
      <w:t xml:space="preserve">Guideline Regarding </w:t>
    </w:r>
    <w:r>
      <w:rPr>
        <w:rFonts w:asciiTheme="minorHAnsi" w:hAnsiTheme="minorHAnsi" w:cstheme="minorHAnsi"/>
        <w:b/>
        <w:sz w:val="20"/>
        <w:szCs w:val="20"/>
      </w:rPr>
      <w:t>Low or Moderate Income Housing Generation Units</w:t>
    </w:r>
    <w:r w:rsidRPr="005064C8">
      <w:rPr>
        <w:rFonts w:asciiTheme="minorHAnsi" w:hAnsiTheme="minorHAnsi" w:cstheme="minorHAnsi"/>
        <w:b/>
        <w:sz w:val="20"/>
        <w:szCs w:val="20"/>
      </w:rPr>
      <w:ptab w:relativeTo="margin" w:alignment="right" w:leader="none"/>
    </w:r>
    <w:r w:rsidRPr="005064C8">
      <w:rPr>
        <w:rFonts w:asciiTheme="minorHAnsi" w:hAnsiTheme="minorHAnsi" w:cstheme="minorHAnsi"/>
        <w:b/>
        <w:sz w:val="20"/>
        <w:szCs w:val="20"/>
      </w:rPr>
      <w:t xml:space="preserve">Page | </w:t>
    </w:r>
    <w:r w:rsidR="00CB010F" w:rsidRPr="005064C8">
      <w:rPr>
        <w:rFonts w:asciiTheme="minorHAnsi" w:hAnsiTheme="minorHAnsi" w:cstheme="minorHAnsi"/>
        <w:b/>
        <w:sz w:val="20"/>
        <w:szCs w:val="20"/>
      </w:rPr>
      <w:fldChar w:fldCharType="begin"/>
    </w:r>
    <w:r w:rsidRPr="005064C8">
      <w:rPr>
        <w:rFonts w:asciiTheme="minorHAnsi" w:hAnsiTheme="minorHAnsi" w:cstheme="minorHAnsi"/>
        <w:b/>
        <w:sz w:val="20"/>
        <w:szCs w:val="20"/>
      </w:rPr>
      <w:instrText xml:space="preserve"> PAGE   \* MERGEFORMAT </w:instrText>
    </w:r>
    <w:r w:rsidR="00CB010F" w:rsidRPr="005064C8">
      <w:rPr>
        <w:rFonts w:asciiTheme="minorHAnsi" w:hAnsiTheme="minorHAnsi" w:cstheme="minorHAnsi"/>
        <w:b/>
        <w:sz w:val="20"/>
        <w:szCs w:val="20"/>
      </w:rPr>
      <w:fldChar w:fldCharType="separate"/>
    </w:r>
    <w:r w:rsidR="00224993">
      <w:rPr>
        <w:rFonts w:asciiTheme="minorHAnsi" w:hAnsiTheme="minorHAnsi" w:cstheme="minorHAnsi"/>
        <w:b/>
        <w:noProof/>
        <w:sz w:val="20"/>
        <w:szCs w:val="20"/>
      </w:rPr>
      <w:t>1</w:t>
    </w:r>
    <w:r w:rsidR="00CB010F" w:rsidRPr="005064C8">
      <w:rPr>
        <w:rFonts w:asciiTheme="minorHAnsi" w:hAnsiTheme="minorHAnsi" w:cstheme="minorHAnsi"/>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74" w:rsidRPr="005064C8" w:rsidRDefault="000E3E74" w:rsidP="00506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74" w:rsidRDefault="000E3E74" w:rsidP="00CA40BE">
      <w:r>
        <w:separator/>
      </w:r>
    </w:p>
  </w:footnote>
  <w:footnote w:type="continuationSeparator" w:id="0">
    <w:p w:rsidR="000E3E74" w:rsidRDefault="000E3E74" w:rsidP="00CA4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AE6"/>
    <w:multiLevelType w:val="hybridMultilevel"/>
    <w:tmpl w:val="DA24432E"/>
    <w:lvl w:ilvl="0" w:tplc="5142B1B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1E2533"/>
    <w:multiLevelType w:val="hybridMultilevel"/>
    <w:tmpl w:val="4CCA30D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6D0328"/>
    <w:multiLevelType w:val="hybridMultilevel"/>
    <w:tmpl w:val="6FC2F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B6DE4"/>
    <w:multiLevelType w:val="hybridMultilevel"/>
    <w:tmpl w:val="E4AE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D7ED6"/>
    <w:multiLevelType w:val="hybridMultilevel"/>
    <w:tmpl w:val="838C1352"/>
    <w:lvl w:ilvl="0" w:tplc="C26E7D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D1097"/>
    <w:multiLevelType w:val="hybridMultilevel"/>
    <w:tmpl w:val="526AF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92DE5"/>
    <w:multiLevelType w:val="hybridMultilevel"/>
    <w:tmpl w:val="D518B67C"/>
    <w:lvl w:ilvl="0" w:tplc="715A0AD0">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6408E"/>
    <w:multiLevelType w:val="hybridMultilevel"/>
    <w:tmpl w:val="55982D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EC3D0E"/>
    <w:multiLevelType w:val="hybridMultilevel"/>
    <w:tmpl w:val="E4AE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616AC"/>
    <w:multiLevelType w:val="hybridMultilevel"/>
    <w:tmpl w:val="CEAA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E7B95"/>
    <w:multiLevelType w:val="hybridMultilevel"/>
    <w:tmpl w:val="950A1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37D00"/>
    <w:multiLevelType w:val="hybridMultilevel"/>
    <w:tmpl w:val="31A2619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93A3A"/>
    <w:multiLevelType w:val="hybridMultilevel"/>
    <w:tmpl w:val="388491C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5C4EA9"/>
    <w:multiLevelType w:val="hybridMultilevel"/>
    <w:tmpl w:val="B31EF2EA"/>
    <w:lvl w:ilvl="0" w:tplc="FDEE4968">
      <w:start w:val="3"/>
      <w:numFmt w:val="bullet"/>
      <w:lvlText w:val="-"/>
      <w:lvlJc w:val="left"/>
      <w:pPr>
        <w:ind w:left="360" w:hanging="360"/>
      </w:pPr>
      <w:rPr>
        <w:rFonts w:ascii="Calibri" w:eastAsia="Calibri" w:hAnsi="Calibri" w:cs="Calibri"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4">
    <w:nsid w:val="3D4B27FF"/>
    <w:multiLevelType w:val="hybridMultilevel"/>
    <w:tmpl w:val="15FCA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2E3BB8"/>
    <w:multiLevelType w:val="hybridMultilevel"/>
    <w:tmpl w:val="83D8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6299D"/>
    <w:multiLevelType w:val="hybridMultilevel"/>
    <w:tmpl w:val="32F42A5C"/>
    <w:lvl w:ilvl="0" w:tplc="60DC2D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194F0D"/>
    <w:multiLevelType w:val="hybridMultilevel"/>
    <w:tmpl w:val="DE34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C878CB"/>
    <w:multiLevelType w:val="hybridMultilevel"/>
    <w:tmpl w:val="A850B64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296F76"/>
    <w:multiLevelType w:val="hybridMultilevel"/>
    <w:tmpl w:val="8BB8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A63005"/>
    <w:multiLevelType w:val="hybridMultilevel"/>
    <w:tmpl w:val="8294D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D77C35"/>
    <w:multiLevelType w:val="hybridMultilevel"/>
    <w:tmpl w:val="A032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74294"/>
    <w:multiLevelType w:val="hybridMultilevel"/>
    <w:tmpl w:val="3FBED95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1A7F8C"/>
    <w:multiLevelType w:val="hybridMultilevel"/>
    <w:tmpl w:val="E64EC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AA5BB0"/>
    <w:multiLevelType w:val="hybridMultilevel"/>
    <w:tmpl w:val="5A389DC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B30F2C"/>
    <w:multiLevelType w:val="hybridMultilevel"/>
    <w:tmpl w:val="8E22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D673C1"/>
    <w:multiLevelType w:val="hybridMultilevel"/>
    <w:tmpl w:val="76287E6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A72DC3"/>
    <w:multiLevelType w:val="hybridMultilevel"/>
    <w:tmpl w:val="BF26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D27B89"/>
    <w:multiLevelType w:val="hybridMultilevel"/>
    <w:tmpl w:val="12E0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B52D93"/>
    <w:multiLevelType w:val="hybridMultilevel"/>
    <w:tmpl w:val="310CEF5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F858C3"/>
    <w:multiLevelType w:val="hybridMultilevel"/>
    <w:tmpl w:val="FBE0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F22BBE"/>
    <w:multiLevelType w:val="hybridMultilevel"/>
    <w:tmpl w:val="9EE07AC2"/>
    <w:lvl w:ilvl="0" w:tplc="8102CE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B1D0BC1"/>
    <w:multiLevelType w:val="multilevel"/>
    <w:tmpl w:val="2AD69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F7451E"/>
    <w:multiLevelType w:val="hybridMultilevel"/>
    <w:tmpl w:val="6EECC12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C7C65FA"/>
    <w:multiLevelType w:val="hybridMultilevel"/>
    <w:tmpl w:val="EF041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9F05FF"/>
    <w:multiLevelType w:val="hybridMultilevel"/>
    <w:tmpl w:val="7BD2CE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8C1D26"/>
    <w:multiLevelType w:val="hybridMultilevel"/>
    <w:tmpl w:val="AD0C36E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23"/>
  </w:num>
  <w:num w:numId="4">
    <w:abstractNumId w:val="16"/>
  </w:num>
  <w:num w:numId="5">
    <w:abstractNumId w:val="12"/>
  </w:num>
  <w:num w:numId="6">
    <w:abstractNumId w:val="20"/>
  </w:num>
  <w:num w:numId="7">
    <w:abstractNumId w:val="30"/>
  </w:num>
  <w:num w:numId="8">
    <w:abstractNumId w:val="9"/>
  </w:num>
  <w:num w:numId="9">
    <w:abstractNumId w:val="32"/>
  </w:num>
  <w:num w:numId="10">
    <w:abstractNumId w:val="17"/>
  </w:num>
  <w:num w:numId="11">
    <w:abstractNumId w:val="34"/>
  </w:num>
  <w:num w:numId="12">
    <w:abstractNumId w:val="2"/>
  </w:num>
  <w:num w:numId="13">
    <w:abstractNumId w:val="15"/>
  </w:num>
  <w:num w:numId="14">
    <w:abstractNumId w:val="5"/>
  </w:num>
  <w:num w:numId="15">
    <w:abstractNumId w:val="27"/>
  </w:num>
  <w:num w:numId="16">
    <w:abstractNumId w:val="21"/>
  </w:num>
  <w:num w:numId="17">
    <w:abstractNumId w:val="1"/>
  </w:num>
  <w:num w:numId="18">
    <w:abstractNumId w:val="36"/>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8"/>
  </w:num>
  <w:num w:numId="22">
    <w:abstractNumId w:val="35"/>
  </w:num>
  <w:num w:numId="23">
    <w:abstractNumId w:val="25"/>
  </w:num>
  <w:num w:numId="24">
    <w:abstractNumId w:val="26"/>
  </w:num>
  <w:num w:numId="25">
    <w:abstractNumId w:val="19"/>
  </w:num>
  <w:num w:numId="26">
    <w:abstractNumId w:val="29"/>
  </w:num>
  <w:num w:numId="27">
    <w:abstractNumId w:val="4"/>
  </w:num>
  <w:num w:numId="28">
    <w:abstractNumId w:val="7"/>
  </w:num>
  <w:num w:numId="29">
    <w:abstractNumId w:val="0"/>
  </w:num>
  <w:num w:numId="30">
    <w:abstractNumId w:val="11"/>
  </w:num>
  <w:num w:numId="31">
    <w:abstractNumId w:val="18"/>
  </w:num>
  <w:num w:numId="32">
    <w:abstractNumId w:val="24"/>
  </w:num>
  <w:num w:numId="33">
    <w:abstractNumId w:val="6"/>
  </w:num>
  <w:num w:numId="34">
    <w:abstractNumId w:val="22"/>
  </w:num>
  <w:num w:numId="35">
    <w:abstractNumId w:val="31"/>
  </w:num>
  <w:num w:numId="36">
    <w:abstractNumId w:val="8"/>
  </w:num>
  <w:num w:numId="3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Breger">
    <w15:presenceInfo w15:providerId="None" w15:userId="DBre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AB"/>
    <w:rsid w:val="00000152"/>
    <w:rsid w:val="0001175F"/>
    <w:rsid w:val="00014ACE"/>
    <w:rsid w:val="00022A9E"/>
    <w:rsid w:val="000301D1"/>
    <w:rsid w:val="00030FD4"/>
    <w:rsid w:val="00032B1A"/>
    <w:rsid w:val="00032F50"/>
    <w:rsid w:val="00036E19"/>
    <w:rsid w:val="00037607"/>
    <w:rsid w:val="00043845"/>
    <w:rsid w:val="000714AB"/>
    <w:rsid w:val="0007334D"/>
    <w:rsid w:val="0007586A"/>
    <w:rsid w:val="000819AC"/>
    <w:rsid w:val="0008208F"/>
    <w:rsid w:val="00092B95"/>
    <w:rsid w:val="00096EC5"/>
    <w:rsid w:val="000D4B3B"/>
    <w:rsid w:val="000E3E74"/>
    <w:rsid w:val="000E4341"/>
    <w:rsid w:val="000F74F8"/>
    <w:rsid w:val="00104D43"/>
    <w:rsid w:val="00116B54"/>
    <w:rsid w:val="00120C7F"/>
    <w:rsid w:val="001335A1"/>
    <w:rsid w:val="0013647D"/>
    <w:rsid w:val="001449C0"/>
    <w:rsid w:val="001468F3"/>
    <w:rsid w:val="00147581"/>
    <w:rsid w:val="0016585F"/>
    <w:rsid w:val="001709CB"/>
    <w:rsid w:val="001722CA"/>
    <w:rsid w:val="001769D1"/>
    <w:rsid w:val="00181E61"/>
    <w:rsid w:val="00184ABB"/>
    <w:rsid w:val="001941C4"/>
    <w:rsid w:val="001A3560"/>
    <w:rsid w:val="001A615D"/>
    <w:rsid w:val="001C4B30"/>
    <w:rsid w:val="001D3EF2"/>
    <w:rsid w:val="001D6820"/>
    <w:rsid w:val="001F5F34"/>
    <w:rsid w:val="001F6892"/>
    <w:rsid w:val="002032BD"/>
    <w:rsid w:val="00203F98"/>
    <w:rsid w:val="00207DDA"/>
    <w:rsid w:val="0021039C"/>
    <w:rsid w:val="00216AC1"/>
    <w:rsid w:val="00216CF0"/>
    <w:rsid w:val="002246BB"/>
    <w:rsid w:val="00224993"/>
    <w:rsid w:val="00224E85"/>
    <w:rsid w:val="0023197C"/>
    <w:rsid w:val="002336A9"/>
    <w:rsid w:val="0023792B"/>
    <w:rsid w:val="002411D9"/>
    <w:rsid w:val="00257F72"/>
    <w:rsid w:val="00260C28"/>
    <w:rsid w:val="00272F1D"/>
    <w:rsid w:val="0028091B"/>
    <w:rsid w:val="002822D8"/>
    <w:rsid w:val="00284FBC"/>
    <w:rsid w:val="00285C96"/>
    <w:rsid w:val="002962D8"/>
    <w:rsid w:val="002A4DC9"/>
    <w:rsid w:val="002B1307"/>
    <w:rsid w:val="002B7FB5"/>
    <w:rsid w:val="002C26AC"/>
    <w:rsid w:val="002C3F50"/>
    <w:rsid w:val="002D4B1A"/>
    <w:rsid w:val="002D6B26"/>
    <w:rsid w:val="002D771E"/>
    <w:rsid w:val="002E1239"/>
    <w:rsid w:val="002F02B8"/>
    <w:rsid w:val="002F02E5"/>
    <w:rsid w:val="002F393E"/>
    <w:rsid w:val="002F6C2A"/>
    <w:rsid w:val="00300AC0"/>
    <w:rsid w:val="003011C5"/>
    <w:rsid w:val="0030200C"/>
    <w:rsid w:val="00303FDF"/>
    <w:rsid w:val="003176E3"/>
    <w:rsid w:val="00323B81"/>
    <w:rsid w:val="00324815"/>
    <w:rsid w:val="00325577"/>
    <w:rsid w:val="00334247"/>
    <w:rsid w:val="00336A09"/>
    <w:rsid w:val="00357091"/>
    <w:rsid w:val="00357B94"/>
    <w:rsid w:val="00370DB7"/>
    <w:rsid w:val="003951CA"/>
    <w:rsid w:val="003A38FF"/>
    <w:rsid w:val="003B244E"/>
    <w:rsid w:val="003B2A40"/>
    <w:rsid w:val="003B57D4"/>
    <w:rsid w:val="003B67A3"/>
    <w:rsid w:val="003C52AE"/>
    <w:rsid w:val="003D4058"/>
    <w:rsid w:val="003F486D"/>
    <w:rsid w:val="003F7FF4"/>
    <w:rsid w:val="0040117F"/>
    <w:rsid w:val="00407106"/>
    <w:rsid w:val="00441774"/>
    <w:rsid w:val="0044461C"/>
    <w:rsid w:val="0045138C"/>
    <w:rsid w:val="004526F4"/>
    <w:rsid w:val="00457CEA"/>
    <w:rsid w:val="00462053"/>
    <w:rsid w:val="00463EC6"/>
    <w:rsid w:val="004709E8"/>
    <w:rsid w:val="00473C1E"/>
    <w:rsid w:val="004918AF"/>
    <w:rsid w:val="00491BC2"/>
    <w:rsid w:val="004A51C9"/>
    <w:rsid w:val="004F3469"/>
    <w:rsid w:val="004F5E7F"/>
    <w:rsid w:val="004F643C"/>
    <w:rsid w:val="00500E41"/>
    <w:rsid w:val="005064C8"/>
    <w:rsid w:val="00511268"/>
    <w:rsid w:val="0051512C"/>
    <w:rsid w:val="00524A7D"/>
    <w:rsid w:val="00553F60"/>
    <w:rsid w:val="0056299F"/>
    <w:rsid w:val="005653FF"/>
    <w:rsid w:val="0058065F"/>
    <w:rsid w:val="00594D30"/>
    <w:rsid w:val="005A6D3C"/>
    <w:rsid w:val="005B1A69"/>
    <w:rsid w:val="005B3E20"/>
    <w:rsid w:val="005D0EDB"/>
    <w:rsid w:val="005D74B4"/>
    <w:rsid w:val="005E3BD0"/>
    <w:rsid w:val="005E4ECB"/>
    <w:rsid w:val="005E7EAC"/>
    <w:rsid w:val="005F4348"/>
    <w:rsid w:val="005F491C"/>
    <w:rsid w:val="005F494B"/>
    <w:rsid w:val="005F68B5"/>
    <w:rsid w:val="00617B64"/>
    <w:rsid w:val="00641AC1"/>
    <w:rsid w:val="00651626"/>
    <w:rsid w:val="00652510"/>
    <w:rsid w:val="00655CB9"/>
    <w:rsid w:val="00662879"/>
    <w:rsid w:val="00667165"/>
    <w:rsid w:val="006865B8"/>
    <w:rsid w:val="006909AE"/>
    <w:rsid w:val="00695111"/>
    <w:rsid w:val="00696015"/>
    <w:rsid w:val="0069615E"/>
    <w:rsid w:val="006972AE"/>
    <w:rsid w:val="006A59EF"/>
    <w:rsid w:val="006E78DE"/>
    <w:rsid w:val="006F4F1E"/>
    <w:rsid w:val="00701966"/>
    <w:rsid w:val="00701AB3"/>
    <w:rsid w:val="00707AFA"/>
    <w:rsid w:val="00711D71"/>
    <w:rsid w:val="00716777"/>
    <w:rsid w:val="00723BA7"/>
    <w:rsid w:val="00726DC0"/>
    <w:rsid w:val="00733FB2"/>
    <w:rsid w:val="00734A8B"/>
    <w:rsid w:val="00741B6C"/>
    <w:rsid w:val="0074565E"/>
    <w:rsid w:val="007600E6"/>
    <w:rsid w:val="00773E6A"/>
    <w:rsid w:val="00774AC6"/>
    <w:rsid w:val="0078757B"/>
    <w:rsid w:val="0079126C"/>
    <w:rsid w:val="007A1AFB"/>
    <w:rsid w:val="007A5CBC"/>
    <w:rsid w:val="007A6A9C"/>
    <w:rsid w:val="007B549F"/>
    <w:rsid w:val="007E0607"/>
    <w:rsid w:val="007E4C15"/>
    <w:rsid w:val="007F2027"/>
    <w:rsid w:val="007F60F5"/>
    <w:rsid w:val="007F69BD"/>
    <w:rsid w:val="008005FE"/>
    <w:rsid w:val="0080633B"/>
    <w:rsid w:val="008068DD"/>
    <w:rsid w:val="00812015"/>
    <w:rsid w:val="0081425B"/>
    <w:rsid w:val="00823D51"/>
    <w:rsid w:val="00825290"/>
    <w:rsid w:val="00826BFF"/>
    <w:rsid w:val="00837B0A"/>
    <w:rsid w:val="008454DA"/>
    <w:rsid w:val="008477FA"/>
    <w:rsid w:val="008516D1"/>
    <w:rsid w:val="00855923"/>
    <w:rsid w:val="00863868"/>
    <w:rsid w:val="00872615"/>
    <w:rsid w:val="0087643D"/>
    <w:rsid w:val="00880B01"/>
    <w:rsid w:val="00893D1C"/>
    <w:rsid w:val="00895323"/>
    <w:rsid w:val="00896869"/>
    <w:rsid w:val="008D0F79"/>
    <w:rsid w:val="008D28DC"/>
    <w:rsid w:val="00920343"/>
    <w:rsid w:val="00921F3E"/>
    <w:rsid w:val="00924EED"/>
    <w:rsid w:val="00925EDC"/>
    <w:rsid w:val="0093473A"/>
    <w:rsid w:val="00940EF4"/>
    <w:rsid w:val="009426E3"/>
    <w:rsid w:val="00953B92"/>
    <w:rsid w:val="0096011C"/>
    <w:rsid w:val="0096689D"/>
    <w:rsid w:val="009772C7"/>
    <w:rsid w:val="009830E8"/>
    <w:rsid w:val="00986121"/>
    <w:rsid w:val="00994CDE"/>
    <w:rsid w:val="00994F6D"/>
    <w:rsid w:val="00995BCA"/>
    <w:rsid w:val="009C3592"/>
    <w:rsid w:val="009D2B35"/>
    <w:rsid w:val="009F4D47"/>
    <w:rsid w:val="00A06479"/>
    <w:rsid w:val="00A07B46"/>
    <w:rsid w:val="00A10174"/>
    <w:rsid w:val="00A10DE9"/>
    <w:rsid w:val="00A11B3C"/>
    <w:rsid w:val="00A23AA6"/>
    <w:rsid w:val="00A416BC"/>
    <w:rsid w:val="00A445BB"/>
    <w:rsid w:val="00A53FEA"/>
    <w:rsid w:val="00A565AD"/>
    <w:rsid w:val="00A60BA2"/>
    <w:rsid w:val="00A73E8E"/>
    <w:rsid w:val="00A82ADC"/>
    <w:rsid w:val="00A84702"/>
    <w:rsid w:val="00A913FD"/>
    <w:rsid w:val="00AA318C"/>
    <w:rsid w:val="00AA464C"/>
    <w:rsid w:val="00AC1085"/>
    <w:rsid w:val="00AD196E"/>
    <w:rsid w:val="00AD4FBD"/>
    <w:rsid w:val="00AD694C"/>
    <w:rsid w:val="00AD734B"/>
    <w:rsid w:val="00AE332E"/>
    <w:rsid w:val="00B068B8"/>
    <w:rsid w:val="00B06947"/>
    <w:rsid w:val="00B079D8"/>
    <w:rsid w:val="00B102EE"/>
    <w:rsid w:val="00B11C2C"/>
    <w:rsid w:val="00B2769E"/>
    <w:rsid w:val="00B32E31"/>
    <w:rsid w:val="00B339DE"/>
    <w:rsid w:val="00B53CD0"/>
    <w:rsid w:val="00B606F0"/>
    <w:rsid w:val="00B743A6"/>
    <w:rsid w:val="00B75CC1"/>
    <w:rsid w:val="00B87E18"/>
    <w:rsid w:val="00B95035"/>
    <w:rsid w:val="00B96403"/>
    <w:rsid w:val="00BA2A43"/>
    <w:rsid w:val="00BC64AD"/>
    <w:rsid w:val="00BD38B5"/>
    <w:rsid w:val="00BD4C42"/>
    <w:rsid w:val="00BE0606"/>
    <w:rsid w:val="00BE5273"/>
    <w:rsid w:val="00BE5483"/>
    <w:rsid w:val="00BF26E4"/>
    <w:rsid w:val="00BF39E9"/>
    <w:rsid w:val="00C077C8"/>
    <w:rsid w:val="00C15021"/>
    <w:rsid w:val="00C1595C"/>
    <w:rsid w:val="00C169DE"/>
    <w:rsid w:val="00C30D65"/>
    <w:rsid w:val="00C34E70"/>
    <w:rsid w:val="00C55398"/>
    <w:rsid w:val="00C65404"/>
    <w:rsid w:val="00C675E6"/>
    <w:rsid w:val="00C74369"/>
    <w:rsid w:val="00C77025"/>
    <w:rsid w:val="00C873A5"/>
    <w:rsid w:val="00CA0B1E"/>
    <w:rsid w:val="00CA1E0E"/>
    <w:rsid w:val="00CA40BE"/>
    <w:rsid w:val="00CA4CF6"/>
    <w:rsid w:val="00CB010F"/>
    <w:rsid w:val="00CC033B"/>
    <w:rsid w:val="00CC3743"/>
    <w:rsid w:val="00CD2C2C"/>
    <w:rsid w:val="00CD42D7"/>
    <w:rsid w:val="00CD4A87"/>
    <w:rsid w:val="00CF0AB8"/>
    <w:rsid w:val="00CF2230"/>
    <w:rsid w:val="00CF3712"/>
    <w:rsid w:val="00CF4F0F"/>
    <w:rsid w:val="00D0203E"/>
    <w:rsid w:val="00D0292B"/>
    <w:rsid w:val="00D20C47"/>
    <w:rsid w:val="00D46ACE"/>
    <w:rsid w:val="00D5064E"/>
    <w:rsid w:val="00D52AE1"/>
    <w:rsid w:val="00D54836"/>
    <w:rsid w:val="00D633D6"/>
    <w:rsid w:val="00D727BC"/>
    <w:rsid w:val="00D72C8E"/>
    <w:rsid w:val="00DA3061"/>
    <w:rsid w:val="00DA7E37"/>
    <w:rsid w:val="00DB1258"/>
    <w:rsid w:val="00DB3D98"/>
    <w:rsid w:val="00DC0F61"/>
    <w:rsid w:val="00DE2ABE"/>
    <w:rsid w:val="00DE2C93"/>
    <w:rsid w:val="00DF478D"/>
    <w:rsid w:val="00DF5A08"/>
    <w:rsid w:val="00E07700"/>
    <w:rsid w:val="00E340D7"/>
    <w:rsid w:val="00E35F9C"/>
    <w:rsid w:val="00E42B82"/>
    <w:rsid w:val="00E54EB0"/>
    <w:rsid w:val="00E5549C"/>
    <w:rsid w:val="00E7212A"/>
    <w:rsid w:val="00E7493A"/>
    <w:rsid w:val="00E75547"/>
    <w:rsid w:val="00E77B40"/>
    <w:rsid w:val="00E90486"/>
    <w:rsid w:val="00EA7403"/>
    <w:rsid w:val="00EA772A"/>
    <w:rsid w:val="00EB7A34"/>
    <w:rsid w:val="00F026C0"/>
    <w:rsid w:val="00F12C31"/>
    <w:rsid w:val="00F20AC3"/>
    <w:rsid w:val="00F4799F"/>
    <w:rsid w:val="00F55913"/>
    <w:rsid w:val="00F61AE0"/>
    <w:rsid w:val="00F67588"/>
    <w:rsid w:val="00F675CC"/>
    <w:rsid w:val="00F733D0"/>
    <w:rsid w:val="00F73BF2"/>
    <w:rsid w:val="00F8796C"/>
    <w:rsid w:val="00FC1A18"/>
    <w:rsid w:val="00FE6365"/>
    <w:rsid w:val="00FF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B1E"/>
    <w:rPr>
      <w:sz w:val="24"/>
      <w:szCs w:val="24"/>
    </w:rPr>
  </w:style>
  <w:style w:type="paragraph" w:styleId="Heading1">
    <w:name w:val="heading 1"/>
    <w:basedOn w:val="Normal"/>
    <w:next w:val="Normal"/>
    <w:qFormat/>
    <w:rsid w:val="00CA0B1E"/>
    <w:pPr>
      <w:keepNext/>
      <w:jc w:val="center"/>
      <w:outlineLvl w:val="0"/>
    </w:pPr>
    <w:rPr>
      <w:b/>
      <w:bCs/>
      <w:sz w:val="28"/>
    </w:rPr>
  </w:style>
  <w:style w:type="paragraph" w:styleId="Heading2">
    <w:name w:val="heading 2"/>
    <w:basedOn w:val="Normal"/>
    <w:next w:val="Normal"/>
    <w:qFormat/>
    <w:rsid w:val="00CA0B1E"/>
    <w:pPr>
      <w:keepNext/>
      <w:autoSpaceDE w:val="0"/>
      <w:autoSpaceDN w:val="0"/>
      <w:adjustRightInd w:val="0"/>
      <w:outlineLvl w:val="1"/>
    </w:pPr>
    <w:rPr>
      <w:rFonts w:cs="Courier New"/>
      <w:b/>
      <w:bCs/>
      <w:i/>
      <w:iCs/>
      <w:szCs w:val="20"/>
      <w:u w:val="single"/>
    </w:rPr>
  </w:style>
  <w:style w:type="paragraph" w:styleId="Heading3">
    <w:name w:val="heading 3"/>
    <w:basedOn w:val="Normal"/>
    <w:next w:val="Normal"/>
    <w:qFormat/>
    <w:rsid w:val="00CA0B1E"/>
    <w:pPr>
      <w:keepNext/>
      <w:tabs>
        <w:tab w:val="left" w:pos="1200"/>
        <w:tab w:val="left" w:pos="1555"/>
        <w:tab w:val="left" w:pos="1915"/>
        <w:tab w:val="left" w:pos="2275"/>
        <w:tab w:val="left" w:pos="2635"/>
        <w:tab w:val="left" w:pos="2995"/>
        <w:tab w:val="left" w:pos="7675"/>
      </w:tabs>
      <w:jc w:val="both"/>
      <w:outlineLvl w:val="2"/>
    </w:pPr>
    <w:rPr>
      <w:b/>
      <w:bCs/>
      <w:i/>
      <w:iCs/>
    </w:rPr>
  </w:style>
  <w:style w:type="paragraph" w:styleId="Heading4">
    <w:name w:val="heading 4"/>
    <w:basedOn w:val="Normal"/>
    <w:next w:val="Normal"/>
    <w:qFormat/>
    <w:rsid w:val="00CA0B1E"/>
    <w:pPr>
      <w:keepNext/>
      <w:outlineLvl w:val="3"/>
    </w:pPr>
    <w:rPr>
      <w:rFonts w:ascii="Arial" w:hAnsi="Arial" w:cs="Arial"/>
      <w:outline/>
      <w:color w:val="000000"/>
      <w:sz w:val="144"/>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qFormat/>
    <w:rsid w:val="00CA0B1E"/>
    <w:pPr>
      <w:keepNext/>
      <w:jc w:val="center"/>
      <w:outlineLvl w:val="4"/>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0B1E"/>
    <w:pPr>
      <w:tabs>
        <w:tab w:val="center" w:pos="4320"/>
        <w:tab w:val="right" w:pos="8640"/>
      </w:tabs>
    </w:pPr>
  </w:style>
  <w:style w:type="paragraph" w:styleId="Footer">
    <w:name w:val="footer"/>
    <w:basedOn w:val="Normal"/>
    <w:link w:val="FooterChar"/>
    <w:uiPriority w:val="99"/>
    <w:rsid w:val="00CA0B1E"/>
    <w:pPr>
      <w:tabs>
        <w:tab w:val="center" w:pos="4320"/>
        <w:tab w:val="right" w:pos="8640"/>
      </w:tabs>
    </w:pPr>
  </w:style>
  <w:style w:type="paragraph" w:styleId="BodyTextIndent">
    <w:name w:val="Body Text Indent"/>
    <w:basedOn w:val="Normal"/>
    <w:semiHidden/>
    <w:rsid w:val="00CA0B1E"/>
    <w:pPr>
      <w:autoSpaceDE w:val="0"/>
      <w:autoSpaceDN w:val="0"/>
      <w:adjustRightInd w:val="0"/>
      <w:ind w:left="720"/>
    </w:pPr>
    <w:rPr>
      <w:rFonts w:cs="Courier New"/>
      <w:szCs w:val="20"/>
    </w:rPr>
  </w:style>
  <w:style w:type="character" w:styleId="PageNumber">
    <w:name w:val="page number"/>
    <w:basedOn w:val="DefaultParagraphFont"/>
    <w:rsid w:val="00CA0B1E"/>
  </w:style>
  <w:style w:type="paragraph" w:styleId="BalloonText">
    <w:name w:val="Balloon Text"/>
    <w:basedOn w:val="Normal"/>
    <w:link w:val="BalloonTextChar"/>
    <w:uiPriority w:val="99"/>
    <w:semiHidden/>
    <w:unhideWhenUsed/>
    <w:rsid w:val="000714AB"/>
    <w:rPr>
      <w:rFonts w:ascii="Tahoma" w:hAnsi="Tahoma" w:cs="Tahoma"/>
      <w:sz w:val="16"/>
      <w:szCs w:val="16"/>
    </w:rPr>
  </w:style>
  <w:style w:type="character" w:customStyle="1" w:styleId="BalloonTextChar">
    <w:name w:val="Balloon Text Char"/>
    <w:basedOn w:val="DefaultParagraphFont"/>
    <w:link w:val="BalloonText"/>
    <w:uiPriority w:val="99"/>
    <w:semiHidden/>
    <w:rsid w:val="000714AB"/>
    <w:rPr>
      <w:rFonts w:ascii="Tahoma" w:hAnsi="Tahoma" w:cs="Tahoma"/>
      <w:sz w:val="16"/>
      <w:szCs w:val="16"/>
    </w:rPr>
  </w:style>
  <w:style w:type="character" w:customStyle="1" w:styleId="HeaderChar">
    <w:name w:val="Header Char"/>
    <w:basedOn w:val="DefaultParagraphFont"/>
    <w:link w:val="Header"/>
    <w:uiPriority w:val="99"/>
    <w:rsid w:val="00CF3712"/>
    <w:rPr>
      <w:sz w:val="24"/>
      <w:szCs w:val="24"/>
    </w:rPr>
  </w:style>
  <w:style w:type="character" w:styleId="Strong">
    <w:name w:val="Strong"/>
    <w:basedOn w:val="DefaultParagraphFont"/>
    <w:uiPriority w:val="22"/>
    <w:qFormat/>
    <w:rsid w:val="009C3592"/>
    <w:rPr>
      <w:b/>
      <w:bCs/>
    </w:rPr>
  </w:style>
  <w:style w:type="character" w:styleId="CommentReference">
    <w:name w:val="annotation reference"/>
    <w:basedOn w:val="DefaultParagraphFont"/>
    <w:uiPriority w:val="99"/>
    <w:semiHidden/>
    <w:unhideWhenUsed/>
    <w:rsid w:val="001709CB"/>
    <w:rPr>
      <w:sz w:val="16"/>
      <w:szCs w:val="16"/>
    </w:rPr>
  </w:style>
  <w:style w:type="paragraph" w:styleId="CommentText">
    <w:name w:val="annotation text"/>
    <w:basedOn w:val="Normal"/>
    <w:link w:val="CommentTextChar"/>
    <w:uiPriority w:val="99"/>
    <w:semiHidden/>
    <w:unhideWhenUsed/>
    <w:rsid w:val="001709CB"/>
    <w:rPr>
      <w:sz w:val="20"/>
      <w:szCs w:val="20"/>
    </w:rPr>
  </w:style>
  <w:style w:type="character" w:customStyle="1" w:styleId="CommentTextChar">
    <w:name w:val="Comment Text Char"/>
    <w:basedOn w:val="DefaultParagraphFont"/>
    <w:link w:val="CommentText"/>
    <w:uiPriority w:val="99"/>
    <w:semiHidden/>
    <w:rsid w:val="001709CB"/>
  </w:style>
  <w:style w:type="paragraph" w:styleId="ListParagraph">
    <w:name w:val="List Paragraph"/>
    <w:basedOn w:val="Normal"/>
    <w:uiPriority w:val="34"/>
    <w:qFormat/>
    <w:rsid w:val="00CA1E0E"/>
    <w:pPr>
      <w:ind w:left="720"/>
    </w:pPr>
  </w:style>
  <w:style w:type="character" w:styleId="Hyperlink">
    <w:name w:val="Hyperlink"/>
    <w:basedOn w:val="DefaultParagraphFont"/>
    <w:unhideWhenUsed/>
    <w:rsid w:val="006E78DE"/>
    <w:rPr>
      <w:color w:val="0000FF"/>
      <w:u w:val="single"/>
    </w:rPr>
  </w:style>
  <w:style w:type="paragraph" w:styleId="NormalWeb">
    <w:name w:val="Normal (Web)"/>
    <w:basedOn w:val="Normal"/>
    <w:uiPriority w:val="99"/>
    <w:rsid w:val="00022A9E"/>
    <w:pPr>
      <w:spacing w:beforeLines="1" w:afterLines="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2822D8"/>
    <w:rPr>
      <w:b/>
      <w:bCs/>
    </w:rPr>
  </w:style>
  <w:style w:type="character" w:customStyle="1" w:styleId="CommentSubjectChar">
    <w:name w:val="Comment Subject Char"/>
    <w:basedOn w:val="CommentTextChar"/>
    <w:link w:val="CommentSubject"/>
    <w:uiPriority w:val="99"/>
    <w:semiHidden/>
    <w:rsid w:val="002822D8"/>
    <w:rPr>
      <w:b/>
      <w:bCs/>
    </w:rPr>
  </w:style>
  <w:style w:type="paragraph" w:customStyle="1" w:styleId="Default">
    <w:name w:val="Default"/>
    <w:rsid w:val="003D4058"/>
    <w:pPr>
      <w:autoSpaceDE w:val="0"/>
      <w:autoSpaceDN w:val="0"/>
      <w:adjustRightInd w:val="0"/>
    </w:pPr>
    <w:rPr>
      <w:rFonts w:eastAsia="Calibri"/>
      <w:color w:val="000000"/>
      <w:sz w:val="24"/>
      <w:szCs w:val="24"/>
    </w:rPr>
  </w:style>
  <w:style w:type="character" w:styleId="Emphasis">
    <w:name w:val="Emphasis"/>
    <w:basedOn w:val="DefaultParagraphFont"/>
    <w:uiPriority w:val="20"/>
    <w:qFormat/>
    <w:rsid w:val="00336A09"/>
    <w:rPr>
      <w:i/>
      <w:iCs/>
    </w:rPr>
  </w:style>
  <w:style w:type="character" w:customStyle="1" w:styleId="FooterChar">
    <w:name w:val="Footer Char"/>
    <w:basedOn w:val="DefaultParagraphFont"/>
    <w:link w:val="Footer"/>
    <w:uiPriority w:val="99"/>
    <w:rsid w:val="00E42B82"/>
    <w:rPr>
      <w:sz w:val="24"/>
      <w:szCs w:val="24"/>
    </w:rPr>
  </w:style>
  <w:style w:type="paragraph" w:customStyle="1" w:styleId="bars24">
    <w:name w:val="bars 24"/>
    <w:rsid w:val="0023792B"/>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head2upd">
    <w:name w:val="head 2 upd"/>
    <w:basedOn w:val="BodyText"/>
    <w:rsid w:val="0023792B"/>
    <w:pPr>
      <w:spacing w:after="0"/>
      <w:ind w:right="-720"/>
    </w:pPr>
    <w:rPr>
      <w:rFonts w:ascii="Arial" w:hAnsi="Arial"/>
      <w:b/>
      <w:szCs w:val="20"/>
    </w:rPr>
  </w:style>
  <w:style w:type="paragraph" w:customStyle="1" w:styleId="head2">
    <w:name w:val="head 2"/>
    <w:basedOn w:val="head2upd"/>
    <w:rsid w:val="0023792B"/>
    <w:pPr>
      <w:ind w:right="0"/>
    </w:pPr>
    <w:rPr>
      <w:sz w:val="28"/>
    </w:rPr>
  </w:style>
  <w:style w:type="paragraph" w:customStyle="1" w:styleId="text">
    <w:name w:val="text"/>
    <w:basedOn w:val="Normal"/>
    <w:rsid w:val="0023792B"/>
    <w:pPr>
      <w:tabs>
        <w:tab w:val="left" w:pos="360"/>
      </w:tabs>
    </w:pPr>
    <w:rPr>
      <w:rFonts w:ascii="Arial" w:hAnsi="Arial"/>
      <w:sz w:val="20"/>
      <w:szCs w:val="20"/>
    </w:rPr>
  </w:style>
  <w:style w:type="paragraph" w:customStyle="1" w:styleId="texthang">
    <w:name w:val="text hang"/>
    <w:basedOn w:val="Normal"/>
    <w:rsid w:val="0023792B"/>
    <w:pPr>
      <w:tabs>
        <w:tab w:val="left" w:pos="360"/>
      </w:tabs>
      <w:ind w:left="360" w:hanging="360"/>
    </w:pPr>
    <w:rPr>
      <w:rFonts w:ascii="Arial" w:eastAsia="Times" w:hAnsi="Arial"/>
      <w:sz w:val="20"/>
      <w:szCs w:val="20"/>
    </w:rPr>
  </w:style>
  <w:style w:type="paragraph" w:styleId="BodyText">
    <w:name w:val="Body Text"/>
    <w:basedOn w:val="Normal"/>
    <w:link w:val="BodyTextChar"/>
    <w:uiPriority w:val="99"/>
    <w:semiHidden/>
    <w:unhideWhenUsed/>
    <w:rsid w:val="0023792B"/>
    <w:pPr>
      <w:spacing w:after="120"/>
    </w:pPr>
  </w:style>
  <w:style w:type="character" w:customStyle="1" w:styleId="BodyTextChar">
    <w:name w:val="Body Text Char"/>
    <w:basedOn w:val="DefaultParagraphFont"/>
    <w:link w:val="BodyText"/>
    <w:uiPriority w:val="99"/>
    <w:semiHidden/>
    <w:rsid w:val="0023792B"/>
    <w:rPr>
      <w:sz w:val="24"/>
      <w:szCs w:val="24"/>
    </w:rPr>
  </w:style>
  <w:style w:type="paragraph" w:styleId="Revision">
    <w:name w:val="Revision"/>
    <w:hidden/>
    <w:uiPriority w:val="99"/>
    <w:semiHidden/>
    <w:rsid w:val="00773E6A"/>
    <w:rPr>
      <w:sz w:val="24"/>
      <w:szCs w:val="24"/>
    </w:rPr>
  </w:style>
  <w:style w:type="paragraph" w:customStyle="1" w:styleId="CM7">
    <w:name w:val="CM7"/>
    <w:basedOn w:val="Default"/>
    <w:next w:val="Default"/>
    <w:uiPriority w:val="99"/>
    <w:rsid w:val="007A5CBC"/>
    <w:pPr>
      <w:spacing w:line="278" w:lineRule="atLeast"/>
    </w:pPr>
    <w:rPr>
      <w:rFonts w:eastAsiaTheme="minorHAns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B1E"/>
    <w:rPr>
      <w:sz w:val="24"/>
      <w:szCs w:val="24"/>
    </w:rPr>
  </w:style>
  <w:style w:type="paragraph" w:styleId="Heading1">
    <w:name w:val="heading 1"/>
    <w:basedOn w:val="Normal"/>
    <w:next w:val="Normal"/>
    <w:qFormat/>
    <w:rsid w:val="00CA0B1E"/>
    <w:pPr>
      <w:keepNext/>
      <w:jc w:val="center"/>
      <w:outlineLvl w:val="0"/>
    </w:pPr>
    <w:rPr>
      <w:b/>
      <w:bCs/>
      <w:sz w:val="28"/>
    </w:rPr>
  </w:style>
  <w:style w:type="paragraph" w:styleId="Heading2">
    <w:name w:val="heading 2"/>
    <w:basedOn w:val="Normal"/>
    <w:next w:val="Normal"/>
    <w:qFormat/>
    <w:rsid w:val="00CA0B1E"/>
    <w:pPr>
      <w:keepNext/>
      <w:autoSpaceDE w:val="0"/>
      <w:autoSpaceDN w:val="0"/>
      <w:adjustRightInd w:val="0"/>
      <w:outlineLvl w:val="1"/>
    </w:pPr>
    <w:rPr>
      <w:rFonts w:cs="Courier New"/>
      <w:b/>
      <w:bCs/>
      <w:i/>
      <w:iCs/>
      <w:szCs w:val="20"/>
      <w:u w:val="single"/>
    </w:rPr>
  </w:style>
  <w:style w:type="paragraph" w:styleId="Heading3">
    <w:name w:val="heading 3"/>
    <w:basedOn w:val="Normal"/>
    <w:next w:val="Normal"/>
    <w:qFormat/>
    <w:rsid w:val="00CA0B1E"/>
    <w:pPr>
      <w:keepNext/>
      <w:tabs>
        <w:tab w:val="left" w:pos="1200"/>
        <w:tab w:val="left" w:pos="1555"/>
        <w:tab w:val="left" w:pos="1915"/>
        <w:tab w:val="left" w:pos="2275"/>
        <w:tab w:val="left" w:pos="2635"/>
        <w:tab w:val="left" w:pos="2995"/>
        <w:tab w:val="left" w:pos="7675"/>
      </w:tabs>
      <w:jc w:val="both"/>
      <w:outlineLvl w:val="2"/>
    </w:pPr>
    <w:rPr>
      <w:b/>
      <w:bCs/>
      <w:i/>
      <w:iCs/>
    </w:rPr>
  </w:style>
  <w:style w:type="paragraph" w:styleId="Heading4">
    <w:name w:val="heading 4"/>
    <w:basedOn w:val="Normal"/>
    <w:next w:val="Normal"/>
    <w:qFormat/>
    <w:rsid w:val="00CA0B1E"/>
    <w:pPr>
      <w:keepNext/>
      <w:outlineLvl w:val="3"/>
    </w:pPr>
    <w:rPr>
      <w:rFonts w:ascii="Arial" w:hAnsi="Arial" w:cs="Arial"/>
      <w:outline/>
      <w:color w:val="000000"/>
      <w:sz w:val="144"/>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qFormat/>
    <w:rsid w:val="00CA0B1E"/>
    <w:pPr>
      <w:keepNext/>
      <w:jc w:val="center"/>
      <w:outlineLvl w:val="4"/>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0B1E"/>
    <w:pPr>
      <w:tabs>
        <w:tab w:val="center" w:pos="4320"/>
        <w:tab w:val="right" w:pos="8640"/>
      </w:tabs>
    </w:pPr>
  </w:style>
  <w:style w:type="paragraph" w:styleId="Footer">
    <w:name w:val="footer"/>
    <w:basedOn w:val="Normal"/>
    <w:link w:val="FooterChar"/>
    <w:uiPriority w:val="99"/>
    <w:rsid w:val="00CA0B1E"/>
    <w:pPr>
      <w:tabs>
        <w:tab w:val="center" w:pos="4320"/>
        <w:tab w:val="right" w:pos="8640"/>
      </w:tabs>
    </w:pPr>
  </w:style>
  <w:style w:type="paragraph" w:styleId="BodyTextIndent">
    <w:name w:val="Body Text Indent"/>
    <w:basedOn w:val="Normal"/>
    <w:semiHidden/>
    <w:rsid w:val="00CA0B1E"/>
    <w:pPr>
      <w:autoSpaceDE w:val="0"/>
      <w:autoSpaceDN w:val="0"/>
      <w:adjustRightInd w:val="0"/>
      <w:ind w:left="720"/>
    </w:pPr>
    <w:rPr>
      <w:rFonts w:cs="Courier New"/>
      <w:szCs w:val="20"/>
    </w:rPr>
  </w:style>
  <w:style w:type="character" w:styleId="PageNumber">
    <w:name w:val="page number"/>
    <w:basedOn w:val="DefaultParagraphFont"/>
    <w:rsid w:val="00CA0B1E"/>
  </w:style>
  <w:style w:type="paragraph" w:styleId="BalloonText">
    <w:name w:val="Balloon Text"/>
    <w:basedOn w:val="Normal"/>
    <w:link w:val="BalloonTextChar"/>
    <w:uiPriority w:val="99"/>
    <w:semiHidden/>
    <w:unhideWhenUsed/>
    <w:rsid w:val="000714AB"/>
    <w:rPr>
      <w:rFonts w:ascii="Tahoma" w:hAnsi="Tahoma" w:cs="Tahoma"/>
      <w:sz w:val="16"/>
      <w:szCs w:val="16"/>
    </w:rPr>
  </w:style>
  <w:style w:type="character" w:customStyle="1" w:styleId="BalloonTextChar">
    <w:name w:val="Balloon Text Char"/>
    <w:basedOn w:val="DefaultParagraphFont"/>
    <w:link w:val="BalloonText"/>
    <w:uiPriority w:val="99"/>
    <w:semiHidden/>
    <w:rsid w:val="000714AB"/>
    <w:rPr>
      <w:rFonts w:ascii="Tahoma" w:hAnsi="Tahoma" w:cs="Tahoma"/>
      <w:sz w:val="16"/>
      <w:szCs w:val="16"/>
    </w:rPr>
  </w:style>
  <w:style w:type="character" w:customStyle="1" w:styleId="HeaderChar">
    <w:name w:val="Header Char"/>
    <w:basedOn w:val="DefaultParagraphFont"/>
    <w:link w:val="Header"/>
    <w:uiPriority w:val="99"/>
    <w:rsid w:val="00CF3712"/>
    <w:rPr>
      <w:sz w:val="24"/>
      <w:szCs w:val="24"/>
    </w:rPr>
  </w:style>
  <w:style w:type="character" w:styleId="Strong">
    <w:name w:val="Strong"/>
    <w:basedOn w:val="DefaultParagraphFont"/>
    <w:uiPriority w:val="22"/>
    <w:qFormat/>
    <w:rsid w:val="009C3592"/>
    <w:rPr>
      <w:b/>
      <w:bCs/>
    </w:rPr>
  </w:style>
  <w:style w:type="character" w:styleId="CommentReference">
    <w:name w:val="annotation reference"/>
    <w:basedOn w:val="DefaultParagraphFont"/>
    <w:uiPriority w:val="99"/>
    <w:semiHidden/>
    <w:unhideWhenUsed/>
    <w:rsid w:val="001709CB"/>
    <w:rPr>
      <w:sz w:val="16"/>
      <w:szCs w:val="16"/>
    </w:rPr>
  </w:style>
  <w:style w:type="paragraph" w:styleId="CommentText">
    <w:name w:val="annotation text"/>
    <w:basedOn w:val="Normal"/>
    <w:link w:val="CommentTextChar"/>
    <w:uiPriority w:val="99"/>
    <w:semiHidden/>
    <w:unhideWhenUsed/>
    <w:rsid w:val="001709CB"/>
    <w:rPr>
      <w:sz w:val="20"/>
      <w:szCs w:val="20"/>
    </w:rPr>
  </w:style>
  <w:style w:type="character" w:customStyle="1" w:styleId="CommentTextChar">
    <w:name w:val="Comment Text Char"/>
    <w:basedOn w:val="DefaultParagraphFont"/>
    <w:link w:val="CommentText"/>
    <w:uiPriority w:val="99"/>
    <w:semiHidden/>
    <w:rsid w:val="001709CB"/>
  </w:style>
  <w:style w:type="paragraph" w:styleId="ListParagraph">
    <w:name w:val="List Paragraph"/>
    <w:basedOn w:val="Normal"/>
    <w:uiPriority w:val="34"/>
    <w:qFormat/>
    <w:rsid w:val="00CA1E0E"/>
    <w:pPr>
      <w:ind w:left="720"/>
    </w:pPr>
  </w:style>
  <w:style w:type="character" w:styleId="Hyperlink">
    <w:name w:val="Hyperlink"/>
    <w:basedOn w:val="DefaultParagraphFont"/>
    <w:unhideWhenUsed/>
    <w:rsid w:val="006E78DE"/>
    <w:rPr>
      <w:color w:val="0000FF"/>
      <w:u w:val="single"/>
    </w:rPr>
  </w:style>
  <w:style w:type="paragraph" w:styleId="NormalWeb">
    <w:name w:val="Normal (Web)"/>
    <w:basedOn w:val="Normal"/>
    <w:uiPriority w:val="99"/>
    <w:rsid w:val="00022A9E"/>
    <w:pPr>
      <w:spacing w:beforeLines="1" w:afterLines="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2822D8"/>
    <w:rPr>
      <w:b/>
      <w:bCs/>
    </w:rPr>
  </w:style>
  <w:style w:type="character" w:customStyle="1" w:styleId="CommentSubjectChar">
    <w:name w:val="Comment Subject Char"/>
    <w:basedOn w:val="CommentTextChar"/>
    <w:link w:val="CommentSubject"/>
    <w:uiPriority w:val="99"/>
    <w:semiHidden/>
    <w:rsid w:val="002822D8"/>
    <w:rPr>
      <w:b/>
      <w:bCs/>
    </w:rPr>
  </w:style>
  <w:style w:type="paragraph" w:customStyle="1" w:styleId="Default">
    <w:name w:val="Default"/>
    <w:rsid w:val="003D4058"/>
    <w:pPr>
      <w:autoSpaceDE w:val="0"/>
      <w:autoSpaceDN w:val="0"/>
      <w:adjustRightInd w:val="0"/>
    </w:pPr>
    <w:rPr>
      <w:rFonts w:eastAsia="Calibri"/>
      <w:color w:val="000000"/>
      <w:sz w:val="24"/>
      <w:szCs w:val="24"/>
    </w:rPr>
  </w:style>
  <w:style w:type="character" w:styleId="Emphasis">
    <w:name w:val="Emphasis"/>
    <w:basedOn w:val="DefaultParagraphFont"/>
    <w:uiPriority w:val="20"/>
    <w:qFormat/>
    <w:rsid w:val="00336A09"/>
    <w:rPr>
      <w:i/>
      <w:iCs/>
    </w:rPr>
  </w:style>
  <w:style w:type="character" w:customStyle="1" w:styleId="FooterChar">
    <w:name w:val="Footer Char"/>
    <w:basedOn w:val="DefaultParagraphFont"/>
    <w:link w:val="Footer"/>
    <w:uiPriority w:val="99"/>
    <w:rsid w:val="00E42B82"/>
    <w:rPr>
      <w:sz w:val="24"/>
      <w:szCs w:val="24"/>
    </w:rPr>
  </w:style>
  <w:style w:type="paragraph" w:customStyle="1" w:styleId="bars24">
    <w:name w:val="bars 24"/>
    <w:rsid w:val="0023792B"/>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head2upd">
    <w:name w:val="head 2 upd"/>
    <w:basedOn w:val="BodyText"/>
    <w:rsid w:val="0023792B"/>
    <w:pPr>
      <w:spacing w:after="0"/>
      <w:ind w:right="-720"/>
    </w:pPr>
    <w:rPr>
      <w:rFonts w:ascii="Arial" w:hAnsi="Arial"/>
      <w:b/>
      <w:szCs w:val="20"/>
    </w:rPr>
  </w:style>
  <w:style w:type="paragraph" w:customStyle="1" w:styleId="head2">
    <w:name w:val="head 2"/>
    <w:basedOn w:val="head2upd"/>
    <w:rsid w:val="0023792B"/>
    <w:pPr>
      <w:ind w:right="0"/>
    </w:pPr>
    <w:rPr>
      <w:sz w:val="28"/>
    </w:rPr>
  </w:style>
  <w:style w:type="paragraph" w:customStyle="1" w:styleId="text">
    <w:name w:val="text"/>
    <w:basedOn w:val="Normal"/>
    <w:rsid w:val="0023792B"/>
    <w:pPr>
      <w:tabs>
        <w:tab w:val="left" w:pos="360"/>
      </w:tabs>
    </w:pPr>
    <w:rPr>
      <w:rFonts w:ascii="Arial" w:hAnsi="Arial"/>
      <w:sz w:val="20"/>
      <w:szCs w:val="20"/>
    </w:rPr>
  </w:style>
  <w:style w:type="paragraph" w:customStyle="1" w:styleId="texthang">
    <w:name w:val="text hang"/>
    <w:basedOn w:val="Normal"/>
    <w:rsid w:val="0023792B"/>
    <w:pPr>
      <w:tabs>
        <w:tab w:val="left" w:pos="360"/>
      </w:tabs>
      <w:ind w:left="360" w:hanging="360"/>
    </w:pPr>
    <w:rPr>
      <w:rFonts w:ascii="Arial" w:eastAsia="Times" w:hAnsi="Arial"/>
      <w:sz w:val="20"/>
      <w:szCs w:val="20"/>
    </w:rPr>
  </w:style>
  <w:style w:type="paragraph" w:styleId="BodyText">
    <w:name w:val="Body Text"/>
    <w:basedOn w:val="Normal"/>
    <w:link w:val="BodyTextChar"/>
    <w:uiPriority w:val="99"/>
    <w:semiHidden/>
    <w:unhideWhenUsed/>
    <w:rsid w:val="0023792B"/>
    <w:pPr>
      <w:spacing w:after="120"/>
    </w:pPr>
  </w:style>
  <w:style w:type="character" w:customStyle="1" w:styleId="BodyTextChar">
    <w:name w:val="Body Text Char"/>
    <w:basedOn w:val="DefaultParagraphFont"/>
    <w:link w:val="BodyText"/>
    <w:uiPriority w:val="99"/>
    <w:semiHidden/>
    <w:rsid w:val="0023792B"/>
    <w:rPr>
      <w:sz w:val="24"/>
      <w:szCs w:val="24"/>
    </w:rPr>
  </w:style>
  <w:style w:type="paragraph" w:styleId="Revision">
    <w:name w:val="Revision"/>
    <w:hidden/>
    <w:uiPriority w:val="99"/>
    <w:semiHidden/>
    <w:rsid w:val="00773E6A"/>
    <w:rPr>
      <w:sz w:val="24"/>
      <w:szCs w:val="24"/>
    </w:rPr>
  </w:style>
  <w:style w:type="paragraph" w:customStyle="1" w:styleId="CM7">
    <w:name w:val="CM7"/>
    <w:basedOn w:val="Default"/>
    <w:next w:val="Default"/>
    <w:uiPriority w:val="99"/>
    <w:rsid w:val="007A5CBC"/>
    <w:pPr>
      <w:spacing w:line="278" w:lineRule="atLeast"/>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970731">
      <w:bodyDiv w:val="1"/>
      <w:marLeft w:val="0"/>
      <w:marRight w:val="0"/>
      <w:marTop w:val="0"/>
      <w:marBottom w:val="0"/>
      <w:divBdr>
        <w:top w:val="none" w:sz="0" w:space="0" w:color="auto"/>
        <w:left w:val="none" w:sz="0" w:space="0" w:color="auto"/>
        <w:bottom w:val="none" w:sz="0" w:space="0" w:color="auto"/>
        <w:right w:val="none" w:sz="0" w:space="0" w:color="auto"/>
      </w:divBdr>
    </w:div>
    <w:div w:id="916666393">
      <w:bodyDiv w:val="1"/>
      <w:marLeft w:val="0"/>
      <w:marRight w:val="0"/>
      <w:marTop w:val="0"/>
      <w:marBottom w:val="0"/>
      <w:divBdr>
        <w:top w:val="none" w:sz="0" w:space="0" w:color="auto"/>
        <w:left w:val="none" w:sz="0" w:space="0" w:color="auto"/>
        <w:bottom w:val="none" w:sz="0" w:space="0" w:color="auto"/>
        <w:right w:val="none" w:sz="0" w:space="0" w:color="auto"/>
      </w:divBdr>
    </w:div>
    <w:div w:id="952369594">
      <w:bodyDiv w:val="1"/>
      <w:marLeft w:val="0"/>
      <w:marRight w:val="0"/>
      <w:marTop w:val="0"/>
      <w:marBottom w:val="0"/>
      <w:divBdr>
        <w:top w:val="none" w:sz="0" w:space="0" w:color="auto"/>
        <w:left w:val="none" w:sz="0" w:space="0" w:color="auto"/>
        <w:bottom w:val="none" w:sz="0" w:space="0" w:color="auto"/>
        <w:right w:val="none" w:sz="0" w:space="0" w:color="auto"/>
      </w:divBdr>
    </w:div>
    <w:div w:id="1126268283">
      <w:bodyDiv w:val="1"/>
      <w:marLeft w:val="0"/>
      <w:marRight w:val="0"/>
      <w:marTop w:val="0"/>
      <w:marBottom w:val="0"/>
      <w:divBdr>
        <w:top w:val="none" w:sz="0" w:space="0" w:color="auto"/>
        <w:left w:val="none" w:sz="0" w:space="0" w:color="auto"/>
        <w:bottom w:val="none" w:sz="0" w:space="0" w:color="auto"/>
        <w:right w:val="none" w:sz="0" w:space="0" w:color="auto"/>
      </w:divBdr>
    </w:div>
    <w:div w:id="1576161290">
      <w:bodyDiv w:val="1"/>
      <w:marLeft w:val="0"/>
      <w:marRight w:val="0"/>
      <w:marTop w:val="23"/>
      <w:marBottom w:val="567"/>
      <w:divBdr>
        <w:top w:val="none" w:sz="0" w:space="0" w:color="auto"/>
        <w:left w:val="none" w:sz="0" w:space="0" w:color="auto"/>
        <w:bottom w:val="none" w:sz="0" w:space="0" w:color="auto"/>
        <w:right w:val="none" w:sz="0" w:space="0" w:color="auto"/>
      </w:divBdr>
      <w:divsChild>
        <w:div w:id="91360232">
          <w:marLeft w:val="0"/>
          <w:marRight w:val="0"/>
          <w:marTop w:val="0"/>
          <w:marBottom w:val="0"/>
          <w:divBdr>
            <w:top w:val="none" w:sz="0" w:space="0" w:color="auto"/>
            <w:left w:val="none" w:sz="0" w:space="0" w:color="auto"/>
            <w:bottom w:val="none" w:sz="0" w:space="0" w:color="auto"/>
            <w:right w:val="none" w:sz="0" w:space="0" w:color="auto"/>
          </w:divBdr>
        </w:div>
      </w:divsChild>
    </w:div>
    <w:div w:id="1696539235">
      <w:bodyDiv w:val="1"/>
      <w:marLeft w:val="0"/>
      <w:marRight w:val="0"/>
      <w:marTop w:val="0"/>
      <w:marBottom w:val="0"/>
      <w:divBdr>
        <w:top w:val="none" w:sz="0" w:space="0" w:color="auto"/>
        <w:left w:val="none" w:sz="0" w:space="0" w:color="auto"/>
        <w:bottom w:val="none" w:sz="0" w:space="0" w:color="auto"/>
        <w:right w:val="none" w:sz="0" w:space="0" w:color="auto"/>
      </w:divBdr>
    </w:div>
    <w:div w:id="1993950945">
      <w:bodyDiv w:val="1"/>
      <w:marLeft w:val="0"/>
      <w:marRight w:val="0"/>
      <w:marTop w:val="0"/>
      <w:marBottom w:val="0"/>
      <w:divBdr>
        <w:top w:val="none" w:sz="0" w:space="0" w:color="auto"/>
        <w:left w:val="none" w:sz="0" w:space="0" w:color="auto"/>
        <w:bottom w:val="none" w:sz="0" w:space="0" w:color="auto"/>
        <w:right w:val="none" w:sz="0" w:space="0" w:color="auto"/>
      </w:divBdr>
    </w:div>
    <w:div w:id="2031713200">
      <w:bodyDiv w:val="1"/>
      <w:marLeft w:val="0"/>
      <w:marRight w:val="0"/>
      <w:marTop w:val="0"/>
      <w:marBottom w:val="0"/>
      <w:divBdr>
        <w:top w:val="none" w:sz="0" w:space="0" w:color="auto"/>
        <w:left w:val="none" w:sz="0" w:space="0" w:color="auto"/>
        <w:bottom w:val="none" w:sz="0" w:space="0" w:color="auto"/>
        <w:right w:val="none" w:sz="0" w:space="0" w:color="auto"/>
      </w:divBdr>
      <w:divsChild>
        <w:div w:id="72704567">
          <w:marLeft w:val="0"/>
          <w:marRight w:val="0"/>
          <w:marTop w:val="0"/>
          <w:marBottom w:val="0"/>
          <w:divBdr>
            <w:top w:val="none" w:sz="0" w:space="0" w:color="auto"/>
            <w:left w:val="none" w:sz="0" w:space="0" w:color="auto"/>
            <w:bottom w:val="none" w:sz="0" w:space="0" w:color="auto"/>
            <w:right w:val="none" w:sz="0" w:space="0" w:color="auto"/>
          </w:divBdr>
          <w:divsChild>
            <w:div w:id="67845808">
              <w:marLeft w:val="0"/>
              <w:marRight w:val="0"/>
              <w:marTop w:val="0"/>
              <w:marBottom w:val="0"/>
              <w:divBdr>
                <w:top w:val="none" w:sz="0" w:space="0" w:color="auto"/>
                <w:left w:val="none" w:sz="0" w:space="0" w:color="auto"/>
                <w:bottom w:val="none" w:sz="0" w:space="0" w:color="auto"/>
                <w:right w:val="none" w:sz="0" w:space="0" w:color="auto"/>
              </w:divBdr>
              <w:divsChild>
                <w:div w:id="1970282405">
                  <w:marLeft w:val="0"/>
                  <w:marRight w:val="0"/>
                  <w:marTop w:val="0"/>
                  <w:marBottom w:val="0"/>
                  <w:divBdr>
                    <w:top w:val="none" w:sz="0" w:space="0" w:color="auto"/>
                    <w:left w:val="none" w:sz="0" w:space="0" w:color="auto"/>
                    <w:bottom w:val="none" w:sz="0" w:space="0" w:color="auto"/>
                    <w:right w:val="none" w:sz="0" w:space="0" w:color="auto"/>
                  </w:divBdr>
                  <w:divsChild>
                    <w:div w:id="1961721841">
                      <w:marLeft w:val="2"/>
                      <w:marRight w:val="0"/>
                      <w:marTop w:val="0"/>
                      <w:marBottom w:val="0"/>
                      <w:divBdr>
                        <w:top w:val="none" w:sz="0" w:space="0" w:color="auto"/>
                        <w:left w:val="none" w:sz="0" w:space="0" w:color="auto"/>
                        <w:bottom w:val="none" w:sz="0" w:space="0" w:color="auto"/>
                        <w:right w:val="none" w:sz="0" w:space="0" w:color="auto"/>
                      </w:divBdr>
                      <w:divsChild>
                        <w:div w:id="1689520732">
                          <w:marLeft w:val="0"/>
                          <w:marRight w:val="0"/>
                          <w:marTop w:val="0"/>
                          <w:marBottom w:val="0"/>
                          <w:divBdr>
                            <w:top w:val="none" w:sz="0" w:space="0" w:color="auto"/>
                            <w:left w:val="none" w:sz="0" w:space="0" w:color="auto"/>
                            <w:bottom w:val="none" w:sz="0" w:space="0" w:color="auto"/>
                            <w:right w:val="none" w:sz="0" w:space="0" w:color="auto"/>
                          </w:divBdr>
                          <w:divsChild>
                            <w:div w:id="529955074">
                              <w:marLeft w:val="2"/>
                              <w:marRight w:val="0"/>
                              <w:marTop w:val="0"/>
                              <w:marBottom w:val="0"/>
                              <w:divBdr>
                                <w:top w:val="none" w:sz="0" w:space="0" w:color="auto"/>
                                <w:left w:val="none" w:sz="0" w:space="0" w:color="auto"/>
                                <w:bottom w:val="none" w:sz="0" w:space="0" w:color="auto"/>
                                <w:right w:val="none" w:sz="0" w:space="0" w:color="auto"/>
                              </w:divBdr>
                              <w:divsChild>
                                <w:div w:id="16350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702860">
      <w:bodyDiv w:val="1"/>
      <w:marLeft w:val="0"/>
      <w:marRight w:val="0"/>
      <w:marTop w:val="38"/>
      <w:marBottom w:val="0"/>
      <w:divBdr>
        <w:top w:val="none" w:sz="0" w:space="0" w:color="auto"/>
        <w:left w:val="none" w:sz="0" w:space="0" w:color="auto"/>
        <w:bottom w:val="none" w:sz="0" w:space="0" w:color="auto"/>
        <w:right w:val="none" w:sz="0" w:space="0" w:color="auto"/>
      </w:divBdr>
      <w:divsChild>
        <w:div w:id="1877962603">
          <w:marLeft w:val="0"/>
          <w:marRight w:val="0"/>
          <w:marTop w:val="0"/>
          <w:marBottom w:val="0"/>
          <w:divBdr>
            <w:top w:val="none" w:sz="0" w:space="0" w:color="auto"/>
            <w:left w:val="none" w:sz="0" w:space="0" w:color="auto"/>
            <w:bottom w:val="none" w:sz="0" w:space="0" w:color="auto"/>
            <w:right w:val="none" w:sz="0" w:space="0" w:color="auto"/>
          </w:divBdr>
          <w:divsChild>
            <w:div w:id="1644699740">
              <w:marLeft w:val="0"/>
              <w:marRight w:val="0"/>
              <w:marTop w:val="0"/>
              <w:marBottom w:val="0"/>
              <w:divBdr>
                <w:top w:val="none" w:sz="0" w:space="0" w:color="auto"/>
                <w:left w:val="none" w:sz="0" w:space="0" w:color="auto"/>
                <w:bottom w:val="none" w:sz="0" w:space="0" w:color="auto"/>
                <w:right w:val="none" w:sz="0" w:space="0" w:color="auto"/>
              </w:divBdr>
              <w:divsChild>
                <w:div w:id="250046704">
                  <w:marLeft w:val="0"/>
                  <w:marRight w:val="0"/>
                  <w:marTop w:val="0"/>
                  <w:marBottom w:val="0"/>
                  <w:divBdr>
                    <w:top w:val="none" w:sz="0" w:space="0" w:color="auto"/>
                    <w:left w:val="none" w:sz="0" w:space="0" w:color="auto"/>
                    <w:bottom w:val="none" w:sz="0" w:space="0" w:color="auto"/>
                    <w:right w:val="none" w:sz="0" w:space="0" w:color="auto"/>
                  </w:divBdr>
                  <w:divsChild>
                    <w:div w:id="1086803040">
                      <w:marLeft w:val="0"/>
                      <w:marRight w:val="0"/>
                      <w:marTop w:val="0"/>
                      <w:marBottom w:val="0"/>
                      <w:divBdr>
                        <w:top w:val="none" w:sz="0" w:space="0" w:color="auto"/>
                        <w:left w:val="none" w:sz="0" w:space="0" w:color="auto"/>
                        <w:bottom w:val="none" w:sz="0" w:space="0" w:color="auto"/>
                        <w:right w:val="none" w:sz="0" w:space="0" w:color="auto"/>
                      </w:divBdr>
                      <w:divsChild>
                        <w:div w:id="1393773528">
                          <w:marLeft w:val="0"/>
                          <w:marRight w:val="0"/>
                          <w:marTop w:val="38"/>
                          <w:marBottom w:val="0"/>
                          <w:divBdr>
                            <w:top w:val="none" w:sz="0" w:space="0" w:color="auto"/>
                            <w:left w:val="none" w:sz="0" w:space="0" w:color="auto"/>
                            <w:bottom w:val="none" w:sz="0" w:space="0" w:color="auto"/>
                            <w:right w:val="none" w:sz="0" w:space="0" w:color="auto"/>
                          </w:divBdr>
                          <w:divsChild>
                            <w:div w:id="2009938263">
                              <w:marLeft w:val="0"/>
                              <w:marRight w:val="0"/>
                              <w:marTop w:val="0"/>
                              <w:marBottom w:val="0"/>
                              <w:divBdr>
                                <w:top w:val="none" w:sz="0" w:space="0" w:color="auto"/>
                                <w:left w:val="none" w:sz="0" w:space="0" w:color="auto"/>
                                <w:bottom w:val="none" w:sz="0" w:space="0" w:color="auto"/>
                                <w:right w:val="none" w:sz="0" w:space="0" w:color="auto"/>
                              </w:divBdr>
                              <w:divsChild>
                                <w:div w:id="1417357254">
                                  <w:marLeft w:val="1503"/>
                                  <w:marRight w:val="3306"/>
                                  <w:marTop w:val="0"/>
                                  <w:marBottom w:val="0"/>
                                  <w:divBdr>
                                    <w:top w:val="none" w:sz="0" w:space="0" w:color="auto"/>
                                    <w:left w:val="none" w:sz="0" w:space="0" w:color="auto"/>
                                    <w:bottom w:val="none" w:sz="0" w:space="0" w:color="auto"/>
                                    <w:right w:val="none" w:sz="0" w:space="0" w:color="auto"/>
                                  </w:divBdr>
                                  <w:divsChild>
                                    <w:div w:id="1121609400">
                                      <w:marLeft w:val="0"/>
                                      <w:marRight w:val="0"/>
                                      <w:marTop w:val="0"/>
                                      <w:marBottom w:val="0"/>
                                      <w:divBdr>
                                        <w:top w:val="none" w:sz="0" w:space="0" w:color="auto"/>
                                        <w:left w:val="none" w:sz="0" w:space="0" w:color="auto"/>
                                        <w:bottom w:val="none" w:sz="0" w:space="0" w:color="auto"/>
                                        <w:right w:val="none" w:sz="0" w:space="0" w:color="auto"/>
                                      </w:divBdr>
                                      <w:divsChild>
                                        <w:div w:id="1530528860">
                                          <w:marLeft w:val="0"/>
                                          <w:marRight w:val="0"/>
                                          <w:marTop w:val="0"/>
                                          <w:marBottom w:val="0"/>
                                          <w:divBdr>
                                            <w:top w:val="none" w:sz="0" w:space="0" w:color="auto"/>
                                            <w:left w:val="none" w:sz="0" w:space="0" w:color="auto"/>
                                            <w:bottom w:val="none" w:sz="0" w:space="0" w:color="auto"/>
                                            <w:right w:val="none" w:sz="0" w:space="0" w:color="auto"/>
                                          </w:divBdr>
                                          <w:divsChild>
                                            <w:div w:id="876627822">
                                              <w:marLeft w:val="0"/>
                                              <w:marRight w:val="0"/>
                                              <w:marTop w:val="0"/>
                                              <w:marBottom w:val="0"/>
                                              <w:divBdr>
                                                <w:top w:val="none" w:sz="0" w:space="0" w:color="auto"/>
                                                <w:left w:val="none" w:sz="0" w:space="0" w:color="auto"/>
                                                <w:bottom w:val="none" w:sz="0" w:space="0" w:color="auto"/>
                                                <w:right w:val="none" w:sz="0" w:space="0" w:color="auto"/>
                                              </w:divBdr>
                                              <w:divsChild>
                                                <w:div w:id="725179063">
                                                  <w:marLeft w:val="0"/>
                                                  <w:marRight w:val="0"/>
                                                  <w:marTop w:val="0"/>
                                                  <w:marBottom w:val="0"/>
                                                  <w:divBdr>
                                                    <w:top w:val="none" w:sz="0" w:space="0" w:color="auto"/>
                                                    <w:left w:val="none" w:sz="0" w:space="0" w:color="auto"/>
                                                    <w:bottom w:val="none" w:sz="0" w:space="0" w:color="auto"/>
                                                    <w:right w:val="none" w:sz="0" w:space="0" w:color="auto"/>
                                                  </w:divBdr>
                                                  <w:divsChild>
                                                    <w:div w:id="523520840">
                                                      <w:marLeft w:val="0"/>
                                                      <w:marRight w:val="0"/>
                                                      <w:marTop w:val="0"/>
                                                      <w:marBottom w:val="0"/>
                                                      <w:divBdr>
                                                        <w:top w:val="none" w:sz="0" w:space="0" w:color="auto"/>
                                                        <w:left w:val="none" w:sz="0" w:space="0" w:color="auto"/>
                                                        <w:bottom w:val="none" w:sz="0" w:space="0" w:color="auto"/>
                                                        <w:right w:val="none" w:sz="0" w:space="0" w:color="auto"/>
                                                      </w:divBdr>
                                                      <w:divsChild>
                                                        <w:div w:id="1441949711">
                                                          <w:marLeft w:val="0"/>
                                                          <w:marRight w:val="0"/>
                                                          <w:marTop w:val="0"/>
                                                          <w:marBottom w:val="0"/>
                                                          <w:divBdr>
                                                            <w:top w:val="none" w:sz="0" w:space="0" w:color="auto"/>
                                                            <w:left w:val="none" w:sz="0" w:space="0" w:color="auto"/>
                                                            <w:bottom w:val="none" w:sz="0" w:space="0" w:color="auto"/>
                                                            <w:right w:val="none" w:sz="0" w:space="0" w:color="auto"/>
                                                          </w:divBdr>
                                                          <w:divsChild>
                                                            <w:div w:id="1691377146">
                                                              <w:marLeft w:val="0"/>
                                                              <w:marRight w:val="0"/>
                                                              <w:marTop w:val="0"/>
                                                              <w:marBottom w:val="0"/>
                                                              <w:divBdr>
                                                                <w:top w:val="none" w:sz="0" w:space="0" w:color="auto"/>
                                                                <w:left w:val="none" w:sz="0" w:space="0" w:color="auto"/>
                                                                <w:bottom w:val="none" w:sz="0" w:space="0" w:color="auto"/>
                                                                <w:right w:val="none" w:sz="0" w:space="0" w:color="auto"/>
                                                              </w:divBdr>
                                                              <w:divsChild>
                                                                <w:div w:id="717125623">
                                                                  <w:marLeft w:val="0"/>
                                                                  <w:marRight w:val="0"/>
                                                                  <w:marTop w:val="0"/>
                                                                  <w:marBottom w:val="0"/>
                                                                  <w:divBdr>
                                                                    <w:top w:val="none" w:sz="0" w:space="0" w:color="auto"/>
                                                                    <w:left w:val="none" w:sz="0" w:space="0" w:color="auto"/>
                                                                    <w:bottom w:val="none" w:sz="0" w:space="0" w:color="auto"/>
                                                                    <w:right w:val="none" w:sz="0" w:space="0" w:color="auto"/>
                                                                  </w:divBdr>
                                                                  <w:divsChild>
                                                                    <w:div w:id="201475962">
                                                                      <w:marLeft w:val="0"/>
                                                                      <w:marRight w:val="0"/>
                                                                      <w:marTop w:val="0"/>
                                                                      <w:marBottom w:val="0"/>
                                                                      <w:divBdr>
                                                                        <w:top w:val="none" w:sz="0" w:space="0" w:color="auto"/>
                                                                        <w:left w:val="none" w:sz="0" w:space="0" w:color="auto"/>
                                                                        <w:bottom w:val="none" w:sz="0" w:space="0" w:color="auto"/>
                                                                        <w:right w:val="none" w:sz="0" w:space="0" w:color="auto"/>
                                                                      </w:divBdr>
                                                                      <w:divsChild>
                                                                        <w:div w:id="1894653377">
                                                                          <w:marLeft w:val="250"/>
                                                                          <w:marRight w:val="0"/>
                                                                          <w:marTop w:val="0"/>
                                                                          <w:marBottom w:val="0"/>
                                                                          <w:divBdr>
                                                                            <w:top w:val="none" w:sz="0" w:space="0" w:color="auto"/>
                                                                            <w:left w:val="none" w:sz="0" w:space="0" w:color="auto"/>
                                                                            <w:bottom w:val="none" w:sz="0" w:space="0" w:color="auto"/>
                                                                            <w:right w:val="none" w:sz="0" w:space="0" w:color="auto"/>
                                                                          </w:divBdr>
                                                                          <w:divsChild>
                                                                            <w:div w:id="1743483371">
                                                                              <w:marLeft w:val="0"/>
                                                                              <w:marRight w:val="0"/>
                                                                              <w:marTop w:val="0"/>
                                                                              <w:marBottom w:val="0"/>
                                                                              <w:divBdr>
                                                                                <w:top w:val="none" w:sz="0" w:space="0" w:color="auto"/>
                                                                                <w:left w:val="none" w:sz="0" w:space="0" w:color="auto"/>
                                                                                <w:bottom w:val="none" w:sz="0" w:space="0" w:color="auto"/>
                                                                                <w:right w:val="none" w:sz="0" w:space="0" w:color="auto"/>
                                                                              </w:divBdr>
                                                                              <w:divsChild>
                                                                                <w:div w:id="5800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ER.SREC@state.ma.u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hud.gov/offices/pih/pha/contacts/states/ma.cf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mass.gov/hed/economic/eohed/dhcd/contacts/local-housing-authority-listing.html" TargetMode="External"/><Relationship Id="rId14" Type="http://schemas.openxmlformats.org/officeDocument/2006/relationships/hyperlink" Target="mailto:Michael.Judge@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F4472-2654-4DD8-AE12-DF4CDC01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17259</CharactersWithSpaces>
  <SharedDoc>false</SharedDoc>
  <HLinks>
    <vt:vector size="6" baseType="variant">
      <vt:variant>
        <vt:i4>3276905</vt:i4>
      </vt:variant>
      <vt:variant>
        <vt:i4>0</vt:i4>
      </vt:variant>
      <vt:variant>
        <vt:i4>0</vt:i4>
      </vt:variant>
      <vt:variant>
        <vt:i4>5</vt:i4>
      </vt:variant>
      <vt:variant>
        <vt:lpwstr>http://public.dep.state.ma.us/SearchableSites2/Search.aspx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TPotter</dc:creator>
  <cp:lastModifiedBy>Mike Judge</cp:lastModifiedBy>
  <cp:revision>2</cp:revision>
  <cp:lastPrinted>2015-02-05T18:05:00Z</cp:lastPrinted>
  <dcterms:created xsi:type="dcterms:W3CDTF">2018-01-10T00:55:00Z</dcterms:created>
  <dcterms:modified xsi:type="dcterms:W3CDTF">2018-01-10T00:55:00Z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