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29128F" w:rsidR="0029128F" w:rsidP="0029128F" w:rsidRDefault="0029128F" w14:paraId="14E62FBE" w14:textId="0011D1CD">
      <w:pPr>
        <w:spacing w:after="240"/>
        <w:rPr>
          <w:rFonts w:ascii="Arial" w:hAnsi="Arial" w:eastAsia="Times New Roman" w:cs="Arial"/>
          <w:color w:val="2E74B5" w:themeColor="accent5" w:themeShade="BF"/>
          <w:kern w:val="0"/>
          <w14:ligatures w14:val="none"/>
        </w:rPr>
      </w:pPr>
      <w:proofErr w:type="spellStart"/>
      <w:r w:rsidRPr="0029128F">
        <w:rPr>
          <w:rFonts w:ascii="Arial" w:hAnsi="Arial" w:eastAsia="Times New Roman" w:cs="Arial"/>
          <w:color w:val="2E74B5" w:themeColor="accent5" w:themeShade="BF"/>
          <w:kern w:val="0"/>
          <w14:ligatures w14:val="none"/>
        </w:rPr>
        <w:t>NextGrid</w:t>
      </w:r>
      <w:proofErr w:type="spellEnd"/>
      <w:r w:rsidRPr="0029128F">
        <w:rPr>
          <w:rFonts w:ascii="Arial" w:hAnsi="Arial" w:eastAsia="Times New Roman" w:cs="Arial"/>
          <w:color w:val="2E74B5" w:themeColor="accent5" w:themeShade="BF"/>
          <w:kern w:val="0"/>
          <w14:ligatures w14:val="none"/>
        </w:rPr>
        <w:t xml:space="preserve"> and its subsidiaries currently have 205 solar and storage projects under development in the Commonwealth totaling over 1GW. We develop rooftop, </w:t>
      </w:r>
      <w:proofErr w:type="gramStart"/>
      <w:r w:rsidRPr="0029128F">
        <w:rPr>
          <w:rFonts w:ascii="Arial" w:hAnsi="Arial" w:eastAsia="Times New Roman" w:cs="Arial"/>
          <w:color w:val="2E74B5" w:themeColor="accent5" w:themeShade="BF"/>
          <w:kern w:val="0"/>
          <w14:ligatures w14:val="none"/>
        </w:rPr>
        <w:t>canopy</w:t>
      </w:r>
      <w:proofErr w:type="gramEnd"/>
      <w:r w:rsidRPr="0029128F">
        <w:rPr>
          <w:rFonts w:ascii="Arial" w:hAnsi="Arial" w:eastAsia="Times New Roman" w:cs="Arial"/>
          <w:color w:val="2E74B5" w:themeColor="accent5" w:themeShade="BF"/>
          <w:kern w:val="0"/>
          <w14:ligatures w14:val="none"/>
        </w:rPr>
        <w:t xml:space="preserve"> and ground mounted solar, along with </w:t>
      </w:r>
      <w:r w:rsidRPr="0029128F" w:rsidR="005639A2">
        <w:rPr>
          <w:rFonts w:ascii="Arial" w:hAnsi="Arial" w:eastAsia="Times New Roman" w:cs="Arial"/>
          <w:color w:val="2E74B5" w:themeColor="accent5" w:themeShade="BF"/>
          <w:kern w:val="0"/>
          <w14:ligatures w14:val="none"/>
        </w:rPr>
        <w:t>stand-alone</w:t>
      </w:r>
      <w:r w:rsidRPr="0029128F">
        <w:rPr>
          <w:rFonts w:ascii="Arial" w:hAnsi="Arial" w:eastAsia="Times New Roman" w:cs="Arial"/>
          <w:color w:val="2E74B5" w:themeColor="accent5" w:themeShade="BF"/>
          <w:kern w:val="0"/>
          <w14:ligatures w14:val="none"/>
        </w:rPr>
        <w:t xml:space="preserve"> storage, DC coupled storage and AC coupled storage. Our projects range from 125kW to 15MW. </w:t>
      </w:r>
    </w:p>
    <w:p w:rsidRPr="0029128F" w:rsidR="0029128F" w:rsidP="0029128F" w:rsidRDefault="0029128F" w14:paraId="412F83AB" w14:textId="5EA195F2">
      <w:pPr>
        <w:spacing w:after="240"/>
        <w:rPr>
          <w:rFonts w:ascii="Arial" w:hAnsi="Arial" w:eastAsia="Times New Roman" w:cs="Arial"/>
          <w:color w:val="2E74B5" w:themeColor="accent5" w:themeShade="BF"/>
          <w:kern w:val="0"/>
          <w14:ligatures w14:val="none"/>
        </w:rPr>
      </w:pPr>
      <w:proofErr w:type="spellStart"/>
      <w:r w:rsidRPr="0029128F">
        <w:rPr>
          <w:rFonts w:ascii="Arial" w:hAnsi="Arial" w:eastAsia="Times New Roman" w:cs="Arial"/>
          <w:color w:val="2E74B5" w:themeColor="accent5" w:themeShade="BF"/>
          <w:kern w:val="0"/>
          <w14:ligatures w14:val="none"/>
        </w:rPr>
        <w:t>NextGrid</w:t>
      </w:r>
      <w:proofErr w:type="spellEnd"/>
      <w:r w:rsidRPr="0029128F">
        <w:rPr>
          <w:rFonts w:ascii="Arial" w:hAnsi="Arial" w:eastAsia="Times New Roman" w:cs="Arial"/>
          <w:color w:val="2E74B5" w:themeColor="accent5" w:themeShade="BF"/>
          <w:kern w:val="0"/>
          <w14:ligatures w14:val="none"/>
        </w:rPr>
        <w:t xml:space="preserve"> also have the largest </w:t>
      </w:r>
      <w:proofErr w:type="gramStart"/>
      <w:r w:rsidRPr="0029128F">
        <w:rPr>
          <w:rFonts w:ascii="Arial" w:hAnsi="Arial" w:eastAsia="Times New Roman" w:cs="Arial"/>
          <w:color w:val="2E74B5" w:themeColor="accent5" w:themeShade="BF"/>
          <w:kern w:val="0"/>
          <w14:ligatures w14:val="none"/>
        </w:rPr>
        <w:t>low income</w:t>
      </w:r>
      <w:proofErr w:type="gramEnd"/>
      <w:r w:rsidRPr="0029128F">
        <w:rPr>
          <w:rFonts w:ascii="Arial" w:hAnsi="Arial" w:eastAsia="Times New Roman" w:cs="Arial"/>
          <w:color w:val="2E74B5" w:themeColor="accent5" w:themeShade="BF"/>
          <w:kern w:val="0"/>
          <w14:ligatures w14:val="none"/>
        </w:rPr>
        <w:t xml:space="preserve"> community solar contract with the City of Boston (100MW) that can serve 22,000 customers if Phase 2 of the 20-145 DPU docket gets approved. This would lead to $40M in direct discounts to </w:t>
      </w:r>
      <w:r w:rsidRPr="0029128F" w:rsidR="005639A2">
        <w:rPr>
          <w:rFonts w:ascii="Arial" w:hAnsi="Arial" w:eastAsia="Times New Roman" w:cs="Arial"/>
          <w:color w:val="2E74B5" w:themeColor="accent5" w:themeShade="BF"/>
          <w:kern w:val="0"/>
          <w14:ligatures w14:val="none"/>
        </w:rPr>
        <w:t>low-income</w:t>
      </w:r>
      <w:r w:rsidRPr="0029128F">
        <w:rPr>
          <w:rFonts w:ascii="Arial" w:hAnsi="Arial" w:eastAsia="Times New Roman" w:cs="Arial"/>
          <w:color w:val="2E74B5" w:themeColor="accent5" w:themeShade="BF"/>
          <w:kern w:val="0"/>
          <w14:ligatures w14:val="none"/>
        </w:rPr>
        <w:t xml:space="preserve"> customers. </w:t>
      </w:r>
    </w:p>
    <w:p w:rsidRPr="0029128F" w:rsidR="0029128F" w:rsidP="0029128F" w:rsidRDefault="0029128F" w14:paraId="7E9813DA" w14:textId="550859DB">
      <w:pPr>
        <w:spacing w:after="240"/>
        <w:rPr>
          <w:rFonts w:ascii="Arial" w:hAnsi="Arial" w:eastAsia="Times New Roman" w:cs="Arial"/>
          <w:color w:val="2E74B5" w:themeColor="accent5" w:themeShade="BF"/>
          <w:kern w:val="0"/>
          <w14:ligatures w14:val="none"/>
        </w:rPr>
      </w:pPr>
      <w:r w:rsidRPr="0029128F">
        <w:rPr>
          <w:rFonts w:ascii="Arial" w:hAnsi="Arial" w:eastAsia="Times New Roman" w:cs="Arial"/>
          <w:color w:val="2E74B5" w:themeColor="accent5" w:themeShade="BF"/>
          <w:kern w:val="0"/>
          <w14:ligatures w14:val="none"/>
        </w:rPr>
        <w:t xml:space="preserve">We believe </w:t>
      </w:r>
      <w:r w:rsidR="005639A2">
        <w:rPr>
          <w:rFonts w:ascii="Arial" w:hAnsi="Arial" w:eastAsia="Times New Roman" w:cs="Arial"/>
          <w:color w:val="2E74B5" w:themeColor="accent5" w:themeShade="BF"/>
          <w:kern w:val="0"/>
          <w14:ligatures w14:val="none"/>
        </w:rPr>
        <w:t xml:space="preserve">this </w:t>
      </w:r>
      <w:r w:rsidRPr="0029128F">
        <w:rPr>
          <w:rFonts w:ascii="Arial" w:hAnsi="Arial" w:eastAsia="Times New Roman" w:cs="Arial"/>
          <w:color w:val="2E74B5" w:themeColor="accent5" w:themeShade="BF"/>
          <w:kern w:val="0"/>
          <w14:ligatures w14:val="none"/>
        </w:rPr>
        <w:t xml:space="preserve">gives </w:t>
      </w:r>
      <w:r w:rsidR="005639A2">
        <w:rPr>
          <w:rFonts w:ascii="Arial" w:hAnsi="Arial" w:eastAsia="Times New Roman" w:cs="Arial"/>
          <w:color w:val="2E74B5" w:themeColor="accent5" w:themeShade="BF"/>
          <w:kern w:val="0"/>
          <w14:ligatures w14:val="none"/>
        </w:rPr>
        <w:t>us</w:t>
      </w:r>
      <w:r w:rsidRPr="0029128F">
        <w:rPr>
          <w:rFonts w:ascii="Arial" w:hAnsi="Arial" w:eastAsia="Times New Roman" w:cs="Arial"/>
          <w:color w:val="2E74B5" w:themeColor="accent5" w:themeShade="BF"/>
          <w:kern w:val="0"/>
          <w14:ligatures w14:val="none"/>
        </w:rPr>
        <w:t xml:space="preserve"> unique perspective on development and our answers below should be taken with that experience in mind. </w:t>
      </w:r>
    </w:p>
    <w:p w:rsidR="0029128F" w:rsidP="0029128F" w:rsidRDefault="0029128F" w14:paraId="19A00EF2" w14:textId="77777777">
      <w:pPr>
        <w:spacing w:after="240"/>
        <w:rPr>
          <w:rFonts w:ascii="Arial" w:hAnsi="Arial" w:eastAsia="Times New Roman" w:cs="Arial"/>
          <w:kern w:val="0"/>
          <w14:ligatures w14:val="none"/>
        </w:rPr>
      </w:pPr>
    </w:p>
    <w:p w:rsidR="0029128F" w:rsidP="0029128F" w:rsidRDefault="0029128F" w14:paraId="014E5817" w14:textId="2B3E8C7B">
      <w:pPr>
        <w:spacing w:after="240"/>
        <w:rPr>
          <w:rFonts w:ascii="Arial" w:hAnsi="Arial" w:eastAsia="Times New Roman" w:cs="Arial"/>
          <w:kern w:val="0"/>
          <w14:ligatures w14:val="none"/>
        </w:rPr>
      </w:pPr>
      <w:r w:rsidRPr="0029128F">
        <w:rPr>
          <w:rFonts w:ascii="Arial" w:hAnsi="Arial" w:eastAsia="Times New Roman" w:cs="Arial"/>
          <w:kern w:val="0"/>
          <w14:ligatures w14:val="none"/>
        </w:rPr>
        <w:t>1. The SMART program currently provides added incentives for certain project types, including building mounted, canopy mounted, landfill, brownfield, agricultural, floating, community solar, and projects serving low income or public entities, projects with energy storage, and axis tracking. DOER seeks additional feedback on changes or improvements that will advance achievement of the Commonwealth’s 2050 GWSA mandates while balancing land use, equity, and economic considerations.</w:t>
      </w:r>
      <w:r w:rsidRPr="0029128F">
        <w:rPr>
          <w:rFonts w:ascii="Arial" w:hAnsi="Arial" w:eastAsia="Times New Roman" w:cs="Arial"/>
          <w:kern w:val="0"/>
          <w14:ligatures w14:val="none"/>
        </w:rPr>
        <w:br/>
      </w:r>
      <w:r w:rsidRPr="0029128F">
        <w:rPr>
          <w:rFonts w:ascii="Arial" w:hAnsi="Arial" w:eastAsia="Times New Roman" w:cs="Arial"/>
          <w:kern w:val="0"/>
          <w14:ligatures w14:val="none"/>
        </w:rPr>
        <w:t>A. What project type incentive changes could improve program outcomes?</w:t>
      </w:r>
    </w:p>
    <w:p w:rsidR="0029128F" w:rsidP="0029128F" w:rsidRDefault="0029128F" w14:paraId="0AED2DC7" w14:textId="2EFCE85A">
      <w:pPr>
        <w:spacing w:after="240"/>
        <w:rPr>
          <w:rFonts w:ascii="Arial" w:hAnsi="Arial" w:eastAsia="Times New Roman" w:cs="Arial"/>
          <w:color w:val="2E74B5" w:themeColor="accent5" w:themeShade="BF"/>
          <w:kern w:val="0"/>
          <w14:ligatures w14:val="none"/>
        </w:rPr>
      </w:pPr>
      <w:r w:rsidRPr="0029128F">
        <w:rPr>
          <w:rFonts w:ascii="Arial" w:hAnsi="Arial" w:eastAsia="Times New Roman" w:cs="Arial"/>
          <w:color w:val="2E74B5" w:themeColor="accent5" w:themeShade="BF"/>
          <w:kern w:val="0"/>
          <w14:ligatures w14:val="none"/>
        </w:rPr>
        <w:t xml:space="preserve">Due to the battery incentive currently in Block 13, </w:t>
      </w:r>
      <w:r w:rsidR="00EA5722">
        <w:rPr>
          <w:rFonts w:ascii="Arial" w:hAnsi="Arial" w:eastAsia="Times New Roman" w:cs="Arial"/>
          <w:color w:val="2E74B5" w:themeColor="accent5" w:themeShade="BF"/>
          <w:kern w:val="0"/>
          <w14:ligatures w14:val="none"/>
        </w:rPr>
        <w:t>this</w:t>
      </w:r>
      <w:r w:rsidRPr="0029128F">
        <w:rPr>
          <w:rFonts w:ascii="Arial" w:hAnsi="Arial" w:eastAsia="Times New Roman" w:cs="Arial"/>
          <w:color w:val="2E74B5" w:themeColor="accent5" w:themeShade="BF"/>
          <w:kern w:val="0"/>
          <w14:ligatures w14:val="none"/>
        </w:rPr>
        <w:t xml:space="preserve"> incentive is starting to become a net negative to projects. In other words, developers are no longer incentivized to add batteries but rather to only install the minimum amount necessary to comply with program rules. </w:t>
      </w:r>
      <w:proofErr w:type="spellStart"/>
      <w:r w:rsidRPr="0029128F">
        <w:rPr>
          <w:rFonts w:ascii="Arial" w:hAnsi="Arial" w:eastAsia="Times New Roman" w:cs="Arial"/>
          <w:color w:val="2E74B5" w:themeColor="accent5" w:themeShade="BF"/>
          <w:kern w:val="0"/>
          <w14:ligatures w14:val="none"/>
        </w:rPr>
        <w:t>NextGrid</w:t>
      </w:r>
      <w:proofErr w:type="spellEnd"/>
      <w:r w:rsidRPr="0029128F">
        <w:rPr>
          <w:rFonts w:ascii="Arial" w:hAnsi="Arial" w:eastAsia="Times New Roman" w:cs="Arial"/>
          <w:color w:val="2E74B5" w:themeColor="accent5" w:themeShade="BF"/>
          <w:kern w:val="0"/>
          <w14:ligatures w14:val="none"/>
        </w:rPr>
        <w:t xml:space="preserve"> recommends locking the block incentive around block 7 </w:t>
      </w:r>
      <w:proofErr w:type="gramStart"/>
      <w:r w:rsidRPr="0029128F">
        <w:rPr>
          <w:rFonts w:ascii="Arial" w:hAnsi="Arial" w:eastAsia="Times New Roman" w:cs="Arial"/>
          <w:color w:val="2E74B5" w:themeColor="accent5" w:themeShade="BF"/>
          <w:kern w:val="0"/>
          <w14:ligatures w14:val="none"/>
        </w:rPr>
        <w:t>similar to</w:t>
      </w:r>
      <w:proofErr w:type="gramEnd"/>
      <w:r w:rsidRPr="0029128F">
        <w:rPr>
          <w:rFonts w:ascii="Arial" w:hAnsi="Arial" w:eastAsia="Times New Roman" w:cs="Arial"/>
          <w:color w:val="2E74B5" w:themeColor="accent5" w:themeShade="BF"/>
          <w:kern w:val="0"/>
          <w14:ligatures w14:val="none"/>
        </w:rPr>
        <w:t xml:space="preserve"> the rooftop and carport locks that occurred in the 400MW review. We believe this will similarly happen with Low Income Community Solar and recommend locking the incentive </w:t>
      </w:r>
      <w:r w:rsidR="00EA5722">
        <w:rPr>
          <w:rFonts w:ascii="Arial" w:hAnsi="Arial" w:eastAsia="Times New Roman" w:cs="Arial"/>
          <w:color w:val="2E74B5" w:themeColor="accent5" w:themeShade="BF"/>
          <w:kern w:val="0"/>
          <w14:ligatures w14:val="none"/>
        </w:rPr>
        <w:t xml:space="preserve">at block 6 </w:t>
      </w:r>
      <w:r w:rsidRPr="0029128F">
        <w:rPr>
          <w:rFonts w:ascii="Arial" w:hAnsi="Arial" w:eastAsia="Times New Roman" w:cs="Arial"/>
          <w:color w:val="2E74B5" w:themeColor="accent5" w:themeShade="BF"/>
          <w:kern w:val="0"/>
          <w14:ligatures w14:val="none"/>
        </w:rPr>
        <w:t xml:space="preserve">but mandating certain discounts to customers of 20% to protect the </w:t>
      </w:r>
      <w:proofErr w:type="gramStart"/>
      <w:r w:rsidRPr="0029128F">
        <w:rPr>
          <w:rFonts w:ascii="Arial" w:hAnsi="Arial" w:eastAsia="Times New Roman" w:cs="Arial"/>
          <w:color w:val="2E74B5" w:themeColor="accent5" w:themeShade="BF"/>
          <w:kern w:val="0"/>
          <w14:ligatures w14:val="none"/>
        </w:rPr>
        <w:t>low income</w:t>
      </w:r>
      <w:proofErr w:type="gramEnd"/>
      <w:r w:rsidRPr="0029128F">
        <w:rPr>
          <w:rFonts w:ascii="Arial" w:hAnsi="Arial" w:eastAsia="Times New Roman" w:cs="Arial"/>
          <w:color w:val="2E74B5" w:themeColor="accent5" w:themeShade="BF"/>
          <w:kern w:val="0"/>
          <w14:ligatures w14:val="none"/>
        </w:rPr>
        <w:t xml:space="preserve"> customer. </w:t>
      </w:r>
    </w:p>
    <w:p w:rsidRPr="0029128F" w:rsidR="0029128F" w:rsidP="0029128F" w:rsidRDefault="0029128F" w14:paraId="6270E557" w14:textId="729D0CEE">
      <w:pPr>
        <w:spacing w:after="240"/>
        <w:rPr>
          <w:rFonts w:ascii="Arial" w:hAnsi="Arial" w:eastAsia="Times New Roman" w:cs="Arial"/>
          <w:color w:val="2E74B5" w:themeColor="accent5" w:themeShade="BF"/>
          <w:kern w:val="0"/>
          <w14:ligatures w14:val="none"/>
        </w:rPr>
      </w:pPr>
      <w:r>
        <w:rPr>
          <w:rFonts w:ascii="Arial" w:hAnsi="Arial" w:eastAsia="Times New Roman" w:cs="Arial"/>
          <w:color w:val="2E74B5" w:themeColor="accent5" w:themeShade="BF"/>
          <w:kern w:val="0"/>
          <w14:ligatures w14:val="none"/>
        </w:rPr>
        <w:t xml:space="preserve">Given the declining block structure, </w:t>
      </w:r>
      <w:proofErr w:type="spellStart"/>
      <w:r>
        <w:rPr>
          <w:rFonts w:ascii="Arial" w:hAnsi="Arial" w:eastAsia="Times New Roman" w:cs="Arial"/>
          <w:color w:val="2E74B5" w:themeColor="accent5" w:themeShade="BF"/>
          <w:kern w:val="0"/>
          <w14:ligatures w14:val="none"/>
        </w:rPr>
        <w:t>NextGrid</w:t>
      </w:r>
      <w:proofErr w:type="spellEnd"/>
      <w:r>
        <w:rPr>
          <w:rFonts w:ascii="Arial" w:hAnsi="Arial" w:eastAsia="Times New Roman" w:cs="Arial"/>
          <w:color w:val="2E74B5" w:themeColor="accent5" w:themeShade="BF"/>
          <w:kern w:val="0"/>
          <w14:ligatures w14:val="none"/>
        </w:rPr>
        <w:t xml:space="preserve"> is starting to find it harder to entice building owners to install solar on commercial and industrial buildings. Along with Carports, we believe this is the best place in Commonwealth to install solar. Any additional $/kWh that can be added to these areas will balance out the base rate declining block and lead to more canopy and rooftop installs. </w:t>
      </w:r>
    </w:p>
    <w:p w:rsidR="0029128F" w:rsidP="0029128F" w:rsidRDefault="0029128F" w14:paraId="5EE48C03" w14:textId="1526C200">
      <w:pPr>
        <w:spacing w:after="240"/>
        <w:rPr>
          <w:rFonts w:ascii="Arial" w:hAnsi="Arial" w:eastAsia="Times New Roman" w:cs="Arial"/>
          <w:kern w:val="0"/>
          <w14:ligatures w14:val="none"/>
        </w:rPr>
      </w:pPr>
      <w:r w:rsidRPr="0029128F">
        <w:rPr>
          <w:rFonts w:ascii="Arial" w:hAnsi="Arial" w:eastAsia="Times New Roman" w:cs="Arial"/>
          <w:kern w:val="0"/>
          <w14:ligatures w14:val="none"/>
        </w:rPr>
        <w:br/>
      </w:r>
      <w:r w:rsidRPr="0029128F">
        <w:rPr>
          <w:rFonts w:ascii="Arial" w:hAnsi="Arial" w:eastAsia="Times New Roman" w:cs="Arial"/>
          <w:kern w:val="0"/>
          <w14:ligatures w14:val="none"/>
        </w:rPr>
        <w:t>b. Should other project types also be prioritized?</w:t>
      </w:r>
    </w:p>
    <w:p w:rsidRPr="0029128F" w:rsidR="0029128F" w:rsidP="0029128F" w:rsidRDefault="0029128F" w14:paraId="684D4765" w14:textId="1D7F5168">
      <w:pPr>
        <w:spacing w:after="240"/>
        <w:rPr>
          <w:rFonts w:ascii="Arial" w:hAnsi="Arial" w:eastAsia="Times New Roman" w:cs="Arial"/>
          <w:color w:val="2E74B5" w:themeColor="accent5" w:themeShade="BF"/>
          <w:kern w:val="0"/>
          <w14:ligatures w14:val="none"/>
        </w:rPr>
      </w:pPr>
      <w:r w:rsidRPr="0029128F">
        <w:rPr>
          <w:rFonts w:ascii="Arial" w:hAnsi="Arial" w:eastAsia="Times New Roman" w:cs="Arial"/>
          <w:color w:val="2E74B5" w:themeColor="accent5" w:themeShade="BF"/>
          <w:kern w:val="0"/>
          <w14:ligatures w14:val="none"/>
        </w:rPr>
        <w:t xml:space="preserve">The DOER project types are </w:t>
      </w:r>
      <w:proofErr w:type="gramStart"/>
      <w:r w:rsidRPr="0029128F">
        <w:rPr>
          <w:rFonts w:ascii="Arial" w:hAnsi="Arial" w:eastAsia="Times New Roman" w:cs="Arial"/>
          <w:color w:val="2E74B5" w:themeColor="accent5" w:themeShade="BF"/>
          <w:kern w:val="0"/>
          <w14:ligatures w14:val="none"/>
        </w:rPr>
        <w:t>comprehensive</w:t>
      </w:r>
      <w:proofErr w:type="gramEnd"/>
      <w:r w:rsidRPr="0029128F">
        <w:rPr>
          <w:rFonts w:ascii="Arial" w:hAnsi="Arial" w:eastAsia="Times New Roman" w:cs="Arial"/>
          <w:color w:val="2E74B5" w:themeColor="accent5" w:themeShade="BF"/>
          <w:kern w:val="0"/>
          <w14:ligatures w14:val="none"/>
        </w:rPr>
        <w:t xml:space="preserve"> </w:t>
      </w:r>
    </w:p>
    <w:p w:rsidR="0029128F" w:rsidP="0029128F" w:rsidRDefault="0029128F" w14:paraId="00DC312D" w14:textId="0A1BBB29">
      <w:pPr>
        <w:spacing w:after="240"/>
        <w:rPr>
          <w:rFonts w:ascii="Arial" w:hAnsi="Arial" w:eastAsia="Times New Roman" w:cs="Arial"/>
          <w:kern w:val="0"/>
          <w14:ligatures w14:val="none"/>
        </w:rPr>
      </w:pPr>
      <w:r w:rsidRPr="0029128F">
        <w:rPr>
          <w:rFonts w:ascii="Arial" w:hAnsi="Arial" w:eastAsia="Times New Roman" w:cs="Arial"/>
          <w:kern w:val="0"/>
          <w14:ligatures w14:val="none"/>
        </w:rPr>
        <w:t>2. The current SMART program structure includes a declining block model. Is a structure with fewer blocks and a greater decline between blocks preferable to a greater number of blocks with a smaller decline between blocks? Are there any other modifications to the declining block model structure that could more effectively support solar development?</w:t>
      </w:r>
      <w:r>
        <w:rPr>
          <w:rFonts w:ascii="Arial" w:hAnsi="Arial" w:eastAsia="Times New Roman" w:cs="Arial"/>
          <w:kern w:val="0"/>
          <w14:ligatures w14:val="none"/>
        </w:rPr>
        <w:t xml:space="preserve"> </w:t>
      </w:r>
    </w:p>
    <w:p w:rsidR="0029128F" w:rsidP="0029128F" w:rsidRDefault="0029128F" w14:paraId="2A9BFBE7" w14:textId="6AE80B64">
      <w:pPr>
        <w:spacing w:after="240"/>
        <w:rPr>
          <w:rFonts w:ascii="Arial" w:hAnsi="Arial" w:eastAsia="Times New Roman" w:cs="Arial"/>
          <w:color w:val="2E74B5" w:themeColor="accent5" w:themeShade="BF"/>
          <w:kern w:val="0"/>
          <w14:ligatures w14:val="none"/>
        </w:rPr>
      </w:pPr>
      <w:r w:rsidRPr="0029128F">
        <w:rPr>
          <w:rFonts w:ascii="Arial" w:hAnsi="Arial" w:eastAsia="Times New Roman" w:cs="Arial"/>
          <w:color w:val="2E74B5" w:themeColor="accent5" w:themeShade="BF"/>
          <w:kern w:val="0"/>
          <w14:ligatures w14:val="none"/>
        </w:rPr>
        <w:t>We agree with the DOER thesis that this creates urgency amongst stakeholders and leads to less ratepayer dollars funding the program</w:t>
      </w:r>
      <w:r>
        <w:rPr>
          <w:rFonts w:ascii="Arial" w:hAnsi="Arial" w:eastAsia="Times New Roman" w:cs="Arial"/>
          <w:color w:val="2E74B5" w:themeColor="accent5" w:themeShade="BF"/>
          <w:kern w:val="0"/>
          <w14:ligatures w14:val="none"/>
        </w:rPr>
        <w:t xml:space="preserve"> as time goes on</w:t>
      </w:r>
      <w:r w:rsidRPr="0029128F">
        <w:rPr>
          <w:rFonts w:ascii="Arial" w:hAnsi="Arial" w:eastAsia="Times New Roman" w:cs="Arial"/>
          <w:color w:val="2E74B5" w:themeColor="accent5" w:themeShade="BF"/>
          <w:kern w:val="0"/>
          <w14:ligatures w14:val="none"/>
        </w:rPr>
        <w:t>. Our suggestion would be, as the DOER has already done, to freeze certain declining aspects when the value</w:t>
      </w:r>
      <w:r w:rsidR="00EA5722">
        <w:rPr>
          <w:rFonts w:ascii="Arial" w:hAnsi="Arial" w:eastAsia="Times New Roman" w:cs="Arial"/>
          <w:color w:val="2E74B5" w:themeColor="accent5" w:themeShade="BF"/>
          <w:kern w:val="0"/>
          <w14:ligatures w14:val="none"/>
        </w:rPr>
        <w:t xml:space="preserve"> is reduced</w:t>
      </w:r>
      <w:r w:rsidRPr="0029128F">
        <w:rPr>
          <w:rFonts w:ascii="Arial" w:hAnsi="Arial" w:eastAsia="Times New Roman" w:cs="Arial"/>
          <w:color w:val="2E74B5" w:themeColor="accent5" w:themeShade="BF"/>
          <w:kern w:val="0"/>
          <w14:ligatures w14:val="none"/>
        </w:rPr>
        <w:t xml:space="preserve"> to a point that no longer leads to</w:t>
      </w:r>
      <w:r w:rsidR="00EA5722">
        <w:rPr>
          <w:rFonts w:ascii="Arial" w:hAnsi="Arial" w:eastAsia="Times New Roman" w:cs="Arial"/>
          <w:color w:val="2E74B5" w:themeColor="accent5" w:themeShade="BF"/>
          <w:kern w:val="0"/>
          <w14:ligatures w14:val="none"/>
        </w:rPr>
        <w:t>,</w:t>
      </w:r>
      <w:r w:rsidRPr="0029128F">
        <w:rPr>
          <w:rFonts w:ascii="Arial" w:hAnsi="Arial" w:eastAsia="Times New Roman" w:cs="Arial"/>
          <w:color w:val="2E74B5" w:themeColor="accent5" w:themeShade="BF"/>
          <w:kern w:val="0"/>
          <w14:ligatures w14:val="none"/>
        </w:rPr>
        <w:t xml:space="preserve"> and aligns with</w:t>
      </w:r>
      <w:r w:rsidR="00EA5722">
        <w:rPr>
          <w:rFonts w:ascii="Arial" w:hAnsi="Arial" w:eastAsia="Times New Roman" w:cs="Arial"/>
          <w:color w:val="2E74B5" w:themeColor="accent5" w:themeShade="BF"/>
          <w:kern w:val="0"/>
          <w14:ligatures w14:val="none"/>
        </w:rPr>
        <w:t>,</w:t>
      </w:r>
      <w:r w:rsidRPr="0029128F">
        <w:rPr>
          <w:rFonts w:ascii="Arial" w:hAnsi="Arial" w:eastAsia="Times New Roman" w:cs="Arial"/>
          <w:color w:val="2E74B5" w:themeColor="accent5" w:themeShade="BF"/>
          <w:kern w:val="0"/>
          <w14:ligatures w14:val="none"/>
        </w:rPr>
        <w:t xml:space="preserve"> the Commonwealths goals. Batteries, Rooftop and </w:t>
      </w:r>
      <w:proofErr w:type="gramStart"/>
      <w:r w:rsidRPr="0029128F">
        <w:rPr>
          <w:rFonts w:ascii="Arial" w:hAnsi="Arial" w:eastAsia="Times New Roman" w:cs="Arial"/>
          <w:color w:val="2E74B5" w:themeColor="accent5" w:themeShade="BF"/>
          <w:kern w:val="0"/>
          <w14:ligatures w14:val="none"/>
        </w:rPr>
        <w:t>Low Income</w:t>
      </w:r>
      <w:proofErr w:type="gramEnd"/>
      <w:r w:rsidRPr="0029128F">
        <w:rPr>
          <w:rFonts w:ascii="Arial" w:hAnsi="Arial" w:eastAsia="Times New Roman" w:cs="Arial"/>
          <w:color w:val="2E74B5" w:themeColor="accent5" w:themeShade="BF"/>
          <w:kern w:val="0"/>
          <w14:ligatures w14:val="none"/>
        </w:rPr>
        <w:t xml:space="preserve"> Community Solar are the three places we would recommend freezing (or increasing) the incentives to keep/increase growth in those areas. </w:t>
      </w:r>
      <w:r w:rsidR="00EA5722">
        <w:rPr>
          <w:rFonts w:ascii="Arial" w:hAnsi="Arial" w:eastAsia="Times New Roman" w:cs="Arial"/>
          <w:color w:val="2E74B5" w:themeColor="accent5" w:themeShade="BF"/>
          <w:kern w:val="0"/>
          <w14:ligatures w14:val="none"/>
        </w:rPr>
        <w:t xml:space="preserve">It does not need to be more than $.01/kWh as that goes a long way over a </w:t>
      </w:r>
      <w:proofErr w:type="gramStart"/>
      <w:r w:rsidR="00EA5722">
        <w:rPr>
          <w:rFonts w:ascii="Arial" w:hAnsi="Arial" w:eastAsia="Times New Roman" w:cs="Arial"/>
          <w:color w:val="2E74B5" w:themeColor="accent5" w:themeShade="BF"/>
          <w:kern w:val="0"/>
          <w14:ligatures w14:val="none"/>
        </w:rPr>
        <w:t>20 year</w:t>
      </w:r>
      <w:proofErr w:type="gramEnd"/>
      <w:r w:rsidR="00EA5722">
        <w:rPr>
          <w:rFonts w:ascii="Arial" w:hAnsi="Arial" w:eastAsia="Times New Roman" w:cs="Arial"/>
          <w:color w:val="2E74B5" w:themeColor="accent5" w:themeShade="BF"/>
          <w:kern w:val="0"/>
          <w14:ligatures w14:val="none"/>
        </w:rPr>
        <w:t xml:space="preserve"> period.</w:t>
      </w:r>
    </w:p>
    <w:p w:rsidRPr="0029128F" w:rsidR="0029128F" w:rsidP="0029128F" w:rsidRDefault="0029128F" w14:paraId="37819F93" w14:textId="3C7B460F">
      <w:pPr>
        <w:spacing w:after="240"/>
        <w:rPr>
          <w:rFonts w:ascii="Arial" w:hAnsi="Arial" w:eastAsia="Times New Roman" w:cs="Arial"/>
          <w:color w:val="2E74B5" w:themeColor="accent5" w:themeShade="BF"/>
          <w:kern w:val="0"/>
          <w14:ligatures w14:val="none"/>
        </w:rPr>
      </w:pPr>
      <w:r>
        <w:rPr>
          <w:rFonts w:ascii="Arial" w:hAnsi="Arial" w:eastAsia="Times New Roman" w:cs="Arial"/>
          <w:color w:val="2E74B5" w:themeColor="accent5" w:themeShade="BF"/>
          <w:kern w:val="0"/>
          <w14:ligatures w14:val="none"/>
        </w:rPr>
        <w:t xml:space="preserve">You are already seeing this in the later blocks of National Grid and Eversource east. The time to “fill” blocks has increased over time, to the point that there are very few new projects being granted </w:t>
      </w:r>
      <w:proofErr w:type="gramStart"/>
      <w:r>
        <w:rPr>
          <w:rFonts w:ascii="Arial" w:hAnsi="Arial" w:eastAsia="Times New Roman" w:cs="Arial"/>
          <w:color w:val="2E74B5" w:themeColor="accent5" w:themeShade="BF"/>
          <w:kern w:val="0"/>
          <w14:ligatures w14:val="none"/>
        </w:rPr>
        <w:t>SOQ’s</w:t>
      </w:r>
      <w:proofErr w:type="gramEnd"/>
      <w:r>
        <w:rPr>
          <w:rFonts w:ascii="Arial" w:hAnsi="Arial" w:eastAsia="Times New Roman" w:cs="Arial"/>
          <w:color w:val="2E74B5" w:themeColor="accent5" w:themeShade="BF"/>
          <w:kern w:val="0"/>
          <w14:ligatures w14:val="none"/>
        </w:rPr>
        <w:t xml:space="preserve"> in those areas as compared to the program launch. While the Inflation Reduction Act may help, the increased interconnection, </w:t>
      </w:r>
      <w:proofErr w:type="gramStart"/>
      <w:r>
        <w:rPr>
          <w:rFonts w:ascii="Arial" w:hAnsi="Arial" w:eastAsia="Times New Roman" w:cs="Arial"/>
          <w:color w:val="2E74B5" w:themeColor="accent5" w:themeShade="BF"/>
          <w:kern w:val="0"/>
          <w14:ligatures w14:val="none"/>
        </w:rPr>
        <w:t>labor</w:t>
      </w:r>
      <w:proofErr w:type="gramEnd"/>
      <w:r>
        <w:rPr>
          <w:rFonts w:ascii="Arial" w:hAnsi="Arial" w:eastAsia="Times New Roman" w:cs="Arial"/>
          <w:color w:val="2E74B5" w:themeColor="accent5" w:themeShade="BF"/>
          <w:kern w:val="0"/>
          <w14:ligatures w14:val="none"/>
        </w:rPr>
        <w:t xml:space="preserve"> and capital costs (to name a few) are counterbalancing that upside and therefore the trend of slower time to fill blocks will remain</w:t>
      </w:r>
      <w:r w:rsidR="00EA5722">
        <w:rPr>
          <w:rFonts w:ascii="Arial" w:hAnsi="Arial" w:eastAsia="Times New Roman" w:cs="Arial"/>
          <w:color w:val="2E74B5" w:themeColor="accent5" w:themeShade="BF"/>
          <w:kern w:val="0"/>
          <w14:ligatures w14:val="none"/>
        </w:rPr>
        <w:t>, especially as they continue to decrease with the current structure</w:t>
      </w:r>
      <w:r>
        <w:rPr>
          <w:rFonts w:ascii="Arial" w:hAnsi="Arial" w:eastAsia="Times New Roman" w:cs="Arial"/>
          <w:color w:val="2E74B5" w:themeColor="accent5" w:themeShade="BF"/>
          <w:kern w:val="0"/>
          <w14:ligatures w14:val="none"/>
        </w:rPr>
        <w:t xml:space="preserve">. </w:t>
      </w:r>
    </w:p>
    <w:p w:rsidR="0029128F" w:rsidP="0029128F" w:rsidRDefault="0029128F" w14:paraId="1A5735E9" w14:textId="77777777">
      <w:pPr>
        <w:spacing w:after="240"/>
        <w:rPr>
          <w:rFonts w:ascii="Arial" w:hAnsi="Arial" w:eastAsia="Times New Roman" w:cs="Arial"/>
          <w:kern w:val="0"/>
          <w14:ligatures w14:val="none"/>
        </w:rPr>
      </w:pPr>
      <w:r w:rsidRPr="0029128F">
        <w:rPr>
          <w:rFonts w:ascii="Arial" w:hAnsi="Arial" w:eastAsia="Times New Roman" w:cs="Arial"/>
          <w:kern w:val="0"/>
          <w14:ligatures w14:val="none"/>
        </w:rPr>
        <w:t>3. Are any eligibility criteria in the SMART program a barrier to participation? What are they, and how would you address these barriers? How would you streamline these eligibility criteria?</w:t>
      </w:r>
    </w:p>
    <w:p w:rsidRPr="0029128F" w:rsidR="0029128F" w:rsidP="0029128F" w:rsidRDefault="0029128F" w14:paraId="39B8F7A8" w14:textId="0AC488BE">
      <w:pPr>
        <w:spacing w:after="240"/>
        <w:rPr>
          <w:rFonts w:ascii="Arial" w:hAnsi="Arial" w:eastAsia="Times New Roman" w:cs="Arial"/>
          <w:color w:val="2E74B5" w:themeColor="accent5" w:themeShade="BF"/>
          <w:kern w:val="0"/>
          <w14:ligatures w14:val="none"/>
        </w:rPr>
      </w:pPr>
      <w:r w:rsidRPr="0029128F">
        <w:rPr>
          <w:rFonts w:ascii="Arial" w:hAnsi="Arial" w:eastAsia="Times New Roman" w:cs="Arial"/>
          <w:color w:val="2E74B5" w:themeColor="accent5" w:themeShade="BF"/>
          <w:kern w:val="0"/>
          <w14:ligatures w14:val="none"/>
        </w:rPr>
        <w:t xml:space="preserve">The Energy Storage Requirement for projects above 500kW has become a barrier for many of our clients. Often already developed sites, including schools, hospitals, municipal buildings </w:t>
      </w:r>
      <w:proofErr w:type="spellStart"/>
      <w:r w:rsidRPr="0029128F">
        <w:rPr>
          <w:rFonts w:ascii="Arial" w:hAnsi="Arial" w:eastAsia="Times New Roman" w:cs="Arial"/>
          <w:color w:val="2E74B5" w:themeColor="accent5" w:themeShade="BF"/>
          <w:kern w:val="0"/>
          <w14:ligatures w14:val="none"/>
        </w:rPr>
        <w:t>etc</w:t>
      </w:r>
      <w:proofErr w:type="spellEnd"/>
      <w:r w:rsidRPr="0029128F">
        <w:rPr>
          <w:rFonts w:ascii="Arial" w:hAnsi="Arial" w:eastAsia="Times New Roman" w:cs="Arial"/>
          <w:color w:val="2E74B5" w:themeColor="accent5" w:themeShade="BF"/>
          <w:kern w:val="0"/>
          <w14:ligatures w14:val="none"/>
        </w:rPr>
        <w:t xml:space="preserve">, are hesitant to put batteries at their sites due to fire and other perceived risks. They also often may not have the space or legally can’t give up </w:t>
      </w:r>
      <w:r w:rsidR="00EA5722">
        <w:rPr>
          <w:rFonts w:ascii="Arial" w:hAnsi="Arial" w:eastAsia="Times New Roman" w:cs="Arial"/>
          <w:color w:val="2E74B5" w:themeColor="accent5" w:themeShade="BF"/>
          <w:kern w:val="0"/>
          <w14:ligatures w14:val="none"/>
        </w:rPr>
        <w:t xml:space="preserve">space </w:t>
      </w:r>
      <w:r w:rsidRPr="0029128F">
        <w:rPr>
          <w:rFonts w:ascii="Arial" w:hAnsi="Arial" w:eastAsia="Times New Roman" w:cs="Arial"/>
          <w:color w:val="2E74B5" w:themeColor="accent5" w:themeShade="BF"/>
          <w:kern w:val="0"/>
          <w14:ligatures w14:val="none"/>
        </w:rPr>
        <w:t>for a battery storage system</w:t>
      </w:r>
      <w:r w:rsidR="00EA5722">
        <w:rPr>
          <w:rFonts w:ascii="Arial" w:hAnsi="Arial" w:eastAsia="Times New Roman" w:cs="Arial"/>
          <w:color w:val="2E74B5" w:themeColor="accent5" w:themeShade="BF"/>
          <w:kern w:val="0"/>
          <w14:ligatures w14:val="none"/>
        </w:rPr>
        <w:t xml:space="preserve"> (Town requiring minimum number of parking spaces or coverage for example)</w:t>
      </w:r>
      <w:r w:rsidRPr="0029128F">
        <w:rPr>
          <w:rFonts w:ascii="Arial" w:hAnsi="Arial" w:eastAsia="Times New Roman" w:cs="Arial"/>
          <w:color w:val="2E74B5" w:themeColor="accent5" w:themeShade="BF"/>
          <w:kern w:val="0"/>
          <w14:ligatures w14:val="none"/>
        </w:rPr>
        <w:t xml:space="preserve">. </w:t>
      </w:r>
      <w:proofErr w:type="spellStart"/>
      <w:r w:rsidR="00EA5722">
        <w:rPr>
          <w:rFonts w:ascii="Arial" w:hAnsi="Arial" w:eastAsia="Times New Roman" w:cs="Arial"/>
          <w:color w:val="2E74B5" w:themeColor="accent5" w:themeShade="BF"/>
          <w:kern w:val="0"/>
          <w14:ligatures w14:val="none"/>
        </w:rPr>
        <w:t>Batery</w:t>
      </w:r>
      <w:proofErr w:type="spellEnd"/>
      <w:r w:rsidRPr="0029128F">
        <w:rPr>
          <w:rFonts w:ascii="Arial" w:hAnsi="Arial" w:eastAsia="Times New Roman" w:cs="Arial"/>
          <w:color w:val="2E74B5" w:themeColor="accent5" w:themeShade="BF"/>
          <w:kern w:val="0"/>
          <w14:ligatures w14:val="none"/>
        </w:rPr>
        <w:t xml:space="preserve"> technology is very new and with any </w:t>
      </w:r>
      <w:proofErr w:type="gramStart"/>
      <w:r w:rsidRPr="0029128F">
        <w:rPr>
          <w:rFonts w:ascii="Arial" w:hAnsi="Arial" w:eastAsia="Times New Roman" w:cs="Arial"/>
          <w:color w:val="2E74B5" w:themeColor="accent5" w:themeShade="BF"/>
          <w:kern w:val="0"/>
          <w14:ligatures w14:val="none"/>
        </w:rPr>
        <w:t>new technology</w:t>
      </w:r>
      <w:proofErr w:type="gramEnd"/>
      <w:r w:rsidRPr="0029128F">
        <w:rPr>
          <w:rFonts w:ascii="Arial" w:hAnsi="Arial" w:eastAsia="Times New Roman" w:cs="Arial"/>
          <w:color w:val="2E74B5" w:themeColor="accent5" w:themeShade="BF"/>
          <w:kern w:val="0"/>
          <w14:ligatures w14:val="none"/>
        </w:rPr>
        <w:t xml:space="preserve"> there are risks. Supply chains are still being formed and often lead times on batteries are greater than 1 year. We believe that there should be carve outs for when a battery system is not required.</w:t>
      </w:r>
    </w:p>
    <w:p w:rsidRPr="0029128F" w:rsidR="0029128F" w:rsidP="0029128F" w:rsidRDefault="00EA5722" w14:paraId="3DA3342B" w14:textId="75FEA7A2">
      <w:pPr>
        <w:pStyle w:val="ListParagraph"/>
        <w:numPr>
          <w:ilvl w:val="0"/>
          <w:numId w:val="1"/>
        </w:numPr>
        <w:spacing w:after="240"/>
        <w:rPr>
          <w:rFonts w:ascii="Arial" w:hAnsi="Arial" w:eastAsia="Times New Roman" w:cs="Arial"/>
          <w:color w:val="2E74B5" w:themeColor="accent5" w:themeShade="BF"/>
          <w:kern w:val="0"/>
          <w14:ligatures w14:val="none"/>
        </w:rPr>
      </w:pPr>
      <w:r>
        <w:rPr>
          <w:rFonts w:ascii="Arial" w:hAnsi="Arial" w:eastAsia="Times New Roman" w:cs="Arial"/>
          <w:color w:val="2E74B5" w:themeColor="accent5" w:themeShade="BF"/>
          <w:kern w:val="0"/>
          <w14:ligatures w14:val="none"/>
        </w:rPr>
        <w:t xml:space="preserve">Owner Request: </w:t>
      </w:r>
      <w:r w:rsidRPr="0029128F" w:rsidR="0029128F">
        <w:rPr>
          <w:rFonts w:ascii="Arial" w:hAnsi="Arial" w:eastAsia="Times New Roman" w:cs="Arial"/>
          <w:color w:val="2E74B5" w:themeColor="accent5" w:themeShade="BF"/>
          <w:kern w:val="0"/>
          <w14:ligatures w14:val="none"/>
        </w:rPr>
        <w:t xml:space="preserve">If the building owner certifies that they do not want batteries for an approved </w:t>
      </w:r>
      <w:proofErr w:type="gramStart"/>
      <w:r w:rsidRPr="0029128F" w:rsidR="0029128F">
        <w:rPr>
          <w:rFonts w:ascii="Arial" w:hAnsi="Arial" w:eastAsia="Times New Roman" w:cs="Arial"/>
          <w:color w:val="2E74B5" w:themeColor="accent5" w:themeShade="BF"/>
          <w:kern w:val="0"/>
          <w14:ligatures w14:val="none"/>
        </w:rPr>
        <w:t>reason</w:t>
      </w:r>
      <w:proofErr w:type="gramEnd"/>
    </w:p>
    <w:p w:rsidRPr="0029128F" w:rsidR="0029128F" w:rsidP="0029128F" w:rsidRDefault="00EA5722" w14:paraId="3E0285E2" w14:textId="00B87465">
      <w:pPr>
        <w:pStyle w:val="ListParagraph"/>
        <w:numPr>
          <w:ilvl w:val="0"/>
          <w:numId w:val="1"/>
        </w:numPr>
        <w:spacing w:after="240"/>
        <w:rPr>
          <w:rFonts w:ascii="Arial" w:hAnsi="Arial" w:eastAsia="Times New Roman" w:cs="Arial"/>
          <w:color w:val="2E74B5" w:themeColor="accent5" w:themeShade="BF"/>
          <w:kern w:val="0"/>
          <w14:ligatures w14:val="none"/>
        </w:rPr>
      </w:pPr>
      <w:r>
        <w:rPr>
          <w:rFonts w:ascii="Arial" w:hAnsi="Arial" w:eastAsia="Times New Roman" w:cs="Arial"/>
          <w:color w:val="2E74B5" w:themeColor="accent5" w:themeShade="BF"/>
          <w:kern w:val="0"/>
          <w14:ligatures w14:val="none"/>
        </w:rPr>
        <w:t xml:space="preserve">Space: </w:t>
      </w:r>
      <w:r w:rsidRPr="0029128F" w:rsidR="0029128F">
        <w:rPr>
          <w:rFonts w:ascii="Arial" w:hAnsi="Arial" w:eastAsia="Times New Roman" w:cs="Arial"/>
          <w:color w:val="2E74B5" w:themeColor="accent5" w:themeShade="BF"/>
          <w:kern w:val="0"/>
          <w14:ligatures w14:val="none"/>
        </w:rPr>
        <w:t>If there is no ground space at the site for the battery equipment footprint</w:t>
      </w:r>
    </w:p>
    <w:p w:rsidR="0029128F" w:rsidP="0029128F" w:rsidRDefault="00EA5722" w14:paraId="1B7CB1A9" w14:textId="530751E4">
      <w:pPr>
        <w:pStyle w:val="ListParagraph"/>
        <w:numPr>
          <w:ilvl w:val="0"/>
          <w:numId w:val="1"/>
        </w:numPr>
        <w:spacing w:after="240"/>
        <w:rPr>
          <w:rFonts w:ascii="Arial" w:hAnsi="Arial" w:eastAsia="Times New Roman" w:cs="Arial"/>
          <w:color w:val="2E74B5" w:themeColor="accent5" w:themeShade="BF"/>
          <w:kern w:val="0"/>
          <w14:ligatures w14:val="none"/>
        </w:rPr>
      </w:pPr>
      <w:r>
        <w:rPr>
          <w:rFonts w:ascii="Arial" w:hAnsi="Arial" w:eastAsia="Times New Roman" w:cs="Arial"/>
          <w:color w:val="2E74B5" w:themeColor="accent5" w:themeShade="BF"/>
          <w:kern w:val="0"/>
          <w14:ligatures w14:val="none"/>
        </w:rPr>
        <w:t xml:space="preserve">Supply Chain: </w:t>
      </w:r>
      <w:r w:rsidRPr="0029128F" w:rsidR="0029128F">
        <w:rPr>
          <w:rFonts w:ascii="Arial" w:hAnsi="Arial" w:eastAsia="Times New Roman" w:cs="Arial"/>
          <w:color w:val="2E74B5" w:themeColor="accent5" w:themeShade="BF"/>
          <w:kern w:val="0"/>
          <w14:ligatures w14:val="none"/>
        </w:rPr>
        <w:t xml:space="preserve">If battery equipment or lead times are too long. </w:t>
      </w:r>
    </w:p>
    <w:p w:rsidR="0029128F" w:rsidP="0029128F" w:rsidRDefault="0029128F" w14:paraId="1EBBE5B8" w14:textId="77777777">
      <w:pPr>
        <w:spacing w:after="240"/>
        <w:rPr>
          <w:rFonts w:ascii="Arial" w:hAnsi="Arial" w:eastAsia="Times New Roman" w:cs="Arial"/>
          <w:kern w:val="0"/>
          <w14:ligatures w14:val="none"/>
        </w:rPr>
      </w:pPr>
      <w:r w:rsidRPr="0029128F">
        <w:rPr>
          <w:rFonts w:ascii="Arial" w:hAnsi="Arial" w:eastAsia="Times New Roman" w:cs="Arial"/>
          <w:kern w:val="0"/>
          <w14:ligatures w14:val="none"/>
        </w:rPr>
        <w:t>4. Is the current SMART reservation period (excluding any blanket extensions) adequate given current development and construction timelines? If possible, please provide a representative project timeline inclusive of key project milestones, such as permitting, procurement, and interconnection, to help inform DOER’s understanding of the development process and current project timelines.</w:t>
      </w:r>
    </w:p>
    <w:p w:rsidRPr="0029128F" w:rsidR="0029128F" w:rsidP="0029128F" w:rsidRDefault="0029128F" w14:paraId="2CF4BCE1" w14:textId="0CA20AB6">
      <w:pPr>
        <w:spacing w:after="240"/>
        <w:rPr>
          <w:rFonts w:ascii="Arial" w:hAnsi="Arial" w:eastAsia="Times New Roman" w:cs="Arial"/>
          <w:color w:val="2E74B5" w:themeColor="accent5" w:themeShade="BF"/>
          <w:kern w:val="0"/>
          <w14:ligatures w14:val="none"/>
        </w:rPr>
      </w:pPr>
      <w:r w:rsidRPr="0029128F">
        <w:rPr>
          <w:rFonts w:ascii="Arial" w:hAnsi="Arial" w:eastAsia="Times New Roman" w:cs="Arial"/>
          <w:color w:val="2E74B5" w:themeColor="accent5" w:themeShade="BF"/>
          <w:kern w:val="0"/>
          <w14:ligatures w14:val="none"/>
        </w:rPr>
        <w:t xml:space="preserve">We understand the department needing to set outside dates on projects to create urgency, weed out projects that are not viable, and help meet the Commonwealths goals on time. We </w:t>
      </w:r>
      <w:r w:rsidR="00EA5722">
        <w:rPr>
          <w:rFonts w:ascii="Arial" w:hAnsi="Arial" w:eastAsia="Times New Roman" w:cs="Arial"/>
          <w:color w:val="2E74B5" w:themeColor="accent5" w:themeShade="BF"/>
          <w:kern w:val="0"/>
          <w14:ligatures w14:val="none"/>
        </w:rPr>
        <w:t>suggest</w:t>
      </w:r>
      <w:r w:rsidRPr="0029128F">
        <w:rPr>
          <w:rFonts w:ascii="Arial" w:hAnsi="Arial" w:eastAsia="Times New Roman" w:cs="Arial"/>
          <w:color w:val="2E74B5" w:themeColor="accent5" w:themeShade="BF"/>
          <w:kern w:val="0"/>
          <w14:ligatures w14:val="none"/>
        </w:rPr>
        <w:t xml:space="preserve"> the following is fair:</w:t>
      </w:r>
    </w:p>
    <w:p w:rsidRPr="0029128F" w:rsidR="0029128F" w:rsidP="0029128F" w:rsidRDefault="0029128F" w14:paraId="2F01C133" w14:textId="37C86746">
      <w:pPr>
        <w:pStyle w:val="ListParagraph"/>
        <w:numPr>
          <w:ilvl w:val="0"/>
          <w:numId w:val="2"/>
        </w:numPr>
        <w:spacing w:after="240"/>
        <w:rPr>
          <w:rFonts w:ascii="Arial" w:hAnsi="Arial" w:eastAsia="Times New Roman" w:cs="Arial"/>
          <w:color w:val="2E74B5" w:themeColor="accent5" w:themeShade="BF"/>
          <w:kern w:val="0"/>
          <w14:ligatures w14:val="none"/>
        </w:rPr>
      </w:pPr>
      <w:r w:rsidRPr="0029128F">
        <w:rPr>
          <w:rFonts w:ascii="Arial" w:hAnsi="Arial" w:eastAsia="Times New Roman" w:cs="Arial"/>
          <w:color w:val="2E74B5" w:themeColor="accent5" w:themeShade="BF"/>
          <w:kern w:val="0"/>
          <w14:ligatures w14:val="none"/>
        </w:rPr>
        <w:t>2-year base reservation period</w:t>
      </w:r>
    </w:p>
    <w:p w:rsidRPr="0029128F" w:rsidR="0029128F" w:rsidP="0029128F" w:rsidRDefault="0029128F" w14:paraId="559435C1" w14:textId="2751C052">
      <w:pPr>
        <w:pStyle w:val="ListParagraph"/>
        <w:numPr>
          <w:ilvl w:val="0"/>
          <w:numId w:val="2"/>
        </w:numPr>
        <w:spacing w:after="240"/>
        <w:rPr>
          <w:rFonts w:ascii="Arial" w:hAnsi="Arial" w:eastAsia="Times New Roman" w:cs="Arial"/>
          <w:color w:val="2E74B5" w:themeColor="accent5" w:themeShade="BF"/>
          <w:kern w:val="0"/>
          <w14:ligatures w14:val="none"/>
        </w:rPr>
      </w:pPr>
      <w:r w:rsidRPr="0029128F">
        <w:rPr>
          <w:rFonts w:ascii="Arial" w:hAnsi="Arial" w:eastAsia="Times New Roman" w:cs="Arial"/>
          <w:color w:val="2E74B5" w:themeColor="accent5" w:themeShade="BF"/>
          <w:kern w:val="0"/>
          <w14:ligatures w14:val="none"/>
        </w:rPr>
        <w:t xml:space="preserve">6 months paid </w:t>
      </w:r>
      <w:proofErr w:type="gramStart"/>
      <w:r w:rsidRPr="0029128F">
        <w:rPr>
          <w:rFonts w:ascii="Arial" w:hAnsi="Arial" w:eastAsia="Times New Roman" w:cs="Arial"/>
          <w:color w:val="2E74B5" w:themeColor="accent5" w:themeShade="BF"/>
          <w:kern w:val="0"/>
          <w14:ligatures w14:val="none"/>
        </w:rPr>
        <w:t>extension</w:t>
      </w:r>
      <w:proofErr w:type="gramEnd"/>
    </w:p>
    <w:p w:rsidRPr="0029128F" w:rsidR="0029128F" w:rsidP="0029128F" w:rsidRDefault="0029128F" w14:paraId="230D46DA" w14:textId="65933E45">
      <w:pPr>
        <w:pStyle w:val="ListParagraph"/>
        <w:numPr>
          <w:ilvl w:val="0"/>
          <w:numId w:val="2"/>
        </w:numPr>
        <w:spacing w:after="240"/>
        <w:rPr>
          <w:rFonts w:ascii="Arial" w:hAnsi="Arial" w:eastAsia="Times New Roman" w:cs="Arial"/>
          <w:color w:val="2E74B5" w:themeColor="accent5" w:themeShade="BF"/>
          <w:kern w:val="0"/>
          <w14:ligatures w14:val="none"/>
        </w:rPr>
      </w:pPr>
      <w:proofErr w:type="gramStart"/>
      <w:r w:rsidRPr="0029128F">
        <w:rPr>
          <w:rFonts w:ascii="Arial" w:hAnsi="Arial" w:eastAsia="Times New Roman" w:cs="Arial"/>
          <w:color w:val="2E74B5" w:themeColor="accent5" w:themeShade="BF"/>
          <w:kern w:val="0"/>
          <w14:ligatures w14:val="none"/>
        </w:rPr>
        <w:t>Good cause</w:t>
      </w:r>
      <w:proofErr w:type="gramEnd"/>
      <w:r w:rsidRPr="0029128F">
        <w:rPr>
          <w:rFonts w:ascii="Arial" w:hAnsi="Arial" w:eastAsia="Times New Roman" w:cs="Arial"/>
          <w:color w:val="2E74B5" w:themeColor="accent5" w:themeShade="BF"/>
          <w:kern w:val="0"/>
          <w14:ligatures w14:val="none"/>
        </w:rPr>
        <w:t xml:space="preserve"> exemption </w:t>
      </w:r>
    </w:p>
    <w:p w:rsidRPr="0029128F" w:rsidR="0029128F" w:rsidP="0029128F" w:rsidRDefault="0029128F" w14:paraId="1FE63CDD" w14:textId="1935ED4F">
      <w:pPr>
        <w:pStyle w:val="ListParagraph"/>
        <w:numPr>
          <w:ilvl w:val="0"/>
          <w:numId w:val="2"/>
        </w:numPr>
        <w:spacing w:after="240"/>
        <w:rPr>
          <w:rFonts w:ascii="Arial" w:hAnsi="Arial" w:eastAsia="Times New Roman" w:cs="Arial"/>
          <w:color w:val="2E74B5" w:themeColor="accent5" w:themeShade="BF"/>
          <w:kern w:val="0"/>
          <w14:ligatures w14:val="none"/>
        </w:rPr>
      </w:pPr>
      <w:r w:rsidRPr="0029128F">
        <w:rPr>
          <w:rFonts w:ascii="Arial" w:hAnsi="Arial" w:eastAsia="Times New Roman" w:cs="Arial"/>
          <w:color w:val="2E74B5" w:themeColor="accent5" w:themeShade="BF"/>
          <w:kern w:val="0"/>
          <w14:ligatures w14:val="none"/>
        </w:rPr>
        <w:t xml:space="preserve">Automatic extension to 6 months after the utility proposed construction timelines that are listed in the ISA.  This gives developers and financiers certainty that if, for example, an ISA is showing 24 months for the utility to make their interconnection upgrades, the project will have its SOQ through that period. This would alleviate the need for projects to be built to get to COC (and therefore indefinitely extend the reservation period) and just sit there waiting for the utility to do their work. </w:t>
      </w:r>
      <w:r w:rsidRPr="0029128F" w:rsidR="00EA5722">
        <w:rPr>
          <w:rFonts w:ascii="Arial" w:hAnsi="Arial" w:eastAsia="Times New Roman" w:cs="Arial"/>
          <w:color w:val="2E74B5" w:themeColor="accent5" w:themeShade="BF"/>
          <w:kern w:val="0"/>
          <w14:ligatures w14:val="none"/>
        </w:rPr>
        <w:t xml:space="preserve">A developer can then plan to have the project construction schedule align with the utility construction schedule. </w:t>
      </w:r>
      <w:r w:rsidR="00EA5722">
        <w:rPr>
          <w:rFonts w:ascii="Arial" w:hAnsi="Arial" w:eastAsia="Times New Roman" w:cs="Arial"/>
          <w:color w:val="2E74B5" w:themeColor="accent5" w:themeShade="BF"/>
          <w:kern w:val="0"/>
          <w14:ligatures w14:val="none"/>
        </w:rPr>
        <w:t xml:space="preserve">This often leads to projects never being built because they </w:t>
      </w:r>
      <w:proofErr w:type="spellStart"/>
      <w:proofErr w:type="gramStart"/>
      <w:r w:rsidR="00EA5722">
        <w:rPr>
          <w:rFonts w:ascii="Arial" w:hAnsi="Arial" w:eastAsia="Times New Roman" w:cs="Arial"/>
          <w:color w:val="2E74B5" w:themeColor="accent5" w:themeShade="BF"/>
          <w:kern w:val="0"/>
          <w14:ligatures w14:val="none"/>
        </w:rPr>
        <w:t>cant</w:t>
      </w:r>
      <w:proofErr w:type="spellEnd"/>
      <w:proofErr w:type="gramEnd"/>
      <w:r w:rsidR="00EA5722">
        <w:rPr>
          <w:rFonts w:ascii="Arial" w:hAnsi="Arial" w:eastAsia="Times New Roman" w:cs="Arial"/>
          <w:color w:val="2E74B5" w:themeColor="accent5" w:themeShade="BF"/>
          <w:kern w:val="0"/>
          <w14:ligatures w14:val="none"/>
        </w:rPr>
        <w:t xml:space="preserve"> afford to be inactive for years waiting for the utility. We have direct examples of this currently </w:t>
      </w:r>
      <w:proofErr w:type="spellStart"/>
      <w:r w:rsidR="00EA5722">
        <w:rPr>
          <w:rFonts w:ascii="Arial" w:hAnsi="Arial" w:eastAsia="Times New Roman" w:cs="Arial"/>
          <w:color w:val="2E74B5" w:themeColor="accent5" w:themeShade="BF"/>
          <w:kern w:val="0"/>
          <w14:ligatures w14:val="none"/>
        </w:rPr>
        <w:t xml:space="preserve">occuring. </w:t>
      </w:r>
    </w:p>
    <w:p w:rsidR="0029128F" w:rsidP="0029128F" w:rsidRDefault="0029128F" w14:paraId="29687A0E" w14:textId="77777777">
      <w:pPr>
        <w:spacing w:after="240"/>
        <w:rPr>
          <w:rFonts w:ascii="Arial" w:hAnsi="Arial" w:eastAsia="Times New Roman" w:cs="Arial"/>
          <w:kern w:val="0"/>
          <w14:ligatures w14:val="none"/>
        </w:rPr>
      </w:pPr>
      <w:r w:rsidRPr="0029128F">
        <w:rPr>
          <w:rFonts w:ascii="Arial" w:hAnsi="Arial" w:eastAsia="Times New Roman" w:cs="Arial"/>
          <w:kern w:val="0"/>
          <w14:ligatures w14:val="none"/>
        </w:rPr>
        <w:t>5. Ar</w:t>
      </w:r>
      <w:proofErr w:type="spellEnd"/>
      <w:r w:rsidRPr="0029128F">
        <w:rPr>
          <w:rFonts w:ascii="Arial" w:hAnsi="Arial" w:eastAsia="Times New Roman" w:cs="Arial"/>
          <w:kern w:val="0"/>
          <w14:ligatures w14:val="none"/>
        </w:rPr>
        <w:t>e there any emerging technologies or project types that are not currently eligible for SMART that DOER should consider making eligible for the program? Please describe potential project applications, any suggestions for eligibility requirements, and what level of incentives if any would be needed spur project development of the project type.</w:t>
      </w:r>
    </w:p>
    <w:p w:rsidRPr="0029128F" w:rsidR="0029128F" w:rsidP="0029128F" w:rsidRDefault="0029128F" w14:paraId="0510D7E8" w14:textId="26AB7158">
      <w:pPr>
        <w:spacing w:after="240"/>
        <w:rPr>
          <w:rFonts w:ascii="Arial" w:hAnsi="Arial" w:eastAsia="Times New Roman" w:cs="Arial"/>
          <w:color w:val="2E74B5" w:themeColor="accent5" w:themeShade="BF"/>
          <w:kern w:val="0"/>
          <w14:ligatures w14:val="none"/>
        </w:rPr>
      </w:pPr>
      <w:r w:rsidRPr="0029128F">
        <w:rPr>
          <w:rFonts w:ascii="Arial" w:hAnsi="Arial" w:eastAsia="Times New Roman" w:cs="Arial"/>
          <w:color w:val="2E74B5" w:themeColor="accent5" w:themeShade="BF"/>
          <w:kern w:val="0"/>
          <w14:ligatures w14:val="none"/>
        </w:rPr>
        <w:t xml:space="preserve">We are only focused on solar and batteries and do not have knowledge in this area. </w:t>
      </w:r>
    </w:p>
    <w:p w:rsidR="0029128F" w:rsidP="0029128F" w:rsidRDefault="0029128F" w14:paraId="281F41BE" w14:textId="77777777">
      <w:pPr>
        <w:spacing w:after="240"/>
        <w:rPr>
          <w:rFonts w:ascii="Arial" w:hAnsi="Arial" w:eastAsia="Times New Roman" w:cs="Arial"/>
          <w:kern w:val="0"/>
          <w14:ligatures w14:val="none"/>
        </w:rPr>
      </w:pPr>
      <w:r w:rsidRPr="0029128F">
        <w:rPr>
          <w:rFonts w:ascii="Arial" w:hAnsi="Arial" w:eastAsia="Times New Roman" w:cs="Arial"/>
          <w:kern w:val="0"/>
          <w14:ligatures w14:val="none"/>
        </w:rPr>
        <w:t>6. Are program compliance requirements clear prior to program enrollment? What are the key challenges with satisfying the data and/or documentation requirements for various program compliance checks, such as compliance with the energy storage, low-income, or community solar requirements? Are there any modifications you would suggest to DOER’s compliance processes, or alternative data/documentation you believe could satisfy the requirements?</w:t>
      </w:r>
    </w:p>
    <w:p w:rsidRPr="0029128F" w:rsidR="0029128F" w:rsidP="0029128F" w:rsidRDefault="0029128F" w14:paraId="272E16F4" w14:textId="0A3CDE6F">
      <w:pPr>
        <w:spacing w:after="240"/>
        <w:rPr>
          <w:rFonts w:ascii="Arial" w:hAnsi="Arial" w:eastAsia="Times New Roman" w:cs="Arial"/>
          <w:color w:val="2E74B5" w:themeColor="accent5" w:themeShade="BF"/>
          <w:kern w:val="0"/>
          <w14:ligatures w14:val="none"/>
        </w:rPr>
      </w:pPr>
      <w:r w:rsidRPr="0029128F">
        <w:rPr>
          <w:rFonts w:ascii="Arial" w:hAnsi="Arial" w:eastAsia="Times New Roman" w:cs="Arial"/>
          <w:color w:val="2E74B5" w:themeColor="accent5" w:themeShade="BF"/>
          <w:kern w:val="0"/>
          <w14:ligatures w14:val="none"/>
        </w:rPr>
        <w:t xml:space="preserve">Only being able to change the Schedule Z twice in 12 months is a very restrictive requirement. It just doesn’t make sense with the reality of community solar. We believe, as does hopefully the DOER and AG, that customers should be able to leave contracts at any time without penalty. This creates an efficient, competitive market. However, if the project owner is then </w:t>
      </w:r>
      <w:proofErr w:type="gramStart"/>
      <w:r w:rsidRPr="0029128F">
        <w:rPr>
          <w:rFonts w:ascii="Arial" w:hAnsi="Arial" w:eastAsia="Times New Roman" w:cs="Arial"/>
          <w:color w:val="2E74B5" w:themeColor="accent5" w:themeShade="BF"/>
          <w:kern w:val="0"/>
          <w14:ligatures w14:val="none"/>
        </w:rPr>
        <w:t>punished, because</w:t>
      </w:r>
      <w:proofErr w:type="gramEnd"/>
      <w:r w:rsidRPr="0029128F">
        <w:rPr>
          <w:rFonts w:ascii="Arial" w:hAnsi="Arial" w:eastAsia="Times New Roman" w:cs="Arial"/>
          <w:color w:val="2E74B5" w:themeColor="accent5" w:themeShade="BF"/>
          <w:kern w:val="0"/>
          <w14:ligatures w14:val="none"/>
        </w:rPr>
        <w:t xml:space="preserve"> they cannot replace that customer and earn revenue, it significantly affects the value of community solar. Banks in the marketplace discount community solar revenue by 20%+ percent due to this factor alone. A far better approach is to allow the schedule z to be updated monthly so that customers can be replaced when they want to leave. The utility will undoubtedly complain about the </w:t>
      </w:r>
      <w:proofErr w:type="gramStart"/>
      <w:r w:rsidRPr="0029128F">
        <w:rPr>
          <w:rFonts w:ascii="Arial" w:hAnsi="Arial" w:eastAsia="Times New Roman" w:cs="Arial"/>
          <w:color w:val="2E74B5" w:themeColor="accent5" w:themeShade="BF"/>
          <w:kern w:val="0"/>
          <w14:ligatures w14:val="none"/>
        </w:rPr>
        <w:t>frequency</w:t>
      </w:r>
      <w:proofErr w:type="gramEnd"/>
      <w:r w:rsidRPr="0029128F">
        <w:rPr>
          <w:rFonts w:ascii="Arial" w:hAnsi="Arial" w:eastAsia="Times New Roman" w:cs="Arial"/>
          <w:color w:val="2E74B5" w:themeColor="accent5" w:themeShade="BF"/>
          <w:kern w:val="0"/>
          <w14:ligatures w14:val="none"/>
        </w:rPr>
        <w:t xml:space="preserve"> but we know they would not want a restriction whereby a customer can only be replaced twice a year at an apartment for example and they don’t receive revenue if they have to update more frequently. </w:t>
      </w:r>
    </w:p>
    <w:p w:rsidR="0029128F" w:rsidP="0029128F" w:rsidRDefault="0029128F" w14:paraId="5229DF44" w14:textId="77777777">
      <w:pPr>
        <w:spacing w:after="240"/>
        <w:rPr>
          <w:rFonts w:ascii="Arial" w:hAnsi="Arial" w:eastAsia="Times New Roman" w:cs="Arial"/>
          <w:kern w:val="0"/>
          <w14:ligatures w14:val="none"/>
        </w:rPr>
      </w:pPr>
      <w:r w:rsidRPr="0029128F">
        <w:rPr>
          <w:rFonts w:ascii="Arial" w:hAnsi="Arial" w:eastAsia="Times New Roman" w:cs="Arial"/>
          <w:kern w:val="0"/>
          <w14:ligatures w14:val="none"/>
        </w:rPr>
        <w:t>7. Are SMART application processes and requirements clear? Is communication between applicants, the Solar Program Administrator, and DOER clear and effective? Please describe any improvements you believe could be made to the SMART application process.</w:t>
      </w:r>
    </w:p>
    <w:p w:rsidRPr="0029128F" w:rsidR="0029128F" w:rsidP="0029128F" w:rsidRDefault="0029128F" w14:paraId="6A55A253" w14:textId="072DB51D">
      <w:pPr>
        <w:spacing w:after="240"/>
        <w:rPr>
          <w:rFonts w:ascii="Arial" w:hAnsi="Arial" w:eastAsia="Times New Roman" w:cs="Arial"/>
          <w:color w:val="2E74B5" w:themeColor="accent5" w:themeShade="BF"/>
          <w:kern w:val="0"/>
          <w14:ligatures w14:val="none"/>
        </w:rPr>
      </w:pPr>
      <w:proofErr w:type="gramStart"/>
      <w:r w:rsidRPr="0029128F">
        <w:rPr>
          <w:rFonts w:ascii="Arial" w:hAnsi="Arial" w:eastAsia="Times New Roman" w:cs="Arial"/>
          <w:color w:val="2E74B5" w:themeColor="accent5" w:themeShade="BF"/>
          <w:kern w:val="0"/>
          <w14:ligatures w14:val="none"/>
        </w:rPr>
        <w:t>Yes</w:t>
      </w:r>
      <w:proofErr w:type="gramEnd"/>
      <w:r w:rsidRPr="0029128F">
        <w:rPr>
          <w:rFonts w:ascii="Arial" w:hAnsi="Arial" w:eastAsia="Times New Roman" w:cs="Arial"/>
          <w:color w:val="2E74B5" w:themeColor="accent5" w:themeShade="BF"/>
          <w:kern w:val="0"/>
          <w14:ligatures w14:val="none"/>
        </w:rPr>
        <w:t xml:space="preserve"> this is clear and we appreciate </w:t>
      </w:r>
      <w:proofErr w:type="spellStart"/>
      <w:r w:rsidRPr="0029128F">
        <w:rPr>
          <w:rFonts w:ascii="Arial" w:hAnsi="Arial" w:eastAsia="Times New Roman" w:cs="Arial"/>
          <w:color w:val="2E74B5" w:themeColor="accent5" w:themeShade="BF"/>
          <w:kern w:val="0"/>
          <w14:ligatures w14:val="none"/>
        </w:rPr>
        <w:t>ClearResult</w:t>
      </w:r>
      <w:proofErr w:type="spellEnd"/>
      <w:r w:rsidRPr="0029128F">
        <w:rPr>
          <w:rFonts w:ascii="Arial" w:hAnsi="Arial" w:eastAsia="Times New Roman" w:cs="Arial"/>
          <w:color w:val="2E74B5" w:themeColor="accent5" w:themeShade="BF"/>
          <w:kern w:val="0"/>
          <w14:ligatures w14:val="none"/>
        </w:rPr>
        <w:t xml:space="preserve"> and the DOER efforts in this area. We of course wish it was faster, but that is more than likely a resource constraint problem. </w:t>
      </w:r>
    </w:p>
    <w:p w:rsidR="0029128F" w:rsidP="0029128F" w:rsidRDefault="0029128F" w14:paraId="2B670F9B" w14:textId="7F89CD3B">
      <w:pPr>
        <w:spacing w:after="240"/>
        <w:rPr>
          <w:rFonts w:ascii="Arial" w:hAnsi="Arial" w:eastAsia="Times New Roman" w:cs="Arial"/>
          <w:kern w:val="0"/>
          <w14:ligatures w14:val="none"/>
        </w:rPr>
      </w:pPr>
      <w:r w:rsidRPr="0029128F">
        <w:rPr>
          <w:rFonts w:ascii="Arial" w:hAnsi="Arial" w:eastAsia="Times New Roman" w:cs="Arial"/>
          <w:kern w:val="0"/>
          <w14:ligatures w14:val="none"/>
        </w:rPr>
        <w:t>8. Are there solar canopy project types that currently fall outside the SMART program’s definition of Solar Canopy that you believe should be eligible for the Canopy adder? Please provide example project types and describe their benefits.</w:t>
      </w:r>
      <w:r w:rsidRPr="0029128F">
        <w:rPr>
          <w:rFonts w:ascii="Arial" w:hAnsi="Arial" w:eastAsia="Times New Roman" w:cs="Arial"/>
          <w:kern w:val="0"/>
          <w14:ligatures w14:val="none"/>
        </w:rPr>
        <w:br/>
      </w:r>
    </w:p>
    <w:p w:rsidRPr="0029128F" w:rsidR="0029128F" w:rsidP="0029128F" w:rsidRDefault="0029128F" w14:paraId="0471F8FB" w14:textId="206ED909">
      <w:pPr>
        <w:spacing w:after="240"/>
        <w:rPr>
          <w:rFonts w:ascii="Arial" w:hAnsi="Arial" w:eastAsia="Times New Roman" w:cs="Arial"/>
          <w:color w:val="2E74B5" w:themeColor="accent5" w:themeShade="BF"/>
          <w:kern w:val="0"/>
          <w14:ligatures w14:val="none"/>
        </w:rPr>
      </w:pPr>
      <w:r w:rsidRPr="0029128F">
        <w:rPr>
          <w:rFonts w:ascii="Arial" w:hAnsi="Arial" w:eastAsia="Times New Roman" w:cs="Arial"/>
          <w:color w:val="2E74B5" w:themeColor="accent5" w:themeShade="BF"/>
          <w:kern w:val="0"/>
          <w14:ligatures w14:val="none"/>
        </w:rPr>
        <w:t xml:space="preserve">We would like to see the definition also include non-impervious surfaces like gravel, pavers, or provide more clarity on what types of projects have been approved. Examples where we are unsure of </w:t>
      </w:r>
      <w:proofErr w:type="gramStart"/>
      <w:r w:rsidRPr="0029128F">
        <w:rPr>
          <w:rFonts w:ascii="Arial" w:hAnsi="Arial" w:eastAsia="Times New Roman" w:cs="Arial"/>
          <w:color w:val="2E74B5" w:themeColor="accent5" w:themeShade="BF"/>
          <w:kern w:val="0"/>
          <w14:ligatures w14:val="none"/>
        </w:rPr>
        <w:t>whether or not</w:t>
      </w:r>
      <w:proofErr w:type="gramEnd"/>
      <w:r w:rsidRPr="0029128F">
        <w:rPr>
          <w:rFonts w:ascii="Arial" w:hAnsi="Arial" w:eastAsia="Times New Roman" w:cs="Arial"/>
          <w:color w:val="2E74B5" w:themeColor="accent5" w:themeShade="BF"/>
          <w:kern w:val="0"/>
          <w14:ligatures w14:val="none"/>
        </w:rPr>
        <w:t xml:space="preserve"> it will count are boat and car storge (that is only over dirt), over contractor yards, junk yards, gravel pits still in use. </w:t>
      </w:r>
    </w:p>
    <w:p w:rsidR="0029128F" w:rsidP="0029128F" w:rsidRDefault="0029128F" w14:paraId="2BCE6BA7" w14:textId="77777777">
      <w:pPr>
        <w:spacing w:after="240"/>
        <w:rPr>
          <w:rFonts w:ascii="Arial" w:hAnsi="Arial" w:eastAsia="Times New Roman" w:cs="Arial"/>
          <w:kern w:val="0"/>
          <w14:ligatures w14:val="none"/>
        </w:rPr>
      </w:pPr>
      <w:r w:rsidRPr="0029128F">
        <w:rPr>
          <w:rFonts w:ascii="Arial" w:hAnsi="Arial" w:eastAsia="Times New Roman" w:cs="Arial"/>
          <w:kern w:val="0"/>
          <w14:ligatures w14:val="none"/>
        </w:rPr>
        <w:t xml:space="preserve">9. Are there examples of dual use </w:t>
      </w:r>
      <w:proofErr w:type="spellStart"/>
      <w:r w:rsidRPr="0029128F">
        <w:rPr>
          <w:rFonts w:ascii="Arial" w:hAnsi="Arial" w:eastAsia="Times New Roman" w:cs="Arial"/>
          <w:kern w:val="0"/>
          <w14:ligatures w14:val="none"/>
        </w:rPr>
        <w:t>agrivoltaics</w:t>
      </w:r>
      <w:proofErr w:type="spellEnd"/>
      <w:r w:rsidRPr="0029128F">
        <w:rPr>
          <w:rFonts w:ascii="Arial" w:hAnsi="Arial" w:eastAsia="Times New Roman" w:cs="Arial"/>
          <w:kern w:val="0"/>
          <w14:ligatures w14:val="none"/>
        </w:rPr>
        <w:t xml:space="preserve"> policies in other jurisdictions that align with Massachusetts’ solar and agricultural objectives? Please provide citations and summaries of those policies.</w:t>
      </w:r>
    </w:p>
    <w:p w:rsidRPr="0029128F" w:rsidR="0029128F" w:rsidP="0029128F" w:rsidRDefault="0029128F" w14:paraId="38A687E2" w14:textId="332BC508">
      <w:pPr>
        <w:spacing w:after="240"/>
        <w:rPr>
          <w:rFonts w:ascii="Arial" w:hAnsi="Arial" w:eastAsia="Times New Roman" w:cs="Arial"/>
          <w:color w:val="2E74B5" w:themeColor="accent5" w:themeShade="BF"/>
          <w:kern w:val="0"/>
          <w14:ligatures w14:val="none"/>
        </w:rPr>
      </w:pPr>
      <w:r w:rsidR="0029128F">
        <w:rPr>
          <w:rFonts w:ascii="Arial" w:hAnsi="Arial" w:eastAsia="Times New Roman" w:cs="Arial"/>
          <w:color w:val="2E74B5" w:themeColor="accent5" w:themeShade="BF"/>
          <w:kern w:val="0"/>
          <w14:ligatures w14:val="none"/>
        </w:rPr>
        <w:t xml:space="preserve">The number one reason we have not been able to finance this type of project is because the banks </w:t>
      </w:r>
      <w:r w:rsidR="0029128F">
        <w:rPr>
          <w:rFonts w:ascii="Arial" w:hAnsi="Arial" w:eastAsia="Times New Roman" w:cs="Arial"/>
          <w:color w:val="2E74B5" w:themeColor="accent5" w:themeShade="BF"/>
          <w:kern w:val="0"/>
          <w14:ligatures w14:val="none"/>
        </w:rPr>
        <w:t xml:space="preserve">don’t</w:t>
      </w:r>
      <w:r w:rsidR="0029128F">
        <w:rPr>
          <w:rFonts w:ascii="Arial" w:hAnsi="Arial" w:eastAsia="Times New Roman" w:cs="Arial"/>
          <w:color w:val="2E74B5" w:themeColor="accent5" w:themeShade="BF"/>
          <w:kern w:val="0"/>
          <w14:ligatures w14:val="none"/>
        </w:rPr>
        <w:t xml:space="preserve"> wa</w:t>
      </w:r>
      <w:r w:rsidR="1408AF0C">
        <w:rPr>
          <w:rFonts w:ascii="Arial" w:hAnsi="Arial" w:eastAsia="Times New Roman" w:cs="Arial"/>
          <w:color w:val="2E74B5" w:themeColor="accent5" w:themeShade="BF"/>
          <w:kern w:val="0"/>
          <w14:ligatures w14:val="none"/>
        </w:rPr>
        <w:t xml:space="preserve">N</w:t>
      </w:r>
      <w:r w:rsidR="0029128F">
        <w:rPr>
          <w:rFonts w:ascii="Arial" w:hAnsi="Arial" w:eastAsia="Times New Roman" w:cs="Arial"/>
          <w:color w:val="2E74B5" w:themeColor="accent5" w:themeShade="BF"/>
          <w:kern w:val="0"/>
          <w14:ligatures w14:val="none"/>
        </w:rPr>
        <w:t xml:space="preserve">nt to take the risk that the farming fails and then the project loses its incentive. Financiers provide capital based on certain assumptions. The SMART program is VERY well designed in that it provides 20 </w:t>
      </w:r>
      <w:r w:rsidR="0029128F">
        <w:rPr>
          <w:rFonts w:ascii="Arial" w:hAnsi="Arial" w:eastAsia="Times New Roman" w:cs="Arial"/>
          <w:color w:val="2E74B5" w:themeColor="accent5" w:themeShade="BF"/>
          <w:kern w:val="0"/>
          <w14:ligatures w14:val="none"/>
        </w:rPr>
        <w:t>year</w:t>
      </w:r>
      <w:r w:rsidR="0029128F">
        <w:rPr>
          <w:rFonts w:ascii="Arial" w:hAnsi="Arial" w:eastAsia="Times New Roman" w:cs="Arial"/>
          <w:color w:val="2E74B5" w:themeColor="accent5" w:themeShade="BF"/>
          <w:kern w:val="0"/>
          <w14:ligatures w14:val="none"/>
        </w:rPr>
        <w:t xml:space="preserve">, contracted, investment grade revenue. Introducing a non-investment grade revenue that relies on a new type of farming increases uncertainty and therefore financiers are unwilling to provide capital to that aspect of the project. While </w:t>
      </w:r>
      <w:r w:rsidR="0029128F">
        <w:rPr>
          <w:rFonts w:ascii="Arial" w:hAnsi="Arial" w:eastAsia="Times New Roman" w:cs="Arial"/>
          <w:color w:val="2E74B5" w:themeColor="accent5" w:themeShade="BF"/>
          <w:kern w:val="0"/>
          <w14:ligatures w14:val="none"/>
        </w:rPr>
        <w:t>NextGrid</w:t>
      </w:r>
      <w:r w:rsidR="0029128F">
        <w:rPr>
          <w:rFonts w:ascii="Arial" w:hAnsi="Arial" w:eastAsia="Times New Roman" w:cs="Arial"/>
          <w:color w:val="2E74B5" w:themeColor="accent5" w:themeShade="BF"/>
          <w:kern w:val="0"/>
          <w14:ligatures w14:val="none"/>
        </w:rPr>
        <w:t xml:space="preserve"> does not agree that the risk is high, </w:t>
      </w:r>
      <w:r w:rsidR="0029128F">
        <w:rPr>
          <w:rFonts w:ascii="Arial" w:hAnsi="Arial" w:eastAsia="Times New Roman" w:cs="Arial"/>
          <w:color w:val="2E74B5" w:themeColor="accent5" w:themeShade="BF"/>
          <w:kern w:val="0"/>
          <w14:ligatures w14:val="none"/>
        </w:rPr>
        <w:t>its</w:t>
      </w:r>
      <w:r w:rsidR="0029128F">
        <w:rPr>
          <w:rFonts w:ascii="Arial" w:hAnsi="Arial" w:eastAsia="Times New Roman" w:cs="Arial"/>
          <w:color w:val="2E74B5" w:themeColor="accent5" w:themeShade="BF"/>
          <w:kern w:val="0"/>
          <w14:ligatures w14:val="none"/>
        </w:rPr>
        <w:t xml:space="preserve"> what the banks think that matter</w:t>
      </w:r>
      <w:r w:rsidR="0029128F">
        <w:rPr>
          <w:rFonts w:ascii="Arial" w:hAnsi="Arial" w:eastAsia="Times New Roman" w:cs="Arial"/>
          <w:color w:val="2E74B5" w:themeColor="accent5" w:themeShade="BF"/>
          <w:kern w:val="0"/>
          <w14:ligatures w14:val="none"/>
        </w:rPr>
        <w:t xml:space="preserve">.  </w:t>
      </w:r>
    </w:p>
    <w:p w:rsidR="0029128F" w:rsidP="0029128F" w:rsidRDefault="0029128F" w14:paraId="29049DF1" w14:textId="77777777">
      <w:pPr>
        <w:spacing w:after="240"/>
        <w:rPr>
          <w:rFonts w:ascii="Arial" w:hAnsi="Arial" w:eastAsia="Times New Roman" w:cs="Arial"/>
          <w:kern w:val="0"/>
          <w14:ligatures w14:val="none"/>
        </w:rPr>
      </w:pPr>
      <w:r w:rsidRPr="0029128F">
        <w:rPr>
          <w:rFonts w:ascii="Arial" w:hAnsi="Arial" w:eastAsia="Times New Roman" w:cs="Arial"/>
          <w:kern w:val="0"/>
          <w14:ligatures w14:val="none"/>
        </w:rPr>
        <w:t>10. What modifications to SMART incentive payment calculations, as currently set forth in 225 CMR 20.08, if any, are needed? Please provide examples formulas or calculations for DOER review.</w:t>
      </w:r>
    </w:p>
    <w:p w:rsidRPr="0029128F" w:rsidR="0029128F" w:rsidP="0029128F" w:rsidRDefault="0029128F" w14:paraId="3C9C07C7" w14:textId="6B00CACA">
      <w:pPr>
        <w:spacing w:after="240"/>
        <w:rPr>
          <w:rFonts w:ascii="Arial" w:hAnsi="Arial" w:eastAsia="Times New Roman" w:cs="Arial"/>
          <w:color w:val="2E74B5" w:themeColor="accent5" w:themeShade="BF"/>
          <w:kern w:val="0"/>
          <w14:ligatures w14:val="none"/>
        </w:rPr>
      </w:pPr>
      <w:r w:rsidRPr="0029128F">
        <w:rPr>
          <w:rFonts w:ascii="Arial" w:hAnsi="Arial" w:eastAsia="Times New Roman" w:cs="Arial"/>
          <w:color w:val="2E74B5" w:themeColor="accent5" w:themeShade="BF"/>
          <w:kern w:val="0"/>
          <w14:ligatures w14:val="none"/>
        </w:rPr>
        <w:t xml:space="preserve">We believe these are </w:t>
      </w:r>
      <w:proofErr w:type="gramStart"/>
      <w:r w:rsidRPr="0029128F">
        <w:rPr>
          <w:rFonts w:ascii="Arial" w:hAnsi="Arial" w:eastAsia="Times New Roman" w:cs="Arial"/>
          <w:color w:val="2E74B5" w:themeColor="accent5" w:themeShade="BF"/>
          <w:kern w:val="0"/>
          <w14:ligatures w14:val="none"/>
        </w:rPr>
        <w:t>clear</w:t>
      </w:r>
      <w:proofErr w:type="gramEnd"/>
    </w:p>
    <w:p w:rsidR="0029128F" w:rsidP="0029128F" w:rsidRDefault="0029128F" w14:paraId="312BE9D6" w14:textId="77777777">
      <w:pPr>
        <w:spacing w:after="240"/>
        <w:rPr>
          <w:rFonts w:ascii="Arial" w:hAnsi="Arial" w:eastAsia="Times New Roman" w:cs="Arial"/>
          <w:kern w:val="0"/>
          <w14:ligatures w14:val="none"/>
        </w:rPr>
      </w:pPr>
      <w:r w:rsidRPr="0029128F">
        <w:rPr>
          <w:rFonts w:ascii="Arial" w:hAnsi="Arial" w:eastAsia="Times New Roman" w:cs="Arial"/>
          <w:kern w:val="0"/>
          <w14:ligatures w14:val="none"/>
        </w:rPr>
        <w:t>11. How could the program be designed to insulate projects and participants from unforeseen market circumstances that materially impact the value of the SMART program incentive? For example, global events impact supply chain and energy costs.</w:t>
      </w:r>
    </w:p>
    <w:p w:rsidRPr="0029128F" w:rsidR="0029128F" w:rsidP="0029128F" w:rsidRDefault="0029128F" w14:paraId="0ABD9ABD" w14:textId="1D2E23C1">
      <w:pPr>
        <w:spacing w:after="240"/>
        <w:rPr>
          <w:rFonts w:ascii="Arial" w:hAnsi="Arial" w:eastAsia="Times New Roman" w:cs="Arial"/>
          <w:color w:val="2E74B5" w:themeColor="accent5" w:themeShade="BF"/>
          <w:kern w:val="0"/>
          <w14:ligatures w14:val="none"/>
        </w:rPr>
      </w:pPr>
      <w:r w:rsidRPr="0029128F">
        <w:rPr>
          <w:rFonts w:ascii="Arial" w:hAnsi="Arial" w:eastAsia="Times New Roman" w:cs="Arial"/>
          <w:color w:val="2E74B5" w:themeColor="accent5" w:themeShade="BF"/>
          <w:kern w:val="0"/>
          <w14:ligatures w14:val="none"/>
        </w:rPr>
        <w:t xml:space="preserve">The </w:t>
      </w:r>
      <w:proofErr w:type="gramStart"/>
      <w:r w:rsidRPr="0029128F">
        <w:rPr>
          <w:rFonts w:ascii="Arial" w:hAnsi="Arial" w:eastAsia="Times New Roman" w:cs="Arial"/>
          <w:color w:val="2E74B5" w:themeColor="accent5" w:themeShade="BF"/>
          <w:kern w:val="0"/>
          <w14:ligatures w14:val="none"/>
        </w:rPr>
        <w:t>most simple</w:t>
      </w:r>
      <w:proofErr w:type="gramEnd"/>
      <w:r w:rsidRPr="0029128F">
        <w:rPr>
          <w:rFonts w:ascii="Arial" w:hAnsi="Arial" w:eastAsia="Times New Roman" w:cs="Arial"/>
          <w:color w:val="2E74B5" w:themeColor="accent5" w:themeShade="BF"/>
          <w:kern w:val="0"/>
          <w14:ligatures w14:val="none"/>
        </w:rPr>
        <w:t xml:space="preserve"> suggestion we have is freezing certain </w:t>
      </w:r>
      <w:r w:rsidR="00EA5722">
        <w:rPr>
          <w:rFonts w:ascii="Arial" w:hAnsi="Arial" w:eastAsia="Times New Roman" w:cs="Arial"/>
          <w:color w:val="2E74B5" w:themeColor="accent5" w:themeShade="BF"/>
          <w:kern w:val="0"/>
          <w14:ligatures w14:val="none"/>
        </w:rPr>
        <w:t>adders</w:t>
      </w:r>
      <w:r w:rsidRPr="0029128F">
        <w:rPr>
          <w:rFonts w:ascii="Arial" w:hAnsi="Arial" w:eastAsia="Times New Roman" w:cs="Arial"/>
          <w:color w:val="2E74B5" w:themeColor="accent5" w:themeShade="BF"/>
          <w:kern w:val="0"/>
          <w14:ligatures w14:val="none"/>
        </w:rPr>
        <w:t xml:space="preserve"> of the declining blocks based on baseline pricing from the market. This could be evaluated every three years to adjust if pricing has changed. </w:t>
      </w:r>
    </w:p>
    <w:p w:rsidRPr="0029128F" w:rsidR="0029128F" w:rsidP="0029128F" w:rsidRDefault="0029128F" w14:paraId="7A91FB4B" w14:textId="12A35923">
      <w:pPr>
        <w:spacing w:after="240"/>
        <w:rPr>
          <w:rFonts w:ascii="Arial" w:hAnsi="Arial" w:eastAsia="Times New Roman" w:cs="Arial"/>
          <w:color w:val="2E74B5" w:themeColor="accent5" w:themeShade="BF"/>
          <w:kern w:val="0"/>
          <w14:ligatures w14:val="none"/>
        </w:rPr>
      </w:pPr>
      <w:r w:rsidRPr="0029128F">
        <w:rPr>
          <w:rFonts w:ascii="Arial" w:hAnsi="Arial" w:eastAsia="Times New Roman" w:cs="Arial"/>
          <w:color w:val="2E74B5" w:themeColor="accent5" w:themeShade="BF"/>
          <w:kern w:val="0"/>
          <w14:ligatures w14:val="none"/>
        </w:rPr>
        <w:t xml:space="preserve">More complex would be to have certain aspects of the program track to the base driver of those </w:t>
      </w:r>
      <w:r w:rsidR="00EA5722">
        <w:rPr>
          <w:rFonts w:ascii="Arial" w:hAnsi="Arial" w:eastAsia="Times New Roman" w:cs="Arial"/>
          <w:color w:val="2E74B5" w:themeColor="accent5" w:themeShade="BF"/>
          <w:kern w:val="0"/>
          <w14:ligatures w14:val="none"/>
        </w:rPr>
        <w:t>cost fluctuations</w:t>
      </w:r>
      <w:r w:rsidRPr="0029128F">
        <w:rPr>
          <w:rFonts w:ascii="Arial" w:hAnsi="Arial" w:eastAsia="Times New Roman" w:cs="Arial"/>
          <w:color w:val="2E74B5" w:themeColor="accent5" w:themeShade="BF"/>
          <w:kern w:val="0"/>
          <w14:ligatures w14:val="none"/>
        </w:rPr>
        <w:t xml:space="preserve">. Examples </w:t>
      </w:r>
      <w:proofErr w:type="gramStart"/>
      <w:r w:rsidRPr="0029128F">
        <w:rPr>
          <w:rFonts w:ascii="Arial" w:hAnsi="Arial" w:eastAsia="Times New Roman" w:cs="Arial"/>
          <w:color w:val="2E74B5" w:themeColor="accent5" w:themeShade="BF"/>
          <w:kern w:val="0"/>
          <w14:ligatures w14:val="none"/>
        </w:rPr>
        <w:t>include</w:t>
      </w:r>
      <w:proofErr w:type="gramEnd"/>
    </w:p>
    <w:p w:rsidRPr="0029128F" w:rsidR="0029128F" w:rsidP="0029128F" w:rsidRDefault="0029128F" w14:paraId="30538B49" w14:textId="33CB6D8E">
      <w:pPr>
        <w:pStyle w:val="ListParagraph"/>
        <w:numPr>
          <w:ilvl w:val="0"/>
          <w:numId w:val="3"/>
        </w:numPr>
        <w:spacing w:after="240"/>
        <w:rPr>
          <w:rFonts w:ascii="Arial" w:hAnsi="Arial" w:eastAsia="Times New Roman" w:cs="Arial"/>
          <w:color w:val="2E74B5" w:themeColor="accent5" w:themeShade="BF"/>
          <w:kern w:val="0"/>
          <w14:ligatures w14:val="none"/>
        </w:rPr>
      </w:pPr>
      <w:r w:rsidRPr="0029128F">
        <w:rPr>
          <w:rFonts w:ascii="Arial" w:hAnsi="Arial" w:eastAsia="Times New Roman" w:cs="Arial"/>
          <w:color w:val="2E74B5" w:themeColor="accent5" w:themeShade="BF"/>
          <w:kern w:val="0"/>
          <w14:ligatures w14:val="none"/>
        </w:rPr>
        <w:t xml:space="preserve">Carport Adder – Main component is steel. You can use the CME HRC index (or any other public price index) on steel to understand the main driver in canopy prices and come up with an adjustment mechanism. </w:t>
      </w:r>
      <w:r w:rsidR="00EA5722">
        <w:rPr>
          <w:rFonts w:ascii="Arial" w:hAnsi="Arial" w:eastAsia="Times New Roman" w:cs="Arial"/>
          <w:color w:val="2E74B5" w:themeColor="accent5" w:themeShade="BF"/>
          <w:kern w:val="0"/>
          <w14:ligatures w14:val="none"/>
        </w:rPr>
        <w:t xml:space="preserve">If steel goes above a </w:t>
      </w:r>
      <w:proofErr w:type="spellStart"/>
      <w:r w:rsidR="00EA5722">
        <w:rPr>
          <w:rFonts w:ascii="Arial" w:hAnsi="Arial" w:eastAsia="Times New Roman" w:cs="Arial"/>
          <w:color w:val="2E74B5" w:themeColor="accent5" w:themeShade="BF"/>
          <w:kern w:val="0"/>
          <w14:ligatures w14:val="none"/>
        </w:rPr>
        <w:t>ceratin</w:t>
      </w:r>
      <w:proofErr w:type="spellEnd"/>
      <w:r w:rsidR="00EA5722">
        <w:rPr>
          <w:rFonts w:ascii="Arial" w:hAnsi="Arial" w:eastAsia="Times New Roman" w:cs="Arial"/>
          <w:color w:val="2E74B5" w:themeColor="accent5" w:themeShade="BF"/>
          <w:kern w:val="0"/>
          <w14:ligatures w14:val="none"/>
        </w:rPr>
        <w:t xml:space="preserve"> price, the adder can increase, or can decrease if steel goes down. </w:t>
      </w:r>
    </w:p>
    <w:p w:rsidRPr="00EA5722" w:rsidR="00EA5722" w:rsidP="0029128F" w:rsidRDefault="0029128F" w14:paraId="46F6F95D" w14:textId="7F30752E">
      <w:pPr>
        <w:pStyle w:val="ListParagraph"/>
        <w:numPr>
          <w:ilvl w:val="0"/>
          <w:numId w:val="3"/>
        </w:numPr>
        <w:spacing w:after="240"/>
        <w:rPr>
          <w:rFonts w:ascii="Arial" w:hAnsi="Arial" w:eastAsia="Times New Roman" w:cs="Arial"/>
          <w:color w:val="2E74B5" w:themeColor="accent5" w:themeShade="BF"/>
          <w:kern w:val="0"/>
          <w14:ligatures w14:val="none"/>
        </w:rPr>
      </w:pPr>
      <w:r w:rsidRPr="0029128F">
        <w:rPr>
          <w:rFonts w:ascii="Arial" w:hAnsi="Arial" w:eastAsia="Times New Roman" w:cs="Arial"/>
          <w:color w:val="2E74B5" w:themeColor="accent5" w:themeShade="BF"/>
          <w:kern w:val="0"/>
          <w14:ligatures w14:val="none"/>
        </w:rPr>
        <w:t xml:space="preserve">Storage Adder – Cell Prices. This is tracked by many different independent groups in the marketplace or </w:t>
      </w:r>
      <w:proofErr w:type="gramStart"/>
      <w:r w:rsidRPr="0029128F">
        <w:rPr>
          <w:rFonts w:ascii="Arial" w:hAnsi="Arial" w:eastAsia="Times New Roman" w:cs="Arial"/>
          <w:color w:val="2E74B5" w:themeColor="accent5" w:themeShade="BF"/>
          <w:kern w:val="0"/>
          <w14:ligatures w14:val="none"/>
        </w:rPr>
        <w:t>actually seeing</w:t>
      </w:r>
      <w:proofErr w:type="gramEnd"/>
      <w:r w:rsidRPr="0029128F">
        <w:rPr>
          <w:rFonts w:ascii="Arial" w:hAnsi="Arial" w:eastAsia="Times New Roman" w:cs="Arial"/>
          <w:color w:val="2E74B5" w:themeColor="accent5" w:themeShade="BF"/>
          <w:kern w:val="0"/>
          <w14:ligatures w14:val="none"/>
        </w:rPr>
        <w:t xml:space="preserve"> PO for various size orders and companies is a more accurate approach. </w:t>
      </w:r>
    </w:p>
    <w:p w:rsidRPr="0029128F" w:rsidR="0029128F" w:rsidP="0029128F" w:rsidRDefault="0029128F" w14:paraId="7CB694EC" w14:textId="24B821D7">
      <w:pPr>
        <w:spacing w:after="240"/>
        <w:rPr>
          <w:rFonts w:ascii="Arial" w:hAnsi="Arial" w:eastAsia="Times New Roman" w:cs="Arial"/>
          <w:kern w:val="0"/>
          <w14:ligatures w14:val="none"/>
        </w:rPr>
      </w:pPr>
      <w:r w:rsidRPr="0029128F">
        <w:rPr>
          <w:rFonts w:ascii="Arial" w:hAnsi="Arial" w:eastAsia="Times New Roman" w:cs="Arial"/>
          <w:kern w:val="0"/>
          <w14:ligatures w14:val="none"/>
        </w:rPr>
        <w:t>12. What additional consumer protection measures or modifications to existing measures should the SMART program incorporate to ensure such protections are achieving their objectives, especially as they pertain to low-income customers?</w:t>
      </w:r>
    </w:p>
    <w:p w:rsidR="0029128F" w:rsidP="0029128F" w:rsidRDefault="0029128F" w14:paraId="2654A255" w14:textId="045445C2">
      <w:pPr>
        <w:rPr>
          <w:rFonts w:ascii="Arial" w:hAnsi="Arial" w:eastAsia="Times New Roman" w:cs="Arial"/>
          <w:color w:val="2E74B5" w:themeColor="accent5" w:themeShade="BF"/>
          <w:kern w:val="0"/>
          <w14:ligatures w14:val="none"/>
        </w:rPr>
      </w:pPr>
      <w:r>
        <w:rPr>
          <w:rFonts w:ascii="Arial" w:hAnsi="Arial" w:eastAsia="Times New Roman" w:cs="Arial"/>
          <w:color w:val="2E74B5" w:themeColor="accent5" w:themeShade="BF"/>
          <w:kern w:val="0"/>
          <w14:ligatures w14:val="none"/>
        </w:rPr>
        <w:t xml:space="preserve">PASS 20-145 DOCKET!!!!!! </w:t>
      </w:r>
      <w:proofErr w:type="spellStart"/>
      <w:proofErr w:type="gramStart"/>
      <w:r>
        <w:rPr>
          <w:rFonts w:ascii="Arial" w:hAnsi="Arial" w:eastAsia="Times New Roman" w:cs="Arial"/>
          <w:color w:val="2E74B5" w:themeColor="accent5" w:themeShade="BF"/>
          <w:kern w:val="0"/>
          <w14:ligatures w14:val="none"/>
        </w:rPr>
        <w:t>Its</w:t>
      </w:r>
      <w:proofErr w:type="spellEnd"/>
      <w:proofErr w:type="gramEnd"/>
      <w:r>
        <w:rPr>
          <w:rFonts w:ascii="Arial" w:hAnsi="Arial" w:eastAsia="Times New Roman" w:cs="Arial"/>
          <w:color w:val="2E74B5" w:themeColor="accent5" w:themeShade="BF"/>
          <w:kern w:val="0"/>
          <w14:ligatures w14:val="none"/>
        </w:rPr>
        <w:t xml:space="preserve"> been 3+ years</w:t>
      </w:r>
    </w:p>
    <w:p w:rsidR="0029128F" w:rsidP="0029128F" w:rsidRDefault="0029128F" w14:paraId="4E8C4B84" w14:textId="77777777">
      <w:pPr>
        <w:rPr>
          <w:rFonts w:ascii="Arial" w:hAnsi="Arial" w:eastAsia="Times New Roman" w:cs="Arial"/>
          <w:color w:val="2E74B5" w:themeColor="accent5" w:themeShade="BF"/>
          <w:kern w:val="0"/>
          <w14:ligatures w14:val="none"/>
        </w:rPr>
      </w:pPr>
    </w:p>
    <w:p w:rsidR="0029128F" w:rsidP="0029128F" w:rsidRDefault="0029128F" w14:paraId="4935F93E" w14:textId="3BA5F31C">
      <w:pPr>
        <w:rPr>
          <w:rFonts w:ascii="Arial" w:hAnsi="Arial" w:eastAsia="Times New Roman" w:cs="Arial"/>
          <w:color w:val="2E74B5" w:themeColor="accent5" w:themeShade="BF"/>
          <w:kern w:val="0"/>
          <w14:ligatures w14:val="none"/>
        </w:rPr>
      </w:pPr>
      <w:r>
        <w:rPr>
          <w:rFonts w:ascii="Arial" w:hAnsi="Arial" w:eastAsia="Times New Roman" w:cs="Arial"/>
          <w:color w:val="2E74B5" w:themeColor="accent5" w:themeShade="BF"/>
          <w:kern w:val="0"/>
          <w14:ligatures w14:val="none"/>
        </w:rPr>
        <w:t>This part of the SMART program, which already</w:t>
      </w:r>
      <w:r w:rsidR="00100E2E">
        <w:rPr>
          <w:rFonts w:ascii="Arial" w:hAnsi="Arial" w:eastAsia="Times New Roman" w:cs="Arial"/>
          <w:color w:val="2E74B5" w:themeColor="accent5" w:themeShade="BF"/>
          <w:kern w:val="0"/>
          <w14:ligatures w14:val="none"/>
        </w:rPr>
        <w:t xml:space="preserve"> </w:t>
      </w:r>
      <w:r>
        <w:rPr>
          <w:rFonts w:ascii="Arial" w:hAnsi="Arial" w:eastAsia="Times New Roman" w:cs="Arial"/>
          <w:color w:val="2E74B5" w:themeColor="accent5" w:themeShade="BF"/>
          <w:kern w:val="0"/>
          <w14:ligatures w14:val="none"/>
        </w:rPr>
        <w:t xml:space="preserve">updated </w:t>
      </w:r>
      <w:r w:rsidR="00100E2E">
        <w:rPr>
          <w:rFonts w:ascii="Arial" w:hAnsi="Arial" w:eastAsia="Times New Roman" w:cs="Arial"/>
          <w:color w:val="2E74B5" w:themeColor="accent5" w:themeShade="BF"/>
          <w:kern w:val="0"/>
          <w14:ligatures w14:val="none"/>
        </w:rPr>
        <w:t xml:space="preserve">in </w:t>
      </w:r>
      <w:r>
        <w:rPr>
          <w:rFonts w:ascii="Arial" w:hAnsi="Arial" w:eastAsia="Times New Roman" w:cs="Arial"/>
          <w:color w:val="2E74B5" w:themeColor="accent5" w:themeShade="BF"/>
          <w:kern w:val="0"/>
          <w14:ligatures w14:val="none"/>
        </w:rPr>
        <w:t xml:space="preserve">CMR (20.06 (1) (f) (4)), allows municipal aggregation programs to participate in community solar. </w:t>
      </w:r>
    </w:p>
    <w:p w:rsidR="0029128F" w:rsidP="0029128F" w:rsidRDefault="0029128F" w14:paraId="73218180" w14:textId="77777777">
      <w:pPr>
        <w:pStyle w:val="ListParagraph"/>
        <w:numPr>
          <w:ilvl w:val="0"/>
          <w:numId w:val="4"/>
        </w:numPr>
        <w:rPr>
          <w:rFonts w:ascii="Arial" w:hAnsi="Arial" w:eastAsia="Times New Roman" w:cs="Arial"/>
          <w:color w:val="2E74B5" w:themeColor="accent5" w:themeShade="BF"/>
          <w:kern w:val="0"/>
          <w14:ligatures w14:val="none"/>
        </w:rPr>
      </w:pPr>
      <w:r w:rsidRPr="0029128F">
        <w:rPr>
          <w:rFonts w:ascii="Arial" w:hAnsi="Arial" w:eastAsia="Times New Roman" w:cs="Arial"/>
          <w:color w:val="2E74B5" w:themeColor="accent5" w:themeShade="BF"/>
          <w:kern w:val="0"/>
          <w14:ligatures w14:val="none"/>
        </w:rPr>
        <w:t xml:space="preserve">This model allows the municipality to choose a fiduciary consultant to negotiate on the </w:t>
      </w:r>
      <w:proofErr w:type="gramStart"/>
      <w:r w:rsidRPr="0029128F">
        <w:rPr>
          <w:rFonts w:ascii="Arial" w:hAnsi="Arial" w:eastAsia="Times New Roman" w:cs="Arial"/>
          <w:color w:val="2E74B5" w:themeColor="accent5" w:themeShade="BF"/>
          <w:kern w:val="0"/>
          <w14:ligatures w14:val="none"/>
        </w:rPr>
        <w:t>low income</w:t>
      </w:r>
      <w:proofErr w:type="gramEnd"/>
      <w:r w:rsidRPr="0029128F">
        <w:rPr>
          <w:rFonts w:ascii="Arial" w:hAnsi="Arial" w:eastAsia="Times New Roman" w:cs="Arial"/>
          <w:color w:val="2E74B5" w:themeColor="accent5" w:themeShade="BF"/>
          <w:kern w:val="0"/>
          <w14:ligatures w14:val="none"/>
        </w:rPr>
        <w:t xml:space="preserve"> customers behalf. </w:t>
      </w:r>
    </w:p>
    <w:p w:rsidR="0029128F" w:rsidP="0029128F" w:rsidRDefault="0029128F" w14:paraId="62EE787E" w14:textId="686C4AEB">
      <w:pPr>
        <w:pStyle w:val="ListParagraph"/>
        <w:numPr>
          <w:ilvl w:val="0"/>
          <w:numId w:val="4"/>
        </w:numPr>
        <w:rPr>
          <w:rFonts w:ascii="Arial" w:hAnsi="Arial" w:eastAsia="Times New Roman" w:cs="Arial"/>
          <w:color w:val="2E74B5" w:themeColor="accent5" w:themeShade="BF"/>
          <w:kern w:val="0"/>
          <w14:ligatures w14:val="none"/>
        </w:rPr>
      </w:pPr>
      <w:r w:rsidRPr="0029128F">
        <w:rPr>
          <w:rFonts w:ascii="Arial" w:hAnsi="Arial" w:eastAsia="Times New Roman" w:cs="Arial"/>
          <w:color w:val="2E74B5" w:themeColor="accent5" w:themeShade="BF"/>
          <w:kern w:val="0"/>
          <w14:ligatures w14:val="none"/>
        </w:rPr>
        <w:t>This protects not only the customer, but the developer</w:t>
      </w:r>
      <w:r w:rsidR="00100E2E">
        <w:rPr>
          <w:rFonts w:ascii="Arial" w:hAnsi="Arial" w:eastAsia="Times New Roman" w:cs="Arial"/>
          <w:color w:val="2E74B5" w:themeColor="accent5" w:themeShade="BF"/>
          <w:kern w:val="0"/>
          <w14:ligatures w14:val="none"/>
        </w:rPr>
        <w:t>,</w:t>
      </w:r>
      <w:r w:rsidRPr="0029128F">
        <w:rPr>
          <w:rFonts w:ascii="Arial" w:hAnsi="Arial" w:eastAsia="Times New Roman" w:cs="Arial"/>
          <w:color w:val="2E74B5" w:themeColor="accent5" w:themeShade="BF"/>
          <w:kern w:val="0"/>
          <w14:ligatures w14:val="none"/>
        </w:rPr>
        <w:t xml:space="preserve"> in that there is now an entity that can manage the customers on their behalf, reducing the need for middlemen that are predatory (think door to door aggregators like retail supply).</w:t>
      </w:r>
    </w:p>
    <w:p w:rsidR="0029128F" w:rsidP="0029128F" w:rsidRDefault="0029128F" w14:paraId="0146AADF" w14:textId="1C43750F">
      <w:pPr>
        <w:pStyle w:val="ListParagraph"/>
        <w:numPr>
          <w:ilvl w:val="0"/>
          <w:numId w:val="4"/>
        </w:numPr>
        <w:rPr>
          <w:rFonts w:ascii="Arial" w:hAnsi="Arial" w:eastAsia="Times New Roman" w:cs="Arial"/>
          <w:color w:val="2E74B5" w:themeColor="accent5" w:themeShade="BF"/>
          <w:kern w:val="0"/>
          <w14:ligatures w14:val="none"/>
        </w:rPr>
      </w:pPr>
      <w:r w:rsidRPr="0029128F">
        <w:rPr>
          <w:rFonts w:ascii="Arial" w:hAnsi="Arial" w:eastAsia="Times New Roman" w:cs="Arial"/>
          <w:color w:val="2E74B5" w:themeColor="accent5" w:themeShade="BF"/>
          <w:kern w:val="0"/>
          <w14:ligatures w14:val="none"/>
        </w:rPr>
        <w:t>There are many more checks and balances in this model that help reduce risk and provide larger discounts to low-income customers.</w:t>
      </w:r>
    </w:p>
    <w:p w:rsidRPr="0029128F" w:rsidR="0029128F" w:rsidP="0029128F" w:rsidRDefault="0029128F" w14:paraId="743DC649" w14:textId="6D6F68C0">
      <w:pPr>
        <w:pStyle w:val="ListParagraph"/>
        <w:numPr>
          <w:ilvl w:val="0"/>
          <w:numId w:val="4"/>
        </w:numPr>
        <w:rPr>
          <w:rFonts w:ascii="Arial" w:hAnsi="Arial" w:eastAsia="Times New Roman" w:cs="Arial"/>
          <w:color w:val="2E74B5" w:themeColor="accent5" w:themeShade="BF"/>
          <w:kern w:val="0"/>
          <w14:ligatures w14:val="none"/>
        </w:rPr>
      </w:pPr>
      <w:r>
        <w:rPr>
          <w:rFonts w:ascii="Arial" w:hAnsi="Arial" w:eastAsia="Times New Roman" w:cs="Arial"/>
          <w:color w:val="2E74B5" w:themeColor="accent5" w:themeShade="BF"/>
          <w:kern w:val="0"/>
          <w14:ligatures w14:val="none"/>
        </w:rPr>
        <w:t xml:space="preserve">The credit of the </w:t>
      </w:r>
      <w:proofErr w:type="gramStart"/>
      <w:r>
        <w:rPr>
          <w:rFonts w:ascii="Arial" w:hAnsi="Arial" w:eastAsia="Times New Roman" w:cs="Arial"/>
          <w:color w:val="2E74B5" w:themeColor="accent5" w:themeShade="BF"/>
          <w:kern w:val="0"/>
          <w14:ligatures w14:val="none"/>
        </w:rPr>
        <w:t>low income</w:t>
      </w:r>
      <w:proofErr w:type="gramEnd"/>
      <w:r>
        <w:rPr>
          <w:rFonts w:ascii="Arial" w:hAnsi="Arial" w:eastAsia="Times New Roman" w:cs="Arial"/>
          <w:color w:val="2E74B5" w:themeColor="accent5" w:themeShade="BF"/>
          <w:kern w:val="0"/>
          <w14:ligatures w14:val="none"/>
        </w:rPr>
        <w:t xml:space="preserve"> customers does not come into play, as the way the credit is applied goes through the supplier. </w:t>
      </w:r>
    </w:p>
    <w:p w:rsidRPr="0029128F" w:rsidR="0029128F" w:rsidP="0029128F" w:rsidRDefault="0029128F" w14:paraId="769611D2" w14:textId="77777777">
      <w:pPr>
        <w:rPr>
          <w:rFonts w:ascii="Arial" w:hAnsi="Arial" w:eastAsia="Times New Roman" w:cs="Arial"/>
          <w:color w:val="2E74B5" w:themeColor="accent5" w:themeShade="BF"/>
          <w:kern w:val="0"/>
          <w14:ligatures w14:val="none"/>
        </w:rPr>
      </w:pPr>
    </w:p>
    <w:p w:rsidR="0029128F" w:rsidP="0029128F" w:rsidRDefault="0029128F" w14:paraId="037C2E4E" w14:textId="7EEB5CD0">
      <w:pPr>
        <w:rPr>
          <w:rFonts w:ascii="Arial" w:hAnsi="Arial" w:eastAsia="Times New Roman" w:cs="Arial"/>
          <w:kern w:val="0"/>
          <w14:ligatures w14:val="none"/>
        </w:rPr>
      </w:pPr>
      <w:r w:rsidRPr="0029128F">
        <w:rPr>
          <w:rFonts w:ascii="Arial" w:hAnsi="Arial" w:eastAsia="Times New Roman" w:cs="Arial"/>
          <w:kern w:val="0"/>
          <w14:ligatures w14:val="none"/>
        </w:rPr>
        <w:t>13. Are there any Commonwealth policies (e.g., renewable energy goals, land use priorities, housing policy) that you believe the SMART program inadvertently conflicts with? Please describe any potential modifications to SMART that would alleviate these conflicts.</w:t>
      </w:r>
    </w:p>
    <w:p w:rsidR="0029128F" w:rsidP="0029128F" w:rsidRDefault="0029128F" w14:paraId="7024A3A9" w14:textId="59B0AD40">
      <w:pPr>
        <w:rPr>
          <w:rFonts w:ascii="Arial" w:hAnsi="Arial" w:eastAsia="Times New Roman" w:cs="Arial"/>
          <w:kern w:val="0"/>
          <w14:ligatures w14:val="none"/>
        </w:rPr>
      </w:pPr>
    </w:p>
    <w:p w:rsidRPr="0029128F" w:rsidR="0029128F" w:rsidP="0029128F" w:rsidRDefault="0029128F" w14:paraId="386DA380" w14:textId="7DA3C85A">
      <w:pPr>
        <w:rPr>
          <w:rFonts w:ascii="Arial" w:hAnsi="Arial" w:eastAsia="Times New Roman" w:cs="Arial"/>
          <w:color w:val="2E74B5" w:themeColor="accent5" w:themeShade="BF"/>
          <w:kern w:val="0"/>
          <w14:ligatures w14:val="none"/>
        </w:rPr>
      </w:pPr>
      <w:r w:rsidRPr="0029128F">
        <w:rPr>
          <w:rFonts w:ascii="Arial" w:hAnsi="Arial" w:eastAsia="Times New Roman" w:cs="Arial"/>
          <w:color w:val="2E74B5" w:themeColor="accent5" w:themeShade="BF"/>
          <w:kern w:val="0"/>
          <w14:ligatures w14:val="none"/>
        </w:rPr>
        <w:t xml:space="preserve">As discussed above, the Schedule Z limitation of 2 times per year conflicts with consumer protection policies. A customer should be able to leave their community solar contract at </w:t>
      </w:r>
      <w:proofErr w:type="spellStart"/>
      <w:r w:rsidRPr="0029128F">
        <w:rPr>
          <w:rFonts w:ascii="Arial" w:hAnsi="Arial" w:eastAsia="Times New Roman" w:cs="Arial"/>
          <w:color w:val="2E74B5" w:themeColor="accent5" w:themeShade="BF"/>
          <w:kern w:val="0"/>
          <w14:ligatures w14:val="none"/>
        </w:rPr>
        <w:t>anytime</w:t>
      </w:r>
      <w:proofErr w:type="spellEnd"/>
      <w:r w:rsidRPr="0029128F">
        <w:rPr>
          <w:rFonts w:ascii="Arial" w:hAnsi="Arial" w:eastAsia="Times New Roman" w:cs="Arial"/>
          <w:color w:val="2E74B5" w:themeColor="accent5" w:themeShade="BF"/>
          <w:kern w:val="0"/>
          <w14:ligatures w14:val="none"/>
        </w:rPr>
        <w:t xml:space="preserve"> without penalty. However, if a developer can only change twice per year and has 100s of customers on that schedule z, they lose revenue if more than 2 customers leave </w:t>
      </w:r>
      <w:proofErr w:type="gramStart"/>
      <w:r w:rsidRPr="0029128F">
        <w:rPr>
          <w:rFonts w:ascii="Arial" w:hAnsi="Arial" w:eastAsia="Times New Roman" w:cs="Arial"/>
          <w:color w:val="2E74B5" w:themeColor="accent5" w:themeShade="BF"/>
          <w:kern w:val="0"/>
          <w14:ligatures w14:val="none"/>
        </w:rPr>
        <w:t>in a given year</w:t>
      </w:r>
      <w:proofErr w:type="gramEnd"/>
      <w:r w:rsidRPr="0029128F">
        <w:rPr>
          <w:rFonts w:ascii="Arial" w:hAnsi="Arial" w:eastAsia="Times New Roman" w:cs="Arial"/>
          <w:color w:val="2E74B5" w:themeColor="accent5" w:themeShade="BF"/>
          <w:kern w:val="0"/>
          <w14:ligatures w14:val="none"/>
        </w:rPr>
        <w:t xml:space="preserve">. Assuming you need 600 customers, 10% yearly attrition rate on a 5MW project, there is a 97% chance that happens (2/60). </w:t>
      </w:r>
    </w:p>
    <w:p w:rsidRPr="0029128F" w:rsidR="0029128F" w:rsidP="0029128F" w:rsidRDefault="0029128F" w14:paraId="4E091085" w14:textId="77777777">
      <w:pPr>
        <w:rPr>
          <w:rFonts w:ascii="Arial" w:hAnsi="Arial" w:eastAsia="Times New Roman" w:cs="Arial"/>
          <w:kern w:val="0"/>
          <w14:ligatures w14:val="none"/>
        </w:rPr>
      </w:pPr>
    </w:p>
    <w:p w:rsidR="0029128F" w:rsidP="0029128F" w:rsidRDefault="0029128F" w14:paraId="4CCBA245" w14:textId="77777777">
      <w:pPr>
        <w:rPr>
          <w:rFonts w:ascii="Arial" w:hAnsi="Arial" w:eastAsia="Times New Roman" w:cs="Arial"/>
          <w:kern w:val="0"/>
          <w14:ligatures w14:val="none"/>
        </w:rPr>
      </w:pPr>
      <w:r w:rsidRPr="0029128F">
        <w:rPr>
          <w:rFonts w:ascii="Arial" w:hAnsi="Arial" w:eastAsia="Times New Roman" w:cs="Arial"/>
          <w:kern w:val="0"/>
          <w14:ligatures w14:val="none"/>
        </w:rPr>
        <w:t>14. Is there any additional feedback you wish to provide to DOER?</w:t>
      </w:r>
    </w:p>
    <w:p w:rsidR="0029128F" w:rsidP="0029128F" w:rsidRDefault="0029128F" w14:paraId="276E4039" w14:textId="77777777">
      <w:pPr>
        <w:rPr>
          <w:rFonts w:ascii="Arial" w:hAnsi="Arial" w:eastAsia="Times New Roman" w:cs="Arial"/>
          <w:kern w:val="0"/>
          <w14:ligatures w14:val="none"/>
        </w:rPr>
      </w:pPr>
    </w:p>
    <w:p w:rsidR="0029128F" w:rsidP="0029128F" w:rsidRDefault="0029128F" w14:paraId="6AFC2433" w14:textId="77777777">
      <w:pPr>
        <w:rPr>
          <w:rFonts w:ascii="Arial" w:hAnsi="Arial" w:eastAsia="Times New Roman" w:cs="Arial"/>
          <w:color w:val="2E74B5" w:themeColor="accent5" w:themeShade="BF"/>
          <w:kern w:val="0"/>
          <w14:ligatures w14:val="none"/>
        </w:rPr>
      </w:pPr>
      <w:r w:rsidRPr="0029128F">
        <w:rPr>
          <w:rFonts w:ascii="Arial" w:hAnsi="Arial" w:eastAsia="Times New Roman" w:cs="Arial"/>
          <w:color w:val="2E74B5" w:themeColor="accent5" w:themeShade="BF"/>
          <w:kern w:val="0"/>
          <w14:ligatures w14:val="none"/>
        </w:rPr>
        <w:t xml:space="preserve">We still believe this is the best program in the country, but interconnection is becoming an increasingly large issue. Its causing developers to leave the Commonwealth, reducing jobs, value and will ultimately lead to missing Massachusetts climate goals. </w:t>
      </w:r>
    </w:p>
    <w:p w:rsidRPr="0029128F" w:rsidR="0029128F" w:rsidP="0029128F" w:rsidRDefault="0029128F" w14:paraId="34CF773D" w14:textId="2ADA57E1">
      <w:pPr>
        <w:rPr>
          <w:rFonts w:ascii="Arial" w:hAnsi="Arial" w:eastAsia="Times New Roman" w:cs="Arial"/>
          <w:color w:val="2E74B5" w:themeColor="accent5" w:themeShade="BF"/>
          <w:kern w:val="0"/>
          <w14:ligatures w14:val="none"/>
        </w:rPr>
      </w:pPr>
      <w:r>
        <w:rPr>
          <w:rFonts w:ascii="Arial" w:hAnsi="Arial" w:eastAsia="Times New Roman" w:cs="Arial"/>
          <w:color w:val="2E74B5" w:themeColor="accent5" w:themeShade="BF"/>
          <w:kern w:val="0"/>
          <w14:ligatures w14:val="none"/>
        </w:rPr>
        <w:br/>
      </w:r>
      <w:r>
        <w:rPr>
          <w:rFonts w:ascii="Arial" w:hAnsi="Arial" w:eastAsia="Times New Roman" w:cs="Arial"/>
          <w:color w:val="2E74B5" w:themeColor="accent5" w:themeShade="BF"/>
          <w:kern w:val="0"/>
          <w14:ligatures w14:val="none"/>
        </w:rPr>
        <w:t xml:space="preserve">Texas is leading the way in this </w:t>
      </w:r>
      <w:proofErr w:type="gramStart"/>
      <w:r>
        <w:rPr>
          <w:rFonts w:ascii="Arial" w:hAnsi="Arial" w:eastAsia="Times New Roman" w:cs="Arial"/>
          <w:color w:val="2E74B5" w:themeColor="accent5" w:themeShade="BF"/>
          <w:kern w:val="0"/>
          <w14:ligatures w14:val="none"/>
        </w:rPr>
        <w:t>area</w:t>
      </w:r>
      <w:proofErr w:type="gramEnd"/>
      <w:r>
        <w:rPr>
          <w:rFonts w:ascii="Arial" w:hAnsi="Arial" w:eastAsia="Times New Roman" w:cs="Arial"/>
          <w:color w:val="2E74B5" w:themeColor="accent5" w:themeShade="BF"/>
          <w:kern w:val="0"/>
          <w14:ligatures w14:val="none"/>
        </w:rPr>
        <w:t xml:space="preserve"> and we suggest adopting similar policies that decrease interconnection and permitting risk to projects. Happy to discuss in more detail if appropriate.  </w:t>
      </w:r>
      <w:r w:rsidRPr="0029128F">
        <w:rPr>
          <w:rFonts w:ascii="Arial" w:hAnsi="Arial" w:eastAsia="Times New Roman" w:cs="Arial"/>
          <w:color w:val="2E74B5" w:themeColor="accent5" w:themeShade="BF"/>
          <w:kern w:val="0"/>
          <w14:ligatures w14:val="none"/>
        </w:rPr>
        <w:t xml:space="preserve"> </w:t>
      </w:r>
    </w:p>
    <w:p w:rsidRPr="0029128F" w:rsidR="0029128F" w:rsidP="0029128F" w:rsidRDefault="0029128F" w14:paraId="1D334C91" w14:textId="77777777">
      <w:pPr>
        <w:rPr>
          <w:rFonts w:ascii="Arial" w:hAnsi="Arial" w:eastAsia="Times New Roman" w:cs="Arial"/>
          <w:kern w:val="0"/>
          <w14:ligatures w14:val="none"/>
        </w:rPr>
      </w:pPr>
    </w:p>
    <w:p w:rsidRPr="0029128F" w:rsidR="00FE0D4F" w:rsidRDefault="00FE0D4F" w14:paraId="7EDFEFB8" w14:textId="77777777"/>
    <w:sectPr w:rsidRPr="0029128F" w:rsidR="00FE0D4F">
      <w:headerReference w:type="default" r:id="rId7"/>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E0C24" w:rsidP="0029128F" w:rsidRDefault="004E0C24" w14:paraId="01BE6A0B" w14:textId="77777777">
      <w:r>
        <w:separator/>
      </w:r>
    </w:p>
  </w:endnote>
  <w:endnote w:type="continuationSeparator" w:id="0">
    <w:p w:rsidR="004E0C24" w:rsidP="0029128F" w:rsidRDefault="004E0C24" w14:paraId="185FED5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E0C24" w:rsidP="0029128F" w:rsidRDefault="004E0C24" w14:paraId="79047AE4" w14:textId="77777777">
      <w:r>
        <w:separator/>
      </w:r>
    </w:p>
  </w:footnote>
  <w:footnote w:type="continuationSeparator" w:id="0">
    <w:p w:rsidR="004E0C24" w:rsidP="0029128F" w:rsidRDefault="004E0C24" w14:paraId="51B00A1B"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70F07" w:rsidRDefault="00C70F07" w14:paraId="6A4E4C11" w14:textId="43446AEA">
    <w:pPr>
      <w:pStyle w:val="Header"/>
    </w:pPr>
    <w:r>
      <w:t>February 2, 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87F24"/>
    <w:multiLevelType w:val="hybridMultilevel"/>
    <w:tmpl w:val="D5EA1548"/>
    <w:lvl w:ilvl="0" w:tplc="F72E5B20">
      <w:start w:val="1"/>
      <w:numFmt w:val="bullet"/>
      <w:lvlText w:val=""/>
      <w:lvlJc w:val="left"/>
      <w:pPr>
        <w:ind w:left="720" w:hanging="360"/>
      </w:pPr>
      <w:rPr>
        <w:rFonts w:hint="default" w:ascii="Symbol" w:hAnsi="Symbol"/>
        <w:color w:val="auto"/>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2DB824E1"/>
    <w:multiLevelType w:val="hybridMultilevel"/>
    <w:tmpl w:val="F1B087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1B05FC"/>
    <w:multiLevelType w:val="hybridMultilevel"/>
    <w:tmpl w:val="8F7C3428"/>
    <w:lvl w:ilvl="0" w:tplc="F72E5B20">
      <w:start w:val="1"/>
      <w:numFmt w:val="bullet"/>
      <w:lvlText w:val=""/>
      <w:lvlJc w:val="left"/>
      <w:pPr>
        <w:ind w:left="720" w:hanging="360"/>
      </w:pPr>
      <w:rPr>
        <w:rFonts w:hint="default" w:ascii="Symbol" w:hAnsi="Symbol"/>
        <w:color w:val="auto"/>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606301AB"/>
    <w:multiLevelType w:val="hybridMultilevel"/>
    <w:tmpl w:val="335A91E6"/>
    <w:lvl w:ilvl="0" w:tplc="F72E5B20">
      <w:start w:val="1"/>
      <w:numFmt w:val="bullet"/>
      <w:lvlText w:val=""/>
      <w:lvlJc w:val="left"/>
      <w:pPr>
        <w:ind w:left="720" w:hanging="360"/>
      </w:pPr>
      <w:rPr>
        <w:rFonts w:hint="default" w:ascii="Symbol" w:hAnsi="Symbol"/>
        <w:color w:val="auto"/>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957644198">
    <w:abstractNumId w:val="1"/>
  </w:num>
  <w:num w:numId="2" w16cid:durableId="900025178">
    <w:abstractNumId w:val="0"/>
  </w:num>
  <w:num w:numId="3" w16cid:durableId="2087220707">
    <w:abstractNumId w:val="2"/>
  </w:num>
  <w:num w:numId="4" w16cid:durableId="352002455">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72"/>
  <w:bordersDoNotSurroundHeader/>
  <w:bordersDoNotSurroundFooter/>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28F"/>
    <w:rsid w:val="00047E1B"/>
    <w:rsid w:val="00100E2E"/>
    <w:rsid w:val="0029128F"/>
    <w:rsid w:val="004E0C24"/>
    <w:rsid w:val="005639A2"/>
    <w:rsid w:val="00784349"/>
    <w:rsid w:val="00B33125"/>
    <w:rsid w:val="00C70F07"/>
    <w:rsid w:val="00D63B44"/>
    <w:rsid w:val="00EA5722"/>
    <w:rsid w:val="00FE0D4F"/>
    <w:rsid w:val="1408AF0C"/>
    <w:rsid w:val="547307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1FA7F7D"/>
  <w15:chartTrackingRefBased/>
  <w15:docId w15:val="{568BE01E-B0A7-B249-A2C3-3C34FF607A0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29128F"/>
    <w:pPr>
      <w:ind w:left="720"/>
      <w:contextualSpacing/>
    </w:pPr>
  </w:style>
  <w:style w:type="paragraph" w:styleId="Header">
    <w:name w:val="header"/>
    <w:basedOn w:val="Normal"/>
    <w:link w:val="HeaderChar"/>
    <w:uiPriority w:val="99"/>
    <w:unhideWhenUsed/>
    <w:rsid w:val="0029128F"/>
    <w:pPr>
      <w:tabs>
        <w:tab w:val="center" w:pos="4680"/>
        <w:tab w:val="right" w:pos="9360"/>
      </w:tabs>
    </w:pPr>
  </w:style>
  <w:style w:type="character" w:styleId="HeaderChar" w:customStyle="1">
    <w:name w:val="Header Char"/>
    <w:basedOn w:val="DefaultParagraphFont"/>
    <w:link w:val="Header"/>
    <w:uiPriority w:val="99"/>
    <w:rsid w:val="0029128F"/>
  </w:style>
  <w:style w:type="paragraph" w:styleId="Footer">
    <w:name w:val="footer"/>
    <w:basedOn w:val="Normal"/>
    <w:link w:val="FooterChar"/>
    <w:uiPriority w:val="99"/>
    <w:unhideWhenUsed/>
    <w:rsid w:val="0029128F"/>
    <w:pPr>
      <w:tabs>
        <w:tab w:val="center" w:pos="4680"/>
        <w:tab w:val="right" w:pos="9360"/>
      </w:tabs>
    </w:pPr>
  </w:style>
  <w:style w:type="character" w:styleId="FooterChar" w:customStyle="1">
    <w:name w:val="Footer Char"/>
    <w:basedOn w:val="DefaultParagraphFont"/>
    <w:link w:val="Footer"/>
    <w:uiPriority w:val="99"/>
    <w:rsid w:val="002912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6658292">
      <w:bodyDiv w:val="1"/>
      <w:marLeft w:val="0"/>
      <w:marRight w:val="0"/>
      <w:marTop w:val="0"/>
      <w:marBottom w:val="0"/>
      <w:divBdr>
        <w:top w:val="none" w:sz="0" w:space="0" w:color="auto"/>
        <w:left w:val="none" w:sz="0" w:space="0" w:color="auto"/>
        <w:bottom w:val="none" w:sz="0" w:space="0" w:color="auto"/>
        <w:right w:val="none" w:sz="0" w:space="0" w:color="auto"/>
      </w:divBdr>
      <w:divsChild>
        <w:div w:id="1091582290">
          <w:marLeft w:val="0"/>
          <w:marRight w:val="0"/>
          <w:marTop w:val="0"/>
          <w:marBottom w:val="0"/>
          <w:divBdr>
            <w:top w:val="none" w:sz="0" w:space="0" w:color="auto"/>
            <w:left w:val="none" w:sz="0" w:space="0" w:color="auto"/>
            <w:bottom w:val="none" w:sz="0" w:space="0" w:color="auto"/>
            <w:right w:val="none" w:sz="0" w:space="0" w:color="auto"/>
          </w:divBdr>
          <w:divsChild>
            <w:div w:id="1932082987">
              <w:marLeft w:val="0"/>
              <w:marRight w:val="0"/>
              <w:marTop w:val="0"/>
              <w:marBottom w:val="0"/>
              <w:divBdr>
                <w:top w:val="none" w:sz="0" w:space="0" w:color="auto"/>
                <w:left w:val="none" w:sz="0" w:space="0" w:color="auto"/>
                <w:bottom w:val="none" w:sz="0" w:space="0" w:color="auto"/>
                <w:right w:val="none" w:sz="0" w:space="0" w:color="auto"/>
              </w:divBdr>
            </w:div>
            <w:div w:id="1813715065">
              <w:marLeft w:val="0"/>
              <w:marRight w:val="0"/>
              <w:marTop w:val="0"/>
              <w:marBottom w:val="0"/>
              <w:divBdr>
                <w:top w:val="none" w:sz="0" w:space="0" w:color="auto"/>
                <w:left w:val="none" w:sz="0" w:space="0" w:color="auto"/>
                <w:bottom w:val="none" w:sz="0" w:space="0" w:color="auto"/>
                <w:right w:val="none" w:sz="0" w:space="0" w:color="auto"/>
              </w:divBdr>
            </w:div>
            <w:div w:id="1985163728">
              <w:marLeft w:val="0"/>
              <w:marRight w:val="0"/>
              <w:marTop w:val="0"/>
              <w:marBottom w:val="0"/>
              <w:divBdr>
                <w:top w:val="none" w:sz="0" w:space="0" w:color="auto"/>
                <w:left w:val="none" w:sz="0" w:space="0" w:color="auto"/>
                <w:bottom w:val="none" w:sz="0" w:space="0" w:color="auto"/>
                <w:right w:val="none" w:sz="0" w:space="0" w:color="auto"/>
              </w:divBdr>
            </w:div>
            <w:div w:id="2113352784">
              <w:marLeft w:val="0"/>
              <w:marRight w:val="0"/>
              <w:marTop w:val="0"/>
              <w:marBottom w:val="0"/>
              <w:divBdr>
                <w:top w:val="none" w:sz="0" w:space="0" w:color="auto"/>
                <w:left w:val="none" w:sz="0" w:space="0" w:color="auto"/>
                <w:bottom w:val="none" w:sz="0" w:space="0" w:color="auto"/>
                <w:right w:val="none" w:sz="0" w:space="0" w:color="auto"/>
              </w:divBdr>
            </w:div>
            <w:div w:id="1809007570">
              <w:marLeft w:val="0"/>
              <w:marRight w:val="0"/>
              <w:marTop w:val="0"/>
              <w:marBottom w:val="0"/>
              <w:divBdr>
                <w:top w:val="none" w:sz="0" w:space="0" w:color="auto"/>
                <w:left w:val="none" w:sz="0" w:space="0" w:color="auto"/>
                <w:bottom w:val="none" w:sz="0" w:space="0" w:color="auto"/>
                <w:right w:val="none" w:sz="0" w:space="0" w:color="auto"/>
              </w:divBdr>
            </w:div>
            <w:div w:id="1992173447">
              <w:marLeft w:val="0"/>
              <w:marRight w:val="0"/>
              <w:marTop w:val="0"/>
              <w:marBottom w:val="0"/>
              <w:divBdr>
                <w:top w:val="none" w:sz="0" w:space="0" w:color="auto"/>
                <w:left w:val="none" w:sz="0" w:space="0" w:color="auto"/>
                <w:bottom w:val="none" w:sz="0" w:space="0" w:color="auto"/>
                <w:right w:val="none" w:sz="0" w:space="0" w:color="auto"/>
              </w:divBdr>
            </w:div>
            <w:div w:id="129593179">
              <w:marLeft w:val="0"/>
              <w:marRight w:val="0"/>
              <w:marTop w:val="0"/>
              <w:marBottom w:val="0"/>
              <w:divBdr>
                <w:top w:val="none" w:sz="0" w:space="0" w:color="auto"/>
                <w:left w:val="none" w:sz="0" w:space="0" w:color="auto"/>
                <w:bottom w:val="none" w:sz="0" w:space="0" w:color="auto"/>
                <w:right w:val="none" w:sz="0" w:space="0" w:color="auto"/>
              </w:divBdr>
            </w:div>
            <w:div w:id="688918381">
              <w:marLeft w:val="0"/>
              <w:marRight w:val="0"/>
              <w:marTop w:val="0"/>
              <w:marBottom w:val="0"/>
              <w:divBdr>
                <w:top w:val="none" w:sz="0" w:space="0" w:color="auto"/>
                <w:left w:val="none" w:sz="0" w:space="0" w:color="auto"/>
                <w:bottom w:val="none" w:sz="0" w:space="0" w:color="auto"/>
                <w:right w:val="none" w:sz="0" w:space="0" w:color="auto"/>
              </w:divBdr>
            </w:div>
            <w:div w:id="1311400513">
              <w:marLeft w:val="0"/>
              <w:marRight w:val="0"/>
              <w:marTop w:val="0"/>
              <w:marBottom w:val="0"/>
              <w:divBdr>
                <w:top w:val="none" w:sz="0" w:space="0" w:color="auto"/>
                <w:left w:val="none" w:sz="0" w:space="0" w:color="auto"/>
                <w:bottom w:val="none" w:sz="0" w:space="0" w:color="auto"/>
                <w:right w:val="none" w:sz="0" w:space="0" w:color="auto"/>
              </w:divBdr>
            </w:div>
            <w:div w:id="101188249">
              <w:marLeft w:val="0"/>
              <w:marRight w:val="0"/>
              <w:marTop w:val="0"/>
              <w:marBottom w:val="0"/>
              <w:divBdr>
                <w:top w:val="none" w:sz="0" w:space="0" w:color="auto"/>
                <w:left w:val="none" w:sz="0" w:space="0" w:color="auto"/>
                <w:bottom w:val="none" w:sz="0" w:space="0" w:color="auto"/>
                <w:right w:val="none" w:sz="0" w:space="0" w:color="auto"/>
              </w:divBdr>
            </w:div>
            <w:div w:id="605885149">
              <w:marLeft w:val="0"/>
              <w:marRight w:val="0"/>
              <w:marTop w:val="0"/>
              <w:marBottom w:val="0"/>
              <w:divBdr>
                <w:top w:val="none" w:sz="0" w:space="0" w:color="auto"/>
                <w:left w:val="none" w:sz="0" w:space="0" w:color="auto"/>
                <w:bottom w:val="none" w:sz="0" w:space="0" w:color="auto"/>
                <w:right w:val="none" w:sz="0" w:space="0" w:color="auto"/>
              </w:divBdr>
            </w:div>
            <w:div w:id="764112465">
              <w:marLeft w:val="0"/>
              <w:marRight w:val="0"/>
              <w:marTop w:val="0"/>
              <w:marBottom w:val="0"/>
              <w:divBdr>
                <w:top w:val="none" w:sz="0" w:space="0" w:color="auto"/>
                <w:left w:val="none" w:sz="0" w:space="0" w:color="auto"/>
                <w:bottom w:val="none" w:sz="0" w:space="0" w:color="auto"/>
                <w:right w:val="none" w:sz="0" w:space="0" w:color="auto"/>
              </w:divBdr>
            </w:div>
            <w:div w:id="1357536030">
              <w:marLeft w:val="0"/>
              <w:marRight w:val="0"/>
              <w:marTop w:val="0"/>
              <w:marBottom w:val="0"/>
              <w:divBdr>
                <w:top w:val="none" w:sz="0" w:space="0" w:color="auto"/>
                <w:left w:val="none" w:sz="0" w:space="0" w:color="auto"/>
                <w:bottom w:val="none" w:sz="0" w:space="0" w:color="auto"/>
                <w:right w:val="none" w:sz="0" w:space="0" w:color="auto"/>
              </w:divBdr>
            </w:div>
            <w:div w:id="828518007">
              <w:marLeft w:val="0"/>
              <w:marRight w:val="0"/>
              <w:marTop w:val="0"/>
              <w:marBottom w:val="0"/>
              <w:divBdr>
                <w:top w:val="none" w:sz="0" w:space="0" w:color="auto"/>
                <w:left w:val="none" w:sz="0" w:space="0" w:color="auto"/>
                <w:bottom w:val="none" w:sz="0" w:space="0" w:color="auto"/>
                <w:right w:val="none" w:sz="0" w:space="0" w:color="auto"/>
              </w:divBdr>
            </w:div>
            <w:div w:id="344677804">
              <w:marLeft w:val="0"/>
              <w:marRight w:val="0"/>
              <w:marTop w:val="0"/>
              <w:marBottom w:val="0"/>
              <w:divBdr>
                <w:top w:val="none" w:sz="0" w:space="0" w:color="auto"/>
                <w:left w:val="none" w:sz="0" w:space="0" w:color="auto"/>
                <w:bottom w:val="none" w:sz="0" w:space="0" w:color="auto"/>
                <w:right w:val="none" w:sz="0" w:space="0" w:color="auto"/>
              </w:divBdr>
            </w:div>
          </w:divsChild>
        </w:div>
        <w:div w:id="1509174935">
          <w:marLeft w:val="0"/>
          <w:marRight w:val="0"/>
          <w:marTop w:val="0"/>
          <w:marBottom w:val="0"/>
          <w:divBdr>
            <w:top w:val="none" w:sz="0" w:space="0" w:color="auto"/>
            <w:left w:val="none" w:sz="0" w:space="0" w:color="auto"/>
            <w:bottom w:val="none" w:sz="0" w:space="0" w:color="auto"/>
            <w:right w:val="none" w:sz="0" w:space="0" w:color="auto"/>
          </w:divBdr>
          <w:divsChild>
            <w:div w:id="1194532928">
              <w:marLeft w:val="0"/>
              <w:marRight w:val="0"/>
              <w:marTop w:val="0"/>
              <w:marBottom w:val="0"/>
              <w:divBdr>
                <w:top w:val="none" w:sz="0" w:space="0" w:color="auto"/>
                <w:left w:val="none" w:sz="0" w:space="0" w:color="auto"/>
                <w:bottom w:val="none" w:sz="0" w:space="0" w:color="auto"/>
                <w:right w:val="none" w:sz="0" w:space="0" w:color="auto"/>
              </w:divBdr>
              <w:divsChild>
                <w:div w:id="1370568309">
                  <w:marLeft w:val="0"/>
                  <w:marRight w:val="0"/>
                  <w:marTop w:val="0"/>
                  <w:marBottom w:val="0"/>
                  <w:divBdr>
                    <w:top w:val="none" w:sz="0" w:space="0" w:color="auto"/>
                    <w:left w:val="none" w:sz="0" w:space="0" w:color="auto"/>
                    <w:bottom w:val="none" w:sz="0" w:space="0" w:color="auto"/>
                    <w:right w:val="none" w:sz="0" w:space="0" w:color="auto"/>
                  </w:divBdr>
                  <w:divsChild>
                    <w:div w:id="715084009">
                      <w:marLeft w:val="0"/>
                      <w:marRight w:val="0"/>
                      <w:marTop w:val="0"/>
                      <w:marBottom w:val="0"/>
                      <w:divBdr>
                        <w:top w:val="none" w:sz="0" w:space="0" w:color="auto"/>
                        <w:left w:val="none" w:sz="0" w:space="0" w:color="auto"/>
                        <w:bottom w:val="none" w:sz="0" w:space="0" w:color="auto"/>
                        <w:right w:val="none" w:sz="0" w:space="0" w:color="auto"/>
                      </w:divBdr>
                    </w:div>
                    <w:div w:id="311107571">
                      <w:marLeft w:val="0"/>
                      <w:marRight w:val="0"/>
                      <w:marTop w:val="0"/>
                      <w:marBottom w:val="0"/>
                      <w:divBdr>
                        <w:top w:val="none" w:sz="0" w:space="0" w:color="auto"/>
                        <w:left w:val="none" w:sz="0" w:space="0" w:color="auto"/>
                        <w:bottom w:val="none" w:sz="0" w:space="0" w:color="auto"/>
                        <w:right w:val="none" w:sz="0" w:space="0" w:color="auto"/>
                      </w:divBdr>
                    </w:div>
                    <w:div w:id="130249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customXml" Target="../customXml/item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2.xml" Id="rId11" /><Relationship Type="http://schemas.openxmlformats.org/officeDocument/2006/relationships/footnotes" Target="footnotes.xml" Id="rId5" /><Relationship Type="http://schemas.openxmlformats.org/officeDocument/2006/relationships/customXml" Target="../customXml/item1.xml" Id="rId10"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AC21C12425F74D99F494F4DBFD9559" ma:contentTypeVersion="14" ma:contentTypeDescription="Create a new document." ma:contentTypeScope="" ma:versionID="44ebc37dcb956644415c5565d2e232e0">
  <xsd:schema xmlns:xsd="http://www.w3.org/2001/XMLSchema" xmlns:xs="http://www.w3.org/2001/XMLSchema" xmlns:p="http://schemas.microsoft.com/office/2006/metadata/properties" xmlns:ns2="2faba9cb-4d41-40e0-aeca-46929bac230a" xmlns:ns3="d7af4645-1844-4c31-acd5-c35a218e8163" targetNamespace="http://schemas.microsoft.com/office/2006/metadata/properties" ma:root="true" ma:fieldsID="1d670c81fcf377a8be802f3493236356" ns2:_="" ns3:_="">
    <xsd:import namespace="2faba9cb-4d41-40e0-aeca-46929bac230a"/>
    <xsd:import namespace="d7af4645-1844-4c31-acd5-c35a218e816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ba9cb-4d41-40e0-aeca-46929bac23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9f123c60-6d59-4beb-a46f-4c7d903a1f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7af4645-1844-4c31-acd5-c35a218e8163"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0a1c6ccf-a508-4721-8566-13cd9720565b}" ma:internalName="TaxCatchAll" ma:showField="CatchAllData" ma:web="d7af4645-1844-4c31-acd5-c35a218e81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faba9cb-4d41-40e0-aeca-46929bac230a">
      <Terms xmlns="http://schemas.microsoft.com/office/infopath/2007/PartnerControls"/>
    </lcf76f155ced4ddcb4097134ff3c332f>
    <TaxCatchAll xmlns="d7af4645-1844-4c31-acd5-c35a218e8163" xsi:nil="true"/>
  </documentManagement>
</p:properties>
</file>

<file path=customXml/itemProps1.xml><?xml version="1.0" encoding="utf-8"?>
<ds:datastoreItem xmlns:ds="http://schemas.openxmlformats.org/officeDocument/2006/customXml" ds:itemID="{AA0F147F-09D7-45B9-86C5-541436B9D6C1}"/>
</file>

<file path=customXml/itemProps2.xml><?xml version="1.0" encoding="utf-8"?>
<ds:datastoreItem xmlns:ds="http://schemas.openxmlformats.org/officeDocument/2006/customXml" ds:itemID="{6C0FC23E-D8BF-4121-8074-5A2AB64305B0}"/>
</file>

<file path=customXml/itemProps3.xml><?xml version="1.0" encoding="utf-8"?>
<ds:datastoreItem xmlns:ds="http://schemas.openxmlformats.org/officeDocument/2006/customXml" ds:itemID="{90C2ADCA-9E09-4BA7-BE32-A5852FB040E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Culig</dc:creator>
  <cp:keywords/>
  <dc:description/>
  <cp:lastModifiedBy>Fletcher, Grace (ENE)</cp:lastModifiedBy>
  <cp:revision>6</cp:revision>
  <dcterms:created xsi:type="dcterms:W3CDTF">2024-02-02T16:55:00Z</dcterms:created>
  <dcterms:modified xsi:type="dcterms:W3CDTF">2024-02-05T20:20:22Z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0x0101004BAC21C12425F74D99F494F4DBFD9559</vt:lpwstr>
  </property>
  <property fmtid="{D5CDD505-2E9C-101B-9397-08002B2CF9AE}" pid="3" name="MediaServiceImageTags">
    <vt:lpwstr/>
  </property>
</Properties>
</file>