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r>
        <w:t>COMMONWEALTH OF MASSACHUSETTS</w:t>
      </w:r>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43137A">
        <w:t xml:space="preserve"> 2017-045</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3C383A" w:rsidP="00785AE0">
      <w:r w:rsidRPr="003C383A">
        <w:t>ALAN S. ROCKOFF, M.D.</w:t>
      </w:r>
      <w:r w:rsidRPr="003C383A">
        <w:tab/>
      </w:r>
      <w:r>
        <w:rPr>
          <w:color w:val="FF0000"/>
        </w:rPr>
        <w:tab/>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3C383A">
        <w:t xml:space="preserve">Alan S. Rockoff,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3C383A">
        <w:t xml:space="preserve"> is</w:t>
      </w:r>
      <w:r w:rsidR="002350FE">
        <w:rPr>
          <w:b/>
          <w:color w:val="FF0000"/>
        </w:rPr>
        <w:t xml:space="preserve"> </w:t>
      </w:r>
      <w:r w:rsidR="00887012" w:rsidRPr="00C500C2">
        <w:t>Docket No</w:t>
      </w:r>
      <w:r w:rsidR="003C383A">
        <w:t>. 14-264</w:t>
      </w:r>
      <w:r w:rsidR="00785AE0">
        <w:t xml:space="preserve">. </w:t>
      </w:r>
    </w:p>
    <w:p w:rsidR="00DC0C93" w:rsidRDefault="00DC0C93" w:rsidP="00DC0C93">
      <w:pPr>
        <w:pStyle w:val="Heading1"/>
        <w:spacing w:line="480" w:lineRule="auto"/>
        <w:ind w:right="90"/>
      </w:pPr>
      <w:r>
        <w:t>Biographical Information</w:t>
      </w:r>
    </w:p>
    <w:p w:rsidR="00741C50" w:rsidRPr="009E7E57" w:rsidRDefault="00741C50" w:rsidP="00741C50">
      <w:pPr>
        <w:numPr>
          <w:ilvl w:val="0"/>
          <w:numId w:val="3"/>
        </w:numPr>
        <w:spacing w:line="480" w:lineRule="auto"/>
      </w:pPr>
      <w:r w:rsidRPr="0087142B">
        <w:t xml:space="preserve">The Respondent was born on </w:t>
      </w:r>
      <w:r>
        <w:t>March 15, 1947</w:t>
      </w:r>
      <w:r w:rsidRPr="0087142B">
        <w:t xml:space="preserve">.  </w:t>
      </w:r>
      <w:r w:rsidRPr="005C0E5B">
        <w:t xml:space="preserve">He </w:t>
      </w:r>
      <w:r w:rsidRPr="0087142B">
        <w:t xml:space="preserve">graduated from </w:t>
      </w:r>
      <w:r w:rsidRPr="00A245E4">
        <w:rPr>
          <w:bCs/>
        </w:rPr>
        <w:t>the Albert Einstein College of Medicine, Yeshiva University, New York</w:t>
      </w:r>
      <w:r w:rsidRPr="0087142B">
        <w:t xml:space="preserve"> in </w:t>
      </w:r>
      <w:r>
        <w:t>1972</w:t>
      </w:r>
      <w:r w:rsidRPr="0087142B">
        <w:t xml:space="preserve">.  </w:t>
      </w:r>
      <w:r>
        <w:t>H</w:t>
      </w:r>
      <w:r w:rsidRPr="005C0E5B">
        <w:t xml:space="preserve">e is certified by the American Board of </w:t>
      </w:r>
      <w:r>
        <w:t xml:space="preserve">Dermatology and Pediatrics.  He </w:t>
      </w:r>
      <w:r w:rsidRPr="005C0E5B">
        <w:t>has</w:t>
      </w:r>
      <w:r w:rsidRPr="0087142B">
        <w:t xml:space="preserve"> been licensed to practice medicine in Massachusetts under certificate number </w:t>
      </w:r>
      <w:r w:rsidRPr="00A245E4">
        <w:rPr>
          <w:bCs/>
        </w:rPr>
        <w:t>41315</w:t>
      </w:r>
      <w:r w:rsidRPr="0087142B">
        <w:t xml:space="preserve"> since </w:t>
      </w:r>
      <w:r w:rsidRPr="00A245E4">
        <w:rPr>
          <w:bCs/>
        </w:rPr>
        <w:t>1977</w:t>
      </w:r>
      <w:r w:rsidRPr="0087142B">
        <w:t xml:space="preserve">.  </w:t>
      </w:r>
      <w:r>
        <w:t>He has privileges at St. Elizabeth’s Hospital and Beth Israel Deaconess</w:t>
      </w:r>
      <w:r w:rsidRPr="009E7E57">
        <w:t>.</w:t>
      </w:r>
    </w:p>
    <w:p w:rsidR="00785AE0" w:rsidRDefault="00785AE0" w:rsidP="00785AE0">
      <w:pPr>
        <w:spacing w:line="480" w:lineRule="auto"/>
        <w:jc w:val="center"/>
        <w:rPr>
          <w:u w:val="single"/>
        </w:rPr>
      </w:pPr>
      <w:r w:rsidRPr="00785AE0">
        <w:rPr>
          <w:u w:val="single"/>
        </w:rPr>
        <w:t>Factual Allegations</w:t>
      </w:r>
    </w:p>
    <w:p w:rsidR="00741C50" w:rsidRDefault="00741C50" w:rsidP="00741C50">
      <w:pPr>
        <w:numPr>
          <w:ilvl w:val="0"/>
          <w:numId w:val="1"/>
        </w:numPr>
        <w:spacing w:line="480" w:lineRule="auto"/>
      </w:pPr>
      <w:r>
        <w:t>The Respondent began treating Patient A, a female, in 1992.</w:t>
      </w:r>
    </w:p>
    <w:p w:rsidR="00741C50" w:rsidRDefault="00741C50" w:rsidP="00741C50">
      <w:pPr>
        <w:numPr>
          <w:ilvl w:val="0"/>
          <w:numId w:val="1"/>
        </w:numPr>
        <w:spacing w:line="480" w:lineRule="auto"/>
      </w:pPr>
      <w:r>
        <w:lastRenderedPageBreak/>
        <w:t>On May 11, 2010, when Patient A was 61-years-old, the Respondent examined Patient A in his office and noted that she had lesion on her chest which he diagnosed as benign.  In his note, the Respondent failed to describe where on Patient A’s chest the lesion was located.</w:t>
      </w:r>
    </w:p>
    <w:p w:rsidR="00741C50" w:rsidRDefault="00741C50" w:rsidP="00741C50">
      <w:pPr>
        <w:numPr>
          <w:ilvl w:val="0"/>
          <w:numId w:val="1"/>
        </w:numPr>
        <w:spacing w:line="480" w:lineRule="auto"/>
      </w:pPr>
      <w:r>
        <w:t>On September 2, 2010, the Respondent saw Patient A and performed a curettage biopsy.  A curettage biopsy is not the recommended form of evaluation for all types of suspected skin cancer.</w:t>
      </w:r>
    </w:p>
    <w:p w:rsidR="00741C50" w:rsidRDefault="00741C50" w:rsidP="00741C50">
      <w:pPr>
        <w:numPr>
          <w:ilvl w:val="0"/>
          <w:numId w:val="1"/>
        </w:numPr>
        <w:spacing w:line="480" w:lineRule="auto"/>
      </w:pPr>
      <w:r>
        <w:t>The specimen from the curettage biopsy did not survive processing and no definitive diagnosis was rendered by the pathologist.</w:t>
      </w:r>
    </w:p>
    <w:p w:rsidR="00741C50" w:rsidRDefault="00741C50" w:rsidP="00741C50">
      <w:pPr>
        <w:numPr>
          <w:ilvl w:val="0"/>
          <w:numId w:val="1"/>
        </w:numPr>
        <w:spacing w:line="480" w:lineRule="auto"/>
      </w:pPr>
      <w:r>
        <w:t>On September 8, 2010, the Respondent emailed Patient A and wrote “Good News.  No skin cancer found”.  The Respondent’s interpretation of the biopsy was incorrect.  The Respondent should have told Patient A that the biopsy had not survived processing.  The Respondent should have offered to perform a repeat biopsy.</w:t>
      </w:r>
    </w:p>
    <w:p w:rsidR="00741C50" w:rsidRDefault="00741C50" w:rsidP="00741C50">
      <w:pPr>
        <w:numPr>
          <w:ilvl w:val="0"/>
          <w:numId w:val="1"/>
        </w:numPr>
        <w:spacing w:line="480" w:lineRule="auto"/>
      </w:pPr>
      <w:r>
        <w:t xml:space="preserve">In July 2017, the Respondent voluntarily underwent a practice audit during which fifty of the Respondent’s records were reviewed.  The audit found that the Respondent’s records were substandard.  Additionally, the audit recommended a functional capacity evaluation focused on issues of coordination and fine motor dexterity given the Respondent’s routine completion of small procedures such as excisions and biopsies.  </w:t>
      </w:r>
    </w:p>
    <w:p w:rsidR="00DC0C93" w:rsidRDefault="00DC0C93" w:rsidP="00DC0C93">
      <w:pPr>
        <w:spacing w:line="480" w:lineRule="auto"/>
        <w:jc w:val="center"/>
        <w:rPr>
          <w:u w:val="single"/>
        </w:rPr>
      </w:pPr>
      <w:r>
        <w:rPr>
          <w:u w:val="single"/>
        </w:rPr>
        <w:t>Legal Basis for Proposed Relief</w:t>
      </w:r>
    </w:p>
    <w:p w:rsidR="00227C88" w:rsidRDefault="007E5ED9" w:rsidP="00227C88">
      <w:pPr>
        <w:numPr>
          <w:ilvl w:val="0"/>
          <w:numId w:val="5"/>
        </w:numPr>
        <w:spacing w:line="480" w:lineRule="auto"/>
        <w:ind w:left="0" w:firstLine="720"/>
      </w:pPr>
      <w:r w:rsidRPr="007E5ED9">
        <w:t>Pursuant to G.L. c. 112, §5, eighth par. (c) and 243 CMR 1.03(5)(a)3, the Board may discipline a physician upon proof satisfactory to a majority of the Board, that</w:t>
      </w:r>
      <w:r>
        <w:t xml:space="preserve"> he </w:t>
      </w:r>
      <w:r w:rsidRPr="007E5ED9">
        <w:t>engaged in conduct that places into question the Respondent's competence to practice medicine, including but not limited to negligence on repeated occasions.</w:t>
      </w:r>
    </w:p>
    <w:p w:rsidR="00DC0C93" w:rsidRDefault="00DC0C93" w:rsidP="007E5ED9">
      <w:pPr>
        <w:spacing w:line="480" w:lineRule="auto"/>
        <w:ind w:firstLine="720"/>
        <w:rPr>
          <w:sz w:val="26"/>
        </w:rPr>
      </w:pPr>
      <w:r w:rsidRPr="007E5ED9">
        <w:lastRenderedPageBreak/>
        <w:t xml:space="preserve">The Board has jurisdiction over this matter pursuant to G.L. c. 112, §§ </w:t>
      </w:r>
      <w:r>
        <w:t>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EA651E" w:rsidRDefault="00DC0C93" w:rsidP="00DC0C93">
      <w:pPr>
        <w:ind w:right="90"/>
      </w:pPr>
      <w:r>
        <w:tab/>
      </w:r>
      <w:r>
        <w:tab/>
      </w:r>
      <w:r>
        <w:tab/>
      </w:r>
      <w:r>
        <w:tab/>
      </w:r>
      <w:r>
        <w:tab/>
      </w:r>
    </w:p>
    <w:p w:rsidR="00F41F96" w:rsidRDefault="00F41F96" w:rsidP="00DC0C93">
      <w:pPr>
        <w:ind w:right="90"/>
      </w:pPr>
    </w:p>
    <w:p w:rsidR="00DC0C93" w:rsidRDefault="00EA651E" w:rsidP="00DC0C93">
      <w:pPr>
        <w:ind w:right="90"/>
      </w:pPr>
      <w:r>
        <w:tab/>
      </w:r>
      <w:r>
        <w:tab/>
      </w:r>
      <w:r>
        <w:tab/>
      </w:r>
      <w:r>
        <w:tab/>
      </w:r>
      <w:r>
        <w:tab/>
      </w:r>
      <w:r w:rsidR="00DC0C93">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43137A">
        <w:rPr>
          <w:u w:val="single"/>
        </w:rPr>
        <w:t>Signed by Kathleen Sullivan Meyer</w:t>
      </w:r>
      <w:r w:rsidR="0043137A">
        <w:rPr>
          <w:u w:val="single"/>
        </w:rPr>
        <w:tab/>
      </w:r>
      <w:r w:rsidR="0043137A">
        <w:rPr>
          <w:u w:val="single"/>
        </w:rPr>
        <w:tab/>
      </w:r>
    </w:p>
    <w:p w:rsidR="00C500C2" w:rsidRDefault="00B9793F" w:rsidP="00C500C2">
      <w:pPr>
        <w:ind w:right="90"/>
      </w:pPr>
      <w:r>
        <w:tab/>
      </w:r>
      <w:r>
        <w:tab/>
      </w:r>
      <w:r>
        <w:tab/>
      </w:r>
      <w:r>
        <w:tab/>
      </w:r>
      <w:r>
        <w:tab/>
      </w:r>
      <w:r>
        <w:tab/>
      </w:r>
      <w:r w:rsidR="0043137A">
        <w:t>Kathleen Sullivan Meyer</w:t>
      </w:r>
    </w:p>
    <w:p w:rsidR="00B9793F" w:rsidRDefault="00B9793F" w:rsidP="00C500C2">
      <w:pPr>
        <w:ind w:right="90"/>
      </w:pPr>
      <w:r>
        <w:tab/>
      </w:r>
      <w:r>
        <w:tab/>
      </w:r>
      <w:r>
        <w:tab/>
      </w:r>
      <w:r>
        <w:tab/>
      </w:r>
      <w:r>
        <w:tab/>
      </w:r>
      <w:r>
        <w:tab/>
      </w:r>
      <w:r w:rsidR="0043137A">
        <w:t>Vice</w:t>
      </w:r>
      <w:bookmarkStart w:id="0" w:name="_GoBack"/>
      <w:bookmarkEnd w:id="0"/>
      <w:r>
        <w:t xml:space="preserve"> Chair</w:t>
      </w:r>
    </w:p>
    <w:p w:rsidR="001A6BE0" w:rsidRDefault="001A6BE0" w:rsidP="00C500C2">
      <w:pPr>
        <w:ind w:right="90"/>
      </w:pPr>
    </w:p>
    <w:p w:rsidR="00DC0C93" w:rsidRPr="00887012" w:rsidRDefault="00C677EB" w:rsidP="00C500C2">
      <w:pPr>
        <w:ind w:right="90"/>
      </w:pPr>
      <w:r>
        <w:t xml:space="preserve">Date:  </w:t>
      </w:r>
      <w:r w:rsidR="0043137A">
        <w:t>November 22, 2017</w:t>
      </w:r>
    </w:p>
    <w:sectPr w:rsidR="00DC0C93"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F6" w:rsidRDefault="00491BF6">
      <w:r>
        <w:separator/>
      </w:r>
    </w:p>
  </w:endnote>
  <w:endnote w:type="continuationSeparator" w:id="0">
    <w:p w:rsidR="00491BF6" w:rsidRDefault="0049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Pr="003C383A" w:rsidRDefault="00DC0C93" w:rsidP="003C4DD6">
    <w:pPr>
      <w:pStyle w:val="Footer"/>
      <w:framePr w:wrap="around" w:vAnchor="text" w:hAnchor="margin" w:xAlign="center" w:y="1"/>
      <w:rPr>
        <w:rStyle w:val="PageNumber"/>
      </w:rPr>
    </w:pPr>
  </w:p>
  <w:p w:rsidR="00DC0C93" w:rsidRPr="003C383A" w:rsidRDefault="004F47EC" w:rsidP="004F47EC">
    <w:pPr>
      <w:pStyle w:val="Footer"/>
      <w:tabs>
        <w:tab w:val="clear" w:pos="8640"/>
        <w:tab w:val="right" w:pos="9180"/>
      </w:tabs>
      <w:rPr>
        <w:sz w:val="20"/>
      </w:rPr>
    </w:pPr>
    <w:r w:rsidRPr="003C383A">
      <w:rPr>
        <w:sz w:val="20"/>
      </w:rPr>
      <w:t xml:space="preserve">Statement of Allegations – </w:t>
    </w:r>
    <w:r w:rsidR="003C383A" w:rsidRPr="003C383A">
      <w:rPr>
        <w:sz w:val="20"/>
      </w:rPr>
      <w:t>Alan Rockoff, M.D.</w:t>
    </w:r>
    <w:r w:rsidRPr="003C383A">
      <w:rPr>
        <w:sz w:val="20"/>
      </w:rPr>
      <w:tab/>
    </w:r>
    <w:r w:rsidRPr="003C383A">
      <w:rPr>
        <w:rStyle w:val="PageNumber"/>
        <w:sz w:val="20"/>
      </w:rPr>
      <w:fldChar w:fldCharType="begin"/>
    </w:r>
    <w:r w:rsidRPr="003C383A">
      <w:rPr>
        <w:rStyle w:val="PageNumber"/>
        <w:sz w:val="20"/>
      </w:rPr>
      <w:instrText xml:space="preserve"> PAGE </w:instrText>
    </w:r>
    <w:r w:rsidRPr="003C383A">
      <w:rPr>
        <w:rStyle w:val="PageNumber"/>
        <w:sz w:val="20"/>
      </w:rPr>
      <w:fldChar w:fldCharType="separate"/>
    </w:r>
    <w:r w:rsidR="0043137A">
      <w:rPr>
        <w:rStyle w:val="PageNumber"/>
        <w:noProof/>
        <w:sz w:val="20"/>
      </w:rPr>
      <w:t>3</w:t>
    </w:r>
    <w:r w:rsidRPr="003C383A">
      <w:rPr>
        <w:rStyle w:val="PageNumber"/>
        <w:sz w:val="20"/>
      </w:rPr>
      <w:fldChar w:fldCharType="end"/>
    </w:r>
    <w:r w:rsidRPr="003C383A">
      <w:rPr>
        <w:rStyle w:val="PageNumber"/>
        <w:sz w:val="20"/>
      </w:rPr>
      <w:t xml:space="preserve"> of </w:t>
    </w:r>
    <w:r w:rsidRPr="003C383A">
      <w:rPr>
        <w:rStyle w:val="PageNumber"/>
        <w:sz w:val="20"/>
      </w:rPr>
      <w:fldChar w:fldCharType="begin"/>
    </w:r>
    <w:r w:rsidRPr="003C383A">
      <w:rPr>
        <w:rStyle w:val="PageNumber"/>
        <w:sz w:val="20"/>
      </w:rPr>
      <w:instrText xml:space="preserve"> NUMPAGES </w:instrText>
    </w:r>
    <w:r w:rsidRPr="003C383A">
      <w:rPr>
        <w:rStyle w:val="PageNumber"/>
        <w:sz w:val="20"/>
      </w:rPr>
      <w:fldChar w:fldCharType="separate"/>
    </w:r>
    <w:r w:rsidR="0043137A">
      <w:rPr>
        <w:rStyle w:val="PageNumber"/>
        <w:noProof/>
        <w:sz w:val="20"/>
      </w:rPr>
      <w:t>3</w:t>
    </w:r>
    <w:r w:rsidRPr="003C383A">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97356">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F6" w:rsidRDefault="00491BF6">
      <w:r>
        <w:separator/>
      </w:r>
    </w:p>
  </w:footnote>
  <w:footnote w:type="continuationSeparator" w:id="0">
    <w:p w:rsidR="00491BF6" w:rsidRDefault="00491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67DA0"/>
    <w:multiLevelType w:val="hybridMultilevel"/>
    <w:tmpl w:val="D76C03FE"/>
    <w:lvl w:ilvl="0" w:tplc="95207236">
      <w:start w:val="1"/>
      <w:numFmt w:val="upperLetter"/>
      <w:lvlText w:val="%1."/>
      <w:lvlJc w:val="left"/>
      <w:pPr>
        <w:ind w:left="1440" w:hanging="720"/>
      </w:pPr>
      <w:rPr>
        <w:rFonts w:hint="default"/>
      </w:rPr>
    </w:lvl>
    <w:lvl w:ilvl="1" w:tplc="A8C40C16">
      <w:start w:val="1"/>
      <w:numFmt w:val="lowerRoman"/>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8A5CB4"/>
    <w:multiLevelType w:val="hybridMultilevel"/>
    <w:tmpl w:val="35648F12"/>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7EC33B4"/>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516A"/>
    <w:rsid w:val="000B0C55"/>
    <w:rsid w:val="00102747"/>
    <w:rsid w:val="00103714"/>
    <w:rsid w:val="001047DF"/>
    <w:rsid w:val="001A6BE0"/>
    <w:rsid w:val="001B696E"/>
    <w:rsid w:val="00227C88"/>
    <w:rsid w:val="00232CE0"/>
    <w:rsid w:val="002350FE"/>
    <w:rsid w:val="002A4D3B"/>
    <w:rsid w:val="002D0141"/>
    <w:rsid w:val="002D075C"/>
    <w:rsid w:val="0030106B"/>
    <w:rsid w:val="00353275"/>
    <w:rsid w:val="0036083F"/>
    <w:rsid w:val="00362303"/>
    <w:rsid w:val="00375B97"/>
    <w:rsid w:val="003C383A"/>
    <w:rsid w:val="003C4DD6"/>
    <w:rsid w:val="003E6229"/>
    <w:rsid w:val="004223E2"/>
    <w:rsid w:val="0043137A"/>
    <w:rsid w:val="00437ABE"/>
    <w:rsid w:val="00446A95"/>
    <w:rsid w:val="00491BF6"/>
    <w:rsid w:val="004C24C4"/>
    <w:rsid w:val="004D6911"/>
    <w:rsid w:val="004F47EC"/>
    <w:rsid w:val="004F7356"/>
    <w:rsid w:val="00520808"/>
    <w:rsid w:val="00564B0B"/>
    <w:rsid w:val="005777CC"/>
    <w:rsid w:val="005979B6"/>
    <w:rsid w:val="005D539C"/>
    <w:rsid w:val="005E2B33"/>
    <w:rsid w:val="005F4C5F"/>
    <w:rsid w:val="0061741B"/>
    <w:rsid w:val="00626A7E"/>
    <w:rsid w:val="00630A37"/>
    <w:rsid w:val="00642199"/>
    <w:rsid w:val="0065317C"/>
    <w:rsid w:val="00675C6D"/>
    <w:rsid w:val="006D28F5"/>
    <w:rsid w:val="00710B9F"/>
    <w:rsid w:val="00712EE7"/>
    <w:rsid w:val="00737C3D"/>
    <w:rsid w:val="00741C50"/>
    <w:rsid w:val="00756397"/>
    <w:rsid w:val="00774ADC"/>
    <w:rsid w:val="00785AE0"/>
    <w:rsid w:val="007A2831"/>
    <w:rsid w:val="007B2FBA"/>
    <w:rsid w:val="007C1B2E"/>
    <w:rsid w:val="007E5ED9"/>
    <w:rsid w:val="007F2F35"/>
    <w:rsid w:val="008135C4"/>
    <w:rsid w:val="0084274E"/>
    <w:rsid w:val="0085414E"/>
    <w:rsid w:val="00861FDB"/>
    <w:rsid w:val="00871E91"/>
    <w:rsid w:val="00887012"/>
    <w:rsid w:val="008964F6"/>
    <w:rsid w:val="008C3B34"/>
    <w:rsid w:val="008C59BA"/>
    <w:rsid w:val="008F4FD7"/>
    <w:rsid w:val="009310C8"/>
    <w:rsid w:val="00956D60"/>
    <w:rsid w:val="009805EA"/>
    <w:rsid w:val="00997356"/>
    <w:rsid w:val="009C7F19"/>
    <w:rsid w:val="009D1171"/>
    <w:rsid w:val="009D4E10"/>
    <w:rsid w:val="00A067E0"/>
    <w:rsid w:val="00A55D7F"/>
    <w:rsid w:val="00A95411"/>
    <w:rsid w:val="00B0265F"/>
    <w:rsid w:val="00B547C5"/>
    <w:rsid w:val="00B5510D"/>
    <w:rsid w:val="00B7350A"/>
    <w:rsid w:val="00B93EED"/>
    <w:rsid w:val="00B9793F"/>
    <w:rsid w:val="00BB2D5F"/>
    <w:rsid w:val="00C3229D"/>
    <w:rsid w:val="00C34A25"/>
    <w:rsid w:val="00C35CCD"/>
    <w:rsid w:val="00C36BE0"/>
    <w:rsid w:val="00C500C2"/>
    <w:rsid w:val="00C61A92"/>
    <w:rsid w:val="00C677EB"/>
    <w:rsid w:val="00C96C9B"/>
    <w:rsid w:val="00CD7D01"/>
    <w:rsid w:val="00CE703E"/>
    <w:rsid w:val="00CF729E"/>
    <w:rsid w:val="00D12758"/>
    <w:rsid w:val="00D23480"/>
    <w:rsid w:val="00D47AB3"/>
    <w:rsid w:val="00D64D08"/>
    <w:rsid w:val="00D76263"/>
    <w:rsid w:val="00D8757B"/>
    <w:rsid w:val="00D94683"/>
    <w:rsid w:val="00DC0C93"/>
    <w:rsid w:val="00DE266F"/>
    <w:rsid w:val="00DF1BE7"/>
    <w:rsid w:val="00E318B7"/>
    <w:rsid w:val="00E359B4"/>
    <w:rsid w:val="00E62D45"/>
    <w:rsid w:val="00EA651E"/>
    <w:rsid w:val="00F03DAC"/>
    <w:rsid w:val="00F17AE6"/>
    <w:rsid w:val="00F41F96"/>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09516A"/>
    <w:rPr>
      <w:rFonts w:ascii="Tahoma" w:hAnsi="Tahoma" w:cs="Tahoma"/>
      <w:sz w:val="16"/>
      <w:szCs w:val="16"/>
    </w:rPr>
  </w:style>
  <w:style w:type="character" w:customStyle="1" w:styleId="BalloonTextChar">
    <w:name w:val="Balloon Text Char"/>
    <w:link w:val="BalloonText"/>
    <w:rsid w:val="0009516A"/>
    <w:rPr>
      <w:rFonts w:ascii="Tahoma" w:hAnsi="Tahoma" w:cs="Tahoma"/>
      <w:sz w:val="16"/>
      <w:szCs w:val="16"/>
    </w:rPr>
  </w:style>
  <w:style w:type="paragraph" w:styleId="BodyText2">
    <w:name w:val="Body Text 2"/>
    <w:basedOn w:val="Normal"/>
    <w:link w:val="BodyText2Char"/>
    <w:rsid w:val="00227C88"/>
    <w:pPr>
      <w:spacing w:after="120" w:line="480" w:lineRule="auto"/>
    </w:pPr>
    <w:rPr>
      <w:szCs w:val="24"/>
    </w:rPr>
  </w:style>
  <w:style w:type="character" w:customStyle="1" w:styleId="BodyText2Char">
    <w:name w:val="Body Text 2 Char"/>
    <w:link w:val="BodyText2"/>
    <w:rsid w:val="00227C8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09516A"/>
    <w:rPr>
      <w:rFonts w:ascii="Tahoma" w:hAnsi="Tahoma" w:cs="Tahoma"/>
      <w:sz w:val="16"/>
      <w:szCs w:val="16"/>
    </w:rPr>
  </w:style>
  <w:style w:type="character" w:customStyle="1" w:styleId="BalloonTextChar">
    <w:name w:val="Balloon Text Char"/>
    <w:link w:val="BalloonText"/>
    <w:rsid w:val="0009516A"/>
    <w:rPr>
      <w:rFonts w:ascii="Tahoma" w:hAnsi="Tahoma" w:cs="Tahoma"/>
      <w:sz w:val="16"/>
      <w:szCs w:val="16"/>
    </w:rPr>
  </w:style>
  <w:style w:type="paragraph" w:styleId="BodyText2">
    <w:name w:val="Body Text 2"/>
    <w:basedOn w:val="Normal"/>
    <w:link w:val="BodyText2Char"/>
    <w:rsid w:val="00227C88"/>
    <w:pPr>
      <w:spacing w:after="120" w:line="480" w:lineRule="auto"/>
    </w:pPr>
    <w:rPr>
      <w:szCs w:val="24"/>
    </w:rPr>
  </w:style>
  <w:style w:type="character" w:customStyle="1" w:styleId="BodyText2Char">
    <w:name w:val="Body Text 2 Char"/>
    <w:link w:val="BodyText2"/>
    <w:rsid w:val="00227C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EDCE2-12B7-46FB-81FC-746E998B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2017-06-29T16:31:00Z</cp:lastPrinted>
  <dcterms:created xsi:type="dcterms:W3CDTF">2017-12-06T15:20:00Z</dcterms:created>
  <dcterms:modified xsi:type="dcterms:W3CDTF">2017-12-06T18:50:00Z</dcterms:modified>
</cp:coreProperties>
</file>