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0B8" w:rsidRPr="006E4CB2" w:rsidRDefault="00BA50B8" w:rsidP="00BA50B8">
      <w:pPr>
        <w:rPr>
          <w:rFonts w:ascii="Arial" w:hAnsi="Arial" w:cs="Arial"/>
          <w:color w:val="222222"/>
          <w:sz w:val="16"/>
          <w:szCs w:val="16"/>
        </w:rPr>
      </w:pP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t xml:space="preserve">                                                                                                             </w:t>
      </w:r>
      <w:r w:rsidRPr="006E4CB2">
        <w:rPr>
          <w:rFonts w:ascii="Arial" w:hAnsi="Arial" w:cs="Arial"/>
          <w:color w:val="222222"/>
          <w:sz w:val="16"/>
          <w:szCs w:val="16"/>
          <w:shd w:val="clear" w:color="auto" w:fill="FFFFFF"/>
        </w:rPr>
        <w:t xml:space="preserve">Date Adopted:   </w:t>
      </w:r>
      <w:r>
        <w:rPr>
          <w:rFonts w:ascii="Arial" w:hAnsi="Arial" w:cs="Arial"/>
          <w:color w:val="222222"/>
          <w:sz w:val="16"/>
          <w:szCs w:val="16"/>
          <w:shd w:val="clear" w:color="auto" w:fill="FFFFFF"/>
        </w:rPr>
        <w:t>May 1, 2013</w:t>
      </w:r>
      <w:r w:rsidRPr="006E4CB2">
        <w:rPr>
          <w:rFonts w:ascii="Arial" w:hAnsi="Arial" w:cs="Arial"/>
          <w:color w:val="222222"/>
          <w:sz w:val="16"/>
          <w:szCs w:val="16"/>
        </w:rPr>
        <w:br/>
      </w:r>
      <w:r w:rsidRPr="006E4CB2">
        <w:rPr>
          <w:rFonts w:ascii="Arial" w:hAnsi="Arial" w:cs="Arial"/>
          <w:color w:val="222222"/>
          <w:sz w:val="16"/>
          <w:szCs w:val="16"/>
          <w:shd w:val="clear" w:color="auto" w:fill="FFFFFF"/>
        </w:rPr>
        <w:t xml:space="preserve">                              </w:t>
      </w:r>
      <w:r>
        <w:rPr>
          <w:rFonts w:ascii="Arial" w:hAnsi="Arial" w:cs="Arial"/>
          <w:color w:val="222222"/>
          <w:sz w:val="16"/>
          <w:szCs w:val="16"/>
          <w:shd w:val="clear" w:color="auto" w:fill="FFFFFF"/>
        </w:rPr>
        <w:t xml:space="preserve">                                                                                                        </w:t>
      </w:r>
      <w:r w:rsidRPr="006E4CB2">
        <w:rPr>
          <w:rFonts w:ascii="Arial" w:hAnsi="Arial" w:cs="Arial"/>
          <w:color w:val="222222"/>
          <w:sz w:val="16"/>
          <w:szCs w:val="16"/>
          <w:shd w:val="clear" w:color="auto" w:fill="FFFFFF"/>
        </w:rPr>
        <w:t xml:space="preserve">    Date Approved: </w:t>
      </w:r>
      <w:r>
        <w:rPr>
          <w:rFonts w:ascii="Arial" w:hAnsi="Arial" w:cs="Arial"/>
          <w:color w:val="222222"/>
          <w:sz w:val="16"/>
          <w:szCs w:val="16"/>
          <w:shd w:val="clear" w:color="auto" w:fill="FFFFFF"/>
        </w:rPr>
        <w:t xml:space="preserve"> May 1, 2013</w:t>
      </w:r>
      <w:r w:rsidRPr="006E4CB2">
        <w:rPr>
          <w:rFonts w:ascii="Arial" w:hAnsi="Arial" w:cs="Arial"/>
          <w:color w:val="222222"/>
          <w:sz w:val="16"/>
          <w:szCs w:val="16"/>
        </w:rPr>
        <w:br/>
      </w:r>
      <w:r w:rsidRPr="006E4CB2">
        <w:rPr>
          <w:rFonts w:ascii="Arial" w:hAnsi="Arial" w:cs="Arial"/>
          <w:color w:val="222222"/>
          <w:sz w:val="16"/>
          <w:szCs w:val="16"/>
          <w:shd w:val="clear" w:color="auto" w:fill="FFFFFF"/>
        </w:rPr>
        <w:t xml:space="preserve">                                </w:t>
      </w:r>
      <w:r>
        <w:rPr>
          <w:rFonts w:ascii="Arial" w:hAnsi="Arial" w:cs="Arial"/>
          <w:color w:val="222222"/>
          <w:sz w:val="16"/>
          <w:szCs w:val="16"/>
          <w:shd w:val="clear" w:color="auto" w:fill="FFFFFF"/>
        </w:rPr>
        <w:t xml:space="preserve">                                                                                                         </w:t>
      </w:r>
      <w:r w:rsidRPr="006E4CB2">
        <w:rPr>
          <w:rFonts w:ascii="Arial" w:hAnsi="Arial" w:cs="Arial"/>
          <w:color w:val="222222"/>
          <w:sz w:val="16"/>
          <w:szCs w:val="16"/>
          <w:shd w:val="clear" w:color="auto" w:fill="FFFFFF"/>
        </w:rPr>
        <w:t xml:space="preserve"> Approved by:  </w:t>
      </w:r>
      <w:r>
        <w:rPr>
          <w:rFonts w:ascii="Arial" w:hAnsi="Arial" w:cs="Arial"/>
          <w:color w:val="222222"/>
          <w:sz w:val="16"/>
          <w:szCs w:val="16"/>
          <w:shd w:val="clear" w:color="auto" w:fill="FFFFFF"/>
        </w:rPr>
        <w:t xml:space="preserve">  </w:t>
      </w:r>
      <w:r w:rsidRPr="006E4CB2">
        <w:rPr>
          <w:rFonts w:ascii="Arial" w:hAnsi="Arial" w:cs="Arial"/>
          <w:color w:val="222222"/>
          <w:sz w:val="16"/>
          <w:szCs w:val="16"/>
          <w:shd w:val="clear" w:color="auto" w:fill="FFFFFF"/>
        </w:rPr>
        <w:t xml:space="preserve">  </w:t>
      </w:r>
      <w:proofErr w:type="spellStart"/>
      <w:r w:rsidRPr="006E4CB2">
        <w:rPr>
          <w:rFonts w:ascii="Arial" w:hAnsi="Arial" w:cs="Arial"/>
          <w:color w:val="222222"/>
          <w:sz w:val="16"/>
          <w:szCs w:val="16"/>
          <w:shd w:val="clear" w:color="auto" w:fill="FFFFFF"/>
        </w:rPr>
        <w:t>B.Nealon</w:t>
      </w:r>
      <w:proofErr w:type="spellEnd"/>
      <w:r w:rsidRPr="006E4CB2">
        <w:rPr>
          <w:rFonts w:ascii="Arial" w:hAnsi="Arial" w:cs="Arial"/>
          <w:color w:val="222222"/>
          <w:sz w:val="16"/>
          <w:szCs w:val="16"/>
        </w:rPr>
        <w:br/>
      </w:r>
      <w:r w:rsidRPr="006E4CB2">
        <w:rPr>
          <w:rFonts w:ascii="Arial" w:hAnsi="Arial" w:cs="Arial"/>
          <w:color w:val="222222"/>
          <w:sz w:val="16"/>
          <w:szCs w:val="16"/>
          <w:shd w:val="clear" w:color="auto" w:fill="FFFFFF"/>
        </w:rPr>
        <w:t>                             </w:t>
      </w:r>
      <w:r>
        <w:rPr>
          <w:rFonts w:ascii="Arial" w:hAnsi="Arial" w:cs="Arial"/>
          <w:color w:val="222222"/>
          <w:sz w:val="16"/>
          <w:szCs w:val="16"/>
          <w:shd w:val="clear" w:color="auto" w:fill="FFFFFF"/>
        </w:rPr>
        <w:t xml:space="preserve">                                                                                                             </w:t>
      </w:r>
      <w:r w:rsidRPr="006E4CB2">
        <w:rPr>
          <w:rFonts w:ascii="Arial" w:hAnsi="Arial" w:cs="Arial"/>
          <w:color w:val="222222"/>
          <w:sz w:val="16"/>
          <w:szCs w:val="16"/>
          <w:shd w:val="clear" w:color="auto" w:fill="FFFFFF"/>
        </w:rPr>
        <w:t>Reviewed on:    </w:t>
      </w:r>
      <w:r w:rsidRPr="006E4CB2">
        <w:rPr>
          <w:rFonts w:ascii="Arial" w:hAnsi="Arial" w:cs="Arial"/>
          <w:color w:val="222222"/>
          <w:sz w:val="16"/>
          <w:szCs w:val="16"/>
        </w:rPr>
        <w:t xml:space="preserve"> </w:t>
      </w:r>
    </w:p>
    <w:p w:rsidR="00BA50B8" w:rsidRPr="002401ED" w:rsidRDefault="00BA50B8" w:rsidP="00BA50B8">
      <w:pPr>
        <w:rPr>
          <w:rFonts w:ascii="Arial" w:hAnsi="Arial" w:cs="Arial"/>
          <w:color w:val="222222"/>
          <w:sz w:val="16"/>
          <w:szCs w:val="16"/>
        </w:rPr>
      </w:pPr>
      <w:r w:rsidRPr="006E4CB2">
        <w:rPr>
          <w:rFonts w:ascii="Arial" w:hAnsi="Arial" w:cs="Arial"/>
          <w:color w:val="222222"/>
          <w:sz w:val="16"/>
          <w:szCs w:val="16"/>
          <w:shd w:val="clear" w:color="auto" w:fill="FFFFFF"/>
        </w:rPr>
        <w:t xml:space="preserve">                                    </w:t>
      </w:r>
      <w:r>
        <w:rPr>
          <w:rFonts w:ascii="Arial" w:hAnsi="Arial" w:cs="Arial"/>
          <w:color w:val="222222"/>
          <w:sz w:val="16"/>
          <w:szCs w:val="16"/>
          <w:shd w:val="clear" w:color="auto" w:fill="FFFFFF"/>
        </w:rPr>
        <w:t xml:space="preserve">                                                                                                      </w:t>
      </w:r>
      <w:r w:rsidRPr="006E4CB2">
        <w:rPr>
          <w:rFonts w:ascii="Arial" w:hAnsi="Arial" w:cs="Arial"/>
          <w:color w:val="222222"/>
          <w:sz w:val="16"/>
          <w:szCs w:val="16"/>
          <w:shd w:val="clear" w:color="auto" w:fill="FFFFFF"/>
        </w:rPr>
        <w:t>Reviewed by:    </w:t>
      </w:r>
      <w:r w:rsidRPr="006E4CB2">
        <w:rPr>
          <w:rFonts w:ascii="Arial" w:hAnsi="Arial" w:cs="Arial"/>
          <w:color w:val="222222"/>
          <w:sz w:val="16"/>
          <w:szCs w:val="16"/>
        </w:rPr>
        <w:t xml:space="preserve"> </w:t>
      </w:r>
      <w:r w:rsidRPr="006E4CB2">
        <w:rPr>
          <w:rFonts w:ascii="Arial" w:hAnsi="Arial" w:cs="Arial"/>
          <w:color w:val="222222"/>
          <w:sz w:val="16"/>
          <w:szCs w:val="16"/>
        </w:rPr>
        <w:br/>
      </w:r>
      <w:r w:rsidRPr="006E4CB2">
        <w:rPr>
          <w:rFonts w:ascii="Arial" w:hAnsi="Arial" w:cs="Arial"/>
          <w:color w:val="222222"/>
          <w:sz w:val="16"/>
          <w:szCs w:val="16"/>
          <w:shd w:val="clear" w:color="auto" w:fill="FFFFFF"/>
        </w:rPr>
        <w:t xml:space="preserve">                                    </w:t>
      </w:r>
      <w:r>
        <w:rPr>
          <w:rFonts w:ascii="Arial" w:hAnsi="Arial" w:cs="Arial"/>
          <w:color w:val="222222"/>
          <w:sz w:val="16"/>
          <w:szCs w:val="16"/>
          <w:shd w:val="clear" w:color="auto" w:fill="FFFFFF"/>
        </w:rPr>
        <w:t xml:space="preserve">                                                                                                      </w:t>
      </w:r>
      <w:r w:rsidRPr="006E4CB2">
        <w:rPr>
          <w:rFonts w:ascii="Arial" w:hAnsi="Arial" w:cs="Arial"/>
          <w:color w:val="222222"/>
          <w:sz w:val="16"/>
          <w:szCs w:val="16"/>
          <w:shd w:val="clear" w:color="auto" w:fill="FFFFFF"/>
        </w:rPr>
        <w:t>Revised on</w:t>
      </w:r>
      <w:r>
        <w:rPr>
          <w:rFonts w:ascii="Arial" w:hAnsi="Arial" w:cs="Arial"/>
          <w:color w:val="222222"/>
          <w:sz w:val="16"/>
          <w:szCs w:val="16"/>
        </w:rPr>
        <w:t>:      August 7, 2020</w:t>
      </w:r>
      <w:r w:rsidRPr="006E4CB2">
        <w:rPr>
          <w:rFonts w:ascii="Arial" w:hAnsi="Arial" w:cs="Arial"/>
          <w:color w:val="222222"/>
          <w:sz w:val="16"/>
          <w:szCs w:val="16"/>
        </w:rPr>
        <w:br/>
      </w:r>
      <w:r w:rsidRPr="006E4CB2">
        <w:rPr>
          <w:rFonts w:ascii="Arial" w:hAnsi="Arial" w:cs="Arial"/>
          <w:color w:val="222222"/>
          <w:sz w:val="16"/>
          <w:szCs w:val="16"/>
          <w:shd w:val="clear" w:color="auto" w:fill="FFFFFF"/>
        </w:rPr>
        <w:t xml:space="preserve">                                    </w:t>
      </w:r>
      <w:r>
        <w:rPr>
          <w:rFonts w:ascii="Arial" w:hAnsi="Arial" w:cs="Arial"/>
          <w:color w:val="222222"/>
          <w:sz w:val="16"/>
          <w:szCs w:val="16"/>
          <w:shd w:val="clear" w:color="auto" w:fill="FFFFFF"/>
        </w:rPr>
        <w:t xml:space="preserve">                                                                                                    </w:t>
      </w:r>
      <w:r w:rsidRPr="006E4CB2">
        <w:rPr>
          <w:rFonts w:ascii="Arial" w:hAnsi="Arial" w:cs="Arial"/>
          <w:color w:val="222222"/>
          <w:sz w:val="16"/>
          <w:szCs w:val="16"/>
          <w:shd w:val="clear" w:color="auto" w:fill="FFFFFF"/>
        </w:rPr>
        <w:t xml:space="preserve">  Revised by:     </w:t>
      </w:r>
      <w:r>
        <w:rPr>
          <w:rFonts w:ascii="Arial" w:hAnsi="Arial" w:cs="Arial"/>
          <w:color w:val="222222"/>
          <w:sz w:val="16"/>
          <w:szCs w:val="16"/>
          <w:shd w:val="clear" w:color="auto" w:fill="FFFFFF"/>
        </w:rPr>
        <w:t xml:space="preserve"> Barbara </w:t>
      </w:r>
      <w:proofErr w:type="spellStart"/>
      <w:r>
        <w:rPr>
          <w:rFonts w:ascii="Arial" w:hAnsi="Arial" w:cs="Arial"/>
          <w:color w:val="222222"/>
          <w:sz w:val="16"/>
          <w:szCs w:val="16"/>
          <w:shd w:val="clear" w:color="auto" w:fill="FFFFFF"/>
        </w:rPr>
        <w:t>Nealon</w:t>
      </w:r>
      <w:proofErr w:type="spellEnd"/>
      <w:r w:rsidRPr="006E4CB2">
        <w:rPr>
          <w:rFonts w:ascii="Arial" w:hAnsi="Arial" w:cs="Arial"/>
          <w:color w:val="222222"/>
          <w:sz w:val="16"/>
          <w:szCs w:val="16"/>
        </w:rPr>
        <w:br/>
      </w:r>
      <w:r w:rsidRPr="002401ED">
        <w:rPr>
          <w:rFonts w:ascii="Arial" w:hAnsi="Arial" w:cs="Arial"/>
          <w:i/>
          <w:color w:val="222222"/>
          <w:sz w:val="20"/>
          <w:szCs w:val="20"/>
        </w:rPr>
        <w:t xml:space="preserve">                                                                                                                {Original Policy Archived}</w:t>
      </w:r>
      <w:r>
        <w:rPr>
          <w:rFonts w:ascii="Arial" w:hAnsi="Arial" w:cs="Arial"/>
          <w:color w:val="222222"/>
          <w:sz w:val="20"/>
          <w:szCs w:val="20"/>
        </w:rPr>
        <w:br/>
      </w:r>
      <w:r>
        <w:rPr>
          <w:rFonts w:ascii="Arial" w:hAnsi="Arial" w:cs="Arial"/>
          <w:color w:val="222222"/>
          <w:sz w:val="20"/>
          <w:szCs w:val="20"/>
          <w:shd w:val="clear" w:color="auto" w:fill="FFFFFF"/>
        </w:rPr>
        <w:t>                                      </w:t>
      </w:r>
      <w:r>
        <w:rPr>
          <w:noProof/>
          <w:lang w:eastAsia="en-US"/>
        </w:rPr>
        <w:drawing>
          <wp:inline distT="0" distB="0" distL="0" distR="0">
            <wp:extent cx="3238500" cy="704850"/>
            <wp:effectExtent l="0" t="0" r="0" b="0"/>
            <wp:docPr id="1" name="Picture 1" descr="Heywood Healthcare with AH and H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ywood Healthcare with AH and HH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38500" cy="704850"/>
                    </a:xfrm>
                    <a:prstGeom prst="rect">
                      <a:avLst/>
                    </a:prstGeom>
                    <a:noFill/>
                    <a:ln>
                      <a:noFill/>
                    </a:ln>
                  </pic:spPr>
                </pic:pic>
              </a:graphicData>
            </a:graphic>
          </wp:inline>
        </w:drawing>
      </w:r>
      <w:r>
        <w:rPr>
          <w:rFonts w:ascii="Arial" w:hAnsi="Arial" w:cs="Arial"/>
          <w:color w:val="222222"/>
          <w:sz w:val="20"/>
          <w:szCs w:val="20"/>
        </w:rPr>
        <w:br/>
        <w:t xml:space="preserve">                                                 </w:t>
      </w:r>
      <w:r>
        <w:rPr>
          <w:rFonts w:ascii="Arial" w:hAnsi="Arial" w:cs="Arial"/>
          <w:color w:val="222222"/>
          <w:sz w:val="20"/>
          <w:szCs w:val="20"/>
          <w:shd w:val="clear" w:color="auto" w:fill="FFFFFF"/>
        </w:rPr>
        <w:t>Social Service Department</w:t>
      </w:r>
      <w:r>
        <w:rPr>
          <w:rFonts w:ascii="Arial" w:hAnsi="Arial" w:cs="Arial"/>
          <w:color w:val="222222"/>
          <w:sz w:val="20"/>
          <w:szCs w:val="20"/>
        </w:rPr>
        <w:br/>
      </w:r>
    </w:p>
    <w:p w:rsidR="00BA50B8" w:rsidRDefault="00BA50B8" w:rsidP="00BA50B8">
      <w:pPr>
        <w:ind w:left="720" w:hanging="720"/>
        <w:rPr>
          <w:b/>
          <w:shd w:val="clear" w:color="auto" w:fill="FFFFFF"/>
        </w:rPr>
      </w:pPr>
      <w:r w:rsidRPr="00941715">
        <w:rPr>
          <w:b/>
          <w:shd w:val="clear" w:color="auto" w:fill="FFFFFF"/>
        </w:rPr>
        <w:t>Social Service Consultation</w:t>
      </w:r>
      <w:r>
        <w:rPr>
          <w:b/>
          <w:shd w:val="clear" w:color="auto" w:fill="FFFFFF"/>
        </w:rPr>
        <w:t>s for Inpatient Medical and Outpatient Areas</w:t>
      </w:r>
    </w:p>
    <w:p w:rsidR="00BA50B8" w:rsidRDefault="00BA50B8" w:rsidP="00BA50B8">
      <w:pPr>
        <w:ind w:left="720" w:hanging="720"/>
        <w:rPr>
          <w:i/>
          <w:shd w:val="clear" w:color="auto" w:fill="FFFFFF"/>
        </w:rPr>
      </w:pPr>
      <w:r w:rsidRPr="00941715">
        <w:rPr>
          <w:i/>
          <w:shd w:val="clear" w:color="auto" w:fill="FFFFFF"/>
        </w:rPr>
        <w:t xml:space="preserve">Athol Campus </w:t>
      </w:r>
      <w:r>
        <w:rPr>
          <w:i/>
          <w:shd w:val="clear" w:color="auto" w:fill="FFFFFF"/>
        </w:rPr>
        <w:t>–includes Inpatient Medical Unit</w:t>
      </w:r>
      <w:r w:rsidRPr="00941715">
        <w:rPr>
          <w:shd w:val="clear" w:color="auto" w:fill="FFFFFF"/>
        </w:rPr>
        <w:t xml:space="preserve"> </w:t>
      </w:r>
      <w:r>
        <w:rPr>
          <w:i/>
          <w:shd w:val="clear" w:color="auto" w:fill="FFFFFF"/>
        </w:rPr>
        <w:t xml:space="preserve">Outpatient </w:t>
      </w:r>
      <w:proofErr w:type="gramStart"/>
      <w:r>
        <w:rPr>
          <w:i/>
          <w:shd w:val="clear" w:color="auto" w:fill="FFFFFF"/>
        </w:rPr>
        <w:t>Areas  such</w:t>
      </w:r>
      <w:proofErr w:type="gramEnd"/>
      <w:r>
        <w:rPr>
          <w:i/>
          <w:shd w:val="clear" w:color="auto" w:fill="FFFFFF"/>
        </w:rPr>
        <w:t xml:space="preserve"> as Emergency  </w:t>
      </w:r>
    </w:p>
    <w:p w:rsidR="00BA50B8" w:rsidRPr="00941715" w:rsidRDefault="00BA50B8" w:rsidP="00BA50B8">
      <w:pPr>
        <w:ind w:left="720" w:hanging="720"/>
        <w:rPr>
          <w:i/>
          <w:shd w:val="clear" w:color="auto" w:fill="FFFFFF"/>
        </w:rPr>
      </w:pPr>
      <w:r>
        <w:rPr>
          <w:i/>
          <w:shd w:val="clear" w:color="auto" w:fill="FFFFFF"/>
        </w:rPr>
        <w:t xml:space="preserve">                         </w:t>
      </w:r>
      <w:proofErr w:type="gramStart"/>
      <w:r>
        <w:rPr>
          <w:i/>
          <w:shd w:val="clear" w:color="auto" w:fill="FFFFFF"/>
        </w:rPr>
        <w:t xml:space="preserve">Department </w:t>
      </w:r>
      <w:r w:rsidRPr="00941715">
        <w:rPr>
          <w:i/>
          <w:shd w:val="clear" w:color="auto" w:fill="FFFFFF"/>
        </w:rPr>
        <w:t>,</w:t>
      </w:r>
      <w:proofErr w:type="gramEnd"/>
      <w:r w:rsidRPr="00941715">
        <w:rPr>
          <w:i/>
          <w:shd w:val="clear" w:color="auto" w:fill="FFFFFF"/>
        </w:rPr>
        <w:t xml:space="preserve"> Spec</w:t>
      </w:r>
      <w:r>
        <w:rPr>
          <w:i/>
          <w:shd w:val="clear" w:color="auto" w:fill="FFFFFF"/>
        </w:rPr>
        <w:t xml:space="preserve">ial </w:t>
      </w:r>
      <w:r w:rsidRPr="00941715">
        <w:rPr>
          <w:i/>
          <w:shd w:val="clear" w:color="auto" w:fill="FFFFFF"/>
        </w:rPr>
        <w:t>Procedures &amp; Oncology</w:t>
      </w:r>
    </w:p>
    <w:p w:rsidR="00BA50B8" w:rsidRPr="00941715" w:rsidRDefault="00BA50B8" w:rsidP="00BA50B8">
      <w:pPr>
        <w:ind w:left="720" w:hanging="720"/>
        <w:rPr>
          <w:i/>
          <w:shd w:val="clear" w:color="auto" w:fill="FFFFFF"/>
        </w:rPr>
      </w:pPr>
      <w:r>
        <w:rPr>
          <w:i/>
          <w:shd w:val="clear" w:color="auto" w:fill="FFFFFF"/>
        </w:rPr>
        <w:t xml:space="preserve">Heywood Campus-Inpatient Medical, Surgical and </w:t>
      </w:r>
      <w:proofErr w:type="spellStart"/>
      <w:proofErr w:type="gramStart"/>
      <w:r>
        <w:rPr>
          <w:i/>
          <w:shd w:val="clear" w:color="auto" w:fill="FFFFFF"/>
        </w:rPr>
        <w:t>ICU,</w:t>
      </w:r>
      <w:r>
        <w:rPr>
          <w:shd w:val="clear" w:color="auto" w:fill="FFFFFF"/>
        </w:rPr>
        <w:t>Acute</w:t>
      </w:r>
      <w:proofErr w:type="spellEnd"/>
      <w:proofErr w:type="gramEnd"/>
      <w:r>
        <w:rPr>
          <w:shd w:val="clear" w:color="auto" w:fill="FFFFFF"/>
        </w:rPr>
        <w:t xml:space="preserve"> </w:t>
      </w:r>
      <w:r w:rsidRPr="00941715">
        <w:rPr>
          <w:shd w:val="clear" w:color="auto" w:fill="FFFFFF"/>
        </w:rPr>
        <w:t>,</w:t>
      </w:r>
      <w:r w:rsidRPr="00941715">
        <w:rPr>
          <w:i/>
          <w:shd w:val="clear" w:color="auto" w:fill="FFFFFF"/>
        </w:rPr>
        <w:t>Pedi, OBS and Outpatient Areas  such as ED, Special Procedures, Oncology, SDC and Wound Center</w:t>
      </w:r>
    </w:p>
    <w:p w:rsidR="00BA50B8" w:rsidRPr="00941715" w:rsidRDefault="00BA50B8" w:rsidP="00BA50B8">
      <w:pPr>
        <w:ind w:left="720" w:hanging="720"/>
        <w:rPr>
          <w:b/>
          <w:i/>
          <w:u w:val="single"/>
          <w:shd w:val="clear" w:color="auto" w:fill="FFFFFF"/>
        </w:rPr>
      </w:pPr>
    </w:p>
    <w:p w:rsidR="00BA50B8" w:rsidRDefault="00BA50B8" w:rsidP="00BA50B8">
      <w:pPr>
        <w:ind w:left="720" w:hanging="720"/>
        <w:rPr>
          <w:b/>
          <w:u w:val="single"/>
          <w:shd w:val="clear" w:color="auto" w:fill="FFFFFF"/>
        </w:rPr>
      </w:pPr>
      <w:r>
        <w:rPr>
          <w:b/>
          <w:u w:val="single"/>
          <w:shd w:val="clear" w:color="auto" w:fill="FFFFFF"/>
        </w:rPr>
        <w:t>Policy:</w:t>
      </w:r>
    </w:p>
    <w:p w:rsidR="00BA50B8" w:rsidRPr="0094115E" w:rsidRDefault="00BA50B8" w:rsidP="00BA50B8">
      <w:pPr>
        <w:ind w:left="720" w:hanging="720"/>
        <w:rPr>
          <w:shd w:val="clear" w:color="auto" w:fill="FFFFFF"/>
        </w:rPr>
      </w:pPr>
      <w:r>
        <w:rPr>
          <w:shd w:val="clear" w:color="auto" w:fill="FFFFFF"/>
        </w:rPr>
        <w:t xml:space="preserve">Social Service shall have a standardized process for Social Service consultations. </w:t>
      </w:r>
    </w:p>
    <w:p w:rsidR="00BA50B8" w:rsidRDefault="00BA50B8" w:rsidP="00BA50B8">
      <w:pPr>
        <w:ind w:left="720" w:hanging="720"/>
        <w:rPr>
          <w:shd w:val="clear" w:color="auto" w:fill="FFFFFF"/>
        </w:rPr>
      </w:pPr>
    </w:p>
    <w:p w:rsidR="00BA50B8" w:rsidRDefault="00BA50B8" w:rsidP="00BA50B8">
      <w:pPr>
        <w:ind w:left="720" w:hanging="720"/>
        <w:rPr>
          <w:shd w:val="clear" w:color="auto" w:fill="FFFFFF"/>
        </w:rPr>
      </w:pPr>
      <w:r w:rsidRPr="00FE4516">
        <w:rPr>
          <w:b/>
          <w:u w:val="single"/>
          <w:shd w:val="clear" w:color="auto" w:fill="FFFFFF"/>
        </w:rPr>
        <w:t>Objective:</w:t>
      </w:r>
      <w:r>
        <w:rPr>
          <w:shd w:val="clear" w:color="auto" w:fill="FFFFFF"/>
        </w:rPr>
        <w:t xml:space="preserve">  To implement and maintain a consistent standard for ordering Social Service   </w:t>
      </w:r>
    </w:p>
    <w:p w:rsidR="00BA50B8" w:rsidRDefault="00BA50B8" w:rsidP="00BA50B8">
      <w:pPr>
        <w:ind w:left="720" w:hanging="720"/>
        <w:rPr>
          <w:shd w:val="clear" w:color="auto" w:fill="FFFFFF"/>
        </w:rPr>
      </w:pPr>
      <w:r>
        <w:rPr>
          <w:shd w:val="clear" w:color="auto" w:fill="FFFFFF"/>
        </w:rPr>
        <w:t xml:space="preserve">                   Intervention/Consultation.</w:t>
      </w:r>
    </w:p>
    <w:p w:rsidR="00BA50B8" w:rsidRDefault="00BA50B8" w:rsidP="00BA50B8">
      <w:pPr>
        <w:ind w:left="720" w:hanging="720"/>
        <w:rPr>
          <w:shd w:val="clear" w:color="auto" w:fill="FFFFFF"/>
        </w:rPr>
      </w:pPr>
    </w:p>
    <w:p w:rsidR="00BA50B8" w:rsidRPr="0094115E" w:rsidRDefault="00BA50B8" w:rsidP="00BA50B8">
      <w:pPr>
        <w:ind w:left="720" w:hanging="720"/>
        <w:rPr>
          <w:b/>
          <w:u w:val="single"/>
          <w:shd w:val="clear" w:color="auto" w:fill="FFFFFF"/>
        </w:rPr>
      </w:pPr>
      <w:r>
        <w:rPr>
          <w:b/>
          <w:u w:val="single"/>
          <w:shd w:val="clear" w:color="auto" w:fill="FFFFFF"/>
        </w:rPr>
        <w:t>Procedure:</w:t>
      </w:r>
    </w:p>
    <w:p w:rsidR="00BA50B8" w:rsidRPr="00423203" w:rsidRDefault="00BA50B8" w:rsidP="00BA50B8">
      <w:pPr>
        <w:ind w:left="720" w:hanging="720"/>
        <w:rPr>
          <w:shd w:val="clear" w:color="auto" w:fill="FFFFFF"/>
        </w:rPr>
      </w:pPr>
      <w:r w:rsidRPr="00423203">
        <w:rPr>
          <w:shd w:val="clear" w:color="auto" w:fill="FFFFFF"/>
        </w:rPr>
        <w:t xml:space="preserve">Consultation for service may be made by the multidisciplinary team at </w:t>
      </w:r>
      <w:proofErr w:type="spellStart"/>
      <w:r w:rsidRPr="00423203">
        <w:rPr>
          <w:shd w:val="clear" w:color="auto" w:fill="FFFFFF"/>
        </w:rPr>
        <w:t>anytime</w:t>
      </w:r>
      <w:proofErr w:type="spellEnd"/>
      <w:r w:rsidRPr="00423203">
        <w:rPr>
          <w:shd w:val="clear" w:color="auto" w:fill="FFFFFF"/>
        </w:rPr>
        <w:t xml:space="preserve"> during the </w:t>
      </w:r>
    </w:p>
    <w:p w:rsidR="00BA50B8" w:rsidRPr="00423203" w:rsidRDefault="00BA50B8" w:rsidP="00BA50B8">
      <w:pPr>
        <w:ind w:left="720" w:hanging="720"/>
        <w:rPr>
          <w:shd w:val="clear" w:color="auto" w:fill="FFFFFF"/>
        </w:rPr>
      </w:pPr>
      <w:r w:rsidRPr="00423203">
        <w:rPr>
          <w:shd w:val="clear" w:color="auto" w:fill="FFFFFF"/>
        </w:rPr>
        <w:t xml:space="preserve">patient’s hospitalization. Consultations should be made via computer system for </w:t>
      </w:r>
    </w:p>
    <w:p w:rsidR="00BA50B8" w:rsidRPr="00A37CF0" w:rsidRDefault="00BA50B8" w:rsidP="00BA50B8">
      <w:pPr>
        <w:rPr>
          <w:shd w:val="clear" w:color="auto" w:fill="FFFFFF"/>
        </w:rPr>
      </w:pPr>
      <w:r w:rsidRPr="00423203">
        <w:rPr>
          <w:shd w:val="clear" w:color="auto" w:fill="FFFFFF"/>
        </w:rPr>
        <w:t>statistical and quality measures.</w:t>
      </w:r>
      <w:r>
        <w:rPr>
          <w:shd w:val="clear" w:color="auto" w:fill="FFFFFF"/>
        </w:rPr>
        <w:t xml:space="preserve"> </w:t>
      </w:r>
      <w:r w:rsidRPr="00423203">
        <w:rPr>
          <w:shd w:val="clear" w:color="auto" w:fill="FFFFFF"/>
        </w:rPr>
        <w:t xml:space="preserve"> </w:t>
      </w:r>
      <w:r>
        <w:rPr>
          <w:shd w:val="clear" w:color="auto" w:fill="FFFFFF"/>
        </w:rPr>
        <w:t xml:space="preserve">There is no fee for service and is available to patients of all </w:t>
      </w:r>
      <w:proofErr w:type="spellStart"/>
      <w:proofErr w:type="gramStart"/>
      <w:r>
        <w:rPr>
          <w:shd w:val="clear" w:color="auto" w:fill="FFFFFF"/>
        </w:rPr>
        <w:t>ages.Social</w:t>
      </w:r>
      <w:proofErr w:type="spellEnd"/>
      <w:proofErr w:type="gramEnd"/>
      <w:r>
        <w:rPr>
          <w:shd w:val="clear" w:color="auto" w:fill="FFFFFF"/>
        </w:rPr>
        <w:t xml:space="preserve"> Service also accepts consultations at the patient/family and significant other’s request.   </w:t>
      </w:r>
      <w:r w:rsidRPr="00423203">
        <w:rPr>
          <w:b/>
          <w:i/>
        </w:rPr>
        <w:t>Need for Social Service Consultation based on the following:</w:t>
      </w:r>
    </w:p>
    <w:p w:rsidR="00BA50B8" w:rsidRPr="00423203" w:rsidRDefault="00BA50B8" w:rsidP="00BA50B8">
      <w:pPr>
        <w:rPr>
          <w:b/>
          <w:i/>
        </w:rPr>
      </w:pPr>
    </w:p>
    <w:p w:rsidR="00BA50B8" w:rsidRPr="00423203" w:rsidRDefault="00BA50B8" w:rsidP="00BA50B8">
      <w:pPr>
        <w:numPr>
          <w:ilvl w:val="0"/>
          <w:numId w:val="1"/>
        </w:numPr>
      </w:pPr>
      <w:r w:rsidRPr="00423203">
        <w:t>Alleged Abuse, Neglect and Mistreatment</w:t>
      </w:r>
    </w:p>
    <w:p w:rsidR="00BA50B8" w:rsidRPr="00423203" w:rsidRDefault="00BA50B8" w:rsidP="00BA50B8">
      <w:pPr>
        <w:numPr>
          <w:ilvl w:val="0"/>
          <w:numId w:val="1"/>
        </w:numPr>
      </w:pPr>
      <w:r w:rsidRPr="00423203">
        <w:t xml:space="preserve">Cultural &amp; Spiritual Beliefs/Customs Practices Needs Identified </w:t>
      </w:r>
    </w:p>
    <w:p w:rsidR="00BA50B8" w:rsidRPr="00423203" w:rsidRDefault="00BA50B8" w:rsidP="00BA50B8">
      <w:pPr>
        <w:numPr>
          <w:ilvl w:val="0"/>
          <w:numId w:val="1"/>
        </w:numPr>
      </w:pPr>
      <w:r w:rsidRPr="00423203">
        <w:t>Financial Information and Guidance</w:t>
      </w:r>
    </w:p>
    <w:p w:rsidR="00BA50B8" w:rsidRPr="00423203" w:rsidRDefault="00BA50B8" w:rsidP="00BA50B8">
      <w:pPr>
        <w:numPr>
          <w:ilvl w:val="0"/>
          <w:numId w:val="1"/>
        </w:numPr>
      </w:pPr>
      <w:r w:rsidRPr="00423203">
        <w:t>Information &amp; Referral Services</w:t>
      </w:r>
    </w:p>
    <w:p w:rsidR="00BA50B8" w:rsidRDefault="00BA50B8" w:rsidP="00BA50B8">
      <w:pPr>
        <w:numPr>
          <w:ilvl w:val="0"/>
          <w:numId w:val="1"/>
        </w:numPr>
      </w:pPr>
      <w:r w:rsidRPr="00423203">
        <w:t>End of Life Care</w:t>
      </w:r>
      <w:r>
        <w:t>/Palliative Care</w:t>
      </w:r>
    </w:p>
    <w:p w:rsidR="00BA50B8" w:rsidRPr="00423203" w:rsidRDefault="00BA50B8" w:rsidP="00BA50B8">
      <w:pPr>
        <w:numPr>
          <w:ilvl w:val="0"/>
          <w:numId w:val="1"/>
        </w:numPr>
      </w:pPr>
      <w:r>
        <w:t>Extended Care Placement</w:t>
      </w:r>
    </w:p>
    <w:p w:rsidR="00BA50B8" w:rsidRPr="00423203" w:rsidRDefault="00BA50B8" w:rsidP="00BA50B8">
      <w:pPr>
        <w:numPr>
          <w:ilvl w:val="0"/>
          <w:numId w:val="1"/>
        </w:numPr>
      </w:pPr>
      <w:r w:rsidRPr="00423203">
        <w:t>Bereavement Services</w:t>
      </w:r>
    </w:p>
    <w:p w:rsidR="00BA50B8" w:rsidRDefault="00BA50B8" w:rsidP="00BA50B8">
      <w:pPr>
        <w:numPr>
          <w:ilvl w:val="0"/>
          <w:numId w:val="1"/>
        </w:numPr>
      </w:pPr>
      <w:r w:rsidRPr="00423203">
        <w:t>Crisis Intervention</w:t>
      </w:r>
    </w:p>
    <w:p w:rsidR="00BA50B8" w:rsidRPr="00423203" w:rsidRDefault="00BA50B8" w:rsidP="00BA50B8">
      <w:pPr>
        <w:numPr>
          <w:ilvl w:val="0"/>
          <w:numId w:val="1"/>
        </w:numPr>
      </w:pPr>
      <w:r>
        <w:t>Discharge Planning</w:t>
      </w:r>
    </w:p>
    <w:p w:rsidR="00BA50B8" w:rsidRDefault="00BA50B8" w:rsidP="00BA50B8">
      <w:pPr>
        <w:numPr>
          <w:ilvl w:val="0"/>
          <w:numId w:val="1"/>
        </w:numPr>
      </w:pPr>
      <w:r>
        <w:t>Guardianship</w:t>
      </w:r>
    </w:p>
    <w:p w:rsidR="00BA50B8" w:rsidRDefault="00BA50B8" w:rsidP="00BA50B8">
      <w:pPr>
        <w:numPr>
          <w:ilvl w:val="0"/>
          <w:numId w:val="1"/>
        </w:numPr>
      </w:pPr>
      <w:r>
        <w:t>Behavioral Health needs</w:t>
      </w:r>
    </w:p>
    <w:p w:rsidR="00BA50B8" w:rsidRPr="00423203" w:rsidRDefault="00BA50B8" w:rsidP="00BA50B8">
      <w:pPr>
        <w:numPr>
          <w:ilvl w:val="0"/>
          <w:numId w:val="1"/>
        </w:numPr>
      </w:pPr>
      <w:r>
        <w:t>Addiction Services needs</w:t>
      </w:r>
    </w:p>
    <w:p w:rsidR="00BA50B8" w:rsidRPr="00423203" w:rsidRDefault="00BA50B8" w:rsidP="00BA50B8">
      <w:pPr>
        <w:numPr>
          <w:ilvl w:val="0"/>
          <w:numId w:val="1"/>
        </w:numPr>
      </w:pPr>
      <w:r w:rsidRPr="00423203">
        <w:t xml:space="preserve">Patient Advocacy/Mediation </w:t>
      </w:r>
    </w:p>
    <w:p w:rsidR="00BA50B8" w:rsidRPr="00423203" w:rsidRDefault="00BA50B8" w:rsidP="00BA50B8">
      <w:pPr>
        <w:numPr>
          <w:ilvl w:val="0"/>
          <w:numId w:val="1"/>
        </w:numPr>
      </w:pPr>
      <w:r w:rsidRPr="00423203">
        <w:t>Counseling and/or Supportive Services</w:t>
      </w:r>
    </w:p>
    <w:p w:rsidR="00BA50B8" w:rsidRPr="00423203" w:rsidRDefault="00BA50B8" w:rsidP="00BA50B8">
      <w:pPr>
        <w:numPr>
          <w:ilvl w:val="0"/>
          <w:numId w:val="1"/>
        </w:numPr>
      </w:pPr>
      <w:r w:rsidRPr="00423203">
        <w:t>May benefit from an Assessment</w:t>
      </w:r>
    </w:p>
    <w:p w:rsidR="00BA50B8" w:rsidRPr="00423203" w:rsidRDefault="00BA50B8" w:rsidP="00BA50B8">
      <w:pPr>
        <w:rPr>
          <w:b/>
          <w:i/>
        </w:rPr>
      </w:pPr>
      <w:r w:rsidRPr="00423203">
        <w:rPr>
          <w:b/>
          <w:i/>
        </w:rPr>
        <w:lastRenderedPageBreak/>
        <w:t>Social Service Consultation for Special Procedures, Emergency Department &amp; other Outpatient Departments</w:t>
      </w:r>
    </w:p>
    <w:p w:rsidR="00BA50B8" w:rsidRPr="00423203" w:rsidRDefault="00BA50B8" w:rsidP="00BA50B8">
      <w:pPr>
        <w:rPr>
          <w:b/>
          <w:i/>
        </w:rPr>
      </w:pPr>
    </w:p>
    <w:p w:rsidR="00BA50B8" w:rsidRPr="00423203" w:rsidRDefault="00BA50B8" w:rsidP="00BA50B8">
      <w:pPr>
        <w:numPr>
          <w:ilvl w:val="0"/>
          <w:numId w:val="1"/>
        </w:numPr>
      </w:pPr>
      <w:r w:rsidRPr="00423203">
        <w:rPr>
          <w:b/>
          <w:i/>
        </w:rPr>
        <w:t xml:space="preserve"> </w:t>
      </w:r>
      <w:r w:rsidRPr="00423203">
        <w:t xml:space="preserve">Alleged Abuse, Neglect and Mistreatment </w:t>
      </w:r>
    </w:p>
    <w:p w:rsidR="00BA50B8" w:rsidRDefault="00BA50B8" w:rsidP="00BA50B8">
      <w:pPr>
        <w:numPr>
          <w:ilvl w:val="0"/>
          <w:numId w:val="1"/>
        </w:numPr>
      </w:pPr>
      <w:r w:rsidRPr="00423203">
        <w:t>Information &amp; Referral Services</w:t>
      </w:r>
    </w:p>
    <w:p w:rsidR="00BA50B8" w:rsidRPr="00423203" w:rsidRDefault="00BA50B8" w:rsidP="00BA50B8">
      <w:pPr>
        <w:numPr>
          <w:ilvl w:val="0"/>
          <w:numId w:val="1"/>
        </w:numPr>
      </w:pPr>
      <w:r>
        <w:t>New Patient to Oncology</w:t>
      </w:r>
    </w:p>
    <w:p w:rsidR="00BA50B8" w:rsidRPr="00423203" w:rsidRDefault="00BA50B8" w:rsidP="00BA50B8">
      <w:pPr>
        <w:numPr>
          <w:ilvl w:val="0"/>
          <w:numId w:val="1"/>
        </w:numPr>
      </w:pPr>
      <w:r w:rsidRPr="00423203">
        <w:t xml:space="preserve">End of Life Care </w:t>
      </w:r>
    </w:p>
    <w:p w:rsidR="00BA50B8" w:rsidRPr="00423203" w:rsidRDefault="00BA50B8" w:rsidP="00BA50B8">
      <w:pPr>
        <w:numPr>
          <w:ilvl w:val="0"/>
          <w:numId w:val="1"/>
        </w:numPr>
      </w:pPr>
      <w:r w:rsidRPr="00423203">
        <w:t>Bereavement Services</w:t>
      </w:r>
    </w:p>
    <w:p w:rsidR="00BA50B8" w:rsidRPr="00423203" w:rsidRDefault="00BA50B8" w:rsidP="00BA50B8">
      <w:pPr>
        <w:numPr>
          <w:ilvl w:val="0"/>
          <w:numId w:val="1"/>
        </w:numPr>
      </w:pPr>
      <w:r w:rsidRPr="00423203">
        <w:t>Crisis Intervention</w:t>
      </w:r>
    </w:p>
    <w:p w:rsidR="00BA50B8" w:rsidRPr="00423203" w:rsidRDefault="00BA50B8" w:rsidP="00BA50B8">
      <w:pPr>
        <w:numPr>
          <w:ilvl w:val="0"/>
          <w:numId w:val="1"/>
        </w:numPr>
      </w:pPr>
      <w:r w:rsidRPr="00423203">
        <w:t>Counseling and/or Supportive Services</w:t>
      </w:r>
    </w:p>
    <w:p w:rsidR="00BA50B8" w:rsidRPr="00423203" w:rsidRDefault="00BA50B8" w:rsidP="00BA50B8">
      <w:pPr>
        <w:numPr>
          <w:ilvl w:val="0"/>
          <w:numId w:val="1"/>
        </w:numPr>
      </w:pPr>
      <w:r w:rsidRPr="00423203">
        <w:t xml:space="preserve">May benefit from an Assessment </w:t>
      </w:r>
    </w:p>
    <w:p w:rsidR="00BA50B8" w:rsidRDefault="00BA50B8" w:rsidP="00BA50B8">
      <w:pPr>
        <w:ind w:left="720" w:hanging="720"/>
        <w:rPr>
          <w:b/>
          <w:i/>
        </w:rPr>
      </w:pPr>
      <w:r>
        <w:rPr>
          <w:b/>
          <w:i/>
        </w:rPr>
        <w:t xml:space="preserve"> </w:t>
      </w:r>
    </w:p>
    <w:p w:rsidR="00BA50B8" w:rsidRPr="00423203" w:rsidRDefault="00BA50B8" w:rsidP="00BA50B8">
      <w:pPr>
        <w:ind w:left="720" w:hanging="720"/>
        <w:rPr>
          <w:b/>
          <w:i/>
        </w:rPr>
      </w:pPr>
      <w:r>
        <w:rPr>
          <w:b/>
          <w:i/>
        </w:rPr>
        <w:t xml:space="preserve"> Heywood Campus only:</w:t>
      </w:r>
    </w:p>
    <w:p w:rsidR="00BA50B8" w:rsidRPr="00423203" w:rsidRDefault="00BA50B8" w:rsidP="00BA50B8">
      <w:pPr>
        <w:ind w:left="720" w:hanging="720"/>
        <w:rPr>
          <w:b/>
          <w:i/>
        </w:rPr>
      </w:pPr>
      <w:r w:rsidRPr="00423203">
        <w:rPr>
          <w:b/>
          <w:i/>
        </w:rPr>
        <w:t>Social Service Consultation for Maternal Child Health Services</w:t>
      </w:r>
    </w:p>
    <w:p w:rsidR="00BA50B8" w:rsidRPr="00423203" w:rsidRDefault="00BA50B8" w:rsidP="00BA50B8">
      <w:pPr>
        <w:ind w:left="720" w:hanging="720"/>
        <w:rPr>
          <w:b/>
          <w:i/>
        </w:rPr>
      </w:pPr>
    </w:p>
    <w:p w:rsidR="00BA50B8" w:rsidRPr="00423203" w:rsidRDefault="00BA50B8" w:rsidP="00BA50B8">
      <w:pPr>
        <w:numPr>
          <w:ilvl w:val="0"/>
          <w:numId w:val="1"/>
        </w:numPr>
      </w:pPr>
      <w:r w:rsidRPr="00423203">
        <w:t xml:space="preserve"> Alleged Abuse, Neglect and Mistreatment</w:t>
      </w:r>
    </w:p>
    <w:p w:rsidR="00BA50B8" w:rsidRPr="00423203" w:rsidRDefault="00BA50B8" w:rsidP="00BA50B8">
      <w:pPr>
        <w:numPr>
          <w:ilvl w:val="0"/>
          <w:numId w:val="1"/>
        </w:numPr>
      </w:pPr>
      <w:r w:rsidRPr="00423203">
        <w:rPr>
          <w:b/>
          <w:i/>
        </w:rPr>
        <w:t xml:space="preserve"> </w:t>
      </w:r>
      <w:r w:rsidRPr="00423203">
        <w:t xml:space="preserve">Cultural &amp; Spiritual Beliefs/Customs Practices Needs Identified </w:t>
      </w:r>
    </w:p>
    <w:p w:rsidR="00BA50B8" w:rsidRPr="00423203" w:rsidRDefault="00BA50B8" w:rsidP="00BA50B8">
      <w:pPr>
        <w:numPr>
          <w:ilvl w:val="0"/>
          <w:numId w:val="1"/>
        </w:numPr>
      </w:pPr>
      <w:r w:rsidRPr="00423203">
        <w:t xml:space="preserve"> Substance Abuse</w:t>
      </w:r>
    </w:p>
    <w:p w:rsidR="00BA50B8" w:rsidRPr="00423203" w:rsidRDefault="00BA50B8" w:rsidP="00BA50B8">
      <w:pPr>
        <w:numPr>
          <w:ilvl w:val="0"/>
          <w:numId w:val="1"/>
        </w:numPr>
      </w:pPr>
      <w:r w:rsidRPr="00423203">
        <w:t xml:space="preserve"> Bereavement Services</w:t>
      </w:r>
    </w:p>
    <w:p w:rsidR="00BA50B8" w:rsidRPr="00423203" w:rsidRDefault="00BA50B8" w:rsidP="00BA50B8">
      <w:pPr>
        <w:numPr>
          <w:ilvl w:val="0"/>
          <w:numId w:val="1"/>
        </w:numPr>
      </w:pPr>
      <w:r w:rsidRPr="00423203">
        <w:t xml:space="preserve"> Crisis Intervention</w:t>
      </w:r>
    </w:p>
    <w:p w:rsidR="00BA50B8" w:rsidRPr="00423203" w:rsidRDefault="00BA50B8" w:rsidP="00BA50B8">
      <w:pPr>
        <w:numPr>
          <w:ilvl w:val="0"/>
          <w:numId w:val="1"/>
        </w:numPr>
      </w:pPr>
      <w:r w:rsidRPr="00423203">
        <w:t xml:space="preserve"> Adoption Services</w:t>
      </w:r>
    </w:p>
    <w:p w:rsidR="00BA50B8" w:rsidRPr="00423203" w:rsidRDefault="00BA50B8" w:rsidP="00BA50B8">
      <w:pPr>
        <w:numPr>
          <w:ilvl w:val="0"/>
          <w:numId w:val="1"/>
        </w:numPr>
      </w:pPr>
      <w:r w:rsidRPr="00423203">
        <w:t xml:space="preserve"> Teen Pregnancy</w:t>
      </w:r>
    </w:p>
    <w:p w:rsidR="00BA50B8" w:rsidRDefault="00BA50B8" w:rsidP="00BA50B8">
      <w:pPr>
        <w:numPr>
          <w:ilvl w:val="0"/>
          <w:numId w:val="1"/>
        </w:numPr>
      </w:pPr>
      <w:r w:rsidRPr="00423203">
        <w:t xml:space="preserve"> May benefit from an Assessment </w:t>
      </w:r>
    </w:p>
    <w:p w:rsidR="00BA50B8" w:rsidRPr="00423203" w:rsidRDefault="00BA50B8" w:rsidP="00BA50B8"/>
    <w:p w:rsidR="00BA50B8" w:rsidRDefault="00BA50B8" w:rsidP="00BA50B8">
      <w:pPr>
        <w:rPr>
          <w:b/>
          <w:i/>
        </w:rPr>
      </w:pPr>
      <w:r>
        <w:rPr>
          <w:b/>
          <w:i/>
        </w:rPr>
        <w:t xml:space="preserve"> </w:t>
      </w:r>
    </w:p>
    <w:p w:rsidR="00BA50B8" w:rsidRDefault="00BA50B8" w:rsidP="00BA50B8">
      <w:pPr>
        <w:rPr>
          <w:rFonts w:ascii="Arial" w:hAnsi="Arial" w:cs="Arial"/>
          <w:color w:val="222222"/>
          <w:sz w:val="20"/>
          <w:szCs w:val="20"/>
        </w:rPr>
      </w:pPr>
      <w:r>
        <w:rPr>
          <w:rFonts w:ascii="Arial" w:hAnsi="Arial" w:cs="Arial"/>
          <w:color w:val="222222"/>
          <w:sz w:val="20"/>
          <w:szCs w:val="20"/>
        </w:rPr>
        <w:t xml:space="preserve">Once consultation is received, Social Worker will conduct an assessment within 48 hours and document assessment within the EMR. Based on patient care needs will determine </w:t>
      </w:r>
      <w:proofErr w:type="gramStart"/>
      <w:r>
        <w:rPr>
          <w:rFonts w:ascii="Arial" w:hAnsi="Arial" w:cs="Arial"/>
          <w:color w:val="222222"/>
          <w:sz w:val="20"/>
          <w:szCs w:val="20"/>
        </w:rPr>
        <w:t>whether or not</w:t>
      </w:r>
      <w:proofErr w:type="gramEnd"/>
      <w:r>
        <w:rPr>
          <w:rFonts w:ascii="Arial" w:hAnsi="Arial" w:cs="Arial"/>
          <w:color w:val="222222"/>
          <w:sz w:val="20"/>
          <w:szCs w:val="20"/>
        </w:rPr>
        <w:t xml:space="preserve"> case will be continued to be followed or not. Social Worker will follow standardized policies and procedures for intervention, resources, referrals and documentation.</w:t>
      </w:r>
    </w:p>
    <w:p w:rsidR="00BA50B8" w:rsidRDefault="00BA50B8" w:rsidP="00BA50B8">
      <w:pPr>
        <w:rPr>
          <w:rFonts w:ascii="Arial" w:hAnsi="Arial" w:cs="Arial"/>
          <w:color w:val="222222"/>
          <w:sz w:val="20"/>
          <w:szCs w:val="20"/>
        </w:rPr>
      </w:pPr>
    </w:p>
    <w:p w:rsidR="00BA50B8" w:rsidRDefault="00BA50B8" w:rsidP="00BA50B8">
      <w:pPr>
        <w:rPr>
          <w:rFonts w:ascii="Arial" w:hAnsi="Arial" w:cs="Arial"/>
          <w:b/>
          <w:i/>
          <w:color w:val="222222"/>
          <w:sz w:val="20"/>
          <w:szCs w:val="20"/>
        </w:rPr>
      </w:pPr>
      <w:r>
        <w:rPr>
          <w:rFonts w:ascii="Arial" w:hAnsi="Arial" w:cs="Arial"/>
          <w:b/>
          <w:i/>
          <w:color w:val="222222"/>
          <w:sz w:val="20"/>
          <w:szCs w:val="20"/>
        </w:rPr>
        <w:t>Heywood Campus only:</w:t>
      </w:r>
    </w:p>
    <w:p w:rsidR="00BA50B8" w:rsidRDefault="00BA50B8" w:rsidP="00BA50B8">
      <w:pPr>
        <w:rPr>
          <w:rFonts w:ascii="Arial" w:hAnsi="Arial" w:cs="Arial"/>
          <w:b/>
          <w:i/>
          <w:color w:val="222222"/>
          <w:sz w:val="20"/>
          <w:szCs w:val="20"/>
        </w:rPr>
      </w:pPr>
      <w:r>
        <w:rPr>
          <w:rFonts w:ascii="Arial" w:hAnsi="Arial" w:cs="Arial"/>
          <w:b/>
          <w:i/>
          <w:color w:val="222222"/>
          <w:sz w:val="20"/>
          <w:szCs w:val="20"/>
        </w:rPr>
        <w:t xml:space="preserve">Behavioral Health </w:t>
      </w:r>
      <w:proofErr w:type="spellStart"/>
      <w:r>
        <w:rPr>
          <w:rFonts w:ascii="Arial" w:hAnsi="Arial" w:cs="Arial"/>
          <w:b/>
          <w:i/>
          <w:color w:val="222222"/>
          <w:sz w:val="20"/>
          <w:szCs w:val="20"/>
        </w:rPr>
        <w:t>Units~Mental</w:t>
      </w:r>
      <w:proofErr w:type="spellEnd"/>
      <w:r>
        <w:rPr>
          <w:rFonts w:ascii="Arial" w:hAnsi="Arial" w:cs="Arial"/>
          <w:b/>
          <w:i/>
          <w:color w:val="222222"/>
          <w:sz w:val="20"/>
          <w:szCs w:val="20"/>
        </w:rPr>
        <w:t xml:space="preserve"> Health, </w:t>
      </w:r>
      <w:proofErr w:type="spellStart"/>
      <w:r>
        <w:rPr>
          <w:rFonts w:ascii="Arial" w:hAnsi="Arial" w:cs="Arial"/>
          <w:b/>
          <w:i/>
          <w:color w:val="222222"/>
          <w:sz w:val="20"/>
          <w:szCs w:val="20"/>
        </w:rPr>
        <w:t>GeriPsych</w:t>
      </w:r>
      <w:proofErr w:type="spellEnd"/>
      <w:r>
        <w:rPr>
          <w:rFonts w:ascii="Arial" w:hAnsi="Arial" w:cs="Arial"/>
          <w:b/>
          <w:i/>
          <w:color w:val="222222"/>
          <w:sz w:val="20"/>
          <w:szCs w:val="20"/>
        </w:rPr>
        <w:t xml:space="preserve"> and Partial Hospitalization</w:t>
      </w:r>
    </w:p>
    <w:p w:rsidR="00BA50B8" w:rsidRDefault="00BA50B8" w:rsidP="00BA50B8">
      <w:pPr>
        <w:rPr>
          <w:rFonts w:ascii="Arial" w:hAnsi="Arial" w:cs="Arial"/>
          <w:color w:val="222222"/>
          <w:sz w:val="20"/>
          <w:szCs w:val="20"/>
        </w:rPr>
      </w:pPr>
      <w:r>
        <w:rPr>
          <w:rFonts w:ascii="Arial" w:hAnsi="Arial" w:cs="Arial"/>
          <w:color w:val="222222"/>
          <w:sz w:val="20"/>
          <w:szCs w:val="20"/>
        </w:rPr>
        <w:t>Social Work has all cases on the units opened for Social Service Intervention. With that said, in the event additional patient, family, staff, providers request a consultation, Social Service will follow up with a consultation based on that specific request.</w:t>
      </w:r>
    </w:p>
    <w:p w:rsidR="00BA50B8" w:rsidRDefault="00BA50B8" w:rsidP="00BA50B8">
      <w:pPr>
        <w:rPr>
          <w:rFonts w:ascii="Arial" w:hAnsi="Arial" w:cs="Arial"/>
          <w:b/>
          <w:i/>
          <w:color w:val="222222"/>
          <w:sz w:val="20"/>
          <w:szCs w:val="20"/>
        </w:rPr>
      </w:pPr>
    </w:p>
    <w:p w:rsidR="00BA50B8" w:rsidRPr="00CD51F3" w:rsidRDefault="00BA50B8" w:rsidP="00BA50B8">
      <w:pPr>
        <w:rPr>
          <w:rFonts w:ascii="Arial" w:hAnsi="Arial" w:cs="Arial"/>
          <w:b/>
          <w:i/>
          <w:color w:val="222222"/>
          <w:sz w:val="20"/>
          <w:szCs w:val="20"/>
        </w:rPr>
      </w:pPr>
      <w:r>
        <w:rPr>
          <w:rFonts w:ascii="Arial" w:hAnsi="Arial" w:cs="Arial"/>
          <w:b/>
          <w:i/>
          <w:color w:val="222222"/>
          <w:sz w:val="20"/>
          <w:szCs w:val="20"/>
        </w:rPr>
        <w:t>Community Consultations both Hospitals:</w:t>
      </w:r>
    </w:p>
    <w:p w:rsidR="00BA50B8" w:rsidRDefault="00BA50B8" w:rsidP="00BA50B8">
      <w:r>
        <w:t>Social Service shall also accept referrals for consultation from the community at large as this is part of our community outreach initiatives supported by the department as we have provided support that through this intervention, we can reduce re-hospitalizations, additional Emergency Room visits through providing information and referral services.</w:t>
      </w:r>
    </w:p>
    <w:p w:rsidR="00BA50B8" w:rsidRDefault="00BA50B8" w:rsidP="00BA50B8"/>
    <w:p w:rsidR="00BA50B8" w:rsidRDefault="00BA50B8" w:rsidP="00BA50B8"/>
    <w:p w:rsidR="00BA50B8" w:rsidRDefault="00BA50B8" w:rsidP="00BA50B8"/>
    <w:p w:rsidR="00BA50B8" w:rsidRDefault="00BA50B8" w:rsidP="00BA50B8"/>
    <w:p w:rsidR="00BA50B8" w:rsidRDefault="00BA50B8" w:rsidP="00BA50B8"/>
    <w:p w:rsidR="00BA50B8" w:rsidRPr="00A37CF0" w:rsidRDefault="00BA50B8" w:rsidP="00BA50B8">
      <w:pPr>
        <w:rPr>
          <w:sz w:val="16"/>
          <w:szCs w:val="16"/>
        </w:rPr>
      </w:pPr>
      <w:r w:rsidRPr="00A37CF0">
        <w:rPr>
          <w:sz w:val="16"/>
          <w:szCs w:val="16"/>
        </w:rPr>
        <w:t xml:space="preserve">REFERENCES </w:t>
      </w:r>
      <w:proofErr w:type="spellStart"/>
      <w:r w:rsidRPr="00A37CF0">
        <w:rPr>
          <w:sz w:val="16"/>
          <w:szCs w:val="16"/>
        </w:rPr>
        <w:t>Gibelman</w:t>
      </w:r>
      <w:proofErr w:type="spellEnd"/>
      <w:r w:rsidRPr="00A37CF0">
        <w:rPr>
          <w:sz w:val="16"/>
          <w:szCs w:val="16"/>
        </w:rPr>
        <w:t xml:space="preserve">, M. (2005). What Social Workers Do (2nd ed.). Washington, DC. NASW Press. Whitaker, </w:t>
      </w:r>
      <w:proofErr w:type="gramStart"/>
      <w:r w:rsidRPr="00A37CF0">
        <w:rPr>
          <w:sz w:val="16"/>
          <w:szCs w:val="16"/>
        </w:rPr>
        <w:t>T. ,</w:t>
      </w:r>
      <w:proofErr w:type="gramEnd"/>
      <w:r w:rsidRPr="00A37CF0">
        <w:rPr>
          <w:sz w:val="16"/>
          <w:szCs w:val="16"/>
        </w:rPr>
        <w:t xml:space="preserve"> </w:t>
      </w:r>
      <w:proofErr w:type="spellStart"/>
      <w:r w:rsidRPr="00A37CF0">
        <w:rPr>
          <w:sz w:val="16"/>
          <w:szCs w:val="16"/>
        </w:rPr>
        <w:t>Weismiller</w:t>
      </w:r>
      <w:proofErr w:type="spellEnd"/>
      <w:r w:rsidRPr="00A37CF0">
        <w:rPr>
          <w:sz w:val="16"/>
          <w:szCs w:val="16"/>
        </w:rPr>
        <w:t xml:space="preserve">, T., Clark, E., &amp; Wilson, M. (2006). Assuring the Sufficiency of a </w:t>
      </w:r>
      <w:proofErr w:type="gramStart"/>
      <w:r w:rsidRPr="00A37CF0">
        <w:rPr>
          <w:sz w:val="16"/>
          <w:szCs w:val="16"/>
        </w:rPr>
        <w:t>Front Line</w:t>
      </w:r>
      <w:proofErr w:type="gramEnd"/>
      <w:r w:rsidRPr="00A37CF0">
        <w:rPr>
          <w:sz w:val="16"/>
          <w:szCs w:val="16"/>
        </w:rPr>
        <w:t xml:space="preserve"> Workforce: A National Study of Licensed Social Workers. Special Report: Social Work Services in Health Care Settings. Washington DC. National Association of Social Workers</w:t>
      </w:r>
    </w:p>
    <w:p w:rsidR="00BA50B8" w:rsidRPr="00A37CF0" w:rsidRDefault="00BA50B8" w:rsidP="00BA50B8">
      <w:pPr>
        <w:rPr>
          <w:rFonts w:ascii="Arial" w:hAnsi="Arial" w:cs="Arial"/>
          <w:b/>
          <w:color w:val="222222"/>
          <w:sz w:val="16"/>
          <w:szCs w:val="16"/>
        </w:rPr>
      </w:pPr>
      <w:hyperlink r:id="rId6" w:history="1">
        <w:r w:rsidRPr="00A37CF0">
          <w:rPr>
            <w:rStyle w:val="Hyperlink"/>
            <w:rFonts w:ascii="Arial" w:hAnsi="Arial" w:cs="Arial"/>
            <w:b/>
            <w:sz w:val="16"/>
            <w:szCs w:val="16"/>
          </w:rPr>
          <w:t>http://workforce.socialworkers.org/studies/profiles/Hospitals.pdf</w:t>
        </w:r>
      </w:hyperlink>
    </w:p>
    <w:p w:rsidR="007C347A" w:rsidRDefault="007C347A">
      <w:bookmarkStart w:id="0" w:name="_GoBack"/>
      <w:bookmarkEnd w:id="0"/>
    </w:p>
    <w:sectPr w:rsidR="007C347A" w:rsidSect="006B2F77">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4pt;height:14.4pt" o:bullet="t">
        <v:imagedata r:id="rId1" o:title="clip_image001"/>
      </v:shape>
    </w:pict>
  </w:numPicBullet>
  <w:abstractNum w:abstractNumId="0" w15:restartNumberingAfterBreak="0">
    <w:nsid w:val="055E045C"/>
    <w:multiLevelType w:val="hybridMultilevel"/>
    <w:tmpl w:val="2D2C72E6"/>
    <w:lvl w:ilvl="0" w:tplc="D9D2CC76">
      <w:start w:val="1"/>
      <w:numFmt w:val="bullet"/>
      <w:lvlText w:val=""/>
      <w:lvlPicBulletId w:val="0"/>
      <w:lvlJc w:val="left"/>
      <w:pPr>
        <w:tabs>
          <w:tab w:val="num" w:pos="2100"/>
        </w:tabs>
        <w:ind w:left="21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0B8"/>
    <w:rsid w:val="007C347A"/>
    <w:rsid w:val="00BA5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30424-E5F5-4180-9C33-D97B01CC5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A50B8"/>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A50B8"/>
  </w:style>
  <w:style w:type="character" w:styleId="Hyperlink">
    <w:name w:val="Hyperlink"/>
    <w:basedOn w:val="DefaultParagraphFont"/>
    <w:rsid w:val="00BA50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orkforce.socialworkers.org/studies/profiles/Hospitals.pdf" TargetMode="Externa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692</Words>
  <Characters>4473</Characters>
  <Application>Microsoft Office Word</Application>
  <DocSecurity>0</DocSecurity>
  <Lines>131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3</cp:revision>
  <dcterms:created xsi:type="dcterms:W3CDTF">2021-10-07T15:14:00Z</dcterms:created>
  <dcterms:modified xsi:type="dcterms:W3CDTF">2021-10-07T15:17:00Z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