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D9AE" w14:textId="0F7A628D" w:rsidR="00525094" w:rsidRPr="00711B71" w:rsidRDefault="00525094" w:rsidP="00525094">
      <w:pPr>
        <w:spacing w:after="0" w:line="240" w:lineRule="auto"/>
        <w:jc w:val="center"/>
        <w:rPr>
          <w:rFonts w:ascii="Franklin Gothic Demi" w:hAnsi="Franklin Gothic Demi" w:cstheme="minorHAnsi"/>
          <w:b/>
          <w:sz w:val="40"/>
          <w:szCs w:val="40"/>
        </w:rPr>
      </w:pPr>
      <w:r>
        <w:rPr>
          <w:b/>
          <w:sz w:val="40"/>
        </w:rPr>
        <w:br/>
      </w:r>
      <w:r w:rsidRPr="00711B71">
        <w:rPr>
          <w:rFonts w:ascii="Franklin Gothic Demi" w:hAnsi="Franklin Gothic Demi" w:cstheme="minorHAnsi"/>
          <w:noProof/>
          <w:sz w:val="36"/>
          <w:szCs w:val="36"/>
          <w14:ligatures w14:val="standardContextual"/>
        </w:rPr>
        <mc:AlternateContent>
          <mc:Choice Requires="wps">
            <w:drawing>
              <wp:anchor distT="0" distB="0" distL="114300" distR="114300" simplePos="0" relativeHeight="251660288" behindDoc="0" locked="0" layoutInCell="1" allowOverlap="1" wp14:anchorId="75D82DD7" wp14:editId="01638FF7">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ysClr val="window" lastClr="FFFFFF"/>
                        </a:solidFill>
                        <a:ln w="6350">
                          <a:noFill/>
                        </a:ln>
                      </wps:spPr>
                      <wps:txbx>
                        <w:txbxContent>
                          <w:p w14:paraId="1B455434" w14:textId="77777777" w:rsidR="00525094" w:rsidRDefault="00525094" w:rsidP="00525094">
                            <w:r>
                              <w:rPr>
                                <w:noProof/>
                              </w:rPr>
                              <w:drawing>
                                <wp:inline distT="0" distB="0" distL="0" distR="0" wp14:anchorId="43EF7C93" wp14:editId="35CFBB67">
                                  <wp:extent cx="982980" cy="987796"/>
                                  <wp:effectExtent l="0" t="0" r="7620" b="3175"/>
                                  <wp:docPr id="161324222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42220" name="Picture 1" descr="Qr code"/>
                                          <pic:cNvPicPr/>
                                        </pic:nvPicPr>
                                        <pic:blipFill>
                                          <a:blip r:embed="rId10"/>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82DD7"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p/NwIAAGYEAAAOAAAAZHJzL2Uyb0RvYy54bWysVEtv2zAMvg/YfxB0X2ynadYYcYosRYYB&#10;RVsgHXpWZCk2IIuapMTOfv0o2Xms22lYDgopUnx8H+n5fdcochDW1aALmo1SSoTmUNZ6V9Dvr+tP&#10;d5Q4z3TJFGhR0KNw9H7x8cO8NbkYQwWqFJZgEO3y1hS08t7kSeJ4JRrmRmCERqME2zCPqt0lpWUt&#10;Rm9UMk7TadKCLY0FLpzD24feSBcxvpSC+2cpnfBEFRRr8/G08dyGM1nMWb6zzFQ1H8pg/1BFw2qN&#10;Sc+hHphnZG/rP0I1NbfgQPoRhyYBKWsuYg/YTZa+62ZTMSNiLwiOM2eY3P8Ly58OG/Niie++QIcE&#10;BkBa43KHl6GfTtom/GOlBO0I4fEMm+g84eHROL2ZTdHE0ZZl6WSWRmCTy3Njnf8qoCFBKKhFXiJc&#10;7PDoPKZE15NLyOZA1eW6VioqR7dSlhwYUojMl9BSopjzeFnQdfyFqjHEb8+UJm1Bpze3acykIcTr&#10;/ZRG90uXQfLdthta30J5REQs9MPiDF/XWPUjpnxhFqcDO8WJ9894SAWYBAaJkgrsz7/dB38kDa2U&#10;tDhtBXU/9swK7OSbRjpn2WQSxjMqk9vPY1TstWV7bdH7ZgWIRoa7ZXgUg79XJ1FaaN5wMZYhK5qY&#10;5pi7oP4krny/A7hYXCyX0QkH0jD/qDeGh9AB+sDJa/fGrBmI88j5E5zmkuXv+Ot9w0sNy70HWUdy&#10;A8A9qgPuOMyRsGHxwrZc69Hr8nlY/AIAAP//AwBQSwMEFAAGAAgAAAAhAD3a4t/gAAAACAEAAA8A&#10;AABkcnMvZG93bnJldi54bWxMj1FLwzAUhd8F/0O4gm9bulF1dE3HEEUHlmkn+Jo1d21nc1OSbK37&#10;9aZP+nYP53Dud9LVoFt2RusaQwJm0wgYUmlUQ5WAz93zZAHMeUlKtoZQwA86WGXXV6lMlOnpA8+F&#10;r1goIZdIAbX3XcK5K2vU0k1NhxS8g7Fa+iBtxZWVfSjXLZ9H0T3XsqHwoZYdPtZYfhcnLeCrL17s&#10;drM5vnev+WV7KfI3fMqFuL0Z1ktgHgf/F4YRP6BDFpj25kTKsVbAZBbHISogLBrth7s5sP14xBHw&#10;LOX/B2S/AAAA//8DAFBLAQItABQABgAIAAAAIQC2gziS/gAAAOEBAAATAAAAAAAAAAAAAAAAAAAA&#10;AABbQ29udGVudF9UeXBlc10ueG1sUEsBAi0AFAAGAAgAAAAhADj9If/WAAAAlAEAAAsAAAAAAAAA&#10;AAAAAAAALwEAAF9yZWxzLy5yZWxzUEsBAi0AFAAGAAgAAAAhAGHpin83AgAAZgQAAA4AAAAAAAAA&#10;AAAAAAAALgIAAGRycy9lMm9Eb2MueG1sUEsBAi0AFAAGAAgAAAAhAD3a4t/gAAAACAEAAA8AAAAA&#10;AAAAAAAAAAAAkQQAAGRycy9kb3ducmV2LnhtbFBLBQYAAAAABAAEAPMAAACeBQAAAAA=&#10;" fillcolor="window" stroked="f" strokeweight=".5pt">
                <v:textbox>
                  <w:txbxContent>
                    <w:p w14:paraId="1B455434" w14:textId="77777777" w:rsidR="00525094" w:rsidRDefault="00525094" w:rsidP="00525094">
                      <w:r>
                        <w:rPr>
                          <w:noProof/>
                        </w:rPr>
                        <w:drawing>
                          <wp:inline distT="0" distB="0" distL="0" distR="0" wp14:anchorId="43EF7C93" wp14:editId="35CFBB67">
                            <wp:extent cx="982980" cy="987796"/>
                            <wp:effectExtent l="0" t="0" r="7620" b="3175"/>
                            <wp:docPr id="161324222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242220" name="Picture 1" descr="Qr code"/>
                                    <pic:cNvPicPr/>
                                  </pic:nvPicPr>
                                  <pic:blipFill>
                                    <a:blip r:embed="rId11"/>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sidRPr="00711B71">
        <w:rPr>
          <w:rFonts w:ascii="Franklin Gothic Demi" w:hAnsi="Franklin Gothic Demi" w:cstheme="minorHAnsi"/>
          <w:noProof/>
          <w:sz w:val="36"/>
          <w:szCs w:val="36"/>
          <w:u w:val="single"/>
          <w14:ligatures w14:val="standardContextual"/>
        </w:rPr>
        <mc:AlternateContent>
          <mc:Choice Requires="wps">
            <w:drawing>
              <wp:anchor distT="0" distB="0" distL="114300" distR="114300" simplePos="0" relativeHeight="251659264" behindDoc="1" locked="0" layoutInCell="1" allowOverlap="1" wp14:anchorId="639697C6" wp14:editId="234964BE">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ysClr val="window" lastClr="FFFFFF"/>
                        </a:solidFill>
                        <a:ln w="6350">
                          <a:noFill/>
                        </a:ln>
                      </wps:spPr>
                      <wps:txbx>
                        <w:txbxContent>
                          <w:p w14:paraId="4E06F1D5" w14:textId="77777777" w:rsidR="00525094" w:rsidRDefault="00525094" w:rsidP="00525094">
                            <w:r w:rsidRPr="00DE64F7">
                              <w:rPr>
                                <w:rFonts w:ascii="Arial" w:hAnsi="Arial" w:cs="Arial"/>
                                <w:noProof/>
                                <w:sz w:val="36"/>
                                <w:szCs w:val="36"/>
                              </w:rPr>
                              <w:drawing>
                                <wp:inline distT="0" distB="0" distL="0" distR="0" wp14:anchorId="53167315" wp14:editId="56F1AA15">
                                  <wp:extent cx="1258570" cy="815146"/>
                                  <wp:effectExtent l="0" t="0" r="0" b="4445"/>
                                  <wp:docPr id="1879034224"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9034224" name="Picture 2" descr="Logo"/>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9697C6" id="Text Box 1" o:spid="_x0000_s1027" type="#_x0000_t202" style="position:absolute;left:0;text-align:left;margin-left:429.6pt;margin-top:0;width:114pt;height:73.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hrOAIAAGwEAAAOAAAAZHJzL2Uyb0RvYy54bWysVEtvGjEQvlfqf7B8LwuEQLJiiSgRVSWU&#10;RCJVzsZrs5a8Htc27NJf37GXV9KeqnIwM57xPL5vZq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j5UStCOEhzNsog2Ex0ej0eSujyaOtvubyXCccM0ur63z4ZuAmkShoA5pSWix&#10;/coHzIiuJ5eYzINW5VJpnZSDX2hH9gwZROJLaCjRzAe8LOgy/WLRGOLdM21IU9DxzW0/ZTIQ43V+&#10;2qD7pckohXbTElVeAbCB8oC4OOhGxlu+VFj8CjO/MIczgv3i3IdnPKQGzAVHiZIK3K+/3Ud/pA6t&#10;lDQ4cwX1P3fMCWzou0FS7xHJOKRJGd1Ohqi4a8vm2mJ29QIQlAFumOVJjP5Bn0TpoH7D9ZjHrGhi&#10;hmPugoaTuAjdJuB6cTGfJyccS8vCyqwtj6EjA5Ga1/aNOXvkLyDzT3CaTpZ/oLHzjS8NzHcBpEoc&#10;R5w7VI/w40gn3o7rF3fmWk9el4/E7DcAAAD//wMAUEsDBBQABgAIAAAAIQBNikDo4AAAAAkBAAAP&#10;AAAAZHJzL2Rvd25yZXYueG1sTI9BS8NAEIXvgv9hGcGb3Vi0TWM2RUTRQkNtFLxukzGJZmfD7raJ&#10;/fVOT3qbx3u8+V66HE0nDuh8a0nB9SQCgVTaqqVawfvb01UMwgdNle4soYIf9LDMzs9SnVR2oC0e&#10;ilALLiGfaAVNCH0ipS8bNNpPbI/E3qd1RgeWrpaV0wOXm05Oo2gmjW6JPzS6x4cGy+9ibxR8DMWz&#10;26xWX6/9S37cHIt8jY+5UpcX4/0diIBj+AvDCZ/RIWOmnd1T5UWnIL5dTDmqgBed7Cies97xdTOf&#10;gcxS+X9B9gsAAP//AwBQSwECLQAUAAYACAAAACEAtoM4kv4AAADhAQAAEwAAAAAAAAAAAAAAAAAA&#10;AAAAW0NvbnRlbnRfVHlwZXNdLnhtbFBLAQItABQABgAIAAAAIQA4/SH/1gAAAJQBAAALAAAAAAAA&#10;AAAAAAAAAC8BAABfcmVscy8ucmVsc1BLAQItABQABgAIAAAAIQA2q+hrOAIAAGwEAAAOAAAAAAAA&#10;AAAAAAAAAC4CAABkcnMvZTJvRG9jLnhtbFBLAQItABQABgAIAAAAIQBNikDo4AAAAAkBAAAPAAAA&#10;AAAAAAAAAAAAAJIEAABkcnMvZG93bnJldi54bWxQSwUGAAAAAAQABADzAAAAnwUAAAAA&#10;" fillcolor="window" stroked="f" strokeweight=".5pt">
                <v:textbox>
                  <w:txbxContent>
                    <w:p w14:paraId="4E06F1D5" w14:textId="77777777" w:rsidR="00525094" w:rsidRDefault="00525094" w:rsidP="00525094">
                      <w:r w:rsidRPr="00DE64F7">
                        <w:rPr>
                          <w:rFonts w:ascii="Arial" w:hAnsi="Arial" w:cs="Arial"/>
                          <w:noProof/>
                          <w:sz w:val="36"/>
                          <w:szCs w:val="36"/>
                        </w:rPr>
                        <w:drawing>
                          <wp:inline distT="0" distB="0" distL="0" distR="0" wp14:anchorId="53167315" wp14:editId="56F1AA15">
                            <wp:extent cx="1258570" cy="815146"/>
                            <wp:effectExtent l="0" t="0" r="0" b="4445"/>
                            <wp:docPr id="1879034224"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9034224" name="Picture 2" descr="Logo"/>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sidRPr="00711B71">
        <w:rPr>
          <w:rFonts w:ascii="Franklin Gothic Demi" w:hAnsi="Franklin Gothic Demi" w:cstheme="minorHAnsi"/>
          <w:b/>
          <w:sz w:val="40"/>
        </w:rPr>
        <w:t>Preguntas frecuentes después de una agresión sexual</w:t>
      </w:r>
    </w:p>
    <w:p w14:paraId="19F8908E" w14:textId="1C323101" w:rsidR="004E4133" w:rsidRPr="00711B71" w:rsidRDefault="00525094" w:rsidP="00525094">
      <w:pPr>
        <w:spacing w:before="200" w:after="100"/>
        <w:rPr>
          <w:rFonts w:ascii="Franklin Gothic Book" w:hAnsi="Franklin Gothic Book"/>
          <w:bCs/>
        </w:rPr>
      </w:pPr>
      <w:r>
        <w:rPr>
          <w:rFonts w:ascii="Franklin Gothic Medium" w:hAnsi="Franklin Gothic Medium"/>
          <w:b/>
          <w:sz w:val="16"/>
          <w:szCs w:val="16"/>
        </w:rPr>
        <w:br/>
      </w:r>
      <w:r w:rsidR="00EB4335" w:rsidRPr="00711B71">
        <w:rPr>
          <w:rFonts w:ascii="Franklin Gothic Book" w:hAnsi="Franklin Gothic Book"/>
        </w:rPr>
        <w:t>Si ha sido agredido sexualmente, es posible que tenga preguntas sobre sus opciones. El Programa de Enfermeras Examinadoras de Agresiones Sexuales (</w:t>
      </w:r>
      <w:r w:rsidR="00EB4335" w:rsidRPr="00711B71">
        <w:rPr>
          <w:rFonts w:ascii="Franklin Gothic Book" w:hAnsi="Franklin Gothic Book"/>
          <w:i/>
          <w:iCs/>
        </w:rPr>
        <w:t xml:space="preserve">Sexual </w:t>
      </w:r>
      <w:proofErr w:type="spellStart"/>
      <w:r w:rsidR="00EB4335" w:rsidRPr="00711B71">
        <w:rPr>
          <w:rFonts w:ascii="Franklin Gothic Book" w:hAnsi="Franklin Gothic Book"/>
          <w:i/>
          <w:iCs/>
        </w:rPr>
        <w:t>Assault</w:t>
      </w:r>
      <w:proofErr w:type="spellEnd"/>
      <w:r w:rsidR="00EB4335" w:rsidRPr="00711B71">
        <w:rPr>
          <w:rFonts w:ascii="Franklin Gothic Book" w:hAnsi="Franklin Gothic Book"/>
          <w:i/>
          <w:iCs/>
        </w:rPr>
        <w:t xml:space="preserve"> Nurse </w:t>
      </w:r>
      <w:proofErr w:type="spellStart"/>
      <w:r w:rsidR="00EB4335" w:rsidRPr="00711B71">
        <w:rPr>
          <w:rFonts w:ascii="Franklin Gothic Book" w:hAnsi="Franklin Gothic Book"/>
          <w:i/>
          <w:iCs/>
        </w:rPr>
        <w:t>Examiner</w:t>
      </w:r>
      <w:proofErr w:type="spellEnd"/>
      <w:r w:rsidR="00EB4335" w:rsidRPr="00711B71">
        <w:rPr>
          <w:rFonts w:ascii="Franklin Gothic Book" w:hAnsi="Franklin Gothic Book"/>
        </w:rPr>
        <w:t xml:space="preserve">, SANE) de Massachusetts y los Centros de crisis por violación en todo el estado están a disposición para ayudar. </w:t>
      </w:r>
    </w:p>
    <w:p w14:paraId="070ABFE4" w14:textId="4E6F3A69" w:rsidR="00F22EA1" w:rsidRPr="00711B71" w:rsidRDefault="00F22EA1" w:rsidP="004E4133">
      <w:pPr>
        <w:spacing w:after="0"/>
        <w:rPr>
          <w:rFonts w:ascii="Franklin Gothic Book" w:hAnsi="Franklin Gothic Book" w:cs="Calibri"/>
          <w:b/>
        </w:rPr>
      </w:pPr>
      <w:bookmarkStart w:id="0" w:name="_Hlk66871637"/>
      <w:r w:rsidRPr="00711B71">
        <w:rPr>
          <w:rFonts w:ascii="Franklin Gothic Book" w:hAnsi="Franklin Gothic Book"/>
          <w:b/>
        </w:rPr>
        <w:t>¿Qué es una agresión sexual?</w:t>
      </w:r>
    </w:p>
    <w:p w14:paraId="1B958B8F" w14:textId="48EB3077" w:rsidR="00FF7325" w:rsidRPr="00711B71" w:rsidRDefault="00FF7325" w:rsidP="00F32295">
      <w:pPr>
        <w:spacing w:after="240" w:line="240" w:lineRule="auto"/>
        <w:ind w:left="187"/>
        <w:rPr>
          <w:rFonts w:ascii="Franklin Gothic Book" w:hAnsi="Franklin Gothic Book" w:cstheme="minorHAnsi"/>
          <w:b/>
        </w:rPr>
      </w:pPr>
      <w:r w:rsidRPr="00711B71">
        <w:rPr>
          <w:rFonts w:ascii="Franklin Gothic Book" w:hAnsi="Franklin Gothic Book"/>
        </w:rPr>
        <w:t xml:space="preserve">La agresión sexual es cualquier tipo de contacto o comportamiento sexual que ocurre sin consentimiento. La agresión sexual tiene lugar cuando una persona es forzada, coaccionada, presionada o manipulada para realizar cualquier actividad sexual no deseada. </w:t>
      </w:r>
    </w:p>
    <w:p w14:paraId="4516C1CC" w14:textId="27C88E2E" w:rsidR="00F22EA1" w:rsidRPr="00711B71" w:rsidRDefault="00F22EA1" w:rsidP="00F32295">
      <w:pPr>
        <w:spacing w:after="0"/>
        <w:ind w:left="180" w:hanging="180"/>
        <w:rPr>
          <w:rFonts w:ascii="Franklin Gothic Book" w:hAnsi="Franklin Gothic Book" w:cs="Calibri"/>
          <w:b/>
        </w:rPr>
      </w:pPr>
      <w:r w:rsidRPr="00711B71">
        <w:rPr>
          <w:rFonts w:ascii="Franklin Gothic Book" w:hAnsi="Franklin Gothic Book"/>
          <w:b/>
        </w:rPr>
        <w:t>¿Cuándo y dónde debo recibir atención médica?</w:t>
      </w:r>
    </w:p>
    <w:p w14:paraId="214C68EF" w14:textId="34172DD5" w:rsidR="00090164" w:rsidRPr="00711B71" w:rsidRDefault="001B634F" w:rsidP="00F32295">
      <w:pPr>
        <w:spacing w:after="240" w:line="240" w:lineRule="auto"/>
        <w:ind w:left="187"/>
        <w:rPr>
          <w:rFonts w:ascii="Franklin Gothic Book" w:hAnsi="Franklin Gothic Book" w:cstheme="minorHAnsi"/>
          <w:b/>
        </w:rPr>
      </w:pPr>
      <w:r w:rsidRPr="00711B71">
        <w:rPr>
          <w:rFonts w:ascii="Franklin Gothic Book" w:hAnsi="Franklin Gothic Book"/>
        </w:rPr>
        <w:t>Si es posible, busque atención médica en el servicio de urgencias de un hospital lo antes posible. Cuanto antes llegue allí después de</w:t>
      </w:r>
      <w:r w:rsidR="00102433" w:rsidRPr="00711B71">
        <w:rPr>
          <w:rFonts w:ascii="Franklin Gothic Book" w:hAnsi="Franklin Gothic Book"/>
        </w:rPr>
        <w:t xml:space="preserve"> una </w:t>
      </w:r>
      <w:r w:rsidRPr="00711B71">
        <w:rPr>
          <w:rFonts w:ascii="Franklin Gothic Book" w:hAnsi="Franklin Gothic Book"/>
        </w:rPr>
        <w:t>agresión, más opciones tendrá. Tiene derecho a recibir atención médica después de una agresión sexual</w:t>
      </w:r>
      <w:r w:rsidR="00102433" w:rsidRPr="00711B71">
        <w:rPr>
          <w:rFonts w:ascii="Franklin Gothic Book" w:hAnsi="Franklin Gothic Book"/>
        </w:rPr>
        <w:t xml:space="preserve"> aun</w:t>
      </w:r>
      <w:r w:rsidRPr="00711B71">
        <w:rPr>
          <w:rFonts w:ascii="Franklin Gothic Book" w:hAnsi="Franklin Gothic Book"/>
        </w:rPr>
        <w:t xml:space="preserve"> sin </w:t>
      </w:r>
      <w:r w:rsidR="00CB72CA" w:rsidRPr="00711B71">
        <w:rPr>
          <w:rFonts w:ascii="Franklin Gothic Book" w:hAnsi="Franklin Gothic Book"/>
        </w:rPr>
        <w:t>hacer una denuncia con</w:t>
      </w:r>
      <w:r w:rsidRPr="00711B71">
        <w:rPr>
          <w:rFonts w:ascii="Franklin Gothic Book" w:hAnsi="Franklin Gothic Book"/>
        </w:rPr>
        <w:t xml:space="preserve"> la policía. </w:t>
      </w:r>
    </w:p>
    <w:p w14:paraId="2B85AA0B" w14:textId="5D8A40A5" w:rsidR="00381B3F" w:rsidRPr="00711B71" w:rsidRDefault="00310931" w:rsidP="00F32295">
      <w:pPr>
        <w:spacing w:after="0"/>
        <w:ind w:left="187" w:hanging="187"/>
        <w:rPr>
          <w:rFonts w:ascii="Franklin Gothic Book" w:hAnsi="Franklin Gothic Book" w:cs="Calibri"/>
          <w:b/>
        </w:rPr>
      </w:pPr>
      <w:r w:rsidRPr="00711B71">
        <w:rPr>
          <w:rFonts w:ascii="Franklin Gothic Book" w:hAnsi="Franklin Gothic Book"/>
          <w:b/>
        </w:rPr>
        <w:t>¿Qué tipo de atención médica debo recibir?</w:t>
      </w:r>
    </w:p>
    <w:p w14:paraId="0BC5D642" w14:textId="77777777" w:rsidR="00E94760" w:rsidRPr="00711B71" w:rsidRDefault="00310931" w:rsidP="00F32295">
      <w:pPr>
        <w:pStyle w:val="ListParagraph"/>
        <w:numPr>
          <w:ilvl w:val="0"/>
          <w:numId w:val="17"/>
        </w:numPr>
        <w:spacing w:after="0" w:line="240" w:lineRule="auto"/>
        <w:ind w:left="360" w:hanging="180"/>
        <w:rPr>
          <w:rFonts w:ascii="Franklin Gothic Book" w:hAnsi="Franklin Gothic Book"/>
        </w:rPr>
      </w:pPr>
      <w:r w:rsidRPr="00711B71">
        <w:rPr>
          <w:rFonts w:ascii="Franklin Gothic Book" w:hAnsi="Franklin Gothic Book"/>
        </w:rPr>
        <w:t>Puede elegir CUALQUIERA de las siguientes opciones:</w:t>
      </w:r>
    </w:p>
    <w:p w14:paraId="3CF9BC2D" w14:textId="7F82C2E0" w:rsidR="00E94760" w:rsidRPr="00711B71" w:rsidRDefault="000C0FBB" w:rsidP="00F32295">
      <w:pPr>
        <w:pStyle w:val="ListParagraph"/>
        <w:numPr>
          <w:ilvl w:val="1"/>
          <w:numId w:val="17"/>
        </w:numPr>
        <w:spacing w:after="0" w:line="240" w:lineRule="auto"/>
        <w:ind w:left="900"/>
        <w:rPr>
          <w:rFonts w:ascii="Franklin Gothic Book" w:hAnsi="Franklin Gothic Book"/>
        </w:rPr>
      </w:pPr>
      <w:r w:rsidRPr="00711B71">
        <w:rPr>
          <w:rFonts w:ascii="Franklin Gothic Book" w:hAnsi="Franklin Gothic Book"/>
        </w:rPr>
        <w:t xml:space="preserve">Un examen físico general para detectar lesiones y abordar cualquier otro problema de salud. </w:t>
      </w:r>
    </w:p>
    <w:p w14:paraId="42A3F261" w14:textId="24ED9D06" w:rsidR="00E94760" w:rsidRPr="00711B71" w:rsidRDefault="00310931" w:rsidP="00F32295">
      <w:pPr>
        <w:pStyle w:val="ListParagraph"/>
        <w:numPr>
          <w:ilvl w:val="1"/>
          <w:numId w:val="17"/>
        </w:numPr>
        <w:spacing w:after="0" w:line="240" w:lineRule="auto"/>
        <w:ind w:left="900"/>
        <w:rPr>
          <w:rFonts w:ascii="Franklin Gothic Book" w:hAnsi="Franklin Gothic Book"/>
        </w:rPr>
      </w:pPr>
      <w:r w:rsidRPr="00711B71">
        <w:rPr>
          <w:rFonts w:ascii="Franklin Gothic Book" w:hAnsi="Franklin Gothic Book"/>
        </w:rPr>
        <w:t>Medicamentos para ayudar a prevenir el embarazo (si es una persona que puede quedar embarazada).</w:t>
      </w:r>
    </w:p>
    <w:p w14:paraId="6CE556B6" w14:textId="4B2F014C" w:rsidR="00E94760" w:rsidRPr="00711B71" w:rsidRDefault="0031328E" w:rsidP="00F32295">
      <w:pPr>
        <w:pStyle w:val="ListParagraph"/>
        <w:numPr>
          <w:ilvl w:val="1"/>
          <w:numId w:val="17"/>
        </w:numPr>
        <w:spacing w:after="0" w:line="240" w:lineRule="auto"/>
        <w:ind w:left="900"/>
        <w:rPr>
          <w:rFonts w:ascii="Franklin Gothic Book" w:hAnsi="Franklin Gothic Book"/>
        </w:rPr>
      </w:pPr>
      <w:r w:rsidRPr="00711B71">
        <w:rPr>
          <w:rFonts w:ascii="Franklin Gothic Book" w:hAnsi="Franklin Gothic Book"/>
        </w:rPr>
        <w:t>Pruebas y medicamentos para ayudar a reducir el riesgo de infecciones de transmisión sexual (ITS), como gonorrea, clamidia y VIH.</w:t>
      </w:r>
    </w:p>
    <w:p w14:paraId="3D40EBCE" w14:textId="4AADACEC" w:rsidR="00FC4B36" w:rsidRPr="00711B71" w:rsidRDefault="00B94BF8" w:rsidP="00F32295">
      <w:pPr>
        <w:pStyle w:val="ListParagraph"/>
        <w:numPr>
          <w:ilvl w:val="1"/>
          <w:numId w:val="17"/>
        </w:numPr>
        <w:spacing w:after="0" w:line="240" w:lineRule="auto"/>
        <w:ind w:left="900"/>
        <w:rPr>
          <w:rFonts w:ascii="Franklin Gothic Book" w:hAnsi="Franklin Gothic Book"/>
        </w:rPr>
      </w:pPr>
      <w:r w:rsidRPr="00711B71">
        <w:rPr>
          <w:rFonts w:ascii="Franklin Gothic Book" w:hAnsi="Franklin Gothic Book"/>
        </w:rPr>
        <w:t xml:space="preserve">Un examen forense con recolección de pruebas (este es un examen detallado de pies a cabeza en busca de posibles lesiones o pruebas físicas que se pueda encontrar en su cuerpo después de una agresión sexual).  </w:t>
      </w:r>
    </w:p>
    <w:p w14:paraId="51F84674" w14:textId="26F394AA" w:rsidR="00FC4B36" w:rsidRPr="00711B71" w:rsidRDefault="00FC4B36" w:rsidP="00293CEA">
      <w:pPr>
        <w:pStyle w:val="ListParagraph"/>
        <w:numPr>
          <w:ilvl w:val="0"/>
          <w:numId w:val="17"/>
        </w:numPr>
        <w:spacing w:after="0" w:line="240" w:lineRule="auto"/>
        <w:ind w:left="360" w:hanging="180"/>
        <w:rPr>
          <w:rFonts w:ascii="Franklin Gothic Book" w:hAnsi="Franklin Gothic Book"/>
        </w:rPr>
      </w:pPr>
      <w:r w:rsidRPr="00711B71">
        <w:rPr>
          <w:rFonts w:ascii="Franklin Gothic Book" w:hAnsi="Franklin Gothic Book"/>
        </w:rPr>
        <w:t xml:space="preserve">Para pacientes adultos y adolescentes, la recopilación de pruebas urgentes se puede realizar hasta cinco días (120 horas) después de la agresión, independientemente de que usted decida denunciar la agresión a la policía o no. </w:t>
      </w:r>
    </w:p>
    <w:p w14:paraId="1C9A54C6" w14:textId="2F84FB80" w:rsidR="00381B3F" w:rsidRPr="00711B71" w:rsidRDefault="00DE5F99" w:rsidP="00293CEA">
      <w:pPr>
        <w:pStyle w:val="ListParagraph"/>
        <w:numPr>
          <w:ilvl w:val="0"/>
          <w:numId w:val="17"/>
        </w:numPr>
        <w:spacing w:after="0" w:line="240" w:lineRule="auto"/>
        <w:ind w:left="360" w:hanging="180"/>
        <w:rPr>
          <w:rFonts w:ascii="Franklin Gothic Book" w:hAnsi="Franklin Gothic Book"/>
        </w:rPr>
      </w:pPr>
      <w:r w:rsidRPr="00711B71">
        <w:rPr>
          <w:rFonts w:ascii="Franklin Gothic Book" w:hAnsi="Franklin Gothic Book"/>
        </w:rPr>
        <w:t xml:space="preserve">Un examen forense también podría incluir pruebas de toxicología (orina o sangre) para detectar sustancias que haya tomado o que le hayan sido administradas sin su conocimiento o consentimiento, relacionadas con su agresión sexual. </w:t>
      </w:r>
    </w:p>
    <w:p w14:paraId="00D097E1" w14:textId="77777777" w:rsidR="00711B71" w:rsidRPr="00711B71" w:rsidRDefault="00711B71" w:rsidP="00711B71">
      <w:pPr>
        <w:pStyle w:val="ListParagraph"/>
        <w:spacing w:after="0" w:line="240" w:lineRule="auto"/>
        <w:ind w:left="360"/>
        <w:rPr>
          <w:rFonts w:ascii="Franklin Gothic Book" w:hAnsi="Franklin Gothic Book"/>
        </w:rPr>
      </w:pPr>
    </w:p>
    <w:p w14:paraId="20E7C505" w14:textId="0EF3F4AF" w:rsidR="00902460" w:rsidRPr="00711B71" w:rsidRDefault="003661EA" w:rsidP="00902460">
      <w:pPr>
        <w:pStyle w:val="ListParagraph"/>
        <w:spacing w:after="0" w:line="240" w:lineRule="auto"/>
        <w:ind w:left="180"/>
        <w:rPr>
          <w:rFonts w:ascii="Franklin Gothic Book" w:hAnsi="Franklin Gothic Book"/>
          <w:i/>
          <w:iCs/>
        </w:rPr>
      </w:pPr>
      <w:r w:rsidRPr="00711B71">
        <w:rPr>
          <w:rFonts w:ascii="Franklin Gothic Book" w:hAnsi="Franklin Gothic Book"/>
          <w:b/>
          <w:i/>
          <w:highlight w:val="yellow"/>
        </w:rPr>
        <w:t xml:space="preserve">Para obtener más información sobre exámenes forenses y recopilación de pruebas, inserte el código QR en el sitio web de SANE </w:t>
      </w:r>
    </w:p>
    <w:p w14:paraId="5F4BB6D1" w14:textId="77777777" w:rsidR="00902460" w:rsidRPr="00711B71" w:rsidRDefault="00902460" w:rsidP="00902460">
      <w:pPr>
        <w:pStyle w:val="ListParagraph"/>
        <w:spacing w:after="0" w:line="240" w:lineRule="auto"/>
        <w:ind w:left="180"/>
        <w:rPr>
          <w:rFonts w:ascii="Franklin Gothic Book" w:hAnsi="Franklin Gothic Book"/>
          <w:i/>
          <w:iCs/>
        </w:rPr>
      </w:pPr>
    </w:p>
    <w:p w14:paraId="1CB5E805" w14:textId="0CC9B1FE" w:rsidR="002C1F46" w:rsidRPr="00711B71" w:rsidRDefault="00D74571" w:rsidP="002C1F46">
      <w:pPr>
        <w:pStyle w:val="ListParagraph"/>
        <w:spacing w:after="0" w:line="240" w:lineRule="auto"/>
        <w:ind w:left="180"/>
        <w:rPr>
          <w:rFonts w:ascii="Franklin Gothic Book" w:hAnsi="Franklin Gothic Book"/>
          <w:b/>
        </w:rPr>
      </w:pPr>
      <w:r w:rsidRPr="00711B71">
        <w:rPr>
          <w:rFonts w:ascii="Franklin Gothic Book" w:hAnsi="Franklin Gothic Book"/>
          <w:b/>
        </w:rPr>
        <w:t>¿Tendré que pagar por la atención médica?</w:t>
      </w:r>
    </w:p>
    <w:p w14:paraId="0547F66D" w14:textId="6CE4554C" w:rsidR="002C1F46" w:rsidRPr="00711B71" w:rsidRDefault="002C1F46" w:rsidP="00C81A3C">
      <w:pPr>
        <w:pStyle w:val="ListParagraph"/>
        <w:numPr>
          <w:ilvl w:val="0"/>
          <w:numId w:val="8"/>
        </w:numPr>
        <w:spacing w:after="0" w:line="240" w:lineRule="auto"/>
        <w:ind w:left="374" w:hanging="187"/>
        <w:contextualSpacing w:val="0"/>
        <w:rPr>
          <w:rFonts w:ascii="Franklin Gothic Book" w:hAnsi="Franklin Gothic Book" w:cstheme="minorHAnsi"/>
          <w:bCs/>
        </w:rPr>
      </w:pPr>
      <w:r w:rsidRPr="00711B71">
        <w:rPr>
          <w:rFonts w:ascii="Franklin Gothic Book" w:hAnsi="Franklin Gothic Book" w:cstheme="minorHAnsi"/>
          <w:bCs/>
        </w:rPr>
        <w:t>Si recibe atención en un departamento de emergencias, los costos de su atención hospitalaria pueden estar cubiertos por un programa llamado “Compensación a Víctimas” (</w:t>
      </w:r>
      <w:proofErr w:type="spellStart"/>
      <w:r w:rsidRPr="00711B71">
        <w:rPr>
          <w:rFonts w:ascii="Franklin Gothic Book" w:hAnsi="Franklin Gothic Book" w:cstheme="minorHAnsi"/>
          <w:bCs/>
        </w:rPr>
        <w:t>Victim</w:t>
      </w:r>
      <w:proofErr w:type="spellEnd"/>
      <w:r w:rsidRPr="00711B71">
        <w:rPr>
          <w:rFonts w:ascii="Franklin Gothic Book" w:hAnsi="Franklin Gothic Book" w:cstheme="minorHAnsi"/>
          <w:bCs/>
        </w:rPr>
        <w:t xml:space="preserve"> </w:t>
      </w:r>
      <w:proofErr w:type="spellStart"/>
      <w:r w:rsidRPr="00711B71">
        <w:rPr>
          <w:rFonts w:ascii="Franklin Gothic Book" w:hAnsi="Franklin Gothic Book" w:cstheme="minorHAnsi"/>
          <w:bCs/>
        </w:rPr>
        <w:t>Compensation</w:t>
      </w:r>
      <w:proofErr w:type="spellEnd"/>
      <w:r w:rsidRPr="00711B71">
        <w:rPr>
          <w:rFonts w:ascii="Franklin Gothic Book" w:hAnsi="Franklin Gothic Book" w:cstheme="minorHAnsi"/>
          <w:bCs/>
        </w:rPr>
        <w:t>).</w:t>
      </w:r>
    </w:p>
    <w:p w14:paraId="52BA6E70" w14:textId="415308BB" w:rsidR="000F3981" w:rsidRPr="00711B71" w:rsidRDefault="000F3981" w:rsidP="00C81A3C">
      <w:pPr>
        <w:pStyle w:val="ListParagraph"/>
        <w:numPr>
          <w:ilvl w:val="0"/>
          <w:numId w:val="8"/>
        </w:numPr>
        <w:spacing w:after="0" w:line="240" w:lineRule="auto"/>
        <w:ind w:left="374" w:hanging="187"/>
        <w:contextualSpacing w:val="0"/>
        <w:rPr>
          <w:rFonts w:ascii="Franklin Gothic Book" w:hAnsi="Franklin Gothic Book" w:cstheme="minorHAnsi"/>
          <w:b/>
        </w:rPr>
      </w:pPr>
      <w:r w:rsidRPr="00711B71">
        <w:rPr>
          <w:rFonts w:ascii="Franklin Gothic Book" w:hAnsi="Franklin Gothic Book"/>
        </w:rPr>
        <w:t>Si lo desea, puede optar por utilizar su seguro médico, pero no está obligado a utilizarlo para este tipo de atención.</w:t>
      </w:r>
    </w:p>
    <w:p w14:paraId="02AF8312" w14:textId="463D01E6" w:rsidR="00D74571" w:rsidRPr="00711B71" w:rsidRDefault="00D74571" w:rsidP="00C81A3C">
      <w:pPr>
        <w:pStyle w:val="ListParagraph"/>
        <w:numPr>
          <w:ilvl w:val="0"/>
          <w:numId w:val="8"/>
        </w:numPr>
        <w:spacing w:after="0" w:line="240" w:lineRule="auto"/>
        <w:ind w:left="360" w:hanging="180"/>
        <w:contextualSpacing w:val="0"/>
        <w:rPr>
          <w:rFonts w:ascii="Franklin Gothic Book" w:hAnsi="Franklin Gothic Book"/>
        </w:rPr>
      </w:pPr>
      <w:r w:rsidRPr="00711B71">
        <w:rPr>
          <w:rFonts w:ascii="Franklin Gothic Book" w:hAnsi="Franklin Gothic Book"/>
        </w:rPr>
        <w:t xml:space="preserve">El hospital </w:t>
      </w:r>
      <w:r w:rsidRPr="00711B71">
        <w:rPr>
          <w:rFonts w:ascii="Franklin Gothic Book" w:hAnsi="Franklin Gothic Book"/>
          <w:b/>
        </w:rPr>
        <w:t>no</w:t>
      </w:r>
      <w:r w:rsidRPr="00711B71">
        <w:rPr>
          <w:rFonts w:ascii="Franklin Gothic Book" w:hAnsi="Franklin Gothic Book"/>
        </w:rPr>
        <w:t xml:space="preserve"> puede facturarle directamente ni cobrarle un copago por la atención relacionada con una agresión sexual.  </w:t>
      </w:r>
    </w:p>
    <w:p w14:paraId="70C4CD74" w14:textId="77777777" w:rsidR="000F3981" w:rsidRPr="00711B71" w:rsidRDefault="000F3981" w:rsidP="00C81A3C">
      <w:pPr>
        <w:spacing w:after="0" w:line="240" w:lineRule="auto"/>
        <w:rPr>
          <w:rFonts w:ascii="Franklin Gothic Book" w:hAnsi="Franklin Gothic Book" w:cs="Calibri"/>
          <w:b/>
        </w:rPr>
      </w:pPr>
    </w:p>
    <w:p w14:paraId="67B2F35D" w14:textId="624AF5CE" w:rsidR="00381B3F" w:rsidRPr="00711B71" w:rsidRDefault="00381B3F" w:rsidP="00F32295">
      <w:pPr>
        <w:spacing w:after="0" w:line="240" w:lineRule="auto"/>
        <w:ind w:left="180" w:hanging="180"/>
        <w:rPr>
          <w:rFonts w:ascii="Franklin Gothic Book" w:hAnsi="Franklin Gothic Book" w:cs="Calibri"/>
          <w:b/>
        </w:rPr>
      </w:pPr>
      <w:r w:rsidRPr="00711B71">
        <w:rPr>
          <w:rFonts w:ascii="Franklin Gothic Book" w:hAnsi="Franklin Gothic Book"/>
          <w:b/>
        </w:rPr>
        <w:t>¿Qué es una enfermera examinadora de agresiones sexuales de Massachussets? ¿Y cómo pueden ayudarme?</w:t>
      </w:r>
    </w:p>
    <w:p w14:paraId="572F22E8" w14:textId="78AC949D" w:rsidR="00381B3F" w:rsidRPr="00711B71" w:rsidRDefault="00381B3F" w:rsidP="00F32295">
      <w:pPr>
        <w:pStyle w:val="ListParagraph"/>
        <w:numPr>
          <w:ilvl w:val="0"/>
          <w:numId w:val="10"/>
        </w:numPr>
        <w:spacing w:after="0" w:line="240" w:lineRule="auto"/>
        <w:ind w:left="360" w:hanging="180"/>
        <w:rPr>
          <w:rFonts w:ascii="Franklin Gothic Book" w:hAnsi="Franklin Gothic Book"/>
        </w:rPr>
      </w:pPr>
      <w:r w:rsidRPr="00711B71">
        <w:rPr>
          <w:rFonts w:ascii="Franklin Gothic Book" w:hAnsi="Franklin Gothic Book"/>
        </w:rPr>
        <w:t>Una enfermera examinadora de agresiones sexuales de Massachussets es una médica (enfermera, enfermera practicante, enfermera partera o médica) que cuenta con capacitación especializada del Departamento de Salud Pública (</w:t>
      </w:r>
      <w:r w:rsidRPr="00711B71">
        <w:rPr>
          <w:rFonts w:ascii="Franklin Gothic Book" w:hAnsi="Franklin Gothic Book"/>
          <w:i/>
          <w:iCs/>
        </w:rPr>
        <w:t>Department of Public Health</w:t>
      </w:r>
      <w:r w:rsidRPr="00711B71">
        <w:rPr>
          <w:rFonts w:ascii="Franklin Gothic Book" w:hAnsi="Franklin Gothic Book"/>
        </w:rPr>
        <w:t xml:space="preserve">, DPH) de Massachussets para realizar exámenes de agresión sexual y recolección de evidencia forense. </w:t>
      </w:r>
    </w:p>
    <w:p w14:paraId="37FDCACA" w14:textId="6E5B611B" w:rsidR="00671AF9" w:rsidRPr="00711B71" w:rsidRDefault="00800F6C" w:rsidP="00C81A3C">
      <w:pPr>
        <w:pStyle w:val="ListParagraph"/>
        <w:numPr>
          <w:ilvl w:val="0"/>
          <w:numId w:val="10"/>
        </w:numPr>
        <w:spacing w:after="240" w:line="240" w:lineRule="auto"/>
        <w:ind w:left="374" w:hanging="187"/>
        <w:rPr>
          <w:rFonts w:ascii="Franklin Gothic Book" w:hAnsi="Franklin Gothic Book"/>
        </w:rPr>
      </w:pPr>
      <w:r w:rsidRPr="00711B71">
        <w:rPr>
          <w:rFonts w:ascii="Franklin Gothic Book" w:hAnsi="Franklin Gothic Book"/>
        </w:rPr>
        <w:lastRenderedPageBreak/>
        <w:t>Las enfermeras examinadoras de agresiones sexuales de Massachussets son médicas independientes que trabajan para el DPH. No trabajan para la policía. Mantendrán su información confidencial. Sin embargo, si decide denunciar la agresión, la enfermera examinadora de agresiones sexuales o el defensor ante crisis por violación pueden brindarle ayuda para hacerlo.</w:t>
      </w:r>
    </w:p>
    <w:p w14:paraId="465AFC3E" w14:textId="61B6AC53" w:rsidR="00381B3F" w:rsidRPr="00711B71" w:rsidRDefault="00381B3F" w:rsidP="00F32295">
      <w:pPr>
        <w:spacing w:after="0" w:line="240" w:lineRule="auto"/>
        <w:ind w:left="180" w:hanging="180"/>
        <w:rPr>
          <w:rFonts w:ascii="Franklin Gothic Book" w:hAnsi="Franklin Gothic Book" w:cs="Calibri"/>
          <w:b/>
        </w:rPr>
      </w:pPr>
      <w:r w:rsidRPr="00711B71">
        <w:rPr>
          <w:rFonts w:ascii="Franklin Gothic Book" w:hAnsi="Franklin Gothic Book"/>
          <w:b/>
        </w:rPr>
        <w:t>¿Dónde puedo acudir para recibir atención de una enfermera examinadora de agresiones sexuales de Massachussets?</w:t>
      </w:r>
    </w:p>
    <w:p w14:paraId="7C835D8E" w14:textId="6A803BA4" w:rsidR="00C81A3C" w:rsidRPr="00711B71" w:rsidRDefault="00381B3F" w:rsidP="00711B71">
      <w:pPr>
        <w:pStyle w:val="Footer"/>
        <w:spacing w:after="240"/>
        <w:ind w:left="180"/>
        <w:rPr>
          <w:rFonts w:ascii="Franklin Gothic Book" w:hAnsi="Franklin Gothic Book" w:cstheme="minorHAnsi"/>
        </w:rPr>
      </w:pPr>
      <w:r w:rsidRPr="00711B71">
        <w:rPr>
          <w:rFonts w:ascii="Franklin Gothic Book" w:hAnsi="Franklin Gothic Book"/>
        </w:rPr>
        <w:t xml:space="preserve">Las enfermeras examinadoras de agresiones sexuales de Massachussets atienden a pacientes en muchos de los hospitales de Massachusetts. Puede encontrar el hospital de enfermeras examinadoras de agresiones sexuales más cercano a usted aquí: </w:t>
      </w:r>
      <w:hyperlink r:id="rId14" w:history="1">
        <w:r w:rsidRPr="00711B71">
          <w:rPr>
            <w:rStyle w:val="Hyperlink"/>
            <w:rFonts w:ascii="Franklin Gothic Book" w:hAnsi="Franklin Gothic Book"/>
          </w:rPr>
          <w:t>mass.gov/sane</w:t>
        </w:r>
      </w:hyperlink>
    </w:p>
    <w:p w14:paraId="319750CF" w14:textId="71F26E6E" w:rsidR="00D74571" w:rsidRPr="00711B71" w:rsidRDefault="00D74571" w:rsidP="00F32295">
      <w:pPr>
        <w:spacing w:after="0" w:line="240" w:lineRule="auto"/>
        <w:ind w:left="180" w:hanging="180"/>
        <w:rPr>
          <w:rFonts w:ascii="Franklin Gothic Book" w:hAnsi="Franklin Gothic Book" w:cs="Calibri"/>
          <w:b/>
        </w:rPr>
      </w:pPr>
      <w:r w:rsidRPr="00711B71">
        <w:rPr>
          <w:rFonts w:ascii="Franklin Gothic Book" w:hAnsi="Franklin Gothic Book"/>
          <w:b/>
        </w:rPr>
        <w:t>¿Qué es un defensor ante crisis por violación? ¿Y cómo pueden ayudarme?</w:t>
      </w:r>
    </w:p>
    <w:p w14:paraId="0519D932" w14:textId="2E66105A" w:rsidR="00902460" w:rsidRPr="00711B71" w:rsidRDefault="003661EA" w:rsidP="00711B71">
      <w:pPr>
        <w:spacing w:after="0" w:line="240" w:lineRule="auto"/>
        <w:ind w:left="180"/>
        <w:rPr>
          <w:rFonts w:ascii="Franklin Gothic Book" w:eastAsia="Times New Roman" w:hAnsi="Franklin Gothic Book"/>
        </w:rPr>
      </w:pPr>
      <w:r w:rsidRPr="00711B71">
        <w:rPr>
          <w:rFonts w:ascii="Franklin Gothic Book" w:hAnsi="Franklin Gothic Book"/>
        </w:rPr>
        <w:t xml:space="preserve">Un defensor ante crisis por violación (“defensor”) es una persona que está capacitada para brindar apoyo e información a alguien que ha sido agredido sexualmente, sin importar el tiempo que transcurrió desde que se produjo la agresión. Si lo desea, tiene derecho a tener un defensor. El hospital debe llamar a un defensor cada vez que una persona que ha sido agredida sexualmente acuda para recibir atención. Pueden ser un recurso de apoyo para usted, ya sea que elija o no que se realice un examen forense. </w:t>
      </w:r>
      <w:bookmarkStart w:id="1" w:name="_Hlk165981305"/>
      <w:bookmarkEnd w:id="0"/>
      <w:bookmarkEnd w:id="1"/>
    </w:p>
    <w:sectPr w:rsidR="00902460" w:rsidRPr="00711B71" w:rsidSect="006F5E1F">
      <w:footerReference w:type="default" r:id="rId15"/>
      <w:footerReference w:type="first" r:id="rId16"/>
      <w:pgSz w:w="12240" w:h="15840"/>
      <w:pgMar w:top="36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0046F" w14:textId="77777777" w:rsidR="00651319" w:rsidRDefault="00651319" w:rsidP="00104D5C">
      <w:pPr>
        <w:spacing w:after="0" w:line="240" w:lineRule="auto"/>
      </w:pPr>
      <w:r>
        <w:separator/>
      </w:r>
    </w:p>
  </w:endnote>
  <w:endnote w:type="continuationSeparator" w:id="0">
    <w:p w14:paraId="4A6AE215" w14:textId="77777777" w:rsidR="00651319" w:rsidRDefault="00651319" w:rsidP="0010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730D" w14:textId="67EC7473" w:rsidR="00902460" w:rsidRPr="00902460" w:rsidRDefault="00902460" w:rsidP="00902460">
    <w:pPr>
      <w:spacing w:after="0" w:line="240" w:lineRule="auto"/>
      <w:rPr>
        <w:rFonts w:cstheme="minorHAnsi"/>
        <w:b/>
        <w:sz w:val="18"/>
        <w:szCs w:val="18"/>
      </w:rPr>
    </w:pPr>
    <w:r>
      <w:rPr>
        <w:b/>
        <w:sz w:val="18"/>
      </w:rPr>
      <w:t>Puede encontrar más información sobre el Programa de Enfermeras Examinadoras de Agresiones Sexuales (</w:t>
    </w:r>
    <w:r>
      <w:rPr>
        <w:b/>
        <w:i/>
        <w:iCs/>
        <w:sz w:val="18"/>
      </w:rPr>
      <w:t xml:space="preserve">Sexual </w:t>
    </w:r>
    <w:proofErr w:type="spellStart"/>
    <w:r>
      <w:rPr>
        <w:b/>
        <w:i/>
        <w:iCs/>
        <w:sz w:val="18"/>
      </w:rPr>
      <w:t>Assault</w:t>
    </w:r>
    <w:proofErr w:type="spellEnd"/>
    <w:r>
      <w:rPr>
        <w:b/>
        <w:i/>
        <w:iCs/>
        <w:sz w:val="18"/>
      </w:rPr>
      <w:t xml:space="preserve"> Nurse </w:t>
    </w:r>
    <w:proofErr w:type="spellStart"/>
    <w:r>
      <w:rPr>
        <w:b/>
        <w:i/>
        <w:iCs/>
        <w:sz w:val="18"/>
      </w:rPr>
      <w:t>Examiner</w:t>
    </w:r>
    <w:proofErr w:type="spellEnd"/>
    <w:r>
      <w:rPr>
        <w:b/>
        <w:sz w:val="18"/>
      </w:rPr>
      <w:t>, SANE) de Massachusetts aquí:</w:t>
    </w:r>
    <w:r>
      <w:rPr>
        <w:rFonts w:ascii="Aptos" w:hAnsi="Aptos"/>
        <w:sz w:val="18"/>
      </w:rPr>
      <w:t xml:space="preserve"> </w:t>
    </w:r>
    <w:hyperlink r:id="rId1" w:history="1">
      <w:r>
        <w:rPr>
          <w:rStyle w:val="Hyperlink"/>
          <w:rFonts w:ascii="Aptos" w:hAnsi="Aptos"/>
          <w:sz w:val="18"/>
        </w:rPr>
        <w:t>mass.gov/sane</w:t>
      </w:r>
    </w:hyperlink>
  </w:p>
  <w:p w14:paraId="3B39FCA2" w14:textId="556C9181" w:rsidR="00902460" w:rsidRPr="00902460" w:rsidRDefault="00902460" w:rsidP="00902460">
    <w:pPr>
      <w:spacing w:after="0" w:line="240" w:lineRule="auto"/>
      <w:rPr>
        <w:rFonts w:cstheme="minorHAnsi"/>
        <w:b/>
        <w:sz w:val="18"/>
        <w:szCs w:val="18"/>
      </w:rPr>
    </w:pPr>
    <w:r>
      <w:rPr>
        <w:b/>
        <w:sz w:val="18"/>
      </w:rPr>
      <w:t xml:space="preserve">Puede encontrar más información sobre los Centros de crisis por violación en Massachusetts aquí: </w:t>
    </w:r>
    <w:hyperlink r:id="rId2" w:history="1">
      <w:r>
        <w:rPr>
          <w:rStyle w:val="Hyperlink"/>
          <w:b/>
          <w:sz w:val="18"/>
        </w:rPr>
        <w:t>https://www.mass.gov/info-details/rape-crisis-centers</w:t>
      </w:r>
    </w:hyperlink>
    <w:r>
      <w:rPr>
        <w:b/>
        <w:sz w:val="18"/>
      </w:rPr>
      <w:t xml:space="preserve">.  </w:t>
    </w:r>
  </w:p>
  <w:p w14:paraId="252D1187" w14:textId="62A16D26" w:rsidR="005703F5" w:rsidRPr="002F3691" w:rsidRDefault="002F3691" w:rsidP="002F3691">
    <w:pPr>
      <w:pStyle w:val="Footer"/>
    </w:pPr>
    <w:r>
      <w:rPr>
        <w:rFonts w:ascii="Aptos" w:hAnsi="Apto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A8E1" w14:textId="77777777" w:rsidR="00902460" w:rsidRPr="00902460" w:rsidRDefault="00902460" w:rsidP="00902460">
    <w:pPr>
      <w:spacing w:after="0" w:line="240" w:lineRule="auto"/>
      <w:rPr>
        <w:rFonts w:cstheme="minorHAnsi"/>
        <w:b/>
        <w:sz w:val="18"/>
        <w:szCs w:val="18"/>
      </w:rPr>
    </w:pPr>
    <w:r>
      <w:rPr>
        <w:b/>
        <w:sz w:val="18"/>
      </w:rPr>
      <w:t>Puede encontrar más información sobre el Programa de Enfermeras Examinadoras de Agresiones Sexuales (</w:t>
    </w:r>
    <w:r>
      <w:rPr>
        <w:b/>
        <w:i/>
        <w:iCs/>
        <w:sz w:val="18"/>
      </w:rPr>
      <w:t xml:space="preserve">Sexual </w:t>
    </w:r>
    <w:proofErr w:type="spellStart"/>
    <w:r>
      <w:rPr>
        <w:b/>
        <w:i/>
        <w:iCs/>
        <w:sz w:val="18"/>
      </w:rPr>
      <w:t>Assault</w:t>
    </w:r>
    <w:proofErr w:type="spellEnd"/>
    <w:r>
      <w:rPr>
        <w:b/>
        <w:i/>
        <w:iCs/>
        <w:sz w:val="18"/>
      </w:rPr>
      <w:t xml:space="preserve"> Nurse </w:t>
    </w:r>
    <w:proofErr w:type="spellStart"/>
    <w:r>
      <w:rPr>
        <w:b/>
        <w:i/>
        <w:iCs/>
        <w:sz w:val="18"/>
      </w:rPr>
      <w:t>Examiner</w:t>
    </w:r>
    <w:proofErr w:type="spellEnd"/>
    <w:r>
      <w:rPr>
        <w:b/>
        <w:sz w:val="18"/>
      </w:rPr>
      <w:t>, SANE) de Massachusetts aquí:</w:t>
    </w:r>
    <w:r>
      <w:rPr>
        <w:rFonts w:ascii="Aptos" w:hAnsi="Aptos"/>
        <w:sz w:val="18"/>
      </w:rPr>
      <w:t xml:space="preserve"> </w:t>
    </w:r>
    <w:hyperlink r:id="rId1" w:history="1">
      <w:r>
        <w:rPr>
          <w:rStyle w:val="Hyperlink"/>
          <w:rFonts w:ascii="Aptos" w:hAnsi="Aptos"/>
          <w:sz w:val="18"/>
        </w:rPr>
        <w:t>mass.gov/sane</w:t>
      </w:r>
    </w:hyperlink>
  </w:p>
  <w:p w14:paraId="15E6B2C2" w14:textId="77777777" w:rsidR="00902460" w:rsidRPr="00902460" w:rsidRDefault="00902460" w:rsidP="00902460">
    <w:pPr>
      <w:spacing w:after="0" w:line="240" w:lineRule="auto"/>
      <w:rPr>
        <w:rFonts w:cstheme="minorHAnsi"/>
        <w:b/>
        <w:sz w:val="18"/>
        <w:szCs w:val="18"/>
      </w:rPr>
    </w:pPr>
    <w:r>
      <w:rPr>
        <w:b/>
        <w:sz w:val="18"/>
      </w:rPr>
      <w:t xml:space="preserve">Puede encontrar más información sobre los Centros de crisis por violación en Massachusetts aquí: </w:t>
    </w:r>
    <w:hyperlink r:id="rId2" w:history="1">
      <w:r>
        <w:rPr>
          <w:rStyle w:val="Hyperlink"/>
          <w:b/>
          <w:sz w:val="18"/>
        </w:rPr>
        <w:t>https://www.mass.gov/info-details/rape-crisis-centers</w:t>
      </w:r>
    </w:hyperlink>
    <w:r>
      <w:rPr>
        <w:b/>
        <w:sz w:val="18"/>
      </w:rPr>
      <w:t xml:space="preserve">.  </w:t>
    </w:r>
  </w:p>
  <w:p w14:paraId="0B062D46" w14:textId="77777777" w:rsidR="00902460" w:rsidRDefault="00902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FCE25" w14:textId="77777777" w:rsidR="00651319" w:rsidRDefault="00651319" w:rsidP="00104D5C">
      <w:pPr>
        <w:spacing w:after="0" w:line="240" w:lineRule="auto"/>
      </w:pPr>
      <w:r>
        <w:separator/>
      </w:r>
    </w:p>
  </w:footnote>
  <w:footnote w:type="continuationSeparator" w:id="0">
    <w:p w14:paraId="4F9BE05A" w14:textId="77777777" w:rsidR="00651319" w:rsidRDefault="00651319" w:rsidP="00104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A39"/>
    <w:multiLevelType w:val="hybridMultilevel"/>
    <w:tmpl w:val="79BECC6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05AA7E87"/>
    <w:multiLevelType w:val="hybridMultilevel"/>
    <w:tmpl w:val="92A68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A7ACE"/>
    <w:multiLevelType w:val="hybridMultilevel"/>
    <w:tmpl w:val="0DE09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40270"/>
    <w:multiLevelType w:val="hybridMultilevel"/>
    <w:tmpl w:val="7222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19473C"/>
    <w:multiLevelType w:val="hybridMultilevel"/>
    <w:tmpl w:val="09C05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77B50"/>
    <w:multiLevelType w:val="hybridMultilevel"/>
    <w:tmpl w:val="DF4C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76D96"/>
    <w:multiLevelType w:val="hybridMultilevel"/>
    <w:tmpl w:val="3488CF8E"/>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F6691"/>
    <w:multiLevelType w:val="hybridMultilevel"/>
    <w:tmpl w:val="1A245B0C"/>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77E90"/>
    <w:multiLevelType w:val="hybridMultilevel"/>
    <w:tmpl w:val="3A78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A4912"/>
    <w:multiLevelType w:val="hybridMultilevel"/>
    <w:tmpl w:val="F4E2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1066"/>
    <w:multiLevelType w:val="hybridMultilevel"/>
    <w:tmpl w:val="BDAE54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203062D"/>
    <w:multiLevelType w:val="hybridMultilevel"/>
    <w:tmpl w:val="4098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F23B6"/>
    <w:multiLevelType w:val="hybridMultilevel"/>
    <w:tmpl w:val="8A6A9E0A"/>
    <w:lvl w:ilvl="0" w:tplc="EC0E676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82D39"/>
    <w:multiLevelType w:val="hybridMultilevel"/>
    <w:tmpl w:val="34F4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EB7B2B"/>
    <w:multiLevelType w:val="hybridMultilevel"/>
    <w:tmpl w:val="05CE0752"/>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82472"/>
    <w:multiLevelType w:val="hybridMultilevel"/>
    <w:tmpl w:val="069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F6272"/>
    <w:multiLevelType w:val="hybridMultilevel"/>
    <w:tmpl w:val="D90A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FA7492"/>
    <w:multiLevelType w:val="hybridMultilevel"/>
    <w:tmpl w:val="D764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114940">
    <w:abstractNumId w:val="9"/>
  </w:num>
  <w:num w:numId="2" w16cid:durableId="1394427792">
    <w:abstractNumId w:val="13"/>
  </w:num>
  <w:num w:numId="3" w16cid:durableId="2126732512">
    <w:abstractNumId w:val="8"/>
  </w:num>
  <w:num w:numId="4" w16cid:durableId="45567490">
    <w:abstractNumId w:val="11"/>
  </w:num>
  <w:num w:numId="5" w16cid:durableId="442846646">
    <w:abstractNumId w:val="3"/>
  </w:num>
  <w:num w:numId="6" w16cid:durableId="1509757462">
    <w:abstractNumId w:val="7"/>
  </w:num>
  <w:num w:numId="7" w16cid:durableId="610674991">
    <w:abstractNumId w:val="18"/>
  </w:num>
  <w:num w:numId="8" w16cid:durableId="1091197673">
    <w:abstractNumId w:val="15"/>
  </w:num>
  <w:num w:numId="9" w16cid:durableId="1965229301">
    <w:abstractNumId w:val="5"/>
  </w:num>
  <w:num w:numId="10" w16cid:durableId="1620406505">
    <w:abstractNumId w:val="6"/>
  </w:num>
  <w:num w:numId="11" w16cid:durableId="17585960">
    <w:abstractNumId w:val="16"/>
  </w:num>
  <w:num w:numId="12" w16cid:durableId="1636522758">
    <w:abstractNumId w:val="14"/>
  </w:num>
  <w:num w:numId="13" w16cid:durableId="1928881893">
    <w:abstractNumId w:val="2"/>
  </w:num>
  <w:num w:numId="14" w16cid:durableId="2027095198">
    <w:abstractNumId w:val="17"/>
  </w:num>
  <w:num w:numId="15" w16cid:durableId="1822381479">
    <w:abstractNumId w:val="1"/>
  </w:num>
  <w:num w:numId="16" w16cid:durableId="245261220">
    <w:abstractNumId w:val="4"/>
  </w:num>
  <w:num w:numId="17" w16cid:durableId="1498040220">
    <w:abstractNumId w:val="12"/>
  </w:num>
  <w:num w:numId="18" w16cid:durableId="325062495">
    <w:abstractNumId w:val="0"/>
  </w:num>
  <w:num w:numId="19" w16cid:durableId="935334015">
    <w:abstractNumId w:val="0"/>
  </w:num>
  <w:num w:numId="20" w16cid:durableId="1388382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3F"/>
    <w:rsid w:val="00003CA9"/>
    <w:rsid w:val="000130A9"/>
    <w:rsid w:val="0001465A"/>
    <w:rsid w:val="00042E31"/>
    <w:rsid w:val="00057C7A"/>
    <w:rsid w:val="00070BBF"/>
    <w:rsid w:val="00073842"/>
    <w:rsid w:val="00081881"/>
    <w:rsid w:val="00085D91"/>
    <w:rsid w:val="00090164"/>
    <w:rsid w:val="00091E4E"/>
    <w:rsid w:val="00092EF0"/>
    <w:rsid w:val="000B78E4"/>
    <w:rsid w:val="000C0FBB"/>
    <w:rsid w:val="000D51E0"/>
    <w:rsid w:val="000F2F39"/>
    <w:rsid w:val="000F3981"/>
    <w:rsid w:val="00102433"/>
    <w:rsid w:val="00104D5C"/>
    <w:rsid w:val="00105378"/>
    <w:rsid w:val="00105714"/>
    <w:rsid w:val="00111DCB"/>
    <w:rsid w:val="001138F6"/>
    <w:rsid w:val="001145CB"/>
    <w:rsid w:val="001207E4"/>
    <w:rsid w:val="001361D3"/>
    <w:rsid w:val="001740BF"/>
    <w:rsid w:val="00176393"/>
    <w:rsid w:val="00183831"/>
    <w:rsid w:val="001B4F00"/>
    <w:rsid w:val="001B5986"/>
    <w:rsid w:val="001B634F"/>
    <w:rsid w:val="001F0241"/>
    <w:rsid w:val="001F6927"/>
    <w:rsid w:val="00241D3C"/>
    <w:rsid w:val="00251E6C"/>
    <w:rsid w:val="00271FF5"/>
    <w:rsid w:val="00276E72"/>
    <w:rsid w:val="00293CEA"/>
    <w:rsid w:val="002A2BA8"/>
    <w:rsid w:val="002C1F46"/>
    <w:rsid w:val="002C23E4"/>
    <w:rsid w:val="002C4F44"/>
    <w:rsid w:val="002D4CA6"/>
    <w:rsid w:val="002F3691"/>
    <w:rsid w:val="00303D29"/>
    <w:rsid w:val="00310931"/>
    <w:rsid w:val="0031328E"/>
    <w:rsid w:val="0031373F"/>
    <w:rsid w:val="00316538"/>
    <w:rsid w:val="00347077"/>
    <w:rsid w:val="00360799"/>
    <w:rsid w:val="00364E35"/>
    <w:rsid w:val="003661EA"/>
    <w:rsid w:val="003678D7"/>
    <w:rsid w:val="00381B3F"/>
    <w:rsid w:val="003820B3"/>
    <w:rsid w:val="003A2F05"/>
    <w:rsid w:val="003A3178"/>
    <w:rsid w:val="003B0322"/>
    <w:rsid w:val="003C1722"/>
    <w:rsid w:val="003D170B"/>
    <w:rsid w:val="003E2DD8"/>
    <w:rsid w:val="003F26FB"/>
    <w:rsid w:val="00403D43"/>
    <w:rsid w:val="00404204"/>
    <w:rsid w:val="00442E2C"/>
    <w:rsid w:val="004430B9"/>
    <w:rsid w:val="00484BFE"/>
    <w:rsid w:val="00486FC2"/>
    <w:rsid w:val="004A3379"/>
    <w:rsid w:val="004B32FB"/>
    <w:rsid w:val="004B6366"/>
    <w:rsid w:val="004C0EF0"/>
    <w:rsid w:val="004D24AF"/>
    <w:rsid w:val="004D6595"/>
    <w:rsid w:val="004E4133"/>
    <w:rsid w:val="0050131E"/>
    <w:rsid w:val="005113ED"/>
    <w:rsid w:val="005168CB"/>
    <w:rsid w:val="00520AEA"/>
    <w:rsid w:val="00525094"/>
    <w:rsid w:val="00540107"/>
    <w:rsid w:val="0054192B"/>
    <w:rsid w:val="00544EF7"/>
    <w:rsid w:val="005703F5"/>
    <w:rsid w:val="005A7AE6"/>
    <w:rsid w:val="006135BF"/>
    <w:rsid w:val="00633410"/>
    <w:rsid w:val="00651319"/>
    <w:rsid w:val="00664D09"/>
    <w:rsid w:val="00671AF9"/>
    <w:rsid w:val="0068498F"/>
    <w:rsid w:val="00696DDE"/>
    <w:rsid w:val="006A4BA8"/>
    <w:rsid w:val="006A4C34"/>
    <w:rsid w:val="006D773B"/>
    <w:rsid w:val="006F3A1A"/>
    <w:rsid w:val="006F4A56"/>
    <w:rsid w:val="006F5E1F"/>
    <w:rsid w:val="0070025E"/>
    <w:rsid w:val="007030D0"/>
    <w:rsid w:val="00711B71"/>
    <w:rsid w:val="00716328"/>
    <w:rsid w:val="00732BA9"/>
    <w:rsid w:val="00733FE5"/>
    <w:rsid w:val="007509E8"/>
    <w:rsid w:val="00757998"/>
    <w:rsid w:val="0076737D"/>
    <w:rsid w:val="00781F22"/>
    <w:rsid w:val="00793761"/>
    <w:rsid w:val="007B0560"/>
    <w:rsid w:val="007B1934"/>
    <w:rsid w:val="007D19C6"/>
    <w:rsid w:val="007E1FED"/>
    <w:rsid w:val="007E500D"/>
    <w:rsid w:val="007F223B"/>
    <w:rsid w:val="00800F6C"/>
    <w:rsid w:val="00803576"/>
    <w:rsid w:val="008113D3"/>
    <w:rsid w:val="00815FDC"/>
    <w:rsid w:val="008441C9"/>
    <w:rsid w:val="008644FF"/>
    <w:rsid w:val="008668AD"/>
    <w:rsid w:val="00892BEF"/>
    <w:rsid w:val="008A263D"/>
    <w:rsid w:val="008C4D7D"/>
    <w:rsid w:val="008D6780"/>
    <w:rsid w:val="008E23BF"/>
    <w:rsid w:val="008F0F5B"/>
    <w:rsid w:val="008F13F7"/>
    <w:rsid w:val="008F5E46"/>
    <w:rsid w:val="00902460"/>
    <w:rsid w:val="0090486B"/>
    <w:rsid w:val="00905510"/>
    <w:rsid w:val="0091593A"/>
    <w:rsid w:val="009458A0"/>
    <w:rsid w:val="00951336"/>
    <w:rsid w:val="00955E1B"/>
    <w:rsid w:val="00956EAB"/>
    <w:rsid w:val="009816EC"/>
    <w:rsid w:val="00987080"/>
    <w:rsid w:val="009A32F9"/>
    <w:rsid w:val="009A3AB1"/>
    <w:rsid w:val="009A3F0A"/>
    <w:rsid w:val="009D73B7"/>
    <w:rsid w:val="009F7F63"/>
    <w:rsid w:val="00A05A21"/>
    <w:rsid w:val="00A262C5"/>
    <w:rsid w:val="00A300CB"/>
    <w:rsid w:val="00A37AD6"/>
    <w:rsid w:val="00A470CE"/>
    <w:rsid w:val="00A515BF"/>
    <w:rsid w:val="00A62536"/>
    <w:rsid w:val="00A823C5"/>
    <w:rsid w:val="00A941E0"/>
    <w:rsid w:val="00AB5767"/>
    <w:rsid w:val="00AC0582"/>
    <w:rsid w:val="00AC1757"/>
    <w:rsid w:val="00AD4480"/>
    <w:rsid w:val="00AD5DBF"/>
    <w:rsid w:val="00AE70F5"/>
    <w:rsid w:val="00AF6500"/>
    <w:rsid w:val="00B02225"/>
    <w:rsid w:val="00B40009"/>
    <w:rsid w:val="00B407A0"/>
    <w:rsid w:val="00B644AA"/>
    <w:rsid w:val="00B70E97"/>
    <w:rsid w:val="00B71FB5"/>
    <w:rsid w:val="00B94BF8"/>
    <w:rsid w:val="00B94D68"/>
    <w:rsid w:val="00B9685C"/>
    <w:rsid w:val="00BB3F9D"/>
    <w:rsid w:val="00BC7C9E"/>
    <w:rsid w:val="00BD66D6"/>
    <w:rsid w:val="00BE5387"/>
    <w:rsid w:val="00C01A7C"/>
    <w:rsid w:val="00C04468"/>
    <w:rsid w:val="00C1258E"/>
    <w:rsid w:val="00C13F0F"/>
    <w:rsid w:val="00C23602"/>
    <w:rsid w:val="00C254C6"/>
    <w:rsid w:val="00C2583A"/>
    <w:rsid w:val="00C50B67"/>
    <w:rsid w:val="00C6061A"/>
    <w:rsid w:val="00C72E2C"/>
    <w:rsid w:val="00C81A3C"/>
    <w:rsid w:val="00C9005F"/>
    <w:rsid w:val="00CA7684"/>
    <w:rsid w:val="00CB2DD3"/>
    <w:rsid w:val="00CB72CA"/>
    <w:rsid w:val="00CD1106"/>
    <w:rsid w:val="00CE7726"/>
    <w:rsid w:val="00D07CF9"/>
    <w:rsid w:val="00D147B9"/>
    <w:rsid w:val="00D31314"/>
    <w:rsid w:val="00D74571"/>
    <w:rsid w:val="00D77B19"/>
    <w:rsid w:val="00DE5F99"/>
    <w:rsid w:val="00E1619C"/>
    <w:rsid w:val="00E2745D"/>
    <w:rsid w:val="00E309FC"/>
    <w:rsid w:val="00E41D80"/>
    <w:rsid w:val="00E557B3"/>
    <w:rsid w:val="00E76F0A"/>
    <w:rsid w:val="00E8126F"/>
    <w:rsid w:val="00E825A6"/>
    <w:rsid w:val="00E94760"/>
    <w:rsid w:val="00EA151A"/>
    <w:rsid w:val="00EA6FE0"/>
    <w:rsid w:val="00EB16F2"/>
    <w:rsid w:val="00EB4335"/>
    <w:rsid w:val="00EB5A57"/>
    <w:rsid w:val="00EF3397"/>
    <w:rsid w:val="00F05E32"/>
    <w:rsid w:val="00F22EA1"/>
    <w:rsid w:val="00F32295"/>
    <w:rsid w:val="00F61455"/>
    <w:rsid w:val="00F74039"/>
    <w:rsid w:val="00F81258"/>
    <w:rsid w:val="00F86A5E"/>
    <w:rsid w:val="00FA464C"/>
    <w:rsid w:val="00FC169B"/>
    <w:rsid w:val="00FC4B36"/>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B67F8"/>
  <w15:docId w15:val="{BBA8EC38-83FC-49D0-A82B-88766C09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094"/>
  </w:style>
  <w:style w:type="paragraph" w:styleId="Heading1">
    <w:name w:val="heading 1"/>
    <w:basedOn w:val="Normal"/>
    <w:next w:val="Normal"/>
    <w:link w:val="Heading1Char"/>
    <w:uiPriority w:val="9"/>
    <w:qFormat/>
    <w:rsid w:val="00525094"/>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B3F"/>
    <w:rPr>
      <w:color w:val="0000FF" w:themeColor="hyperlink"/>
      <w:u w:val="single"/>
    </w:rPr>
  </w:style>
  <w:style w:type="paragraph" w:styleId="ListParagraph">
    <w:name w:val="List Paragraph"/>
    <w:basedOn w:val="Normal"/>
    <w:uiPriority w:val="34"/>
    <w:qFormat/>
    <w:rsid w:val="00EA6FE0"/>
    <w:pPr>
      <w:ind w:left="720"/>
      <w:contextualSpacing/>
    </w:pPr>
  </w:style>
  <w:style w:type="paragraph" w:styleId="Header">
    <w:name w:val="header"/>
    <w:basedOn w:val="Normal"/>
    <w:link w:val="HeaderChar"/>
    <w:uiPriority w:val="99"/>
    <w:unhideWhenUsed/>
    <w:rsid w:val="00104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D5C"/>
  </w:style>
  <w:style w:type="paragraph" w:styleId="Footer">
    <w:name w:val="footer"/>
    <w:basedOn w:val="Normal"/>
    <w:link w:val="FooterChar"/>
    <w:uiPriority w:val="99"/>
    <w:unhideWhenUsed/>
    <w:rsid w:val="0010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D5C"/>
  </w:style>
  <w:style w:type="character" w:customStyle="1" w:styleId="UnresolvedMention1">
    <w:name w:val="Unresolved Mention1"/>
    <w:basedOn w:val="DefaultParagraphFont"/>
    <w:uiPriority w:val="99"/>
    <w:semiHidden/>
    <w:unhideWhenUsed/>
    <w:rsid w:val="00EB4335"/>
    <w:rPr>
      <w:color w:val="605E5C"/>
      <w:shd w:val="clear" w:color="auto" w:fill="E1DFDD"/>
    </w:rPr>
  </w:style>
  <w:style w:type="paragraph" w:styleId="BalloonText">
    <w:name w:val="Balloon Text"/>
    <w:basedOn w:val="Normal"/>
    <w:link w:val="BalloonTextChar"/>
    <w:uiPriority w:val="99"/>
    <w:semiHidden/>
    <w:unhideWhenUsed/>
    <w:rsid w:val="00090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64"/>
    <w:rPr>
      <w:rFonts w:ascii="Segoe UI" w:hAnsi="Segoe UI" w:cs="Segoe UI"/>
      <w:sz w:val="18"/>
      <w:szCs w:val="18"/>
    </w:rPr>
  </w:style>
  <w:style w:type="paragraph" w:styleId="NormalWeb">
    <w:name w:val="Normal (Web)"/>
    <w:basedOn w:val="Normal"/>
    <w:uiPriority w:val="99"/>
    <w:unhideWhenUsed/>
    <w:rsid w:val="00F740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039"/>
    <w:rPr>
      <w:b/>
      <w:bCs/>
    </w:rPr>
  </w:style>
  <w:style w:type="character" w:styleId="CommentReference">
    <w:name w:val="annotation reference"/>
    <w:basedOn w:val="DefaultParagraphFont"/>
    <w:uiPriority w:val="99"/>
    <w:semiHidden/>
    <w:unhideWhenUsed/>
    <w:rsid w:val="00042E31"/>
    <w:rPr>
      <w:sz w:val="16"/>
      <w:szCs w:val="16"/>
    </w:rPr>
  </w:style>
  <w:style w:type="paragraph" w:styleId="CommentText">
    <w:name w:val="annotation text"/>
    <w:basedOn w:val="Normal"/>
    <w:link w:val="CommentTextChar"/>
    <w:uiPriority w:val="99"/>
    <w:unhideWhenUsed/>
    <w:rsid w:val="00042E31"/>
    <w:pPr>
      <w:spacing w:line="240" w:lineRule="auto"/>
    </w:pPr>
    <w:rPr>
      <w:sz w:val="20"/>
      <w:szCs w:val="20"/>
    </w:rPr>
  </w:style>
  <w:style w:type="character" w:customStyle="1" w:styleId="CommentTextChar">
    <w:name w:val="Comment Text Char"/>
    <w:basedOn w:val="DefaultParagraphFont"/>
    <w:link w:val="CommentText"/>
    <w:uiPriority w:val="99"/>
    <w:rsid w:val="00042E31"/>
    <w:rPr>
      <w:sz w:val="20"/>
      <w:szCs w:val="20"/>
    </w:rPr>
  </w:style>
  <w:style w:type="paragraph" w:styleId="CommentSubject">
    <w:name w:val="annotation subject"/>
    <w:basedOn w:val="CommentText"/>
    <w:next w:val="CommentText"/>
    <w:link w:val="CommentSubjectChar"/>
    <w:uiPriority w:val="99"/>
    <w:semiHidden/>
    <w:unhideWhenUsed/>
    <w:rsid w:val="00042E31"/>
    <w:rPr>
      <w:b/>
      <w:bCs/>
    </w:rPr>
  </w:style>
  <w:style w:type="character" w:customStyle="1" w:styleId="CommentSubjectChar">
    <w:name w:val="Comment Subject Char"/>
    <w:basedOn w:val="CommentTextChar"/>
    <w:link w:val="CommentSubject"/>
    <w:uiPriority w:val="99"/>
    <w:semiHidden/>
    <w:rsid w:val="00042E31"/>
    <w:rPr>
      <w:b/>
      <w:bCs/>
      <w:sz w:val="20"/>
      <w:szCs w:val="20"/>
    </w:rPr>
  </w:style>
  <w:style w:type="paragraph" w:styleId="Revision">
    <w:name w:val="Revision"/>
    <w:hidden/>
    <w:uiPriority w:val="99"/>
    <w:semiHidden/>
    <w:rsid w:val="001F6927"/>
    <w:pPr>
      <w:spacing w:after="0" w:line="240" w:lineRule="auto"/>
    </w:pPr>
  </w:style>
  <w:style w:type="character" w:styleId="UnresolvedMention">
    <w:name w:val="Unresolved Mention"/>
    <w:basedOn w:val="DefaultParagraphFont"/>
    <w:uiPriority w:val="99"/>
    <w:semiHidden/>
    <w:unhideWhenUsed/>
    <w:rsid w:val="001138F6"/>
    <w:rPr>
      <w:color w:val="605E5C"/>
      <w:shd w:val="clear" w:color="auto" w:fill="E1DFDD"/>
    </w:rPr>
  </w:style>
  <w:style w:type="character" w:customStyle="1" w:styleId="Heading1Char">
    <w:name w:val="Heading 1 Char"/>
    <w:basedOn w:val="DefaultParagraphFont"/>
    <w:link w:val="Heading1"/>
    <w:uiPriority w:val="9"/>
    <w:rsid w:val="00525094"/>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40610">
      <w:bodyDiv w:val="1"/>
      <w:marLeft w:val="0"/>
      <w:marRight w:val="0"/>
      <w:marTop w:val="0"/>
      <w:marBottom w:val="0"/>
      <w:divBdr>
        <w:top w:val="none" w:sz="0" w:space="0" w:color="auto"/>
        <w:left w:val="none" w:sz="0" w:space="0" w:color="auto"/>
        <w:bottom w:val="none" w:sz="0" w:space="0" w:color="auto"/>
        <w:right w:val="none" w:sz="0" w:space="0" w:color="auto"/>
      </w:divBdr>
    </w:div>
    <w:div w:id="742337510">
      <w:bodyDiv w:val="1"/>
      <w:marLeft w:val="0"/>
      <w:marRight w:val="0"/>
      <w:marTop w:val="0"/>
      <w:marBottom w:val="0"/>
      <w:divBdr>
        <w:top w:val="none" w:sz="0" w:space="0" w:color="auto"/>
        <w:left w:val="none" w:sz="0" w:space="0" w:color="auto"/>
        <w:bottom w:val="none" w:sz="0" w:space="0" w:color="auto"/>
        <w:right w:val="none" w:sz="0" w:space="0" w:color="auto"/>
      </w:divBdr>
    </w:div>
    <w:div w:id="1316956449">
      <w:bodyDiv w:val="1"/>
      <w:marLeft w:val="0"/>
      <w:marRight w:val="0"/>
      <w:marTop w:val="0"/>
      <w:marBottom w:val="0"/>
      <w:divBdr>
        <w:top w:val="none" w:sz="0" w:space="0" w:color="auto"/>
        <w:left w:val="none" w:sz="0" w:space="0" w:color="auto"/>
        <w:bottom w:val="none" w:sz="0" w:space="0" w:color="auto"/>
        <w:right w:val="none" w:sz="0" w:space="0" w:color="auto"/>
      </w:divBdr>
    </w:div>
    <w:div w:id="1794513810">
      <w:bodyDiv w:val="1"/>
      <w:marLeft w:val="0"/>
      <w:marRight w:val="0"/>
      <w:marTop w:val="0"/>
      <w:marBottom w:val="0"/>
      <w:divBdr>
        <w:top w:val="none" w:sz="0" w:space="0" w:color="auto"/>
        <w:left w:val="none" w:sz="0" w:space="0" w:color="auto"/>
        <w:bottom w:val="none" w:sz="0" w:space="0" w:color="auto"/>
        <w:right w:val="none" w:sz="0" w:space="0" w:color="auto"/>
      </w:divBdr>
    </w:div>
    <w:div w:id="1878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sa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mass.gov/info-details/rape-crisis-centers" TargetMode="External"/><Relationship Id="rId1" Type="http://schemas.openxmlformats.org/officeDocument/2006/relationships/hyperlink" Target="http://www.mass.gov/san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ass.gov/info-details/rape-crisis-centers" TargetMode="External"/><Relationship Id="rId1" Type="http://schemas.openxmlformats.org/officeDocument/2006/relationships/hyperlink" Target="http://www.mass.gov/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6" ma:contentTypeDescription="Create a new document." ma:contentTypeScope="" ma:versionID="4bef3d4a596c8cea5c2fc10c677ff459">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c482a31259debba14e5867d13889819e"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xsi:nil="true"/>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099D9-E1DB-4A5D-A562-3BBA87C90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DC958E-9963-4585-8D3B-1C52837EB60E}">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5EECC793-9300-43B0-8BC3-1A490B2E59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Sham, Joan (DPH)</dc:creator>
  <cp:lastModifiedBy>Harrison, Deborah (EHS)</cp:lastModifiedBy>
  <cp:revision>2</cp:revision>
  <cp:lastPrinted>2024-03-28T17:44:00Z</cp:lastPrinted>
  <dcterms:created xsi:type="dcterms:W3CDTF">2026-05-18T18:29:00Z</dcterms:created>
  <dcterms:modified xsi:type="dcterms:W3CDTF">2026-05-18T18:29:00Z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0x010100B0F2FAA928F6D64BB16ED70B5ACF963F</vt:lpwstr>
  </property>
  <property fmtid="{D5CDD505-2E9C-101B-9397-08002B2CF9AE}" pid="3" name="GrammarlyDocumentId">
    <vt:lpwstr>47aa5b709ad313a27b6c50846ca7b55e406af1235ffacef8b461bf10fa3c4dfe</vt:lpwstr>
  </property>
</Properties>
</file>