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709" w:rsidRPr="000E277E" w:rsidRDefault="00A66709" w:rsidP="00BA2326">
      <w:pPr>
        <w:spacing w:after="0" w:line="240" w:lineRule="auto"/>
        <w:rPr>
          <w:b/>
          <w:color w:val="31849B" w:themeColor="accent5" w:themeShade="BF"/>
          <w:sz w:val="24"/>
          <w:szCs w:val="24"/>
        </w:rPr>
      </w:pPr>
      <w:r w:rsidRPr="000E277E">
        <w:rPr>
          <w:b/>
          <w:noProof/>
          <w:color w:val="31849B" w:themeColor="accent5" w:themeShade="BF"/>
          <w:sz w:val="24"/>
          <w:szCs w:val="24"/>
        </w:rPr>
        <w:drawing>
          <wp:anchor distT="0" distB="0" distL="114300" distR="114300" simplePos="0" relativeHeight="251684864" behindDoc="0" locked="0" layoutInCell="1" allowOverlap="1">
            <wp:simplePos x="0" y="0"/>
            <wp:positionH relativeFrom="column">
              <wp:posOffset>57150</wp:posOffset>
            </wp:positionH>
            <wp:positionV relativeFrom="paragraph">
              <wp:posOffset>-75565</wp:posOffset>
            </wp:positionV>
            <wp:extent cx="1524000" cy="721360"/>
            <wp:effectExtent l="19050" t="0" r="0" b="0"/>
            <wp:wrapSquare wrapText="bothSides"/>
            <wp:docPr id="1" name="Picture 7"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E Logo"/>
                    <pic:cNvPicPr>
                      <a:picLocks noChangeAspect="1" noChangeArrowheads="1"/>
                    </pic:cNvPicPr>
                  </pic:nvPicPr>
                  <pic:blipFill>
                    <a:blip r:embed="rId12" cstate="print"/>
                    <a:srcRect/>
                    <a:stretch>
                      <a:fillRect/>
                    </a:stretch>
                  </pic:blipFill>
                  <pic:spPr bwMode="auto">
                    <a:xfrm>
                      <a:off x="0" y="0"/>
                      <a:ext cx="1524000" cy="721360"/>
                    </a:xfrm>
                    <a:prstGeom prst="rect">
                      <a:avLst/>
                    </a:prstGeom>
                    <a:noFill/>
                    <a:ln w="9525">
                      <a:noFill/>
                      <a:miter lim="800000"/>
                      <a:headEnd/>
                      <a:tailEnd/>
                    </a:ln>
                  </pic:spPr>
                </pic:pic>
              </a:graphicData>
            </a:graphic>
          </wp:anchor>
        </w:drawing>
      </w:r>
      <w:r w:rsidR="00BA2326" w:rsidRPr="000E277E">
        <w:rPr>
          <w:b/>
          <w:color w:val="31849B" w:themeColor="accent5" w:themeShade="BF"/>
          <w:sz w:val="24"/>
          <w:szCs w:val="24"/>
        </w:rPr>
        <w:t xml:space="preserve">                                 </w:t>
      </w:r>
      <w:r w:rsidR="005F3080" w:rsidRPr="000E277E">
        <w:rPr>
          <w:b/>
          <w:color w:val="31849B" w:themeColor="accent5" w:themeShade="BF"/>
          <w:sz w:val="24"/>
          <w:szCs w:val="24"/>
        </w:rPr>
        <w:t xml:space="preserve">MTSS </w:t>
      </w:r>
      <w:r w:rsidR="00E72D3F" w:rsidRPr="000E277E">
        <w:rPr>
          <w:b/>
          <w:color w:val="31849B" w:themeColor="accent5" w:themeShade="BF"/>
          <w:sz w:val="24"/>
          <w:szCs w:val="24"/>
        </w:rPr>
        <w:t>Quick Reference Guide:</w:t>
      </w:r>
    </w:p>
    <w:p w:rsidR="00A66709" w:rsidRPr="000E277E" w:rsidRDefault="00BA2326" w:rsidP="00BA2326">
      <w:pPr>
        <w:spacing w:after="0" w:line="240" w:lineRule="auto"/>
        <w:rPr>
          <w:b/>
          <w:color w:val="31849B" w:themeColor="accent5" w:themeShade="BF"/>
          <w:sz w:val="24"/>
          <w:szCs w:val="24"/>
        </w:rPr>
      </w:pPr>
      <w:r w:rsidRPr="000E277E">
        <w:rPr>
          <w:b/>
          <w:color w:val="31849B" w:themeColor="accent5" w:themeShade="BF"/>
          <w:sz w:val="24"/>
          <w:szCs w:val="24"/>
        </w:rPr>
        <w:t xml:space="preserve">                  </w:t>
      </w:r>
      <w:r w:rsidR="00580960" w:rsidRPr="000E277E">
        <w:rPr>
          <w:b/>
          <w:color w:val="31849B" w:themeColor="accent5" w:themeShade="BF"/>
          <w:sz w:val="24"/>
          <w:szCs w:val="24"/>
        </w:rPr>
        <w:t xml:space="preserve">Specific Learning Disability Eligibility </w:t>
      </w:r>
      <w:r w:rsidR="006459CF" w:rsidRPr="000E277E">
        <w:rPr>
          <w:b/>
          <w:color w:val="31849B" w:themeColor="accent5" w:themeShade="BF"/>
          <w:sz w:val="24"/>
          <w:szCs w:val="24"/>
        </w:rPr>
        <w:t>within a</w:t>
      </w:r>
      <w:r w:rsidR="00C66EFD">
        <w:rPr>
          <w:b/>
          <w:color w:val="31849B" w:themeColor="accent5" w:themeShade="BF"/>
          <w:sz w:val="24"/>
          <w:szCs w:val="24"/>
        </w:rPr>
        <w:t xml:space="preserve"> </w:t>
      </w:r>
    </w:p>
    <w:p w:rsidR="00E72D3F" w:rsidRPr="000E277E" w:rsidRDefault="00BA2326" w:rsidP="00BA2326">
      <w:pPr>
        <w:spacing w:after="0" w:line="240" w:lineRule="auto"/>
        <w:rPr>
          <w:b/>
          <w:color w:val="31849B" w:themeColor="accent5" w:themeShade="BF"/>
          <w:sz w:val="24"/>
          <w:szCs w:val="24"/>
        </w:rPr>
      </w:pPr>
      <w:r w:rsidRPr="000E277E">
        <w:rPr>
          <w:b/>
          <w:color w:val="31849B" w:themeColor="accent5" w:themeShade="BF"/>
          <w:sz w:val="24"/>
          <w:szCs w:val="24"/>
        </w:rPr>
        <w:t xml:space="preserve">                                  </w:t>
      </w:r>
      <w:r w:rsidR="006459CF" w:rsidRPr="000E277E">
        <w:rPr>
          <w:b/>
          <w:color w:val="31849B" w:themeColor="accent5" w:themeShade="BF"/>
          <w:sz w:val="24"/>
          <w:szCs w:val="24"/>
        </w:rPr>
        <w:t>Tiered System of Support</w:t>
      </w:r>
    </w:p>
    <w:p w:rsidR="00A66709" w:rsidRPr="000E277E" w:rsidRDefault="00A66709" w:rsidP="00A66709">
      <w:pPr>
        <w:spacing w:after="0" w:line="240" w:lineRule="auto"/>
        <w:jc w:val="center"/>
        <w:rPr>
          <w:b/>
          <w:color w:val="31849B" w:themeColor="accent5" w:themeShade="BF"/>
          <w:sz w:val="24"/>
          <w:szCs w:val="24"/>
        </w:rPr>
      </w:pPr>
    </w:p>
    <w:p w:rsidR="000A1F19" w:rsidRDefault="006763E2" w:rsidP="00A66709">
      <w:pPr>
        <w:spacing w:after="0" w:line="240" w:lineRule="auto"/>
        <w:rPr>
          <w:sz w:val="24"/>
          <w:szCs w:val="24"/>
        </w:rPr>
      </w:pPr>
      <w:r w:rsidRPr="000E277E">
        <w:rPr>
          <w:sz w:val="24"/>
          <w:szCs w:val="24"/>
        </w:rPr>
        <w:t>Under</w:t>
      </w:r>
      <w:r w:rsidR="00DA566D" w:rsidRPr="000E277E">
        <w:rPr>
          <w:sz w:val="24"/>
          <w:szCs w:val="24"/>
        </w:rPr>
        <w:t xml:space="preserve"> t</w:t>
      </w:r>
      <w:r w:rsidR="00456A5C" w:rsidRPr="000E277E">
        <w:rPr>
          <w:sz w:val="24"/>
          <w:szCs w:val="24"/>
        </w:rPr>
        <w:t>he</w:t>
      </w:r>
      <w:r w:rsidRPr="000E277E">
        <w:rPr>
          <w:sz w:val="24"/>
          <w:szCs w:val="24"/>
        </w:rPr>
        <w:t xml:space="preserve"> 2004 reauthorization of the</w:t>
      </w:r>
      <w:r w:rsidR="00456A5C" w:rsidRPr="000E277E">
        <w:rPr>
          <w:sz w:val="24"/>
          <w:szCs w:val="24"/>
        </w:rPr>
        <w:t xml:space="preserve"> Individua</w:t>
      </w:r>
      <w:r w:rsidR="00DA566D" w:rsidRPr="000E277E">
        <w:rPr>
          <w:sz w:val="24"/>
          <w:szCs w:val="24"/>
        </w:rPr>
        <w:t xml:space="preserve">ls with Disabilities </w:t>
      </w:r>
      <w:r w:rsidR="000C5B23" w:rsidRPr="000E277E">
        <w:rPr>
          <w:sz w:val="24"/>
          <w:szCs w:val="24"/>
        </w:rPr>
        <w:t xml:space="preserve">Education </w:t>
      </w:r>
      <w:r w:rsidR="00DA566D" w:rsidRPr="000E277E">
        <w:rPr>
          <w:sz w:val="24"/>
          <w:szCs w:val="24"/>
        </w:rPr>
        <w:t xml:space="preserve">Act (IDEA), </w:t>
      </w:r>
      <w:r w:rsidR="00497B4F" w:rsidRPr="000E277E">
        <w:rPr>
          <w:sz w:val="24"/>
          <w:szCs w:val="24"/>
        </w:rPr>
        <w:t xml:space="preserve">districts </w:t>
      </w:r>
      <w:r w:rsidRPr="000E277E">
        <w:rPr>
          <w:sz w:val="24"/>
          <w:szCs w:val="24"/>
        </w:rPr>
        <w:t>are not</w:t>
      </w:r>
      <w:r w:rsidR="00DA566D" w:rsidRPr="000E277E">
        <w:rPr>
          <w:sz w:val="24"/>
          <w:szCs w:val="24"/>
        </w:rPr>
        <w:t xml:space="preserve"> required </w:t>
      </w:r>
      <w:r w:rsidR="00497B4F" w:rsidRPr="000E277E">
        <w:rPr>
          <w:sz w:val="24"/>
          <w:szCs w:val="24"/>
        </w:rPr>
        <w:t>to consider the discrepancy between a student’s performance and intellectual ability when evaluating for</w:t>
      </w:r>
      <w:r w:rsidR="00DA566D" w:rsidRPr="000E277E">
        <w:rPr>
          <w:sz w:val="24"/>
          <w:szCs w:val="24"/>
        </w:rPr>
        <w:t xml:space="preserve"> a Specific Learning Disability (SLD)</w:t>
      </w:r>
      <w:r w:rsidR="00497B4F" w:rsidRPr="000E277E">
        <w:rPr>
          <w:sz w:val="24"/>
          <w:szCs w:val="24"/>
        </w:rPr>
        <w:t xml:space="preserve"> and </w:t>
      </w:r>
      <w:r w:rsidRPr="000E277E">
        <w:rPr>
          <w:sz w:val="24"/>
          <w:szCs w:val="24"/>
        </w:rPr>
        <w:t xml:space="preserve">may </w:t>
      </w:r>
      <w:r w:rsidR="00A25336" w:rsidRPr="000E277E">
        <w:rPr>
          <w:sz w:val="24"/>
          <w:szCs w:val="24"/>
        </w:rPr>
        <w:t xml:space="preserve">instead </w:t>
      </w:r>
      <w:r w:rsidR="00497B4F" w:rsidRPr="000E277E">
        <w:rPr>
          <w:sz w:val="24"/>
          <w:szCs w:val="24"/>
        </w:rPr>
        <w:t>use scientific, research-based intervention</w:t>
      </w:r>
      <w:r w:rsidR="00CA2C55" w:rsidRPr="000E277E">
        <w:rPr>
          <w:sz w:val="24"/>
          <w:szCs w:val="24"/>
        </w:rPr>
        <w:t>s</w:t>
      </w:r>
      <w:r w:rsidR="00497B4F" w:rsidRPr="000E277E">
        <w:rPr>
          <w:sz w:val="24"/>
          <w:szCs w:val="24"/>
        </w:rPr>
        <w:t xml:space="preserve"> as part of the SLD evaluation process. </w:t>
      </w:r>
      <w:r w:rsidR="00607411" w:rsidRPr="000E277E">
        <w:rPr>
          <w:sz w:val="24"/>
          <w:szCs w:val="24"/>
        </w:rPr>
        <w:t xml:space="preserve">In Massachusetts, districts </w:t>
      </w:r>
      <w:r w:rsidR="007E3CD2" w:rsidRPr="000E277E">
        <w:rPr>
          <w:sz w:val="24"/>
          <w:szCs w:val="24"/>
        </w:rPr>
        <w:t xml:space="preserve">may choose to use the discrepancy model, the response to intervention model, or a combination of the two to determine SLD eligibility. Regardless of the chosen method, the SLD eligibility process requires that the evaluation team </w:t>
      </w:r>
      <w:r w:rsidR="006C33A1" w:rsidRPr="000E277E">
        <w:rPr>
          <w:sz w:val="24"/>
          <w:szCs w:val="24"/>
        </w:rPr>
        <w:t xml:space="preserve">collect and </w:t>
      </w:r>
      <w:r w:rsidR="007E3CD2" w:rsidRPr="000E277E">
        <w:rPr>
          <w:sz w:val="24"/>
          <w:szCs w:val="24"/>
        </w:rPr>
        <w:t xml:space="preserve">examine </w:t>
      </w:r>
      <w:r w:rsidR="006C33A1" w:rsidRPr="000E277E">
        <w:rPr>
          <w:sz w:val="24"/>
          <w:szCs w:val="24"/>
        </w:rPr>
        <w:t xml:space="preserve">both </w:t>
      </w:r>
      <w:r w:rsidR="007E3CD2" w:rsidRPr="000E277E">
        <w:rPr>
          <w:sz w:val="24"/>
          <w:szCs w:val="24"/>
        </w:rPr>
        <w:t>student performance data</w:t>
      </w:r>
      <w:r w:rsidR="006C33A1" w:rsidRPr="000E277E">
        <w:rPr>
          <w:sz w:val="24"/>
          <w:szCs w:val="24"/>
        </w:rPr>
        <w:t xml:space="preserve"> and data pertaining to the learning environment, including instructional practices, assessments, and teacher qualifications. </w:t>
      </w:r>
      <w:r w:rsidR="003D7338" w:rsidRPr="000E277E">
        <w:rPr>
          <w:sz w:val="24"/>
          <w:szCs w:val="24"/>
        </w:rPr>
        <w:t>This Quick Reference Guide offers guidance and resources for</w:t>
      </w:r>
      <w:r w:rsidR="003D30DF" w:rsidRPr="000E277E">
        <w:rPr>
          <w:sz w:val="24"/>
          <w:szCs w:val="24"/>
        </w:rPr>
        <w:t xml:space="preserve"> districts</w:t>
      </w:r>
      <w:r w:rsidR="00A25336" w:rsidRPr="000E277E">
        <w:rPr>
          <w:sz w:val="24"/>
          <w:szCs w:val="24"/>
        </w:rPr>
        <w:t xml:space="preserve"> to ensure that as they build </w:t>
      </w:r>
      <w:r w:rsidR="00C453AC" w:rsidRPr="000E277E">
        <w:rPr>
          <w:sz w:val="24"/>
          <w:szCs w:val="24"/>
        </w:rPr>
        <w:t>a</w:t>
      </w:r>
      <w:r w:rsidR="00A25336" w:rsidRPr="000E277E">
        <w:rPr>
          <w:sz w:val="24"/>
          <w:szCs w:val="24"/>
        </w:rPr>
        <w:t xml:space="preserve"> tiered system</w:t>
      </w:r>
      <w:r w:rsidR="003D30DF" w:rsidRPr="000E277E">
        <w:rPr>
          <w:sz w:val="24"/>
          <w:szCs w:val="24"/>
        </w:rPr>
        <w:t xml:space="preserve"> of support, </w:t>
      </w:r>
      <w:r w:rsidR="00A25336" w:rsidRPr="000E277E">
        <w:rPr>
          <w:sz w:val="24"/>
          <w:szCs w:val="24"/>
        </w:rPr>
        <w:t xml:space="preserve">the </w:t>
      </w:r>
      <w:r w:rsidR="003D30DF" w:rsidRPr="000E277E">
        <w:rPr>
          <w:sz w:val="24"/>
          <w:szCs w:val="24"/>
        </w:rPr>
        <w:t xml:space="preserve">policies, practices, and procedures </w:t>
      </w:r>
      <w:r w:rsidR="00A25336" w:rsidRPr="000E277E">
        <w:rPr>
          <w:sz w:val="24"/>
          <w:szCs w:val="24"/>
        </w:rPr>
        <w:t>are</w:t>
      </w:r>
      <w:r w:rsidR="003D30DF" w:rsidRPr="000E277E">
        <w:rPr>
          <w:sz w:val="24"/>
          <w:szCs w:val="24"/>
        </w:rPr>
        <w:t xml:space="preserve"> in place to </w:t>
      </w:r>
      <w:r w:rsidR="00A25336" w:rsidRPr="000E277E">
        <w:rPr>
          <w:sz w:val="24"/>
          <w:szCs w:val="24"/>
        </w:rPr>
        <w:t xml:space="preserve">enable </w:t>
      </w:r>
      <w:r w:rsidR="003D30DF" w:rsidRPr="000E277E">
        <w:rPr>
          <w:sz w:val="24"/>
          <w:szCs w:val="24"/>
        </w:rPr>
        <w:t xml:space="preserve">educators </w:t>
      </w:r>
      <w:r w:rsidR="00A25336" w:rsidRPr="000E277E">
        <w:rPr>
          <w:sz w:val="24"/>
          <w:szCs w:val="24"/>
        </w:rPr>
        <w:t>to</w:t>
      </w:r>
      <w:r w:rsidR="003D30DF" w:rsidRPr="000E277E">
        <w:rPr>
          <w:sz w:val="24"/>
          <w:szCs w:val="24"/>
        </w:rPr>
        <w:t xml:space="preserve"> collect</w:t>
      </w:r>
      <w:r w:rsidR="00432C5A" w:rsidRPr="000E277E">
        <w:rPr>
          <w:sz w:val="24"/>
          <w:szCs w:val="24"/>
        </w:rPr>
        <w:t xml:space="preserve"> student </w:t>
      </w:r>
      <w:r w:rsidR="003D30DF" w:rsidRPr="000E277E">
        <w:rPr>
          <w:sz w:val="24"/>
          <w:szCs w:val="24"/>
        </w:rPr>
        <w:t xml:space="preserve">data </w:t>
      </w:r>
      <w:r w:rsidR="00A25336" w:rsidRPr="000E277E">
        <w:rPr>
          <w:sz w:val="24"/>
          <w:szCs w:val="24"/>
        </w:rPr>
        <w:t>that can</w:t>
      </w:r>
      <w:r w:rsidR="003D30DF" w:rsidRPr="000E277E">
        <w:rPr>
          <w:sz w:val="24"/>
          <w:szCs w:val="24"/>
        </w:rPr>
        <w:t xml:space="preserve"> be used for SLD eligibility </w:t>
      </w:r>
      <w:r w:rsidR="005A6DAA" w:rsidRPr="000E277E">
        <w:rPr>
          <w:sz w:val="24"/>
          <w:szCs w:val="24"/>
        </w:rPr>
        <w:t>determination</w:t>
      </w:r>
      <w:r w:rsidR="007E3CD2" w:rsidRPr="000E277E">
        <w:rPr>
          <w:sz w:val="24"/>
          <w:szCs w:val="24"/>
        </w:rPr>
        <w:t xml:space="preserve"> and to demonstrate that </w:t>
      </w:r>
      <w:r w:rsidR="000976C1" w:rsidRPr="000E277E">
        <w:rPr>
          <w:sz w:val="24"/>
          <w:szCs w:val="24"/>
        </w:rPr>
        <w:t xml:space="preserve">a </w:t>
      </w:r>
      <w:r w:rsidR="007E3CD2" w:rsidRPr="000E277E">
        <w:rPr>
          <w:sz w:val="24"/>
          <w:szCs w:val="24"/>
        </w:rPr>
        <w:t xml:space="preserve">student has had </w:t>
      </w:r>
      <w:r w:rsidR="00450F10" w:rsidRPr="000E277E">
        <w:rPr>
          <w:sz w:val="24"/>
          <w:szCs w:val="24"/>
        </w:rPr>
        <w:t xml:space="preserve">ample opportunity </w:t>
      </w:r>
      <w:r w:rsidR="006C33A1" w:rsidRPr="000E277E">
        <w:rPr>
          <w:sz w:val="24"/>
          <w:szCs w:val="24"/>
        </w:rPr>
        <w:t>to learn.</w:t>
      </w:r>
    </w:p>
    <w:p w:rsidR="00BC7CB6" w:rsidRDefault="00BC7CB6" w:rsidP="00BC7CB6">
      <w:pPr>
        <w:spacing w:after="0" w:line="240" w:lineRule="auto"/>
        <w:rPr>
          <w:b/>
          <w:color w:val="31849B" w:themeColor="accent5" w:themeShade="BF"/>
          <w:sz w:val="24"/>
          <w:szCs w:val="24"/>
          <w:u w:val="single"/>
        </w:rPr>
      </w:pPr>
    </w:p>
    <w:p w:rsidR="004B7B6B" w:rsidRPr="000E277E" w:rsidRDefault="008E13BC" w:rsidP="000C5B23">
      <w:pPr>
        <w:spacing w:after="120" w:line="240" w:lineRule="auto"/>
        <w:rPr>
          <w:b/>
          <w:color w:val="31849B" w:themeColor="accent5" w:themeShade="BF"/>
          <w:sz w:val="24"/>
          <w:szCs w:val="24"/>
          <w:u w:val="single"/>
        </w:rPr>
      </w:pPr>
      <w:r w:rsidRPr="008E13BC">
        <w:rPr>
          <w:b/>
          <w:noProof/>
          <w:sz w:val="24"/>
          <w:szCs w:val="24"/>
          <w:lang w:eastAsia="zh-TW"/>
        </w:rPr>
        <w:pict>
          <v:shapetype id="_x0000_t202" coordsize="21600,21600" o:spt="202" path="m,l,21600r21600,l21600,xe">
            <v:stroke joinstyle="miter"/>
            <v:path gradientshapeok="t" o:connecttype="rect"/>
          </v:shapetype>
          <v:shape id="_x0000_s1026" type="#_x0000_t202" style="position:absolute;margin-left:387.15pt;margin-top:11.5pt;width:116.25pt;height:171.75pt;z-index:-251656192;mso-width-relative:margin;mso-height-relative:margin" wrapcoords="-114 -129 -114 21859 21714 21859 21714 -129 -114 -129" fillcolor="white [3201]" strokecolor="#92cddc [1944]" strokeweight="1pt">
            <v:fill color2="#b6dde8 [1304]" focusposition="1" focussize="" focus="100%" type="gradient"/>
            <v:shadow on="t" type="perspective" color="#205867 [1608]" opacity=".5" offset="1pt" offset2="-3pt"/>
            <v:textbox style="mso-next-textbox:#_x0000_s1026">
              <w:txbxContent>
                <w:p w:rsidR="00EF26D4" w:rsidRDefault="00EF26D4" w:rsidP="00DB6F38">
                  <w:pPr>
                    <w:spacing w:after="0"/>
                    <w:rPr>
                      <w:sz w:val="21"/>
                      <w:szCs w:val="21"/>
                    </w:rPr>
                  </w:pPr>
                  <w:r>
                    <w:rPr>
                      <w:sz w:val="21"/>
                      <w:szCs w:val="21"/>
                    </w:rPr>
                    <w:t>SLD may manifest itself in a student’s ability to:</w:t>
                  </w:r>
                </w:p>
                <w:p w:rsidR="00EF26D4" w:rsidRDefault="00EF26D4" w:rsidP="00DB6F38">
                  <w:pPr>
                    <w:pStyle w:val="ListParagraph"/>
                    <w:numPr>
                      <w:ilvl w:val="0"/>
                      <w:numId w:val="14"/>
                    </w:numPr>
                    <w:rPr>
                      <w:sz w:val="21"/>
                      <w:szCs w:val="21"/>
                    </w:rPr>
                  </w:pPr>
                  <w:r>
                    <w:rPr>
                      <w:sz w:val="21"/>
                      <w:szCs w:val="21"/>
                    </w:rPr>
                    <w:t>Listen</w:t>
                  </w:r>
                </w:p>
                <w:p w:rsidR="00EF26D4" w:rsidRDefault="00EF26D4" w:rsidP="00DB6F38">
                  <w:pPr>
                    <w:pStyle w:val="ListParagraph"/>
                    <w:numPr>
                      <w:ilvl w:val="0"/>
                      <w:numId w:val="14"/>
                    </w:numPr>
                    <w:rPr>
                      <w:sz w:val="21"/>
                      <w:szCs w:val="21"/>
                    </w:rPr>
                  </w:pPr>
                  <w:r>
                    <w:rPr>
                      <w:sz w:val="21"/>
                      <w:szCs w:val="21"/>
                    </w:rPr>
                    <w:t>Think</w:t>
                  </w:r>
                </w:p>
                <w:p w:rsidR="00EF26D4" w:rsidRDefault="00EF26D4" w:rsidP="00DB6F38">
                  <w:pPr>
                    <w:pStyle w:val="ListParagraph"/>
                    <w:numPr>
                      <w:ilvl w:val="0"/>
                      <w:numId w:val="14"/>
                    </w:numPr>
                    <w:rPr>
                      <w:sz w:val="21"/>
                      <w:szCs w:val="21"/>
                    </w:rPr>
                  </w:pPr>
                  <w:r>
                    <w:rPr>
                      <w:sz w:val="21"/>
                      <w:szCs w:val="21"/>
                    </w:rPr>
                    <w:t>Speak</w:t>
                  </w:r>
                </w:p>
                <w:p w:rsidR="00EF26D4" w:rsidRDefault="00EF26D4" w:rsidP="00DB6F38">
                  <w:pPr>
                    <w:pStyle w:val="ListParagraph"/>
                    <w:numPr>
                      <w:ilvl w:val="0"/>
                      <w:numId w:val="14"/>
                    </w:numPr>
                    <w:rPr>
                      <w:sz w:val="21"/>
                      <w:szCs w:val="21"/>
                    </w:rPr>
                  </w:pPr>
                  <w:r>
                    <w:rPr>
                      <w:sz w:val="21"/>
                      <w:szCs w:val="21"/>
                    </w:rPr>
                    <w:t>Read</w:t>
                  </w:r>
                </w:p>
                <w:p w:rsidR="00EF26D4" w:rsidRDefault="00EF26D4" w:rsidP="00DB6F38">
                  <w:pPr>
                    <w:pStyle w:val="ListParagraph"/>
                    <w:numPr>
                      <w:ilvl w:val="0"/>
                      <w:numId w:val="14"/>
                    </w:numPr>
                    <w:rPr>
                      <w:sz w:val="21"/>
                      <w:szCs w:val="21"/>
                    </w:rPr>
                  </w:pPr>
                  <w:r>
                    <w:rPr>
                      <w:sz w:val="21"/>
                      <w:szCs w:val="21"/>
                    </w:rPr>
                    <w:t>Write</w:t>
                  </w:r>
                </w:p>
                <w:p w:rsidR="00EF26D4" w:rsidRDefault="00EF26D4" w:rsidP="00DB6F38">
                  <w:pPr>
                    <w:pStyle w:val="ListParagraph"/>
                    <w:numPr>
                      <w:ilvl w:val="0"/>
                      <w:numId w:val="14"/>
                    </w:numPr>
                    <w:rPr>
                      <w:sz w:val="21"/>
                      <w:szCs w:val="21"/>
                    </w:rPr>
                  </w:pPr>
                  <w:r>
                    <w:rPr>
                      <w:sz w:val="21"/>
                      <w:szCs w:val="21"/>
                    </w:rPr>
                    <w:t>Spell</w:t>
                  </w:r>
                </w:p>
                <w:p w:rsidR="00EF26D4" w:rsidRDefault="00EF26D4" w:rsidP="00DB6F38">
                  <w:pPr>
                    <w:pStyle w:val="ListParagraph"/>
                    <w:numPr>
                      <w:ilvl w:val="0"/>
                      <w:numId w:val="14"/>
                    </w:numPr>
                    <w:spacing w:after="0"/>
                    <w:rPr>
                      <w:sz w:val="21"/>
                      <w:szCs w:val="21"/>
                    </w:rPr>
                  </w:pPr>
                  <w:r>
                    <w:rPr>
                      <w:sz w:val="21"/>
                      <w:szCs w:val="21"/>
                    </w:rPr>
                    <w:t>Do Mathematical Calculations</w:t>
                  </w:r>
                </w:p>
                <w:p w:rsidR="00EF26D4" w:rsidRPr="003A2F45" w:rsidRDefault="00EF26D4" w:rsidP="003A2F45">
                  <w:pPr>
                    <w:jc w:val="right"/>
                    <w:rPr>
                      <w:i/>
                      <w:sz w:val="21"/>
                      <w:szCs w:val="21"/>
                    </w:rPr>
                  </w:pPr>
                  <w:r>
                    <w:rPr>
                      <w:i/>
                      <w:sz w:val="21"/>
                      <w:szCs w:val="21"/>
                    </w:rPr>
                    <w:t xml:space="preserve">34 CFR </w:t>
                  </w:r>
                  <w:r w:rsidRPr="003A2F45">
                    <w:rPr>
                      <w:i/>
                      <w:sz w:val="21"/>
                      <w:szCs w:val="21"/>
                    </w:rPr>
                    <w:t>300.8(c)(10)(</w:t>
                  </w:r>
                  <w:proofErr w:type="spellStart"/>
                  <w:r w:rsidRPr="003A2F45">
                    <w:rPr>
                      <w:i/>
                      <w:sz w:val="21"/>
                      <w:szCs w:val="21"/>
                    </w:rPr>
                    <w:t>i</w:t>
                  </w:r>
                  <w:proofErr w:type="spellEnd"/>
                  <w:r w:rsidRPr="003A2F45">
                    <w:rPr>
                      <w:i/>
                      <w:sz w:val="21"/>
                      <w:szCs w:val="21"/>
                    </w:rPr>
                    <w:t>)</w:t>
                  </w:r>
                </w:p>
                <w:p w:rsidR="00EF26D4" w:rsidRPr="00DB6F38" w:rsidRDefault="00EF26D4" w:rsidP="00DB6F38">
                  <w:pPr>
                    <w:rPr>
                      <w:sz w:val="21"/>
                      <w:szCs w:val="21"/>
                    </w:rPr>
                  </w:pPr>
                </w:p>
              </w:txbxContent>
            </v:textbox>
            <w10:wrap type="tight"/>
          </v:shape>
        </w:pict>
      </w:r>
      <w:r w:rsidR="00835321" w:rsidRPr="000E277E">
        <w:rPr>
          <w:b/>
          <w:color w:val="31849B" w:themeColor="accent5" w:themeShade="BF"/>
          <w:sz w:val="24"/>
          <w:szCs w:val="24"/>
          <w:u w:val="single"/>
        </w:rPr>
        <w:t>What is Specific Learning Disability (SLD)?</w:t>
      </w:r>
    </w:p>
    <w:p w:rsidR="006B10FF" w:rsidRPr="000E277E" w:rsidRDefault="00456A5C" w:rsidP="00BC7CB6">
      <w:pPr>
        <w:spacing w:after="0" w:line="240" w:lineRule="auto"/>
        <w:ind w:right="-90"/>
        <w:rPr>
          <w:sz w:val="24"/>
          <w:szCs w:val="24"/>
        </w:rPr>
      </w:pPr>
      <w:r w:rsidRPr="000E277E">
        <w:rPr>
          <w:sz w:val="24"/>
          <w:szCs w:val="24"/>
        </w:rPr>
        <w:t>IDEA</w:t>
      </w:r>
      <w:r w:rsidR="00512BCE" w:rsidRPr="000E277E">
        <w:rPr>
          <w:sz w:val="24"/>
          <w:szCs w:val="24"/>
        </w:rPr>
        <w:t xml:space="preserve"> </w:t>
      </w:r>
      <w:r w:rsidR="00BD2DE2" w:rsidRPr="000E277E">
        <w:rPr>
          <w:sz w:val="24"/>
          <w:szCs w:val="24"/>
        </w:rPr>
        <w:t xml:space="preserve">2004 </w:t>
      </w:r>
      <w:r w:rsidR="00512BCE" w:rsidRPr="000E277E">
        <w:rPr>
          <w:sz w:val="24"/>
          <w:szCs w:val="24"/>
        </w:rPr>
        <w:t xml:space="preserve">defines specific learning </w:t>
      </w:r>
      <w:r w:rsidR="000C5B23" w:rsidRPr="000E277E">
        <w:rPr>
          <w:sz w:val="24"/>
          <w:szCs w:val="24"/>
        </w:rPr>
        <w:t>disability (SLD) as “</w:t>
      </w:r>
      <w:r w:rsidR="00512BCE" w:rsidRPr="000E277E">
        <w:rPr>
          <w:sz w:val="24"/>
          <w:szCs w:val="24"/>
        </w:rPr>
        <w:t>a disorder in one or more of the basic psychological processes involved in understanding or in using language, spoken or written, that may manifest itself in the imperfect ability to listen, think, speak, read, write, spell, or to do</w:t>
      </w:r>
      <w:r w:rsidR="000C5B23" w:rsidRPr="000E277E">
        <w:rPr>
          <w:sz w:val="24"/>
          <w:szCs w:val="24"/>
        </w:rPr>
        <w:t xml:space="preserve"> mathematical calculations.” </w:t>
      </w:r>
      <w:r w:rsidR="00AE5850" w:rsidRPr="000E277E">
        <w:rPr>
          <w:sz w:val="24"/>
          <w:szCs w:val="24"/>
        </w:rPr>
        <w:t>Specific learning disabilities include</w:t>
      </w:r>
      <w:r w:rsidR="00512BCE" w:rsidRPr="000E277E">
        <w:rPr>
          <w:sz w:val="24"/>
          <w:szCs w:val="24"/>
        </w:rPr>
        <w:t xml:space="preserve"> perceptual disabilities, brain injury, minimal brain dysfunction, dyslexia, and developmental aphasia. </w:t>
      </w:r>
      <w:r w:rsidR="00AE5850" w:rsidRPr="000E277E">
        <w:rPr>
          <w:sz w:val="24"/>
          <w:szCs w:val="24"/>
        </w:rPr>
        <w:t>SLDs do</w:t>
      </w:r>
      <w:r w:rsidR="00512BCE" w:rsidRPr="000E277E">
        <w:rPr>
          <w:sz w:val="24"/>
          <w:szCs w:val="24"/>
        </w:rPr>
        <w:t xml:space="preserve"> not include learning problems that are primarily the result of visual, hearing, or motor d</w:t>
      </w:r>
      <w:r w:rsidR="0073553D" w:rsidRPr="000E277E">
        <w:rPr>
          <w:sz w:val="24"/>
          <w:szCs w:val="24"/>
        </w:rPr>
        <w:t xml:space="preserve">isabilities, intellectual disability, emotional disturbance, or </w:t>
      </w:r>
      <w:r w:rsidR="00512BCE" w:rsidRPr="000E277E">
        <w:rPr>
          <w:sz w:val="24"/>
          <w:szCs w:val="24"/>
        </w:rPr>
        <w:t>environmental, cul</w:t>
      </w:r>
      <w:r w:rsidR="000C5B23" w:rsidRPr="000E277E">
        <w:rPr>
          <w:sz w:val="24"/>
          <w:szCs w:val="24"/>
        </w:rPr>
        <w:t>tural, or economic disadvantage (from</w:t>
      </w:r>
      <w:r w:rsidR="0073553D" w:rsidRPr="000E277E">
        <w:rPr>
          <w:sz w:val="24"/>
          <w:szCs w:val="24"/>
        </w:rPr>
        <w:t xml:space="preserve"> [34 CFR §300.8(c)(10)]</w:t>
      </w:r>
      <w:r w:rsidR="000C5B23" w:rsidRPr="000E277E">
        <w:rPr>
          <w:sz w:val="24"/>
          <w:szCs w:val="24"/>
        </w:rPr>
        <w:t>).</w:t>
      </w:r>
      <w:r w:rsidR="00A41176" w:rsidRPr="000E277E">
        <w:rPr>
          <w:sz w:val="24"/>
          <w:szCs w:val="24"/>
        </w:rPr>
        <w:t xml:space="preserve"> </w:t>
      </w:r>
      <w:r w:rsidR="00415EE0" w:rsidRPr="000E277E">
        <w:rPr>
          <w:sz w:val="24"/>
          <w:szCs w:val="24"/>
        </w:rPr>
        <w:t>SLD is the most commonly diagnosed disability</w:t>
      </w:r>
      <w:r w:rsidR="00653C31" w:rsidRPr="000E277E">
        <w:rPr>
          <w:sz w:val="24"/>
          <w:szCs w:val="24"/>
        </w:rPr>
        <w:t xml:space="preserve"> in the United States</w:t>
      </w:r>
      <w:r w:rsidR="00415EE0" w:rsidRPr="000E277E">
        <w:rPr>
          <w:sz w:val="24"/>
          <w:szCs w:val="24"/>
        </w:rPr>
        <w:t xml:space="preserve"> and </w:t>
      </w:r>
      <w:r w:rsidR="00653C31" w:rsidRPr="000E277E">
        <w:rPr>
          <w:sz w:val="24"/>
          <w:szCs w:val="24"/>
        </w:rPr>
        <w:t xml:space="preserve">over </w:t>
      </w:r>
      <w:r w:rsidR="00415EE0" w:rsidRPr="000E277E">
        <w:rPr>
          <w:sz w:val="24"/>
          <w:szCs w:val="24"/>
        </w:rPr>
        <w:t xml:space="preserve">one million students, or one third of all students </w:t>
      </w:r>
      <w:r w:rsidR="000C5B23" w:rsidRPr="000E277E">
        <w:rPr>
          <w:sz w:val="24"/>
          <w:szCs w:val="24"/>
        </w:rPr>
        <w:t>receiving</w:t>
      </w:r>
      <w:r w:rsidR="00415EE0" w:rsidRPr="000E277E">
        <w:rPr>
          <w:sz w:val="24"/>
          <w:szCs w:val="24"/>
        </w:rPr>
        <w:t xml:space="preserve"> special education services, have been identified </w:t>
      </w:r>
      <w:r w:rsidR="005B6F69" w:rsidRPr="000E277E">
        <w:rPr>
          <w:sz w:val="24"/>
          <w:szCs w:val="24"/>
        </w:rPr>
        <w:t>as having some form of</w:t>
      </w:r>
      <w:r w:rsidR="00415EE0" w:rsidRPr="000E277E">
        <w:rPr>
          <w:sz w:val="24"/>
          <w:szCs w:val="24"/>
        </w:rPr>
        <w:t xml:space="preserve"> SLD.</w:t>
      </w:r>
    </w:p>
    <w:p w:rsidR="00BC7CB6" w:rsidRDefault="00BC7CB6" w:rsidP="00BC7CB6">
      <w:pPr>
        <w:spacing w:after="0" w:line="240" w:lineRule="auto"/>
        <w:rPr>
          <w:b/>
          <w:color w:val="31849B" w:themeColor="accent5" w:themeShade="BF"/>
          <w:sz w:val="24"/>
          <w:szCs w:val="24"/>
          <w:u w:val="single"/>
        </w:rPr>
      </w:pPr>
    </w:p>
    <w:p w:rsidR="00835321" w:rsidRPr="000E277E" w:rsidRDefault="00835321" w:rsidP="000C5B23">
      <w:pPr>
        <w:spacing w:after="120" w:line="240" w:lineRule="auto"/>
        <w:rPr>
          <w:b/>
          <w:color w:val="31849B" w:themeColor="accent5" w:themeShade="BF"/>
          <w:sz w:val="24"/>
          <w:szCs w:val="24"/>
          <w:u w:val="single"/>
        </w:rPr>
      </w:pPr>
      <w:r w:rsidRPr="000E277E">
        <w:rPr>
          <w:b/>
          <w:color w:val="31849B" w:themeColor="accent5" w:themeShade="BF"/>
          <w:sz w:val="24"/>
          <w:szCs w:val="24"/>
          <w:u w:val="single"/>
        </w:rPr>
        <w:t>What Does the Law Say?</w:t>
      </w:r>
    </w:p>
    <w:p w:rsidR="00F44247" w:rsidRPr="000E277E" w:rsidRDefault="00616867" w:rsidP="000C5B23">
      <w:pPr>
        <w:spacing w:after="0" w:line="240" w:lineRule="auto"/>
        <w:rPr>
          <w:sz w:val="24"/>
          <w:szCs w:val="24"/>
        </w:rPr>
      </w:pPr>
      <w:r w:rsidRPr="000E277E">
        <w:rPr>
          <w:sz w:val="24"/>
          <w:szCs w:val="24"/>
        </w:rPr>
        <w:t xml:space="preserve">In Title 20 of Section 1414, the 2004 reauthorization of </w:t>
      </w:r>
      <w:r w:rsidR="00BD2DE2" w:rsidRPr="000E277E">
        <w:rPr>
          <w:sz w:val="24"/>
          <w:szCs w:val="24"/>
        </w:rPr>
        <w:t xml:space="preserve">IDEA </w:t>
      </w:r>
      <w:r w:rsidRPr="000E277E">
        <w:rPr>
          <w:sz w:val="24"/>
          <w:szCs w:val="24"/>
        </w:rPr>
        <w:t>expanded states’ options for the procedure through which schools and districts determine whether students have SLD to include the use of scientific, research-based interventions. The statute reads as follows:</w:t>
      </w:r>
      <w:r w:rsidR="002F25C6" w:rsidRPr="000E277E">
        <w:rPr>
          <w:sz w:val="24"/>
          <w:szCs w:val="24"/>
        </w:rPr>
        <w:t xml:space="preserve"> </w:t>
      </w:r>
    </w:p>
    <w:p w:rsidR="00FC0D2F" w:rsidRPr="000E277E" w:rsidRDefault="00FC0D2F" w:rsidP="000C5B23">
      <w:pPr>
        <w:pStyle w:val="ListParagraph"/>
        <w:numPr>
          <w:ilvl w:val="0"/>
          <w:numId w:val="17"/>
        </w:numPr>
        <w:pBdr>
          <w:top w:val="single" w:sz="8" w:space="4" w:color="FFFFFF" w:themeColor="background1"/>
          <w:bottom w:val="single" w:sz="8" w:space="10" w:color="FFFFFF" w:themeColor="background1"/>
        </w:pBdr>
        <w:spacing w:after="0" w:line="240" w:lineRule="auto"/>
        <w:ind w:left="144" w:hanging="144"/>
        <w:rPr>
          <w:iCs/>
          <w:sz w:val="24"/>
          <w:szCs w:val="24"/>
        </w:rPr>
      </w:pPr>
      <w:r w:rsidRPr="000E277E">
        <w:rPr>
          <w:iCs/>
          <w:sz w:val="24"/>
          <w:szCs w:val="24"/>
        </w:rPr>
        <w:t>In General…</w:t>
      </w:r>
      <w:r w:rsidR="000C5B23" w:rsidRPr="000E277E">
        <w:rPr>
          <w:iCs/>
          <w:sz w:val="24"/>
          <w:szCs w:val="24"/>
        </w:rPr>
        <w:t xml:space="preserve"> </w:t>
      </w:r>
      <w:r w:rsidRPr="000E277E">
        <w:rPr>
          <w:iCs/>
          <w:sz w:val="24"/>
          <w:szCs w:val="24"/>
        </w:rPr>
        <w:t>When determining whether a child has</w:t>
      </w:r>
      <w:r w:rsidR="00D44C42" w:rsidRPr="000E277E">
        <w:rPr>
          <w:iCs/>
          <w:sz w:val="24"/>
          <w:szCs w:val="24"/>
        </w:rPr>
        <w:t xml:space="preserve"> a specific learning disability…</w:t>
      </w:r>
      <w:r w:rsidR="000C5B23" w:rsidRPr="000E277E">
        <w:rPr>
          <w:iCs/>
          <w:sz w:val="24"/>
          <w:szCs w:val="24"/>
        </w:rPr>
        <w:t xml:space="preserve"> </w:t>
      </w:r>
      <w:r w:rsidRPr="000E277E">
        <w:rPr>
          <w:iCs/>
          <w:sz w:val="24"/>
          <w:szCs w:val="24"/>
        </w:rPr>
        <w:t>a local educational agency shall not be required to take into consideration whether a child has a severe discrepancy between achievement and intellectual ability in oral expression, listening comprehension, written expression, basic reading skill, reading comprehension, mathematical calculation, or mathematical reasoning.</w:t>
      </w:r>
    </w:p>
    <w:p w:rsidR="00D44C42" w:rsidRPr="000E277E" w:rsidRDefault="00D44C42" w:rsidP="000C5B23">
      <w:pPr>
        <w:pStyle w:val="ListParagraph"/>
        <w:numPr>
          <w:ilvl w:val="0"/>
          <w:numId w:val="17"/>
        </w:numPr>
        <w:pBdr>
          <w:top w:val="single" w:sz="8" w:space="4" w:color="FFFFFF" w:themeColor="background1"/>
          <w:bottom w:val="single" w:sz="8" w:space="10" w:color="FFFFFF" w:themeColor="background1"/>
        </w:pBdr>
        <w:spacing w:after="0" w:line="240" w:lineRule="auto"/>
        <w:ind w:left="144" w:hanging="144"/>
        <w:rPr>
          <w:i/>
          <w:sz w:val="24"/>
          <w:szCs w:val="24"/>
        </w:rPr>
      </w:pPr>
      <w:r w:rsidRPr="000E277E">
        <w:rPr>
          <w:iCs/>
          <w:sz w:val="24"/>
          <w:szCs w:val="24"/>
        </w:rPr>
        <w:t>…</w:t>
      </w:r>
      <w:r w:rsidR="00FC0D2F" w:rsidRPr="000E277E">
        <w:rPr>
          <w:iCs/>
          <w:sz w:val="24"/>
          <w:szCs w:val="24"/>
        </w:rPr>
        <w:t xml:space="preserve"> </w:t>
      </w:r>
      <w:proofErr w:type="gramStart"/>
      <w:r w:rsidR="00FC0D2F" w:rsidRPr="000E277E">
        <w:rPr>
          <w:iCs/>
          <w:sz w:val="24"/>
          <w:szCs w:val="24"/>
        </w:rPr>
        <w:t>a</w:t>
      </w:r>
      <w:proofErr w:type="gramEnd"/>
      <w:r w:rsidR="00FC0D2F" w:rsidRPr="000E277E">
        <w:rPr>
          <w:iCs/>
          <w:sz w:val="24"/>
          <w:szCs w:val="24"/>
        </w:rPr>
        <w:t xml:space="preserve"> local educational agency may use a process that determines if the child responds to </w:t>
      </w:r>
      <w:r w:rsidR="00FC0D2F" w:rsidRPr="000E277E">
        <w:rPr>
          <w:b/>
          <w:iCs/>
          <w:sz w:val="24"/>
          <w:szCs w:val="24"/>
        </w:rPr>
        <w:t xml:space="preserve">scientific, research-based </w:t>
      </w:r>
      <w:r w:rsidR="00FC0D2F" w:rsidRPr="000E277E">
        <w:rPr>
          <w:b/>
          <w:i/>
          <w:iCs/>
          <w:sz w:val="24"/>
          <w:szCs w:val="24"/>
        </w:rPr>
        <w:t>intervention</w:t>
      </w:r>
      <w:r w:rsidR="00FC0D2F" w:rsidRPr="000E277E">
        <w:rPr>
          <w:i/>
          <w:iCs/>
          <w:sz w:val="24"/>
          <w:szCs w:val="24"/>
        </w:rPr>
        <w:t xml:space="preserve"> as part of the evaluation procedures</w:t>
      </w:r>
      <w:r w:rsidRPr="000E277E">
        <w:rPr>
          <w:i/>
          <w:iCs/>
          <w:sz w:val="24"/>
          <w:szCs w:val="24"/>
        </w:rPr>
        <w:t>…</w:t>
      </w:r>
      <w:r w:rsidR="00FC0D2F" w:rsidRPr="000E277E">
        <w:rPr>
          <w:i/>
          <w:iCs/>
          <w:sz w:val="24"/>
          <w:szCs w:val="24"/>
        </w:rPr>
        <w:t xml:space="preserve"> </w:t>
      </w:r>
      <w:r w:rsidR="000C5B23" w:rsidRPr="000E277E">
        <w:rPr>
          <w:i/>
          <w:iCs/>
          <w:sz w:val="24"/>
          <w:szCs w:val="24"/>
        </w:rPr>
        <w:t>.</w:t>
      </w:r>
    </w:p>
    <w:p w:rsidR="0063281E" w:rsidRDefault="0063281E" w:rsidP="000C5B23">
      <w:pPr>
        <w:spacing w:after="120" w:line="240" w:lineRule="auto"/>
        <w:rPr>
          <w:sz w:val="24"/>
          <w:szCs w:val="24"/>
        </w:rPr>
      </w:pPr>
    </w:p>
    <w:p w:rsidR="0063281E" w:rsidRDefault="0063281E" w:rsidP="000C5B23">
      <w:pPr>
        <w:spacing w:after="120" w:line="240" w:lineRule="auto"/>
        <w:rPr>
          <w:sz w:val="24"/>
          <w:szCs w:val="24"/>
        </w:rPr>
      </w:pPr>
    </w:p>
    <w:p w:rsidR="0063281E" w:rsidRDefault="0063281E" w:rsidP="000C5B23">
      <w:pPr>
        <w:spacing w:after="120" w:line="240" w:lineRule="auto"/>
        <w:rPr>
          <w:sz w:val="24"/>
          <w:szCs w:val="24"/>
        </w:rPr>
      </w:pPr>
    </w:p>
    <w:p w:rsidR="00AC14AB" w:rsidRPr="000E277E" w:rsidRDefault="00AC14AB" w:rsidP="000C5B23">
      <w:pPr>
        <w:spacing w:after="120" w:line="240" w:lineRule="auto"/>
        <w:rPr>
          <w:sz w:val="24"/>
          <w:szCs w:val="24"/>
        </w:rPr>
      </w:pPr>
      <w:r w:rsidRPr="000E277E">
        <w:rPr>
          <w:sz w:val="24"/>
          <w:szCs w:val="24"/>
        </w:rPr>
        <w:lastRenderedPageBreak/>
        <w:t>The traditional IQ/Achievement Discrepancy Model for SLD determination has been criticized for being a “wait to fail” model, requiring students to fall significantly behind before they are considered for special education services. The Response to Scientific, Research-based Intervention Model has gained popularity for its focus on prevention. When done correctly, this model offers all students access to high-quality core instruction and enables educators to target instructional interventions to a studen</w:t>
      </w:r>
      <w:r w:rsidR="00C66EFD">
        <w:rPr>
          <w:sz w:val="24"/>
          <w:szCs w:val="24"/>
        </w:rPr>
        <w:t xml:space="preserve">t’s area(s) of specific need as </w:t>
      </w:r>
      <w:r w:rsidRPr="000E277E">
        <w:rPr>
          <w:sz w:val="24"/>
          <w:szCs w:val="24"/>
        </w:rPr>
        <w:t>soon as those needs become apparent</w:t>
      </w:r>
      <w:r w:rsidR="006270C7" w:rsidRPr="000E277E">
        <w:rPr>
          <w:sz w:val="24"/>
          <w:szCs w:val="24"/>
        </w:rPr>
        <w:t>.</w:t>
      </w:r>
      <w:r w:rsidRPr="000E277E">
        <w:rPr>
          <w:sz w:val="24"/>
          <w:szCs w:val="24"/>
        </w:rPr>
        <w:t xml:space="preserve"> Research has shown, however, that the data gathered through the response to </w:t>
      </w:r>
      <w:r w:rsidR="000C5B23" w:rsidRPr="000E277E">
        <w:rPr>
          <w:sz w:val="24"/>
          <w:szCs w:val="24"/>
        </w:rPr>
        <w:t xml:space="preserve">a </w:t>
      </w:r>
      <w:r w:rsidRPr="000E277E">
        <w:rPr>
          <w:sz w:val="24"/>
          <w:szCs w:val="24"/>
        </w:rPr>
        <w:t>scientific, research-based intervention process may not provide enough information about how a student learns to allow the evaluation team to write an effective IEP for students who are found eligible for special education services under SLD.</w:t>
      </w:r>
      <w:r w:rsidR="00A41176" w:rsidRPr="000E277E">
        <w:rPr>
          <w:sz w:val="24"/>
          <w:szCs w:val="24"/>
        </w:rPr>
        <w:t xml:space="preserve"> </w:t>
      </w:r>
      <w:r w:rsidR="00932D67" w:rsidRPr="000E277E">
        <w:rPr>
          <w:sz w:val="24"/>
          <w:szCs w:val="24"/>
        </w:rPr>
        <w:t>Best practice supports the use of additional diagnostic tests if needed to supplement the data collected through the response to scientific, research-based intervention model.</w:t>
      </w:r>
    </w:p>
    <w:p w:rsidR="00A41176" w:rsidRDefault="008E13BC" w:rsidP="00BC7CB6">
      <w:pPr>
        <w:tabs>
          <w:tab w:val="left" w:pos="10080"/>
        </w:tabs>
        <w:spacing w:after="0" w:line="240" w:lineRule="auto"/>
        <w:rPr>
          <w:sz w:val="24"/>
          <w:szCs w:val="24"/>
        </w:rPr>
      </w:pPr>
      <w:r>
        <w:rPr>
          <w:noProof/>
          <w:sz w:val="24"/>
          <w:szCs w:val="24"/>
        </w:rPr>
        <w:pict>
          <v:shape id="_x0000_s1030" type="#_x0000_t202" style="position:absolute;margin-left:-2.35pt;margin-top:-93.85pt;width:165.95pt;height:95.25pt;z-index:-251633664;mso-width-relative:margin;mso-height-relative:margin" wrapcoords="-114 -129 -114 21859 21714 21859 21714 -129 -114 -129" fillcolor="white [3201]" strokecolor="#92cddc [1944]" strokeweight="1pt">
            <v:fill color2="#b6dde8 [1304]" focusposition="1" focussize="" focus="100%" type="gradient"/>
            <v:shadow on="t" type="perspective" color="#205867 [1608]" opacity=".5" offset="1pt" offset2="-3pt"/>
            <v:textbox style="mso-next-textbox:#_x0000_s1030">
              <w:txbxContent>
                <w:p w:rsidR="00EF26D4" w:rsidRPr="008564AF" w:rsidRDefault="00EF26D4" w:rsidP="00AC14AB">
                  <w:pPr>
                    <w:spacing w:after="0"/>
                    <w:rPr>
                      <w:sz w:val="21"/>
                      <w:szCs w:val="21"/>
                    </w:rPr>
                  </w:pPr>
                  <w:r>
                    <w:rPr>
                      <w:sz w:val="21"/>
                      <w:szCs w:val="21"/>
                    </w:rPr>
                    <w:t xml:space="preserve">Research has shown the use of any </w:t>
                  </w:r>
                  <w:r w:rsidRPr="00135D54">
                    <w:rPr>
                      <w:b/>
                      <w:sz w:val="21"/>
                      <w:szCs w:val="21"/>
                    </w:rPr>
                    <w:t>single</w:t>
                  </w:r>
                  <w:r>
                    <w:rPr>
                      <w:sz w:val="21"/>
                      <w:szCs w:val="21"/>
                    </w:rPr>
                    <w:t xml:space="preserve"> method to diagnose SLD to be insufficient. Evaluations should include </w:t>
                  </w:r>
                  <w:r w:rsidRPr="00F07F97">
                    <w:rPr>
                      <w:b/>
                      <w:sz w:val="21"/>
                      <w:szCs w:val="21"/>
                    </w:rPr>
                    <w:t>multiple</w:t>
                  </w:r>
                  <w:r>
                    <w:rPr>
                      <w:sz w:val="21"/>
                      <w:szCs w:val="21"/>
                    </w:rPr>
                    <w:t xml:space="preserve"> assessment tools and strategies (Hale, 2009; U.S. Department of Education, 2006).</w:t>
                  </w:r>
                </w:p>
              </w:txbxContent>
            </v:textbox>
            <w10:wrap type="tight"/>
          </v:shape>
        </w:pict>
      </w:r>
      <w:r w:rsidR="00D44C42" w:rsidRPr="000E277E">
        <w:rPr>
          <w:sz w:val="24"/>
          <w:szCs w:val="24"/>
        </w:rPr>
        <w:t xml:space="preserve">While </w:t>
      </w:r>
      <w:r w:rsidR="000F2015" w:rsidRPr="000E277E">
        <w:rPr>
          <w:sz w:val="24"/>
          <w:szCs w:val="24"/>
        </w:rPr>
        <w:t>models</w:t>
      </w:r>
      <w:r w:rsidR="00D44C42" w:rsidRPr="000E277E">
        <w:rPr>
          <w:sz w:val="24"/>
          <w:szCs w:val="24"/>
        </w:rPr>
        <w:t xml:space="preserve"> using research-based interventions</w:t>
      </w:r>
      <w:r w:rsidR="00AC14AB" w:rsidRPr="000E277E">
        <w:rPr>
          <w:sz w:val="24"/>
          <w:szCs w:val="24"/>
        </w:rPr>
        <w:t xml:space="preserve"> </w:t>
      </w:r>
      <w:r w:rsidR="00E035B7" w:rsidRPr="000E277E">
        <w:rPr>
          <w:sz w:val="24"/>
          <w:szCs w:val="24"/>
        </w:rPr>
        <w:t>have been shown to</w:t>
      </w:r>
      <w:r w:rsidR="009E47D3" w:rsidRPr="000E277E">
        <w:rPr>
          <w:sz w:val="24"/>
          <w:szCs w:val="24"/>
        </w:rPr>
        <w:t xml:space="preserve"> more accurately</w:t>
      </w:r>
      <w:r w:rsidR="009E47D3" w:rsidRPr="000E277E">
        <w:rPr>
          <w:i/>
          <w:sz w:val="24"/>
          <w:szCs w:val="24"/>
        </w:rPr>
        <w:t xml:space="preserve"> </w:t>
      </w:r>
      <w:r w:rsidR="009E47D3" w:rsidRPr="000E277E">
        <w:rPr>
          <w:sz w:val="24"/>
          <w:szCs w:val="24"/>
        </w:rPr>
        <w:t xml:space="preserve">distinguish between </w:t>
      </w:r>
      <w:r w:rsidR="00616867" w:rsidRPr="000E277E">
        <w:rPr>
          <w:sz w:val="24"/>
          <w:szCs w:val="24"/>
        </w:rPr>
        <w:t>students</w:t>
      </w:r>
      <w:r w:rsidR="009E47D3" w:rsidRPr="000E277E">
        <w:rPr>
          <w:sz w:val="24"/>
          <w:szCs w:val="24"/>
        </w:rPr>
        <w:t xml:space="preserve"> who truly have </w:t>
      </w:r>
      <w:r w:rsidR="0097756F" w:rsidRPr="000E277E">
        <w:rPr>
          <w:sz w:val="24"/>
          <w:szCs w:val="24"/>
        </w:rPr>
        <w:t>a</w:t>
      </w:r>
      <w:r w:rsidR="003F4337" w:rsidRPr="000E277E">
        <w:rPr>
          <w:sz w:val="24"/>
          <w:szCs w:val="24"/>
        </w:rPr>
        <w:t>n</w:t>
      </w:r>
      <w:r w:rsidR="0097756F" w:rsidRPr="000E277E">
        <w:rPr>
          <w:sz w:val="24"/>
          <w:szCs w:val="24"/>
        </w:rPr>
        <w:t xml:space="preserve"> </w:t>
      </w:r>
      <w:r w:rsidR="009E47D3" w:rsidRPr="000E277E">
        <w:rPr>
          <w:sz w:val="24"/>
          <w:szCs w:val="24"/>
        </w:rPr>
        <w:t xml:space="preserve">SLD from those whose learning </w:t>
      </w:r>
      <w:r w:rsidR="0097756F" w:rsidRPr="000E277E">
        <w:rPr>
          <w:sz w:val="24"/>
          <w:szCs w:val="24"/>
        </w:rPr>
        <w:t xml:space="preserve">struggles </w:t>
      </w:r>
      <w:r w:rsidR="009E47D3" w:rsidRPr="000E277E">
        <w:rPr>
          <w:sz w:val="24"/>
          <w:szCs w:val="24"/>
        </w:rPr>
        <w:t xml:space="preserve">could be resolved with more </w:t>
      </w:r>
      <w:r w:rsidR="00E844E0" w:rsidRPr="000E277E">
        <w:rPr>
          <w:sz w:val="24"/>
          <w:szCs w:val="24"/>
        </w:rPr>
        <w:t xml:space="preserve">targeted </w:t>
      </w:r>
      <w:r w:rsidR="00450F10" w:rsidRPr="000E277E">
        <w:rPr>
          <w:sz w:val="24"/>
          <w:szCs w:val="24"/>
        </w:rPr>
        <w:t>interventions</w:t>
      </w:r>
      <w:r w:rsidR="00616867" w:rsidRPr="000E277E">
        <w:rPr>
          <w:sz w:val="24"/>
          <w:szCs w:val="24"/>
        </w:rPr>
        <w:t xml:space="preserve"> and supports provided within the general education environment</w:t>
      </w:r>
      <w:r w:rsidR="001947B4" w:rsidRPr="000E277E">
        <w:rPr>
          <w:sz w:val="24"/>
          <w:szCs w:val="24"/>
        </w:rPr>
        <w:t>, Massachusetts does allow a district to use either this method or the severe discrepancy method.</w:t>
      </w:r>
      <w:r w:rsidR="00A41176" w:rsidRPr="000E277E">
        <w:rPr>
          <w:sz w:val="24"/>
          <w:szCs w:val="24"/>
        </w:rPr>
        <w:t xml:space="preserve"> </w:t>
      </w:r>
      <w:r w:rsidR="001947B4" w:rsidRPr="000E277E">
        <w:rPr>
          <w:sz w:val="24"/>
          <w:szCs w:val="24"/>
        </w:rPr>
        <w:t xml:space="preserve">It is our hope that over time all Massachusetts districts will have </w:t>
      </w:r>
      <w:r w:rsidR="00AC14AB" w:rsidRPr="000E277E">
        <w:rPr>
          <w:sz w:val="24"/>
          <w:szCs w:val="24"/>
        </w:rPr>
        <w:t>scientific research-based interventions in effective programs</w:t>
      </w:r>
      <w:r w:rsidR="001947B4" w:rsidRPr="000E277E">
        <w:rPr>
          <w:sz w:val="24"/>
          <w:szCs w:val="24"/>
        </w:rPr>
        <w:t xml:space="preserve"> that will make </w:t>
      </w:r>
      <w:r w:rsidR="0097756F" w:rsidRPr="000E277E">
        <w:rPr>
          <w:sz w:val="24"/>
          <w:szCs w:val="24"/>
        </w:rPr>
        <w:t xml:space="preserve">the sole </w:t>
      </w:r>
      <w:r w:rsidR="001947B4" w:rsidRPr="000E277E">
        <w:rPr>
          <w:sz w:val="24"/>
          <w:szCs w:val="24"/>
        </w:rPr>
        <w:t>use of a severe discrepancy method unnecessary.</w:t>
      </w:r>
    </w:p>
    <w:p w:rsidR="00BC7CB6" w:rsidRDefault="00BC7CB6" w:rsidP="00BC7CB6">
      <w:pPr>
        <w:tabs>
          <w:tab w:val="left" w:pos="10080"/>
        </w:tabs>
        <w:spacing w:after="0" w:line="240" w:lineRule="auto"/>
        <w:rPr>
          <w:b/>
          <w:color w:val="31849B" w:themeColor="accent5" w:themeShade="BF"/>
          <w:sz w:val="24"/>
          <w:szCs w:val="24"/>
          <w:u w:val="single"/>
        </w:rPr>
      </w:pPr>
    </w:p>
    <w:p w:rsidR="00135D54" w:rsidRPr="000E277E" w:rsidRDefault="00135D54" w:rsidP="00A41176">
      <w:pPr>
        <w:tabs>
          <w:tab w:val="left" w:pos="10080"/>
        </w:tabs>
        <w:spacing w:after="120" w:line="240" w:lineRule="auto"/>
        <w:rPr>
          <w:b/>
          <w:sz w:val="24"/>
          <w:szCs w:val="24"/>
        </w:rPr>
      </w:pPr>
      <w:r w:rsidRPr="000E277E">
        <w:rPr>
          <w:b/>
          <w:color w:val="31849B" w:themeColor="accent5" w:themeShade="BF"/>
          <w:sz w:val="24"/>
          <w:szCs w:val="24"/>
          <w:u w:val="single"/>
        </w:rPr>
        <w:t>What is a Scientific Research-</w:t>
      </w:r>
      <w:r w:rsidR="00A41176" w:rsidRPr="000E277E">
        <w:rPr>
          <w:b/>
          <w:color w:val="31849B" w:themeColor="accent5" w:themeShade="BF"/>
          <w:sz w:val="24"/>
          <w:szCs w:val="24"/>
          <w:u w:val="single"/>
        </w:rPr>
        <w:t>B</w:t>
      </w:r>
      <w:r w:rsidRPr="000E277E">
        <w:rPr>
          <w:b/>
          <w:color w:val="31849B" w:themeColor="accent5" w:themeShade="BF"/>
          <w:sz w:val="24"/>
          <w:szCs w:val="24"/>
          <w:u w:val="single"/>
        </w:rPr>
        <w:t>ased Intervention?</w:t>
      </w:r>
    </w:p>
    <w:p w:rsidR="00F6218A" w:rsidRPr="000E277E" w:rsidRDefault="00135D54" w:rsidP="000C5B23">
      <w:pPr>
        <w:tabs>
          <w:tab w:val="left" w:pos="10080"/>
        </w:tabs>
        <w:spacing w:after="120" w:line="240" w:lineRule="auto"/>
        <w:rPr>
          <w:sz w:val="24"/>
          <w:szCs w:val="24"/>
        </w:rPr>
      </w:pPr>
      <w:r w:rsidRPr="000E277E">
        <w:rPr>
          <w:sz w:val="24"/>
          <w:szCs w:val="24"/>
        </w:rPr>
        <w:t>Also known as Response to Intervention (RTI), Three-</w:t>
      </w:r>
      <w:r w:rsidR="00A41176" w:rsidRPr="000E277E">
        <w:rPr>
          <w:sz w:val="24"/>
          <w:szCs w:val="24"/>
        </w:rPr>
        <w:t>T</w:t>
      </w:r>
      <w:r w:rsidRPr="000E277E">
        <w:rPr>
          <w:sz w:val="24"/>
          <w:szCs w:val="24"/>
        </w:rPr>
        <w:t>iered Instruction, Multi-</w:t>
      </w:r>
      <w:r w:rsidR="00A41176" w:rsidRPr="000E277E">
        <w:rPr>
          <w:sz w:val="24"/>
          <w:szCs w:val="24"/>
        </w:rPr>
        <w:t>T</w:t>
      </w:r>
      <w:r w:rsidRPr="000E277E">
        <w:rPr>
          <w:sz w:val="24"/>
          <w:szCs w:val="24"/>
        </w:rPr>
        <w:t xml:space="preserve">iered Instruction, Flexible Tiers of Instruction and Intervention, and/or Recognition and Response, “response to scientific, research-based intervention” covers any kind of instructional support program that is based on research and provides assistance to students who are struggling. While IDEA does not offer a definition of scientific, evidence-based interventions in the regulations, there has been extensive research around effective interventions in literacy. Much of this research can be generalized to interventions in other subjects. </w:t>
      </w:r>
    </w:p>
    <w:p w:rsidR="00135D54" w:rsidRPr="000E277E" w:rsidRDefault="00135D54" w:rsidP="000C5B23">
      <w:pPr>
        <w:tabs>
          <w:tab w:val="left" w:pos="10080"/>
        </w:tabs>
        <w:spacing w:after="120"/>
        <w:rPr>
          <w:sz w:val="24"/>
          <w:szCs w:val="24"/>
        </w:rPr>
      </w:pPr>
      <w:r w:rsidRPr="000E277E">
        <w:rPr>
          <w:sz w:val="24"/>
          <w:szCs w:val="24"/>
        </w:rPr>
        <w:t>The following are characteristics of effective interventions for at-risk students, based on scientific research*:</w:t>
      </w:r>
    </w:p>
    <w:p w:rsidR="00135D54" w:rsidRPr="0063281E" w:rsidRDefault="00135D54" w:rsidP="000C5B23">
      <w:pPr>
        <w:pStyle w:val="ListParagraph"/>
        <w:numPr>
          <w:ilvl w:val="0"/>
          <w:numId w:val="6"/>
        </w:numPr>
        <w:spacing w:after="0"/>
        <w:contextualSpacing w:val="0"/>
        <w:rPr>
          <w:sz w:val="24"/>
          <w:szCs w:val="24"/>
        </w:rPr>
      </w:pPr>
      <w:r w:rsidRPr="0063281E">
        <w:rPr>
          <w:sz w:val="24"/>
          <w:szCs w:val="24"/>
        </w:rPr>
        <w:t xml:space="preserve">Interventions must be research-based, and valid and reliable predictors of future performance. </w:t>
      </w:r>
    </w:p>
    <w:p w:rsidR="00135D54" w:rsidRPr="0063281E" w:rsidRDefault="00135D54" w:rsidP="000C5B23">
      <w:pPr>
        <w:pStyle w:val="ListParagraph"/>
        <w:numPr>
          <w:ilvl w:val="0"/>
          <w:numId w:val="6"/>
        </w:numPr>
        <w:spacing w:after="0"/>
        <w:contextualSpacing w:val="0"/>
        <w:rPr>
          <w:sz w:val="24"/>
          <w:szCs w:val="24"/>
        </w:rPr>
      </w:pPr>
      <w:r w:rsidRPr="0063281E">
        <w:rPr>
          <w:sz w:val="24"/>
          <w:szCs w:val="24"/>
        </w:rPr>
        <w:t xml:space="preserve">Interventions should be offered at the first signs that a student is struggling with the development of skills or knowledge critical to accessing the general curriculum. </w:t>
      </w:r>
    </w:p>
    <w:p w:rsidR="00135D54" w:rsidRPr="0063281E" w:rsidRDefault="00135D54" w:rsidP="000C5B23">
      <w:pPr>
        <w:pStyle w:val="ListParagraph"/>
        <w:numPr>
          <w:ilvl w:val="0"/>
          <w:numId w:val="6"/>
        </w:numPr>
        <w:spacing w:after="0"/>
        <w:contextualSpacing w:val="0"/>
        <w:rPr>
          <w:sz w:val="24"/>
          <w:szCs w:val="24"/>
        </w:rPr>
      </w:pPr>
      <w:r w:rsidRPr="0063281E">
        <w:rPr>
          <w:sz w:val="24"/>
          <w:szCs w:val="24"/>
        </w:rPr>
        <w:t xml:space="preserve">Interventions must significantly increase the intensity and practice of the skill(s) being targeted and should be available in a range of intensities. </w:t>
      </w:r>
    </w:p>
    <w:p w:rsidR="003F6DEF" w:rsidRPr="0063281E" w:rsidRDefault="00FC45F1" w:rsidP="000C5B23">
      <w:pPr>
        <w:pStyle w:val="ListParagraph"/>
        <w:numPr>
          <w:ilvl w:val="0"/>
          <w:numId w:val="6"/>
        </w:numPr>
        <w:spacing w:after="0"/>
        <w:contextualSpacing w:val="0"/>
        <w:rPr>
          <w:sz w:val="24"/>
          <w:szCs w:val="24"/>
        </w:rPr>
      </w:pPr>
      <w:r w:rsidRPr="0063281E">
        <w:rPr>
          <w:sz w:val="24"/>
          <w:szCs w:val="24"/>
        </w:rPr>
        <w:t>The type, frequency, intensity and duration of interventions</w:t>
      </w:r>
      <w:r w:rsidR="003F6DEF" w:rsidRPr="0063281E">
        <w:rPr>
          <w:sz w:val="24"/>
          <w:szCs w:val="24"/>
        </w:rPr>
        <w:t xml:space="preserve"> must be guided by and responsive to academic and/or non-academic data.</w:t>
      </w:r>
    </w:p>
    <w:p w:rsidR="00135D54" w:rsidRPr="0063281E" w:rsidRDefault="008E13BC" w:rsidP="000C5B23">
      <w:pPr>
        <w:pStyle w:val="ListParagraph"/>
        <w:numPr>
          <w:ilvl w:val="0"/>
          <w:numId w:val="6"/>
        </w:numPr>
        <w:spacing w:after="0"/>
        <w:contextualSpacing w:val="0"/>
        <w:rPr>
          <w:sz w:val="24"/>
          <w:szCs w:val="24"/>
        </w:rPr>
      </w:pPr>
      <w:r>
        <w:rPr>
          <w:noProof/>
          <w:sz w:val="24"/>
          <w:szCs w:val="24"/>
        </w:rPr>
        <w:pict>
          <v:shape id="_x0000_s1028" type="#_x0000_t202" style="position:absolute;left:0;text-align:left;margin-left:379.3pt;margin-top:8pt;width:136.5pt;height:98.15pt;z-index:-251638784;mso-width-relative:margin;mso-height-relative:margin" wrapcoords="-114 -129 -114 21859 21714 21859 21714 -129 -114 -129" fillcolor="white [3201]" strokecolor="#92cddc [1944]" strokeweight="1pt">
            <v:fill color2="#b6dde8 [1304]" focusposition="1" focussize="" focus="100%" type="gradient"/>
            <v:shadow on="t" type="perspective" color="#205867 [1608]" opacity=".5" offset="1pt" offset2="-3pt"/>
            <v:textbox style="mso-next-textbox:#_x0000_s1028">
              <w:txbxContent>
                <w:p w:rsidR="00EF26D4" w:rsidRDefault="00EF26D4" w:rsidP="00F50A47">
                  <w:pPr>
                    <w:spacing w:after="0"/>
                    <w:rPr>
                      <w:sz w:val="21"/>
                      <w:szCs w:val="21"/>
                    </w:rPr>
                  </w:pPr>
                  <w:r>
                    <w:rPr>
                      <w:sz w:val="21"/>
                      <w:szCs w:val="21"/>
                      <w:u w:val="single"/>
                    </w:rPr>
                    <w:t>Guiding Princip</w:t>
                  </w:r>
                  <w:r w:rsidRPr="00B56785">
                    <w:rPr>
                      <w:sz w:val="21"/>
                      <w:szCs w:val="21"/>
                      <w:u w:val="single"/>
                    </w:rPr>
                    <w:t>l</w:t>
                  </w:r>
                  <w:r>
                    <w:rPr>
                      <w:sz w:val="21"/>
                      <w:szCs w:val="21"/>
                      <w:u w:val="single"/>
                    </w:rPr>
                    <w:t>e</w:t>
                  </w:r>
                  <w:r>
                    <w:rPr>
                      <w:sz w:val="21"/>
                      <w:szCs w:val="21"/>
                    </w:rPr>
                    <w:t xml:space="preserve">: </w:t>
                  </w:r>
                </w:p>
                <w:p w:rsidR="00EF26D4" w:rsidRPr="00F50A47" w:rsidRDefault="00EF26D4" w:rsidP="00F50A47">
                  <w:pPr>
                    <w:spacing w:after="0"/>
                    <w:rPr>
                      <w:sz w:val="21"/>
                      <w:szCs w:val="21"/>
                    </w:rPr>
                  </w:pPr>
                  <w:r>
                    <w:rPr>
                      <w:sz w:val="21"/>
                      <w:szCs w:val="21"/>
                    </w:rPr>
                    <w:t xml:space="preserve">In a Tiered System of Support, all interventions and/or supports are </w:t>
                  </w:r>
                  <w:r>
                    <w:rPr>
                      <w:b/>
                      <w:sz w:val="21"/>
                      <w:szCs w:val="21"/>
                    </w:rPr>
                    <w:t>provided</w:t>
                  </w:r>
                  <w:r w:rsidRPr="00B56785">
                    <w:rPr>
                      <w:b/>
                      <w:sz w:val="21"/>
                      <w:szCs w:val="21"/>
                    </w:rPr>
                    <w:t xml:space="preserve"> in addition to</w:t>
                  </w:r>
                  <w:r>
                    <w:rPr>
                      <w:sz w:val="21"/>
                      <w:szCs w:val="21"/>
                    </w:rPr>
                    <w:t xml:space="preserve"> high quality core instruction.</w:t>
                  </w:r>
                  <w:r w:rsidRPr="00F50A47">
                    <w:rPr>
                      <w:sz w:val="21"/>
                      <w:szCs w:val="21"/>
                    </w:rPr>
                    <w:t xml:space="preserve"> </w:t>
                  </w:r>
                </w:p>
              </w:txbxContent>
            </v:textbox>
            <w10:wrap type="tight"/>
          </v:shape>
        </w:pict>
      </w:r>
      <w:r w:rsidR="00135D54" w:rsidRPr="0063281E">
        <w:rPr>
          <w:sz w:val="24"/>
          <w:szCs w:val="24"/>
        </w:rPr>
        <w:t>Interventions must provide the opportunity for explicit and systematic instruction and practice along with cumulative review to ensure mastery.</w:t>
      </w:r>
    </w:p>
    <w:p w:rsidR="00135D54" w:rsidRPr="0063281E" w:rsidRDefault="00135D54" w:rsidP="000C5B23">
      <w:pPr>
        <w:pStyle w:val="ListParagraph"/>
        <w:numPr>
          <w:ilvl w:val="0"/>
          <w:numId w:val="6"/>
        </w:numPr>
        <w:spacing w:after="0"/>
        <w:contextualSpacing w:val="0"/>
        <w:rPr>
          <w:sz w:val="24"/>
          <w:szCs w:val="24"/>
        </w:rPr>
      </w:pPr>
      <w:r w:rsidRPr="0063281E">
        <w:rPr>
          <w:sz w:val="24"/>
          <w:szCs w:val="24"/>
        </w:rPr>
        <w:t xml:space="preserve">Interventions must be administered by appropriately trained staff </w:t>
      </w:r>
      <w:proofErr w:type="gramStart"/>
      <w:r w:rsidRPr="0063281E">
        <w:rPr>
          <w:sz w:val="24"/>
          <w:szCs w:val="24"/>
        </w:rPr>
        <w:t>who</w:t>
      </w:r>
      <w:proofErr w:type="gramEnd"/>
      <w:r w:rsidRPr="0063281E">
        <w:rPr>
          <w:sz w:val="24"/>
          <w:szCs w:val="24"/>
        </w:rPr>
        <w:t xml:space="preserve"> provide skillful instruction</w:t>
      </w:r>
      <w:r w:rsidR="003F6DEF" w:rsidRPr="0063281E">
        <w:rPr>
          <w:sz w:val="24"/>
          <w:szCs w:val="24"/>
        </w:rPr>
        <w:t xml:space="preserve"> and </w:t>
      </w:r>
      <w:r w:rsidR="00D85DD4" w:rsidRPr="0063281E">
        <w:rPr>
          <w:sz w:val="24"/>
          <w:szCs w:val="24"/>
        </w:rPr>
        <w:t>offer</w:t>
      </w:r>
      <w:r w:rsidR="003F6DEF" w:rsidRPr="0063281E">
        <w:rPr>
          <w:sz w:val="24"/>
          <w:szCs w:val="24"/>
        </w:rPr>
        <w:t xml:space="preserve"> many</w:t>
      </w:r>
      <w:r w:rsidRPr="0063281E">
        <w:rPr>
          <w:sz w:val="24"/>
          <w:szCs w:val="24"/>
        </w:rPr>
        <w:t xml:space="preserve"> opportunities for immediate feedback.</w:t>
      </w:r>
    </w:p>
    <w:p w:rsidR="00135D54" w:rsidRPr="0063281E" w:rsidRDefault="00135D54" w:rsidP="000C5B23">
      <w:pPr>
        <w:pStyle w:val="ListParagraph"/>
        <w:numPr>
          <w:ilvl w:val="0"/>
          <w:numId w:val="6"/>
        </w:numPr>
        <w:spacing w:after="0"/>
        <w:contextualSpacing w:val="0"/>
        <w:rPr>
          <w:sz w:val="24"/>
          <w:szCs w:val="24"/>
        </w:rPr>
      </w:pPr>
      <w:r w:rsidRPr="0063281E">
        <w:rPr>
          <w:sz w:val="24"/>
          <w:szCs w:val="24"/>
        </w:rPr>
        <w:lastRenderedPageBreak/>
        <w:t>Interventions should supplement, enhance, support, and provide access to the general curriculum.</w:t>
      </w:r>
    </w:p>
    <w:p w:rsidR="00135D54" w:rsidRPr="0063281E" w:rsidRDefault="00135D54" w:rsidP="000C5B23">
      <w:pPr>
        <w:pStyle w:val="ListParagraph"/>
        <w:numPr>
          <w:ilvl w:val="0"/>
          <w:numId w:val="6"/>
        </w:numPr>
        <w:spacing w:after="0"/>
        <w:contextualSpacing w:val="0"/>
        <w:rPr>
          <w:sz w:val="24"/>
          <w:szCs w:val="24"/>
        </w:rPr>
      </w:pPr>
      <w:r w:rsidRPr="0063281E">
        <w:rPr>
          <w:sz w:val="24"/>
          <w:szCs w:val="24"/>
        </w:rPr>
        <w:t xml:space="preserve">Interventions must be provided in addition to core instruction. </w:t>
      </w:r>
    </w:p>
    <w:p w:rsidR="00280828" w:rsidRPr="0063281E" w:rsidRDefault="00135D54" w:rsidP="00280828">
      <w:pPr>
        <w:pStyle w:val="ListParagraph"/>
        <w:numPr>
          <w:ilvl w:val="0"/>
          <w:numId w:val="6"/>
        </w:numPr>
        <w:spacing w:after="0"/>
        <w:contextualSpacing w:val="0"/>
        <w:rPr>
          <w:sz w:val="24"/>
          <w:szCs w:val="24"/>
        </w:rPr>
      </w:pPr>
      <w:r w:rsidRPr="0063281E">
        <w:rPr>
          <w:sz w:val="24"/>
          <w:szCs w:val="24"/>
        </w:rPr>
        <w:t xml:space="preserve">Inventions must </w:t>
      </w:r>
      <w:r w:rsidR="008063B7" w:rsidRPr="0063281E">
        <w:rPr>
          <w:sz w:val="24"/>
          <w:szCs w:val="24"/>
        </w:rPr>
        <w:t xml:space="preserve">1) </w:t>
      </w:r>
      <w:r w:rsidRPr="0063281E">
        <w:rPr>
          <w:sz w:val="24"/>
          <w:szCs w:val="24"/>
        </w:rPr>
        <w:t xml:space="preserve">be sensitive to English language acquisition issues and </w:t>
      </w:r>
      <w:r w:rsidR="008063B7" w:rsidRPr="0063281E">
        <w:rPr>
          <w:sz w:val="24"/>
          <w:szCs w:val="24"/>
        </w:rPr>
        <w:t xml:space="preserve">2) </w:t>
      </w:r>
      <w:r w:rsidRPr="0063281E">
        <w:rPr>
          <w:sz w:val="24"/>
          <w:szCs w:val="24"/>
        </w:rPr>
        <w:t xml:space="preserve">be able to distinguish </w:t>
      </w:r>
      <w:r w:rsidR="008063B7" w:rsidRPr="0063281E">
        <w:rPr>
          <w:sz w:val="24"/>
          <w:szCs w:val="24"/>
        </w:rPr>
        <w:t>language acquisition issues</w:t>
      </w:r>
      <w:r w:rsidRPr="0063281E">
        <w:rPr>
          <w:sz w:val="24"/>
          <w:szCs w:val="24"/>
        </w:rPr>
        <w:t xml:space="preserve"> from other learning challenges.</w:t>
      </w:r>
    </w:p>
    <w:p w:rsidR="007202BE" w:rsidRPr="00397922" w:rsidRDefault="00135D54" w:rsidP="00397922">
      <w:pPr>
        <w:pStyle w:val="ListParagraph"/>
        <w:spacing w:after="0"/>
        <w:ind w:left="4032"/>
        <w:contextualSpacing w:val="0"/>
        <w:rPr>
          <w:sz w:val="16"/>
          <w:szCs w:val="16"/>
        </w:rPr>
      </w:pPr>
      <w:r w:rsidRPr="00397922">
        <w:rPr>
          <w:sz w:val="16"/>
          <w:szCs w:val="16"/>
        </w:rPr>
        <w:t xml:space="preserve">*Adapted from Florida Center for Reading Research: </w:t>
      </w:r>
      <w:r w:rsidRPr="00397922">
        <w:rPr>
          <w:i/>
          <w:sz w:val="16"/>
          <w:szCs w:val="16"/>
        </w:rPr>
        <w:t>A Principal’s Guide to Intensive Reading Interventions for Struggling Readers in Reading First Schools</w:t>
      </w:r>
      <w:r w:rsidRPr="00397922">
        <w:rPr>
          <w:sz w:val="16"/>
          <w:szCs w:val="16"/>
        </w:rPr>
        <w:t xml:space="preserve"> and </w:t>
      </w:r>
      <w:r w:rsidRPr="00397922">
        <w:rPr>
          <w:i/>
          <w:sz w:val="16"/>
          <w:szCs w:val="16"/>
        </w:rPr>
        <w:t>The MTSS Blueprint</w:t>
      </w:r>
    </w:p>
    <w:p w:rsidR="00BC7CB6" w:rsidRDefault="00BC7CB6" w:rsidP="00BC7CB6">
      <w:pPr>
        <w:spacing w:after="0" w:line="240" w:lineRule="auto"/>
        <w:rPr>
          <w:b/>
          <w:color w:val="31849B" w:themeColor="accent5" w:themeShade="BF"/>
          <w:sz w:val="24"/>
          <w:szCs w:val="24"/>
          <w:u w:val="single"/>
        </w:rPr>
      </w:pPr>
    </w:p>
    <w:p w:rsidR="00135D54" w:rsidRPr="000E277E" w:rsidRDefault="00002059" w:rsidP="000C5B23">
      <w:pPr>
        <w:spacing w:after="120" w:line="240" w:lineRule="auto"/>
        <w:rPr>
          <w:b/>
          <w:color w:val="31849B" w:themeColor="accent5" w:themeShade="BF"/>
          <w:sz w:val="24"/>
          <w:szCs w:val="24"/>
          <w:u w:val="single"/>
        </w:rPr>
      </w:pPr>
      <w:r w:rsidRPr="000E277E">
        <w:rPr>
          <w:b/>
          <w:color w:val="31849B" w:themeColor="accent5" w:themeShade="BF"/>
          <w:sz w:val="24"/>
          <w:szCs w:val="24"/>
          <w:u w:val="single"/>
        </w:rPr>
        <w:t>What is the Process for Determining Eligibility in Massachusetts?</w:t>
      </w:r>
    </w:p>
    <w:p w:rsidR="00F848C4" w:rsidRPr="000E277E" w:rsidRDefault="00896D7E" w:rsidP="000C5B23">
      <w:pPr>
        <w:spacing w:line="240" w:lineRule="auto"/>
        <w:rPr>
          <w:sz w:val="24"/>
          <w:szCs w:val="24"/>
        </w:rPr>
      </w:pPr>
      <w:r w:rsidRPr="000E277E">
        <w:rPr>
          <w:sz w:val="24"/>
          <w:szCs w:val="24"/>
        </w:rPr>
        <w:t>In Massachusetts, districts may choose to use 1) the traditional IQ/discrepancy model, 2) data from a student’s response to research-based interventions, or 3) a combination of the two to determine eligibility for special education under SLD. The process for determining eligibility includes four required components that are addressed concurrently</w:t>
      </w:r>
      <w:r w:rsidR="007E409E" w:rsidRPr="000E277E">
        <w:rPr>
          <w:sz w:val="24"/>
          <w:szCs w:val="24"/>
        </w:rPr>
        <w:t xml:space="preserve"> during the evaluation process. </w:t>
      </w:r>
      <w:r w:rsidR="00AD3B27" w:rsidRPr="000E277E">
        <w:rPr>
          <w:sz w:val="24"/>
          <w:szCs w:val="24"/>
        </w:rPr>
        <w:t xml:space="preserve">They are: Historical Review and Educational Assessment; Area of Concern and Evaluation Method; Exclusionary Factors; and Observation. </w:t>
      </w:r>
    </w:p>
    <w:p w:rsidR="00F62D18" w:rsidRPr="000E277E" w:rsidRDefault="00F62D18" w:rsidP="000C5B23">
      <w:pPr>
        <w:spacing w:line="240" w:lineRule="auto"/>
        <w:rPr>
          <w:sz w:val="24"/>
          <w:szCs w:val="24"/>
        </w:rPr>
      </w:pPr>
      <w:r w:rsidRPr="000E277E">
        <w:rPr>
          <w:b/>
          <w:sz w:val="24"/>
          <w:szCs w:val="24"/>
        </w:rPr>
        <w:t>Component 1</w:t>
      </w:r>
      <w:r w:rsidRPr="000E277E">
        <w:rPr>
          <w:sz w:val="24"/>
          <w:szCs w:val="24"/>
        </w:rPr>
        <w:t xml:space="preserve"> ensures that all requirements for </w:t>
      </w:r>
      <w:r w:rsidR="00452163" w:rsidRPr="000E277E">
        <w:rPr>
          <w:sz w:val="24"/>
          <w:szCs w:val="24"/>
        </w:rPr>
        <w:t>H</w:t>
      </w:r>
      <w:r w:rsidRPr="000E277E">
        <w:rPr>
          <w:sz w:val="24"/>
          <w:szCs w:val="24"/>
        </w:rPr>
        <w:t xml:space="preserve">istorical </w:t>
      </w:r>
      <w:r w:rsidR="00452163" w:rsidRPr="000E277E">
        <w:rPr>
          <w:sz w:val="24"/>
          <w:szCs w:val="24"/>
        </w:rPr>
        <w:t>R</w:t>
      </w:r>
      <w:r w:rsidRPr="000E277E">
        <w:rPr>
          <w:sz w:val="24"/>
          <w:szCs w:val="24"/>
        </w:rPr>
        <w:t xml:space="preserve">eview and </w:t>
      </w:r>
      <w:r w:rsidR="00452163" w:rsidRPr="000E277E">
        <w:rPr>
          <w:sz w:val="24"/>
          <w:szCs w:val="24"/>
        </w:rPr>
        <w:t>E</w:t>
      </w:r>
      <w:r w:rsidRPr="000E277E">
        <w:rPr>
          <w:sz w:val="24"/>
          <w:szCs w:val="24"/>
        </w:rPr>
        <w:t xml:space="preserve">ducational </w:t>
      </w:r>
      <w:r w:rsidR="00452163" w:rsidRPr="000E277E">
        <w:rPr>
          <w:sz w:val="24"/>
          <w:szCs w:val="24"/>
        </w:rPr>
        <w:t>A</w:t>
      </w:r>
      <w:r w:rsidRPr="000E277E">
        <w:rPr>
          <w:sz w:val="24"/>
          <w:szCs w:val="24"/>
        </w:rPr>
        <w:t>ssessment have been met. These include a</w:t>
      </w:r>
      <w:r w:rsidR="00A41176" w:rsidRPr="000E277E">
        <w:rPr>
          <w:sz w:val="24"/>
          <w:szCs w:val="24"/>
        </w:rPr>
        <w:t>n</w:t>
      </w:r>
      <w:r w:rsidRPr="000E277E">
        <w:rPr>
          <w:sz w:val="24"/>
          <w:szCs w:val="24"/>
        </w:rPr>
        <w:t xml:space="preserve"> historical review to ensure that the student has been provided with appropriate instruction by qualified staff in the general education setting and that there have been repeated assessments given over time to track the student’s progress; a collection of data around the student’s participation skills, including assessments of attention and communication skills, memory, and social relations; a performance history with evidence of the student’s performance as compared to same-age peers; and any relevant medical information. </w:t>
      </w:r>
    </w:p>
    <w:p w:rsidR="00002059" w:rsidRPr="000E277E" w:rsidRDefault="00AD3B27" w:rsidP="000C5B23">
      <w:pPr>
        <w:spacing w:line="240" w:lineRule="auto"/>
        <w:rPr>
          <w:sz w:val="24"/>
          <w:szCs w:val="24"/>
        </w:rPr>
      </w:pPr>
      <w:r w:rsidRPr="000E277E">
        <w:rPr>
          <w:b/>
          <w:sz w:val="24"/>
          <w:szCs w:val="24"/>
        </w:rPr>
        <w:t>Component 2</w:t>
      </w:r>
      <w:r w:rsidRPr="000E277E">
        <w:rPr>
          <w:sz w:val="24"/>
          <w:szCs w:val="24"/>
        </w:rPr>
        <w:t xml:space="preserve">, Area of Concern and Evaluation Method, </w:t>
      </w:r>
      <w:r w:rsidR="00896D7E" w:rsidRPr="000E277E">
        <w:rPr>
          <w:sz w:val="24"/>
          <w:szCs w:val="24"/>
        </w:rPr>
        <w:t>allows the team the option to provide evidence that a student is not making effective, age-appropri</w:t>
      </w:r>
      <w:r w:rsidR="00A41176" w:rsidRPr="000E277E">
        <w:rPr>
          <w:sz w:val="24"/>
          <w:szCs w:val="24"/>
        </w:rPr>
        <w:t>ate educational progress toward</w:t>
      </w:r>
      <w:r w:rsidR="00896D7E" w:rsidRPr="000E277E">
        <w:rPr>
          <w:sz w:val="24"/>
          <w:szCs w:val="24"/>
        </w:rPr>
        <w:t xml:space="preserve"> meeting standards in </w:t>
      </w:r>
      <w:r w:rsidR="00F848C4" w:rsidRPr="000E277E">
        <w:rPr>
          <w:sz w:val="24"/>
          <w:szCs w:val="24"/>
        </w:rPr>
        <w:t xml:space="preserve">English Language Arts (ELA) </w:t>
      </w:r>
      <w:r w:rsidR="00896D7E" w:rsidRPr="000E277E">
        <w:rPr>
          <w:sz w:val="24"/>
          <w:szCs w:val="24"/>
        </w:rPr>
        <w:t>or mathematics based on assessment data from scientific, research-based intervention(s)</w:t>
      </w:r>
      <w:r w:rsidR="006323D9" w:rsidRPr="000E277E">
        <w:rPr>
          <w:sz w:val="24"/>
          <w:szCs w:val="24"/>
        </w:rPr>
        <w:t>.</w:t>
      </w:r>
    </w:p>
    <w:p w:rsidR="00452163" w:rsidRPr="000E277E" w:rsidRDefault="008E13BC" w:rsidP="000C5B23">
      <w:pPr>
        <w:spacing w:line="240" w:lineRule="auto"/>
        <w:rPr>
          <w:sz w:val="24"/>
          <w:szCs w:val="24"/>
        </w:rPr>
      </w:pPr>
      <w:r>
        <w:rPr>
          <w:noProof/>
          <w:sz w:val="24"/>
          <w:szCs w:val="24"/>
        </w:rPr>
        <w:pict>
          <v:shape id="_x0000_s1027" type="#_x0000_t202" style="position:absolute;margin-left:.2pt;margin-top:2.05pt;width:233.2pt;height:79.45pt;z-index:-251639808;mso-width-relative:margin;mso-height-relative:margin" wrapcoords="-114 -129 -114 21859 21714 21859 21714 -129 -114 -129" fillcolor="white [3201]" strokecolor="#92cddc [1944]" strokeweight="1pt">
            <v:fill color2="#b6dde8 [1304]" focusposition="1" focussize="" focus="100%" type="gradient"/>
            <v:shadow on="t" type="perspective" color="#205867 [1608]" opacity=".5" offset="1pt" offset2="-3pt"/>
            <v:textbox style="mso-next-textbox:#_x0000_s1027">
              <w:txbxContent>
                <w:p w:rsidR="00EF26D4" w:rsidRDefault="00EF26D4" w:rsidP="00135D54">
                  <w:pPr>
                    <w:spacing w:after="0"/>
                    <w:rPr>
                      <w:sz w:val="21"/>
                      <w:szCs w:val="21"/>
                    </w:rPr>
                  </w:pPr>
                  <w:r>
                    <w:rPr>
                      <w:sz w:val="21"/>
                      <w:szCs w:val="21"/>
                    </w:rPr>
                    <w:t>Required Components for SLD Identification (MA):</w:t>
                  </w:r>
                </w:p>
                <w:p w:rsidR="00EF26D4" w:rsidRDefault="00EF26D4" w:rsidP="00135D54">
                  <w:pPr>
                    <w:pStyle w:val="ListParagraph"/>
                    <w:numPr>
                      <w:ilvl w:val="0"/>
                      <w:numId w:val="19"/>
                    </w:numPr>
                    <w:rPr>
                      <w:sz w:val="21"/>
                      <w:szCs w:val="21"/>
                    </w:rPr>
                  </w:pPr>
                  <w:r>
                    <w:rPr>
                      <w:sz w:val="21"/>
                      <w:szCs w:val="21"/>
                    </w:rPr>
                    <w:t>Historical Review and Educational Assessment</w:t>
                  </w:r>
                </w:p>
                <w:p w:rsidR="00EF26D4" w:rsidRPr="00310702" w:rsidRDefault="00EF26D4" w:rsidP="00135D54">
                  <w:pPr>
                    <w:pStyle w:val="ListParagraph"/>
                    <w:numPr>
                      <w:ilvl w:val="0"/>
                      <w:numId w:val="19"/>
                    </w:numPr>
                    <w:rPr>
                      <w:sz w:val="21"/>
                      <w:szCs w:val="21"/>
                    </w:rPr>
                  </w:pPr>
                  <w:r w:rsidRPr="00310702">
                    <w:rPr>
                      <w:sz w:val="21"/>
                      <w:szCs w:val="21"/>
                    </w:rPr>
                    <w:t>Area of Concern and Evaluation Method</w:t>
                  </w:r>
                </w:p>
                <w:p w:rsidR="00EF26D4" w:rsidRDefault="00EF26D4" w:rsidP="00135D54">
                  <w:pPr>
                    <w:pStyle w:val="ListParagraph"/>
                    <w:numPr>
                      <w:ilvl w:val="0"/>
                      <w:numId w:val="19"/>
                    </w:numPr>
                    <w:rPr>
                      <w:sz w:val="21"/>
                      <w:szCs w:val="21"/>
                    </w:rPr>
                  </w:pPr>
                  <w:r>
                    <w:rPr>
                      <w:sz w:val="21"/>
                      <w:szCs w:val="21"/>
                    </w:rPr>
                    <w:t>Exclusionary Factors</w:t>
                  </w:r>
                </w:p>
                <w:p w:rsidR="00EF26D4" w:rsidRPr="008564AF" w:rsidRDefault="00EF26D4" w:rsidP="00135D54">
                  <w:pPr>
                    <w:pStyle w:val="ListParagraph"/>
                    <w:numPr>
                      <w:ilvl w:val="0"/>
                      <w:numId w:val="19"/>
                    </w:numPr>
                    <w:rPr>
                      <w:sz w:val="21"/>
                      <w:szCs w:val="21"/>
                    </w:rPr>
                  </w:pPr>
                  <w:r>
                    <w:rPr>
                      <w:sz w:val="21"/>
                      <w:szCs w:val="21"/>
                    </w:rPr>
                    <w:t xml:space="preserve">Observation </w:t>
                  </w:r>
                </w:p>
              </w:txbxContent>
            </v:textbox>
            <w10:wrap type="tight"/>
          </v:shape>
        </w:pict>
      </w:r>
      <w:r w:rsidR="003C2D0A" w:rsidRPr="000E277E">
        <w:rPr>
          <w:sz w:val="24"/>
          <w:szCs w:val="24"/>
        </w:rPr>
        <w:t>T</w:t>
      </w:r>
      <w:r w:rsidR="006E542A" w:rsidRPr="000E277E">
        <w:rPr>
          <w:sz w:val="24"/>
          <w:szCs w:val="24"/>
        </w:rPr>
        <w:t>o meet requi</w:t>
      </w:r>
      <w:r w:rsidR="002A579D" w:rsidRPr="000E277E">
        <w:rPr>
          <w:sz w:val="24"/>
          <w:szCs w:val="24"/>
        </w:rPr>
        <w:t xml:space="preserve">rements for </w:t>
      </w:r>
      <w:r w:rsidR="00AD3B27" w:rsidRPr="000E277E">
        <w:rPr>
          <w:sz w:val="24"/>
          <w:szCs w:val="24"/>
        </w:rPr>
        <w:t>Component 2</w:t>
      </w:r>
      <w:r w:rsidR="00A50470" w:rsidRPr="000E277E">
        <w:rPr>
          <w:sz w:val="24"/>
          <w:szCs w:val="24"/>
        </w:rPr>
        <w:t>, t</w:t>
      </w:r>
      <w:r w:rsidR="00AD3B27" w:rsidRPr="000E277E">
        <w:rPr>
          <w:sz w:val="24"/>
          <w:szCs w:val="24"/>
        </w:rPr>
        <w:t>he research-based</w:t>
      </w:r>
      <w:r w:rsidR="003C2D0A" w:rsidRPr="000E277E">
        <w:rPr>
          <w:sz w:val="24"/>
          <w:szCs w:val="24"/>
        </w:rPr>
        <w:t xml:space="preserve"> intervention(s) must provide sufficient information so that a responsive, data-driven IEP can be develop</w:t>
      </w:r>
      <w:r w:rsidR="004D300F" w:rsidRPr="000E277E">
        <w:rPr>
          <w:sz w:val="24"/>
          <w:szCs w:val="24"/>
        </w:rPr>
        <w:t>ed</w:t>
      </w:r>
      <w:r w:rsidR="006E542A" w:rsidRPr="000E277E">
        <w:rPr>
          <w:sz w:val="24"/>
          <w:szCs w:val="24"/>
        </w:rPr>
        <w:t xml:space="preserve">; </w:t>
      </w:r>
      <w:r w:rsidR="005A6DAA" w:rsidRPr="000E277E">
        <w:rPr>
          <w:sz w:val="24"/>
          <w:szCs w:val="24"/>
        </w:rPr>
        <w:t>in most cases</w:t>
      </w:r>
      <w:r w:rsidR="006E542A" w:rsidRPr="000E277E">
        <w:rPr>
          <w:sz w:val="24"/>
          <w:szCs w:val="24"/>
        </w:rPr>
        <w:t xml:space="preserve">, </w:t>
      </w:r>
      <w:r w:rsidR="003C2D0A" w:rsidRPr="000E277E">
        <w:rPr>
          <w:sz w:val="24"/>
          <w:szCs w:val="24"/>
        </w:rPr>
        <w:t xml:space="preserve">additional diagnostic assessments </w:t>
      </w:r>
      <w:r w:rsidR="005A6DAA" w:rsidRPr="000E277E">
        <w:rPr>
          <w:sz w:val="24"/>
          <w:szCs w:val="24"/>
        </w:rPr>
        <w:t>will need to</w:t>
      </w:r>
      <w:r w:rsidR="003C2D0A" w:rsidRPr="000E277E">
        <w:rPr>
          <w:sz w:val="24"/>
          <w:szCs w:val="24"/>
        </w:rPr>
        <w:t xml:space="preserve"> be used to write the IEP and design specialized instruction based on the student’s needs.</w:t>
      </w:r>
    </w:p>
    <w:p w:rsidR="00452163" w:rsidRPr="000E277E" w:rsidRDefault="00452163" w:rsidP="000C5B23">
      <w:pPr>
        <w:spacing w:line="240" w:lineRule="auto"/>
        <w:rPr>
          <w:sz w:val="24"/>
          <w:szCs w:val="24"/>
        </w:rPr>
      </w:pPr>
      <w:r w:rsidRPr="000E277E">
        <w:rPr>
          <w:b/>
          <w:sz w:val="24"/>
          <w:szCs w:val="24"/>
        </w:rPr>
        <w:t>Component 3</w:t>
      </w:r>
      <w:r w:rsidRPr="000E277E">
        <w:rPr>
          <w:sz w:val="24"/>
          <w:szCs w:val="24"/>
        </w:rPr>
        <w:t xml:space="preserve"> asks the team to respond to a list of Exclusionary Factors to ensure that the student’s lack of sufficient progress does not have a root cause other than </w:t>
      </w:r>
      <w:r w:rsidR="0097756F" w:rsidRPr="000E277E">
        <w:rPr>
          <w:sz w:val="24"/>
          <w:szCs w:val="24"/>
        </w:rPr>
        <w:t>a</w:t>
      </w:r>
      <w:r w:rsidR="003F4337" w:rsidRPr="000E277E">
        <w:rPr>
          <w:sz w:val="24"/>
          <w:szCs w:val="24"/>
        </w:rPr>
        <w:t>n</w:t>
      </w:r>
      <w:r w:rsidR="0097756F" w:rsidRPr="000E277E">
        <w:rPr>
          <w:sz w:val="24"/>
          <w:szCs w:val="24"/>
        </w:rPr>
        <w:t xml:space="preserve"> </w:t>
      </w:r>
      <w:r w:rsidR="00A41176" w:rsidRPr="000E277E">
        <w:rPr>
          <w:sz w:val="24"/>
          <w:szCs w:val="24"/>
        </w:rPr>
        <w:t>SLD</w:t>
      </w:r>
      <w:r w:rsidRPr="000E277E">
        <w:rPr>
          <w:sz w:val="24"/>
          <w:szCs w:val="24"/>
        </w:rPr>
        <w:t xml:space="preserve">. These exclusionary factors include cultural factors; environmental or economic disadvantage; limited English proficiency; a visual, hearing, or motor disability; mental retardation; and/or emotional disturbance. If the team answers that any of these factors are the primary impediment to the student’s learning, the student cannot be found eligible for </w:t>
      </w:r>
      <w:r w:rsidR="0097756F" w:rsidRPr="000E277E">
        <w:rPr>
          <w:sz w:val="24"/>
          <w:szCs w:val="24"/>
        </w:rPr>
        <w:t xml:space="preserve">Special Education under the </w:t>
      </w:r>
      <w:r w:rsidRPr="000E277E">
        <w:rPr>
          <w:sz w:val="24"/>
          <w:szCs w:val="24"/>
        </w:rPr>
        <w:t>SLD</w:t>
      </w:r>
      <w:r w:rsidR="0097756F" w:rsidRPr="000E277E">
        <w:rPr>
          <w:sz w:val="24"/>
          <w:szCs w:val="24"/>
        </w:rPr>
        <w:t xml:space="preserve"> category</w:t>
      </w:r>
      <w:r w:rsidRPr="000E277E">
        <w:rPr>
          <w:sz w:val="24"/>
          <w:szCs w:val="24"/>
        </w:rPr>
        <w:t>.</w:t>
      </w:r>
    </w:p>
    <w:p w:rsidR="0063281E" w:rsidRDefault="0063281E" w:rsidP="000C5B23">
      <w:pPr>
        <w:spacing w:line="240" w:lineRule="auto"/>
        <w:rPr>
          <w:b/>
          <w:sz w:val="24"/>
          <w:szCs w:val="24"/>
        </w:rPr>
      </w:pPr>
    </w:p>
    <w:p w:rsidR="0063281E" w:rsidRDefault="0063281E" w:rsidP="000C5B23">
      <w:pPr>
        <w:spacing w:line="240" w:lineRule="auto"/>
        <w:rPr>
          <w:b/>
          <w:sz w:val="24"/>
          <w:szCs w:val="24"/>
        </w:rPr>
      </w:pPr>
    </w:p>
    <w:p w:rsidR="0063281E" w:rsidRDefault="0063281E" w:rsidP="000C5B23">
      <w:pPr>
        <w:spacing w:line="240" w:lineRule="auto"/>
        <w:rPr>
          <w:b/>
          <w:sz w:val="24"/>
          <w:szCs w:val="24"/>
        </w:rPr>
      </w:pPr>
    </w:p>
    <w:p w:rsidR="00452163" w:rsidRPr="000E277E" w:rsidRDefault="00452163" w:rsidP="000C5B23">
      <w:pPr>
        <w:spacing w:line="240" w:lineRule="auto"/>
        <w:rPr>
          <w:sz w:val="24"/>
          <w:szCs w:val="24"/>
        </w:rPr>
      </w:pPr>
      <w:r w:rsidRPr="000E277E">
        <w:rPr>
          <w:b/>
          <w:sz w:val="24"/>
          <w:szCs w:val="24"/>
        </w:rPr>
        <w:lastRenderedPageBreak/>
        <w:t>Component 4</w:t>
      </w:r>
      <w:r w:rsidR="00A41176" w:rsidRPr="000E277E">
        <w:rPr>
          <w:sz w:val="24"/>
          <w:szCs w:val="24"/>
        </w:rPr>
        <w:t xml:space="preserve"> </w:t>
      </w:r>
      <w:r w:rsidRPr="000E277E">
        <w:rPr>
          <w:sz w:val="24"/>
          <w:szCs w:val="24"/>
        </w:rPr>
        <w:t>calls for the obse</w:t>
      </w:r>
      <w:r w:rsidR="0032619E" w:rsidRPr="000E277E">
        <w:rPr>
          <w:sz w:val="24"/>
          <w:szCs w:val="24"/>
        </w:rPr>
        <w:t>rvation of relevant behaviors across areas of concern and their correlation to the student’s performance</w:t>
      </w:r>
      <w:r w:rsidR="00D00828" w:rsidRPr="000E277E">
        <w:rPr>
          <w:sz w:val="24"/>
          <w:szCs w:val="24"/>
        </w:rPr>
        <w:t>. The observer identifies the areas of concern, which may include language, reading, writing, math, social emotional, attention, and/or gross and fine motor skills</w:t>
      </w:r>
      <w:r w:rsidR="0032619E" w:rsidRPr="000E277E">
        <w:rPr>
          <w:sz w:val="24"/>
          <w:szCs w:val="24"/>
        </w:rPr>
        <w:t>,</w:t>
      </w:r>
      <w:r w:rsidR="00D00828" w:rsidRPr="000E277E">
        <w:rPr>
          <w:sz w:val="24"/>
          <w:szCs w:val="24"/>
        </w:rPr>
        <w:t xml:space="preserve"> </w:t>
      </w:r>
      <w:r w:rsidR="00A41176" w:rsidRPr="000E277E">
        <w:rPr>
          <w:sz w:val="24"/>
          <w:szCs w:val="24"/>
        </w:rPr>
        <w:t xml:space="preserve">and notes the relationship between </w:t>
      </w:r>
      <w:r w:rsidRPr="000E277E">
        <w:rPr>
          <w:sz w:val="24"/>
          <w:szCs w:val="24"/>
        </w:rPr>
        <w:t xml:space="preserve">different behaviors </w:t>
      </w:r>
      <w:r w:rsidR="00A41176" w:rsidRPr="000E277E">
        <w:rPr>
          <w:sz w:val="24"/>
          <w:szCs w:val="24"/>
        </w:rPr>
        <w:t>and</w:t>
      </w:r>
      <w:r w:rsidRPr="000E277E">
        <w:rPr>
          <w:sz w:val="24"/>
          <w:szCs w:val="24"/>
        </w:rPr>
        <w:t xml:space="preserve"> the student’s academic functioning. </w:t>
      </w:r>
      <w:r w:rsidR="0032619E" w:rsidRPr="000E277E">
        <w:rPr>
          <w:sz w:val="24"/>
          <w:szCs w:val="24"/>
        </w:rPr>
        <w:t xml:space="preserve">Multiple observations at different times and in different settings are often necessary for the observer to obtain a complete picture of the student. </w:t>
      </w:r>
      <w:r w:rsidR="00D00828" w:rsidRPr="000E277E">
        <w:rPr>
          <w:sz w:val="24"/>
          <w:szCs w:val="24"/>
        </w:rPr>
        <w:t xml:space="preserve">A similar process is taken for students at each grade level, though observation forms vary. </w:t>
      </w:r>
    </w:p>
    <w:p w:rsidR="00137788" w:rsidRPr="000E277E" w:rsidRDefault="005D4199" w:rsidP="000C5B23">
      <w:pPr>
        <w:spacing w:after="120" w:line="240" w:lineRule="auto"/>
        <w:rPr>
          <w:sz w:val="24"/>
          <w:szCs w:val="24"/>
        </w:rPr>
      </w:pPr>
      <w:r w:rsidRPr="000E277E">
        <w:rPr>
          <w:sz w:val="24"/>
          <w:szCs w:val="24"/>
        </w:rPr>
        <w:t xml:space="preserve">All four components must be addressed whether the team decides to use the IQ/Achievement Discrepancy model, the Response to Scientific, Research-based Intervention model, or a combination of the two. The following are questions that the team should consider depending on the model they </w:t>
      </w:r>
      <w:r w:rsidR="00B77CA0" w:rsidRPr="000E277E">
        <w:rPr>
          <w:sz w:val="24"/>
          <w:szCs w:val="24"/>
        </w:rPr>
        <w:t>wish</w:t>
      </w:r>
      <w:r w:rsidRPr="000E277E">
        <w:rPr>
          <w:sz w:val="24"/>
          <w:szCs w:val="24"/>
        </w:rPr>
        <w:t xml:space="preserve"> to pursue</w:t>
      </w:r>
      <w:r w:rsidR="00103411" w:rsidRPr="000E277E">
        <w:rPr>
          <w:sz w:val="24"/>
          <w:szCs w:val="24"/>
        </w:rPr>
        <w:t xml:space="preserve">. For </w:t>
      </w:r>
      <w:r w:rsidR="00D23B42" w:rsidRPr="000E277E">
        <w:rPr>
          <w:sz w:val="24"/>
          <w:szCs w:val="24"/>
        </w:rPr>
        <w:t>either model</w:t>
      </w:r>
      <w:r w:rsidR="00103411" w:rsidRPr="000E277E">
        <w:rPr>
          <w:sz w:val="24"/>
          <w:szCs w:val="24"/>
        </w:rPr>
        <w:t>, documentation will need to be provided to support the answers:</w:t>
      </w:r>
    </w:p>
    <w:p w:rsidR="004A70B4" w:rsidRPr="000E277E" w:rsidRDefault="00015620" w:rsidP="000C5B23">
      <w:pPr>
        <w:spacing w:after="0"/>
        <w:rPr>
          <w:sz w:val="24"/>
          <w:szCs w:val="24"/>
        </w:rPr>
      </w:pPr>
      <w:r w:rsidRPr="000E277E">
        <w:rPr>
          <w:noProof/>
          <w:sz w:val="24"/>
          <w:szCs w:val="24"/>
        </w:rPr>
        <w:drawing>
          <wp:anchor distT="0" distB="0" distL="114300" distR="114300" simplePos="0" relativeHeight="251680768" behindDoc="0" locked="0" layoutInCell="1" allowOverlap="1">
            <wp:simplePos x="0" y="0"/>
            <wp:positionH relativeFrom="column">
              <wp:posOffset>222250</wp:posOffset>
            </wp:positionH>
            <wp:positionV relativeFrom="paragraph">
              <wp:posOffset>76200</wp:posOffset>
            </wp:positionV>
            <wp:extent cx="5730240" cy="2937510"/>
            <wp:effectExtent l="38100" t="19050" r="60960" b="110490"/>
            <wp:wrapTight wrapText="bothSides">
              <wp:wrapPolygon edited="0">
                <wp:start x="-144" y="-140"/>
                <wp:lineTo x="-144" y="22412"/>
                <wp:lineTo x="21686" y="22412"/>
                <wp:lineTo x="21758" y="22412"/>
                <wp:lineTo x="21830" y="22272"/>
                <wp:lineTo x="21758" y="22272"/>
                <wp:lineTo x="21830" y="20171"/>
                <wp:lineTo x="21830" y="1961"/>
                <wp:lineTo x="21758" y="140"/>
                <wp:lineTo x="21686" y="-140"/>
                <wp:lineTo x="-144" y="-140"/>
              </wp:wrapPolygon>
            </wp:wrapTight>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p>
    <w:p w:rsidR="00D213EA" w:rsidRPr="000E277E" w:rsidRDefault="00D213EA" w:rsidP="000C5B23">
      <w:pPr>
        <w:pStyle w:val="ListParagraph"/>
        <w:spacing w:after="0"/>
        <w:ind w:left="3312"/>
        <w:contextualSpacing w:val="0"/>
        <w:rPr>
          <w:sz w:val="24"/>
          <w:szCs w:val="24"/>
        </w:rPr>
      </w:pPr>
    </w:p>
    <w:p w:rsidR="00D213EA" w:rsidRPr="000E277E" w:rsidRDefault="00D213EA" w:rsidP="000C5B23">
      <w:pPr>
        <w:spacing w:after="0"/>
        <w:rPr>
          <w:sz w:val="24"/>
          <w:szCs w:val="24"/>
        </w:rPr>
      </w:pPr>
    </w:p>
    <w:p w:rsidR="007D6783" w:rsidRPr="000E277E" w:rsidRDefault="007D6783" w:rsidP="000C5B23">
      <w:pPr>
        <w:pStyle w:val="ListParagraph"/>
        <w:spacing w:after="0"/>
        <w:ind w:left="3312"/>
        <w:contextualSpacing w:val="0"/>
        <w:rPr>
          <w:sz w:val="24"/>
          <w:szCs w:val="24"/>
        </w:rPr>
      </w:pPr>
    </w:p>
    <w:p w:rsidR="007D6783" w:rsidRPr="000E277E" w:rsidRDefault="007D6783" w:rsidP="000C5B23">
      <w:pPr>
        <w:pStyle w:val="ListParagraph"/>
        <w:spacing w:after="0"/>
        <w:ind w:left="3312"/>
        <w:contextualSpacing w:val="0"/>
        <w:rPr>
          <w:sz w:val="24"/>
          <w:szCs w:val="24"/>
        </w:rPr>
      </w:pPr>
    </w:p>
    <w:p w:rsidR="007D6783" w:rsidRPr="000E277E" w:rsidRDefault="007D6783" w:rsidP="000C5B23">
      <w:pPr>
        <w:pStyle w:val="ListParagraph"/>
        <w:spacing w:after="0"/>
        <w:ind w:left="3312"/>
        <w:contextualSpacing w:val="0"/>
        <w:rPr>
          <w:sz w:val="24"/>
          <w:szCs w:val="24"/>
        </w:rPr>
      </w:pPr>
    </w:p>
    <w:p w:rsidR="007D6783" w:rsidRPr="000E277E" w:rsidRDefault="007D6783" w:rsidP="000C5B23">
      <w:pPr>
        <w:pStyle w:val="ListParagraph"/>
        <w:spacing w:after="0"/>
        <w:ind w:left="3312"/>
        <w:contextualSpacing w:val="0"/>
        <w:rPr>
          <w:sz w:val="24"/>
          <w:szCs w:val="24"/>
        </w:rPr>
      </w:pPr>
    </w:p>
    <w:p w:rsidR="007D6783" w:rsidRPr="000E277E" w:rsidRDefault="007D6783" w:rsidP="000C5B23">
      <w:pPr>
        <w:pStyle w:val="ListParagraph"/>
        <w:spacing w:after="0"/>
        <w:ind w:left="3312"/>
        <w:contextualSpacing w:val="0"/>
        <w:rPr>
          <w:sz w:val="24"/>
          <w:szCs w:val="24"/>
        </w:rPr>
      </w:pPr>
    </w:p>
    <w:p w:rsidR="007D6783" w:rsidRPr="000E277E" w:rsidRDefault="007D6783" w:rsidP="000C5B23">
      <w:pPr>
        <w:pStyle w:val="ListParagraph"/>
        <w:spacing w:after="0"/>
        <w:ind w:left="3312"/>
        <w:contextualSpacing w:val="0"/>
        <w:rPr>
          <w:sz w:val="24"/>
          <w:szCs w:val="24"/>
        </w:rPr>
      </w:pPr>
    </w:p>
    <w:p w:rsidR="00D213EA" w:rsidRPr="000E277E" w:rsidRDefault="00D213EA" w:rsidP="000C5B23">
      <w:pPr>
        <w:pStyle w:val="ListParagraph"/>
        <w:spacing w:after="0"/>
        <w:ind w:left="3312"/>
        <w:contextualSpacing w:val="0"/>
        <w:rPr>
          <w:sz w:val="24"/>
          <w:szCs w:val="24"/>
        </w:rPr>
      </w:pPr>
    </w:p>
    <w:p w:rsidR="00296D96" w:rsidRPr="000E277E" w:rsidRDefault="00296D96" w:rsidP="000C5B23">
      <w:pPr>
        <w:spacing w:after="120"/>
        <w:rPr>
          <w:color w:val="31849B" w:themeColor="accent5" w:themeShade="BF"/>
          <w:sz w:val="24"/>
          <w:szCs w:val="24"/>
          <w:u w:val="single"/>
        </w:rPr>
      </w:pPr>
    </w:p>
    <w:p w:rsidR="00296D96" w:rsidRPr="000E277E" w:rsidRDefault="00296D96" w:rsidP="000C5B23">
      <w:pPr>
        <w:spacing w:after="120"/>
        <w:rPr>
          <w:color w:val="31849B" w:themeColor="accent5" w:themeShade="BF"/>
          <w:sz w:val="24"/>
          <w:szCs w:val="24"/>
          <w:u w:val="single"/>
        </w:rPr>
      </w:pPr>
    </w:p>
    <w:p w:rsidR="007E409E" w:rsidRPr="000E277E" w:rsidRDefault="007E409E" w:rsidP="000C5B23">
      <w:pPr>
        <w:spacing w:after="120"/>
        <w:rPr>
          <w:color w:val="31849B" w:themeColor="accent5" w:themeShade="BF"/>
          <w:sz w:val="24"/>
          <w:szCs w:val="24"/>
          <w:u w:val="single"/>
        </w:rPr>
      </w:pPr>
    </w:p>
    <w:p w:rsidR="00B77CA0" w:rsidRPr="000E277E" w:rsidRDefault="00B77CA0" w:rsidP="000C5B23">
      <w:pPr>
        <w:spacing w:after="120" w:line="240" w:lineRule="auto"/>
        <w:rPr>
          <w:sz w:val="24"/>
          <w:szCs w:val="24"/>
        </w:rPr>
      </w:pPr>
    </w:p>
    <w:p w:rsidR="0063281E" w:rsidRDefault="0063281E" w:rsidP="00A41176">
      <w:pPr>
        <w:spacing w:after="120" w:line="240" w:lineRule="auto"/>
        <w:rPr>
          <w:sz w:val="24"/>
          <w:szCs w:val="24"/>
        </w:rPr>
      </w:pPr>
    </w:p>
    <w:p w:rsidR="005D4199" w:rsidRPr="000E277E" w:rsidRDefault="00D23B42" w:rsidP="00A41176">
      <w:pPr>
        <w:spacing w:after="120" w:line="240" w:lineRule="auto"/>
        <w:rPr>
          <w:sz w:val="24"/>
          <w:szCs w:val="24"/>
        </w:rPr>
      </w:pPr>
      <w:r w:rsidRPr="000E277E">
        <w:rPr>
          <w:sz w:val="24"/>
          <w:szCs w:val="24"/>
        </w:rPr>
        <w:t>Additional technical assistance documents that support the SLD eligibility process</w:t>
      </w:r>
      <w:r w:rsidR="00A41176" w:rsidRPr="000E277E">
        <w:rPr>
          <w:sz w:val="24"/>
          <w:szCs w:val="24"/>
        </w:rPr>
        <w:t>,</w:t>
      </w:r>
      <w:r w:rsidRPr="000E277E">
        <w:rPr>
          <w:sz w:val="24"/>
          <w:szCs w:val="24"/>
        </w:rPr>
        <w:t xml:space="preserve"> and f</w:t>
      </w:r>
      <w:r w:rsidR="005D4199" w:rsidRPr="000E277E">
        <w:rPr>
          <w:sz w:val="24"/>
          <w:szCs w:val="24"/>
        </w:rPr>
        <w:t>orms related to all four components</w:t>
      </w:r>
      <w:r w:rsidR="00A41176" w:rsidRPr="000E277E">
        <w:rPr>
          <w:sz w:val="24"/>
          <w:szCs w:val="24"/>
        </w:rPr>
        <w:t>,</w:t>
      </w:r>
      <w:r w:rsidR="005D4199" w:rsidRPr="000E277E">
        <w:rPr>
          <w:sz w:val="24"/>
          <w:szCs w:val="24"/>
        </w:rPr>
        <w:t xml:space="preserve"> can be found at </w:t>
      </w:r>
      <w:hyperlink r:id="rId18" w:history="1">
        <w:r w:rsidR="005D4199" w:rsidRPr="000E277E">
          <w:rPr>
            <w:rStyle w:val="Hyperlink"/>
            <w:sz w:val="24"/>
            <w:szCs w:val="24"/>
          </w:rPr>
          <w:t>http://www.doe.mass.edu/sped/iep/sld/default.html</w:t>
        </w:r>
      </w:hyperlink>
      <w:r w:rsidR="005D4199" w:rsidRPr="000E277E">
        <w:rPr>
          <w:sz w:val="24"/>
          <w:szCs w:val="24"/>
        </w:rPr>
        <w:t xml:space="preserve">. </w:t>
      </w:r>
    </w:p>
    <w:p w:rsidR="00BC7CB6" w:rsidRDefault="00BC7CB6" w:rsidP="00BC7CB6">
      <w:pPr>
        <w:spacing w:after="0" w:line="240" w:lineRule="auto"/>
        <w:rPr>
          <w:b/>
          <w:color w:val="31849B" w:themeColor="accent5" w:themeShade="BF"/>
          <w:sz w:val="24"/>
          <w:szCs w:val="24"/>
          <w:u w:val="single"/>
        </w:rPr>
      </w:pPr>
    </w:p>
    <w:p w:rsidR="004A70B4" w:rsidRPr="000E277E" w:rsidRDefault="008E13BC" w:rsidP="002D6B09">
      <w:pPr>
        <w:spacing w:after="120" w:line="240" w:lineRule="auto"/>
        <w:rPr>
          <w:b/>
          <w:color w:val="31849B" w:themeColor="accent5" w:themeShade="BF"/>
          <w:sz w:val="24"/>
          <w:szCs w:val="24"/>
          <w:u w:val="single"/>
        </w:rPr>
      </w:pPr>
      <w:r w:rsidRPr="008E13BC">
        <w:rPr>
          <w:b/>
          <w:noProof/>
          <w:sz w:val="24"/>
          <w:szCs w:val="24"/>
        </w:rPr>
        <w:pict>
          <v:shape id="_x0000_s1029" type="#_x0000_t202" style="position:absolute;margin-left:395.65pt;margin-top:7.85pt;width:112.55pt;height:117.8pt;z-index:-251637760;mso-width-relative:margin;mso-height-relative:margin" wrapcoords="-114 -129 -114 21859 21714 21859 21714 -129 -114 -129" fillcolor="white [3201]" strokecolor="#92cddc [1944]" strokeweight="1pt">
            <v:fill color2="#b6dde8 [1304]" focusposition="1" focussize="" focus="100%" type="gradient"/>
            <v:shadow on="t" type="perspective" color="#205867 [1608]" opacity=".5" offset="1pt" offset2="-3pt"/>
            <v:textbox style="mso-next-textbox:#_x0000_s1029">
              <w:txbxContent>
                <w:p w:rsidR="00EF26D4" w:rsidRPr="008D61BB" w:rsidRDefault="00EF26D4" w:rsidP="00CF0406">
                  <w:pPr>
                    <w:spacing w:after="0"/>
                    <w:rPr>
                      <w:sz w:val="20"/>
                      <w:szCs w:val="20"/>
                    </w:rPr>
                  </w:pPr>
                  <w:r w:rsidRPr="008D61BB">
                    <w:rPr>
                      <w:sz w:val="20"/>
                      <w:szCs w:val="20"/>
                      <w:u w:val="single"/>
                    </w:rPr>
                    <w:t>Guiding Principle</w:t>
                  </w:r>
                  <w:r w:rsidRPr="008D61BB">
                    <w:rPr>
                      <w:sz w:val="20"/>
                      <w:szCs w:val="20"/>
                    </w:rPr>
                    <w:t xml:space="preserve">: </w:t>
                  </w:r>
                </w:p>
                <w:p w:rsidR="00EF26D4" w:rsidRPr="008D61BB" w:rsidRDefault="00EF26D4" w:rsidP="00CF0406">
                  <w:pPr>
                    <w:spacing w:after="0"/>
                    <w:rPr>
                      <w:sz w:val="20"/>
                      <w:szCs w:val="20"/>
                    </w:rPr>
                  </w:pPr>
                  <w:r w:rsidRPr="008D61BB">
                    <w:rPr>
                      <w:sz w:val="20"/>
                      <w:szCs w:val="20"/>
                    </w:rPr>
                    <w:t>In order for a student to be identified as having SLD, the team needs to demonstrate that the student has had adequate opportunity to learn.</w:t>
                  </w:r>
                </w:p>
              </w:txbxContent>
            </v:textbox>
            <w10:wrap type="tight"/>
          </v:shape>
        </w:pict>
      </w:r>
      <w:r w:rsidR="004A70B4" w:rsidRPr="000E277E">
        <w:rPr>
          <w:b/>
          <w:color w:val="31849B" w:themeColor="accent5" w:themeShade="BF"/>
          <w:sz w:val="24"/>
          <w:szCs w:val="24"/>
          <w:u w:val="single"/>
        </w:rPr>
        <w:t>Flexible Tiers of Instruction and Intervention</w:t>
      </w:r>
      <w:r w:rsidR="003C2D0A" w:rsidRPr="000E277E">
        <w:rPr>
          <w:b/>
          <w:color w:val="31849B" w:themeColor="accent5" w:themeShade="BF"/>
          <w:sz w:val="24"/>
          <w:szCs w:val="24"/>
          <w:u w:val="single"/>
        </w:rPr>
        <w:t>: What it Looks Like</w:t>
      </w:r>
    </w:p>
    <w:p w:rsidR="00A90F12" w:rsidRDefault="008D61BB" w:rsidP="002D6B09">
      <w:pPr>
        <w:spacing w:after="120" w:line="240" w:lineRule="auto"/>
        <w:rPr>
          <w:sz w:val="24"/>
          <w:szCs w:val="24"/>
        </w:rPr>
      </w:pPr>
      <w:r w:rsidRPr="000E277E">
        <w:rPr>
          <w:sz w:val="24"/>
          <w:szCs w:val="24"/>
        </w:rPr>
        <w:t>Whether finding</w:t>
      </w:r>
      <w:r w:rsidR="00C5689F" w:rsidRPr="000E277E">
        <w:rPr>
          <w:sz w:val="24"/>
          <w:szCs w:val="24"/>
        </w:rPr>
        <w:t xml:space="preserve"> a student eligible for speci</w:t>
      </w:r>
      <w:r w:rsidR="00700413" w:rsidRPr="000E277E">
        <w:rPr>
          <w:sz w:val="24"/>
          <w:szCs w:val="24"/>
        </w:rPr>
        <w:t>al edu</w:t>
      </w:r>
      <w:r w:rsidRPr="000E277E">
        <w:rPr>
          <w:sz w:val="24"/>
          <w:szCs w:val="24"/>
        </w:rPr>
        <w:t xml:space="preserve">cation services under SLD using </w:t>
      </w:r>
      <w:r w:rsidR="00700413" w:rsidRPr="000E277E">
        <w:rPr>
          <w:sz w:val="24"/>
          <w:szCs w:val="24"/>
        </w:rPr>
        <w:t>the Response to Scientific, Research-based Intervention Model</w:t>
      </w:r>
      <w:r w:rsidRPr="000E277E">
        <w:rPr>
          <w:sz w:val="24"/>
          <w:szCs w:val="24"/>
        </w:rPr>
        <w:t xml:space="preserve"> or the IQ/Achievement Discrepancy Model</w:t>
      </w:r>
      <w:r w:rsidR="00700413" w:rsidRPr="000E277E">
        <w:rPr>
          <w:sz w:val="24"/>
          <w:szCs w:val="24"/>
        </w:rPr>
        <w:t xml:space="preserve">, </w:t>
      </w:r>
      <w:r w:rsidR="00C5689F" w:rsidRPr="000E277E">
        <w:rPr>
          <w:sz w:val="24"/>
          <w:szCs w:val="24"/>
        </w:rPr>
        <w:t xml:space="preserve">there must </w:t>
      </w:r>
      <w:r w:rsidR="00186D40" w:rsidRPr="000E277E">
        <w:rPr>
          <w:sz w:val="24"/>
          <w:szCs w:val="24"/>
        </w:rPr>
        <w:t xml:space="preserve">be </w:t>
      </w:r>
      <w:r w:rsidR="00C5689F" w:rsidRPr="000E277E">
        <w:rPr>
          <w:sz w:val="24"/>
          <w:szCs w:val="24"/>
        </w:rPr>
        <w:t xml:space="preserve">evidence to show that </w:t>
      </w:r>
      <w:r w:rsidR="006A5938" w:rsidRPr="000E277E">
        <w:rPr>
          <w:sz w:val="24"/>
          <w:szCs w:val="24"/>
        </w:rPr>
        <w:t xml:space="preserve">a lack of </w:t>
      </w:r>
      <w:r w:rsidR="00CC0283" w:rsidRPr="000E277E">
        <w:rPr>
          <w:sz w:val="24"/>
          <w:szCs w:val="24"/>
        </w:rPr>
        <w:t xml:space="preserve">instruction is not the reason for the student’s </w:t>
      </w:r>
      <w:r w:rsidR="00C5689F" w:rsidRPr="000E277E">
        <w:rPr>
          <w:sz w:val="24"/>
          <w:szCs w:val="24"/>
        </w:rPr>
        <w:t>academic struggles.</w:t>
      </w:r>
      <w:r w:rsidR="00672105" w:rsidRPr="000E277E">
        <w:rPr>
          <w:sz w:val="24"/>
          <w:szCs w:val="24"/>
        </w:rPr>
        <w:t xml:space="preserve"> Therefore, schools must </w:t>
      </w:r>
      <w:r w:rsidR="003B1063" w:rsidRPr="000E277E">
        <w:rPr>
          <w:sz w:val="24"/>
          <w:szCs w:val="24"/>
        </w:rPr>
        <w:t>demonstrate</w:t>
      </w:r>
      <w:r w:rsidR="00672105" w:rsidRPr="000E277E">
        <w:rPr>
          <w:sz w:val="24"/>
          <w:szCs w:val="24"/>
        </w:rPr>
        <w:t xml:space="preserve"> that all students have a</w:t>
      </w:r>
      <w:r w:rsidR="006A5938" w:rsidRPr="000E277E">
        <w:rPr>
          <w:sz w:val="24"/>
          <w:szCs w:val="24"/>
        </w:rPr>
        <w:t>ccess to high-quality curricula</w:t>
      </w:r>
      <w:r w:rsidR="00672105" w:rsidRPr="000E277E">
        <w:rPr>
          <w:sz w:val="24"/>
          <w:szCs w:val="24"/>
        </w:rPr>
        <w:t xml:space="preserve"> and instruction by qualified educators. </w:t>
      </w:r>
      <w:r w:rsidR="00700413" w:rsidRPr="000E277E">
        <w:rPr>
          <w:sz w:val="24"/>
          <w:szCs w:val="24"/>
        </w:rPr>
        <w:t xml:space="preserve">The following elements are </w:t>
      </w:r>
      <w:r w:rsidR="006459CF" w:rsidRPr="000E277E">
        <w:rPr>
          <w:sz w:val="24"/>
          <w:szCs w:val="24"/>
        </w:rPr>
        <w:t>critical to SLD determination within</w:t>
      </w:r>
      <w:r w:rsidR="00700413" w:rsidRPr="000E277E">
        <w:rPr>
          <w:sz w:val="24"/>
          <w:szCs w:val="24"/>
        </w:rPr>
        <w:t xml:space="preserve"> a</w:t>
      </w:r>
      <w:r w:rsidR="006459CF" w:rsidRPr="000E277E">
        <w:rPr>
          <w:sz w:val="24"/>
          <w:szCs w:val="24"/>
        </w:rPr>
        <w:t xml:space="preserve"> </w:t>
      </w:r>
      <w:r w:rsidRPr="000E277E">
        <w:rPr>
          <w:sz w:val="24"/>
          <w:szCs w:val="24"/>
        </w:rPr>
        <w:t>tiered system of support and, when implemented with fidelity, will reduce the likelihood that students will be inappropriately referred for a special education evaluation:</w:t>
      </w:r>
    </w:p>
    <w:p w:rsidR="0063281E" w:rsidRDefault="0063281E" w:rsidP="002D6B09">
      <w:pPr>
        <w:spacing w:after="120" w:line="240" w:lineRule="auto"/>
        <w:rPr>
          <w:sz w:val="24"/>
          <w:szCs w:val="24"/>
        </w:rPr>
      </w:pPr>
    </w:p>
    <w:p w:rsidR="0063281E" w:rsidRDefault="0063281E" w:rsidP="002D6B09">
      <w:pPr>
        <w:spacing w:after="120" w:line="240" w:lineRule="auto"/>
        <w:rPr>
          <w:sz w:val="24"/>
          <w:szCs w:val="24"/>
        </w:rPr>
      </w:pPr>
    </w:p>
    <w:p w:rsidR="0063281E" w:rsidRPr="000E277E" w:rsidRDefault="0063281E" w:rsidP="002D6B09">
      <w:pPr>
        <w:spacing w:after="120" w:line="240" w:lineRule="auto"/>
        <w:rPr>
          <w:sz w:val="24"/>
          <w:szCs w:val="24"/>
        </w:rPr>
      </w:pPr>
    </w:p>
    <w:p w:rsidR="00A90F12" w:rsidRPr="0063281E" w:rsidRDefault="00AC32A1" w:rsidP="00A90F12">
      <w:pPr>
        <w:pStyle w:val="ListParagraph"/>
        <w:numPr>
          <w:ilvl w:val="0"/>
          <w:numId w:val="21"/>
        </w:numPr>
        <w:spacing w:after="120"/>
        <w:rPr>
          <w:sz w:val="24"/>
          <w:szCs w:val="24"/>
        </w:rPr>
      </w:pPr>
      <w:r w:rsidRPr="0063281E">
        <w:rPr>
          <w:sz w:val="24"/>
          <w:szCs w:val="24"/>
        </w:rPr>
        <w:t xml:space="preserve">Students receive high quality, research-based instruction by qualified staff in </w:t>
      </w:r>
      <w:r w:rsidR="004A70B4" w:rsidRPr="0063281E">
        <w:rPr>
          <w:sz w:val="24"/>
          <w:szCs w:val="24"/>
        </w:rPr>
        <w:t>the</w:t>
      </w:r>
      <w:r w:rsidRPr="0063281E">
        <w:rPr>
          <w:sz w:val="24"/>
          <w:szCs w:val="24"/>
        </w:rPr>
        <w:t xml:space="preserve"> general education setting.</w:t>
      </w:r>
    </w:p>
    <w:p w:rsidR="00A90F12" w:rsidRPr="0063281E" w:rsidRDefault="00175A7E" w:rsidP="00A90F12">
      <w:pPr>
        <w:pStyle w:val="ListParagraph"/>
        <w:numPr>
          <w:ilvl w:val="0"/>
          <w:numId w:val="21"/>
        </w:numPr>
        <w:spacing w:after="120"/>
        <w:rPr>
          <w:sz w:val="24"/>
          <w:szCs w:val="24"/>
        </w:rPr>
      </w:pPr>
      <w:r w:rsidRPr="0063281E">
        <w:rPr>
          <w:sz w:val="24"/>
          <w:szCs w:val="24"/>
        </w:rPr>
        <w:t>Curriculum, instruction, and assessments are aligned vertically (between grades) and horizontally</w:t>
      </w:r>
      <w:r w:rsidR="006A5938" w:rsidRPr="0063281E">
        <w:rPr>
          <w:sz w:val="24"/>
          <w:szCs w:val="24"/>
        </w:rPr>
        <w:t>.</w:t>
      </w:r>
    </w:p>
    <w:p w:rsidR="00A90F12" w:rsidRPr="0063281E" w:rsidRDefault="00AC32A1" w:rsidP="00A90F12">
      <w:pPr>
        <w:pStyle w:val="ListParagraph"/>
        <w:numPr>
          <w:ilvl w:val="0"/>
          <w:numId w:val="21"/>
        </w:numPr>
        <w:spacing w:after="0"/>
        <w:rPr>
          <w:sz w:val="24"/>
          <w:szCs w:val="24"/>
        </w:rPr>
      </w:pPr>
      <w:r w:rsidRPr="0063281E">
        <w:rPr>
          <w:sz w:val="24"/>
          <w:szCs w:val="24"/>
        </w:rPr>
        <w:t xml:space="preserve">General educators assume an active role in all students’ </w:t>
      </w:r>
      <w:r w:rsidR="008D61BB" w:rsidRPr="0063281E">
        <w:rPr>
          <w:sz w:val="24"/>
          <w:szCs w:val="24"/>
        </w:rPr>
        <w:t xml:space="preserve">access to, and </w:t>
      </w:r>
      <w:r w:rsidRPr="0063281E">
        <w:rPr>
          <w:sz w:val="24"/>
          <w:szCs w:val="24"/>
        </w:rPr>
        <w:t>assessment in</w:t>
      </w:r>
      <w:r w:rsidR="008D61BB" w:rsidRPr="0063281E">
        <w:rPr>
          <w:sz w:val="24"/>
          <w:szCs w:val="24"/>
        </w:rPr>
        <w:t>,</w:t>
      </w:r>
      <w:r w:rsidRPr="0063281E">
        <w:rPr>
          <w:sz w:val="24"/>
          <w:szCs w:val="24"/>
        </w:rPr>
        <w:t xml:space="preserve"> </w:t>
      </w:r>
      <w:r w:rsidR="008D61BB" w:rsidRPr="0063281E">
        <w:rPr>
          <w:sz w:val="24"/>
          <w:szCs w:val="24"/>
        </w:rPr>
        <w:t>the</w:t>
      </w:r>
      <w:r w:rsidRPr="0063281E">
        <w:rPr>
          <w:sz w:val="24"/>
          <w:szCs w:val="24"/>
        </w:rPr>
        <w:t xml:space="preserve"> curriculum.</w:t>
      </w:r>
    </w:p>
    <w:p w:rsidR="00A90F12" w:rsidRPr="0063281E" w:rsidRDefault="00AC32A1" w:rsidP="0063281E">
      <w:pPr>
        <w:pStyle w:val="ListParagraph"/>
        <w:numPr>
          <w:ilvl w:val="0"/>
          <w:numId w:val="21"/>
        </w:numPr>
        <w:spacing w:after="0"/>
        <w:rPr>
          <w:sz w:val="24"/>
          <w:szCs w:val="24"/>
        </w:rPr>
      </w:pPr>
      <w:r w:rsidRPr="0063281E">
        <w:rPr>
          <w:sz w:val="24"/>
          <w:szCs w:val="24"/>
        </w:rPr>
        <w:t xml:space="preserve">School </w:t>
      </w:r>
      <w:proofErr w:type="gramStart"/>
      <w:r w:rsidRPr="0063281E">
        <w:rPr>
          <w:sz w:val="24"/>
          <w:szCs w:val="24"/>
        </w:rPr>
        <w:t>staff conduct</w:t>
      </w:r>
      <w:proofErr w:type="gramEnd"/>
      <w:r w:rsidRPr="0063281E">
        <w:rPr>
          <w:sz w:val="24"/>
          <w:szCs w:val="24"/>
        </w:rPr>
        <w:t xml:space="preserve"> universal screening</w:t>
      </w:r>
      <w:r w:rsidR="00672105" w:rsidRPr="0063281E">
        <w:rPr>
          <w:sz w:val="24"/>
          <w:szCs w:val="24"/>
        </w:rPr>
        <w:t>s</w:t>
      </w:r>
      <w:r w:rsidRPr="0063281E">
        <w:rPr>
          <w:sz w:val="24"/>
          <w:szCs w:val="24"/>
        </w:rPr>
        <w:t xml:space="preserve"> </w:t>
      </w:r>
      <w:r w:rsidR="008D61BB" w:rsidRPr="0063281E">
        <w:rPr>
          <w:sz w:val="24"/>
          <w:szCs w:val="24"/>
        </w:rPr>
        <w:t>in both academic and non-academic areas for all students</w:t>
      </w:r>
      <w:r w:rsidRPr="0063281E">
        <w:rPr>
          <w:sz w:val="24"/>
          <w:szCs w:val="24"/>
        </w:rPr>
        <w:t>.</w:t>
      </w:r>
    </w:p>
    <w:p w:rsidR="00AC32A1" w:rsidRPr="0063281E" w:rsidRDefault="00AC32A1" w:rsidP="00A90F12">
      <w:pPr>
        <w:pStyle w:val="ListParagraph"/>
        <w:numPr>
          <w:ilvl w:val="0"/>
          <w:numId w:val="21"/>
        </w:numPr>
        <w:spacing w:after="0"/>
        <w:rPr>
          <w:sz w:val="24"/>
          <w:szCs w:val="24"/>
        </w:rPr>
      </w:pPr>
      <w:r w:rsidRPr="0063281E">
        <w:rPr>
          <w:sz w:val="24"/>
          <w:szCs w:val="24"/>
        </w:rPr>
        <w:t xml:space="preserve">School </w:t>
      </w:r>
      <w:proofErr w:type="gramStart"/>
      <w:r w:rsidRPr="0063281E">
        <w:rPr>
          <w:sz w:val="24"/>
          <w:szCs w:val="24"/>
        </w:rPr>
        <w:t>staff implement</w:t>
      </w:r>
      <w:proofErr w:type="gramEnd"/>
      <w:r w:rsidRPr="0063281E">
        <w:rPr>
          <w:sz w:val="24"/>
          <w:szCs w:val="24"/>
        </w:rPr>
        <w:t xml:space="preserve"> specific, research-based interventions to address </w:t>
      </w:r>
      <w:r w:rsidR="008D61BB" w:rsidRPr="0063281E">
        <w:rPr>
          <w:sz w:val="24"/>
          <w:szCs w:val="24"/>
        </w:rPr>
        <w:t>student</w:t>
      </w:r>
      <w:r w:rsidRPr="0063281E">
        <w:rPr>
          <w:sz w:val="24"/>
          <w:szCs w:val="24"/>
        </w:rPr>
        <w:t>s</w:t>
      </w:r>
      <w:r w:rsidR="008D61BB" w:rsidRPr="0063281E">
        <w:rPr>
          <w:sz w:val="24"/>
          <w:szCs w:val="24"/>
        </w:rPr>
        <w:t>’</w:t>
      </w:r>
      <w:r w:rsidRPr="0063281E">
        <w:rPr>
          <w:sz w:val="24"/>
          <w:szCs w:val="24"/>
        </w:rPr>
        <w:t xml:space="preserve"> difficulties.</w:t>
      </w:r>
    </w:p>
    <w:p w:rsidR="00AC32A1" w:rsidRPr="0063281E" w:rsidRDefault="00AC32A1" w:rsidP="000C5B23">
      <w:pPr>
        <w:pStyle w:val="ListParagraph"/>
        <w:numPr>
          <w:ilvl w:val="0"/>
          <w:numId w:val="21"/>
        </w:numPr>
        <w:spacing w:after="120"/>
        <w:rPr>
          <w:sz w:val="24"/>
          <w:szCs w:val="24"/>
        </w:rPr>
      </w:pPr>
      <w:r w:rsidRPr="0063281E">
        <w:rPr>
          <w:sz w:val="24"/>
          <w:szCs w:val="24"/>
        </w:rPr>
        <w:t>Continuous progress monitoring of student performance occurs (weekly or bi</w:t>
      </w:r>
      <w:r w:rsidR="006A5938" w:rsidRPr="0063281E">
        <w:rPr>
          <w:sz w:val="24"/>
          <w:szCs w:val="24"/>
        </w:rPr>
        <w:t>-</w:t>
      </w:r>
      <w:r w:rsidRPr="0063281E">
        <w:rPr>
          <w:sz w:val="24"/>
          <w:szCs w:val="24"/>
        </w:rPr>
        <w:t>weekly).</w:t>
      </w:r>
    </w:p>
    <w:p w:rsidR="00AC32A1" w:rsidRPr="0063281E" w:rsidRDefault="00AC32A1" w:rsidP="000C5B23">
      <w:pPr>
        <w:pStyle w:val="ListParagraph"/>
        <w:numPr>
          <w:ilvl w:val="0"/>
          <w:numId w:val="21"/>
        </w:numPr>
        <w:spacing w:after="120"/>
        <w:rPr>
          <w:sz w:val="24"/>
          <w:szCs w:val="24"/>
        </w:rPr>
      </w:pPr>
      <w:r w:rsidRPr="0063281E">
        <w:rPr>
          <w:sz w:val="24"/>
          <w:szCs w:val="24"/>
        </w:rPr>
        <w:t xml:space="preserve">School </w:t>
      </w:r>
      <w:proofErr w:type="gramStart"/>
      <w:r w:rsidRPr="0063281E">
        <w:rPr>
          <w:sz w:val="24"/>
          <w:szCs w:val="24"/>
        </w:rPr>
        <w:t>staff use</w:t>
      </w:r>
      <w:proofErr w:type="gramEnd"/>
      <w:r w:rsidRPr="0063281E">
        <w:rPr>
          <w:sz w:val="24"/>
          <w:szCs w:val="24"/>
        </w:rPr>
        <w:t xml:space="preserve"> progress-mo</w:t>
      </w:r>
      <w:r w:rsidR="008D61BB" w:rsidRPr="0063281E">
        <w:rPr>
          <w:sz w:val="24"/>
          <w:szCs w:val="24"/>
        </w:rPr>
        <w:t xml:space="preserve">nitoring data </w:t>
      </w:r>
      <w:r w:rsidRPr="0063281E">
        <w:rPr>
          <w:sz w:val="24"/>
          <w:szCs w:val="24"/>
        </w:rPr>
        <w:t xml:space="preserve">to </w:t>
      </w:r>
      <w:r w:rsidR="008D61BB" w:rsidRPr="0063281E">
        <w:rPr>
          <w:sz w:val="24"/>
          <w:szCs w:val="24"/>
        </w:rPr>
        <w:t xml:space="preserve">make instructional decisions and to </w:t>
      </w:r>
      <w:r w:rsidRPr="0063281E">
        <w:rPr>
          <w:sz w:val="24"/>
          <w:szCs w:val="24"/>
        </w:rPr>
        <w:t>determine</w:t>
      </w:r>
      <w:r w:rsidR="008D61BB" w:rsidRPr="0063281E">
        <w:rPr>
          <w:sz w:val="24"/>
          <w:szCs w:val="24"/>
        </w:rPr>
        <w:t xml:space="preserve"> the</w:t>
      </w:r>
      <w:r w:rsidRPr="0063281E">
        <w:rPr>
          <w:sz w:val="24"/>
          <w:szCs w:val="24"/>
        </w:rPr>
        <w:t xml:space="preserve"> effectiveness</w:t>
      </w:r>
      <w:r w:rsidR="008D61BB" w:rsidRPr="0063281E">
        <w:rPr>
          <w:sz w:val="24"/>
          <w:szCs w:val="24"/>
        </w:rPr>
        <w:t xml:space="preserve"> of interventions throughout the tiers.</w:t>
      </w:r>
    </w:p>
    <w:p w:rsidR="00AC32A1" w:rsidRPr="0063281E" w:rsidRDefault="008D61BB" w:rsidP="000C5B23">
      <w:pPr>
        <w:pStyle w:val="ListParagraph"/>
        <w:numPr>
          <w:ilvl w:val="0"/>
          <w:numId w:val="21"/>
        </w:numPr>
        <w:spacing w:after="120"/>
        <w:rPr>
          <w:sz w:val="24"/>
          <w:szCs w:val="24"/>
        </w:rPr>
      </w:pPr>
      <w:r w:rsidRPr="0063281E">
        <w:rPr>
          <w:sz w:val="24"/>
          <w:szCs w:val="24"/>
        </w:rPr>
        <w:t>There is s</w:t>
      </w:r>
      <w:r w:rsidR="00AC32A1" w:rsidRPr="0063281E">
        <w:rPr>
          <w:sz w:val="24"/>
          <w:szCs w:val="24"/>
        </w:rPr>
        <w:t xml:space="preserve">ystematic assessment of the fidelity with which instruction and interventions are implemented. </w:t>
      </w:r>
    </w:p>
    <w:p w:rsidR="00106F4D" w:rsidRPr="0063281E" w:rsidRDefault="00106F4D" w:rsidP="000C5B23">
      <w:pPr>
        <w:pStyle w:val="ListParagraph"/>
        <w:numPr>
          <w:ilvl w:val="0"/>
          <w:numId w:val="21"/>
        </w:numPr>
        <w:spacing w:after="120"/>
        <w:rPr>
          <w:sz w:val="24"/>
          <w:szCs w:val="24"/>
        </w:rPr>
      </w:pPr>
      <w:r w:rsidRPr="0063281E">
        <w:rPr>
          <w:sz w:val="24"/>
          <w:szCs w:val="24"/>
        </w:rPr>
        <w:t>Tiers describe the intensity of instruction and intervention, not a placement of steps in a process.</w:t>
      </w:r>
    </w:p>
    <w:p w:rsidR="00A90F12" w:rsidRPr="007A0144" w:rsidRDefault="004A70B4" w:rsidP="0063281E">
      <w:pPr>
        <w:pStyle w:val="ListParagraph"/>
        <w:spacing w:after="120"/>
        <w:ind w:left="360"/>
        <w:rPr>
          <w:sz w:val="16"/>
          <w:szCs w:val="16"/>
        </w:rPr>
      </w:pPr>
      <w:r w:rsidRPr="007A0144">
        <w:rPr>
          <w:sz w:val="16"/>
          <w:szCs w:val="16"/>
        </w:rPr>
        <w:t>*</w:t>
      </w:r>
      <w:r w:rsidR="006A5938" w:rsidRPr="007A0144">
        <w:rPr>
          <w:sz w:val="16"/>
          <w:szCs w:val="16"/>
        </w:rPr>
        <w:t>*</w:t>
      </w:r>
      <w:r w:rsidR="00106F4D" w:rsidRPr="007A0144">
        <w:rPr>
          <w:sz w:val="16"/>
          <w:szCs w:val="16"/>
        </w:rPr>
        <w:t>Adapted f</w:t>
      </w:r>
      <w:r w:rsidRPr="007A0144">
        <w:rPr>
          <w:sz w:val="16"/>
          <w:szCs w:val="16"/>
        </w:rPr>
        <w:t>rom the National Research Center on Learning Disabilities</w:t>
      </w:r>
    </w:p>
    <w:p w:rsidR="00BC7CB6" w:rsidRDefault="008D61BB" w:rsidP="00BC7CB6">
      <w:pPr>
        <w:spacing w:after="0" w:line="240" w:lineRule="auto"/>
        <w:rPr>
          <w:sz w:val="24"/>
          <w:szCs w:val="24"/>
        </w:rPr>
      </w:pPr>
      <w:r w:rsidRPr="000E277E">
        <w:rPr>
          <w:sz w:val="24"/>
          <w:szCs w:val="24"/>
        </w:rPr>
        <w:t xml:space="preserve">The key elements above should be formally </w:t>
      </w:r>
      <w:r w:rsidR="002D6B09" w:rsidRPr="000E277E">
        <w:rPr>
          <w:sz w:val="24"/>
          <w:szCs w:val="24"/>
        </w:rPr>
        <w:t xml:space="preserve">systematized </w:t>
      </w:r>
      <w:r w:rsidRPr="000E277E">
        <w:rPr>
          <w:sz w:val="24"/>
          <w:szCs w:val="24"/>
        </w:rPr>
        <w:t xml:space="preserve">by </w:t>
      </w:r>
      <w:r w:rsidR="007A1619" w:rsidRPr="000E277E">
        <w:rPr>
          <w:sz w:val="24"/>
          <w:szCs w:val="24"/>
        </w:rPr>
        <w:t>schools and district</w:t>
      </w:r>
      <w:r w:rsidRPr="000E277E">
        <w:rPr>
          <w:sz w:val="24"/>
          <w:szCs w:val="24"/>
        </w:rPr>
        <w:t xml:space="preserve">s as they develop or enhance their </w:t>
      </w:r>
      <w:r w:rsidR="007A1619" w:rsidRPr="000E277E">
        <w:rPr>
          <w:sz w:val="24"/>
          <w:szCs w:val="24"/>
        </w:rPr>
        <w:t>policies, practices, and procedures around the academic components of a tiered system of support</w:t>
      </w:r>
      <w:r w:rsidR="002D6B09" w:rsidRPr="000E277E">
        <w:rPr>
          <w:sz w:val="24"/>
          <w:szCs w:val="24"/>
        </w:rPr>
        <w:t>,</w:t>
      </w:r>
      <w:r w:rsidRPr="000E277E">
        <w:rPr>
          <w:sz w:val="24"/>
          <w:szCs w:val="24"/>
        </w:rPr>
        <w:t xml:space="preserve"> to not only enhance schools’ ability to effectively evaluate students for SLD, but to ensure that all students have access to rigor</w:t>
      </w:r>
      <w:r w:rsidR="002D6B09" w:rsidRPr="000E277E">
        <w:rPr>
          <w:sz w:val="24"/>
          <w:szCs w:val="24"/>
        </w:rPr>
        <w:t xml:space="preserve">ous and responsive instruction. </w:t>
      </w:r>
    </w:p>
    <w:p w:rsidR="00BC7CB6" w:rsidRDefault="00BC7CB6" w:rsidP="00BC7CB6">
      <w:pPr>
        <w:spacing w:after="0" w:line="240" w:lineRule="auto"/>
        <w:rPr>
          <w:sz w:val="24"/>
          <w:szCs w:val="24"/>
        </w:rPr>
      </w:pPr>
    </w:p>
    <w:p w:rsidR="009C72BE" w:rsidRPr="000E277E" w:rsidRDefault="002955BA" w:rsidP="00BC7CB6">
      <w:pPr>
        <w:spacing w:after="0" w:line="240" w:lineRule="auto"/>
        <w:rPr>
          <w:sz w:val="24"/>
          <w:szCs w:val="24"/>
        </w:rPr>
      </w:pPr>
      <w:r w:rsidRPr="000E277E">
        <w:rPr>
          <w:b/>
          <w:color w:val="31849B" w:themeColor="accent5" w:themeShade="BF"/>
          <w:sz w:val="24"/>
          <w:szCs w:val="24"/>
          <w:u w:val="single"/>
        </w:rPr>
        <w:t>SLD and Tiered Systems of Support</w:t>
      </w:r>
      <w:r w:rsidR="008C0786" w:rsidRPr="000E277E">
        <w:rPr>
          <w:b/>
          <w:color w:val="31849B" w:themeColor="accent5" w:themeShade="BF"/>
          <w:sz w:val="24"/>
          <w:szCs w:val="24"/>
          <w:u w:val="single"/>
        </w:rPr>
        <w:t>:</w:t>
      </w:r>
      <w:r w:rsidR="00363C75" w:rsidRPr="000E277E">
        <w:rPr>
          <w:b/>
          <w:color w:val="31849B" w:themeColor="accent5" w:themeShade="BF"/>
          <w:sz w:val="24"/>
          <w:szCs w:val="24"/>
          <w:u w:val="single"/>
        </w:rPr>
        <w:t xml:space="preserve"> </w:t>
      </w:r>
      <w:r w:rsidR="009C72BE" w:rsidRPr="000E277E">
        <w:rPr>
          <w:b/>
          <w:color w:val="31849B" w:themeColor="accent5" w:themeShade="BF"/>
          <w:sz w:val="24"/>
          <w:szCs w:val="24"/>
          <w:u w:val="single"/>
        </w:rPr>
        <w:t xml:space="preserve">Tools and </w:t>
      </w:r>
      <w:r w:rsidR="005B7287" w:rsidRPr="000E277E">
        <w:rPr>
          <w:b/>
          <w:color w:val="31849B" w:themeColor="accent5" w:themeShade="BF"/>
          <w:sz w:val="24"/>
          <w:szCs w:val="24"/>
          <w:u w:val="single"/>
        </w:rPr>
        <w:t>Resources</w:t>
      </w:r>
      <w:r w:rsidR="007D13F5" w:rsidRPr="000E277E">
        <w:rPr>
          <w:b/>
          <w:color w:val="31849B" w:themeColor="accent5" w:themeShade="BF"/>
          <w:sz w:val="24"/>
          <w:szCs w:val="24"/>
        </w:rPr>
        <w:tab/>
      </w:r>
    </w:p>
    <w:p w:rsidR="002D6B09" w:rsidRPr="0063281E" w:rsidRDefault="002D6B09" w:rsidP="002D6B09">
      <w:pPr>
        <w:spacing w:after="0" w:line="240" w:lineRule="auto"/>
      </w:pPr>
    </w:p>
    <w:p w:rsidR="005F2B9D" w:rsidRPr="0063281E" w:rsidRDefault="00710CE0" w:rsidP="002D6B09">
      <w:pPr>
        <w:spacing w:after="0" w:line="240" w:lineRule="auto"/>
      </w:pPr>
      <w:r w:rsidRPr="0063281E">
        <w:t xml:space="preserve">Florida Center for Reading Research: </w:t>
      </w:r>
      <w:hyperlink r:id="rId19" w:history="1">
        <w:r w:rsidR="005F2B9D" w:rsidRPr="0063281E">
          <w:rPr>
            <w:rStyle w:val="Hyperlink"/>
          </w:rPr>
          <w:t>http://www.fcrr.org/</w:t>
        </w:r>
      </w:hyperlink>
    </w:p>
    <w:p w:rsidR="00CC37C0" w:rsidRPr="0063281E" w:rsidRDefault="00CC37C0" w:rsidP="000C5B23">
      <w:pPr>
        <w:spacing w:after="0" w:line="240" w:lineRule="auto"/>
      </w:pPr>
    </w:p>
    <w:p w:rsidR="009C72BE" w:rsidRPr="0063281E" w:rsidRDefault="00892A9C" w:rsidP="000C5B23">
      <w:pPr>
        <w:spacing w:after="0" w:line="240" w:lineRule="auto"/>
      </w:pPr>
      <w:r w:rsidRPr="0063281E">
        <w:t xml:space="preserve">LD Online for Educators: </w:t>
      </w:r>
      <w:hyperlink r:id="rId20" w:history="1">
        <w:r w:rsidRPr="0063281E">
          <w:rPr>
            <w:rStyle w:val="Hyperlink"/>
          </w:rPr>
          <w:t>http://www.ldonline.org/educators</w:t>
        </w:r>
      </w:hyperlink>
    </w:p>
    <w:p w:rsidR="005F2B9D" w:rsidRPr="0063281E" w:rsidRDefault="00892A9C" w:rsidP="000C5B23">
      <w:pPr>
        <w:spacing w:line="240" w:lineRule="auto"/>
      </w:pPr>
      <w:r w:rsidRPr="0063281E">
        <w:tab/>
      </w:r>
      <w:r w:rsidRPr="0063281E">
        <w:tab/>
      </w:r>
      <w:r w:rsidRPr="0063281E">
        <w:tab/>
      </w:r>
      <w:r w:rsidRPr="0063281E">
        <w:tab/>
      </w:r>
      <w:r w:rsidRPr="0063281E">
        <w:tab/>
      </w:r>
      <w:r w:rsidRPr="0063281E">
        <w:tab/>
        <w:t xml:space="preserve"> </w:t>
      </w:r>
      <w:proofErr w:type="gramStart"/>
      <w:r w:rsidRPr="0063281E">
        <w:t>for</w:t>
      </w:r>
      <w:proofErr w:type="gramEnd"/>
      <w:r w:rsidRPr="0063281E">
        <w:t xml:space="preserve"> Parents: </w:t>
      </w:r>
      <w:hyperlink r:id="rId21" w:history="1">
        <w:r w:rsidRPr="0063281E">
          <w:rPr>
            <w:rStyle w:val="Hyperlink"/>
          </w:rPr>
          <w:t>http://www.ldonline.org/parents</w:t>
        </w:r>
      </w:hyperlink>
    </w:p>
    <w:p w:rsidR="00CC37C0" w:rsidRPr="0063281E" w:rsidRDefault="005F2B9D" w:rsidP="00CC37C0">
      <w:pPr>
        <w:spacing w:after="0" w:line="240" w:lineRule="auto"/>
      </w:pPr>
      <w:r w:rsidRPr="0063281E">
        <w:t xml:space="preserve">Memorandum on Specific Learning Disability – Eligibility Process/Forms (Massachusetts Department of </w:t>
      </w:r>
    </w:p>
    <w:p w:rsidR="005F2B9D" w:rsidRPr="0063281E" w:rsidRDefault="005F2B9D" w:rsidP="002D6B09">
      <w:pPr>
        <w:spacing w:line="240" w:lineRule="auto"/>
      </w:pPr>
      <w:r w:rsidRPr="0063281E">
        <w:t xml:space="preserve">Elementary and Secondary Education, 2007): </w:t>
      </w:r>
      <w:hyperlink r:id="rId22" w:history="1">
        <w:r w:rsidRPr="0063281E">
          <w:rPr>
            <w:rStyle w:val="Hyperlink"/>
          </w:rPr>
          <w:t>http://www.doe.mass.edu/sped/iep/sld/default.html</w:t>
        </w:r>
      </w:hyperlink>
    </w:p>
    <w:p w:rsidR="005F2B9D" w:rsidRPr="0063281E" w:rsidRDefault="0062334C" w:rsidP="000C5B23">
      <w:pPr>
        <w:spacing w:line="240" w:lineRule="auto"/>
      </w:pPr>
      <w:r w:rsidRPr="0063281E">
        <w:t xml:space="preserve">Response to Intervention and SLD Identification (PowerPoint): </w:t>
      </w:r>
      <w:hyperlink r:id="rId23" w:history="1">
        <w:r w:rsidR="00FF34C5" w:rsidRPr="0063281E">
          <w:rPr>
            <w:rStyle w:val="Hyperlink"/>
          </w:rPr>
          <w:t>http://www.ideapartnership.org/documents/RTI-advanced-ppt-7-30-07.ppt</w:t>
        </w:r>
      </w:hyperlink>
    </w:p>
    <w:p w:rsidR="002955BA" w:rsidRPr="0063281E" w:rsidRDefault="002955BA" w:rsidP="000C5B23">
      <w:pPr>
        <w:spacing w:line="240" w:lineRule="auto"/>
      </w:pPr>
      <w:r w:rsidRPr="0063281E">
        <w:t xml:space="preserve">State of Learning Disabilities (2014): </w:t>
      </w:r>
      <w:hyperlink r:id="rId24" w:history="1">
        <w:r w:rsidR="002D6B09" w:rsidRPr="0063281E">
          <w:rPr>
            <w:rStyle w:val="Hyperlink"/>
          </w:rPr>
          <w:t>http://www.ncld.org/types-learning-disabilities/what-is-ld/state-of-learning-disabilities</w:t>
        </w:r>
      </w:hyperlink>
    </w:p>
    <w:p w:rsidR="0022131C" w:rsidRPr="0063281E" w:rsidRDefault="00E81251" w:rsidP="002D6B09">
      <w:pPr>
        <w:spacing w:after="0" w:line="240" w:lineRule="auto"/>
        <w:rPr>
          <w:b/>
          <w:color w:val="31849B" w:themeColor="accent5" w:themeShade="BF"/>
          <w:u w:val="single"/>
        </w:rPr>
      </w:pPr>
      <w:r w:rsidRPr="0063281E">
        <w:rPr>
          <w:b/>
          <w:color w:val="31849B" w:themeColor="accent5" w:themeShade="BF"/>
          <w:u w:val="single"/>
        </w:rPr>
        <w:t xml:space="preserve">Additional </w:t>
      </w:r>
      <w:r w:rsidR="009C72BE" w:rsidRPr="0063281E">
        <w:rPr>
          <w:b/>
          <w:color w:val="31849B" w:themeColor="accent5" w:themeShade="BF"/>
          <w:u w:val="single"/>
        </w:rPr>
        <w:t>References</w:t>
      </w:r>
      <w:r w:rsidR="009C72BE" w:rsidRPr="0063281E">
        <w:rPr>
          <w:b/>
          <w:color w:val="31849B" w:themeColor="accent5" w:themeShade="BF"/>
          <w:u w:val="single"/>
        </w:rPr>
        <w:tab/>
      </w:r>
    </w:p>
    <w:p w:rsidR="002D6B09" w:rsidRPr="0063281E" w:rsidRDefault="002D6B09" w:rsidP="002D6B09">
      <w:pPr>
        <w:spacing w:after="0" w:line="240" w:lineRule="auto"/>
        <w:rPr>
          <w:b/>
          <w:color w:val="31849B" w:themeColor="accent5" w:themeShade="BF"/>
          <w:u w:val="single"/>
        </w:rPr>
      </w:pPr>
    </w:p>
    <w:p w:rsidR="002D6B09" w:rsidRPr="0063281E" w:rsidRDefault="00B6350A" w:rsidP="002D6B09">
      <w:pPr>
        <w:spacing w:after="0" w:line="240" w:lineRule="auto"/>
      </w:pPr>
      <w:r w:rsidRPr="0063281E">
        <w:rPr>
          <w:rFonts w:cs="Times New Roman"/>
        </w:rPr>
        <w:t xml:space="preserve">Hale, James B. (2008). Response to Intervention: Guidelines for Parents and Practitioners. </w:t>
      </w:r>
      <w:hyperlink r:id="rId25" w:history="1">
        <w:r w:rsidRPr="0063281E">
          <w:rPr>
            <w:rStyle w:val="Hyperlink"/>
            <w:rFonts w:cs="Times New Roman"/>
          </w:rPr>
          <w:t>http://www.wrightslaw.com/idea/art/rti.hale.htm</w:t>
        </w:r>
      </w:hyperlink>
    </w:p>
    <w:p w:rsidR="002D6B09" w:rsidRPr="0063281E" w:rsidRDefault="002D6B09" w:rsidP="002D6B09">
      <w:pPr>
        <w:spacing w:after="0" w:line="240" w:lineRule="auto"/>
      </w:pPr>
    </w:p>
    <w:p w:rsidR="0022131C" w:rsidRPr="0063281E" w:rsidRDefault="0022131C" w:rsidP="000C5B23">
      <w:pPr>
        <w:spacing w:after="0" w:line="240" w:lineRule="auto"/>
        <w:rPr>
          <w:rFonts w:cs="Times New Roman"/>
          <w:i/>
          <w:iCs/>
        </w:rPr>
      </w:pPr>
      <w:r w:rsidRPr="0063281E">
        <w:rPr>
          <w:rFonts w:cs="Times New Roman"/>
        </w:rPr>
        <w:t xml:space="preserve">Hehir, Thomas, with Lauren </w:t>
      </w:r>
      <w:proofErr w:type="spellStart"/>
      <w:r w:rsidRPr="0063281E">
        <w:rPr>
          <w:rFonts w:cs="Times New Roman"/>
        </w:rPr>
        <w:t>Katzman</w:t>
      </w:r>
      <w:proofErr w:type="spellEnd"/>
      <w:r w:rsidRPr="0063281E">
        <w:rPr>
          <w:rFonts w:cs="Times New Roman"/>
        </w:rPr>
        <w:t xml:space="preserve"> (2012). </w:t>
      </w:r>
      <w:r w:rsidRPr="0063281E">
        <w:rPr>
          <w:rFonts w:cs="Times New Roman"/>
          <w:i/>
          <w:iCs/>
        </w:rPr>
        <w:t>Effective Inclusive Schools</w:t>
      </w:r>
      <w:r w:rsidRPr="0063281E">
        <w:rPr>
          <w:rFonts w:cs="Times New Roman"/>
        </w:rPr>
        <w:t xml:space="preserve">: </w:t>
      </w:r>
      <w:r w:rsidRPr="0063281E">
        <w:rPr>
          <w:rFonts w:cs="Times New Roman"/>
          <w:i/>
          <w:iCs/>
        </w:rPr>
        <w:t xml:space="preserve">Designing Successful </w:t>
      </w:r>
      <w:proofErr w:type="spellStart"/>
      <w:r w:rsidRPr="0063281E">
        <w:rPr>
          <w:rFonts w:cs="Times New Roman"/>
          <w:i/>
          <w:iCs/>
        </w:rPr>
        <w:t>Schoolwide</w:t>
      </w:r>
      <w:proofErr w:type="spellEnd"/>
      <w:r w:rsidRPr="0063281E">
        <w:rPr>
          <w:rFonts w:cs="Times New Roman"/>
          <w:i/>
          <w:iCs/>
        </w:rPr>
        <w:t xml:space="preserve"> </w:t>
      </w:r>
    </w:p>
    <w:p w:rsidR="00015F20" w:rsidRPr="0063281E" w:rsidRDefault="0022131C" w:rsidP="002D6B09">
      <w:pPr>
        <w:spacing w:line="240" w:lineRule="auto"/>
        <w:rPr>
          <w:rFonts w:cs="Times New Roman"/>
        </w:rPr>
      </w:pPr>
      <w:proofErr w:type="gramStart"/>
      <w:r w:rsidRPr="0063281E">
        <w:rPr>
          <w:rFonts w:cs="Times New Roman"/>
          <w:i/>
          <w:iCs/>
        </w:rPr>
        <w:t>Programs.</w:t>
      </w:r>
      <w:proofErr w:type="gramEnd"/>
      <w:r w:rsidRPr="0063281E">
        <w:rPr>
          <w:rFonts w:cs="Times New Roman"/>
        </w:rPr>
        <w:t xml:space="preserve"> San Francisco: </w:t>
      </w:r>
      <w:proofErr w:type="spellStart"/>
      <w:r w:rsidRPr="0063281E">
        <w:rPr>
          <w:rFonts w:cs="Times New Roman"/>
        </w:rPr>
        <w:t>Jossey</w:t>
      </w:r>
      <w:proofErr w:type="spellEnd"/>
      <w:r w:rsidRPr="0063281E">
        <w:rPr>
          <w:rFonts w:cs="Times New Roman"/>
        </w:rPr>
        <w:t>-Bass.</w:t>
      </w:r>
    </w:p>
    <w:p w:rsidR="005070EA" w:rsidRPr="0063281E" w:rsidRDefault="00015F20" w:rsidP="000C5B23">
      <w:pPr>
        <w:spacing w:after="0" w:line="240" w:lineRule="auto"/>
        <w:rPr>
          <w:rFonts w:cs="Times New Roman"/>
          <w:i/>
        </w:rPr>
      </w:pPr>
      <w:proofErr w:type="gramStart"/>
      <w:r w:rsidRPr="0063281E">
        <w:rPr>
          <w:rFonts w:cs="Times New Roman"/>
        </w:rPr>
        <w:t>U.S. Department of Education (2007).</w:t>
      </w:r>
      <w:proofErr w:type="gramEnd"/>
      <w:r w:rsidRPr="0063281E">
        <w:rPr>
          <w:rFonts w:cs="Times New Roman"/>
        </w:rPr>
        <w:t xml:space="preserve"> </w:t>
      </w:r>
      <w:r w:rsidRPr="0063281E">
        <w:rPr>
          <w:rFonts w:cs="Times New Roman"/>
          <w:i/>
        </w:rPr>
        <w:t xml:space="preserve">Q and A: Questions and Answers On Response to Intervention (RTI) and </w:t>
      </w:r>
    </w:p>
    <w:p w:rsidR="00B6350A" w:rsidRPr="0063281E" w:rsidRDefault="00015F20" w:rsidP="002D6B09">
      <w:pPr>
        <w:spacing w:line="240" w:lineRule="auto"/>
        <w:rPr>
          <w:rFonts w:cs="Times New Roman"/>
          <w:i/>
        </w:rPr>
      </w:pPr>
      <w:proofErr w:type="gramStart"/>
      <w:r w:rsidRPr="0063281E">
        <w:rPr>
          <w:rFonts w:cs="Times New Roman"/>
          <w:i/>
        </w:rPr>
        <w:t>Early Intervening Services (EIS</w:t>
      </w:r>
      <w:r w:rsidRPr="0063281E">
        <w:rPr>
          <w:rFonts w:cs="Times New Roman"/>
        </w:rPr>
        <w:t>).</w:t>
      </w:r>
      <w:proofErr w:type="gramEnd"/>
      <w:r w:rsidRPr="0063281E">
        <w:rPr>
          <w:rFonts w:cs="Times New Roman"/>
        </w:rPr>
        <w:t xml:space="preserve"> </w:t>
      </w:r>
      <w:hyperlink r:id="rId26" w:history="1">
        <w:r w:rsidRPr="0063281E">
          <w:rPr>
            <w:rStyle w:val="Hyperlink"/>
            <w:rFonts w:cs="Times New Roman"/>
          </w:rPr>
          <w:t>http://idea.ed.gov/explore/view/p/,root,dynamic,QaCorner,8</w:t>
        </w:r>
      </w:hyperlink>
    </w:p>
    <w:sectPr w:rsidR="00B6350A" w:rsidRPr="0063281E" w:rsidSect="00992CA4">
      <w:footerReference w:type="default" r:id="rId27"/>
      <w:pgSz w:w="12240" w:h="15840"/>
      <w:pgMar w:top="720" w:right="1080" w:bottom="720" w:left="1080" w:header="720"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6D4" w:rsidRDefault="00EF26D4" w:rsidP="00B03945">
      <w:pPr>
        <w:spacing w:after="0" w:line="240" w:lineRule="auto"/>
      </w:pPr>
      <w:r>
        <w:separator/>
      </w:r>
    </w:p>
  </w:endnote>
  <w:endnote w:type="continuationSeparator" w:id="0">
    <w:p w:rsidR="00EF26D4" w:rsidRDefault="00EF26D4" w:rsidP="00B039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31849B" w:themeColor="accent5" w:themeShade="BF"/>
      </w:rPr>
      <w:id w:val="153681251"/>
      <w:docPartObj>
        <w:docPartGallery w:val="Page Numbers (Bottom of Page)"/>
        <w:docPartUnique/>
      </w:docPartObj>
    </w:sdtPr>
    <w:sdtContent>
      <w:sdt>
        <w:sdtPr>
          <w:rPr>
            <w:color w:val="31849B" w:themeColor="accent5" w:themeShade="BF"/>
          </w:rPr>
          <w:id w:val="565050477"/>
          <w:docPartObj>
            <w:docPartGallery w:val="Page Numbers (Top of Page)"/>
            <w:docPartUnique/>
          </w:docPartObj>
        </w:sdtPr>
        <w:sdtContent>
          <w:p w:rsidR="00EF26D4" w:rsidRDefault="00EF26D4" w:rsidP="00BC7CB6">
            <w:pPr>
              <w:pStyle w:val="Footer"/>
              <w:shd w:val="clear" w:color="auto" w:fill="DAEEF3" w:themeFill="accent5" w:themeFillTint="33"/>
              <w:jc w:val="center"/>
              <w:rPr>
                <w:b/>
                <w:color w:val="215868" w:themeColor="accent5" w:themeShade="80"/>
                <w:sz w:val="16"/>
                <w:szCs w:val="16"/>
              </w:rPr>
            </w:pPr>
            <w:r w:rsidRPr="00BC7CB6">
              <w:rPr>
                <w:color w:val="215868" w:themeColor="accent5" w:themeShade="80"/>
                <w:sz w:val="16"/>
                <w:szCs w:val="16"/>
              </w:rPr>
              <w:t xml:space="preserve">If you have questions or would like to offer suggestions, please email </w:t>
            </w:r>
            <w:hyperlink r:id="rId1" w:history="1">
              <w:r w:rsidRPr="00BC7CB6">
                <w:rPr>
                  <w:rStyle w:val="Hyperlink"/>
                  <w:color w:val="215868" w:themeColor="accent5" w:themeShade="80"/>
                  <w:sz w:val="16"/>
                  <w:szCs w:val="16"/>
                </w:rPr>
                <w:t>MTSS@doe.mass.edu</w:t>
              </w:r>
            </w:hyperlink>
            <w:r w:rsidRPr="00BC7CB6">
              <w:rPr>
                <w:sz w:val="16"/>
                <w:szCs w:val="16"/>
              </w:rPr>
              <w:t xml:space="preserve">.   </w:t>
            </w:r>
            <w:r w:rsidRPr="00BC7CB6">
              <w:rPr>
                <w:color w:val="215868" w:themeColor="accent5" w:themeShade="80"/>
                <w:sz w:val="16"/>
                <w:szCs w:val="16"/>
              </w:rPr>
              <w:t xml:space="preserve">Page </w:t>
            </w:r>
            <w:r w:rsidRPr="00BC7CB6">
              <w:rPr>
                <w:b/>
                <w:color w:val="215868" w:themeColor="accent5" w:themeShade="80"/>
                <w:sz w:val="16"/>
                <w:szCs w:val="16"/>
              </w:rPr>
              <w:fldChar w:fldCharType="begin"/>
            </w:r>
            <w:r w:rsidRPr="00BC7CB6">
              <w:rPr>
                <w:b/>
                <w:color w:val="215868" w:themeColor="accent5" w:themeShade="80"/>
                <w:sz w:val="16"/>
                <w:szCs w:val="16"/>
              </w:rPr>
              <w:instrText xml:space="preserve"> PAGE </w:instrText>
            </w:r>
            <w:r w:rsidRPr="00BC7CB6">
              <w:rPr>
                <w:b/>
                <w:color w:val="215868" w:themeColor="accent5" w:themeShade="80"/>
                <w:sz w:val="16"/>
                <w:szCs w:val="16"/>
              </w:rPr>
              <w:fldChar w:fldCharType="separate"/>
            </w:r>
            <w:r w:rsidR="00356F83">
              <w:rPr>
                <w:b/>
                <w:noProof/>
                <w:color w:val="215868" w:themeColor="accent5" w:themeShade="80"/>
                <w:sz w:val="16"/>
                <w:szCs w:val="16"/>
              </w:rPr>
              <w:t>5</w:t>
            </w:r>
            <w:r w:rsidRPr="00BC7CB6">
              <w:rPr>
                <w:b/>
                <w:color w:val="215868" w:themeColor="accent5" w:themeShade="80"/>
                <w:sz w:val="16"/>
                <w:szCs w:val="16"/>
              </w:rPr>
              <w:fldChar w:fldCharType="end"/>
            </w:r>
            <w:r w:rsidRPr="00BC7CB6">
              <w:rPr>
                <w:color w:val="215868" w:themeColor="accent5" w:themeShade="80"/>
                <w:sz w:val="16"/>
                <w:szCs w:val="16"/>
              </w:rPr>
              <w:t xml:space="preserve"> of </w:t>
            </w:r>
            <w:r w:rsidRPr="00BC7CB6">
              <w:rPr>
                <w:b/>
                <w:color w:val="215868" w:themeColor="accent5" w:themeShade="80"/>
                <w:sz w:val="16"/>
                <w:szCs w:val="16"/>
              </w:rPr>
              <w:fldChar w:fldCharType="begin"/>
            </w:r>
            <w:r w:rsidRPr="00BC7CB6">
              <w:rPr>
                <w:b/>
                <w:color w:val="215868" w:themeColor="accent5" w:themeShade="80"/>
                <w:sz w:val="16"/>
                <w:szCs w:val="16"/>
              </w:rPr>
              <w:instrText xml:space="preserve"> NUMPAGES  </w:instrText>
            </w:r>
            <w:r w:rsidRPr="00BC7CB6">
              <w:rPr>
                <w:b/>
                <w:color w:val="215868" w:themeColor="accent5" w:themeShade="80"/>
                <w:sz w:val="16"/>
                <w:szCs w:val="16"/>
              </w:rPr>
              <w:fldChar w:fldCharType="separate"/>
            </w:r>
            <w:r w:rsidR="00356F83">
              <w:rPr>
                <w:b/>
                <w:noProof/>
                <w:color w:val="215868" w:themeColor="accent5" w:themeShade="80"/>
                <w:sz w:val="16"/>
                <w:szCs w:val="16"/>
              </w:rPr>
              <w:t>5</w:t>
            </w:r>
            <w:r w:rsidRPr="00BC7CB6">
              <w:rPr>
                <w:b/>
                <w:color w:val="215868" w:themeColor="accent5" w:themeShade="80"/>
                <w:sz w:val="16"/>
                <w:szCs w:val="16"/>
              </w:rPr>
              <w:fldChar w:fldCharType="end"/>
            </w:r>
          </w:p>
          <w:p w:rsidR="00EF26D4" w:rsidRPr="00B03945" w:rsidRDefault="00EF26D4" w:rsidP="00604F54">
            <w:pPr>
              <w:pStyle w:val="Footer"/>
              <w:shd w:val="clear" w:color="auto" w:fill="DAEEF3" w:themeFill="accent5" w:themeFillTint="33"/>
              <w:jc w:val="center"/>
              <w:rPr>
                <w:color w:val="31849B" w:themeColor="accent5" w:themeShade="BF"/>
              </w:rPr>
            </w:pPr>
            <w:r w:rsidRPr="00604F54">
              <w:rPr>
                <w:bCs/>
                <w:color w:val="215868" w:themeColor="accent5" w:themeShade="80"/>
                <w:sz w:val="16"/>
                <w:szCs w:val="16"/>
              </w:rPr>
              <w:t>Specific Learning Disability Eligibility within a Tiered System of Support</w:t>
            </w:r>
          </w:p>
        </w:sdtContent>
      </w:sdt>
    </w:sdtContent>
  </w:sdt>
  <w:p w:rsidR="00EF26D4" w:rsidRDefault="00EF26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6D4" w:rsidRDefault="00EF26D4" w:rsidP="00B03945">
      <w:pPr>
        <w:spacing w:after="0" w:line="240" w:lineRule="auto"/>
      </w:pPr>
      <w:r>
        <w:separator/>
      </w:r>
    </w:p>
  </w:footnote>
  <w:footnote w:type="continuationSeparator" w:id="0">
    <w:p w:rsidR="00EF26D4" w:rsidRDefault="00EF26D4" w:rsidP="00B039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E6ABA"/>
    <w:multiLevelType w:val="hybridMultilevel"/>
    <w:tmpl w:val="62EEA024"/>
    <w:lvl w:ilvl="0" w:tplc="F75ADB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C342B4"/>
    <w:multiLevelType w:val="hybridMultilevel"/>
    <w:tmpl w:val="4D10E9E4"/>
    <w:lvl w:ilvl="0" w:tplc="51BCECA8">
      <w:start w:val="1"/>
      <w:numFmt w:val="decimal"/>
      <w:lvlText w:val="%1."/>
      <w:lvlJc w:val="left"/>
      <w:pPr>
        <w:tabs>
          <w:tab w:val="num" w:pos="720"/>
        </w:tabs>
        <w:ind w:left="720" w:hanging="360"/>
      </w:pPr>
    </w:lvl>
    <w:lvl w:ilvl="1" w:tplc="AEC42D72" w:tentative="1">
      <w:start w:val="1"/>
      <w:numFmt w:val="decimal"/>
      <w:lvlText w:val="%2."/>
      <w:lvlJc w:val="left"/>
      <w:pPr>
        <w:tabs>
          <w:tab w:val="num" w:pos="1440"/>
        </w:tabs>
        <w:ind w:left="1440" w:hanging="360"/>
      </w:pPr>
    </w:lvl>
    <w:lvl w:ilvl="2" w:tplc="BFD62160" w:tentative="1">
      <w:start w:val="1"/>
      <w:numFmt w:val="decimal"/>
      <w:lvlText w:val="%3."/>
      <w:lvlJc w:val="left"/>
      <w:pPr>
        <w:tabs>
          <w:tab w:val="num" w:pos="2160"/>
        </w:tabs>
        <w:ind w:left="2160" w:hanging="360"/>
      </w:pPr>
    </w:lvl>
    <w:lvl w:ilvl="3" w:tplc="AA5C3C86" w:tentative="1">
      <w:start w:val="1"/>
      <w:numFmt w:val="decimal"/>
      <w:lvlText w:val="%4."/>
      <w:lvlJc w:val="left"/>
      <w:pPr>
        <w:tabs>
          <w:tab w:val="num" w:pos="2880"/>
        </w:tabs>
        <w:ind w:left="2880" w:hanging="360"/>
      </w:pPr>
    </w:lvl>
    <w:lvl w:ilvl="4" w:tplc="44BE8A24" w:tentative="1">
      <w:start w:val="1"/>
      <w:numFmt w:val="decimal"/>
      <w:lvlText w:val="%5."/>
      <w:lvlJc w:val="left"/>
      <w:pPr>
        <w:tabs>
          <w:tab w:val="num" w:pos="3600"/>
        </w:tabs>
        <w:ind w:left="3600" w:hanging="360"/>
      </w:pPr>
    </w:lvl>
    <w:lvl w:ilvl="5" w:tplc="233040DE" w:tentative="1">
      <w:start w:val="1"/>
      <w:numFmt w:val="decimal"/>
      <w:lvlText w:val="%6."/>
      <w:lvlJc w:val="left"/>
      <w:pPr>
        <w:tabs>
          <w:tab w:val="num" w:pos="4320"/>
        </w:tabs>
        <w:ind w:left="4320" w:hanging="360"/>
      </w:pPr>
    </w:lvl>
    <w:lvl w:ilvl="6" w:tplc="FF62FF42" w:tentative="1">
      <w:start w:val="1"/>
      <w:numFmt w:val="decimal"/>
      <w:lvlText w:val="%7."/>
      <w:lvlJc w:val="left"/>
      <w:pPr>
        <w:tabs>
          <w:tab w:val="num" w:pos="5040"/>
        </w:tabs>
        <w:ind w:left="5040" w:hanging="360"/>
      </w:pPr>
    </w:lvl>
    <w:lvl w:ilvl="7" w:tplc="194AA01C" w:tentative="1">
      <w:start w:val="1"/>
      <w:numFmt w:val="decimal"/>
      <w:lvlText w:val="%8."/>
      <w:lvlJc w:val="left"/>
      <w:pPr>
        <w:tabs>
          <w:tab w:val="num" w:pos="5760"/>
        </w:tabs>
        <w:ind w:left="5760" w:hanging="360"/>
      </w:pPr>
    </w:lvl>
    <w:lvl w:ilvl="8" w:tplc="D846744A" w:tentative="1">
      <w:start w:val="1"/>
      <w:numFmt w:val="decimal"/>
      <w:lvlText w:val="%9."/>
      <w:lvlJc w:val="left"/>
      <w:pPr>
        <w:tabs>
          <w:tab w:val="num" w:pos="6480"/>
        </w:tabs>
        <w:ind w:left="6480" w:hanging="360"/>
      </w:pPr>
    </w:lvl>
  </w:abstractNum>
  <w:abstractNum w:abstractNumId="2">
    <w:nsid w:val="066E6897"/>
    <w:multiLevelType w:val="hybridMultilevel"/>
    <w:tmpl w:val="86A868E6"/>
    <w:lvl w:ilvl="0" w:tplc="AF76C33A">
      <w:start w:val="6"/>
      <w:numFmt w:val="decimal"/>
      <w:lvlText w:val="%1."/>
      <w:lvlJc w:val="left"/>
      <w:pPr>
        <w:tabs>
          <w:tab w:val="num" w:pos="720"/>
        </w:tabs>
        <w:ind w:left="720" w:hanging="360"/>
      </w:pPr>
    </w:lvl>
    <w:lvl w:ilvl="1" w:tplc="29FE724A" w:tentative="1">
      <w:start w:val="1"/>
      <w:numFmt w:val="decimal"/>
      <w:lvlText w:val="%2."/>
      <w:lvlJc w:val="left"/>
      <w:pPr>
        <w:tabs>
          <w:tab w:val="num" w:pos="1440"/>
        </w:tabs>
        <w:ind w:left="1440" w:hanging="360"/>
      </w:pPr>
    </w:lvl>
    <w:lvl w:ilvl="2" w:tplc="24C85880" w:tentative="1">
      <w:start w:val="1"/>
      <w:numFmt w:val="decimal"/>
      <w:lvlText w:val="%3."/>
      <w:lvlJc w:val="left"/>
      <w:pPr>
        <w:tabs>
          <w:tab w:val="num" w:pos="2160"/>
        </w:tabs>
        <w:ind w:left="2160" w:hanging="360"/>
      </w:pPr>
    </w:lvl>
    <w:lvl w:ilvl="3" w:tplc="8B70C016" w:tentative="1">
      <w:start w:val="1"/>
      <w:numFmt w:val="decimal"/>
      <w:lvlText w:val="%4."/>
      <w:lvlJc w:val="left"/>
      <w:pPr>
        <w:tabs>
          <w:tab w:val="num" w:pos="2880"/>
        </w:tabs>
        <w:ind w:left="2880" w:hanging="360"/>
      </w:pPr>
    </w:lvl>
    <w:lvl w:ilvl="4" w:tplc="9AA8BAB8" w:tentative="1">
      <w:start w:val="1"/>
      <w:numFmt w:val="decimal"/>
      <w:lvlText w:val="%5."/>
      <w:lvlJc w:val="left"/>
      <w:pPr>
        <w:tabs>
          <w:tab w:val="num" w:pos="3600"/>
        </w:tabs>
        <w:ind w:left="3600" w:hanging="360"/>
      </w:pPr>
    </w:lvl>
    <w:lvl w:ilvl="5" w:tplc="D35CF610" w:tentative="1">
      <w:start w:val="1"/>
      <w:numFmt w:val="decimal"/>
      <w:lvlText w:val="%6."/>
      <w:lvlJc w:val="left"/>
      <w:pPr>
        <w:tabs>
          <w:tab w:val="num" w:pos="4320"/>
        </w:tabs>
        <w:ind w:left="4320" w:hanging="360"/>
      </w:pPr>
    </w:lvl>
    <w:lvl w:ilvl="6" w:tplc="8E2EF752" w:tentative="1">
      <w:start w:val="1"/>
      <w:numFmt w:val="decimal"/>
      <w:lvlText w:val="%7."/>
      <w:lvlJc w:val="left"/>
      <w:pPr>
        <w:tabs>
          <w:tab w:val="num" w:pos="5040"/>
        </w:tabs>
        <w:ind w:left="5040" w:hanging="360"/>
      </w:pPr>
    </w:lvl>
    <w:lvl w:ilvl="7" w:tplc="BE50899C" w:tentative="1">
      <w:start w:val="1"/>
      <w:numFmt w:val="decimal"/>
      <w:lvlText w:val="%8."/>
      <w:lvlJc w:val="left"/>
      <w:pPr>
        <w:tabs>
          <w:tab w:val="num" w:pos="5760"/>
        </w:tabs>
        <w:ind w:left="5760" w:hanging="360"/>
      </w:pPr>
    </w:lvl>
    <w:lvl w:ilvl="8" w:tplc="BA8E5542" w:tentative="1">
      <w:start w:val="1"/>
      <w:numFmt w:val="decimal"/>
      <w:lvlText w:val="%9."/>
      <w:lvlJc w:val="left"/>
      <w:pPr>
        <w:tabs>
          <w:tab w:val="num" w:pos="6480"/>
        </w:tabs>
        <w:ind w:left="6480" w:hanging="360"/>
      </w:pPr>
    </w:lvl>
  </w:abstractNum>
  <w:abstractNum w:abstractNumId="3">
    <w:nsid w:val="06F21B5B"/>
    <w:multiLevelType w:val="hybridMultilevel"/>
    <w:tmpl w:val="B0729C7A"/>
    <w:lvl w:ilvl="0" w:tplc="6C52030C">
      <w:start w:val="1"/>
      <w:numFmt w:val="upperLetter"/>
      <w:lvlText w:val="(%1)"/>
      <w:lvlJc w:val="left"/>
      <w:pPr>
        <w:ind w:left="2088" w:hanging="360"/>
      </w:pPr>
      <w:rPr>
        <w:rFonts w:hint="default"/>
        <w:sz w:val="20"/>
        <w:szCs w:val="20"/>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4">
    <w:nsid w:val="079D307B"/>
    <w:multiLevelType w:val="hybridMultilevel"/>
    <w:tmpl w:val="506A45E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BF531B"/>
    <w:multiLevelType w:val="hybridMultilevel"/>
    <w:tmpl w:val="8ADA2ED8"/>
    <w:lvl w:ilvl="0" w:tplc="DDE2D576">
      <w:start w:val="1"/>
      <w:numFmt w:val="decimal"/>
      <w:suff w:val="space"/>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B0D7D96"/>
    <w:multiLevelType w:val="hybridMultilevel"/>
    <w:tmpl w:val="6D7EFB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BC17DDF"/>
    <w:multiLevelType w:val="hybridMultilevel"/>
    <w:tmpl w:val="33583FCC"/>
    <w:lvl w:ilvl="0" w:tplc="EC0C2540">
      <w:start w:val="5"/>
      <w:numFmt w:val="decimal"/>
      <w:lvlText w:val="%1."/>
      <w:lvlJc w:val="left"/>
      <w:pPr>
        <w:tabs>
          <w:tab w:val="num" w:pos="720"/>
        </w:tabs>
        <w:ind w:left="720" w:hanging="360"/>
      </w:pPr>
    </w:lvl>
    <w:lvl w:ilvl="1" w:tplc="6F7A24DC" w:tentative="1">
      <w:start w:val="1"/>
      <w:numFmt w:val="decimal"/>
      <w:lvlText w:val="%2."/>
      <w:lvlJc w:val="left"/>
      <w:pPr>
        <w:tabs>
          <w:tab w:val="num" w:pos="1440"/>
        </w:tabs>
        <w:ind w:left="1440" w:hanging="360"/>
      </w:pPr>
    </w:lvl>
    <w:lvl w:ilvl="2" w:tplc="75FA9C52" w:tentative="1">
      <w:start w:val="1"/>
      <w:numFmt w:val="decimal"/>
      <w:lvlText w:val="%3."/>
      <w:lvlJc w:val="left"/>
      <w:pPr>
        <w:tabs>
          <w:tab w:val="num" w:pos="2160"/>
        </w:tabs>
        <w:ind w:left="2160" w:hanging="360"/>
      </w:pPr>
    </w:lvl>
    <w:lvl w:ilvl="3" w:tplc="79681D44" w:tentative="1">
      <w:start w:val="1"/>
      <w:numFmt w:val="decimal"/>
      <w:lvlText w:val="%4."/>
      <w:lvlJc w:val="left"/>
      <w:pPr>
        <w:tabs>
          <w:tab w:val="num" w:pos="2880"/>
        </w:tabs>
        <w:ind w:left="2880" w:hanging="360"/>
      </w:pPr>
    </w:lvl>
    <w:lvl w:ilvl="4" w:tplc="2634FE82" w:tentative="1">
      <w:start w:val="1"/>
      <w:numFmt w:val="decimal"/>
      <w:lvlText w:val="%5."/>
      <w:lvlJc w:val="left"/>
      <w:pPr>
        <w:tabs>
          <w:tab w:val="num" w:pos="3600"/>
        </w:tabs>
        <w:ind w:left="3600" w:hanging="360"/>
      </w:pPr>
    </w:lvl>
    <w:lvl w:ilvl="5" w:tplc="78DC1824" w:tentative="1">
      <w:start w:val="1"/>
      <w:numFmt w:val="decimal"/>
      <w:lvlText w:val="%6."/>
      <w:lvlJc w:val="left"/>
      <w:pPr>
        <w:tabs>
          <w:tab w:val="num" w:pos="4320"/>
        </w:tabs>
        <w:ind w:left="4320" w:hanging="360"/>
      </w:pPr>
    </w:lvl>
    <w:lvl w:ilvl="6" w:tplc="8DC076B6" w:tentative="1">
      <w:start w:val="1"/>
      <w:numFmt w:val="decimal"/>
      <w:lvlText w:val="%7."/>
      <w:lvlJc w:val="left"/>
      <w:pPr>
        <w:tabs>
          <w:tab w:val="num" w:pos="5040"/>
        </w:tabs>
        <w:ind w:left="5040" w:hanging="360"/>
      </w:pPr>
    </w:lvl>
    <w:lvl w:ilvl="7" w:tplc="7E3AF326" w:tentative="1">
      <w:start w:val="1"/>
      <w:numFmt w:val="decimal"/>
      <w:lvlText w:val="%8."/>
      <w:lvlJc w:val="left"/>
      <w:pPr>
        <w:tabs>
          <w:tab w:val="num" w:pos="5760"/>
        </w:tabs>
        <w:ind w:left="5760" w:hanging="360"/>
      </w:pPr>
    </w:lvl>
    <w:lvl w:ilvl="8" w:tplc="B916F1BA" w:tentative="1">
      <w:start w:val="1"/>
      <w:numFmt w:val="decimal"/>
      <w:lvlText w:val="%9."/>
      <w:lvlJc w:val="left"/>
      <w:pPr>
        <w:tabs>
          <w:tab w:val="num" w:pos="6480"/>
        </w:tabs>
        <w:ind w:left="6480" w:hanging="360"/>
      </w:pPr>
    </w:lvl>
  </w:abstractNum>
  <w:abstractNum w:abstractNumId="8">
    <w:nsid w:val="22A96D07"/>
    <w:multiLevelType w:val="hybridMultilevel"/>
    <w:tmpl w:val="D6122D72"/>
    <w:lvl w:ilvl="0" w:tplc="B8FAFFF0">
      <w:start w:val="1"/>
      <w:numFmt w:val="decimal"/>
      <w:lvlText w:val="%1."/>
      <w:lvlJc w:val="left"/>
      <w:pPr>
        <w:tabs>
          <w:tab w:val="num" w:pos="720"/>
        </w:tabs>
        <w:ind w:left="720" w:hanging="360"/>
      </w:pPr>
    </w:lvl>
    <w:lvl w:ilvl="1" w:tplc="4094FF1E" w:tentative="1">
      <w:start w:val="1"/>
      <w:numFmt w:val="decimal"/>
      <w:lvlText w:val="%2."/>
      <w:lvlJc w:val="left"/>
      <w:pPr>
        <w:tabs>
          <w:tab w:val="num" w:pos="1440"/>
        </w:tabs>
        <w:ind w:left="1440" w:hanging="360"/>
      </w:pPr>
    </w:lvl>
    <w:lvl w:ilvl="2" w:tplc="D12E7BC4" w:tentative="1">
      <w:start w:val="1"/>
      <w:numFmt w:val="decimal"/>
      <w:lvlText w:val="%3."/>
      <w:lvlJc w:val="left"/>
      <w:pPr>
        <w:tabs>
          <w:tab w:val="num" w:pos="2160"/>
        </w:tabs>
        <w:ind w:left="2160" w:hanging="360"/>
      </w:pPr>
    </w:lvl>
    <w:lvl w:ilvl="3" w:tplc="8E6AE616" w:tentative="1">
      <w:start w:val="1"/>
      <w:numFmt w:val="decimal"/>
      <w:lvlText w:val="%4."/>
      <w:lvlJc w:val="left"/>
      <w:pPr>
        <w:tabs>
          <w:tab w:val="num" w:pos="2880"/>
        </w:tabs>
        <w:ind w:left="2880" w:hanging="360"/>
      </w:pPr>
    </w:lvl>
    <w:lvl w:ilvl="4" w:tplc="6C045870" w:tentative="1">
      <w:start w:val="1"/>
      <w:numFmt w:val="decimal"/>
      <w:lvlText w:val="%5."/>
      <w:lvlJc w:val="left"/>
      <w:pPr>
        <w:tabs>
          <w:tab w:val="num" w:pos="3600"/>
        </w:tabs>
        <w:ind w:left="3600" w:hanging="360"/>
      </w:pPr>
    </w:lvl>
    <w:lvl w:ilvl="5" w:tplc="52A608CC" w:tentative="1">
      <w:start w:val="1"/>
      <w:numFmt w:val="decimal"/>
      <w:lvlText w:val="%6."/>
      <w:lvlJc w:val="left"/>
      <w:pPr>
        <w:tabs>
          <w:tab w:val="num" w:pos="4320"/>
        </w:tabs>
        <w:ind w:left="4320" w:hanging="360"/>
      </w:pPr>
    </w:lvl>
    <w:lvl w:ilvl="6" w:tplc="DC6A7594" w:tentative="1">
      <w:start w:val="1"/>
      <w:numFmt w:val="decimal"/>
      <w:lvlText w:val="%7."/>
      <w:lvlJc w:val="left"/>
      <w:pPr>
        <w:tabs>
          <w:tab w:val="num" w:pos="5040"/>
        </w:tabs>
        <w:ind w:left="5040" w:hanging="360"/>
      </w:pPr>
    </w:lvl>
    <w:lvl w:ilvl="7" w:tplc="45EA815C" w:tentative="1">
      <w:start w:val="1"/>
      <w:numFmt w:val="decimal"/>
      <w:lvlText w:val="%8."/>
      <w:lvlJc w:val="left"/>
      <w:pPr>
        <w:tabs>
          <w:tab w:val="num" w:pos="5760"/>
        </w:tabs>
        <w:ind w:left="5760" w:hanging="360"/>
      </w:pPr>
    </w:lvl>
    <w:lvl w:ilvl="8" w:tplc="1F58F432" w:tentative="1">
      <w:start w:val="1"/>
      <w:numFmt w:val="decimal"/>
      <w:lvlText w:val="%9."/>
      <w:lvlJc w:val="left"/>
      <w:pPr>
        <w:tabs>
          <w:tab w:val="num" w:pos="6480"/>
        </w:tabs>
        <w:ind w:left="6480" w:hanging="360"/>
      </w:pPr>
    </w:lvl>
  </w:abstractNum>
  <w:abstractNum w:abstractNumId="9">
    <w:nsid w:val="2E9847A0"/>
    <w:multiLevelType w:val="hybridMultilevel"/>
    <w:tmpl w:val="C576E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1C87CF6"/>
    <w:multiLevelType w:val="hybridMultilevel"/>
    <w:tmpl w:val="8C74D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8CC2BFD"/>
    <w:multiLevelType w:val="hybridMultilevel"/>
    <w:tmpl w:val="C552919E"/>
    <w:lvl w:ilvl="0" w:tplc="BFBE8500">
      <w:start w:val="1"/>
      <w:numFmt w:val="bullet"/>
      <w:lvlText w:val=""/>
      <w:lvlJc w:val="left"/>
      <w:pPr>
        <w:ind w:left="1656" w:hanging="360"/>
      </w:pPr>
      <w:rPr>
        <w:rFonts w:ascii="Symbol" w:eastAsiaTheme="minorHAnsi" w:hAnsi="Symbol" w:cstheme="minorBidi" w:hint="default"/>
        <w:i w:val="0"/>
      </w:rPr>
    </w:lvl>
    <w:lvl w:ilvl="1" w:tplc="04090003" w:tentative="1">
      <w:start w:val="1"/>
      <w:numFmt w:val="bullet"/>
      <w:lvlText w:val="o"/>
      <w:lvlJc w:val="left"/>
      <w:pPr>
        <w:ind w:left="2376" w:hanging="360"/>
      </w:pPr>
      <w:rPr>
        <w:rFonts w:ascii="Courier New" w:hAnsi="Courier New" w:cs="Arial"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Arial"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Arial" w:hint="default"/>
      </w:rPr>
    </w:lvl>
    <w:lvl w:ilvl="8" w:tplc="04090005" w:tentative="1">
      <w:start w:val="1"/>
      <w:numFmt w:val="bullet"/>
      <w:lvlText w:val=""/>
      <w:lvlJc w:val="left"/>
      <w:pPr>
        <w:ind w:left="7416" w:hanging="360"/>
      </w:pPr>
      <w:rPr>
        <w:rFonts w:ascii="Wingdings" w:hAnsi="Wingdings" w:hint="default"/>
      </w:rPr>
    </w:lvl>
  </w:abstractNum>
  <w:abstractNum w:abstractNumId="12">
    <w:nsid w:val="40DD1B80"/>
    <w:multiLevelType w:val="hybridMultilevel"/>
    <w:tmpl w:val="61AC66DC"/>
    <w:lvl w:ilvl="0" w:tplc="7BCE301E">
      <w:start w:val="1"/>
      <w:numFmt w:val="decimal"/>
      <w:lvlText w:val="%1."/>
      <w:lvlJc w:val="left"/>
      <w:pPr>
        <w:tabs>
          <w:tab w:val="num" w:pos="720"/>
        </w:tabs>
        <w:ind w:left="720" w:hanging="360"/>
      </w:pPr>
    </w:lvl>
    <w:lvl w:ilvl="1" w:tplc="57222336" w:tentative="1">
      <w:start w:val="1"/>
      <w:numFmt w:val="decimal"/>
      <w:lvlText w:val="%2."/>
      <w:lvlJc w:val="left"/>
      <w:pPr>
        <w:tabs>
          <w:tab w:val="num" w:pos="1440"/>
        </w:tabs>
        <w:ind w:left="1440" w:hanging="360"/>
      </w:pPr>
    </w:lvl>
    <w:lvl w:ilvl="2" w:tplc="460CA8D4" w:tentative="1">
      <w:start w:val="1"/>
      <w:numFmt w:val="decimal"/>
      <w:lvlText w:val="%3."/>
      <w:lvlJc w:val="left"/>
      <w:pPr>
        <w:tabs>
          <w:tab w:val="num" w:pos="2160"/>
        </w:tabs>
        <w:ind w:left="2160" w:hanging="360"/>
      </w:pPr>
    </w:lvl>
    <w:lvl w:ilvl="3" w:tplc="7BB44F2E" w:tentative="1">
      <w:start w:val="1"/>
      <w:numFmt w:val="decimal"/>
      <w:lvlText w:val="%4."/>
      <w:lvlJc w:val="left"/>
      <w:pPr>
        <w:tabs>
          <w:tab w:val="num" w:pos="2880"/>
        </w:tabs>
        <w:ind w:left="2880" w:hanging="360"/>
      </w:pPr>
    </w:lvl>
    <w:lvl w:ilvl="4" w:tplc="2172635E" w:tentative="1">
      <w:start w:val="1"/>
      <w:numFmt w:val="decimal"/>
      <w:lvlText w:val="%5."/>
      <w:lvlJc w:val="left"/>
      <w:pPr>
        <w:tabs>
          <w:tab w:val="num" w:pos="3600"/>
        </w:tabs>
        <w:ind w:left="3600" w:hanging="360"/>
      </w:pPr>
    </w:lvl>
    <w:lvl w:ilvl="5" w:tplc="7B2A8F08" w:tentative="1">
      <w:start w:val="1"/>
      <w:numFmt w:val="decimal"/>
      <w:lvlText w:val="%6."/>
      <w:lvlJc w:val="left"/>
      <w:pPr>
        <w:tabs>
          <w:tab w:val="num" w:pos="4320"/>
        </w:tabs>
        <w:ind w:left="4320" w:hanging="360"/>
      </w:pPr>
    </w:lvl>
    <w:lvl w:ilvl="6" w:tplc="98326112" w:tentative="1">
      <w:start w:val="1"/>
      <w:numFmt w:val="decimal"/>
      <w:lvlText w:val="%7."/>
      <w:lvlJc w:val="left"/>
      <w:pPr>
        <w:tabs>
          <w:tab w:val="num" w:pos="5040"/>
        </w:tabs>
        <w:ind w:left="5040" w:hanging="360"/>
      </w:pPr>
    </w:lvl>
    <w:lvl w:ilvl="7" w:tplc="6C022278" w:tentative="1">
      <w:start w:val="1"/>
      <w:numFmt w:val="decimal"/>
      <w:lvlText w:val="%8."/>
      <w:lvlJc w:val="left"/>
      <w:pPr>
        <w:tabs>
          <w:tab w:val="num" w:pos="5760"/>
        </w:tabs>
        <w:ind w:left="5760" w:hanging="360"/>
      </w:pPr>
    </w:lvl>
    <w:lvl w:ilvl="8" w:tplc="DEA8917A" w:tentative="1">
      <w:start w:val="1"/>
      <w:numFmt w:val="decimal"/>
      <w:lvlText w:val="%9."/>
      <w:lvlJc w:val="left"/>
      <w:pPr>
        <w:tabs>
          <w:tab w:val="num" w:pos="6480"/>
        </w:tabs>
        <w:ind w:left="6480" w:hanging="360"/>
      </w:pPr>
    </w:lvl>
  </w:abstractNum>
  <w:abstractNum w:abstractNumId="13">
    <w:nsid w:val="4BFC50A4"/>
    <w:multiLevelType w:val="hybridMultilevel"/>
    <w:tmpl w:val="FEC2E276"/>
    <w:lvl w:ilvl="0" w:tplc="2E2E20DC">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4">
    <w:nsid w:val="522803FD"/>
    <w:multiLevelType w:val="hybridMultilevel"/>
    <w:tmpl w:val="6B1EF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42A0671"/>
    <w:multiLevelType w:val="hybridMultilevel"/>
    <w:tmpl w:val="9962A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7D7A17"/>
    <w:multiLevelType w:val="hybridMultilevel"/>
    <w:tmpl w:val="7D689E26"/>
    <w:lvl w:ilvl="0" w:tplc="F75AD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972DB4"/>
    <w:multiLevelType w:val="hybridMultilevel"/>
    <w:tmpl w:val="0900C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B922879"/>
    <w:multiLevelType w:val="hybridMultilevel"/>
    <w:tmpl w:val="C4C08E30"/>
    <w:lvl w:ilvl="0" w:tplc="0409000F">
      <w:start w:val="1"/>
      <w:numFmt w:val="decimal"/>
      <w:lvlText w:val="%1."/>
      <w:lvlJc w:val="left"/>
      <w:pPr>
        <w:ind w:left="504" w:hanging="360"/>
      </w:pPr>
      <w:rPr>
        <w:rFonts w:hint="default"/>
      </w:rPr>
    </w:lvl>
    <w:lvl w:ilvl="1" w:tplc="04090003" w:tentative="1">
      <w:start w:val="1"/>
      <w:numFmt w:val="bullet"/>
      <w:lvlText w:val="o"/>
      <w:lvlJc w:val="left"/>
      <w:pPr>
        <w:ind w:left="1224" w:hanging="360"/>
      </w:pPr>
      <w:rPr>
        <w:rFonts w:ascii="Courier New" w:hAnsi="Courier New" w:cs="Arial"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Arial"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Arial" w:hint="default"/>
      </w:rPr>
    </w:lvl>
    <w:lvl w:ilvl="8" w:tplc="04090005" w:tentative="1">
      <w:start w:val="1"/>
      <w:numFmt w:val="bullet"/>
      <w:lvlText w:val=""/>
      <w:lvlJc w:val="left"/>
      <w:pPr>
        <w:ind w:left="6264" w:hanging="360"/>
      </w:pPr>
      <w:rPr>
        <w:rFonts w:ascii="Wingdings" w:hAnsi="Wingdings" w:hint="default"/>
      </w:rPr>
    </w:lvl>
  </w:abstractNum>
  <w:abstractNum w:abstractNumId="19">
    <w:nsid w:val="628E2E97"/>
    <w:multiLevelType w:val="hybridMultilevel"/>
    <w:tmpl w:val="1458F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AB1085"/>
    <w:multiLevelType w:val="hybridMultilevel"/>
    <w:tmpl w:val="80CA6136"/>
    <w:lvl w:ilvl="0" w:tplc="C1CC49FA">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41C47BB"/>
    <w:multiLevelType w:val="hybridMultilevel"/>
    <w:tmpl w:val="1D4E9E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4AD106E"/>
    <w:multiLevelType w:val="hybridMultilevel"/>
    <w:tmpl w:val="570E2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A23DFF"/>
    <w:multiLevelType w:val="hybridMultilevel"/>
    <w:tmpl w:val="136C9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9D6B3A"/>
    <w:multiLevelType w:val="hybridMultilevel"/>
    <w:tmpl w:val="AFBEC344"/>
    <w:lvl w:ilvl="0" w:tplc="AD788924">
      <w:start w:val="1"/>
      <w:numFmt w:val="decimal"/>
      <w:lvlText w:val="%1."/>
      <w:lvlJc w:val="left"/>
      <w:pPr>
        <w:tabs>
          <w:tab w:val="num" w:pos="720"/>
        </w:tabs>
        <w:ind w:left="720" w:hanging="360"/>
      </w:pPr>
    </w:lvl>
    <w:lvl w:ilvl="1" w:tplc="AC4C958A" w:tentative="1">
      <w:start w:val="1"/>
      <w:numFmt w:val="decimal"/>
      <w:lvlText w:val="%2."/>
      <w:lvlJc w:val="left"/>
      <w:pPr>
        <w:tabs>
          <w:tab w:val="num" w:pos="1440"/>
        </w:tabs>
        <w:ind w:left="1440" w:hanging="360"/>
      </w:pPr>
    </w:lvl>
    <w:lvl w:ilvl="2" w:tplc="512C819A" w:tentative="1">
      <w:start w:val="1"/>
      <w:numFmt w:val="decimal"/>
      <w:lvlText w:val="%3."/>
      <w:lvlJc w:val="left"/>
      <w:pPr>
        <w:tabs>
          <w:tab w:val="num" w:pos="2160"/>
        </w:tabs>
        <w:ind w:left="2160" w:hanging="360"/>
      </w:pPr>
    </w:lvl>
    <w:lvl w:ilvl="3" w:tplc="5ED222FA" w:tentative="1">
      <w:start w:val="1"/>
      <w:numFmt w:val="decimal"/>
      <w:lvlText w:val="%4."/>
      <w:lvlJc w:val="left"/>
      <w:pPr>
        <w:tabs>
          <w:tab w:val="num" w:pos="2880"/>
        </w:tabs>
        <w:ind w:left="2880" w:hanging="360"/>
      </w:pPr>
    </w:lvl>
    <w:lvl w:ilvl="4" w:tplc="5A7E25A0" w:tentative="1">
      <w:start w:val="1"/>
      <w:numFmt w:val="decimal"/>
      <w:lvlText w:val="%5."/>
      <w:lvlJc w:val="left"/>
      <w:pPr>
        <w:tabs>
          <w:tab w:val="num" w:pos="3600"/>
        </w:tabs>
        <w:ind w:left="3600" w:hanging="360"/>
      </w:pPr>
    </w:lvl>
    <w:lvl w:ilvl="5" w:tplc="C3E4BDB8" w:tentative="1">
      <w:start w:val="1"/>
      <w:numFmt w:val="decimal"/>
      <w:lvlText w:val="%6."/>
      <w:lvlJc w:val="left"/>
      <w:pPr>
        <w:tabs>
          <w:tab w:val="num" w:pos="4320"/>
        </w:tabs>
        <w:ind w:left="4320" w:hanging="360"/>
      </w:pPr>
    </w:lvl>
    <w:lvl w:ilvl="6" w:tplc="BDA85812" w:tentative="1">
      <w:start w:val="1"/>
      <w:numFmt w:val="decimal"/>
      <w:lvlText w:val="%7."/>
      <w:lvlJc w:val="left"/>
      <w:pPr>
        <w:tabs>
          <w:tab w:val="num" w:pos="5040"/>
        </w:tabs>
        <w:ind w:left="5040" w:hanging="360"/>
      </w:pPr>
    </w:lvl>
    <w:lvl w:ilvl="7" w:tplc="1332B25C" w:tentative="1">
      <w:start w:val="1"/>
      <w:numFmt w:val="decimal"/>
      <w:lvlText w:val="%8."/>
      <w:lvlJc w:val="left"/>
      <w:pPr>
        <w:tabs>
          <w:tab w:val="num" w:pos="5760"/>
        </w:tabs>
        <w:ind w:left="5760" w:hanging="360"/>
      </w:pPr>
    </w:lvl>
    <w:lvl w:ilvl="8" w:tplc="0D747D2C" w:tentative="1">
      <w:start w:val="1"/>
      <w:numFmt w:val="decimal"/>
      <w:lvlText w:val="%9."/>
      <w:lvlJc w:val="left"/>
      <w:pPr>
        <w:tabs>
          <w:tab w:val="num" w:pos="6480"/>
        </w:tabs>
        <w:ind w:left="6480" w:hanging="360"/>
      </w:pPr>
    </w:lvl>
  </w:abstractNum>
  <w:abstractNum w:abstractNumId="25">
    <w:nsid w:val="6F124678"/>
    <w:multiLevelType w:val="hybridMultilevel"/>
    <w:tmpl w:val="092ADC9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6DD47FE"/>
    <w:multiLevelType w:val="hybridMultilevel"/>
    <w:tmpl w:val="DE4E022E"/>
    <w:lvl w:ilvl="0" w:tplc="C1D494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D65F91"/>
    <w:multiLevelType w:val="hybridMultilevel"/>
    <w:tmpl w:val="16D440DA"/>
    <w:lvl w:ilvl="0" w:tplc="5998A930">
      <w:start w:val="6"/>
      <w:numFmt w:val="decimal"/>
      <w:lvlText w:val="%1."/>
      <w:lvlJc w:val="left"/>
      <w:pPr>
        <w:tabs>
          <w:tab w:val="num" w:pos="720"/>
        </w:tabs>
        <w:ind w:left="720" w:hanging="360"/>
      </w:pPr>
    </w:lvl>
    <w:lvl w:ilvl="1" w:tplc="23B8C7A6" w:tentative="1">
      <w:start w:val="1"/>
      <w:numFmt w:val="decimal"/>
      <w:lvlText w:val="%2."/>
      <w:lvlJc w:val="left"/>
      <w:pPr>
        <w:tabs>
          <w:tab w:val="num" w:pos="1440"/>
        </w:tabs>
        <w:ind w:left="1440" w:hanging="360"/>
      </w:pPr>
    </w:lvl>
    <w:lvl w:ilvl="2" w:tplc="CA5A836A" w:tentative="1">
      <w:start w:val="1"/>
      <w:numFmt w:val="decimal"/>
      <w:lvlText w:val="%3."/>
      <w:lvlJc w:val="left"/>
      <w:pPr>
        <w:tabs>
          <w:tab w:val="num" w:pos="2160"/>
        </w:tabs>
        <w:ind w:left="2160" w:hanging="360"/>
      </w:pPr>
    </w:lvl>
    <w:lvl w:ilvl="3" w:tplc="1596A424" w:tentative="1">
      <w:start w:val="1"/>
      <w:numFmt w:val="decimal"/>
      <w:lvlText w:val="%4."/>
      <w:lvlJc w:val="left"/>
      <w:pPr>
        <w:tabs>
          <w:tab w:val="num" w:pos="2880"/>
        </w:tabs>
        <w:ind w:left="2880" w:hanging="360"/>
      </w:pPr>
    </w:lvl>
    <w:lvl w:ilvl="4" w:tplc="A914DDCE" w:tentative="1">
      <w:start w:val="1"/>
      <w:numFmt w:val="decimal"/>
      <w:lvlText w:val="%5."/>
      <w:lvlJc w:val="left"/>
      <w:pPr>
        <w:tabs>
          <w:tab w:val="num" w:pos="3600"/>
        </w:tabs>
        <w:ind w:left="3600" w:hanging="360"/>
      </w:pPr>
    </w:lvl>
    <w:lvl w:ilvl="5" w:tplc="C8A27534" w:tentative="1">
      <w:start w:val="1"/>
      <w:numFmt w:val="decimal"/>
      <w:lvlText w:val="%6."/>
      <w:lvlJc w:val="left"/>
      <w:pPr>
        <w:tabs>
          <w:tab w:val="num" w:pos="4320"/>
        </w:tabs>
        <w:ind w:left="4320" w:hanging="360"/>
      </w:pPr>
    </w:lvl>
    <w:lvl w:ilvl="6" w:tplc="B312560C" w:tentative="1">
      <w:start w:val="1"/>
      <w:numFmt w:val="decimal"/>
      <w:lvlText w:val="%7."/>
      <w:lvlJc w:val="left"/>
      <w:pPr>
        <w:tabs>
          <w:tab w:val="num" w:pos="5040"/>
        </w:tabs>
        <w:ind w:left="5040" w:hanging="360"/>
      </w:pPr>
    </w:lvl>
    <w:lvl w:ilvl="7" w:tplc="65689E42" w:tentative="1">
      <w:start w:val="1"/>
      <w:numFmt w:val="decimal"/>
      <w:lvlText w:val="%8."/>
      <w:lvlJc w:val="left"/>
      <w:pPr>
        <w:tabs>
          <w:tab w:val="num" w:pos="5760"/>
        </w:tabs>
        <w:ind w:left="5760" w:hanging="360"/>
      </w:pPr>
    </w:lvl>
    <w:lvl w:ilvl="8" w:tplc="E05CE560" w:tentative="1">
      <w:start w:val="1"/>
      <w:numFmt w:val="decimal"/>
      <w:lvlText w:val="%9."/>
      <w:lvlJc w:val="left"/>
      <w:pPr>
        <w:tabs>
          <w:tab w:val="num" w:pos="6480"/>
        </w:tabs>
        <w:ind w:left="6480" w:hanging="360"/>
      </w:pPr>
    </w:lvl>
  </w:abstractNum>
  <w:num w:numId="1">
    <w:abstractNumId w:val="23"/>
  </w:num>
  <w:num w:numId="2">
    <w:abstractNumId w:val="15"/>
  </w:num>
  <w:num w:numId="3">
    <w:abstractNumId w:val="22"/>
  </w:num>
  <w:num w:numId="4">
    <w:abstractNumId w:val="6"/>
  </w:num>
  <w:num w:numId="5">
    <w:abstractNumId w:val="10"/>
  </w:num>
  <w:num w:numId="6">
    <w:abstractNumId w:val="21"/>
  </w:num>
  <w:num w:numId="7">
    <w:abstractNumId w:val="19"/>
  </w:num>
  <w:num w:numId="8">
    <w:abstractNumId w:val="5"/>
  </w:num>
  <w:num w:numId="9">
    <w:abstractNumId w:val="20"/>
  </w:num>
  <w:num w:numId="10">
    <w:abstractNumId w:val="9"/>
  </w:num>
  <w:num w:numId="11">
    <w:abstractNumId w:val="14"/>
  </w:num>
  <w:num w:numId="12">
    <w:abstractNumId w:val="18"/>
  </w:num>
  <w:num w:numId="13">
    <w:abstractNumId w:val="4"/>
  </w:num>
  <w:num w:numId="14">
    <w:abstractNumId w:val="17"/>
  </w:num>
  <w:num w:numId="15">
    <w:abstractNumId w:val="26"/>
  </w:num>
  <w:num w:numId="16">
    <w:abstractNumId w:val="13"/>
  </w:num>
  <w:num w:numId="17">
    <w:abstractNumId w:val="3"/>
  </w:num>
  <w:num w:numId="18">
    <w:abstractNumId w:val="16"/>
  </w:num>
  <w:num w:numId="19">
    <w:abstractNumId w:val="25"/>
  </w:num>
  <w:num w:numId="20">
    <w:abstractNumId w:val="11"/>
  </w:num>
  <w:num w:numId="21">
    <w:abstractNumId w:val="0"/>
  </w:num>
  <w:num w:numId="22">
    <w:abstractNumId w:val="1"/>
  </w:num>
  <w:num w:numId="23">
    <w:abstractNumId w:val="24"/>
  </w:num>
  <w:num w:numId="24">
    <w:abstractNumId w:val="8"/>
  </w:num>
  <w:num w:numId="25">
    <w:abstractNumId w:val="12"/>
  </w:num>
  <w:num w:numId="26">
    <w:abstractNumId w:val="7"/>
  </w:num>
  <w:num w:numId="27">
    <w:abstractNumId w:val="2"/>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144"/>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rsids>
    <w:rsidRoot w:val="00E72D3F"/>
    <w:rsid w:val="00002059"/>
    <w:rsid w:val="00002F42"/>
    <w:rsid w:val="000054F8"/>
    <w:rsid w:val="00005D16"/>
    <w:rsid w:val="00007425"/>
    <w:rsid w:val="00007559"/>
    <w:rsid w:val="000103D6"/>
    <w:rsid w:val="00015292"/>
    <w:rsid w:val="00015620"/>
    <w:rsid w:val="000157FA"/>
    <w:rsid w:val="00015AA1"/>
    <w:rsid w:val="00015F20"/>
    <w:rsid w:val="00020515"/>
    <w:rsid w:val="00022AD7"/>
    <w:rsid w:val="00040565"/>
    <w:rsid w:val="00040A78"/>
    <w:rsid w:val="00041204"/>
    <w:rsid w:val="000432BC"/>
    <w:rsid w:val="00043E2A"/>
    <w:rsid w:val="0005047D"/>
    <w:rsid w:val="00050A07"/>
    <w:rsid w:val="0005146D"/>
    <w:rsid w:val="000616DF"/>
    <w:rsid w:val="00064F61"/>
    <w:rsid w:val="000716B8"/>
    <w:rsid w:val="000743FE"/>
    <w:rsid w:val="00077D90"/>
    <w:rsid w:val="0008754C"/>
    <w:rsid w:val="00092107"/>
    <w:rsid w:val="0009218E"/>
    <w:rsid w:val="000927BB"/>
    <w:rsid w:val="000976C1"/>
    <w:rsid w:val="000A1F19"/>
    <w:rsid w:val="000A3EF3"/>
    <w:rsid w:val="000A5BFB"/>
    <w:rsid w:val="000B0AAA"/>
    <w:rsid w:val="000B78DB"/>
    <w:rsid w:val="000C29FC"/>
    <w:rsid w:val="000C346B"/>
    <w:rsid w:val="000C5B23"/>
    <w:rsid w:val="000E277E"/>
    <w:rsid w:val="000E3368"/>
    <w:rsid w:val="000E55CC"/>
    <w:rsid w:val="000E7929"/>
    <w:rsid w:val="000F2015"/>
    <w:rsid w:val="000F2921"/>
    <w:rsid w:val="000F4654"/>
    <w:rsid w:val="000F47B8"/>
    <w:rsid w:val="00103411"/>
    <w:rsid w:val="00103C18"/>
    <w:rsid w:val="00106F4D"/>
    <w:rsid w:val="001075E8"/>
    <w:rsid w:val="00112FBE"/>
    <w:rsid w:val="00113CB4"/>
    <w:rsid w:val="00117887"/>
    <w:rsid w:val="001214CD"/>
    <w:rsid w:val="001225EF"/>
    <w:rsid w:val="001254AA"/>
    <w:rsid w:val="00135D54"/>
    <w:rsid w:val="00137788"/>
    <w:rsid w:val="00142E66"/>
    <w:rsid w:val="00146A3C"/>
    <w:rsid w:val="00147354"/>
    <w:rsid w:val="00155B89"/>
    <w:rsid w:val="00163D2B"/>
    <w:rsid w:val="00164F43"/>
    <w:rsid w:val="00166419"/>
    <w:rsid w:val="00171DAF"/>
    <w:rsid w:val="00175A7E"/>
    <w:rsid w:val="00184420"/>
    <w:rsid w:val="00186D40"/>
    <w:rsid w:val="00191328"/>
    <w:rsid w:val="001942C1"/>
    <w:rsid w:val="001947B4"/>
    <w:rsid w:val="00196764"/>
    <w:rsid w:val="001B706A"/>
    <w:rsid w:val="001C2C46"/>
    <w:rsid w:val="001C7F86"/>
    <w:rsid w:val="001D36FC"/>
    <w:rsid w:val="001D7E4B"/>
    <w:rsid w:val="001E0322"/>
    <w:rsid w:val="001E081F"/>
    <w:rsid w:val="001E1BEC"/>
    <w:rsid w:val="001E2FB6"/>
    <w:rsid w:val="001E43E0"/>
    <w:rsid w:val="001E7C32"/>
    <w:rsid w:val="001F4F9C"/>
    <w:rsid w:val="001F5B49"/>
    <w:rsid w:val="002013E4"/>
    <w:rsid w:val="00206E7B"/>
    <w:rsid w:val="0020782C"/>
    <w:rsid w:val="00216134"/>
    <w:rsid w:val="0022131C"/>
    <w:rsid w:val="00227FCF"/>
    <w:rsid w:val="00230340"/>
    <w:rsid w:val="00233731"/>
    <w:rsid w:val="00236C1C"/>
    <w:rsid w:val="00240A9F"/>
    <w:rsid w:val="00241C10"/>
    <w:rsid w:val="00251EC7"/>
    <w:rsid w:val="00253FFF"/>
    <w:rsid w:val="002542FD"/>
    <w:rsid w:val="002543A3"/>
    <w:rsid w:val="00262435"/>
    <w:rsid w:val="0026392A"/>
    <w:rsid w:val="00265D69"/>
    <w:rsid w:val="00270D86"/>
    <w:rsid w:val="00270F6E"/>
    <w:rsid w:val="00272401"/>
    <w:rsid w:val="00274442"/>
    <w:rsid w:val="002761AE"/>
    <w:rsid w:val="00280828"/>
    <w:rsid w:val="00286A63"/>
    <w:rsid w:val="002948CF"/>
    <w:rsid w:val="00294F8E"/>
    <w:rsid w:val="002955BA"/>
    <w:rsid w:val="00296D96"/>
    <w:rsid w:val="002A21FB"/>
    <w:rsid w:val="002A579D"/>
    <w:rsid w:val="002A77AF"/>
    <w:rsid w:val="002B37C2"/>
    <w:rsid w:val="002B3884"/>
    <w:rsid w:val="002B4245"/>
    <w:rsid w:val="002B6F93"/>
    <w:rsid w:val="002C5FC4"/>
    <w:rsid w:val="002D5C69"/>
    <w:rsid w:val="002D6B09"/>
    <w:rsid w:val="002D6E63"/>
    <w:rsid w:val="002D749E"/>
    <w:rsid w:val="002E12FE"/>
    <w:rsid w:val="002F25C6"/>
    <w:rsid w:val="002F6B51"/>
    <w:rsid w:val="00300A92"/>
    <w:rsid w:val="00301E4B"/>
    <w:rsid w:val="003022A9"/>
    <w:rsid w:val="003035AB"/>
    <w:rsid w:val="00307471"/>
    <w:rsid w:val="00307C9B"/>
    <w:rsid w:val="00310702"/>
    <w:rsid w:val="00310E30"/>
    <w:rsid w:val="00311335"/>
    <w:rsid w:val="00315DD3"/>
    <w:rsid w:val="0031681A"/>
    <w:rsid w:val="00321AD3"/>
    <w:rsid w:val="0032619E"/>
    <w:rsid w:val="003302B1"/>
    <w:rsid w:val="00330802"/>
    <w:rsid w:val="00336A81"/>
    <w:rsid w:val="0034155A"/>
    <w:rsid w:val="00347088"/>
    <w:rsid w:val="003510A9"/>
    <w:rsid w:val="00354622"/>
    <w:rsid w:val="00356F83"/>
    <w:rsid w:val="00363C75"/>
    <w:rsid w:val="00365175"/>
    <w:rsid w:val="00374D13"/>
    <w:rsid w:val="00381AA7"/>
    <w:rsid w:val="00383372"/>
    <w:rsid w:val="00384090"/>
    <w:rsid w:val="00397922"/>
    <w:rsid w:val="003A2F45"/>
    <w:rsid w:val="003B1063"/>
    <w:rsid w:val="003B3B5D"/>
    <w:rsid w:val="003B6F7B"/>
    <w:rsid w:val="003C2A52"/>
    <w:rsid w:val="003C2D0A"/>
    <w:rsid w:val="003C741B"/>
    <w:rsid w:val="003D1570"/>
    <w:rsid w:val="003D30DF"/>
    <w:rsid w:val="003D43C1"/>
    <w:rsid w:val="003D7338"/>
    <w:rsid w:val="003E0D00"/>
    <w:rsid w:val="003F4337"/>
    <w:rsid w:val="003F6DEF"/>
    <w:rsid w:val="004030F8"/>
    <w:rsid w:val="00410F08"/>
    <w:rsid w:val="00411ED9"/>
    <w:rsid w:val="00415EE0"/>
    <w:rsid w:val="00416CFD"/>
    <w:rsid w:val="0041789B"/>
    <w:rsid w:val="00420F00"/>
    <w:rsid w:val="00421CE3"/>
    <w:rsid w:val="0042384E"/>
    <w:rsid w:val="00424B1C"/>
    <w:rsid w:val="00424F97"/>
    <w:rsid w:val="00426245"/>
    <w:rsid w:val="00426F88"/>
    <w:rsid w:val="0043276F"/>
    <w:rsid w:val="00432C5A"/>
    <w:rsid w:val="004331A6"/>
    <w:rsid w:val="0043511F"/>
    <w:rsid w:val="004351EB"/>
    <w:rsid w:val="00437CE9"/>
    <w:rsid w:val="004464D4"/>
    <w:rsid w:val="00450C34"/>
    <w:rsid w:val="00450F10"/>
    <w:rsid w:val="00452163"/>
    <w:rsid w:val="00456A5C"/>
    <w:rsid w:val="004600B2"/>
    <w:rsid w:val="004604D2"/>
    <w:rsid w:val="00463417"/>
    <w:rsid w:val="00471FA5"/>
    <w:rsid w:val="00472FA0"/>
    <w:rsid w:val="00473D28"/>
    <w:rsid w:val="00475540"/>
    <w:rsid w:val="0048002C"/>
    <w:rsid w:val="00482B5B"/>
    <w:rsid w:val="00485F7C"/>
    <w:rsid w:val="00497B4F"/>
    <w:rsid w:val="004A2A4B"/>
    <w:rsid w:val="004A477B"/>
    <w:rsid w:val="004A549D"/>
    <w:rsid w:val="004A58A2"/>
    <w:rsid w:val="004A70B4"/>
    <w:rsid w:val="004B44E0"/>
    <w:rsid w:val="004B6CE6"/>
    <w:rsid w:val="004B6D7B"/>
    <w:rsid w:val="004B7B6B"/>
    <w:rsid w:val="004C13C5"/>
    <w:rsid w:val="004C1829"/>
    <w:rsid w:val="004D1CA0"/>
    <w:rsid w:val="004D1EBA"/>
    <w:rsid w:val="004D300F"/>
    <w:rsid w:val="004D4F5C"/>
    <w:rsid w:val="004E549C"/>
    <w:rsid w:val="004F2E01"/>
    <w:rsid w:val="004F3892"/>
    <w:rsid w:val="004F51AE"/>
    <w:rsid w:val="005011B0"/>
    <w:rsid w:val="00505E49"/>
    <w:rsid w:val="0050638A"/>
    <w:rsid w:val="005070EA"/>
    <w:rsid w:val="00512BCE"/>
    <w:rsid w:val="0051614E"/>
    <w:rsid w:val="005445DF"/>
    <w:rsid w:val="00546D56"/>
    <w:rsid w:val="00552624"/>
    <w:rsid w:val="00554EDB"/>
    <w:rsid w:val="005564FD"/>
    <w:rsid w:val="00563197"/>
    <w:rsid w:val="00563E06"/>
    <w:rsid w:val="00565B3C"/>
    <w:rsid w:val="00580960"/>
    <w:rsid w:val="005A3254"/>
    <w:rsid w:val="005A6DAA"/>
    <w:rsid w:val="005B10D2"/>
    <w:rsid w:val="005B1DA6"/>
    <w:rsid w:val="005B6F69"/>
    <w:rsid w:val="005B7287"/>
    <w:rsid w:val="005C21E4"/>
    <w:rsid w:val="005C3420"/>
    <w:rsid w:val="005D4199"/>
    <w:rsid w:val="005D679A"/>
    <w:rsid w:val="005E263B"/>
    <w:rsid w:val="005E2BC3"/>
    <w:rsid w:val="005F2B9D"/>
    <w:rsid w:val="005F3080"/>
    <w:rsid w:val="005F4F6F"/>
    <w:rsid w:val="005F5A0D"/>
    <w:rsid w:val="005F61DE"/>
    <w:rsid w:val="005F6621"/>
    <w:rsid w:val="005F68A8"/>
    <w:rsid w:val="005F7032"/>
    <w:rsid w:val="006018D4"/>
    <w:rsid w:val="00601DC2"/>
    <w:rsid w:val="0060364E"/>
    <w:rsid w:val="00603A94"/>
    <w:rsid w:val="00604F54"/>
    <w:rsid w:val="006060B3"/>
    <w:rsid w:val="00607411"/>
    <w:rsid w:val="00616867"/>
    <w:rsid w:val="0062334C"/>
    <w:rsid w:val="006270C7"/>
    <w:rsid w:val="006323D9"/>
    <w:rsid w:val="0063281E"/>
    <w:rsid w:val="00634320"/>
    <w:rsid w:val="0063579F"/>
    <w:rsid w:val="00637F61"/>
    <w:rsid w:val="00641F9D"/>
    <w:rsid w:val="00644844"/>
    <w:rsid w:val="006459CF"/>
    <w:rsid w:val="006504AF"/>
    <w:rsid w:val="00650641"/>
    <w:rsid w:val="00653C31"/>
    <w:rsid w:val="0066211D"/>
    <w:rsid w:val="00662BDC"/>
    <w:rsid w:val="00666DA6"/>
    <w:rsid w:val="006711EA"/>
    <w:rsid w:val="00672105"/>
    <w:rsid w:val="0067296A"/>
    <w:rsid w:val="006763E2"/>
    <w:rsid w:val="0068082E"/>
    <w:rsid w:val="00682A39"/>
    <w:rsid w:val="00683A25"/>
    <w:rsid w:val="00694E81"/>
    <w:rsid w:val="00697862"/>
    <w:rsid w:val="00697AE1"/>
    <w:rsid w:val="006A0BF6"/>
    <w:rsid w:val="006A5647"/>
    <w:rsid w:val="006A5938"/>
    <w:rsid w:val="006B10FF"/>
    <w:rsid w:val="006B1627"/>
    <w:rsid w:val="006B6F03"/>
    <w:rsid w:val="006C33A1"/>
    <w:rsid w:val="006C3776"/>
    <w:rsid w:val="006C4C3C"/>
    <w:rsid w:val="006C67E1"/>
    <w:rsid w:val="006D19F7"/>
    <w:rsid w:val="006E4F6B"/>
    <w:rsid w:val="006E542A"/>
    <w:rsid w:val="006F1A60"/>
    <w:rsid w:val="006F3237"/>
    <w:rsid w:val="006F53A3"/>
    <w:rsid w:val="006F5BD7"/>
    <w:rsid w:val="00700413"/>
    <w:rsid w:val="00702FAB"/>
    <w:rsid w:val="007048AB"/>
    <w:rsid w:val="00704A86"/>
    <w:rsid w:val="00710CE0"/>
    <w:rsid w:val="00712D9D"/>
    <w:rsid w:val="00712E96"/>
    <w:rsid w:val="0071526C"/>
    <w:rsid w:val="00716DF9"/>
    <w:rsid w:val="007202BE"/>
    <w:rsid w:val="007234DF"/>
    <w:rsid w:val="007270CC"/>
    <w:rsid w:val="00727830"/>
    <w:rsid w:val="00733D14"/>
    <w:rsid w:val="0073553D"/>
    <w:rsid w:val="0074063D"/>
    <w:rsid w:val="00743090"/>
    <w:rsid w:val="007436FB"/>
    <w:rsid w:val="007506D8"/>
    <w:rsid w:val="0075098C"/>
    <w:rsid w:val="007522F9"/>
    <w:rsid w:val="00753B4F"/>
    <w:rsid w:val="0076510E"/>
    <w:rsid w:val="0076682D"/>
    <w:rsid w:val="00772FD4"/>
    <w:rsid w:val="00775E1F"/>
    <w:rsid w:val="00777C4E"/>
    <w:rsid w:val="00781802"/>
    <w:rsid w:val="00794F84"/>
    <w:rsid w:val="00797E7C"/>
    <w:rsid w:val="007A0144"/>
    <w:rsid w:val="007A1619"/>
    <w:rsid w:val="007A326E"/>
    <w:rsid w:val="007A59FA"/>
    <w:rsid w:val="007A662D"/>
    <w:rsid w:val="007B09DD"/>
    <w:rsid w:val="007B1689"/>
    <w:rsid w:val="007B2133"/>
    <w:rsid w:val="007B2FF9"/>
    <w:rsid w:val="007B762D"/>
    <w:rsid w:val="007B7B9A"/>
    <w:rsid w:val="007C0031"/>
    <w:rsid w:val="007C39A1"/>
    <w:rsid w:val="007D12CC"/>
    <w:rsid w:val="007D13F5"/>
    <w:rsid w:val="007D3BAD"/>
    <w:rsid w:val="007D6469"/>
    <w:rsid w:val="007D661E"/>
    <w:rsid w:val="007D6783"/>
    <w:rsid w:val="007E105F"/>
    <w:rsid w:val="007E21D3"/>
    <w:rsid w:val="007E3CD2"/>
    <w:rsid w:val="007E409E"/>
    <w:rsid w:val="007E4417"/>
    <w:rsid w:val="007E6A64"/>
    <w:rsid w:val="007F52C8"/>
    <w:rsid w:val="00801474"/>
    <w:rsid w:val="00801FA2"/>
    <w:rsid w:val="00805AFA"/>
    <w:rsid w:val="008063B7"/>
    <w:rsid w:val="00810622"/>
    <w:rsid w:val="00810EC3"/>
    <w:rsid w:val="008132CB"/>
    <w:rsid w:val="0081710E"/>
    <w:rsid w:val="0082556D"/>
    <w:rsid w:val="008256EE"/>
    <w:rsid w:val="00831A63"/>
    <w:rsid w:val="00835321"/>
    <w:rsid w:val="008353E4"/>
    <w:rsid w:val="008357FA"/>
    <w:rsid w:val="0084341E"/>
    <w:rsid w:val="008440FB"/>
    <w:rsid w:val="0084491B"/>
    <w:rsid w:val="00845DD8"/>
    <w:rsid w:val="00853DC7"/>
    <w:rsid w:val="008564AF"/>
    <w:rsid w:val="008620DD"/>
    <w:rsid w:val="00873992"/>
    <w:rsid w:val="00881D16"/>
    <w:rsid w:val="008822E4"/>
    <w:rsid w:val="00882940"/>
    <w:rsid w:val="00885F2C"/>
    <w:rsid w:val="00892A9C"/>
    <w:rsid w:val="008953B4"/>
    <w:rsid w:val="00896D7E"/>
    <w:rsid w:val="008974EF"/>
    <w:rsid w:val="008A34CA"/>
    <w:rsid w:val="008A51D2"/>
    <w:rsid w:val="008A57E2"/>
    <w:rsid w:val="008A5B28"/>
    <w:rsid w:val="008A621F"/>
    <w:rsid w:val="008B349C"/>
    <w:rsid w:val="008C0786"/>
    <w:rsid w:val="008C0957"/>
    <w:rsid w:val="008C1F3C"/>
    <w:rsid w:val="008C3173"/>
    <w:rsid w:val="008D09ED"/>
    <w:rsid w:val="008D0F7E"/>
    <w:rsid w:val="008D224D"/>
    <w:rsid w:val="008D34E6"/>
    <w:rsid w:val="008D3636"/>
    <w:rsid w:val="008D5C9D"/>
    <w:rsid w:val="008D61BB"/>
    <w:rsid w:val="008E086C"/>
    <w:rsid w:val="008E13BC"/>
    <w:rsid w:val="008E482D"/>
    <w:rsid w:val="008E781B"/>
    <w:rsid w:val="008F11B2"/>
    <w:rsid w:val="008F151A"/>
    <w:rsid w:val="008F40CA"/>
    <w:rsid w:val="00903E93"/>
    <w:rsid w:val="009113F9"/>
    <w:rsid w:val="009177D4"/>
    <w:rsid w:val="00921912"/>
    <w:rsid w:val="00922D41"/>
    <w:rsid w:val="00923C2B"/>
    <w:rsid w:val="00926FE4"/>
    <w:rsid w:val="00927670"/>
    <w:rsid w:val="00931EBD"/>
    <w:rsid w:val="00932C88"/>
    <w:rsid w:val="00932D67"/>
    <w:rsid w:val="00933D6B"/>
    <w:rsid w:val="00940C42"/>
    <w:rsid w:val="009414CC"/>
    <w:rsid w:val="0094755C"/>
    <w:rsid w:val="009526C5"/>
    <w:rsid w:val="009535BE"/>
    <w:rsid w:val="00955BE7"/>
    <w:rsid w:val="00960490"/>
    <w:rsid w:val="00960C7A"/>
    <w:rsid w:val="0096170B"/>
    <w:rsid w:val="009627D0"/>
    <w:rsid w:val="00965644"/>
    <w:rsid w:val="00967A04"/>
    <w:rsid w:val="009745AE"/>
    <w:rsid w:val="0097756F"/>
    <w:rsid w:val="00980F35"/>
    <w:rsid w:val="00986013"/>
    <w:rsid w:val="00986285"/>
    <w:rsid w:val="00991DCB"/>
    <w:rsid w:val="00992CA4"/>
    <w:rsid w:val="009A5D2A"/>
    <w:rsid w:val="009B1812"/>
    <w:rsid w:val="009B19E4"/>
    <w:rsid w:val="009B4A83"/>
    <w:rsid w:val="009C2A96"/>
    <w:rsid w:val="009C4B2B"/>
    <w:rsid w:val="009C72BE"/>
    <w:rsid w:val="009D24AA"/>
    <w:rsid w:val="009D58FC"/>
    <w:rsid w:val="009E0A04"/>
    <w:rsid w:val="009E41E7"/>
    <w:rsid w:val="009E47D3"/>
    <w:rsid w:val="009F69E2"/>
    <w:rsid w:val="00A04101"/>
    <w:rsid w:val="00A05026"/>
    <w:rsid w:val="00A061AC"/>
    <w:rsid w:val="00A103D8"/>
    <w:rsid w:val="00A144C2"/>
    <w:rsid w:val="00A20402"/>
    <w:rsid w:val="00A2100A"/>
    <w:rsid w:val="00A25336"/>
    <w:rsid w:val="00A26A36"/>
    <w:rsid w:val="00A30D59"/>
    <w:rsid w:val="00A33AB7"/>
    <w:rsid w:val="00A371FC"/>
    <w:rsid w:val="00A37F06"/>
    <w:rsid w:val="00A41176"/>
    <w:rsid w:val="00A50470"/>
    <w:rsid w:val="00A51075"/>
    <w:rsid w:val="00A61CD1"/>
    <w:rsid w:val="00A62F86"/>
    <w:rsid w:val="00A63DD4"/>
    <w:rsid w:val="00A66709"/>
    <w:rsid w:val="00A74D43"/>
    <w:rsid w:val="00A8401A"/>
    <w:rsid w:val="00A85ACC"/>
    <w:rsid w:val="00A90F12"/>
    <w:rsid w:val="00A9154B"/>
    <w:rsid w:val="00A9612E"/>
    <w:rsid w:val="00A9619B"/>
    <w:rsid w:val="00AA0962"/>
    <w:rsid w:val="00AA4690"/>
    <w:rsid w:val="00AA7C37"/>
    <w:rsid w:val="00AB3701"/>
    <w:rsid w:val="00AB3980"/>
    <w:rsid w:val="00AB40D9"/>
    <w:rsid w:val="00AB42EC"/>
    <w:rsid w:val="00AB4504"/>
    <w:rsid w:val="00AB4F3A"/>
    <w:rsid w:val="00AC0724"/>
    <w:rsid w:val="00AC14AB"/>
    <w:rsid w:val="00AC32A1"/>
    <w:rsid w:val="00AC505A"/>
    <w:rsid w:val="00AC70C4"/>
    <w:rsid w:val="00AD2EAD"/>
    <w:rsid w:val="00AD35F4"/>
    <w:rsid w:val="00AD3B27"/>
    <w:rsid w:val="00AD50E5"/>
    <w:rsid w:val="00AD5A70"/>
    <w:rsid w:val="00AE49FD"/>
    <w:rsid w:val="00AE5850"/>
    <w:rsid w:val="00AF0B59"/>
    <w:rsid w:val="00B03945"/>
    <w:rsid w:val="00B103F1"/>
    <w:rsid w:val="00B13996"/>
    <w:rsid w:val="00B166BD"/>
    <w:rsid w:val="00B174E9"/>
    <w:rsid w:val="00B174EA"/>
    <w:rsid w:val="00B23619"/>
    <w:rsid w:val="00B26150"/>
    <w:rsid w:val="00B27AA4"/>
    <w:rsid w:val="00B37FAA"/>
    <w:rsid w:val="00B43038"/>
    <w:rsid w:val="00B44DF3"/>
    <w:rsid w:val="00B465D5"/>
    <w:rsid w:val="00B54924"/>
    <w:rsid w:val="00B54E8B"/>
    <w:rsid w:val="00B55F4B"/>
    <w:rsid w:val="00B56785"/>
    <w:rsid w:val="00B6350A"/>
    <w:rsid w:val="00B65412"/>
    <w:rsid w:val="00B711DE"/>
    <w:rsid w:val="00B71731"/>
    <w:rsid w:val="00B736AC"/>
    <w:rsid w:val="00B74684"/>
    <w:rsid w:val="00B74B1D"/>
    <w:rsid w:val="00B77CA0"/>
    <w:rsid w:val="00B80136"/>
    <w:rsid w:val="00B85C76"/>
    <w:rsid w:val="00B8681B"/>
    <w:rsid w:val="00B87052"/>
    <w:rsid w:val="00B90F16"/>
    <w:rsid w:val="00B9173B"/>
    <w:rsid w:val="00BA2326"/>
    <w:rsid w:val="00BA2DF9"/>
    <w:rsid w:val="00BA3906"/>
    <w:rsid w:val="00BA3FD5"/>
    <w:rsid w:val="00BB7F5A"/>
    <w:rsid w:val="00BC0775"/>
    <w:rsid w:val="00BC2EBB"/>
    <w:rsid w:val="00BC3B9C"/>
    <w:rsid w:val="00BC4E66"/>
    <w:rsid w:val="00BC7CB6"/>
    <w:rsid w:val="00BD0ECB"/>
    <w:rsid w:val="00BD2DE2"/>
    <w:rsid w:val="00BE1C4B"/>
    <w:rsid w:val="00BE1D63"/>
    <w:rsid w:val="00BE2C5B"/>
    <w:rsid w:val="00BE2F2B"/>
    <w:rsid w:val="00BE399A"/>
    <w:rsid w:val="00BE544A"/>
    <w:rsid w:val="00BE55E6"/>
    <w:rsid w:val="00BE599D"/>
    <w:rsid w:val="00BF2D4F"/>
    <w:rsid w:val="00BF3603"/>
    <w:rsid w:val="00BF3CE6"/>
    <w:rsid w:val="00BF44BB"/>
    <w:rsid w:val="00BF75B4"/>
    <w:rsid w:val="00C004F8"/>
    <w:rsid w:val="00C02D56"/>
    <w:rsid w:val="00C04164"/>
    <w:rsid w:val="00C05768"/>
    <w:rsid w:val="00C05DD4"/>
    <w:rsid w:val="00C1015A"/>
    <w:rsid w:val="00C11C93"/>
    <w:rsid w:val="00C130E1"/>
    <w:rsid w:val="00C13F16"/>
    <w:rsid w:val="00C22593"/>
    <w:rsid w:val="00C22698"/>
    <w:rsid w:val="00C25C62"/>
    <w:rsid w:val="00C25CA6"/>
    <w:rsid w:val="00C265AF"/>
    <w:rsid w:val="00C27334"/>
    <w:rsid w:val="00C35794"/>
    <w:rsid w:val="00C365F7"/>
    <w:rsid w:val="00C42CF2"/>
    <w:rsid w:val="00C439C0"/>
    <w:rsid w:val="00C453AC"/>
    <w:rsid w:val="00C45E9E"/>
    <w:rsid w:val="00C468D3"/>
    <w:rsid w:val="00C5689F"/>
    <w:rsid w:val="00C60C1B"/>
    <w:rsid w:val="00C639D5"/>
    <w:rsid w:val="00C649C4"/>
    <w:rsid w:val="00C64AC0"/>
    <w:rsid w:val="00C65600"/>
    <w:rsid w:val="00C65D1C"/>
    <w:rsid w:val="00C66C9F"/>
    <w:rsid w:val="00C66EFD"/>
    <w:rsid w:val="00C7098F"/>
    <w:rsid w:val="00C7184D"/>
    <w:rsid w:val="00C755FD"/>
    <w:rsid w:val="00C756B9"/>
    <w:rsid w:val="00C85163"/>
    <w:rsid w:val="00C87729"/>
    <w:rsid w:val="00C91E61"/>
    <w:rsid w:val="00C92C4B"/>
    <w:rsid w:val="00C94BC4"/>
    <w:rsid w:val="00C94FE0"/>
    <w:rsid w:val="00CA080B"/>
    <w:rsid w:val="00CA2575"/>
    <w:rsid w:val="00CA2C55"/>
    <w:rsid w:val="00CA3F55"/>
    <w:rsid w:val="00CA4E87"/>
    <w:rsid w:val="00CA5DEA"/>
    <w:rsid w:val="00CB38FB"/>
    <w:rsid w:val="00CB5A37"/>
    <w:rsid w:val="00CC0283"/>
    <w:rsid w:val="00CC37C0"/>
    <w:rsid w:val="00CD2948"/>
    <w:rsid w:val="00CD29A1"/>
    <w:rsid w:val="00CD4E7F"/>
    <w:rsid w:val="00CE2FD6"/>
    <w:rsid w:val="00CE4DA2"/>
    <w:rsid w:val="00CE6197"/>
    <w:rsid w:val="00CE6FE6"/>
    <w:rsid w:val="00CF0406"/>
    <w:rsid w:val="00CF656D"/>
    <w:rsid w:val="00CF73A0"/>
    <w:rsid w:val="00CF7EAA"/>
    <w:rsid w:val="00CF7F85"/>
    <w:rsid w:val="00D00828"/>
    <w:rsid w:val="00D1320A"/>
    <w:rsid w:val="00D1616B"/>
    <w:rsid w:val="00D17C19"/>
    <w:rsid w:val="00D213EA"/>
    <w:rsid w:val="00D22652"/>
    <w:rsid w:val="00D23B42"/>
    <w:rsid w:val="00D25F2C"/>
    <w:rsid w:val="00D2785A"/>
    <w:rsid w:val="00D31FC4"/>
    <w:rsid w:val="00D33243"/>
    <w:rsid w:val="00D3491B"/>
    <w:rsid w:val="00D421F3"/>
    <w:rsid w:val="00D44C42"/>
    <w:rsid w:val="00D450D8"/>
    <w:rsid w:val="00D4705D"/>
    <w:rsid w:val="00D50239"/>
    <w:rsid w:val="00D56374"/>
    <w:rsid w:val="00D56D47"/>
    <w:rsid w:val="00D601A1"/>
    <w:rsid w:val="00D60801"/>
    <w:rsid w:val="00D61F45"/>
    <w:rsid w:val="00D65AB1"/>
    <w:rsid w:val="00D67A19"/>
    <w:rsid w:val="00D729F1"/>
    <w:rsid w:val="00D83633"/>
    <w:rsid w:val="00D8554B"/>
    <w:rsid w:val="00D85D62"/>
    <w:rsid w:val="00D85DD4"/>
    <w:rsid w:val="00D867D8"/>
    <w:rsid w:val="00D869FC"/>
    <w:rsid w:val="00D87799"/>
    <w:rsid w:val="00D90BFC"/>
    <w:rsid w:val="00D9334B"/>
    <w:rsid w:val="00DA07DC"/>
    <w:rsid w:val="00DA17B9"/>
    <w:rsid w:val="00DA3DC3"/>
    <w:rsid w:val="00DA566D"/>
    <w:rsid w:val="00DA5F72"/>
    <w:rsid w:val="00DB5251"/>
    <w:rsid w:val="00DB6F38"/>
    <w:rsid w:val="00DB743E"/>
    <w:rsid w:val="00DC050D"/>
    <w:rsid w:val="00DC366E"/>
    <w:rsid w:val="00DC58A6"/>
    <w:rsid w:val="00DC598D"/>
    <w:rsid w:val="00DC745D"/>
    <w:rsid w:val="00DD00EF"/>
    <w:rsid w:val="00DD10DD"/>
    <w:rsid w:val="00DD2B62"/>
    <w:rsid w:val="00DE1561"/>
    <w:rsid w:val="00DE2B39"/>
    <w:rsid w:val="00DE78ED"/>
    <w:rsid w:val="00DF2C63"/>
    <w:rsid w:val="00DF61ED"/>
    <w:rsid w:val="00DF76ED"/>
    <w:rsid w:val="00E006CE"/>
    <w:rsid w:val="00E035B7"/>
    <w:rsid w:val="00E03EE3"/>
    <w:rsid w:val="00E048D6"/>
    <w:rsid w:val="00E06422"/>
    <w:rsid w:val="00E240D2"/>
    <w:rsid w:val="00E24A1C"/>
    <w:rsid w:val="00E34AF6"/>
    <w:rsid w:val="00E374C3"/>
    <w:rsid w:val="00E42F49"/>
    <w:rsid w:val="00E4376D"/>
    <w:rsid w:val="00E44A50"/>
    <w:rsid w:val="00E53CD0"/>
    <w:rsid w:val="00E549EE"/>
    <w:rsid w:val="00E54F77"/>
    <w:rsid w:val="00E56DB1"/>
    <w:rsid w:val="00E62E6A"/>
    <w:rsid w:val="00E65A33"/>
    <w:rsid w:val="00E72D3F"/>
    <w:rsid w:val="00E74C65"/>
    <w:rsid w:val="00E810AD"/>
    <w:rsid w:val="00E81251"/>
    <w:rsid w:val="00E844E0"/>
    <w:rsid w:val="00E96CB4"/>
    <w:rsid w:val="00EA6161"/>
    <w:rsid w:val="00EB1ACD"/>
    <w:rsid w:val="00EC1137"/>
    <w:rsid w:val="00EC1DDB"/>
    <w:rsid w:val="00EC54FD"/>
    <w:rsid w:val="00ED1AF0"/>
    <w:rsid w:val="00ED2676"/>
    <w:rsid w:val="00EE669D"/>
    <w:rsid w:val="00EF06F1"/>
    <w:rsid w:val="00EF26D4"/>
    <w:rsid w:val="00EF35B9"/>
    <w:rsid w:val="00EF642B"/>
    <w:rsid w:val="00EF7E10"/>
    <w:rsid w:val="00F02C88"/>
    <w:rsid w:val="00F07F97"/>
    <w:rsid w:val="00F11C1F"/>
    <w:rsid w:val="00F11E15"/>
    <w:rsid w:val="00F174A0"/>
    <w:rsid w:val="00F17669"/>
    <w:rsid w:val="00F223A4"/>
    <w:rsid w:val="00F27458"/>
    <w:rsid w:val="00F342B4"/>
    <w:rsid w:val="00F349D4"/>
    <w:rsid w:val="00F44247"/>
    <w:rsid w:val="00F47D8B"/>
    <w:rsid w:val="00F50A47"/>
    <w:rsid w:val="00F52360"/>
    <w:rsid w:val="00F53458"/>
    <w:rsid w:val="00F61351"/>
    <w:rsid w:val="00F615FD"/>
    <w:rsid w:val="00F61B4D"/>
    <w:rsid w:val="00F6218A"/>
    <w:rsid w:val="00F62D18"/>
    <w:rsid w:val="00F71500"/>
    <w:rsid w:val="00F76FBF"/>
    <w:rsid w:val="00F817CA"/>
    <w:rsid w:val="00F83C3F"/>
    <w:rsid w:val="00F848C4"/>
    <w:rsid w:val="00F86C98"/>
    <w:rsid w:val="00F940F3"/>
    <w:rsid w:val="00FA1906"/>
    <w:rsid w:val="00FA21E0"/>
    <w:rsid w:val="00FA279F"/>
    <w:rsid w:val="00FA4A85"/>
    <w:rsid w:val="00FA76B2"/>
    <w:rsid w:val="00FB3D6B"/>
    <w:rsid w:val="00FC0D2F"/>
    <w:rsid w:val="00FC19CD"/>
    <w:rsid w:val="00FC3C3B"/>
    <w:rsid w:val="00FC45F1"/>
    <w:rsid w:val="00FC7D18"/>
    <w:rsid w:val="00FD0469"/>
    <w:rsid w:val="00FD09B8"/>
    <w:rsid w:val="00FD5B05"/>
    <w:rsid w:val="00FE26F9"/>
    <w:rsid w:val="00FE43FA"/>
    <w:rsid w:val="00FE4C44"/>
    <w:rsid w:val="00FE5448"/>
    <w:rsid w:val="00FE6B4D"/>
    <w:rsid w:val="00FF2F20"/>
    <w:rsid w:val="00FF34C5"/>
    <w:rsid w:val="00FF68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E72D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D3F"/>
    <w:pPr>
      <w:ind w:left="720"/>
      <w:contextualSpacing/>
    </w:pPr>
  </w:style>
  <w:style w:type="paragraph" w:styleId="BalloonText">
    <w:name w:val="Balloon Text"/>
    <w:basedOn w:val="Normal"/>
    <w:link w:val="BalloonTextChar"/>
    <w:uiPriority w:val="99"/>
    <w:semiHidden/>
    <w:unhideWhenUsed/>
    <w:rsid w:val="00941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4CC"/>
    <w:rPr>
      <w:rFonts w:ascii="Tahoma" w:hAnsi="Tahoma" w:cs="Tahoma"/>
      <w:sz w:val="16"/>
      <w:szCs w:val="16"/>
    </w:rPr>
  </w:style>
  <w:style w:type="paragraph" w:styleId="Header">
    <w:name w:val="header"/>
    <w:basedOn w:val="Normal"/>
    <w:link w:val="HeaderChar"/>
    <w:uiPriority w:val="99"/>
    <w:semiHidden/>
    <w:unhideWhenUsed/>
    <w:rsid w:val="00B039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3945"/>
  </w:style>
  <w:style w:type="paragraph" w:styleId="Footer">
    <w:name w:val="footer"/>
    <w:basedOn w:val="Normal"/>
    <w:link w:val="FooterChar"/>
    <w:uiPriority w:val="99"/>
    <w:unhideWhenUsed/>
    <w:rsid w:val="00B03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945"/>
  </w:style>
  <w:style w:type="character" w:styleId="Hyperlink">
    <w:name w:val="Hyperlink"/>
    <w:basedOn w:val="DefaultParagraphFont"/>
    <w:uiPriority w:val="99"/>
    <w:unhideWhenUsed/>
    <w:rsid w:val="00AD35F4"/>
    <w:rPr>
      <w:color w:val="0000FF" w:themeColor="hyperlink"/>
      <w:u w:val="single"/>
    </w:rPr>
  </w:style>
  <w:style w:type="character" w:styleId="FollowedHyperlink">
    <w:name w:val="FollowedHyperlink"/>
    <w:basedOn w:val="DefaultParagraphFont"/>
    <w:uiPriority w:val="99"/>
    <w:semiHidden/>
    <w:unhideWhenUsed/>
    <w:rsid w:val="00253FFF"/>
    <w:rPr>
      <w:color w:val="800080" w:themeColor="followedHyperlink"/>
      <w:u w:val="single"/>
    </w:rPr>
  </w:style>
  <w:style w:type="paragraph" w:styleId="NormalWeb">
    <w:name w:val="Normal (Web)"/>
    <w:basedOn w:val="Normal"/>
    <w:uiPriority w:val="99"/>
    <w:semiHidden/>
    <w:unhideWhenUsed/>
    <w:rsid w:val="00CC028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7E409E"/>
    <w:rPr>
      <w:sz w:val="18"/>
      <w:szCs w:val="18"/>
    </w:rPr>
  </w:style>
  <w:style w:type="paragraph" w:styleId="CommentText">
    <w:name w:val="annotation text"/>
    <w:basedOn w:val="Normal"/>
    <w:link w:val="CommentTextChar"/>
    <w:rsid w:val="007E409E"/>
    <w:pPr>
      <w:spacing w:line="240" w:lineRule="auto"/>
    </w:pPr>
    <w:rPr>
      <w:sz w:val="24"/>
      <w:szCs w:val="24"/>
    </w:rPr>
  </w:style>
  <w:style w:type="character" w:customStyle="1" w:styleId="CommentTextChar">
    <w:name w:val="Comment Text Char"/>
    <w:basedOn w:val="DefaultParagraphFont"/>
    <w:link w:val="CommentText"/>
    <w:rsid w:val="007E409E"/>
    <w:rPr>
      <w:sz w:val="24"/>
      <w:szCs w:val="24"/>
    </w:rPr>
  </w:style>
  <w:style w:type="paragraph" w:styleId="CommentSubject">
    <w:name w:val="annotation subject"/>
    <w:basedOn w:val="CommentText"/>
    <w:next w:val="CommentText"/>
    <w:link w:val="CommentSubjectChar"/>
    <w:rsid w:val="007E409E"/>
    <w:rPr>
      <w:b/>
      <w:bCs/>
      <w:sz w:val="20"/>
      <w:szCs w:val="20"/>
    </w:rPr>
  </w:style>
  <w:style w:type="character" w:customStyle="1" w:styleId="CommentSubjectChar">
    <w:name w:val="Comment Subject Char"/>
    <w:basedOn w:val="CommentTextChar"/>
    <w:link w:val="CommentSubject"/>
    <w:rsid w:val="007E409E"/>
    <w:rPr>
      <w:b/>
      <w:bCs/>
      <w:sz w:val="20"/>
      <w:szCs w:val="20"/>
    </w:rPr>
  </w:style>
</w:styles>
</file>

<file path=word/webSettings.xml><?xml version="1.0" encoding="utf-8"?>
<w:webSettings xmlns:r="http://schemas.openxmlformats.org/officeDocument/2006/relationships" xmlns:w="http://schemas.openxmlformats.org/wordprocessingml/2006/main">
  <w:divs>
    <w:div w:id="115950731">
      <w:bodyDiv w:val="1"/>
      <w:marLeft w:val="0"/>
      <w:marRight w:val="0"/>
      <w:marTop w:val="0"/>
      <w:marBottom w:val="0"/>
      <w:divBdr>
        <w:top w:val="none" w:sz="0" w:space="0" w:color="auto"/>
        <w:left w:val="none" w:sz="0" w:space="0" w:color="auto"/>
        <w:bottom w:val="none" w:sz="0" w:space="0" w:color="auto"/>
        <w:right w:val="none" w:sz="0" w:space="0" w:color="auto"/>
      </w:divBdr>
      <w:divsChild>
        <w:div w:id="215240389">
          <w:marLeft w:val="547"/>
          <w:marRight w:val="0"/>
          <w:marTop w:val="0"/>
          <w:marBottom w:val="0"/>
          <w:divBdr>
            <w:top w:val="none" w:sz="0" w:space="0" w:color="auto"/>
            <w:left w:val="none" w:sz="0" w:space="0" w:color="auto"/>
            <w:bottom w:val="none" w:sz="0" w:space="0" w:color="auto"/>
            <w:right w:val="none" w:sz="0" w:space="0" w:color="auto"/>
          </w:divBdr>
        </w:div>
      </w:divsChild>
    </w:div>
    <w:div w:id="140658301">
      <w:bodyDiv w:val="1"/>
      <w:marLeft w:val="0"/>
      <w:marRight w:val="0"/>
      <w:marTop w:val="0"/>
      <w:marBottom w:val="0"/>
      <w:divBdr>
        <w:top w:val="none" w:sz="0" w:space="0" w:color="auto"/>
        <w:left w:val="none" w:sz="0" w:space="0" w:color="auto"/>
        <w:bottom w:val="none" w:sz="0" w:space="0" w:color="auto"/>
        <w:right w:val="none" w:sz="0" w:space="0" w:color="auto"/>
      </w:divBdr>
      <w:divsChild>
        <w:div w:id="1376350116">
          <w:marLeft w:val="547"/>
          <w:marRight w:val="0"/>
          <w:marTop w:val="0"/>
          <w:marBottom w:val="120"/>
          <w:divBdr>
            <w:top w:val="none" w:sz="0" w:space="0" w:color="auto"/>
            <w:left w:val="none" w:sz="0" w:space="0" w:color="auto"/>
            <w:bottom w:val="none" w:sz="0" w:space="0" w:color="auto"/>
            <w:right w:val="none" w:sz="0" w:space="0" w:color="auto"/>
          </w:divBdr>
        </w:div>
      </w:divsChild>
    </w:div>
    <w:div w:id="458887328">
      <w:bodyDiv w:val="1"/>
      <w:marLeft w:val="0"/>
      <w:marRight w:val="0"/>
      <w:marTop w:val="0"/>
      <w:marBottom w:val="0"/>
      <w:divBdr>
        <w:top w:val="none" w:sz="0" w:space="0" w:color="auto"/>
        <w:left w:val="none" w:sz="0" w:space="0" w:color="auto"/>
        <w:bottom w:val="none" w:sz="0" w:space="0" w:color="auto"/>
        <w:right w:val="none" w:sz="0" w:space="0" w:color="auto"/>
      </w:divBdr>
      <w:divsChild>
        <w:div w:id="711922426">
          <w:marLeft w:val="965"/>
          <w:marRight w:val="0"/>
          <w:marTop w:val="134"/>
          <w:marBottom w:val="0"/>
          <w:divBdr>
            <w:top w:val="none" w:sz="0" w:space="0" w:color="auto"/>
            <w:left w:val="none" w:sz="0" w:space="0" w:color="auto"/>
            <w:bottom w:val="none" w:sz="0" w:space="0" w:color="auto"/>
            <w:right w:val="none" w:sz="0" w:space="0" w:color="auto"/>
          </w:divBdr>
        </w:div>
      </w:divsChild>
    </w:div>
    <w:div w:id="569924261">
      <w:bodyDiv w:val="1"/>
      <w:marLeft w:val="0"/>
      <w:marRight w:val="0"/>
      <w:marTop w:val="0"/>
      <w:marBottom w:val="0"/>
      <w:divBdr>
        <w:top w:val="none" w:sz="0" w:space="0" w:color="auto"/>
        <w:left w:val="none" w:sz="0" w:space="0" w:color="auto"/>
        <w:bottom w:val="none" w:sz="0" w:space="0" w:color="auto"/>
        <w:right w:val="none" w:sz="0" w:space="0" w:color="auto"/>
      </w:divBdr>
      <w:divsChild>
        <w:div w:id="1050494675">
          <w:marLeft w:val="547"/>
          <w:marRight w:val="0"/>
          <w:marTop w:val="0"/>
          <w:marBottom w:val="0"/>
          <w:divBdr>
            <w:top w:val="none" w:sz="0" w:space="0" w:color="auto"/>
            <w:left w:val="none" w:sz="0" w:space="0" w:color="auto"/>
            <w:bottom w:val="none" w:sz="0" w:space="0" w:color="auto"/>
            <w:right w:val="none" w:sz="0" w:space="0" w:color="auto"/>
          </w:divBdr>
        </w:div>
      </w:divsChild>
    </w:div>
    <w:div w:id="701790193">
      <w:bodyDiv w:val="1"/>
      <w:marLeft w:val="0"/>
      <w:marRight w:val="0"/>
      <w:marTop w:val="0"/>
      <w:marBottom w:val="0"/>
      <w:divBdr>
        <w:top w:val="none" w:sz="0" w:space="0" w:color="auto"/>
        <w:left w:val="none" w:sz="0" w:space="0" w:color="auto"/>
        <w:bottom w:val="none" w:sz="0" w:space="0" w:color="auto"/>
        <w:right w:val="none" w:sz="0" w:space="0" w:color="auto"/>
      </w:divBdr>
      <w:divsChild>
        <w:div w:id="815680001">
          <w:marLeft w:val="965"/>
          <w:marRight w:val="0"/>
          <w:marTop w:val="240"/>
          <w:marBottom w:val="0"/>
          <w:divBdr>
            <w:top w:val="none" w:sz="0" w:space="0" w:color="auto"/>
            <w:left w:val="none" w:sz="0" w:space="0" w:color="auto"/>
            <w:bottom w:val="none" w:sz="0" w:space="0" w:color="auto"/>
            <w:right w:val="none" w:sz="0" w:space="0" w:color="auto"/>
          </w:divBdr>
        </w:div>
      </w:divsChild>
    </w:div>
    <w:div w:id="762454185">
      <w:bodyDiv w:val="1"/>
      <w:marLeft w:val="0"/>
      <w:marRight w:val="0"/>
      <w:marTop w:val="0"/>
      <w:marBottom w:val="0"/>
      <w:divBdr>
        <w:top w:val="none" w:sz="0" w:space="0" w:color="auto"/>
        <w:left w:val="none" w:sz="0" w:space="0" w:color="auto"/>
        <w:bottom w:val="none" w:sz="0" w:space="0" w:color="auto"/>
        <w:right w:val="none" w:sz="0" w:space="0" w:color="auto"/>
      </w:divBdr>
    </w:div>
    <w:div w:id="835733212">
      <w:bodyDiv w:val="1"/>
      <w:marLeft w:val="0"/>
      <w:marRight w:val="0"/>
      <w:marTop w:val="0"/>
      <w:marBottom w:val="0"/>
      <w:divBdr>
        <w:top w:val="none" w:sz="0" w:space="0" w:color="auto"/>
        <w:left w:val="none" w:sz="0" w:space="0" w:color="auto"/>
        <w:bottom w:val="none" w:sz="0" w:space="0" w:color="auto"/>
        <w:right w:val="none" w:sz="0" w:space="0" w:color="auto"/>
      </w:divBdr>
      <w:divsChild>
        <w:div w:id="1147363106">
          <w:marLeft w:val="547"/>
          <w:marRight w:val="0"/>
          <w:marTop w:val="0"/>
          <w:marBottom w:val="0"/>
          <w:divBdr>
            <w:top w:val="none" w:sz="0" w:space="0" w:color="auto"/>
            <w:left w:val="none" w:sz="0" w:space="0" w:color="auto"/>
            <w:bottom w:val="none" w:sz="0" w:space="0" w:color="auto"/>
            <w:right w:val="none" w:sz="0" w:space="0" w:color="auto"/>
          </w:divBdr>
        </w:div>
      </w:divsChild>
    </w:div>
    <w:div w:id="1258949466">
      <w:bodyDiv w:val="1"/>
      <w:marLeft w:val="0"/>
      <w:marRight w:val="0"/>
      <w:marTop w:val="0"/>
      <w:marBottom w:val="0"/>
      <w:divBdr>
        <w:top w:val="none" w:sz="0" w:space="0" w:color="auto"/>
        <w:left w:val="none" w:sz="0" w:space="0" w:color="auto"/>
        <w:bottom w:val="none" w:sz="0" w:space="0" w:color="auto"/>
        <w:right w:val="none" w:sz="0" w:space="0" w:color="auto"/>
      </w:divBdr>
      <w:divsChild>
        <w:div w:id="15275055">
          <w:marLeft w:val="965"/>
          <w:marRight w:val="0"/>
          <w:marTop w:val="134"/>
          <w:marBottom w:val="0"/>
          <w:divBdr>
            <w:top w:val="none" w:sz="0" w:space="0" w:color="auto"/>
            <w:left w:val="none" w:sz="0" w:space="0" w:color="auto"/>
            <w:bottom w:val="none" w:sz="0" w:space="0" w:color="auto"/>
            <w:right w:val="none" w:sz="0" w:space="0" w:color="auto"/>
          </w:divBdr>
        </w:div>
      </w:divsChild>
    </w:div>
    <w:div w:id="1282223305">
      <w:bodyDiv w:val="1"/>
      <w:marLeft w:val="0"/>
      <w:marRight w:val="0"/>
      <w:marTop w:val="0"/>
      <w:marBottom w:val="0"/>
      <w:divBdr>
        <w:top w:val="none" w:sz="0" w:space="0" w:color="auto"/>
        <w:left w:val="none" w:sz="0" w:space="0" w:color="auto"/>
        <w:bottom w:val="none" w:sz="0" w:space="0" w:color="auto"/>
        <w:right w:val="none" w:sz="0" w:space="0" w:color="auto"/>
      </w:divBdr>
      <w:divsChild>
        <w:div w:id="1371881158">
          <w:marLeft w:val="965"/>
          <w:marRight w:val="0"/>
          <w:marTop w:val="240"/>
          <w:marBottom w:val="0"/>
          <w:divBdr>
            <w:top w:val="none" w:sz="0" w:space="0" w:color="auto"/>
            <w:left w:val="none" w:sz="0" w:space="0" w:color="auto"/>
            <w:bottom w:val="none" w:sz="0" w:space="0" w:color="auto"/>
            <w:right w:val="none" w:sz="0" w:space="0" w:color="auto"/>
          </w:divBdr>
        </w:div>
      </w:divsChild>
    </w:div>
    <w:div w:id="1674644933">
      <w:bodyDiv w:val="1"/>
      <w:marLeft w:val="0"/>
      <w:marRight w:val="0"/>
      <w:marTop w:val="0"/>
      <w:marBottom w:val="0"/>
      <w:divBdr>
        <w:top w:val="none" w:sz="0" w:space="0" w:color="auto"/>
        <w:left w:val="none" w:sz="0" w:space="0" w:color="auto"/>
        <w:bottom w:val="none" w:sz="0" w:space="0" w:color="auto"/>
        <w:right w:val="none" w:sz="0" w:space="0" w:color="auto"/>
      </w:divBdr>
      <w:divsChild>
        <w:div w:id="536356816">
          <w:marLeft w:val="965"/>
          <w:marRight w:val="0"/>
          <w:marTop w:val="134"/>
          <w:marBottom w:val="0"/>
          <w:divBdr>
            <w:top w:val="none" w:sz="0" w:space="0" w:color="auto"/>
            <w:left w:val="none" w:sz="0" w:space="0" w:color="auto"/>
            <w:bottom w:val="none" w:sz="0" w:space="0" w:color="auto"/>
            <w:right w:val="none" w:sz="0" w:space="0" w:color="auto"/>
          </w:divBdr>
        </w:div>
      </w:divsChild>
    </w:div>
    <w:div w:id="1800874330">
      <w:bodyDiv w:val="1"/>
      <w:marLeft w:val="0"/>
      <w:marRight w:val="0"/>
      <w:marTop w:val="0"/>
      <w:marBottom w:val="0"/>
      <w:divBdr>
        <w:top w:val="none" w:sz="0" w:space="0" w:color="auto"/>
        <w:left w:val="none" w:sz="0" w:space="0" w:color="auto"/>
        <w:bottom w:val="none" w:sz="0" w:space="0" w:color="auto"/>
        <w:right w:val="none" w:sz="0" w:space="0" w:color="auto"/>
      </w:divBdr>
      <w:divsChild>
        <w:div w:id="1856843942">
          <w:marLeft w:val="965"/>
          <w:marRight w:val="0"/>
          <w:marTop w:val="240"/>
          <w:marBottom w:val="0"/>
          <w:divBdr>
            <w:top w:val="none" w:sz="0" w:space="0" w:color="auto"/>
            <w:left w:val="none" w:sz="0" w:space="0" w:color="auto"/>
            <w:bottom w:val="none" w:sz="0" w:space="0" w:color="auto"/>
            <w:right w:val="none" w:sz="0" w:space="0" w:color="auto"/>
          </w:divBdr>
        </w:div>
      </w:divsChild>
    </w:div>
    <w:div w:id="2061203342">
      <w:bodyDiv w:val="1"/>
      <w:marLeft w:val="0"/>
      <w:marRight w:val="0"/>
      <w:marTop w:val="0"/>
      <w:marBottom w:val="0"/>
      <w:divBdr>
        <w:top w:val="none" w:sz="0" w:space="0" w:color="auto"/>
        <w:left w:val="none" w:sz="0" w:space="0" w:color="auto"/>
        <w:bottom w:val="none" w:sz="0" w:space="0" w:color="auto"/>
        <w:right w:val="none" w:sz="0" w:space="0" w:color="auto"/>
      </w:divBdr>
      <w:divsChild>
        <w:div w:id="1294482719">
          <w:marLeft w:val="965"/>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image" Target="media/image1.png"/>
  <Relationship Id="rId13" Type="http://schemas.openxmlformats.org/officeDocument/2006/relationships/diagramData" Target="diagrams/data1.xml"/>
  <Relationship Id="rId14" Type="http://schemas.openxmlformats.org/officeDocument/2006/relationships/diagramLayout" Target="diagrams/layout1.xml"/>
  <Relationship Id="rId15" Type="http://schemas.openxmlformats.org/officeDocument/2006/relationships/diagramQuickStyle" Target="diagrams/quickStyle1.xml"/>
  <Relationship Id="rId16" Type="http://schemas.openxmlformats.org/officeDocument/2006/relationships/diagramColors" Target="diagrams/colors1.xml"/>
  <Relationship Id="rId17" Type="http://schemas.microsoft.com/office/2007/relationships/diagramDrawing" Target="diagrams/drawing1.xml"/>
  <Relationship Id="rId18" Type="http://schemas.openxmlformats.org/officeDocument/2006/relationships/hyperlink" TargetMode="External" Target="http://www.doe.mass.edu/sped/iep/sld/default.html"/>
  <Relationship Id="rId19" Type="http://schemas.openxmlformats.org/officeDocument/2006/relationships/hyperlink" TargetMode="External" Target="http://www.fcrr.org/"/>
  <Relationship Id="rId2" Type="http://schemas.openxmlformats.org/officeDocument/2006/relationships/customXml" Target="../customXml/item2.xml"/>
  <Relationship Id="rId20" Type="http://schemas.openxmlformats.org/officeDocument/2006/relationships/hyperlink" TargetMode="External" Target="http://www.ldonline.org/educators"/>
  <Relationship Id="rId21" Type="http://schemas.openxmlformats.org/officeDocument/2006/relationships/hyperlink" TargetMode="External" Target="http://www.ldonline.org/parents"/>
  <Relationship Id="rId22" Type="http://schemas.openxmlformats.org/officeDocument/2006/relationships/hyperlink" TargetMode="External" Target="http://www.doe.mass.edu/sped/iep/sld/default.html"/>
  <Relationship Id="rId23" Type="http://schemas.openxmlformats.org/officeDocument/2006/relationships/hyperlink" TargetMode="External" Target="http://www.ideapartnership.org/documents/RTI-advanced-ppt-7-30-07.ppt"/>
  <Relationship Id="rId24" Type="http://schemas.openxmlformats.org/officeDocument/2006/relationships/hyperlink" TargetMode="External" Target="http://www.ncld.org/types-learning-disabilities/what-is-ld/state-of-learning-disabilities"/>
  <Relationship Id="rId25" Type="http://schemas.openxmlformats.org/officeDocument/2006/relationships/hyperlink" TargetMode="External" Target="http://www.wrightslaw.com/idea/art/rti.hale.htm"/>
  <Relationship Id="rId26" Type="http://schemas.openxmlformats.org/officeDocument/2006/relationships/hyperlink" TargetMode="External" Target="http://idea.ed.gov/explore/view/p/,root,dynamic,QaCorner,8"/>
  <Relationship Id="rId27" Type="http://schemas.openxmlformats.org/officeDocument/2006/relationships/footer" Target="footer1.xml"/>
  <Relationship Id="rId28" Type="http://schemas.openxmlformats.org/officeDocument/2006/relationships/fontTable" Target="fontTable.xml"/>
  <Relationship Id="rId29"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footer1.xml.rels><?xml version="1.0" encoding="UTF-8"?>

<Relationships xmlns="http://schemas.openxmlformats.org/package/2006/relationships">
  <Relationship Id="rId1" Type="http://schemas.openxmlformats.org/officeDocument/2006/relationships/hyperlink" TargetMode="External" Target="mailto:MTSS@doe.mass.edu"/>
</Relationships>

</file>

<file path=word/diagrams/colors1.xml><?xml version="1.0" encoding="utf-8"?>
<dgm:colorsDef xmlns:dgm="http://schemas.openxmlformats.org/drawingml/2006/diagram" xmlns:a="http://schemas.openxmlformats.org/drawingml/2006/main" uniqueId="urn:microsoft.com/office/officeart/2005/8/colors/accent5_3">
  <dgm:title val=""/>
  <dgm:desc val=""/>
  <dgm:catLst>
    <dgm:cat type="accent5" pri="11300"/>
  </dgm:catLst>
  <dgm:styleLbl name="node0">
    <dgm:fillClrLst meth="repeat">
      <a:schemeClr val="accent5">
        <a:shade val="80000"/>
      </a:schemeClr>
    </dgm:fillClrLst>
    <dgm:linClrLst meth="repeat">
      <a:schemeClr val="lt1"/>
    </dgm:linClrLst>
    <dgm:effectClrLst/>
    <dgm:txLinClrLst/>
    <dgm:txFillClrLst/>
    <dgm:txEffectClrLst/>
  </dgm:styleLbl>
  <dgm:styleLbl name="node1">
    <dgm:fillClrLst>
      <a:schemeClr val="accent5">
        <a:shade val="80000"/>
      </a:schemeClr>
      <a:schemeClr val="accent5">
        <a:tint val="70000"/>
      </a:schemeClr>
    </dgm:fillClrLst>
    <dgm:linClrLst meth="repeat">
      <a:schemeClr val="lt1"/>
    </dgm:linClrLst>
    <dgm:effectClrLst/>
    <dgm:txLinClrLst/>
    <dgm:txFillClrLst/>
    <dgm:txEffectClrLst/>
  </dgm:styleLbl>
  <dgm:styleLbl name="alignNode1">
    <dgm:fillClrLst>
      <a:schemeClr val="accent5">
        <a:shade val="80000"/>
      </a:schemeClr>
      <a:schemeClr val="accent5">
        <a:tint val="70000"/>
      </a:schemeClr>
    </dgm:fillClrLst>
    <dgm:linClrLst>
      <a:schemeClr val="accent5">
        <a:shade val="80000"/>
      </a:schemeClr>
      <a:schemeClr val="accent5">
        <a:tint val="70000"/>
      </a:schemeClr>
    </dgm:linClrLst>
    <dgm:effectClrLst/>
    <dgm:txLinClrLst/>
    <dgm:txFillClrLst/>
    <dgm:txEffectClrLst/>
  </dgm:styleLbl>
  <dgm:styleLbl name="lnNode1">
    <dgm:fillClrLst>
      <a:schemeClr val="accent5">
        <a:shade val="80000"/>
      </a:schemeClr>
      <a:schemeClr val="accent5">
        <a:tint val="7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tint val="70000"/>
        <a:alpha val="50000"/>
      </a:schemeClr>
    </dgm:fillClrLst>
    <dgm:linClrLst meth="repeat">
      <a:schemeClr val="lt1"/>
    </dgm:linClrLst>
    <dgm:effectClrLst/>
    <dgm:txLinClrLst/>
    <dgm:txFillClrLst/>
    <dgm:txEffectClrLst/>
  </dgm:styleLbl>
  <dgm:styleLbl name="node2">
    <dgm:fillClrLst>
      <a:schemeClr val="accent5">
        <a:tint val="99000"/>
      </a:schemeClr>
    </dgm:fillClrLst>
    <dgm:linClrLst meth="repeat">
      <a:schemeClr val="lt1"/>
    </dgm:linClrLst>
    <dgm:effectClrLst/>
    <dgm:txLinClrLst/>
    <dgm:txFillClrLst/>
    <dgm:txEffectClrLst/>
  </dgm:styleLbl>
  <dgm:styleLbl name="node3">
    <dgm:fillClrLst>
      <a:schemeClr val="accent5">
        <a:tint val="80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dgm:txEffectClrLst/>
  </dgm:styleLbl>
  <dgm:styleLbl name="f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b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sibTrans1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9000"/>
      </a:schemeClr>
    </dgm:fillClrLst>
    <dgm:linClrLst meth="repeat">
      <a:schemeClr val="lt1"/>
    </dgm:linClrLst>
    <dgm:effectClrLst/>
    <dgm:txLinClrLst/>
    <dgm:txFillClrLst/>
    <dgm:txEffectClrLst/>
  </dgm:styleLbl>
  <dgm:styleLbl name="asst3">
    <dgm:fillClrLst>
      <a:schemeClr val="accent5">
        <a:tint val="80000"/>
      </a:schemeClr>
    </dgm:fillClrLst>
    <dgm:linClrLst meth="repeat">
      <a:schemeClr val="lt1"/>
    </dgm:linClrLst>
    <dgm:effectClrLst/>
    <dgm:txLinClrLst/>
    <dgm:txFillClrLst/>
    <dgm:txEffectClrLst/>
  </dgm:styleLbl>
  <dgm:styleLbl name="asst4">
    <dgm:fillClrLst>
      <a:schemeClr val="accent5">
        <a:tint val="7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lt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9000"/>
      </a:schemeClr>
    </dgm:fillClrLst>
    <dgm:linClrLst meth="repeat">
      <a:schemeClr val="accent5">
        <a:tint val="99000"/>
      </a:schemeClr>
    </dgm:linClrLst>
    <dgm:effectClrLst/>
    <dgm:txLinClrLst/>
    <dgm:txFillClrLst meth="repeat">
      <a:schemeClr val="tx1"/>
    </dgm:txFillClrLst>
    <dgm:txEffectClrLst/>
  </dgm:styleLbl>
  <dgm:styleLbl name="parChTrans1D3">
    <dgm:fillClrLst meth="repeat">
      <a:schemeClr val="accent5">
        <a:tint val="80000"/>
      </a:schemeClr>
    </dgm:fillClrLst>
    <dgm:linClrLst meth="repeat">
      <a:schemeClr val="accent5">
        <a:tint val="80000"/>
      </a:schemeClr>
    </dgm:linClrLst>
    <dgm:effectClrLst/>
    <dgm:txLinClrLst/>
    <dgm:txFillClrLst meth="repeat">
      <a:schemeClr val="tx1"/>
    </dgm:txFillClrLst>
    <dgm:txEffectClrLst/>
  </dgm:styleLbl>
  <dgm:styleLbl name="parChTrans1D4">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3674CE-2C8E-4E67-AA93-A2E55B15940D}" type="doc">
      <dgm:prSet loTypeId="urn:microsoft.com/office/officeart/2005/8/layout/hList1" loCatId="list" qsTypeId="urn:microsoft.com/office/officeart/2005/8/quickstyle/simple1" qsCatId="simple" csTypeId="urn:microsoft.com/office/officeart/2005/8/colors/accent5_3" csCatId="accent5" phldr="1"/>
      <dgm:spPr/>
      <dgm:t>
        <a:bodyPr/>
        <a:lstStyle/>
        <a:p>
          <a:endParaRPr lang="en-US"/>
        </a:p>
      </dgm:t>
    </dgm:pt>
    <dgm:pt modelId="{464F8A76-CCFA-4BD6-8BE2-ADB4A49547DD}">
      <dgm:prSet phldrT="[Text]" custT="1"/>
      <dgm:spPr>
        <a:effectLst>
          <a:outerShdw blurRad="50800" dist="38100" dir="5400000" algn="t" rotWithShape="0">
            <a:prstClr val="black">
              <a:alpha val="40000"/>
            </a:prstClr>
          </a:outerShdw>
        </a:effectLst>
      </dgm:spPr>
      <dgm:t>
        <a:bodyPr lIns="82296" tIns="82296" bIns="82296" anchor="ctr" anchorCtr="0"/>
        <a:lstStyle/>
        <a:p>
          <a:r>
            <a:rPr lang="en-US" sz="1050" b="1"/>
            <a:t>Response to Scientific, Research-Based Intervention Model</a:t>
          </a:r>
        </a:p>
      </dgm:t>
    </dgm:pt>
    <dgm:pt modelId="{B29E0E87-8100-4AAB-BB24-C78FFEF1C98A}" type="parTrans" cxnId="{2BDAE37E-538B-447C-9FE4-0FB49AA8121A}">
      <dgm:prSet/>
      <dgm:spPr/>
      <dgm:t>
        <a:bodyPr/>
        <a:lstStyle/>
        <a:p>
          <a:endParaRPr lang="en-US"/>
        </a:p>
      </dgm:t>
    </dgm:pt>
    <dgm:pt modelId="{4F572AAD-ADB3-497F-9978-2CC959BAA386}" type="sibTrans" cxnId="{2BDAE37E-538B-447C-9FE4-0FB49AA8121A}">
      <dgm:prSet/>
      <dgm:spPr/>
      <dgm:t>
        <a:bodyPr/>
        <a:lstStyle/>
        <a:p>
          <a:endParaRPr lang="en-US"/>
        </a:p>
      </dgm:t>
    </dgm:pt>
    <dgm:pt modelId="{6D7A52FF-E24D-4691-A20D-31EE948E4687}">
      <dgm:prSet phldrT="[Text]" custT="1"/>
      <dgm:spPr>
        <a:effectLst>
          <a:outerShdw blurRad="50800" dist="38100" dir="5400000" algn="t" rotWithShape="0">
            <a:prstClr val="black">
              <a:alpha val="40000"/>
            </a:prstClr>
          </a:outerShdw>
        </a:effectLst>
      </dgm:spPr>
      <dgm:t>
        <a:bodyPr rIns="54864" bIns="54864"/>
        <a:lstStyle/>
        <a:p>
          <a:pPr>
            <a:spcAft>
              <a:spcPts val="400"/>
            </a:spcAft>
          </a:pPr>
          <a:r>
            <a:rPr lang="en-US" sz="1000" dirty="0"/>
            <a:t>What is the Area of Concern?</a:t>
          </a:r>
          <a:endParaRPr lang="en-US" sz="1000"/>
        </a:p>
      </dgm:t>
    </dgm:pt>
    <dgm:pt modelId="{209F72B0-0C8E-4E1E-88BE-94D2FE865DEE}" type="parTrans" cxnId="{996807D2-DF3E-4134-9A4E-1F0726A369DC}">
      <dgm:prSet/>
      <dgm:spPr/>
      <dgm:t>
        <a:bodyPr/>
        <a:lstStyle/>
        <a:p>
          <a:endParaRPr lang="en-US"/>
        </a:p>
      </dgm:t>
    </dgm:pt>
    <dgm:pt modelId="{3A4AE830-1484-44F9-A6E2-81B37D367AA8}" type="sibTrans" cxnId="{996807D2-DF3E-4134-9A4E-1F0726A369DC}">
      <dgm:prSet/>
      <dgm:spPr/>
      <dgm:t>
        <a:bodyPr/>
        <a:lstStyle/>
        <a:p>
          <a:endParaRPr lang="en-US"/>
        </a:p>
      </dgm:t>
    </dgm:pt>
    <dgm:pt modelId="{3DC84388-19D6-47B7-A629-8CD8DB3FDF48}">
      <dgm:prSet phldrT="[Text]" custT="1"/>
      <dgm:spPr>
        <a:effectLst>
          <a:outerShdw blurRad="50800" dist="38100" dir="5400000" algn="t" rotWithShape="0">
            <a:prstClr val="black">
              <a:alpha val="40000"/>
            </a:prstClr>
          </a:outerShdw>
        </a:effectLst>
      </dgm:spPr>
      <dgm:t>
        <a:bodyPr lIns="91440" tIns="91440" bIns="91440" anchor="ctr" anchorCtr="0"/>
        <a:lstStyle/>
        <a:p>
          <a:r>
            <a:rPr lang="en-US" sz="1050" b="1"/>
            <a:t>IQ/Achievement Discrepancy Model</a:t>
          </a:r>
        </a:p>
      </dgm:t>
    </dgm:pt>
    <dgm:pt modelId="{234BFF71-942B-4130-9AB3-862915EBF9AC}" type="parTrans" cxnId="{CFF635AE-8A4F-446F-8D1D-49ACD291C296}">
      <dgm:prSet/>
      <dgm:spPr/>
      <dgm:t>
        <a:bodyPr/>
        <a:lstStyle/>
        <a:p>
          <a:endParaRPr lang="en-US"/>
        </a:p>
      </dgm:t>
    </dgm:pt>
    <dgm:pt modelId="{B8737D62-34CB-4E07-B287-358F7CFFEF45}" type="sibTrans" cxnId="{CFF635AE-8A4F-446F-8D1D-49ACD291C296}">
      <dgm:prSet/>
      <dgm:spPr/>
      <dgm:t>
        <a:bodyPr/>
        <a:lstStyle/>
        <a:p>
          <a:endParaRPr lang="en-US"/>
        </a:p>
      </dgm:t>
    </dgm:pt>
    <dgm:pt modelId="{54803EA5-9431-45BB-887A-D2C9982A2E1D}">
      <dgm:prSet custT="1"/>
      <dgm:spPr>
        <a:effectLst>
          <a:outerShdw blurRad="50800" dist="38100" dir="5400000" algn="t" rotWithShape="0">
            <a:prstClr val="black">
              <a:alpha val="40000"/>
            </a:prstClr>
          </a:outerShdw>
        </a:effectLst>
      </dgm:spPr>
      <dgm:t>
        <a:bodyPr rIns="54864" bIns="54864"/>
        <a:lstStyle/>
        <a:p>
          <a:pPr>
            <a:spcAft>
              <a:spcPts val="400"/>
            </a:spcAft>
          </a:pPr>
          <a:r>
            <a:rPr lang="en-US" sz="1000" dirty="0"/>
            <a:t>Do we have enough information from the interventions that have been tried so we know how the student learns?</a:t>
          </a:r>
          <a:endParaRPr lang="en-US" sz="1000"/>
        </a:p>
      </dgm:t>
    </dgm:pt>
    <dgm:pt modelId="{50FD0AAA-4486-4445-964C-79F3DDDA71A7}" type="parTrans" cxnId="{98F50460-F381-4BDA-96D2-BF33FCA4FF8F}">
      <dgm:prSet/>
      <dgm:spPr/>
      <dgm:t>
        <a:bodyPr/>
        <a:lstStyle/>
        <a:p>
          <a:endParaRPr lang="en-US"/>
        </a:p>
      </dgm:t>
    </dgm:pt>
    <dgm:pt modelId="{0B7A20D6-6C0C-4040-BE36-40DE1B0E8B0E}" type="sibTrans" cxnId="{98F50460-F381-4BDA-96D2-BF33FCA4FF8F}">
      <dgm:prSet/>
      <dgm:spPr/>
      <dgm:t>
        <a:bodyPr/>
        <a:lstStyle/>
        <a:p>
          <a:endParaRPr lang="en-US"/>
        </a:p>
      </dgm:t>
    </dgm:pt>
    <dgm:pt modelId="{B0EC1762-FEF2-488B-9B8E-50712828816F}">
      <dgm:prSet custT="1"/>
      <dgm:spPr>
        <a:effectLst>
          <a:outerShdw blurRad="50800" dist="38100" dir="5400000" algn="t" rotWithShape="0">
            <a:prstClr val="black">
              <a:alpha val="40000"/>
            </a:prstClr>
          </a:outerShdw>
        </a:effectLst>
      </dgm:spPr>
      <dgm:t>
        <a:bodyPr rIns="54864" bIns="54864"/>
        <a:lstStyle/>
        <a:p>
          <a:pPr>
            <a:spcAft>
              <a:spcPts val="400"/>
            </a:spcAft>
          </a:pPr>
          <a:r>
            <a:rPr lang="en-US" sz="1000" dirty="0"/>
            <a:t>Is there enough information so that a responsive, data-driven IEP can be developed, if necessary?</a:t>
          </a:r>
          <a:endParaRPr lang="en-US" sz="1000"/>
        </a:p>
      </dgm:t>
    </dgm:pt>
    <dgm:pt modelId="{64412CB6-FC92-4303-876E-90504C832DDF}" type="parTrans" cxnId="{E4DCF4B7-2A5C-43CD-A48C-EF1D26EF0808}">
      <dgm:prSet/>
      <dgm:spPr/>
      <dgm:t>
        <a:bodyPr/>
        <a:lstStyle/>
        <a:p>
          <a:endParaRPr lang="en-US"/>
        </a:p>
      </dgm:t>
    </dgm:pt>
    <dgm:pt modelId="{064E2584-07CC-44FA-8D81-FBDF51C3E345}" type="sibTrans" cxnId="{E4DCF4B7-2A5C-43CD-A48C-EF1D26EF0808}">
      <dgm:prSet/>
      <dgm:spPr/>
      <dgm:t>
        <a:bodyPr/>
        <a:lstStyle/>
        <a:p>
          <a:endParaRPr lang="en-US"/>
        </a:p>
      </dgm:t>
    </dgm:pt>
    <dgm:pt modelId="{1F754EFB-98B3-44E9-932D-EE21987BE092}">
      <dgm:prSet custT="1"/>
      <dgm:spPr>
        <a:effectLst>
          <a:outerShdw blurRad="50800" dist="38100" dir="5400000" algn="t" rotWithShape="0">
            <a:prstClr val="black">
              <a:alpha val="40000"/>
            </a:prstClr>
          </a:outerShdw>
        </a:effectLst>
      </dgm:spPr>
      <dgm:t>
        <a:bodyPr rIns="54864" bIns="54864"/>
        <a:lstStyle/>
        <a:p>
          <a:pPr>
            <a:spcAft>
              <a:spcPts val="400"/>
            </a:spcAft>
          </a:pPr>
          <a:r>
            <a:rPr lang="en-US" sz="1000" dirty="0">
              <a:cs typeface="Arial" charset="0"/>
            </a:rPr>
            <a:t>What research-based strategies were implemented with the student? </a:t>
          </a:r>
          <a:endParaRPr lang="en-US" sz="1000"/>
        </a:p>
      </dgm:t>
    </dgm:pt>
    <dgm:pt modelId="{A4FBD667-952A-4B41-9CF7-32385B32D130}" type="parTrans" cxnId="{D807E12A-A476-4352-9853-D8A72500BE6F}">
      <dgm:prSet/>
      <dgm:spPr/>
      <dgm:t>
        <a:bodyPr/>
        <a:lstStyle/>
        <a:p>
          <a:endParaRPr lang="en-US"/>
        </a:p>
      </dgm:t>
    </dgm:pt>
    <dgm:pt modelId="{A07E28A7-C92A-4646-B81E-EE48F6507F91}" type="sibTrans" cxnId="{D807E12A-A476-4352-9853-D8A72500BE6F}">
      <dgm:prSet/>
      <dgm:spPr/>
      <dgm:t>
        <a:bodyPr/>
        <a:lstStyle/>
        <a:p>
          <a:endParaRPr lang="en-US"/>
        </a:p>
      </dgm:t>
    </dgm:pt>
    <dgm:pt modelId="{A7B4DFC1-0C20-4617-B956-6386BD21B815}">
      <dgm:prSet custT="1"/>
      <dgm:spPr>
        <a:effectLst>
          <a:outerShdw blurRad="50800" dist="38100" dir="5400000" algn="t" rotWithShape="0">
            <a:prstClr val="black">
              <a:alpha val="40000"/>
            </a:prstClr>
          </a:outerShdw>
        </a:effectLst>
      </dgm:spPr>
      <dgm:t>
        <a:bodyPr rIns="54864" bIns="54864"/>
        <a:lstStyle/>
        <a:p>
          <a:pPr>
            <a:spcAft>
              <a:spcPts val="400"/>
            </a:spcAft>
          </a:pPr>
          <a:r>
            <a:rPr lang="en-US" sz="1000" dirty="0">
              <a:cs typeface="Arial" charset="0"/>
            </a:rPr>
            <a:t>Has assessment data been collected at reasonable intervals?  </a:t>
          </a:r>
          <a:endParaRPr lang="en-US" sz="1000"/>
        </a:p>
      </dgm:t>
    </dgm:pt>
    <dgm:pt modelId="{3CF1C619-387C-4F74-9737-6D642A55C2A9}" type="parTrans" cxnId="{9E2BDBAC-FEDA-49FC-963F-2276C6B81B62}">
      <dgm:prSet/>
      <dgm:spPr/>
      <dgm:t>
        <a:bodyPr/>
        <a:lstStyle/>
        <a:p>
          <a:endParaRPr lang="en-US"/>
        </a:p>
      </dgm:t>
    </dgm:pt>
    <dgm:pt modelId="{779027CE-E4FE-449C-8C01-2AAB56B63661}" type="sibTrans" cxnId="{9E2BDBAC-FEDA-49FC-963F-2276C6B81B62}">
      <dgm:prSet/>
      <dgm:spPr/>
      <dgm:t>
        <a:bodyPr/>
        <a:lstStyle/>
        <a:p>
          <a:endParaRPr lang="en-US"/>
        </a:p>
      </dgm:t>
    </dgm:pt>
    <dgm:pt modelId="{E8F41511-B4FC-47A3-82CE-6DF0E406633E}">
      <dgm:prSet custT="1"/>
      <dgm:spPr>
        <a:effectLst>
          <a:outerShdw blurRad="50800" dist="38100" dir="5400000" algn="t" rotWithShape="0">
            <a:prstClr val="black">
              <a:alpha val="40000"/>
            </a:prstClr>
          </a:outerShdw>
        </a:effectLst>
      </dgm:spPr>
      <dgm:t>
        <a:bodyPr/>
        <a:lstStyle/>
        <a:p>
          <a:pPr algn="l">
            <a:spcAft>
              <a:spcPts val="400"/>
            </a:spcAft>
          </a:pPr>
          <a:r>
            <a:rPr lang="en-US" sz="1000" dirty="0"/>
            <a:t>Is there a pattern of strengths and weaknesses in performance and/or achievement?  </a:t>
          </a:r>
          <a:endParaRPr lang="en-US" sz="1000"/>
        </a:p>
      </dgm:t>
    </dgm:pt>
    <dgm:pt modelId="{BE0CD7EA-E70A-4A81-B58F-319C3DFB420B}" type="parTrans" cxnId="{72CD5A20-A614-4C76-9F88-40953D386D6D}">
      <dgm:prSet/>
      <dgm:spPr/>
      <dgm:t>
        <a:bodyPr/>
        <a:lstStyle/>
        <a:p>
          <a:endParaRPr lang="en-US"/>
        </a:p>
      </dgm:t>
    </dgm:pt>
    <dgm:pt modelId="{A6789280-7005-4907-AB4C-3DAF12C39074}" type="sibTrans" cxnId="{72CD5A20-A614-4C76-9F88-40953D386D6D}">
      <dgm:prSet/>
      <dgm:spPr/>
      <dgm:t>
        <a:bodyPr/>
        <a:lstStyle/>
        <a:p>
          <a:endParaRPr lang="en-US"/>
        </a:p>
      </dgm:t>
    </dgm:pt>
    <dgm:pt modelId="{4A8FE786-F760-4B77-BC00-41D798B8F0F8}">
      <dgm:prSet custT="1"/>
      <dgm:spPr>
        <a:effectLst>
          <a:outerShdw blurRad="50800" dist="38100" dir="5400000" algn="t" rotWithShape="0">
            <a:prstClr val="black">
              <a:alpha val="40000"/>
            </a:prstClr>
          </a:outerShdw>
        </a:effectLst>
      </dgm:spPr>
      <dgm:t>
        <a:bodyPr/>
        <a:lstStyle/>
        <a:p>
          <a:pPr algn="l">
            <a:spcAft>
              <a:spcPts val="400"/>
            </a:spcAft>
          </a:pPr>
          <a:r>
            <a:rPr lang="en-US" sz="1000" dirty="0">
              <a:cs typeface="Arial" charset="0"/>
            </a:rPr>
            <a:t>What information has been gathered from cognitive, behavioral, physical, and/or developmental assessments? </a:t>
          </a:r>
          <a:endParaRPr lang="en-US" sz="1000"/>
        </a:p>
      </dgm:t>
    </dgm:pt>
    <dgm:pt modelId="{5072FFA1-2A91-480E-B7C7-EA0D4BA3D8D1}" type="parTrans" cxnId="{3ED30F49-775A-4368-A747-B8E197302BFE}">
      <dgm:prSet/>
      <dgm:spPr/>
      <dgm:t>
        <a:bodyPr/>
        <a:lstStyle/>
        <a:p>
          <a:endParaRPr lang="en-US"/>
        </a:p>
      </dgm:t>
    </dgm:pt>
    <dgm:pt modelId="{E320F529-62FE-403B-8EE2-72A629CA584A}" type="sibTrans" cxnId="{3ED30F49-775A-4368-A747-B8E197302BFE}">
      <dgm:prSet/>
      <dgm:spPr/>
      <dgm:t>
        <a:bodyPr/>
        <a:lstStyle/>
        <a:p>
          <a:endParaRPr lang="en-US"/>
        </a:p>
      </dgm:t>
    </dgm:pt>
    <dgm:pt modelId="{FC8AA4F4-709A-4EDE-86AB-FC3C76F73C6E}">
      <dgm:prSet phldrT="[Text]" custT="1"/>
      <dgm:spPr>
        <a:effectLst>
          <a:outerShdw blurRad="50800" dist="38100" dir="5400000" algn="t" rotWithShape="0">
            <a:prstClr val="black">
              <a:alpha val="40000"/>
            </a:prstClr>
          </a:outerShdw>
        </a:effectLst>
      </dgm:spPr>
      <dgm:t>
        <a:bodyPr/>
        <a:lstStyle/>
        <a:p>
          <a:pPr algn="l">
            <a:spcAft>
              <a:spcPts val="400"/>
            </a:spcAft>
          </a:pPr>
          <a:r>
            <a:rPr lang="en-US" sz="1000" dirty="0"/>
            <a:t>Is there a severe discrepancy between ability and achievement in one or more of the Areas of Concern?</a:t>
          </a:r>
          <a:endParaRPr lang="en-US" sz="1000"/>
        </a:p>
      </dgm:t>
    </dgm:pt>
    <dgm:pt modelId="{4740A56F-2E78-42FD-8BD9-082B773195F2}" type="parTrans" cxnId="{0F6605F4-6559-4AA2-B021-879941498FD1}">
      <dgm:prSet/>
      <dgm:spPr/>
      <dgm:t>
        <a:bodyPr/>
        <a:lstStyle/>
        <a:p>
          <a:endParaRPr lang="en-US"/>
        </a:p>
      </dgm:t>
    </dgm:pt>
    <dgm:pt modelId="{BF157F51-B23D-4D67-9EB5-F16ACF5F7D19}" type="sibTrans" cxnId="{0F6605F4-6559-4AA2-B021-879941498FD1}">
      <dgm:prSet/>
      <dgm:spPr/>
      <dgm:t>
        <a:bodyPr/>
        <a:lstStyle/>
        <a:p>
          <a:endParaRPr lang="en-US"/>
        </a:p>
      </dgm:t>
    </dgm:pt>
    <dgm:pt modelId="{64164943-DEEE-4E43-B0AC-A21EAAC92E15}">
      <dgm:prSet custT="1"/>
      <dgm:spPr>
        <a:effectLst>
          <a:outerShdw blurRad="50800" dist="38100" dir="5400000" algn="t" rotWithShape="0">
            <a:prstClr val="black">
              <a:alpha val="40000"/>
            </a:prstClr>
          </a:outerShdw>
        </a:effectLst>
      </dgm:spPr>
      <dgm:t>
        <a:bodyPr/>
        <a:lstStyle/>
        <a:p>
          <a:pPr algn="l">
            <a:spcAft>
              <a:spcPts val="400"/>
            </a:spcAft>
          </a:pPr>
          <a:r>
            <a:rPr lang="en-US" sz="1000" dirty="0">
              <a:cs typeface="Arial" charset="0"/>
            </a:rPr>
            <a:t>Has the Team considered data from multiple assessments?</a:t>
          </a:r>
          <a:endParaRPr lang="en-US" sz="1000"/>
        </a:p>
      </dgm:t>
    </dgm:pt>
    <dgm:pt modelId="{5E860E2B-D33C-40A3-9114-D55D1A99E829}" type="parTrans" cxnId="{05D1F109-25E7-4CB1-84BF-6475EFEEFF24}">
      <dgm:prSet/>
      <dgm:spPr/>
      <dgm:t>
        <a:bodyPr/>
        <a:lstStyle/>
        <a:p>
          <a:endParaRPr lang="en-US"/>
        </a:p>
      </dgm:t>
    </dgm:pt>
    <dgm:pt modelId="{FFF3B779-6A0F-490D-B246-96A80C344E1C}" type="sibTrans" cxnId="{05D1F109-25E7-4CB1-84BF-6475EFEEFF24}">
      <dgm:prSet/>
      <dgm:spPr/>
      <dgm:t>
        <a:bodyPr/>
        <a:lstStyle/>
        <a:p>
          <a:endParaRPr lang="en-US"/>
        </a:p>
      </dgm:t>
    </dgm:pt>
    <dgm:pt modelId="{AB7199EA-8853-4DC7-AC3D-777275261E32}">
      <dgm:prSet custT="1"/>
      <dgm:spPr>
        <a:effectLst>
          <a:outerShdw blurRad="50800" dist="38100" dir="5400000" algn="t" rotWithShape="0">
            <a:prstClr val="black">
              <a:alpha val="40000"/>
            </a:prstClr>
          </a:outerShdw>
        </a:effectLst>
      </dgm:spPr>
      <dgm:t>
        <a:bodyPr/>
        <a:lstStyle/>
        <a:p>
          <a:pPr>
            <a:spcAft>
              <a:spcPts val="400"/>
            </a:spcAft>
          </a:pPr>
          <a:r>
            <a:rPr lang="en-US" sz="1000" dirty="0">
              <a:cs typeface="Arial" charset="0"/>
            </a:rPr>
            <a:t>Have the student’s parents been informed of</a:t>
          </a:r>
          <a:endParaRPr lang="en-US" sz="1000"/>
        </a:p>
      </dgm:t>
    </dgm:pt>
    <dgm:pt modelId="{8BA5A32D-97EF-4DD8-A666-42DACB246197}" type="parTrans" cxnId="{5EC457D2-A296-47CD-A9AB-0849F98C1F90}">
      <dgm:prSet/>
      <dgm:spPr/>
      <dgm:t>
        <a:bodyPr/>
        <a:lstStyle/>
        <a:p>
          <a:endParaRPr lang="en-US"/>
        </a:p>
      </dgm:t>
    </dgm:pt>
    <dgm:pt modelId="{A8858F4F-70B9-49B4-BAA0-910CDDC2E10D}" type="sibTrans" cxnId="{5EC457D2-A296-47CD-A9AB-0849F98C1F90}">
      <dgm:prSet/>
      <dgm:spPr/>
      <dgm:t>
        <a:bodyPr/>
        <a:lstStyle/>
        <a:p>
          <a:endParaRPr lang="en-US"/>
        </a:p>
      </dgm:t>
    </dgm:pt>
    <dgm:pt modelId="{FDA61845-8FDF-4D43-B9DA-F4E8484D52CF}">
      <dgm:prSet custT="1"/>
      <dgm:spPr/>
      <dgm:t>
        <a:bodyPr/>
        <a:lstStyle/>
        <a:p>
          <a:r>
            <a:rPr lang="en-US" sz="900" i="0" dirty="0">
              <a:cs typeface="Arial" charset="0"/>
            </a:rPr>
            <a:t>the teaching strategies,</a:t>
          </a:r>
        </a:p>
      </dgm:t>
    </dgm:pt>
    <dgm:pt modelId="{ECF48CE9-F838-464F-B27F-E062F0836967}" type="parTrans" cxnId="{F74DC2AC-8A28-4D34-9717-709F712C7442}">
      <dgm:prSet/>
      <dgm:spPr/>
      <dgm:t>
        <a:bodyPr/>
        <a:lstStyle/>
        <a:p>
          <a:endParaRPr lang="en-US"/>
        </a:p>
      </dgm:t>
    </dgm:pt>
    <dgm:pt modelId="{6A9A9E1F-9649-437C-A03D-247BC67DFC91}" type="sibTrans" cxnId="{F74DC2AC-8A28-4D34-9717-709F712C7442}">
      <dgm:prSet/>
      <dgm:spPr/>
      <dgm:t>
        <a:bodyPr/>
        <a:lstStyle/>
        <a:p>
          <a:endParaRPr lang="en-US"/>
        </a:p>
      </dgm:t>
    </dgm:pt>
    <dgm:pt modelId="{906FDB73-CB1A-4A82-A99D-BE64361A7165}">
      <dgm:prSet custT="1"/>
      <dgm:spPr/>
      <dgm:t>
        <a:bodyPr/>
        <a:lstStyle/>
        <a:p>
          <a:r>
            <a:rPr lang="en-US" sz="900" i="0" dirty="0">
              <a:cs typeface="Arial" charset="0"/>
            </a:rPr>
            <a:t>their right to request an evaluation?  </a:t>
          </a:r>
        </a:p>
      </dgm:t>
    </dgm:pt>
    <dgm:pt modelId="{FCD624B0-77D9-48DE-99EC-3772FAB6C05B}" type="sibTrans" cxnId="{B6FC60FD-D3A9-4563-AB3E-41AF8D36413F}">
      <dgm:prSet/>
      <dgm:spPr/>
      <dgm:t>
        <a:bodyPr/>
        <a:lstStyle/>
        <a:p>
          <a:endParaRPr lang="en-US"/>
        </a:p>
      </dgm:t>
    </dgm:pt>
    <dgm:pt modelId="{454C0FE8-EB48-4E48-90B8-DA4D4559F143}" type="parTrans" cxnId="{B6FC60FD-D3A9-4563-AB3E-41AF8D36413F}">
      <dgm:prSet/>
      <dgm:spPr/>
      <dgm:t>
        <a:bodyPr/>
        <a:lstStyle/>
        <a:p>
          <a:endParaRPr lang="en-US"/>
        </a:p>
      </dgm:t>
    </dgm:pt>
    <dgm:pt modelId="{507B25E3-017D-4B1F-8E7F-F0A4DD7B417E}">
      <dgm:prSet custT="1"/>
      <dgm:spPr/>
      <dgm:t>
        <a:bodyPr/>
        <a:lstStyle/>
        <a:p>
          <a:r>
            <a:rPr lang="en-US" sz="900" i="0" dirty="0">
              <a:cs typeface="Arial" charset="0"/>
            </a:rPr>
            <a:t>the student’s progress, and  </a:t>
          </a:r>
        </a:p>
      </dgm:t>
    </dgm:pt>
    <dgm:pt modelId="{599173BE-79A2-416C-A6D3-C4A388297B34}" type="sibTrans" cxnId="{3DC7A29E-9FB9-4FCD-8869-9DD229458357}">
      <dgm:prSet/>
      <dgm:spPr/>
      <dgm:t>
        <a:bodyPr/>
        <a:lstStyle/>
        <a:p>
          <a:endParaRPr lang="en-US"/>
        </a:p>
      </dgm:t>
    </dgm:pt>
    <dgm:pt modelId="{F180FAD8-E995-44F0-A6F1-7DC30905BC31}" type="parTrans" cxnId="{3DC7A29E-9FB9-4FCD-8869-9DD229458357}">
      <dgm:prSet/>
      <dgm:spPr/>
      <dgm:t>
        <a:bodyPr/>
        <a:lstStyle/>
        <a:p>
          <a:endParaRPr lang="en-US"/>
        </a:p>
      </dgm:t>
    </dgm:pt>
    <dgm:pt modelId="{981865C9-AE45-4184-9FCF-0BE164E05544}" type="pres">
      <dgm:prSet presAssocID="{FA3674CE-2C8E-4E67-AA93-A2E55B15940D}" presName="Name0" presStyleCnt="0">
        <dgm:presLayoutVars>
          <dgm:dir/>
          <dgm:animLvl val="lvl"/>
          <dgm:resizeHandles val="exact"/>
        </dgm:presLayoutVars>
      </dgm:prSet>
      <dgm:spPr/>
      <dgm:t>
        <a:bodyPr/>
        <a:lstStyle/>
        <a:p>
          <a:endParaRPr lang="en-US"/>
        </a:p>
      </dgm:t>
    </dgm:pt>
    <dgm:pt modelId="{B2498CDF-45DC-43FC-9BA5-AFBC698D52E3}" type="pres">
      <dgm:prSet presAssocID="{464F8A76-CCFA-4BD6-8BE2-ADB4A49547DD}" presName="composite" presStyleCnt="0"/>
      <dgm:spPr/>
    </dgm:pt>
    <dgm:pt modelId="{8EAE1B95-F56F-4665-9E3B-498F443F091C}" type="pres">
      <dgm:prSet presAssocID="{464F8A76-CCFA-4BD6-8BE2-ADB4A49547DD}" presName="parTx" presStyleLbl="alignNode1" presStyleIdx="0" presStyleCnt="2" custLinFactNeighborX="-112" custLinFactNeighborY="0">
        <dgm:presLayoutVars>
          <dgm:chMax val="0"/>
          <dgm:chPref val="0"/>
          <dgm:bulletEnabled val="1"/>
        </dgm:presLayoutVars>
      </dgm:prSet>
      <dgm:spPr/>
      <dgm:t>
        <a:bodyPr/>
        <a:lstStyle/>
        <a:p>
          <a:endParaRPr lang="en-US"/>
        </a:p>
      </dgm:t>
    </dgm:pt>
    <dgm:pt modelId="{DE41D14C-2FFF-47E4-B253-16C6BEE271CE}" type="pres">
      <dgm:prSet presAssocID="{464F8A76-CCFA-4BD6-8BE2-ADB4A49547DD}" presName="desTx" presStyleLbl="alignAccFollowNode1" presStyleIdx="0" presStyleCnt="2" custScaleY="100000" custLinFactNeighborX="-112" custLinFactNeighborY="290">
        <dgm:presLayoutVars>
          <dgm:bulletEnabled val="1"/>
        </dgm:presLayoutVars>
      </dgm:prSet>
      <dgm:spPr/>
      <dgm:t>
        <a:bodyPr/>
        <a:lstStyle/>
        <a:p>
          <a:endParaRPr lang="en-US"/>
        </a:p>
      </dgm:t>
    </dgm:pt>
    <dgm:pt modelId="{D6056B42-E816-47F5-AD3B-B6CF70509246}" type="pres">
      <dgm:prSet presAssocID="{4F572AAD-ADB3-497F-9978-2CC959BAA386}" presName="space" presStyleCnt="0"/>
      <dgm:spPr/>
    </dgm:pt>
    <dgm:pt modelId="{FC4D3BC1-B990-4006-84D8-73C360CB7B3E}" type="pres">
      <dgm:prSet presAssocID="{3DC84388-19D6-47B7-A629-8CD8DB3FDF48}" presName="composite" presStyleCnt="0"/>
      <dgm:spPr/>
    </dgm:pt>
    <dgm:pt modelId="{2283DA1F-3EC3-400B-A2B5-F7C6706EA90B}" type="pres">
      <dgm:prSet presAssocID="{3DC84388-19D6-47B7-A629-8CD8DB3FDF48}" presName="parTx" presStyleLbl="alignNode1" presStyleIdx="1" presStyleCnt="2" custLinFactNeighborX="-697" custLinFactNeighborY="1578">
        <dgm:presLayoutVars>
          <dgm:chMax val="0"/>
          <dgm:chPref val="0"/>
          <dgm:bulletEnabled val="1"/>
        </dgm:presLayoutVars>
      </dgm:prSet>
      <dgm:spPr/>
      <dgm:t>
        <a:bodyPr/>
        <a:lstStyle/>
        <a:p>
          <a:endParaRPr lang="en-US"/>
        </a:p>
      </dgm:t>
    </dgm:pt>
    <dgm:pt modelId="{07B62986-1618-4294-8A27-C1D59EEB9303}" type="pres">
      <dgm:prSet presAssocID="{3DC84388-19D6-47B7-A629-8CD8DB3FDF48}" presName="desTx" presStyleLbl="alignAccFollowNode1" presStyleIdx="1" presStyleCnt="2" custScaleY="100000" custLinFactNeighborX="-658">
        <dgm:presLayoutVars>
          <dgm:bulletEnabled val="1"/>
        </dgm:presLayoutVars>
      </dgm:prSet>
      <dgm:spPr/>
      <dgm:t>
        <a:bodyPr/>
        <a:lstStyle/>
        <a:p>
          <a:endParaRPr lang="en-US"/>
        </a:p>
      </dgm:t>
    </dgm:pt>
  </dgm:ptLst>
  <dgm:cxnLst>
    <dgm:cxn modelId="{A19BCB42-B3F7-4A9E-9730-1F7A8F49B213}" type="presOf" srcId="{1F754EFB-98B3-44E9-932D-EE21987BE092}" destId="{DE41D14C-2FFF-47E4-B253-16C6BEE271CE}" srcOrd="0" destOrd="3" presId="urn:microsoft.com/office/officeart/2005/8/layout/hList1"/>
    <dgm:cxn modelId="{F902FF9B-E8C2-48F6-8F35-43E31CF95A81}" type="presOf" srcId="{E8F41511-B4FC-47A3-82CE-6DF0E406633E}" destId="{07B62986-1618-4294-8A27-C1D59EEB9303}" srcOrd="0" destOrd="1" presId="urn:microsoft.com/office/officeart/2005/8/layout/hList1"/>
    <dgm:cxn modelId="{5EC457D2-A296-47CD-A9AB-0849F98C1F90}" srcId="{464F8A76-CCFA-4BD6-8BE2-ADB4A49547DD}" destId="{AB7199EA-8853-4DC7-AC3D-777275261E32}" srcOrd="5" destOrd="0" parTransId="{8BA5A32D-97EF-4DD8-A666-42DACB246197}" sibTransId="{A8858F4F-70B9-49B4-BAA0-910CDDC2E10D}"/>
    <dgm:cxn modelId="{59420C67-9563-4B64-AD3B-45241369A8B9}" type="presOf" srcId="{507B25E3-017D-4B1F-8E7F-F0A4DD7B417E}" destId="{DE41D14C-2FFF-47E4-B253-16C6BEE271CE}" srcOrd="0" destOrd="7" presId="urn:microsoft.com/office/officeart/2005/8/layout/hList1"/>
    <dgm:cxn modelId="{4A8D973F-7DC7-45F6-B1AA-F6FC6429E89F}" type="presOf" srcId="{FDA61845-8FDF-4D43-B9DA-F4E8484D52CF}" destId="{DE41D14C-2FFF-47E4-B253-16C6BEE271CE}" srcOrd="0" destOrd="6" presId="urn:microsoft.com/office/officeart/2005/8/layout/hList1"/>
    <dgm:cxn modelId="{9E2BDBAC-FEDA-49FC-963F-2276C6B81B62}" srcId="{464F8A76-CCFA-4BD6-8BE2-ADB4A49547DD}" destId="{A7B4DFC1-0C20-4617-B956-6386BD21B815}" srcOrd="4" destOrd="0" parTransId="{3CF1C619-387C-4F74-9737-6D642A55C2A9}" sibTransId="{779027CE-E4FE-449C-8C01-2AAB56B63661}"/>
    <dgm:cxn modelId="{98F50460-F381-4BDA-96D2-BF33FCA4FF8F}" srcId="{464F8A76-CCFA-4BD6-8BE2-ADB4A49547DD}" destId="{54803EA5-9431-45BB-887A-D2C9982A2E1D}" srcOrd="1" destOrd="0" parTransId="{50FD0AAA-4486-4445-964C-79F3DDDA71A7}" sibTransId="{0B7A20D6-6C0C-4040-BE36-40DE1B0E8B0E}"/>
    <dgm:cxn modelId="{996807D2-DF3E-4134-9A4E-1F0726A369DC}" srcId="{464F8A76-CCFA-4BD6-8BE2-ADB4A49547DD}" destId="{6D7A52FF-E24D-4691-A20D-31EE948E4687}" srcOrd="0" destOrd="0" parTransId="{209F72B0-0C8E-4E1E-88BE-94D2FE865DEE}" sibTransId="{3A4AE830-1484-44F9-A6E2-81B37D367AA8}"/>
    <dgm:cxn modelId="{72CD5A20-A614-4C76-9F88-40953D386D6D}" srcId="{3DC84388-19D6-47B7-A629-8CD8DB3FDF48}" destId="{E8F41511-B4FC-47A3-82CE-6DF0E406633E}" srcOrd="1" destOrd="0" parTransId="{BE0CD7EA-E70A-4A81-B58F-319C3DFB420B}" sibTransId="{A6789280-7005-4907-AB4C-3DAF12C39074}"/>
    <dgm:cxn modelId="{B6FC60FD-D3A9-4563-AB3E-41AF8D36413F}" srcId="{AB7199EA-8853-4DC7-AC3D-777275261E32}" destId="{906FDB73-CB1A-4A82-A99D-BE64361A7165}" srcOrd="2" destOrd="0" parTransId="{454C0FE8-EB48-4E48-90B8-DA4D4559F143}" sibTransId="{FCD624B0-77D9-48DE-99EC-3772FAB6C05B}"/>
    <dgm:cxn modelId="{D807E12A-A476-4352-9853-D8A72500BE6F}" srcId="{464F8A76-CCFA-4BD6-8BE2-ADB4A49547DD}" destId="{1F754EFB-98B3-44E9-932D-EE21987BE092}" srcOrd="3" destOrd="0" parTransId="{A4FBD667-952A-4B41-9CF7-32385B32D130}" sibTransId="{A07E28A7-C92A-4646-B81E-EE48F6507F91}"/>
    <dgm:cxn modelId="{3ED30F49-775A-4368-A747-B8E197302BFE}" srcId="{3DC84388-19D6-47B7-A629-8CD8DB3FDF48}" destId="{4A8FE786-F760-4B77-BC00-41D798B8F0F8}" srcOrd="2" destOrd="0" parTransId="{5072FFA1-2A91-480E-B7C7-EA0D4BA3D8D1}" sibTransId="{E320F529-62FE-403B-8EE2-72A629CA584A}"/>
    <dgm:cxn modelId="{EADA7853-6F32-4790-8345-EC5176568544}" type="presOf" srcId="{6D7A52FF-E24D-4691-A20D-31EE948E4687}" destId="{DE41D14C-2FFF-47E4-B253-16C6BEE271CE}" srcOrd="0" destOrd="0" presId="urn:microsoft.com/office/officeart/2005/8/layout/hList1"/>
    <dgm:cxn modelId="{56DA1274-86B4-4F5E-8995-9AEBFE11EBED}" type="presOf" srcId="{464F8A76-CCFA-4BD6-8BE2-ADB4A49547DD}" destId="{8EAE1B95-F56F-4665-9E3B-498F443F091C}" srcOrd="0" destOrd="0" presId="urn:microsoft.com/office/officeart/2005/8/layout/hList1"/>
    <dgm:cxn modelId="{68B474BC-7B47-4139-A4DE-D6D4EBE9C8C3}" type="presOf" srcId="{FA3674CE-2C8E-4E67-AA93-A2E55B15940D}" destId="{981865C9-AE45-4184-9FCF-0BE164E05544}" srcOrd="0" destOrd="0" presId="urn:microsoft.com/office/officeart/2005/8/layout/hList1"/>
    <dgm:cxn modelId="{3E70F257-528B-42D4-9A27-C0696BB95F8F}" type="presOf" srcId="{4A8FE786-F760-4B77-BC00-41D798B8F0F8}" destId="{07B62986-1618-4294-8A27-C1D59EEB9303}" srcOrd="0" destOrd="2" presId="urn:microsoft.com/office/officeart/2005/8/layout/hList1"/>
    <dgm:cxn modelId="{3DC7A29E-9FB9-4FCD-8869-9DD229458357}" srcId="{AB7199EA-8853-4DC7-AC3D-777275261E32}" destId="{507B25E3-017D-4B1F-8E7F-F0A4DD7B417E}" srcOrd="1" destOrd="0" parTransId="{F180FAD8-E995-44F0-A6F1-7DC30905BC31}" sibTransId="{599173BE-79A2-416C-A6D3-C4A388297B34}"/>
    <dgm:cxn modelId="{E4DCF4B7-2A5C-43CD-A48C-EF1D26EF0808}" srcId="{464F8A76-CCFA-4BD6-8BE2-ADB4A49547DD}" destId="{B0EC1762-FEF2-488B-9B8E-50712828816F}" srcOrd="2" destOrd="0" parTransId="{64412CB6-FC92-4303-876E-90504C832DDF}" sibTransId="{064E2584-07CC-44FA-8D81-FBDF51C3E345}"/>
    <dgm:cxn modelId="{17C35349-228B-4714-B276-506A6C3432B8}" type="presOf" srcId="{FC8AA4F4-709A-4EDE-86AB-FC3C76F73C6E}" destId="{07B62986-1618-4294-8A27-C1D59EEB9303}" srcOrd="0" destOrd="0" presId="urn:microsoft.com/office/officeart/2005/8/layout/hList1"/>
    <dgm:cxn modelId="{35683D8E-BDC6-4D84-A4C3-38BC0FBF745A}" type="presOf" srcId="{B0EC1762-FEF2-488B-9B8E-50712828816F}" destId="{DE41D14C-2FFF-47E4-B253-16C6BEE271CE}" srcOrd="0" destOrd="2" presId="urn:microsoft.com/office/officeart/2005/8/layout/hList1"/>
    <dgm:cxn modelId="{05D1F109-25E7-4CB1-84BF-6475EFEEFF24}" srcId="{3DC84388-19D6-47B7-A629-8CD8DB3FDF48}" destId="{64164943-DEEE-4E43-B0AC-A21EAAC92E15}" srcOrd="3" destOrd="0" parTransId="{5E860E2B-D33C-40A3-9114-D55D1A99E829}" sibTransId="{FFF3B779-6A0F-490D-B246-96A80C344E1C}"/>
    <dgm:cxn modelId="{0478E943-6E49-45EF-BAEF-1525918AD05F}" type="presOf" srcId="{64164943-DEEE-4E43-B0AC-A21EAAC92E15}" destId="{07B62986-1618-4294-8A27-C1D59EEB9303}" srcOrd="0" destOrd="3" presId="urn:microsoft.com/office/officeart/2005/8/layout/hList1"/>
    <dgm:cxn modelId="{F74DC2AC-8A28-4D34-9717-709F712C7442}" srcId="{AB7199EA-8853-4DC7-AC3D-777275261E32}" destId="{FDA61845-8FDF-4D43-B9DA-F4E8484D52CF}" srcOrd="0" destOrd="0" parTransId="{ECF48CE9-F838-464F-B27F-E062F0836967}" sibTransId="{6A9A9E1F-9649-437C-A03D-247BC67DFC91}"/>
    <dgm:cxn modelId="{4499BD27-91A8-4F29-97C1-C5C98F16B10E}" type="presOf" srcId="{3DC84388-19D6-47B7-A629-8CD8DB3FDF48}" destId="{2283DA1F-3EC3-400B-A2B5-F7C6706EA90B}" srcOrd="0" destOrd="0" presId="urn:microsoft.com/office/officeart/2005/8/layout/hList1"/>
    <dgm:cxn modelId="{0F6605F4-6559-4AA2-B021-879941498FD1}" srcId="{3DC84388-19D6-47B7-A629-8CD8DB3FDF48}" destId="{FC8AA4F4-709A-4EDE-86AB-FC3C76F73C6E}" srcOrd="0" destOrd="0" parTransId="{4740A56F-2E78-42FD-8BD9-082B773195F2}" sibTransId="{BF157F51-B23D-4D67-9EB5-F16ACF5F7D19}"/>
    <dgm:cxn modelId="{AC66FACC-78BA-48FC-9A76-E7F1B911F26F}" type="presOf" srcId="{A7B4DFC1-0C20-4617-B956-6386BD21B815}" destId="{DE41D14C-2FFF-47E4-B253-16C6BEE271CE}" srcOrd="0" destOrd="4" presId="urn:microsoft.com/office/officeart/2005/8/layout/hList1"/>
    <dgm:cxn modelId="{4C075C1E-C7EF-4E63-A105-BE5C61E144E1}" type="presOf" srcId="{906FDB73-CB1A-4A82-A99D-BE64361A7165}" destId="{DE41D14C-2FFF-47E4-B253-16C6BEE271CE}" srcOrd="0" destOrd="8" presId="urn:microsoft.com/office/officeart/2005/8/layout/hList1"/>
    <dgm:cxn modelId="{AB0DC512-A92B-40C3-AED4-D70430E08938}" type="presOf" srcId="{54803EA5-9431-45BB-887A-D2C9982A2E1D}" destId="{DE41D14C-2FFF-47E4-B253-16C6BEE271CE}" srcOrd="0" destOrd="1" presId="urn:microsoft.com/office/officeart/2005/8/layout/hList1"/>
    <dgm:cxn modelId="{2BDAE37E-538B-447C-9FE4-0FB49AA8121A}" srcId="{FA3674CE-2C8E-4E67-AA93-A2E55B15940D}" destId="{464F8A76-CCFA-4BD6-8BE2-ADB4A49547DD}" srcOrd="0" destOrd="0" parTransId="{B29E0E87-8100-4AAB-BB24-C78FFEF1C98A}" sibTransId="{4F572AAD-ADB3-497F-9978-2CC959BAA386}"/>
    <dgm:cxn modelId="{5B1C6AD8-8AEA-4296-828C-15B1774979B6}" type="presOf" srcId="{AB7199EA-8853-4DC7-AC3D-777275261E32}" destId="{DE41D14C-2FFF-47E4-B253-16C6BEE271CE}" srcOrd="0" destOrd="5" presId="urn:microsoft.com/office/officeart/2005/8/layout/hList1"/>
    <dgm:cxn modelId="{CFF635AE-8A4F-446F-8D1D-49ACD291C296}" srcId="{FA3674CE-2C8E-4E67-AA93-A2E55B15940D}" destId="{3DC84388-19D6-47B7-A629-8CD8DB3FDF48}" srcOrd="1" destOrd="0" parTransId="{234BFF71-942B-4130-9AB3-862915EBF9AC}" sibTransId="{B8737D62-34CB-4E07-B287-358F7CFFEF45}"/>
    <dgm:cxn modelId="{E70851E7-CA55-46E7-9BB5-6BE57A18ADDD}" type="presParOf" srcId="{981865C9-AE45-4184-9FCF-0BE164E05544}" destId="{B2498CDF-45DC-43FC-9BA5-AFBC698D52E3}" srcOrd="0" destOrd="0" presId="urn:microsoft.com/office/officeart/2005/8/layout/hList1"/>
    <dgm:cxn modelId="{C594485D-E627-43DF-89DD-3B25655A1846}" type="presParOf" srcId="{B2498CDF-45DC-43FC-9BA5-AFBC698D52E3}" destId="{8EAE1B95-F56F-4665-9E3B-498F443F091C}" srcOrd="0" destOrd="0" presId="urn:microsoft.com/office/officeart/2005/8/layout/hList1"/>
    <dgm:cxn modelId="{BBAA59D2-1913-4613-9694-53BC4F494F53}" type="presParOf" srcId="{B2498CDF-45DC-43FC-9BA5-AFBC698D52E3}" destId="{DE41D14C-2FFF-47E4-B253-16C6BEE271CE}" srcOrd="1" destOrd="0" presId="urn:microsoft.com/office/officeart/2005/8/layout/hList1"/>
    <dgm:cxn modelId="{71FC0B0E-49E9-4B30-BE94-5704ED330280}" type="presParOf" srcId="{981865C9-AE45-4184-9FCF-0BE164E05544}" destId="{D6056B42-E816-47F5-AD3B-B6CF70509246}" srcOrd="1" destOrd="0" presId="urn:microsoft.com/office/officeart/2005/8/layout/hList1"/>
    <dgm:cxn modelId="{436013C1-AEA7-4A08-B8D3-78A72EEACD2B}" type="presParOf" srcId="{981865C9-AE45-4184-9FCF-0BE164E05544}" destId="{FC4D3BC1-B990-4006-84D8-73C360CB7B3E}" srcOrd="2" destOrd="0" presId="urn:microsoft.com/office/officeart/2005/8/layout/hList1"/>
    <dgm:cxn modelId="{026021A3-4848-4646-91E4-D214FEABAD7E}" type="presParOf" srcId="{FC4D3BC1-B990-4006-84D8-73C360CB7B3E}" destId="{2283DA1F-3EC3-400B-A2B5-F7C6706EA90B}" srcOrd="0" destOrd="0" presId="urn:microsoft.com/office/officeart/2005/8/layout/hList1"/>
    <dgm:cxn modelId="{B6EEC136-246D-45D8-A3B4-749A0D058332}" type="presParOf" srcId="{FC4D3BC1-B990-4006-84D8-73C360CB7B3E}" destId="{07B62986-1618-4294-8A27-C1D59EEB9303}" srcOrd="1" destOrd="0" presId="urn:microsoft.com/office/officeart/2005/8/layout/hList1"/>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EAE1B95-F56F-4665-9E3B-498F443F091C}">
      <dsp:nvSpPr>
        <dsp:cNvPr id="0" name=""/>
        <dsp:cNvSpPr/>
      </dsp:nvSpPr>
      <dsp:spPr>
        <a:xfrm>
          <a:off x="12" y="-25283"/>
          <a:ext cx="2675041" cy="462677"/>
        </a:xfrm>
        <a:prstGeom prst="rect">
          <a:avLst/>
        </a:prstGeom>
        <a:solidFill>
          <a:schemeClr val="accent5">
            <a:shade val="80000"/>
            <a:hueOff val="0"/>
            <a:satOff val="0"/>
            <a:lumOff val="0"/>
            <a:alphaOff val="0"/>
          </a:schemeClr>
        </a:solidFill>
        <a:ln w="25400" cap="flat" cmpd="sng" algn="ctr">
          <a:solidFill>
            <a:schemeClr val="accent5">
              <a:shade val="80000"/>
              <a:hueOff val="0"/>
              <a:satOff val="0"/>
              <a:lumOff val="0"/>
              <a:alphaOff val="0"/>
            </a:schemeClr>
          </a:solidFill>
          <a:prstDash val="solid"/>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82296" tIns="82296" rIns="78232" bIns="82296" numCol="1" spcCol="1270" anchor="ctr" anchorCtr="0">
          <a:noAutofit/>
        </a:bodyPr>
        <a:lstStyle/>
        <a:p>
          <a:pPr lvl="0" algn="ctr" defTabSz="466725">
            <a:lnSpc>
              <a:spcPct val="90000"/>
            </a:lnSpc>
            <a:spcBef>
              <a:spcPct val="0"/>
            </a:spcBef>
            <a:spcAft>
              <a:spcPct val="35000"/>
            </a:spcAft>
          </a:pPr>
          <a:r>
            <a:rPr lang="en-US" sz="1050" b="1" kern="1200"/>
            <a:t>Response to Scientific, Research-Based Intervention Model</a:t>
          </a:r>
        </a:p>
      </dsp:txBody>
      <dsp:txXfrm>
        <a:off x="12" y="-25283"/>
        <a:ext cx="2675041" cy="462677"/>
      </dsp:txXfrm>
    </dsp:sp>
    <dsp:sp modelId="{DE41D14C-2FFF-47E4-B253-16C6BEE271CE}">
      <dsp:nvSpPr>
        <dsp:cNvPr id="0" name=""/>
        <dsp:cNvSpPr/>
      </dsp:nvSpPr>
      <dsp:spPr>
        <a:xfrm>
          <a:off x="12" y="437393"/>
          <a:ext cx="2675041" cy="2525399"/>
        </a:xfrm>
        <a:prstGeom prst="rect">
          <a:avLst/>
        </a:prstGeom>
        <a:solidFill>
          <a:schemeClr val="accent5">
            <a:alpha val="90000"/>
            <a:tint val="40000"/>
            <a:hueOff val="0"/>
            <a:satOff val="0"/>
            <a:lumOff val="0"/>
            <a:alphaOff val="0"/>
          </a:schemeClr>
        </a:solidFill>
        <a:ln w="25400" cap="flat" cmpd="sng" algn="ctr">
          <a:solidFill>
            <a:schemeClr val="accent5">
              <a:alpha val="90000"/>
              <a:tint val="40000"/>
              <a:hueOff val="0"/>
              <a:satOff val="0"/>
              <a:lumOff val="0"/>
              <a:alphaOff val="0"/>
            </a:schemeClr>
          </a:solidFill>
          <a:prstDash val="solid"/>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dsp:style>
      <dsp:txBody>
        <a:bodyPr spcFirstLastPara="0" vert="horz" wrap="square" lIns="53340" tIns="53340" rIns="54864" bIns="54864" numCol="1" spcCol="1270" anchor="t" anchorCtr="0">
          <a:noAutofit/>
        </a:bodyPr>
        <a:lstStyle/>
        <a:p>
          <a:pPr marL="57150" lvl="1" indent="-57150" algn="l" defTabSz="444500">
            <a:lnSpc>
              <a:spcPct val="90000"/>
            </a:lnSpc>
            <a:spcBef>
              <a:spcPct val="0"/>
            </a:spcBef>
            <a:spcAft>
              <a:spcPts val="400"/>
            </a:spcAft>
            <a:buChar char="••"/>
          </a:pPr>
          <a:r>
            <a:rPr lang="en-US" sz="1000" kern="1200" dirty="0"/>
            <a:t>What is the Area of Concern?</a:t>
          </a:r>
          <a:endParaRPr lang="en-US" sz="1000" kern="1200"/>
        </a:p>
        <a:p>
          <a:pPr marL="57150" lvl="1" indent="-57150" algn="l" defTabSz="444500">
            <a:lnSpc>
              <a:spcPct val="90000"/>
            </a:lnSpc>
            <a:spcBef>
              <a:spcPct val="0"/>
            </a:spcBef>
            <a:spcAft>
              <a:spcPts val="400"/>
            </a:spcAft>
            <a:buChar char="••"/>
          </a:pPr>
          <a:r>
            <a:rPr lang="en-US" sz="1000" kern="1200" dirty="0"/>
            <a:t>Do we have enough information from the interventions that have been tried so we know how the student learns?</a:t>
          </a:r>
          <a:endParaRPr lang="en-US" sz="1000" kern="1200"/>
        </a:p>
        <a:p>
          <a:pPr marL="57150" lvl="1" indent="-57150" algn="l" defTabSz="444500">
            <a:lnSpc>
              <a:spcPct val="90000"/>
            </a:lnSpc>
            <a:spcBef>
              <a:spcPct val="0"/>
            </a:spcBef>
            <a:spcAft>
              <a:spcPts val="400"/>
            </a:spcAft>
            <a:buChar char="••"/>
          </a:pPr>
          <a:r>
            <a:rPr lang="en-US" sz="1000" kern="1200" dirty="0"/>
            <a:t>Is there enough information so that a responsive, data-driven IEP can be developed, if necessary?</a:t>
          </a:r>
          <a:endParaRPr lang="en-US" sz="1000" kern="1200"/>
        </a:p>
        <a:p>
          <a:pPr marL="57150" lvl="1" indent="-57150" algn="l" defTabSz="444500">
            <a:lnSpc>
              <a:spcPct val="90000"/>
            </a:lnSpc>
            <a:spcBef>
              <a:spcPct val="0"/>
            </a:spcBef>
            <a:spcAft>
              <a:spcPts val="400"/>
            </a:spcAft>
            <a:buChar char="••"/>
          </a:pPr>
          <a:r>
            <a:rPr lang="en-US" sz="1000" kern="1200" dirty="0">
              <a:cs typeface="Arial" charset="0"/>
            </a:rPr>
            <a:t>What research-based strategies were implemented with the student? </a:t>
          </a:r>
          <a:endParaRPr lang="en-US" sz="1000" kern="1200"/>
        </a:p>
        <a:p>
          <a:pPr marL="57150" lvl="1" indent="-57150" algn="l" defTabSz="444500">
            <a:lnSpc>
              <a:spcPct val="90000"/>
            </a:lnSpc>
            <a:spcBef>
              <a:spcPct val="0"/>
            </a:spcBef>
            <a:spcAft>
              <a:spcPts val="400"/>
            </a:spcAft>
            <a:buChar char="••"/>
          </a:pPr>
          <a:r>
            <a:rPr lang="en-US" sz="1000" kern="1200" dirty="0">
              <a:cs typeface="Arial" charset="0"/>
            </a:rPr>
            <a:t>Has assessment data been collected at reasonable intervals?  </a:t>
          </a:r>
          <a:endParaRPr lang="en-US" sz="1000" kern="1200"/>
        </a:p>
        <a:p>
          <a:pPr marL="57150" lvl="1" indent="-57150" algn="l" defTabSz="444500">
            <a:lnSpc>
              <a:spcPct val="90000"/>
            </a:lnSpc>
            <a:spcBef>
              <a:spcPct val="0"/>
            </a:spcBef>
            <a:spcAft>
              <a:spcPts val="400"/>
            </a:spcAft>
            <a:buChar char="••"/>
          </a:pPr>
          <a:r>
            <a:rPr lang="en-US" sz="1000" kern="1200" dirty="0">
              <a:cs typeface="Arial" charset="0"/>
            </a:rPr>
            <a:t>Have the student’s parents been informed of</a:t>
          </a:r>
          <a:endParaRPr lang="en-US" sz="1000" kern="1200"/>
        </a:p>
        <a:p>
          <a:pPr marL="114300" lvl="2" indent="-57150" algn="l" defTabSz="400050">
            <a:lnSpc>
              <a:spcPct val="90000"/>
            </a:lnSpc>
            <a:spcBef>
              <a:spcPct val="0"/>
            </a:spcBef>
            <a:spcAft>
              <a:spcPct val="15000"/>
            </a:spcAft>
            <a:buChar char="••"/>
          </a:pPr>
          <a:r>
            <a:rPr lang="en-US" sz="900" i="0" kern="1200" dirty="0">
              <a:cs typeface="Arial" charset="0"/>
            </a:rPr>
            <a:t>the teaching strategies,</a:t>
          </a:r>
        </a:p>
        <a:p>
          <a:pPr marL="114300" lvl="2" indent="-57150" algn="l" defTabSz="400050">
            <a:lnSpc>
              <a:spcPct val="90000"/>
            </a:lnSpc>
            <a:spcBef>
              <a:spcPct val="0"/>
            </a:spcBef>
            <a:spcAft>
              <a:spcPct val="15000"/>
            </a:spcAft>
            <a:buChar char="••"/>
          </a:pPr>
          <a:r>
            <a:rPr lang="en-US" sz="900" i="0" kern="1200" dirty="0">
              <a:cs typeface="Arial" charset="0"/>
            </a:rPr>
            <a:t>the student’s progress, and  </a:t>
          </a:r>
        </a:p>
        <a:p>
          <a:pPr marL="114300" lvl="2" indent="-57150" algn="l" defTabSz="400050">
            <a:lnSpc>
              <a:spcPct val="90000"/>
            </a:lnSpc>
            <a:spcBef>
              <a:spcPct val="0"/>
            </a:spcBef>
            <a:spcAft>
              <a:spcPct val="15000"/>
            </a:spcAft>
            <a:buChar char="••"/>
          </a:pPr>
          <a:r>
            <a:rPr lang="en-US" sz="900" i="0" kern="1200" dirty="0">
              <a:cs typeface="Arial" charset="0"/>
            </a:rPr>
            <a:t>their right to request an evaluation?  </a:t>
          </a:r>
        </a:p>
      </dsp:txBody>
      <dsp:txXfrm>
        <a:off x="12" y="437393"/>
        <a:ext cx="2675041" cy="2525399"/>
      </dsp:txXfrm>
    </dsp:sp>
    <dsp:sp modelId="{2283DA1F-3EC3-400B-A2B5-F7C6706EA90B}">
      <dsp:nvSpPr>
        <dsp:cNvPr id="0" name=""/>
        <dsp:cNvSpPr/>
      </dsp:nvSpPr>
      <dsp:spPr>
        <a:xfrm>
          <a:off x="3033544" y="-17982"/>
          <a:ext cx="2675041" cy="462677"/>
        </a:xfrm>
        <a:prstGeom prst="rect">
          <a:avLst/>
        </a:prstGeom>
        <a:solidFill>
          <a:schemeClr val="accent5">
            <a:shade val="80000"/>
            <a:hueOff val="205224"/>
            <a:satOff val="-2238"/>
            <a:lumOff val="25579"/>
            <a:alphaOff val="0"/>
          </a:schemeClr>
        </a:solidFill>
        <a:ln w="25400" cap="flat" cmpd="sng" algn="ctr">
          <a:solidFill>
            <a:schemeClr val="accent5">
              <a:shade val="80000"/>
              <a:hueOff val="205224"/>
              <a:satOff val="-2238"/>
              <a:lumOff val="25579"/>
              <a:alphaOff val="0"/>
            </a:schemeClr>
          </a:solidFill>
          <a:prstDash val="solid"/>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78232" bIns="91440" numCol="1" spcCol="1270" anchor="ctr" anchorCtr="0">
          <a:noAutofit/>
        </a:bodyPr>
        <a:lstStyle/>
        <a:p>
          <a:pPr lvl="0" algn="ctr" defTabSz="466725">
            <a:lnSpc>
              <a:spcPct val="90000"/>
            </a:lnSpc>
            <a:spcBef>
              <a:spcPct val="0"/>
            </a:spcBef>
            <a:spcAft>
              <a:spcPct val="35000"/>
            </a:spcAft>
          </a:pPr>
          <a:r>
            <a:rPr lang="en-US" sz="1050" b="1" kern="1200"/>
            <a:t>IQ/Achievement Discrepancy Model</a:t>
          </a:r>
        </a:p>
      </dsp:txBody>
      <dsp:txXfrm>
        <a:off x="3033544" y="-17982"/>
        <a:ext cx="2675041" cy="462677"/>
      </dsp:txXfrm>
    </dsp:sp>
    <dsp:sp modelId="{07B62986-1618-4294-8A27-C1D59EEB9303}">
      <dsp:nvSpPr>
        <dsp:cNvPr id="0" name=""/>
        <dsp:cNvSpPr/>
      </dsp:nvSpPr>
      <dsp:spPr>
        <a:xfrm>
          <a:off x="3034588" y="437393"/>
          <a:ext cx="2675041" cy="2525399"/>
        </a:xfrm>
        <a:prstGeom prst="rect">
          <a:avLst/>
        </a:prstGeom>
        <a:solidFill>
          <a:schemeClr val="accent5">
            <a:alpha val="90000"/>
            <a:tint val="40000"/>
            <a:hueOff val="0"/>
            <a:satOff val="0"/>
            <a:lumOff val="0"/>
            <a:alphaOff val="0"/>
          </a:schemeClr>
        </a:solidFill>
        <a:ln w="25400" cap="flat" cmpd="sng" algn="ctr">
          <a:solidFill>
            <a:schemeClr val="accent5">
              <a:alpha val="90000"/>
              <a:tint val="40000"/>
              <a:hueOff val="0"/>
              <a:satOff val="0"/>
              <a:lumOff val="0"/>
              <a:alphaOff val="0"/>
            </a:schemeClr>
          </a:solidFill>
          <a:prstDash val="solid"/>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ts val="400"/>
            </a:spcAft>
            <a:buChar char="••"/>
          </a:pPr>
          <a:r>
            <a:rPr lang="en-US" sz="1000" kern="1200" dirty="0"/>
            <a:t>Is there a severe discrepancy between ability and achievement in one or more of the Areas of Concern?</a:t>
          </a:r>
          <a:endParaRPr lang="en-US" sz="1000" kern="1200"/>
        </a:p>
        <a:p>
          <a:pPr marL="57150" lvl="1" indent="-57150" algn="l" defTabSz="444500">
            <a:lnSpc>
              <a:spcPct val="90000"/>
            </a:lnSpc>
            <a:spcBef>
              <a:spcPct val="0"/>
            </a:spcBef>
            <a:spcAft>
              <a:spcPts val="400"/>
            </a:spcAft>
            <a:buChar char="••"/>
          </a:pPr>
          <a:r>
            <a:rPr lang="en-US" sz="1000" kern="1200" dirty="0"/>
            <a:t>Is there a pattern of strengths and weaknesses in performance and/or achievement?  </a:t>
          </a:r>
          <a:endParaRPr lang="en-US" sz="1000" kern="1200"/>
        </a:p>
        <a:p>
          <a:pPr marL="57150" lvl="1" indent="-57150" algn="l" defTabSz="444500">
            <a:lnSpc>
              <a:spcPct val="90000"/>
            </a:lnSpc>
            <a:spcBef>
              <a:spcPct val="0"/>
            </a:spcBef>
            <a:spcAft>
              <a:spcPts val="400"/>
            </a:spcAft>
            <a:buChar char="••"/>
          </a:pPr>
          <a:r>
            <a:rPr lang="en-US" sz="1000" kern="1200" dirty="0">
              <a:cs typeface="Arial" charset="0"/>
            </a:rPr>
            <a:t>What information has been gathered from cognitive, behavioral, physical, and/or developmental assessments? </a:t>
          </a:r>
          <a:endParaRPr lang="en-US" sz="1000" kern="1200"/>
        </a:p>
        <a:p>
          <a:pPr marL="57150" lvl="1" indent="-57150" algn="l" defTabSz="444500">
            <a:lnSpc>
              <a:spcPct val="90000"/>
            </a:lnSpc>
            <a:spcBef>
              <a:spcPct val="0"/>
            </a:spcBef>
            <a:spcAft>
              <a:spcPts val="400"/>
            </a:spcAft>
            <a:buChar char="••"/>
          </a:pPr>
          <a:r>
            <a:rPr lang="en-US" sz="1000" kern="1200" dirty="0">
              <a:cs typeface="Arial" charset="0"/>
            </a:rPr>
            <a:t>Has the Team considered data from multiple assessments?</a:t>
          </a:r>
          <a:endParaRPr lang="en-US" sz="1000" kern="1200"/>
        </a:p>
      </dsp:txBody>
      <dsp:txXfrm>
        <a:off x="3034588" y="437393"/>
        <a:ext cx="2675041" cy="2525399"/>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DESE-231-9274</_dlc_DocId>
    <_dlc_DocIdUrl xmlns="733efe1c-5bbe-4968-87dc-d400e65c879f">
      <Url>https://sharepoint.doemass.org/ese/webteam/cps/_layouts/DocIdRedir.aspx?ID=DESE-231-9274</Url>
      <Description>DESE-231-9274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6" ma:contentTypeDescription="Create a new document." ma:contentTypeScope="" ma:versionID="525deee3f830b960abde3fb331955999">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80a37097b52b28be21717519038f1a9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E54B6F-D5FB-49F0-9B33-2EA9133B506E}">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2.xml><?xml version="1.0" encoding="utf-8"?>
<ds:datastoreItem xmlns:ds="http://schemas.openxmlformats.org/officeDocument/2006/customXml" ds:itemID="{AEC4F28C-D881-4037-B56A-2603EC89B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99FBCA-2BFB-4B55-9BE9-1813E3573E97}">
  <ds:schemaRefs>
    <ds:schemaRef ds:uri="http://schemas.microsoft.com/sharepoint/events"/>
  </ds:schemaRefs>
</ds:datastoreItem>
</file>

<file path=customXml/itemProps4.xml><?xml version="1.0" encoding="utf-8"?>
<ds:datastoreItem xmlns:ds="http://schemas.openxmlformats.org/officeDocument/2006/customXml" ds:itemID="{45471FBE-3145-4AF1-8BDA-A43AF7956AC9}">
  <ds:schemaRefs>
    <ds:schemaRef ds:uri="http://schemas.microsoft.com/sharepoint/v3/contenttype/forms"/>
  </ds:schemaRefs>
</ds:datastoreItem>
</file>

<file path=customXml/itemProps5.xml><?xml version="1.0" encoding="utf-8"?>
<ds:datastoreItem xmlns:ds="http://schemas.openxmlformats.org/officeDocument/2006/customXml" ds:itemID="{59E4130C-EF85-42E7-8B00-6D3B78295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1908</Words>
  <Characters>11958</Characters>
  <Application>Microsoft Office Word</Application>
  <DocSecurity>0</DocSecurity>
  <Lines>200</Lines>
  <Paragraphs>61</Paragraphs>
  <ScaleCrop>false</ScaleCrop>
  <HeadingPairs>
    <vt:vector size="2" baseType="variant">
      <vt:variant>
        <vt:lpstr>Title</vt:lpstr>
      </vt:variant>
      <vt:variant>
        <vt:i4>1</vt:i4>
      </vt:variant>
    </vt:vector>
  </HeadingPairs>
  <TitlesOfParts>
    <vt:vector size="1" baseType="lpstr">
      <vt:lpstr>MTSS Quick Reference Guide: Specific Learning Disability Eligibility within a Tiered System of Support </vt:lpstr>
    </vt:vector>
  </TitlesOfParts>
  <Company/>
  <LinksUpToDate>false</LinksUpToDate>
  <CharactersWithSpaces>13916</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2014-08-18T16:31:00Z</dcterms:created>
  <lastModifiedBy>ese</lastModifiedBy>
  <lastPrinted>2014-08-18T18:56:00Z</lastPrinted>
  <dcterms:modified xsi:type="dcterms:W3CDTF">2014-08-18T18:58:00Z</dcterms:modified>
  <revision>13</revision>
  <dc:title>MTSS Quick Reference Guide: Specific Learning Disability Eligibility within a Tiered System of Support</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8 2014</vt:lpwstr>
  </property>
</Properties>
</file>