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695F" w14:textId="77777777" w:rsidR="00EC5A21" w:rsidRPr="00EC5A21" w:rsidRDefault="00EC5A21" w:rsidP="00EC5A21">
      <w:pPr>
        <w:pStyle w:val="paragraph"/>
        <w:spacing w:before="0" w:beforeAutospacing="0" w:after="0" w:afterAutospacing="0"/>
        <w:jc w:val="center"/>
        <w:textAlignment w:val="baseline"/>
        <w:rPr>
          <w:rFonts w:ascii="Calibri" w:hAnsi="Calibri" w:cs="Calibri"/>
          <w:sz w:val="18"/>
          <w:szCs w:val="18"/>
        </w:rPr>
      </w:pPr>
      <w:r w:rsidRPr="00EC5A21">
        <w:rPr>
          <w:rStyle w:val="normaltextrun"/>
          <w:rFonts w:ascii="Calibri" w:eastAsiaTheme="majorEastAsia" w:hAnsi="Calibri" w:cs="Calibri"/>
          <w:b/>
          <w:bCs/>
          <w:sz w:val="28"/>
          <w:szCs w:val="28"/>
        </w:rPr>
        <w:t xml:space="preserve">Spinal Cord Injury Advisory Board </w:t>
      </w:r>
    </w:p>
    <w:p w14:paraId="49CC23F9" w14:textId="77777777" w:rsidR="00EC5A21" w:rsidRPr="00EC5A21" w:rsidRDefault="00EC5A21" w:rsidP="00EC5A21">
      <w:pPr>
        <w:pStyle w:val="paragraph"/>
        <w:spacing w:before="0" w:beforeAutospacing="0" w:after="0" w:afterAutospacing="0"/>
        <w:jc w:val="center"/>
        <w:textAlignment w:val="baseline"/>
        <w:rPr>
          <w:rFonts w:ascii="Calibri" w:hAnsi="Calibri" w:cs="Calibri"/>
          <w:sz w:val="18"/>
          <w:szCs w:val="18"/>
        </w:rPr>
      </w:pPr>
      <w:r w:rsidRPr="00EC5A21">
        <w:rPr>
          <w:rStyle w:val="eop"/>
          <w:rFonts w:ascii="Calibri" w:eastAsiaTheme="majorEastAsia" w:hAnsi="Calibri" w:cs="Calibri"/>
        </w:rPr>
        <w:t> </w:t>
      </w:r>
    </w:p>
    <w:p w14:paraId="378CE5B8" w14:textId="77777777" w:rsidR="00EC5A21" w:rsidRPr="00EC5A21" w:rsidRDefault="00EC5A21" w:rsidP="00EC5A21">
      <w:pPr>
        <w:spacing w:after="0"/>
        <w:jc w:val="center"/>
        <w:rPr>
          <w:rFonts w:ascii="Calibri" w:hAnsi="Calibri" w:cs="Calibri"/>
          <w:b/>
          <w:bCs/>
        </w:rPr>
      </w:pPr>
      <w:r w:rsidRPr="00EC5A21">
        <w:rPr>
          <w:rFonts w:ascii="Calibri" w:hAnsi="Calibri" w:cs="Calibri"/>
          <w:b/>
          <w:bCs/>
        </w:rPr>
        <w:t>MA Department of Public Health (DPH)</w:t>
      </w:r>
    </w:p>
    <w:p w14:paraId="33558AA7" w14:textId="77777777" w:rsidR="00EC5A21" w:rsidRPr="00EC5A21" w:rsidRDefault="00EC5A21" w:rsidP="00EC5A21">
      <w:pPr>
        <w:spacing w:after="0"/>
        <w:jc w:val="center"/>
        <w:rPr>
          <w:rFonts w:ascii="Calibri" w:hAnsi="Calibri" w:cs="Calibri"/>
          <w:b/>
          <w:bCs/>
        </w:rPr>
      </w:pPr>
      <w:r w:rsidRPr="00EC5A21">
        <w:rPr>
          <w:rFonts w:ascii="Calibri" w:hAnsi="Calibri" w:cs="Calibri"/>
          <w:b/>
          <w:bCs/>
        </w:rPr>
        <w:t xml:space="preserve">Virtual Open Meeting via Microsoft Teams </w:t>
      </w:r>
    </w:p>
    <w:p w14:paraId="73B4F518" w14:textId="77777777" w:rsidR="00EC5A21" w:rsidRPr="00EC5A21" w:rsidRDefault="00EC5A21" w:rsidP="00EC5A21">
      <w:pPr>
        <w:pStyle w:val="paragraph"/>
        <w:spacing w:before="0" w:beforeAutospacing="0" w:after="0" w:afterAutospacing="0"/>
        <w:jc w:val="center"/>
        <w:textAlignment w:val="baseline"/>
        <w:rPr>
          <w:rFonts w:ascii="Calibri" w:hAnsi="Calibri" w:cs="Calibri"/>
          <w:sz w:val="18"/>
          <w:szCs w:val="18"/>
        </w:rPr>
      </w:pPr>
    </w:p>
    <w:p w14:paraId="002B7E0D" w14:textId="77777777" w:rsidR="00EC5A21" w:rsidRPr="00F9488A" w:rsidRDefault="00EC5A21" w:rsidP="00EC5A21">
      <w:pPr>
        <w:pStyle w:val="paragraph"/>
        <w:spacing w:before="0" w:beforeAutospacing="0" w:after="0" w:afterAutospacing="0"/>
        <w:jc w:val="center"/>
        <w:textAlignment w:val="baseline"/>
        <w:rPr>
          <w:rStyle w:val="normaltextrun"/>
          <w:rFonts w:ascii="Calibri" w:eastAsiaTheme="majorEastAsia" w:hAnsi="Calibri" w:cs="Calibri"/>
          <w:b/>
          <w:bCs/>
          <w:sz w:val="26"/>
          <w:szCs w:val="26"/>
        </w:rPr>
      </w:pPr>
      <w:r w:rsidRPr="00F9488A">
        <w:rPr>
          <w:rStyle w:val="normaltextrun"/>
          <w:rFonts w:ascii="Calibri" w:eastAsiaTheme="majorEastAsia" w:hAnsi="Calibri" w:cs="Calibri"/>
          <w:b/>
          <w:bCs/>
          <w:sz w:val="26"/>
          <w:szCs w:val="26"/>
        </w:rPr>
        <w:t>Friday, June 9, 2023, 3-4 p.m.</w:t>
      </w:r>
    </w:p>
    <w:p w14:paraId="1F8F7498" w14:textId="77777777" w:rsidR="00EC5A21" w:rsidRPr="00F9488A" w:rsidRDefault="00EC5A21" w:rsidP="00EC5A21">
      <w:pPr>
        <w:pStyle w:val="paragraph"/>
        <w:spacing w:before="0" w:beforeAutospacing="0" w:after="0" w:afterAutospacing="0"/>
        <w:jc w:val="center"/>
        <w:textAlignment w:val="baseline"/>
        <w:rPr>
          <w:rFonts w:ascii="Calibri" w:hAnsi="Calibri" w:cs="Calibri"/>
          <w:sz w:val="26"/>
          <w:szCs w:val="26"/>
        </w:rPr>
      </w:pPr>
      <w:r w:rsidRPr="00F9488A">
        <w:rPr>
          <w:rStyle w:val="normaltextrun"/>
          <w:rFonts w:ascii="Calibri" w:eastAsiaTheme="majorEastAsia" w:hAnsi="Calibri" w:cs="Calibri"/>
          <w:b/>
          <w:bCs/>
          <w:sz w:val="26"/>
          <w:szCs w:val="26"/>
        </w:rPr>
        <w:t>Meeting Minutes</w:t>
      </w:r>
    </w:p>
    <w:p w14:paraId="5D78A3B7" w14:textId="77777777" w:rsidR="00EC5A21" w:rsidRPr="00EC5A21" w:rsidRDefault="00EC5A21" w:rsidP="00EC5A21">
      <w:pPr>
        <w:pStyle w:val="paragraph"/>
        <w:spacing w:before="0" w:beforeAutospacing="0" w:after="0" w:afterAutospacing="0"/>
        <w:jc w:val="center"/>
        <w:textAlignment w:val="baseline"/>
        <w:rPr>
          <w:rFonts w:ascii="Calibri" w:hAnsi="Calibri" w:cs="Calibri"/>
          <w:sz w:val="18"/>
          <w:szCs w:val="18"/>
        </w:rPr>
      </w:pPr>
      <w:r w:rsidRPr="00EC5A21">
        <w:rPr>
          <w:rStyle w:val="eop"/>
          <w:rFonts w:ascii="Calibri" w:eastAsiaTheme="majorEastAsia" w:hAnsi="Calibri" w:cs="Calibri"/>
        </w:rPr>
        <w:t> </w:t>
      </w:r>
    </w:p>
    <w:p w14:paraId="782D8A0E" w14:textId="77777777" w:rsidR="00EC5A21" w:rsidRPr="00EC5A21" w:rsidRDefault="00EC5A21" w:rsidP="00EC5A21">
      <w:pPr>
        <w:pStyle w:val="paragraph"/>
        <w:spacing w:before="0" w:beforeAutospacing="0" w:after="0" w:afterAutospacing="0"/>
        <w:jc w:val="center"/>
        <w:textAlignment w:val="baseline"/>
        <w:rPr>
          <w:rFonts w:ascii="Calibri" w:hAnsi="Calibri" w:cs="Calibri"/>
          <w:sz w:val="18"/>
          <w:szCs w:val="18"/>
        </w:rPr>
      </w:pPr>
      <w:r w:rsidRPr="00EC5A21">
        <w:rPr>
          <w:rStyle w:val="eop"/>
          <w:rFonts w:ascii="Calibri" w:eastAsiaTheme="majorEastAsia" w:hAnsi="Calibri" w:cs="Calibri"/>
        </w:rPr>
        <w:t> </w:t>
      </w:r>
    </w:p>
    <w:p w14:paraId="06162E7B" w14:textId="77777777" w:rsidR="00EC5A21" w:rsidRPr="00EC5A21" w:rsidRDefault="00EC5A21" w:rsidP="00EC5A21">
      <w:pPr>
        <w:spacing w:after="0"/>
        <w:rPr>
          <w:rFonts w:ascii="Calibri" w:hAnsi="Calibri" w:cs="Calibri"/>
        </w:rPr>
      </w:pPr>
      <w:r w:rsidRPr="00EC5A21">
        <w:rPr>
          <w:rFonts w:ascii="Calibri" w:hAnsi="Calibri" w:cs="Calibri"/>
          <w:b/>
          <w:bCs/>
        </w:rPr>
        <w:t>Members Attending Remotely</w:t>
      </w:r>
      <w:r w:rsidRPr="00EC5A21">
        <w:rPr>
          <w:rFonts w:ascii="Calibri" w:hAnsi="Calibri" w:cs="Calibri"/>
        </w:rPr>
        <w:t>: Kelley Cunningham, Eric Ruby, and David Estrada</w:t>
      </w:r>
    </w:p>
    <w:p w14:paraId="1C01CDAC" w14:textId="77777777" w:rsidR="00EC5A21" w:rsidRPr="00EC5A21" w:rsidRDefault="00EC5A21" w:rsidP="00EC5A21">
      <w:pPr>
        <w:spacing w:after="0"/>
        <w:rPr>
          <w:rFonts w:ascii="Calibri" w:hAnsi="Calibri" w:cs="Calibri"/>
        </w:rPr>
      </w:pPr>
      <w:r w:rsidRPr="00EC5A21">
        <w:rPr>
          <w:rFonts w:ascii="Calibri" w:hAnsi="Calibri" w:cs="Calibri"/>
          <w:b/>
          <w:bCs/>
        </w:rPr>
        <w:t>Others Attending Remotely:</w:t>
      </w:r>
      <w:r w:rsidRPr="00EC5A21">
        <w:rPr>
          <w:rFonts w:ascii="Calibri" w:hAnsi="Calibri" w:cs="Calibri"/>
        </w:rPr>
        <w:t xml:space="preserve"> Andrew Reisner, Joshua Scott Peimer, Ron Riesenburger, Patricia Lee Davis, Alexandria Papadimoulis, and Max Rasbold-Gabbard </w:t>
      </w:r>
    </w:p>
    <w:p w14:paraId="0C3C00AD" w14:textId="77777777" w:rsidR="00EC5A21" w:rsidRPr="00EC5A21" w:rsidRDefault="00EC5A21" w:rsidP="00EC5A21">
      <w:pPr>
        <w:spacing w:after="0"/>
        <w:rPr>
          <w:rFonts w:ascii="Calibri" w:hAnsi="Calibri" w:cs="Calibri"/>
        </w:rPr>
      </w:pPr>
    </w:p>
    <w:p w14:paraId="74F2A15F" w14:textId="77777777" w:rsidR="00EC5A21" w:rsidRPr="00EC5A21" w:rsidRDefault="00EC5A21" w:rsidP="00EC5A21">
      <w:pPr>
        <w:pStyle w:val="ListParagraph"/>
        <w:numPr>
          <w:ilvl w:val="0"/>
          <w:numId w:val="1"/>
        </w:numPr>
        <w:spacing w:after="0"/>
        <w:rPr>
          <w:rFonts w:ascii="Calibri" w:hAnsi="Calibri" w:cs="Calibri"/>
          <w:b/>
          <w:bCs/>
        </w:rPr>
      </w:pPr>
      <w:r w:rsidRPr="00EC5A21">
        <w:rPr>
          <w:rFonts w:ascii="Calibri" w:hAnsi="Calibri" w:cs="Calibri"/>
          <w:b/>
          <w:bCs/>
        </w:rPr>
        <w:t>Welcome and Introductions (Kelley Cunningham, Division of Violence and Injury Prevention, Director, DPH, Facilitator) </w:t>
      </w:r>
    </w:p>
    <w:p w14:paraId="1B25A004" w14:textId="77777777" w:rsidR="00EC5A21" w:rsidRPr="00EC5A21" w:rsidRDefault="00EC5A21" w:rsidP="00EC5A21">
      <w:pPr>
        <w:pStyle w:val="ListParagraph"/>
        <w:numPr>
          <w:ilvl w:val="1"/>
          <w:numId w:val="3"/>
        </w:numPr>
        <w:spacing w:after="0"/>
        <w:ind w:left="1080"/>
        <w:rPr>
          <w:rFonts w:ascii="Calibri" w:hAnsi="Calibri" w:cs="Calibri"/>
        </w:rPr>
      </w:pPr>
      <w:r w:rsidRPr="00EC5A21">
        <w:rPr>
          <w:rFonts w:ascii="Calibri" w:hAnsi="Calibri" w:cs="Calibri"/>
        </w:rPr>
        <w:t xml:space="preserve">Kelley Cunningham opened the meeting at 3:03 p.m. by welcoming the members in attendance. During introductions, Kelley shared with members that she would be the Spinal Cord Injury Advisory Board facilitator while there is an absence of an Injury Prevention and Control Program Director. </w:t>
      </w:r>
    </w:p>
    <w:p w14:paraId="0D787F84" w14:textId="77777777" w:rsidR="00EC5A21" w:rsidRPr="00EC5A21" w:rsidRDefault="00EC5A21" w:rsidP="00EC5A21">
      <w:pPr>
        <w:pStyle w:val="ListParagraph"/>
        <w:numPr>
          <w:ilvl w:val="1"/>
          <w:numId w:val="3"/>
        </w:numPr>
        <w:spacing w:after="0"/>
        <w:ind w:left="1080"/>
        <w:rPr>
          <w:rFonts w:ascii="Calibri" w:hAnsi="Calibri" w:cs="Calibri"/>
        </w:rPr>
      </w:pPr>
      <w:r w:rsidRPr="00EC5A21">
        <w:rPr>
          <w:rFonts w:ascii="Calibri" w:hAnsi="Calibri" w:cs="Calibri"/>
        </w:rPr>
        <w:t>Dr. Ruby informed participants in the meeting that he does not hold any affiliations with any hospitals or organizations. However, he noted that in previous instances, David had an affiliation with Spaulding Hospital, and Ron is currently employed at Tufts Medical Center. As a result, both David and Ron will not be able to review grant applications related to their affiliated hospitals. Furthermore, Dr. Ruby mentioned that for grants to progress, at least two out of three members of the advisory board must approve them.</w:t>
      </w:r>
    </w:p>
    <w:p w14:paraId="62C0980F" w14:textId="77777777" w:rsidR="00EC5A21" w:rsidRPr="00EC5A21" w:rsidRDefault="00EC5A21" w:rsidP="00EC5A21">
      <w:pPr>
        <w:pStyle w:val="ListParagraph"/>
        <w:numPr>
          <w:ilvl w:val="1"/>
          <w:numId w:val="3"/>
        </w:numPr>
        <w:spacing w:after="0"/>
        <w:ind w:left="1080"/>
        <w:rPr>
          <w:rFonts w:ascii="Calibri" w:hAnsi="Calibri" w:cs="Calibri"/>
        </w:rPr>
      </w:pPr>
      <w:r w:rsidRPr="00EC5A21">
        <w:rPr>
          <w:rFonts w:ascii="Calibri" w:hAnsi="Calibri" w:cs="Calibri"/>
        </w:rPr>
        <w:t xml:space="preserve">Kelley reviewed the agenda and open meeting law requirement, and informed participants that this meeting had been posted 48 hours in advance through the Department of Public Health’s </w:t>
      </w:r>
      <w:hyperlink r:id="rId8" w:history="1">
        <w:r w:rsidRPr="00EC5A21">
          <w:rPr>
            <w:rStyle w:val="Hyperlink"/>
            <w:rFonts w:ascii="Calibri" w:hAnsi="Calibri" w:cs="Calibri"/>
          </w:rPr>
          <w:t>Open Meeting Notices webpage</w:t>
        </w:r>
      </w:hyperlink>
      <w:r w:rsidRPr="00EC5A21">
        <w:rPr>
          <w:rFonts w:ascii="Calibri" w:hAnsi="Calibri" w:cs="Calibri"/>
        </w:rPr>
        <w:t xml:space="preserve"> under the “Spinal Cord Injury Advisory Board.”</w:t>
      </w:r>
    </w:p>
    <w:p w14:paraId="11965EA1" w14:textId="77777777" w:rsidR="00EC5A21" w:rsidRPr="00EC5A21" w:rsidRDefault="00EC5A21" w:rsidP="00EC5A21">
      <w:pPr>
        <w:spacing w:after="0"/>
        <w:rPr>
          <w:rFonts w:ascii="Calibri" w:hAnsi="Calibri" w:cs="Calibri"/>
        </w:rPr>
      </w:pPr>
    </w:p>
    <w:p w14:paraId="50B8FE89" w14:textId="77777777" w:rsidR="00EC5A21" w:rsidRPr="00EC5A21" w:rsidRDefault="00EC5A21" w:rsidP="00EC5A21">
      <w:pPr>
        <w:pStyle w:val="ListParagraph"/>
        <w:numPr>
          <w:ilvl w:val="0"/>
          <w:numId w:val="1"/>
        </w:numPr>
        <w:spacing w:after="0"/>
        <w:rPr>
          <w:rFonts w:ascii="Calibri" w:hAnsi="Calibri" w:cs="Calibri"/>
          <w:b/>
          <w:bCs/>
        </w:rPr>
      </w:pPr>
      <w:r w:rsidRPr="00EC5A21">
        <w:rPr>
          <w:rFonts w:ascii="Calibri" w:hAnsi="Calibri" w:cs="Calibri"/>
          <w:b/>
          <w:bCs/>
        </w:rPr>
        <w:t xml:space="preserve">Advisory Board Members </w:t>
      </w:r>
    </w:p>
    <w:p w14:paraId="6409A283" w14:textId="77777777" w:rsidR="00EC5A21" w:rsidRPr="00EC5A21" w:rsidRDefault="00EC5A21" w:rsidP="00EC5A21">
      <w:pPr>
        <w:pStyle w:val="ListParagraph"/>
        <w:numPr>
          <w:ilvl w:val="1"/>
          <w:numId w:val="2"/>
        </w:numPr>
        <w:ind w:left="1080"/>
        <w:rPr>
          <w:rFonts w:ascii="Calibri" w:hAnsi="Calibri" w:cs="Calibri"/>
        </w:rPr>
      </w:pPr>
      <w:r w:rsidRPr="00EC5A21">
        <w:rPr>
          <w:rFonts w:ascii="Calibri" w:hAnsi="Calibri" w:cs="Calibri"/>
        </w:rPr>
        <w:t xml:space="preserve">Kelley informed participants the Spinal Cord Injury Advisory Board was formed </w:t>
      </w:r>
      <w:hyperlink r:id="rId9" w:history="1">
        <w:r w:rsidRPr="00EC5A21">
          <w:rPr>
            <w:rStyle w:val="Hyperlink"/>
            <w:rFonts w:ascii="Calibri" w:hAnsi="Calibri" w:cs="Calibri"/>
          </w:rPr>
          <w:t>from an act relative to the Thomas P. Kennedy Spinal Cord Injury Trust Fund</w:t>
        </w:r>
      </w:hyperlink>
      <w:r w:rsidRPr="00EC5A21">
        <w:rPr>
          <w:rFonts w:ascii="Calibri" w:hAnsi="Calibri" w:cs="Calibri"/>
        </w:rPr>
        <w:t>. This act states “(c) The commissioner of public health shall appoint an advisory board, consisting of 2 physicians and 1 member of the spinal cord community for the purpose of reviewing proposals for funding research in spinal cord injury and making related recommendations.”</w:t>
      </w:r>
    </w:p>
    <w:p w14:paraId="60AC6623" w14:textId="77777777" w:rsidR="00EC5A21" w:rsidRPr="00EC5A21" w:rsidRDefault="00EC5A21" w:rsidP="00EC5A21">
      <w:pPr>
        <w:pStyle w:val="ListParagraph"/>
        <w:numPr>
          <w:ilvl w:val="1"/>
          <w:numId w:val="2"/>
        </w:numPr>
        <w:ind w:left="1080"/>
        <w:rPr>
          <w:rFonts w:ascii="Calibri" w:hAnsi="Calibri" w:cs="Calibri"/>
        </w:rPr>
      </w:pPr>
      <w:r w:rsidRPr="00EC5A21">
        <w:rPr>
          <w:rFonts w:ascii="Calibri" w:hAnsi="Calibri" w:cs="Calibri"/>
        </w:rPr>
        <w:t>Ron inquired about the possibility of adding additional physicians and members of the spinal cord community to the board in the future to mitigate potential conflicts of interest. After Kelley outlined the legislative process required for this change, the advisory board members unanimously agreed that having three physicians and two representatives from the spinal cord community on the board would effectively mitigate any conflicts of interest. Dr. Ruby said he would contact Senator Pacheco and see if he would support the proposed adjustment.</w:t>
      </w:r>
    </w:p>
    <w:p w14:paraId="50D731CB" w14:textId="77777777" w:rsidR="00EC5A21" w:rsidRPr="00EC5A21" w:rsidRDefault="00EC5A21" w:rsidP="00EC5A21">
      <w:pPr>
        <w:pStyle w:val="ListParagraph"/>
        <w:numPr>
          <w:ilvl w:val="1"/>
          <w:numId w:val="2"/>
        </w:numPr>
        <w:ind w:left="1080"/>
        <w:rPr>
          <w:rFonts w:ascii="Calibri" w:hAnsi="Calibri" w:cs="Calibri"/>
        </w:rPr>
      </w:pPr>
      <w:r w:rsidRPr="00EC5A21">
        <w:rPr>
          <w:rFonts w:ascii="Calibri" w:hAnsi="Calibri" w:cs="Calibri"/>
        </w:rPr>
        <w:t xml:space="preserve">As the discussion progressed, Dr. Ruby mentioned that although grants are exclusively awarded to Massachusetts applicants, the applications are reviewed by individuals from </w:t>
      </w:r>
      <w:r w:rsidRPr="00EC5A21">
        <w:rPr>
          <w:rFonts w:ascii="Calibri" w:hAnsi="Calibri" w:cs="Calibri"/>
        </w:rPr>
        <w:lastRenderedPageBreak/>
        <w:t xml:space="preserve">Florida and New York. He then raised the question of whether, in the event of expanding the Spinal Cord Injury Advisory Board, there was a preference for members from other states and would further discuss with Senator Pacheco. </w:t>
      </w:r>
      <w:r w:rsidRPr="00EC5A21">
        <w:rPr>
          <w:rFonts w:ascii="Calibri" w:eastAsia="Times New Roman" w:hAnsi="Calibri" w:cs="Calibri"/>
          <w:color w:val="0D0D0D"/>
          <w:shd w:val="clear" w:color="auto" w:fill="FFFFFF"/>
        </w:rPr>
        <w:t>As additional information surfaces from these conversations, Dr. Ruby will update Kelley to discuss the next steps in planning an open meeting for grant recipients to join and gain further insights.</w:t>
      </w:r>
    </w:p>
    <w:p w14:paraId="6A9E13DB" w14:textId="77777777" w:rsidR="00EC5A21" w:rsidRPr="00EC5A21" w:rsidRDefault="00EC5A21" w:rsidP="00EC5A21">
      <w:pPr>
        <w:pStyle w:val="ListParagraph"/>
        <w:numPr>
          <w:ilvl w:val="1"/>
          <w:numId w:val="2"/>
        </w:numPr>
        <w:ind w:left="1080"/>
        <w:rPr>
          <w:rFonts w:ascii="Calibri" w:hAnsi="Calibri" w:cs="Calibri"/>
        </w:rPr>
      </w:pPr>
      <w:r w:rsidRPr="00EC5A21">
        <w:rPr>
          <w:rFonts w:ascii="Calibri" w:hAnsi="Calibri" w:cs="Calibri"/>
        </w:rPr>
        <w:t>Dr. Ruby revisited the discussion regarding the open meeting law requirement and inquired about any mandatory training for advisory board members. Kelley clarified that, to her knowledge, the open meeting law training is typically completed upon joining the Board but would confirm whether members need to retake the training. Max supplemented this by stating that the training should be undertaken every two years, and they would verify this information and provide an update to the advisory board members.</w:t>
      </w:r>
    </w:p>
    <w:p w14:paraId="4D6CB3F7" w14:textId="77777777" w:rsidR="00EC5A21" w:rsidRPr="00EC5A21" w:rsidRDefault="00EC5A21" w:rsidP="00EC5A21">
      <w:pPr>
        <w:spacing w:after="0"/>
        <w:rPr>
          <w:rFonts w:ascii="Calibri" w:hAnsi="Calibri" w:cs="Calibri"/>
        </w:rPr>
      </w:pPr>
    </w:p>
    <w:p w14:paraId="5E40EAC9" w14:textId="77777777" w:rsidR="00EC5A21" w:rsidRPr="00EC5A21" w:rsidRDefault="00EC5A21" w:rsidP="00EC5A21">
      <w:pPr>
        <w:pStyle w:val="ListParagraph"/>
        <w:numPr>
          <w:ilvl w:val="0"/>
          <w:numId w:val="1"/>
        </w:numPr>
        <w:spacing w:after="0"/>
        <w:rPr>
          <w:rFonts w:ascii="Calibri" w:hAnsi="Calibri" w:cs="Calibri"/>
          <w:b/>
          <w:bCs/>
        </w:rPr>
      </w:pPr>
      <w:r w:rsidRPr="00EC5A21">
        <w:rPr>
          <w:rFonts w:ascii="Calibri" w:hAnsi="Calibri" w:cs="Calibri"/>
          <w:b/>
          <w:bCs/>
        </w:rPr>
        <w:t>Thomas P. Kennedy Spinal Cord Injury Trust Fund Overview – funding and contract status</w:t>
      </w:r>
    </w:p>
    <w:p w14:paraId="7B7C1BF9" w14:textId="77777777" w:rsidR="00EC5A21" w:rsidRPr="00EC5A21" w:rsidRDefault="00EC5A21" w:rsidP="00EC5A21">
      <w:pPr>
        <w:pStyle w:val="ListParagraph"/>
        <w:numPr>
          <w:ilvl w:val="1"/>
          <w:numId w:val="1"/>
        </w:numPr>
        <w:ind w:left="1260"/>
        <w:rPr>
          <w:rFonts w:ascii="Calibri" w:hAnsi="Calibri" w:cs="Calibri"/>
        </w:rPr>
      </w:pPr>
      <w:r w:rsidRPr="00EC5A21">
        <w:rPr>
          <w:rFonts w:ascii="Calibri" w:hAnsi="Calibri" w:cs="Calibri"/>
        </w:rPr>
        <w:t>Kelley provided an overview of the Thomas P. Kennedy Spinal Cord Injury Trust Fund, noting that its revenue stems from a $50 surcharge levied on individuals seeking to reinstate their driver's licenses after multiple moving violations. She explained that this fund aims to promote treatments targeting the effects of chronic spinal cord injuries and that as of June 9, 2023, the base funding for Fiscal Year 2023 (FY23) amounted to $1.252 million, and the available funds to support contracts for Fiscal Year 2024 (FY24) totaled $1.255 million.</w:t>
      </w:r>
    </w:p>
    <w:p w14:paraId="634A226E" w14:textId="77777777" w:rsidR="00EC5A21" w:rsidRPr="00EC5A21" w:rsidRDefault="00EC5A21" w:rsidP="00EC5A21">
      <w:pPr>
        <w:pStyle w:val="ListParagraph"/>
        <w:numPr>
          <w:ilvl w:val="1"/>
          <w:numId w:val="1"/>
        </w:numPr>
        <w:ind w:left="1260"/>
        <w:rPr>
          <w:rFonts w:ascii="Calibri" w:hAnsi="Calibri" w:cs="Calibri"/>
        </w:rPr>
      </w:pPr>
      <w:r w:rsidRPr="00EC5A21">
        <w:rPr>
          <w:rFonts w:ascii="Calibri" w:hAnsi="Calibri" w:cs="Calibri"/>
        </w:rPr>
        <w:t>During the discussion, Kelley outlined a proposal suggesting that the current cohort fulfill contracts until the end of FY24, or June 20, 2024, allowing the Trust Fund to accumulate funds for a year before seeking another procurement for funding source. Dr. Ruby estimated the fund's annual intake to be between $800K to $1 million. However, Kelley emphasized that the current funding level isn't sufficient to sustain ongoing support and recommended a pause to replenish the funds adequately. Patty from Massachusetts General Hospital sought clarification on whether the funding would halt for a year with a competing renewal, which Kelley confirmed, indicating that funding would cease at the end of FY24. Patty empathized with the need to replenish the Trust Fund but highlighted the challenges of halting funding entirely and restarting later, suggesting that maintaining reduced funding during the pause could mitigate disruptions in protocol and staffing. Furthermore, she mentioned her appreciation of the advance notice for the potential funding changes.</w:t>
      </w:r>
    </w:p>
    <w:p w14:paraId="2E17C348" w14:textId="77777777" w:rsidR="00EC5A21" w:rsidRPr="00EC5A21" w:rsidRDefault="00EC5A21" w:rsidP="00EC5A21">
      <w:pPr>
        <w:pStyle w:val="ListParagraph"/>
        <w:numPr>
          <w:ilvl w:val="1"/>
          <w:numId w:val="1"/>
        </w:numPr>
        <w:ind w:left="1260"/>
        <w:rPr>
          <w:rFonts w:ascii="Calibri" w:hAnsi="Calibri" w:cs="Calibri"/>
        </w:rPr>
      </w:pPr>
      <w:r w:rsidRPr="00EC5A21">
        <w:rPr>
          <w:rFonts w:ascii="Calibri" w:hAnsi="Calibri" w:cs="Calibri"/>
        </w:rPr>
        <w:t xml:space="preserve">David concurred with Patty's concern about avoiding a year-long lapse in funding for researchers during their projects and proposed exploring options to forecast and adjust funding without waiting for the Trust Fund to be fully replenished. Dr. Ruby highlighted that the bill allows the Trust Fund to allocate funds if available, suggesting the possibility of providing partial funding instead of waiting for a full year. Kelley acknowledged the input, noting that the information she shared originated from the fiscal team at the Department of Public Health. She prompted participants to discuss the minimum sustainable funding amount for FY25 if funds were to be reduced. Dr. Reisner emphasized the importance of staffing and advocated for sufficient funding to retain essential project personnel. Patty expressed appreciation for the current funding allocation and echoed Dr. Reisner's point about the significance of preserving staff continuity for ongoing projects, </w:t>
      </w:r>
      <w:r w:rsidRPr="00EC5A21">
        <w:rPr>
          <w:rFonts w:ascii="Calibri" w:hAnsi="Calibri" w:cs="Calibri"/>
        </w:rPr>
        <w:lastRenderedPageBreak/>
        <w:t>emphasizing the disruptive impact of rehiring critical personnel. She indicated that the current funding level for FY25 would be considered sustainable for the project while expressing gratitude for any additional funds beyond that.</w:t>
      </w:r>
    </w:p>
    <w:p w14:paraId="60AB7B85" w14:textId="77777777" w:rsidR="00EC5A21" w:rsidRPr="00EC5A21" w:rsidRDefault="00EC5A21" w:rsidP="00EC5A21">
      <w:pPr>
        <w:pStyle w:val="ListParagraph"/>
        <w:numPr>
          <w:ilvl w:val="1"/>
          <w:numId w:val="1"/>
        </w:numPr>
        <w:ind w:left="1260"/>
        <w:rPr>
          <w:rFonts w:ascii="Calibri" w:hAnsi="Calibri" w:cs="Calibri"/>
        </w:rPr>
      </w:pPr>
      <w:r w:rsidRPr="00EC5A21">
        <w:rPr>
          <w:rFonts w:ascii="Calibri" w:hAnsi="Calibri" w:cs="Calibri"/>
        </w:rPr>
        <w:t>Josh highlighted the added benefit of reducing administrative exchange associated with initiating new contract cycles, acknowledging the potential need to start fresh at FY26. He expressed willingness to collaborate with the fiscal team at the Department of Public Health, noting their transparency in contract clarifications in the past. Josh also noted another advantage of ongoing funding would avoid a loss of time and resources needed to train or maintain staff.</w:t>
      </w:r>
    </w:p>
    <w:p w14:paraId="2DAE7968" w14:textId="77777777" w:rsidR="00EC5A21" w:rsidRPr="00EC5A21" w:rsidRDefault="00EC5A21" w:rsidP="00EC5A21">
      <w:pPr>
        <w:pStyle w:val="ListParagraph"/>
        <w:numPr>
          <w:ilvl w:val="1"/>
          <w:numId w:val="1"/>
        </w:numPr>
        <w:ind w:left="1260"/>
        <w:rPr>
          <w:rFonts w:ascii="Calibri" w:hAnsi="Calibri" w:cs="Calibri"/>
        </w:rPr>
      </w:pPr>
      <w:r w:rsidRPr="00EC5A21">
        <w:rPr>
          <w:rFonts w:ascii="Calibri" w:hAnsi="Calibri" w:cs="Calibri"/>
        </w:rPr>
        <w:t xml:space="preserve">Dr. Ruby sought clarification on grant duration, suggesting the grant is typically three years and subject to competitive renewal, potentially extending it to six years. David said he could not recall the exact language on grant duration but recalled an instance where funding was halted until funds were worthwhile for a request for proposals (RFP). Furthermore, he suggested forecasting funds based on the Trust Fund's decade-long existence to see where the Fund currently was and establish a more sustainable funding cycle. Patty expressed her team’s readiness to apply for a renewal while emphasizing continuous funding to sustain spinal cord injury research momentum and to prevent significant losses in knowledge, efforts, and time invested. </w:t>
      </w:r>
    </w:p>
    <w:p w14:paraId="19744753" w14:textId="77777777" w:rsidR="00EC5A21" w:rsidRPr="00EC5A21" w:rsidRDefault="00EC5A21" w:rsidP="00EC5A21">
      <w:pPr>
        <w:pStyle w:val="ListParagraph"/>
        <w:numPr>
          <w:ilvl w:val="1"/>
          <w:numId w:val="1"/>
        </w:numPr>
        <w:ind w:left="1260"/>
        <w:rPr>
          <w:rFonts w:ascii="Calibri" w:hAnsi="Calibri" w:cs="Calibri"/>
        </w:rPr>
      </w:pPr>
      <w:r w:rsidRPr="00EC5A21">
        <w:rPr>
          <w:rFonts w:ascii="Calibri" w:hAnsi="Calibri" w:cs="Calibri"/>
        </w:rPr>
        <w:t>Dr. Ruby summarized the importance of continuing funding, even if reduced, and sought confirmation from Kelley after hearing the concerns from grant recipients regarding the potential pause. Kelley explained that based on her knowledge, the current three-year contracts were set to end on June 30, 2024, making it a good time to pause funding and replenish the Trust Fund. She mentioned a procurement would need to be done to extend funding beyond FY24, possibly starting with a reduced amount and increasing as the Trust Fund grows. Patty clarified the funding structure, detailing a two-year initial period followed by a two-year non-competing renewal, with an additional year of funding, totaling five years. Kelley thanked Patty for clarifying and agreed to gather more information from contract officials, acknowledging their preference for sustained funding, even if at a reduced level.</w:t>
      </w:r>
    </w:p>
    <w:p w14:paraId="1CE10C01" w14:textId="77777777" w:rsidR="00EC5A21" w:rsidRPr="00EC5A21" w:rsidRDefault="00EC5A21" w:rsidP="00EC5A21">
      <w:pPr>
        <w:pStyle w:val="ListParagraph"/>
        <w:spacing w:after="0"/>
        <w:rPr>
          <w:rFonts w:ascii="Calibri" w:hAnsi="Calibri" w:cs="Calibri"/>
        </w:rPr>
      </w:pPr>
    </w:p>
    <w:p w14:paraId="00963578" w14:textId="77777777" w:rsidR="00EC5A21" w:rsidRPr="00EC5A21" w:rsidRDefault="00EC5A21" w:rsidP="00EC5A21">
      <w:pPr>
        <w:pStyle w:val="ListParagraph"/>
        <w:numPr>
          <w:ilvl w:val="0"/>
          <w:numId w:val="1"/>
        </w:numPr>
        <w:spacing w:after="0"/>
        <w:rPr>
          <w:rFonts w:ascii="Calibri" w:hAnsi="Calibri" w:cs="Calibri"/>
          <w:b/>
          <w:bCs/>
        </w:rPr>
      </w:pPr>
      <w:r w:rsidRPr="00EC5A21">
        <w:rPr>
          <w:rFonts w:ascii="Calibri" w:hAnsi="Calibri" w:cs="Calibri"/>
          <w:b/>
          <w:bCs/>
        </w:rPr>
        <w:t>Payment of Grant Reviewers</w:t>
      </w:r>
    </w:p>
    <w:p w14:paraId="1D8DEB6D" w14:textId="77777777" w:rsidR="00EC5A21" w:rsidRPr="00EC5A21" w:rsidRDefault="00EC5A21" w:rsidP="00EC5A21">
      <w:pPr>
        <w:pStyle w:val="ListParagraph"/>
        <w:numPr>
          <w:ilvl w:val="1"/>
          <w:numId w:val="1"/>
        </w:numPr>
        <w:spacing w:after="0"/>
        <w:ind w:left="1260"/>
        <w:rPr>
          <w:rFonts w:ascii="Calibri" w:hAnsi="Calibri" w:cs="Calibri"/>
        </w:rPr>
      </w:pPr>
      <w:r w:rsidRPr="00EC5A21">
        <w:rPr>
          <w:rFonts w:ascii="Calibri" w:hAnsi="Calibri" w:cs="Calibri"/>
        </w:rPr>
        <w:t>Dr. Ruby highlighted how other states, also funded by motor vehicle violations, compensate reviewers for their time. He proposed considering a similar approach, suggesting a payment of $1,000 to acknowledge the reviewers' time and expertise. David inquired about past reviewer numbers, to which Dr. Ruby noted three reviewers previously. In the last review cycle, there were over six applications, with three or four deemed ineligible. Ron acknowledged the quality of past reviews but suggested maintaining a limit of three reviewers due to the workload, endorsing the $1,000 compensation. Dr. Ruby said he would discuss reviewer payments with Senator Pacheco.</w:t>
      </w:r>
    </w:p>
    <w:p w14:paraId="688D7C3A" w14:textId="77777777" w:rsidR="00EC5A21" w:rsidRPr="00EC5A21" w:rsidRDefault="00EC5A21" w:rsidP="00EC5A21">
      <w:pPr>
        <w:pStyle w:val="ListParagraph"/>
        <w:spacing w:after="0"/>
        <w:rPr>
          <w:rFonts w:ascii="Calibri" w:hAnsi="Calibri" w:cs="Calibri"/>
        </w:rPr>
      </w:pPr>
    </w:p>
    <w:p w14:paraId="16E3BB4A" w14:textId="77777777" w:rsidR="00EC5A21" w:rsidRPr="00EC5A21" w:rsidRDefault="00EC5A21" w:rsidP="00EC5A21">
      <w:pPr>
        <w:pStyle w:val="ListParagraph"/>
        <w:numPr>
          <w:ilvl w:val="0"/>
          <w:numId w:val="1"/>
        </w:numPr>
        <w:spacing w:after="0"/>
        <w:rPr>
          <w:rFonts w:ascii="Calibri" w:hAnsi="Calibri" w:cs="Calibri"/>
          <w:b/>
          <w:bCs/>
        </w:rPr>
      </w:pPr>
      <w:r w:rsidRPr="00EC5A21">
        <w:rPr>
          <w:rFonts w:ascii="Calibri" w:hAnsi="Calibri" w:cs="Calibri"/>
          <w:b/>
          <w:bCs/>
        </w:rPr>
        <w:t xml:space="preserve">Questions from Grant Recipients </w:t>
      </w:r>
    </w:p>
    <w:p w14:paraId="3994CB91" w14:textId="77777777" w:rsidR="00EC5A21" w:rsidRPr="00EC5A21" w:rsidRDefault="00EC5A21" w:rsidP="00EC5A21">
      <w:pPr>
        <w:pStyle w:val="ListParagraph"/>
        <w:numPr>
          <w:ilvl w:val="1"/>
          <w:numId w:val="1"/>
        </w:numPr>
        <w:spacing w:after="0"/>
        <w:ind w:left="1260"/>
        <w:rPr>
          <w:rFonts w:ascii="Calibri" w:hAnsi="Calibri" w:cs="Calibri"/>
        </w:rPr>
      </w:pPr>
      <w:r w:rsidRPr="00EC5A21">
        <w:rPr>
          <w:rFonts w:ascii="Calibri" w:hAnsi="Calibri" w:cs="Calibri"/>
        </w:rPr>
        <w:t xml:space="preserve">Kelley welcomed questions from the grant recipients. Dr. Ruby emphasized the importance of transparency in addressing inquiries and sought clarification on the process for handling questions. David advised grantees to direct questions to the Department of </w:t>
      </w:r>
      <w:r w:rsidRPr="00EC5A21">
        <w:rPr>
          <w:rFonts w:ascii="Calibri" w:hAnsi="Calibri" w:cs="Calibri"/>
        </w:rPr>
        <w:lastRenderedPageBreak/>
        <w:t>Public Health rather than Advisory Board members, ensuring they are addressed in forums like today’s open meeting. Kelley confirmed that the Department of Public Health would field questions and, if necessary, hold open meetings as mandated by legislation and explained that meeting minutes would be shared once approved by the Advisory Board. Furthermore, Max mentioned grantees could submit questions prior to an open meeting but would confirm from legal staff.</w:t>
      </w:r>
    </w:p>
    <w:p w14:paraId="1C5250AC" w14:textId="77777777" w:rsidR="00EC5A21" w:rsidRPr="00EC5A21" w:rsidRDefault="00EC5A21" w:rsidP="00EC5A21">
      <w:pPr>
        <w:pStyle w:val="ListParagraph"/>
        <w:numPr>
          <w:ilvl w:val="1"/>
          <w:numId w:val="1"/>
        </w:numPr>
        <w:spacing w:after="0"/>
        <w:ind w:left="1260"/>
        <w:rPr>
          <w:rFonts w:ascii="Calibri" w:hAnsi="Calibri" w:cs="Calibri"/>
        </w:rPr>
      </w:pPr>
      <w:r w:rsidRPr="00EC5A21">
        <w:rPr>
          <w:rFonts w:ascii="Calibri" w:hAnsi="Calibri" w:cs="Calibri"/>
        </w:rPr>
        <w:t>Dr. Ruby noted periodic progress reports. The grantees confirmed that the reporting consists of two components: a fiscal report submitted to the Department of Public Health and a presentation showcasing the progress of the research, delivered during the Spinal Cord Injury Awareness Day event.</w:t>
      </w:r>
    </w:p>
    <w:p w14:paraId="1CED858B" w14:textId="77777777" w:rsidR="00EC5A21" w:rsidRPr="00EC5A21" w:rsidRDefault="00EC5A21" w:rsidP="00EC5A21">
      <w:pPr>
        <w:spacing w:after="0"/>
        <w:rPr>
          <w:rFonts w:ascii="Calibri" w:hAnsi="Calibri" w:cs="Calibri"/>
        </w:rPr>
      </w:pPr>
    </w:p>
    <w:p w14:paraId="5F28DBAB" w14:textId="77777777" w:rsidR="00EC5A21" w:rsidRPr="00EC5A21" w:rsidRDefault="00EC5A21" w:rsidP="00EC5A21">
      <w:pPr>
        <w:pStyle w:val="ListParagraph"/>
        <w:numPr>
          <w:ilvl w:val="0"/>
          <w:numId w:val="1"/>
        </w:numPr>
        <w:spacing w:after="0"/>
        <w:rPr>
          <w:rFonts w:ascii="Calibri" w:hAnsi="Calibri" w:cs="Calibri"/>
          <w:b/>
          <w:bCs/>
        </w:rPr>
      </w:pPr>
      <w:r w:rsidRPr="00EC5A21">
        <w:rPr>
          <w:rFonts w:ascii="Calibri" w:hAnsi="Calibri" w:cs="Calibri"/>
          <w:b/>
          <w:bCs/>
        </w:rPr>
        <w:t>Closing Remarks (Kelley Cunningham) </w:t>
      </w:r>
    </w:p>
    <w:p w14:paraId="3D801579" w14:textId="77777777" w:rsidR="00EC5A21" w:rsidRPr="00EC5A21" w:rsidRDefault="00EC5A21" w:rsidP="00EC5A21">
      <w:pPr>
        <w:pStyle w:val="ListParagraph"/>
        <w:numPr>
          <w:ilvl w:val="1"/>
          <w:numId w:val="1"/>
        </w:numPr>
        <w:spacing w:after="0"/>
        <w:ind w:left="1260"/>
        <w:rPr>
          <w:rFonts w:ascii="Calibri" w:hAnsi="Calibri" w:cs="Calibri"/>
        </w:rPr>
      </w:pPr>
      <w:r w:rsidRPr="00EC5A21">
        <w:rPr>
          <w:rFonts w:ascii="Calibri" w:hAnsi="Calibri" w:cs="Calibri"/>
        </w:rPr>
        <w:t xml:space="preserve">Kelley thanked the members for their participation in the Spinal Cord Injury Advisory Meeting. Members were reminded of the Open Meeting Law requirements and that if there are any questions or concerns to please directly respond via e-mail to Kelley Cunningham at </w:t>
      </w:r>
      <w:hyperlink r:id="rId10" w:history="1">
        <w:r w:rsidRPr="00EC5A21">
          <w:rPr>
            <w:rStyle w:val="Hyperlink"/>
            <w:rFonts w:ascii="Calibri" w:hAnsi="Calibri" w:cs="Calibri"/>
          </w:rPr>
          <w:t>Kelley.Cunningham@mass.gov</w:t>
        </w:r>
      </w:hyperlink>
      <w:r w:rsidRPr="00EC5A21">
        <w:rPr>
          <w:rFonts w:ascii="Calibri" w:hAnsi="Calibri" w:cs="Calibri"/>
        </w:rPr>
        <w:t>.</w:t>
      </w:r>
    </w:p>
    <w:p w14:paraId="75C4A170" w14:textId="77777777" w:rsidR="00EC5A21" w:rsidRPr="00EC5A21" w:rsidRDefault="00EC5A21" w:rsidP="00EC5A21">
      <w:pPr>
        <w:spacing w:after="0"/>
        <w:rPr>
          <w:rFonts w:ascii="Calibri" w:hAnsi="Calibri" w:cs="Calibri"/>
        </w:rPr>
      </w:pPr>
    </w:p>
    <w:p w14:paraId="137247C4" w14:textId="77777777" w:rsidR="00EC5A21" w:rsidRPr="00EC5A21" w:rsidRDefault="00EC5A21" w:rsidP="00EC5A21">
      <w:pPr>
        <w:spacing w:after="0"/>
        <w:jc w:val="center"/>
        <w:rPr>
          <w:rFonts w:ascii="Calibri" w:hAnsi="Calibri" w:cs="Calibri"/>
          <w:i/>
          <w:iCs/>
        </w:rPr>
      </w:pPr>
      <w:r w:rsidRPr="00EC5A21">
        <w:rPr>
          <w:rFonts w:ascii="Calibri" w:hAnsi="Calibri" w:cs="Calibri"/>
          <w:i/>
          <w:iCs/>
        </w:rPr>
        <w:t>Meeting concluded at 4:05 p.m.</w:t>
      </w:r>
    </w:p>
    <w:p w14:paraId="2C4D329B" w14:textId="77777777" w:rsidR="00A1110A" w:rsidRPr="00EC5A21" w:rsidRDefault="00A1110A">
      <w:pPr>
        <w:rPr>
          <w:rFonts w:ascii="Calibri" w:hAnsi="Calibri" w:cs="Calibri"/>
        </w:rPr>
      </w:pPr>
    </w:p>
    <w:sectPr w:rsidR="00A1110A" w:rsidRPr="00EC5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A4DF4"/>
    <w:multiLevelType w:val="hybridMultilevel"/>
    <w:tmpl w:val="AD8AFF0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904D80"/>
    <w:multiLevelType w:val="hybridMultilevel"/>
    <w:tmpl w:val="FD66FDB2"/>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0318B1"/>
    <w:multiLevelType w:val="hybridMultilevel"/>
    <w:tmpl w:val="C7AA830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274526">
    <w:abstractNumId w:val="2"/>
  </w:num>
  <w:num w:numId="2" w16cid:durableId="1637178429">
    <w:abstractNumId w:val="0"/>
  </w:num>
  <w:num w:numId="3" w16cid:durableId="1712920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21"/>
    <w:rsid w:val="00544F96"/>
    <w:rsid w:val="0071623E"/>
    <w:rsid w:val="00A1110A"/>
    <w:rsid w:val="00BE05AB"/>
    <w:rsid w:val="00D32BE1"/>
    <w:rsid w:val="00D8533D"/>
    <w:rsid w:val="00EC5A21"/>
    <w:rsid w:val="00F9488A"/>
    <w:rsid w:val="00FD0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D9F7"/>
  <w15:chartTrackingRefBased/>
  <w15:docId w15:val="{8C66F09E-1F98-4DC9-8024-BADBC755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A21"/>
    <w:rPr>
      <w:kern w:val="0"/>
      <w14:ligatures w14:val="none"/>
    </w:rPr>
  </w:style>
  <w:style w:type="paragraph" w:styleId="Heading1">
    <w:name w:val="heading 1"/>
    <w:basedOn w:val="Normal"/>
    <w:next w:val="Normal"/>
    <w:link w:val="Heading1Char"/>
    <w:uiPriority w:val="9"/>
    <w:qFormat/>
    <w:rsid w:val="00EC5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A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A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A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A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A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A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A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A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A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A21"/>
    <w:rPr>
      <w:rFonts w:eastAsiaTheme="majorEastAsia" w:cstheme="majorBidi"/>
      <w:color w:val="272727" w:themeColor="text1" w:themeTint="D8"/>
    </w:rPr>
  </w:style>
  <w:style w:type="paragraph" w:styleId="Title">
    <w:name w:val="Title"/>
    <w:basedOn w:val="Normal"/>
    <w:next w:val="Normal"/>
    <w:link w:val="TitleChar"/>
    <w:uiPriority w:val="10"/>
    <w:qFormat/>
    <w:rsid w:val="00EC5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A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A21"/>
    <w:pPr>
      <w:spacing w:before="160"/>
      <w:jc w:val="center"/>
    </w:pPr>
    <w:rPr>
      <w:i/>
      <w:iCs/>
      <w:color w:val="404040" w:themeColor="text1" w:themeTint="BF"/>
    </w:rPr>
  </w:style>
  <w:style w:type="character" w:customStyle="1" w:styleId="QuoteChar">
    <w:name w:val="Quote Char"/>
    <w:basedOn w:val="DefaultParagraphFont"/>
    <w:link w:val="Quote"/>
    <w:uiPriority w:val="29"/>
    <w:rsid w:val="00EC5A21"/>
    <w:rPr>
      <w:i/>
      <w:iCs/>
      <w:color w:val="404040" w:themeColor="text1" w:themeTint="BF"/>
    </w:rPr>
  </w:style>
  <w:style w:type="paragraph" w:styleId="ListParagraph">
    <w:name w:val="List Paragraph"/>
    <w:basedOn w:val="Normal"/>
    <w:uiPriority w:val="34"/>
    <w:qFormat/>
    <w:rsid w:val="00EC5A21"/>
    <w:pPr>
      <w:ind w:left="720"/>
      <w:contextualSpacing/>
    </w:pPr>
  </w:style>
  <w:style w:type="character" w:styleId="IntenseEmphasis">
    <w:name w:val="Intense Emphasis"/>
    <w:basedOn w:val="DefaultParagraphFont"/>
    <w:uiPriority w:val="21"/>
    <w:qFormat/>
    <w:rsid w:val="00EC5A21"/>
    <w:rPr>
      <w:i/>
      <w:iCs/>
      <w:color w:val="0F4761" w:themeColor="accent1" w:themeShade="BF"/>
    </w:rPr>
  </w:style>
  <w:style w:type="paragraph" w:styleId="IntenseQuote">
    <w:name w:val="Intense Quote"/>
    <w:basedOn w:val="Normal"/>
    <w:next w:val="Normal"/>
    <w:link w:val="IntenseQuoteChar"/>
    <w:uiPriority w:val="30"/>
    <w:qFormat/>
    <w:rsid w:val="00EC5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A21"/>
    <w:rPr>
      <w:i/>
      <w:iCs/>
      <w:color w:val="0F4761" w:themeColor="accent1" w:themeShade="BF"/>
    </w:rPr>
  </w:style>
  <w:style w:type="character" w:styleId="IntenseReference">
    <w:name w:val="Intense Reference"/>
    <w:basedOn w:val="DefaultParagraphFont"/>
    <w:uiPriority w:val="32"/>
    <w:qFormat/>
    <w:rsid w:val="00EC5A21"/>
    <w:rPr>
      <w:b/>
      <w:bCs/>
      <w:smallCaps/>
      <w:color w:val="0F4761" w:themeColor="accent1" w:themeShade="BF"/>
      <w:spacing w:val="5"/>
    </w:rPr>
  </w:style>
  <w:style w:type="paragraph" w:customStyle="1" w:styleId="paragraph">
    <w:name w:val="paragraph"/>
    <w:basedOn w:val="Normal"/>
    <w:rsid w:val="00EC5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5A21"/>
  </w:style>
  <w:style w:type="character" w:customStyle="1" w:styleId="eop">
    <w:name w:val="eop"/>
    <w:basedOn w:val="DefaultParagraphFont"/>
    <w:rsid w:val="00EC5A21"/>
  </w:style>
  <w:style w:type="character" w:styleId="Hyperlink">
    <w:name w:val="Hyperlink"/>
    <w:basedOn w:val="DefaultParagraphFont"/>
    <w:uiPriority w:val="99"/>
    <w:unhideWhenUsed/>
    <w:rsid w:val="00EC5A2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epartment-of-public-health-open-meeting-notic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Kelley.Cunningham@mass.gov" TargetMode="External"/><Relationship Id="rId4" Type="http://schemas.openxmlformats.org/officeDocument/2006/relationships/numbering" Target="numbering.xml"/><Relationship Id="rId9" Type="http://schemas.openxmlformats.org/officeDocument/2006/relationships/hyperlink" Target="https://malegislature.gov/Laws/SessionLaws/Acts/2015/Chapter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0af93d93-9d8b-4462-b879-472bc71f7f18" xsi:nil="true"/>
    <IconOverlay xmlns="http://schemas.microsoft.com/sharepoint/v4" xsi:nil="true"/>
    <lcf76f155ced4ddcb4097134ff3c332f xmlns="0af93d93-9d8b-4462-b879-472bc71f7f18">
      <Terms xmlns="http://schemas.microsoft.com/office/infopath/2007/PartnerControls"/>
    </lcf76f155ced4ddcb4097134ff3c332f>
    <TaxCatchAll xmlns="c24ec8ef-c5ee-4bb0-a7ba-05e6c037b64f" xsi:nil="true"/>
    <SharedWithUsers xmlns="c24ec8ef-c5ee-4bb0-a7ba-05e6c037b64f">
      <UserInfo>
        <DisplayName>Cunningham, Kelley (DPH)</DisplayName>
        <AccountId>34</AccountId>
        <AccountType/>
      </UserInfo>
      <UserInfo>
        <DisplayName>Papadimoulis, Alexandria (DPH)</DisplayName>
        <AccountId>26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DBA2B81600C341A53D88DA1FD91FDF" ma:contentTypeVersion="20" ma:contentTypeDescription="Create a new document." ma:contentTypeScope="" ma:versionID="4e27bf486d80dfd67b8b3c525c681c5f">
  <xsd:schema xmlns:xsd="http://www.w3.org/2001/XMLSchema" xmlns:xs="http://www.w3.org/2001/XMLSchema" xmlns:p="http://schemas.microsoft.com/office/2006/metadata/properties" xmlns:ns2="0af93d93-9d8b-4462-b879-472bc71f7f18" xmlns:ns3="c24ec8ef-c5ee-4bb0-a7ba-05e6c037b64f" xmlns:ns4="http://schemas.microsoft.com/sharepoint/v4" targetNamespace="http://schemas.microsoft.com/office/2006/metadata/properties" ma:root="true" ma:fieldsID="85a4a97524d8b0d73675d6129b82e4eb" ns2:_="" ns3:_="" ns4:_="">
    <xsd:import namespace="0af93d93-9d8b-4462-b879-472bc71f7f18"/>
    <xsd:import namespace="c24ec8ef-c5ee-4bb0-a7ba-05e6c037b64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4:IconOverlay" minOccurs="0"/>
                <xsd:element ref="ns2:lcf76f155ced4ddcb4097134ff3c332f" minOccurs="0"/>
                <xsd:element ref="ns3:TaxCatchAll" minOccurs="0"/>
                <xsd:element ref="ns2:MediaServiceObjectDetectorVersions" minOccurs="0"/>
                <xsd:element ref="ns2:Projec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93d93-9d8b-4462-b879-472bc71f7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roject" ma:index="22" nillable="true" ma:displayName="Project" ma:format="Dropdown" ma:list="66faeebb-75fc-42cb-a6a7-e692dc5a3cd3" ma:internalName="Project" ma:showField="Title">
      <xsd:simpleType>
        <xsd:restriction base="dms:Lookup"/>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4ec8ef-c5ee-4bb0-a7ba-05e6c037b6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745a135-67d5-4eed-84dd-7abc104e41ae}" ma:internalName="TaxCatchAll" ma:showField="CatchAllData" ma:web="c24ec8ef-c5ee-4bb0-a7ba-05e6c037b6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16FA5-2905-4F7A-8128-3AEBEF576B22}">
  <ds:schemaRefs>
    <ds:schemaRef ds:uri="http://schemas.microsoft.com/office/2006/metadata/properties"/>
    <ds:schemaRef ds:uri="http://schemas.microsoft.com/office/infopath/2007/PartnerControls"/>
    <ds:schemaRef ds:uri="0af93d93-9d8b-4462-b879-472bc71f7f18"/>
    <ds:schemaRef ds:uri="http://schemas.microsoft.com/sharepoint/v4"/>
    <ds:schemaRef ds:uri="c24ec8ef-c5ee-4bb0-a7ba-05e6c037b64f"/>
  </ds:schemaRefs>
</ds:datastoreItem>
</file>

<file path=customXml/itemProps2.xml><?xml version="1.0" encoding="utf-8"?>
<ds:datastoreItem xmlns:ds="http://schemas.openxmlformats.org/officeDocument/2006/customXml" ds:itemID="{74FA37EF-E7A4-4C9D-AFCB-929825B7FF14}">
  <ds:schemaRefs>
    <ds:schemaRef ds:uri="http://schemas.microsoft.com/sharepoint/v3/contenttype/forms"/>
  </ds:schemaRefs>
</ds:datastoreItem>
</file>

<file path=customXml/itemProps3.xml><?xml version="1.0" encoding="utf-8"?>
<ds:datastoreItem xmlns:ds="http://schemas.openxmlformats.org/officeDocument/2006/customXml" ds:itemID="{AD52E06D-CE3D-4D37-8E9F-9F5712823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93d93-9d8b-4462-b879-472bc71f7f18"/>
    <ds:schemaRef ds:uri="c24ec8ef-c5ee-4bb0-a7ba-05e6c037b6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1647</Words>
  <Characters>9394</Characters>
  <Application>Microsoft Office Word</Application>
  <DocSecurity>0</DocSecurity>
  <Lines>78</Lines>
  <Paragraphs>22</Paragraphs>
  <ScaleCrop>false</ScaleCrop>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Papadimoulis, Alexandria (DPH)</dc:creator>
  <cp:keywords/>
  <dc:description/>
  <cp:lastModifiedBy>Harrison, Deborah (EHS)</cp:lastModifiedBy>
  <cp:revision>2</cp:revision>
  <dcterms:created xsi:type="dcterms:W3CDTF">2025-11-06T17:12:00Z</dcterms:created>
  <dcterms:modified xsi:type="dcterms:W3CDTF">2025-11-06T17:12:00Z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0x01010014DBA2B81600C341A53D88DA1FD91FDF</vt:lpwstr>
  </property>
  <property fmtid="{D5CDD505-2E9C-101B-9397-08002B2CF9AE}" pid="3" name="MediaServiceImageTags">
    <vt:lpwstr/>
  </property>
</Properties>
</file>