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50DA9" w14:textId="77777777" w:rsidR="00C66571" w:rsidRPr="00076024" w:rsidRDefault="00C66571" w:rsidP="00C66571">
      <w:pPr>
        <w:pStyle w:val="paragraph"/>
        <w:spacing w:before="0" w:beforeAutospacing="0" w:after="0" w:afterAutospacing="0"/>
        <w:jc w:val="center"/>
        <w:textAlignment w:val="baseline"/>
        <w:rPr>
          <w:rStyle w:val="normaltextrun"/>
          <w:rFonts w:asciiTheme="minorHAnsi" w:eastAsiaTheme="majorEastAsia" w:hAnsiTheme="minorHAnsi" w:cs="Calibri"/>
          <w:b/>
          <w:bCs/>
          <w:sz w:val="32"/>
          <w:szCs w:val="32"/>
        </w:rPr>
      </w:pPr>
      <w:r w:rsidRPr="00076024">
        <w:rPr>
          <w:rStyle w:val="normaltextrun"/>
          <w:rFonts w:asciiTheme="minorHAnsi" w:eastAsiaTheme="majorEastAsia" w:hAnsiTheme="minorHAnsi" w:cs="Calibri"/>
          <w:b/>
          <w:bCs/>
          <w:sz w:val="32"/>
          <w:szCs w:val="32"/>
        </w:rPr>
        <w:t>Spinal Cord Injury Advisory Council Meeting</w:t>
      </w:r>
    </w:p>
    <w:p w14:paraId="1409FCF1" w14:textId="77777777" w:rsidR="00C66571" w:rsidRPr="00076024" w:rsidRDefault="00C66571" w:rsidP="00C66571">
      <w:pPr>
        <w:spacing w:after="0"/>
        <w:jc w:val="center"/>
        <w:rPr>
          <w:b/>
          <w:bCs/>
          <w:sz w:val="22"/>
          <w:szCs w:val="22"/>
        </w:rPr>
      </w:pPr>
    </w:p>
    <w:p w14:paraId="5E395648" w14:textId="77777777" w:rsidR="00C66571" w:rsidRPr="00076024" w:rsidRDefault="00C66571" w:rsidP="00C66571">
      <w:pPr>
        <w:spacing w:after="0"/>
        <w:jc w:val="center"/>
        <w:rPr>
          <w:b/>
          <w:bCs/>
          <w:sz w:val="22"/>
          <w:szCs w:val="22"/>
        </w:rPr>
      </w:pPr>
      <w:r w:rsidRPr="00076024">
        <w:rPr>
          <w:b/>
          <w:bCs/>
          <w:sz w:val="22"/>
          <w:szCs w:val="22"/>
        </w:rPr>
        <w:t>MA Department of Public Health (DPH)</w:t>
      </w:r>
    </w:p>
    <w:p w14:paraId="58AFF2DA" w14:textId="10BB2898" w:rsidR="00C66571" w:rsidRPr="00076024" w:rsidRDefault="029029A8" w:rsidP="00C66571">
      <w:pPr>
        <w:spacing w:after="0"/>
        <w:jc w:val="center"/>
        <w:rPr>
          <w:b/>
          <w:bCs/>
          <w:sz w:val="22"/>
          <w:szCs w:val="22"/>
        </w:rPr>
      </w:pPr>
      <w:r w:rsidRPr="04795AC7">
        <w:rPr>
          <w:b/>
          <w:bCs/>
          <w:sz w:val="22"/>
          <w:szCs w:val="22"/>
        </w:rPr>
        <w:t xml:space="preserve">Virtual Open </w:t>
      </w:r>
      <w:r w:rsidR="7BE45DA4" w:rsidRPr="04795AC7">
        <w:rPr>
          <w:b/>
          <w:bCs/>
          <w:sz w:val="22"/>
          <w:szCs w:val="22"/>
        </w:rPr>
        <w:t>Meeting</w:t>
      </w:r>
      <w:r w:rsidRPr="04795AC7">
        <w:rPr>
          <w:b/>
          <w:bCs/>
          <w:sz w:val="22"/>
          <w:szCs w:val="22"/>
        </w:rPr>
        <w:t xml:space="preserve"> via Microsoft Teams</w:t>
      </w:r>
    </w:p>
    <w:p w14:paraId="71048835" w14:textId="77777777" w:rsidR="00C66571" w:rsidRDefault="00C66571" w:rsidP="00C66571">
      <w:pPr>
        <w:spacing w:after="0"/>
        <w:jc w:val="center"/>
      </w:pPr>
    </w:p>
    <w:p w14:paraId="55EA527D" w14:textId="77777777" w:rsidR="00C66571" w:rsidRPr="00076024" w:rsidRDefault="00C66571" w:rsidP="00C66571">
      <w:pPr>
        <w:spacing w:after="0"/>
        <w:jc w:val="center"/>
        <w:rPr>
          <w:b/>
          <w:bCs/>
          <w:sz w:val="28"/>
          <w:szCs w:val="28"/>
        </w:rPr>
      </w:pPr>
      <w:r w:rsidRPr="00076024">
        <w:rPr>
          <w:b/>
          <w:bCs/>
          <w:sz w:val="28"/>
          <w:szCs w:val="28"/>
        </w:rPr>
        <w:t>Thursday, October 23, 2025, 4 p.m. – 5 p.m.</w:t>
      </w:r>
    </w:p>
    <w:p w14:paraId="196B5B5B" w14:textId="77777777" w:rsidR="00C66571" w:rsidRDefault="00C66571" w:rsidP="00C66571">
      <w:pPr>
        <w:pStyle w:val="paragraph"/>
        <w:spacing w:before="0" w:beforeAutospacing="0" w:after="0" w:afterAutospacing="0"/>
        <w:jc w:val="both"/>
        <w:textAlignment w:val="baseline"/>
        <w:rPr>
          <w:rFonts w:asciiTheme="minorHAnsi" w:hAnsiTheme="minorHAnsi" w:cs="Segoe UI"/>
          <w:sz w:val="18"/>
          <w:szCs w:val="18"/>
        </w:rPr>
      </w:pPr>
    </w:p>
    <w:p w14:paraId="469C72A6" w14:textId="77777777" w:rsidR="00C66571" w:rsidRPr="00CA1876" w:rsidRDefault="00C66571" w:rsidP="00C66571">
      <w:pPr>
        <w:spacing w:after="0"/>
        <w:jc w:val="both"/>
        <w:rPr>
          <w:rFonts w:cs="Calibri"/>
          <w:b/>
          <w:bCs/>
        </w:rPr>
      </w:pPr>
    </w:p>
    <w:p w14:paraId="7AE713CE" w14:textId="77777777" w:rsidR="00C66571" w:rsidRPr="00CA1876" w:rsidRDefault="00C66571" w:rsidP="00C66571">
      <w:pPr>
        <w:spacing w:after="0"/>
        <w:jc w:val="both"/>
        <w:rPr>
          <w:rFonts w:cs="Calibri"/>
        </w:rPr>
      </w:pPr>
      <w:r w:rsidRPr="00CA1876">
        <w:rPr>
          <w:rFonts w:cs="Calibri"/>
          <w:b/>
          <w:bCs/>
        </w:rPr>
        <w:t>Members Attending Remotely</w:t>
      </w:r>
      <w:r w:rsidRPr="00CA1876">
        <w:rPr>
          <w:rFonts w:cs="Calibri"/>
        </w:rPr>
        <w:t>: Dr. Eric Ruby, Dr. Ron Riesenburger, and David Estrada</w:t>
      </w:r>
    </w:p>
    <w:p w14:paraId="0DEFCD4F" w14:textId="77777777" w:rsidR="00C66571" w:rsidRPr="00CA1876" w:rsidRDefault="00C66571" w:rsidP="00C66571">
      <w:pPr>
        <w:spacing w:after="0"/>
        <w:jc w:val="both"/>
        <w:rPr>
          <w:rFonts w:cs="Calibri"/>
        </w:rPr>
      </w:pPr>
      <w:r w:rsidRPr="00CA1876">
        <w:rPr>
          <w:rFonts w:cs="Calibri"/>
          <w:b/>
          <w:bCs/>
        </w:rPr>
        <w:t>Others Attending Remotely:</w:t>
      </w:r>
      <w:r w:rsidRPr="00CA1876">
        <w:rPr>
          <w:rFonts w:cs="Calibri"/>
        </w:rPr>
        <w:t xml:space="preserve"> Bob Smith, Molly Sebo, Vita Brown, Abbie Swaine, Ryan DeRoche, Kelley Cunningham, and Alexandria </w:t>
      </w:r>
      <w:proofErr w:type="spellStart"/>
      <w:r w:rsidRPr="00CA1876">
        <w:rPr>
          <w:rFonts w:cs="Calibri"/>
        </w:rPr>
        <w:t>Papadimoulis</w:t>
      </w:r>
      <w:proofErr w:type="spellEnd"/>
    </w:p>
    <w:p w14:paraId="43A412C3" w14:textId="77777777" w:rsidR="00C66571" w:rsidRPr="00CA2350" w:rsidRDefault="00C66571" w:rsidP="00C66571">
      <w:pPr>
        <w:pStyle w:val="paragraph"/>
        <w:spacing w:before="0" w:beforeAutospacing="0" w:after="0" w:afterAutospacing="0"/>
        <w:jc w:val="both"/>
        <w:textAlignment w:val="baseline"/>
        <w:rPr>
          <w:rFonts w:asciiTheme="minorHAnsi" w:hAnsiTheme="minorHAnsi" w:cs="Segoe UI"/>
          <w:sz w:val="18"/>
          <w:szCs w:val="18"/>
        </w:rPr>
      </w:pPr>
    </w:p>
    <w:p w14:paraId="08708C20" w14:textId="77777777" w:rsidR="00C66571" w:rsidRDefault="00C66571" w:rsidP="00C66571">
      <w:pPr>
        <w:pStyle w:val="paragraph"/>
        <w:spacing w:before="0" w:beforeAutospacing="0" w:after="0" w:afterAutospacing="0"/>
        <w:jc w:val="center"/>
        <w:textAlignment w:val="baseline"/>
        <w:rPr>
          <w:rStyle w:val="normaltextrun"/>
          <w:rFonts w:asciiTheme="minorHAnsi" w:eastAsiaTheme="majorEastAsia" w:hAnsiTheme="minorHAnsi" w:cs="Calibri"/>
          <w:b/>
          <w:bCs/>
          <w:sz w:val="28"/>
          <w:szCs w:val="28"/>
        </w:rPr>
      </w:pPr>
      <w:r>
        <w:rPr>
          <w:rStyle w:val="normaltextrun"/>
          <w:rFonts w:asciiTheme="minorHAnsi" w:eastAsiaTheme="majorEastAsia" w:hAnsiTheme="minorHAnsi" w:cs="Calibri"/>
          <w:b/>
          <w:bCs/>
          <w:sz w:val="28"/>
          <w:szCs w:val="28"/>
        </w:rPr>
        <w:t>Executive Summary</w:t>
      </w:r>
    </w:p>
    <w:p w14:paraId="60BC4D76" w14:textId="77777777" w:rsidR="00C66571" w:rsidRDefault="00C66571" w:rsidP="00C66571">
      <w:pPr>
        <w:spacing w:after="0"/>
        <w:jc w:val="both"/>
        <w:rPr>
          <w:sz w:val="22"/>
          <w:szCs w:val="22"/>
        </w:rPr>
      </w:pPr>
    </w:p>
    <w:p w14:paraId="32F49DA8" w14:textId="71B449A8" w:rsidR="00C66571" w:rsidRPr="00231F5A" w:rsidRDefault="00C66571" w:rsidP="00C66571">
      <w:pPr>
        <w:spacing w:after="0"/>
        <w:jc w:val="both"/>
        <w:rPr>
          <w:sz w:val="22"/>
          <w:szCs w:val="22"/>
        </w:rPr>
      </w:pPr>
      <w:proofErr w:type="gramStart"/>
      <w:r w:rsidRPr="33594473">
        <w:rPr>
          <w:sz w:val="22"/>
          <w:szCs w:val="22"/>
        </w:rPr>
        <w:t>The October</w:t>
      </w:r>
      <w:proofErr w:type="gramEnd"/>
      <w:r w:rsidRPr="33594473">
        <w:rPr>
          <w:sz w:val="22"/>
          <w:szCs w:val="22"/>
        </w:rPr>
        <w:t xml:space="preserve"> 23, 2025, Spinal Cord Injury Advisory Board Meeting discussed potential changes to the Thomas P. Kennedy SCI Trust Fund, including board expansion, research funding, and sustainable revenue strategies</w:t>
      </w:r>
      <w:r w:rsidR="658CF793" w:rsidRPr="33594473">
        <w:rPr>
          <w:sz w:val="22"/>
          <w:szCs w:val="22"/>
        </w:rPr>
        <w:t xml:space="preserve">. </w:t>
      </w:r>
      <w:r w:rsidRPr="33594473">
        <w:rPr>
          <w:sz w:val="22"/>
          <w:szCs w:val="22"/>
        </w:rPr>
        <w:t>The discussion highlighted expanding the advisory board to five members, compensating out-of-state reviewers for Request for Response (RFR) applications, maintaining a focus on basic and clinical research, allocating some resources to the Department of Public Health (DPH) for procurement, and exploring new revenue sources, including the Massachusetts millionaire’s tax. Members were also reminded that researchers and participants interested in RFR updates should contact Kelley or Alexandria to be added to the distribution list.</w:t>
      </w:r>
    </w:p>
    <w:p w14:paraId="6D50FE2F" w14:textId="77777777" w:rsidR="00C66571" w:rsidRDefault="00C66571" w:rsidP="00C66571">
      <w:pPr>
        <w:spacing w:after="0"/>
        <w:jc w:val="both"/>
        <w:rPr>
          <w:b/>
          <w:bCs/>
          <w:sz w:val="22"/>
          <w:szCs w:val="22"/>
        </w:rPr>
      </w:pPr>
    </w:p>
    <w:p w14:paraId="57344E34" w14:textId="77777777" w:rsidR="00C66571" w:rsidRPr="00231F5A" w:rsidRDefault="00C66571" w:rsidP="00C66571">
      <w:pPr>
        <w:spacing w:after="0"/>
        <w:jc w:val="both"/>
        <w:rPr>
          <w:sz w:val="22"/>
          <w:szCs w:val="22"/>
        </w:rPr>
      </w:pPr>
      <w:r w:rsidRPr="00231F5A">
        <w:rPr>
          <w:b/>
          <w:bCs/>
          <w:sz w:val="22"/>
          <w:szCs w:val="22"/>
        </w:rPr>
        <w:t>Key Decisions</w:t>
      </w:r>
    </w:p>
    <w:p w14:paraId="0CA907EC" w14:textId="77777777" w:rsidR="00C66571" w:rsidRPr="00231F5A" w:rsidRDefault="00C66571" w:rsidP="00C66571">
      <w:pPr>
        <w:pStyle w:val="ListParagraph"/>
        <w:numPr>
          <w:ilvl w:val="0"/>
          <w:numId w:val="2"/>
        </w:numPr>
        <w:spacing w:after="0"/>
        <w:jc w:val="both"/>
        <w:rPr>
          <w:sz w:val="22"/>
          <w:szCs w:val="22"/>
        </w:rPr>
      </w:pPr>
      <w:r w:rsidRPr="00231F5A">
        <w:rPr>
          <w:b/>
          <w:bCs/>
          <w:sz w:val="22"/>
          <w:szCs w:val="22"/>
        </w:rPr>
        <w:t>Board Expansion</w:t>
      </w:r>
      <w:r w:rsidRPr="00231F5A">
        <w:rPr>
          <w:sz w:val="22"/>
          <w:szCs w:val="22"/>
        </w:rPr>
        <w:t>: Increase advisory board to five members (three physicians, two community representatives) to reduce conflicts of interest and improve functionality.</w:t>
      </w:r>
    </w:p>
    <w:p w14:paraId="4BA192D8" w14:textId="77777777" w:rsidR="00C66571" w:rsidRPr="00231F5A" w:rsidRDefault="00C66571" w:rsidP="00C66571">
      <w:pPr>
        <w:pStyle w:val="ListParagraph"/>
        <w:numPr>
          <w:ilvl w:val="0"/>
          <w:numId w:val="2"/>
        </w:numPr>
        <w:spacing w:after="0"/>
        <w:jc w:val="both"/>
        <w:rPr>
          <w:sz w:val="22"/>
          <w:szCs w:val="22"/>
        </w:rPr>
      </w:pPr>
      <w:r w:rsidRPr="00231F5A">
        <w:rPr>
          <w:b/>
          <w:bCs/>
          <w:sz w:val="22"/>
          <w:szCs w:val="22"/>
        </w:rPr>
        <w:t>Out-of-State Reviewers:</w:t>
      </w:r>
      <w:r w:rsidRPr="00231F5A">
        <w:rPr>
          <w:sz w:val="22"/>
          <w:szCs w:val="22"/>
        </w:rPr>
        <w:t xml:space="preserve"> Approve $1,000 stipend per reviewer, funded by the Trust Fund, to support application scoring.</w:t>
      </w:r>
    </w:p>
    <w:p w14:paraId="108B4575" w14:textId="77777777" w:rsidR="00C66571" w:rsidRPr="00231F5A" w:rsidRDefault="00C66571" w:rsidP="00C66571">
      <w:pPr>
        <w:pStyle w:val="ListParagraph"/>
        <w:numPr>
          <w:ilvl w:val="0"/>
          <w:numId w:val="2"/>
        </w:numPr>
        <w:spacing w:after="0"/>
        <w:jc w:val="both"/>
        <w:rPr>
          <w:sz w:val="22"/>
          <w:szCs w:val="22"/>
        </w:rPr>
      </w:pPr>
      <w:r w:rsidRPr="00231F5A">
        <w:rPr>
          <w:b/>
          <w:bCs/>
          <w:sz w:val="22"/>
          <w:szCs w:val="22"/>
        </w:rPr>
        <w:t>Research Focus:</w:t>
      </w:r>
      <w:r w:rsidRPr="00231F5A">
        <w:rPr>
          <w:sz w:val="22"/>
          <w:szCs w:val="22"/>
        </w:rPr>
        <w:t xml:space="preserve"> Continue prioritizing basic and clinical research while implementing a tiered grant model (preclinical, translational, clinical).</w:t>
      </w:r>
    </w:p>
    <w:p w14:paraId="49F45CF0" w14:textId="77777777" w:rsidR="00C66571" w:rsidRPr="00190570" w:rsidRDefault="00C66571" w:rsidP="33594473">
      <w:pPr>
        <w:pStyle w:val="ListParagraph"/>
        <w:numPr>
          <w:ilvl w:val="0"/>
          <w:numId w:val="2"/>
        </w:numPr>
        <w:spacing w:after="0"/>
        <w:jc w:val="both"/>
        <w:rPr>
          <w:sz w:val="22"/>
          <w:szCs w:val="22"/>
        </w:rPr>
      </w:pPr>
      <w:r w:rsidRPr="33594473">
        <w:rPr>
          <w:b/>
          <w:bCs/>
          <w:sz w:val="22"/>
          <w:szCs w:val="22"/>
        </w:rPr>
        <w:t>DPH Support:</w:t>
      </w:r>
      <w:r w:rsidRPr="33594473">
        <w:rPr>
          <w:sz w:val="22"/>
          <w:szCs w:val="22"/>
        </w:rPr>
        <w:t xml:space="preserve"> Allocate some Trust Fund resources to DPH for procurement and operational needs.</w:t>
      </w:r>
    </w:p>
    <w:p w14:paraId="3E9E4F4F" w14:textId="77777777" w:rsidR="00C66571" w:rsidRPr="00231F5A" w:rsidRDefault="00C66571" w:rsidP="00C66571">
      <w:pPr>
        <w:pStyle w:val="ListParagraph"/>
        <w:numPr>
          <w:ilvl w:val="0"/>
          <w:numId w:val="2"/>
        </w:numPr>
        <w:spacing w:after="0"/>
        <w:jc w:val="both"/>
        <w:rPr>
          <w:sz w:val="22"/>
          <w:szCs w:val="22"/>
        </w:rPr>
      </w:pPr>
      <w:r w:rsidRPr="00231F5A">
        <w:rPr>
          <w:b/>
          <w:bCs/>
          <w:sz w:val="22"/>
          <w:szCs w:val="22"/>
        </w:rPr>
        <w:t>Revenue Opportunities:</w:t>
      </w:r>
      <w:r w:rsidRPr="00231F5A">
        <w:rPr>
          <w:sz w:val="22"/>
          <w:szCs w:val="22"/>
        </w:rPr>
        <w:t xml:space="preserve"> Explore new funding sources, including leveraging related programs and the millionaire’s tax.</w:t>
      </w:r>
    </w:p>
    <w:p w14:paraId="5A5567A8" w14:textId="77777777" w:rsidR="00C66571" w:rsidRPr="00231F5A" w:rsidRDefault="00C66571" w:rsidP="00C66571">
      <w:pPr>
        <w:pStyle w:val="ListParagraph"/>
        <w:numPr>
          <w:ilvl w:val="0"/>
          <w:numId w:val="2"/>
        </w:numPr>
        <w:spacing w:after="0"/>
        <w:jc w:val="both"/>
        <w:rPr>
          <w:sz w:val="22"/>
          <w:szCs w:val="22"/>
        </w:rPr>
      </w:pPr>
      <w:r w:rsidRPr="00231F5A">
        <w:rPr>
          <w:b/>
          <w:bCs/>
          <w:sz w:val="22"/>
          <w:szCs w:val="22"/>
        </w:rPr>
        <w:t>RFR Updates:</w:t>
      </w:r>
      <w:r w:rsidRPr="00231F5A">
        <w:rPr>
          <w:sz w:val="22"/>
          <w:szCs w:val="22"/>
        </w:rPr>
        <w:t xml:space="preserve"> Interested researchers or participants to contact Kelley Cunningham or Alexandria to </w:t>
      </w:r>
      <w:r>
        <w:rPr>
          <w:sz w:val="22"/>
          <w:szCs w:val="22"/>
        </w:rPr>
        <w:t>be added to the communications</w:t>
      </w:r>
      <w:r w:rsidRPr="00231F5A">
        <w:rPr>
          <w:sz w:val="22"/>
          <w:szCs w:val="22"/>
        </w:rPr>
        <w:t xml:space="preserve"> list.</w:t>
      </w:r>
    </w:p>
    <w:p w14:paraId="19768FB2" w14:textId="77777777" w:rsidR="00C66571" w:rsidRDefault="00C66571" w:rsidP="00C66571">
      <w:pPr>
        <w:spacing w:after="0"/>
        <w:jc w:val="both"/>
        <w:rPr>
          <w:rStyle w:val="normaltextrun"/>
          <w:rFonts w:eastAsiaTheme="majorEastAsia" w:cs="Calibri"/>
          <w:b/>
          <w:bCs/>
          <w:kern w:val="0"/>
          <w14:ligatures w14:val="none"/>
        </w:rPr>
      </w:pPr>
      <w:r>
        <w:rPr>
          <w:rStyle w:val="normaltextrun"/>
          <w:rFonts w:eastAsiaTheme="majorEastAsia" w:cs="Calibri"/>
          <w:b/>
          <w:bCs/>
        </w:rPr>
        <w:br w:type="page"/>
      </w:r>
    </w:p>
    <w:p w14:paraId="74735636" w14:textId="77777777" w:rsidR="00C66571" w:rsidRDefault="00C66571" w:rsidP="00C66571">
      <w:pPr>
        <w:pStyle w:val="paragraph"/>
        <w:spacing w:before="0" w:beforeAutospacing="0" w:after="0" w:afterAutospacing="0"/>
        <w:jc w:val="center"/>
        <w:textAlignment w:val="baseline"/>
        <w:rPr>
          <w:rStyle w:val="eop"/>
          <w:rFonts w:asciiTheme="minorHAnsi" w:eastAsiaTheme="majorEastAsia" w:hAnsiTheme="minorHAnsi" w:cs="Calibri"/>
        </w:rPr>
      </w:pPr>
      <w:r w:rsidRPr="00CA2350">
        <w:rPr>
          <w:rStyle w:val="normaltextrun"/>
          <w:rFonts w:asciiTheme="minorHAnsi" w:eastAsiaTheme="majorEastAsia" w:hAnsiTheme="minorHAnsi" w:cs="Calibri"/>
          <w:b/>
          <w:bCs/>
          <w:sz w:val="28"/>
          <w:szCs w:val="28"/>
        </w:rPr>
        <w:lastRenderedPageBreak/>
        <w:t xml:space="preserve">Meeting </w:t>
      </w:r>
      <w:r>
        <w:rPr>
          <w:rStyle w:val="normaltextrun"/>
          <w:rFonts w:asciiTheme="minorHAnsi" w:eastAsiaTheme="majorEastAsia" w:hAnsiTheme="minorHAnsi" w:cs="Calibri"/>
          <w:b/>
          <w:bCs/>
          <w:sz w:val="28"/>
          <w:szCs w:val="28"/>
        </w:rPr>
        <w:t>Minutes</w:t>
      </w:r>
    </w:p>
    <w:p w14:paraId="07BF3874" w14:textId="77777777" w:rsidR="00C66571" w:rsidRDefault="00C66571" w:rsidP="00C66571">
      <w:pPr>
        <w:spacing w:after="0"/>
        <w:jc w:val="both"/>
      </w:pPr>
    </w:p>
    <w:p w14:paraId="4DE55DBB" w14:textId="77777777" w:rsidR="00C66571" w:rsidRDefault="00C66571" w:rsidP="00C66571">
      <w:pPr>
        <w:pStyle w:val="ListParagraph"/>
        <w:numPr>
          <w:ilvl w:val="0"/>
          <w:numId w:val="1"/>
        </w:numPr>
        <w:spacing w:after="0"/>
        <w:jc w:val="both"/>
        <w:rPr>
          <w:b/>
          <w:bCs/>
        </w:rPr>
      </w:pPr>
      <w:r w:rsidRPr="00076024">
        <w:rPr>
          <w:b/>
          <w:bCs/>
        </w:rPr>
        <w:t>Welcome and Introductions</w:t>
      </w:r>
    </w:p>
    <w:p w14:paraId="7349B37C" w14:textId="77777777" w:rsidR="00C66571" w:rsidRPr="00CA1876" w:rsidRDefault="00C66571" w:rsidP="00C66571">
      <w:pPr>
        <w:pStyle w:val="ListParagraph"/>
        <w:numPr>
          <w:ilvl w:val="0"/>
          <w:numId w:val="3"/>
        </w:numPr>
        <w:spacing w:after="0"/>
        <w:jc w:val="both"/>
        <w:rPr>
          <w:b/>
          <w:bCs/>
          <w:sz w:val="22"/>
          <w:szCs w:val="22"/>
        </w:rPr>
      </w:pPr>
      <w:r w:rsidRPr="00CA1876">
        <w:rPr>
          <w:sz w:val="22"/>
          <w:szCs w:val="22"/>
        </w:rPr>
        <w:t xml:space="preserve">Dr. Eric Ruby opened the meeting at 4:01 p.m. with welcoming members in attendance. He reviewed the agenda, and open meeting law, and facilitated the review and acceptance of the </w:t>
      </w:r>
      <w:proofErr w:type="spellStart"/>
      <w:r w:rsidRPr="00CA1876">
        <w:rPr>
          <w:sz w:val="22"/>
          <w:szCs w:val="22"/>
        </w:rPr>
        <w:t>Febraury</w:t>
      </w:r>
      <w:proofErr w:type="spellEnd"/>
      <w:r w:rsidRPr="00CA1876">
        <w:rPr>
          <w:sz w:val="22"/>
          <w:szCs w:val="22"/>
        </w:rPr>
        <w:t xml:space="preserve"> 6, 2025 SCI Advisory meeting minutes. He</w:t>
      </w:r>
      <w:r w:rsidRPr="00CA1876">
        <w:rPr>
          <w:rFonts w:cs="Calibri"/>
          <w:sz w:val="22"/>
          <w:szCs w:val="22"/>
        </w:rPr>
        <w:t xml:space="preserve"> provided a brief history and background, noting that the initiative began in 2004 when Senator Pacheco and other sponsors established the bill for Spinal Cord Injury (SCI) Awareness Day and the Trust Fund. The law was later updated by Senator Pacheco following a period of lost funding.</w:t>
      </w:r>
    </w:p>
    <w:p w14:paraId="6D77931B" w14:textId="77777777" w:rsidR="00C66571" w:rsidRPr="00CA1876" w:rsidRDefault="00C66571" w:rsidP="00C66571">
      <w:pPr>
        <w:pStyle w:val="ListParagraph"/>
        <w:spacing w:after="0"/>
        <w:ind w:left="1440"/>
        <w:jc w:val="both"/>
        <w:rPr>
          <w:b/>
          <w:bCs/>
          <w:sz w:val="22"/>
          <w:szCs w:val="22"/>
        </w:rPr>
      </w:pPr>
    </w:p>
    <w:p w14:paraId="1F5364C7" w14:textId="77777777" w:rsidR="00C66571" w:rsidRDefault="00C66571" w:rsidP="00C66571">
      <w:pPr>
        <w:pStyle w:val="ListParagraph"/>
        <w:numPr>
          <w:ilvl w:val="0"/>
          <w:numId w:val="1"/>
        </w:numPr>
        <w:spacing w:after="0"/>
        <w:jc w:val="both"/>
        <w:rPr>
          <w:b/>
          <w:bCs/>
        </w:rPr>
      </w:pPr>
      <w:r>
        <w:rPr>
          <w:b/>
          <w:bCs/>
        </w:rPr>
        <w:t xml:space="preserve">Review of Original Legislation and Proposed Updates </w:t>
      </w:r>
    </w:p>
    <w:p w14:paraId="5D4DE468" w14:textId="77777777" w:rsidR="00C66571" w:rsidRPr="00CA1876" w:rsidRDefault="00C66571" w:rsidP="00C66571">
      <w:pPr>
        <w:pStyle w:val="ListParagraph"/>
        <w:numPr>
          <w:ilvl w:val="1"/>
          <w:numId w:val="1"/>
        </w:numPr>
        <w:spacing w:after="0"/>
        <w:jc w:val="both"/>
        <w:rPr>
          <w:sz w:val="22"/>
          <w:szCs w:val="22"/>
        </w:rPr>
      </w:pPr>
      <w:r w:rsidRPr="00AD3B64">
        <w:rPr>
          <w:sz w:val="22"/>
          <w:szCs w:val="22"/>
        </w:rPr>
        <w:t xml:space="preserve">Dr. Ruby explained the current law, </w:t>
      </w:r>
      <w:hyperlink r:id="rId9" w:history="1">
        <w:r w:rsidRPr="00AD3B64">
          <w:rPr>
            <w:rStyle w:val="Hyperlink"/>
            <w:sz w:val="22"/>
            <w:szCs w:val="22"/>
          </w:rPr>
          <w:t>An Act Establishing a Spinal Cord Injury Trust Fund, Section 59 of chapter 10 of the General Laws</w:t>
        </w:r>
      </w:hyperlink>
      <w:r w:rsidRPr="00AD3B64">
        <w:rPr>
          <w:sz w:val="22"/>
          <w:szCs w:val="22"/>
        </w:rPr>
        <w:t xml:space="preserve">, limits the board to three members. Due to scheduling conflicts and potential conflicts of interest, he recommended expanding the board. David supported this suggestion, noting that with several members affiliated with major hospitals, recusals are often necessary. He emphasized that expanding to five members would be appropriate. Dr. </w:t>
      </w:r>
      <w:proofErr w:type="spellStart"/>
      <w:r w:rsidRPr="00AD3B64">
        <w:rPr>
          <w:sz w:val="22"/>
          <w:szCs w:val="22"/>
        </w:rPr>
        <w:t>Riesenburger</w:t>
      </w:r>
      <w:proofErr w:type="spellEnd"/>
      <w:r w:rsidRPr="00AD3B64">
        <w:rPr>
          <w:sz w:val="22"/>
          <w:szCs w:val="22"/>
        </w:rPr>
        <w:t xml:space="preserve"> agreed that five members may be ideal but suggested considering inclusion of individuals from business or industry to diversify expertise. Dr. Ruby added that the board primarily serves as a review body and does not handle funds directly, highlighting the importance of broad yet manageable representation.</w:t>
      </w:r>
    </w:p>
    <w:p w14:paraId="104059E1" w14:textId="77777777" w:rsidR="00C66571" w:rsidRPr="00CA1876" w:rsidRDefault="00C66571" w:rsidP="00C66571">
      <w:pPr>
        <w:spacing w:after="0"/>
        <w:jc w:val="both"/>
        <w:rPr>
          <w:b/>
          <w:bCs/>
          <w:sz w:val="22"/>
          <w:szCs w:val="22"/>
        </w:rPr>
      </w:pPr>
    </w:p>
    <w:p w14:paraId="0FC4B607" w14:textId="77777777" w:rsidR="00C66571" w:rsidRPr="00CA1876" w:rsidRDefault="00C66571" w:rsidP="00C66571">
      <w:pPr>
        <w:pStyle w:val="ListParagraph"/>
        <w:numPr>
          <w:ilvl w:val="0"/>
          <w:numId w:val="1"/>
        </w:numPr>
        <w:spacing w:after="0"/>
        <w:jc w:val="both"/>
        <w:rPr>
          <w:b/>
          <w:bCs/>
        </w:rPr>
      </w:pPr>
      <w:r>
        <w:rPr>
          <w:b/>
          <w:bCs/>
        </w:rPr>
        <w:t xml:space="preserve">Out-of-State Reviewers and Funding </w:t>
      </w:r>
    </w:p>
    <w:p w14:paraId="0887E13F" w14:textId="77777777" w:rsidR="00C66571" w:rsidRPr="00CE4416" w:rsidRDefault="00C66571" w:rsidP="00C66571">
      <w:pPr>
        <w:pStyle w:val="ListParagraph"/>
        <w:numPr>
          <w:ilvl w:val="1"/>
          <w:numId w:val="1"/>
        </w:numPr>
        <w:spacing w:after="0"/>
        <w:jc w:val="both"/>
        <w:rPr>
          <w:sz w:val="22"/>
          <w:szCs w:val="22"/>
          <w:highlight w:val="yellow"/>
        </w:rPr>
      </w:pPr>
      <w:r w:rsidRPr="00CE4416">
        <w:rPr>
          <w:sz w:val="22"/>
          <w:szCs w:val="22"/>
          <w:highlight w:val="yellow"/>
        </w:rPr>
        <w:t>Dr. Ruby emphasized the importance of compensating out-of-state grant reviewers and proposed a stipend of $1,000 per reviewer to be paid from the Thomas P. Kennedy SCI Trust Fund. He also noted that DPH currently does not receive dedicated funding for its work supporting the spinal cord injury. In response, Kelley explained that many prevention and data-related responsibilities function as unfunded mandates and described how the Injury Prevention and Control Program (IPCP) operates with limited staff supported through braided funding. She added that staff turnover can affect IPCP’s capacity to manage recurring data requests and prevention initiatives. While she acknowledged that additional resources for prevention would be beneficial, Kelley expressed hesitation about redirecting Trust Fund resources away from research and noted the challenges of securing additional funding within existing mandates.</w:t>
      </w:r>
    </w:p>
    <w:p w14:paraId="5FD8D1ED" w14:textId="77777777" w:rsidR="00C66571" w:rsidRDefault="00C66571" w:rsidP="00C66571">
      <w:pPr>
        <w:pStyle w:val="ListParagraph"/>
        <w:spacing w:after="0"/>
        <w:ind w:left="1440"/>
        <w:jc w:val="both"/>
        <w:rPr>
          <w:b/>
          <w:bCs/>
        </w:rPr>
      </w:pPr>
    </w:p>
    <w:p w14:paraId="1BFA591A" w14:textId="77777777" w:rsidR="00C66571" w:rsidRDefault="00C66571" w:rsidP="00C66571">
      <w:pPr>
        <w:pStyle w:val="ListParagraph"/>
        <w:numPr>
          <w:ilvl w:val="0"/>
          <w:numId w:val="1"/>
        </w:numPr>
        <w:spacing w:after="0"/>
        <w:jc w:val="both"/>
        <w:rPr>
          <w:b/>
          <w:bCs/>
        </w:rPr>
      </w:pPr>
      <w:r>
        <w:rPr>
          <w:b/>
          <w:bCs/>
        </w:rPr>
        <w:t>Increasing Funding and Exploring Revenue Sources</w:t>
      </w:r>
    </w:p>
    <w:p w14:paraId="6E38F26A" w14:textId="77777777" w:rsidR="00C66571" w:rsidRPr="00CA1876" w:rsidRDefault="00C66571" w:rsidP="00C66571">
      <w:pPr>
        <w:pStyle w:val="ListParagraph"/>
        <w:numPr>
          <w:ilvl w:val="1"/>
          <w:numId w:val="1"/>
        </w:numPr>
        <w:spacing w:after="0"/>
        <w:jc w:val="both"/>
        <w:rPr>
          <w:sz w:val="22"/>
          <w:szCs w:val="22"/>
        </w:rPr>
      </w:pPr>
      <w:r w:rsidRPr="00CA1876">
        <w:rPr>
          <w:sz w:val="22"/>
          <w:szCs w:val="22"/>
        </w:rPr>
        <w:t xml:space="preserve">Bob emphasized two key considerations for the advisory board: establishing a governing or quasi-public board to oversee the Trust Fund and identifying a </w:t>
      </w:r>
      <w:r w:rsidRPr="00CA1876">
        <w:rPr>
          <w:sz w:val="22"/>
          <w:szCs w:val="22"/>
        </w:rPr>
        <w:lastRenderedPageBreak/>
        <w:t>sustainable revenue source. He noted that any changes would require negotiation with the government and administration, and that legislative support is more likely if the Governor is aligned. Bob highlighted the importance of careful planning for implementation, compensation, and funding, cautioning that without a dedicated revenue source, the Trust Fund could face shortages. Dr. Ruby agreed, stressing the need to align goals with feasibility. He described a “wish list” approach, where ideal proposals can be refined with Bob to determine what is realistic and achievable, emphasizing caution to avoid jeopardizing existing support.</w:t>
      </w:r>
    </w:p>
    <w:p w14:paraId="19B8C0A6" w14:textId="77777777" w:rsidR="00C66571" w:rsidRPr="00CA1876" w:rsidRDefault="00C66571" w:rsidP="00C66571">
      <w:pPr>
        <w:pStyle w:val="ListParagraph"/>
        <w:numPr>
          <w:ilvl w:val="1"/>
          <w:numId w:val="1"/>
        </w:numPr>
        <w:spacing w:after="0"/>
        <w:jc w:val="both"/>
        <w:rPr>
          <w:sz w:val="22"/>
          <w:szCs w:val="22"/>
        </w:rPr>
      </w:pPr>
      <w:r w:rsidRPr="00CA1876">
        <w:rPr>
          <w:sz w:val="22"/>
          <w:szCs w:val="22"/>
        </w:rPr>
        <w:t>Dr. Ruby suggested exploring opportunities to increase funding by leveraging related programs, such as the Head Injury Trust Fund or motor vehicle-related revenues, while emphasizing the need for careful planning to ensure proposals remain practical and politically viable. Bob noted that Massachusetts’ new revenue streams from the millionaire’s tax could potentially provide a portion of funds for the Trust Fund without introducing new surcharges, mentioning a recent example of an SCI patient from Louisiana seeking guidance on similar legislation. David agreed, highlighting that input from external experts can help identify sustainable funding strategies, and added that expanding the board to five members, including three physicians and two community representatives would provide adequate representation while minimizing conflicts of interest.</w:t>
      </w:r>
    </w:p>
    <w:p w14:paraId="5FC368C2" w14:textId="77777777" w:rsidR="00C66571" w:rsidRDefault="00C66571" w:rsidP="00C66571">
      <w:pPr>
        <w:pStyle w:val="ListParagraph"/>
        <w:spacing w:after="0"/>
        <w:ind w:left="1440"/>
        <w:jc w:val="both"/>
        <w:rPr>
          <w:b/>
          <w:bCs/>
        </w:rPr>
      </w:pPr>
    </w:p>
    <w:p w14:paraId="6696CD1D" w14:textId="77777777" w:rsidR="00C66571" w:rsidRDefault="00C66571" w:rsidP="00C66571">
      <w:pPr>
        <w:pStyle w:val="ListParagraph"/>
        <w:numPr>
          <w:ilvl w:val="0"/>
          <w:numId w:val="1"/>
        </w:numPr>
        <w:spacing w:after="0"/>
        <w:jc w:val="both"/>
        <w:rPr>
          <w:b/>
          <w:bCs/>
        </w:rPr>
      </w:pPr>
      <w:r>
        <w:rPr>
          <w:b/>
          <w:bCs/>
        </w:rPr>
        <w:t>Responding to Inquires</w:t>
      </w:r>
    </w:p>
    <w:p w14:paraId="4247CE4A" w14:textId="77777777" w:rsidR="00C66571" w:rsidRPr="00CA1876" w:rsidRDefault="00C66571" w:rsidP="00C66571">
      <w:pPr>
        <w:pStyle w:val="ListParagraph"/>
        <w:numPr>
          <w:ilvl w:val="1"/>
          <w:numId w:val="1"/>
        </w:numPr>
        <w:spacing w:after="0"/>
        <w:jc w:val="both"/>
        <w:rPr>
          <w:b/>
          <w:bCs/>
          <w:sz w:val="22"/>
          <w:szCs w:val="22"/>
        </w:rPr>
      </w:pPr>
      <w:r w:rsidRPr="00CA1876">
        <w:rPr>
          <w:sz w:val="22"/>
          <w:szCs w:val="22"/>
        </w:rPr>
        <w:t>Dr. Ruby shared that any inquiries from researchers or partic</w:t>
      </w:r>
      <w:r>
        <w:rPr>
          <w:sz w:val="22"/>
          <w:szCs w:val="22"/>
        </w:rPr>
        <w:t>i</w:t>
      </w:r>
      <w:r w:rsidRPr="00CA1876">
        <w:rPr>
          <w:sz w:val="22"/>
          <w:szCs w:val="22"/>
        </w:rPr>
        <w:t xml:space="preserve">pants of the grant should be directed to Kelley or Alexandria. Kelley confirmed that all inquiries received would be added to a list and followed up as appropriate.  </w:t>
      </w:r>
    </w:p>
    <w:p w14:paraId="57C1D748" w14:textId="77777777" w:rsidR="00C66571" w:rsidRDefault="00C66571" w:rsidP="00C66571">
      <w:pPr>
        <w:pStyle w:val="ListParagraph"/>
        <w:spacing w:after="0"/>
        <w:ind w:left="1440"/>
        <w:jc w:val="both"/>
        <w:rPr>
          <w:b/>
          <w:bCs/>
        </w:rPr>
      </w:pPr>
    </w:p>
    <w:p w14:paraId="426CBC4C" w14:textId="77777777" w:rsidR="00C66571" w:rsidRDefault="00C66571" w:rsidP="00C66571">
      <w:pPr>
        <w:pStyle w:val="ListParagraph"/>
        <w:numPr>
          <w:ilvl w:val="0"/>
          <w:numId w:val="1"/>
        </w:numPr>
        <w:spacing w:after="0"/>
        <w:jc w:val="both"/>
        <w:rPr>
          <w:b/>
          <w:bCs/>
        </w:rPr>
      </w:pPr>
      <w:r>
        <w:rPr>
          <w:b/>
          <w:bCs/>
        </w:rPr>
        <w:t>Legislative Champion</w:t>
      </w:r>
    </w:p>
    <w:p w14:paraId="608092F6" w14:textId="77777777" w:rsidR="00C66571" w:rsidRPr="00CA1876" w:rsidRDefault="00C66571" w:rsidP="00C66571">
      <w:pPr>
        <w:pStyle w:val="ListParagraph"/>
        <w:numPr>
          <w:ilvl w:val="1"/>
          <w:numId w:val="1"/>
        </w:numPr>
        <w:spacing w:after="0"/>
        <w:jc w:val="both"/>
        <w:rPr>
          <w:b/>
          <w:bCs/>
          <w:sz w:val="22"/>
          <w:szCs w:val="22"/>
        </w:rPr>
      </w:pPr>
      <w:r w:rsidRPr="00CA1876">
        <w:rPr>
          <w:sz w:val="22"/>
          <w:szCs w:val="22"/>
        </w:rPr>
        <w:t>Dr. Ruby nominated Senator Brady as the legislative leader for the Thomas P. Kennedy SCI Trust Fund and expressed gratitude for his ongoing support. He also noted that Bob Smith’s policy experience would be instrumental in coordinating with the Senator’s office and exploring new revenue opportunities, including potential funding through the millionaire’s tax.</w:t>
      </w:r>
    </w:p>
    <w:p w14:paraId="3F92E206" w14:textId="77777777" w:rsidR="00C66571" w:rsidRDefault="00C66571" w:rsidP="00C66571">
      <w:pPr>
        <w:pStyle w:val="ListParagraph"/>
        <w:spacing w:after="0"/>
        <w:ind w:left="1440"/>
        <w:jc w:val="both"/>
        <w:rPr>
          <w:b/>
          <w:bCs/>
        </w:rPr>
      </w:pPr>
    </w:p>
    <w:p w14:paraId="00F5E749" w14:textId="77777777" w:rsidR="00C66571" w:rsidRDefault="00C66571" w:rsidP="00C66571">
      <w:pPr>
        <w:pStyle w:val="ListParagraph"/>
        <w:numPr>
          <w:ilvl w:val="0"/>
          <w:numId w:val="1"/>
        </w:numPr>
        <w:spacing w:after="0"/>
        <w:jc w:val="both"/>
        <w:rPr>
          <w:b/>
          <w:bCs/>
        </w:rPr>
      </w:pPr>
      <w:r>
        <w:rPr>
          <w:b/>
          <w:bCs/>
        </w:rPr>
        <w:t xml:space="preserve">Additional Discussion </w:t>
      </w:r>
    </w:p>
    <w:p w14:paraId="74B68C98" w14:textId="77777777" w:rsidR="00C66571" w:rsidRPr="00CA1876" w:rsidRDefault="00C66571" w:rsidP="00C66571">
      <w:pPr>
        <w:pStyle w:val="ListParagraph"/>
        <w:numPr>
          <w:ilvl w:val="1"/>
          <w:numId w:val="1"/>
        </w:numPr>
        <w:spacing w:after="0"/>
        <w:jc w:val="both"/>
        <w:rPr>
          <w:sz w:val="22"/>
          <w:szCs w:val="22"/>
        </w:rPr>
      </w:pPr>
      <w:r w:rsidRPr="00CA1876">
        <w:rPr>
          <w:sz w:val="22"/>
          <w:szCs w:val="22"/>
        </w:rPr>
        <w:t>Dr. Ruby asked for input on improving outreach to researchers. Ryan suggested expanding social media engagement, noting that a more targeted approach to reach researchers specifically would require further discussion. Dr. Ruby noted that broader outreach for the grant application could increase participation, even with a complex review process in place. Building on this discussion, David proposed a tiered grant funding model for preclinical, translational, and clinical research. Dr. Ruby expressed general support for the concept but recommended maintaining a primary focus on both basic and clinical research.</w:t>
      </w:r>
    </w:p>
    <w:p w14:paraId="1A3CA273" w14:textId="77777777" w:rsidR="00C66571" w:rsidRPr="00CA1876" w:rsidRDefault="00C66571" w:rsidP="00C66571">
      <w:pPr>
        <w:pStyle w:val="ListParagraph"/>
        <w:numPr>
          <w:ilvl w:val="1"/>
          <w:numId w:val="1"/>
        </w:numPr>
        <w:spacing w:after="0"/>
        <w:jc w:val="both"/>
        <w:rPr>
          <w:sz w:val="22"/>
          <w:szCs w:val="22"/>
        </w:rPr>
      </w:pPr>
      <w:r w:rsidRPr="00CA1876">
        <w:rPr>
          <w:sz w:val="22"/>
          <w:szCs w:val="22"/>
        </w:rPr>
        <w:lastRenderedPageBreak/>
        <w:t>Kelley recommended scheduling the next meeting for mid-December or January. Dr. Ruby agreed and proposed polling members for availability on Thursdays from 4:00 to 5:00 p.m.</w:t>
      </w:r>
    </w:p>
    <w:p w14:paraId="2330E521" w14:textId="77777777" w:rsidR="00C66571" w:rsidRPr="000C0DC3" w:rsidRDefault="00C66571" w:rsidP="00C66571">
      <w:pPr>
        <w:pStyle w:val="ListParagraph"/>
        <w:spacing w:after="0"/>
        <w:ind w:left="1440"/>
        <w:jc w:val="both"/>
      </w:pPr>
    </w:p>
    <w:p w14:paraId="25D2E42E" w14:textId="77777777" w:rsidR="00C66571" w:rsidRDefault="00C66571" w:rsidP="00C66571">
      <w:pPr>
        <w:pStyle w:val="ListParagraph"/>
        <w:numPr>
          <w:ilvl w:val="0"/>
          <w:numId w:val="1"/>
        </w:numPr>
        <w:spacing w:after="0"/>
        <w:jc w:val="both"/>
        <w:rPr>
          <w:b/>
          <w:bCs/>
        </w:rPr>
      </w:pPr>
      <w:r>
        <w:rPr>
          <w:b/>
          <w:bCs/>
        </w:rPr>
        <w:t>Closing Remarks</w:t>
      </w:r>
    </w:p>
    <w:p w14:paraId="26886D3D" w14:textId="77777777" w:rsidR="00C66571" w:rsidRPr="00CA1876" w:rsidRDefault="00C66571" w:rsidP="00C66571">
      <w:pPr>
        <w:pStyle w:val="ListParagraph"/>
        <w:numPr>
          <w:ilvl w:val="1"/>
          <w:numId w:val="1"/>
        </w:numPr>
        <w:spacing w:after="0"/>
        <w:jc w:val="both"/>
        <w:rPr>
          <w:b/>
          <w:bCs/>
          <w:sz w:val="22"/>
          <w:szCs w:val="22"/>
        </w:rPr>
      </w:pPr>
      <w:r w:rsidRPr="00CA1876">
        <w:rPr>
          <w:sz w:val="22"/>
          <w:szCs w:val="22"/>
        </w:rPr>
        <w:t xml:space="preserve">As the meeting concluded, Dr. Ruby thanked the members for their participation in the Spinal Cord Injury </w:t>
      </w:r>
      <w:r>
        <w:rPr>
          <w:sz w:val="22"/>
          <w:szCs w:val="22"/>
        </w:rPr>
        <w:t>Advisory Board</w:t>
      </w:r>
      <w:r w:rsidRPr="00CA1876">
        <w:rPr>
          <w:sz w:val="22"/>
          <w:szCs w:val="22"/>
        </w:rPr>
        <w:t xml:space="preserve"> Meeting. </w:t>
      </w:r>
      <w:proofErr w:type="spellStart"/>
      <w:r w:rsidRPr="00CA1876">
        <w:rPr>
          <w:sz w:val="22"/>
          <w:szCs w:val="22"/>
        </w:rPr>
        <w:t>Memeb</w:t>
      </w:r>
      <w:r>
        <w:rPr>
          <w:sz w:val="22"/>
          <w:szCs w:val="22"/>
        </w:rPr>
        <w:t>e</w:t>
      </w:r>
      <w:r w:rsidRPr="00CA1876">
        <w:rPr>
          <w:sz w:val="22"/>
          <w:szCs w:val="22"/>
        </w:rPr>
        <w:t>rs</w:t>
      </w:r>
      <w:proofErr w:type="spellEnd"/>
      <w:r w:rsidRPr="00CA1876">
        <w:rPr>
          <w:sz w:val="22"/>
          <w:szCs w:val="22"/>
        </w:rPr>
        <w:t xml:space="preserve"> were reminded of the Open Meeting Law requirements and th</w:t>
      </w:r>
      <w:r>
        <w:rPr>
          <w:sz w:val="22"/>
          <w:szCs w:val="22"/>
        </w:rPr>
        <w:t>a</w:t>
      </w:r>
      <w:r w:rsidRPr="00CA1876">
        <w:rPr>
          <w:sz w:val="22"/>
          <w:szCs w:val="22"/>
        </w:rPr>
        <w:t>t if there are any questions or concerns</w:t>
      </w:r>
      <w:r>
        <w:rPr>
          <w:sz w:val="22"/>
          <w:szCs w:val="22"/>
        </w:rPr>
        <w:t>, t</w:t>
      </w:r>
      <w:r w:rsidRPr="00CA1876">
        <w:rPr>
          <w:sz w:val="22"/>
          <w:szCs w:val="22"/>
        </w:rPr>
        <w:t xml:space="preserve">o please directly respond via e-mail to Kelley Cunningham at </w:t>
      </w:r>
      <w:hyperlink r:id="rId10" w:history="1">
        <w:r w:rsidRPr="00A52EF7">
          <w:rPr>
            <w:rStyle w:val="Hyperlink"/>
            <w:sz w:val="22"/>
            <w:szCs w:val="22"/>
          </w:rPr>
          <w:t>Kelley.Cunningham@mass.gov</w:t>
        </w:r>
      </w:hyperlink>
      <w:r w:rsidRPr="00CA1876">
        <w:rPr>
          <w:sz w:val="22"/>
          <w:szCs w:val="22"/>
        </w:rPr>
        <w:t>.</w:t>
      </w:r>
      <w:r>
        <w:rPr>
          <w:sz w:val="22"/>
          <w:szCs w:val="22"/>
        </w:rPr>
        <w:t xml:space="preserve"> </w:t>
      </w:r>
    </w:p>
    <w:p w14:paraId="5AD37D4C" w14:textId="77777777" w:rsidR="00C66571" w:rsidRPr="00CA1876" w:rsidRDefault="00C66571" w:rsidP="00C66571">
      <w:pPr>
        <w:pStyle w:val="ListParagraph"/>
        <w:spacing w:after="0"/>
        <w:jc w:val="both"/>
        <w:rPr>
          <w:i/>
          <w:iCs/>
          <w:sz w:val="22"/>
          <w:szCs w:val="22"/>
        </w:rPr>
      </w:pPr>
    </w:p>
    <w:p w14:paraId="7E7AB907" w14:textId="77777777" w:rsidR="00C66571" w:rsidRPr="00CA1876" w:rsidRDefault="00C66571" w:rsidP="00C66571">
      <w:pPr>
        <w:pStyle w:val="ListParagraph"/>
        <w:spacing w:after="0"/>
        <w:jc w:val="center"/>
        <w:rPr>
          <w:i/>
          <w:iCs/>
          <w:sz w:val="22"/>
          <w:szCs w:val="22"/>
        </w:rPr>
      </w:pPr>
      <w:r w:rsidRPr="00CA1876">
        <w:rPr>
          <w:i/>
          <w:iCs/>
          <w:sz w:val="22"/>
          <w:szCs w:val="22"/>
        </w:rPr>
        <w:t>Meeting concluded at 5:03 p.m.</w:t>
      </w:r>
    </w:p>
    <w:p w14:paraId="45193B60" w14:textId="77777777" w:rsidR="00C66571" w:rsidRDefault="00C66571" w:rsidP="00C66571">
      <w:pPr>
        <w:spacing w:after="0"/>
        <w:jc w:val="both"/>
        <w:rPr>
          <w:i/>
          <w:iCs/>
        </w:rPr>
      </w:pPr>
    </w:p>
    <w:p w14:paraId="7651836D" w14:textId="77777777" w:rsidR="00C66571" w:rsidRDefault="00C66571" w:rsidP="00C66571">
      <w:pPr>
        <w:spacing w:after="0"/>
      </w:pPr>
    </w:p>
    <w:sectPr w:rsidR="00C665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A226A"/>
    <w:multiLevelType w:val="hybridMultilevel"/>
    <w:tmpl w:val="EE2CCF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DB11C97"/>
    <w:multiLevelType w:val="hybridMultilevel"/>
    <w:tmpl w:val="0D88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2B4D4E"/>
    <w:multiLevelType w:val="hybridMultilevel"/>
    <w:tmpl w:val="37ECBCB4"/>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9311251">
    <w:abstractNumId w:val="2"/>
  </w:num>
  <w:num w:numId="2" w16cid:durableId="1413551382">
    <w:abstractNumId w:val="1"/>
  </w:num>
  <w:num w:numId="3" w16cid:durableId="1887402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71"/>
    <w:rsid w:val="00190570"/>
    <w:rsid w:val="001F71D2"/>
    <w:rsid w:val="0043251B"/>
    <w:rsid w:val="0045561B"/>
    <w:rsid w:val="004F3E62"/>
    <w:rsid w:val="00533258"/>
    <w:rsid w:val="00966394"/>
    <w:rsid w:val="00C66571"/>
    <w:rsid w:val="00CE4416"/>
    <w:rsid w:val="00D47CCF"/>
    <w:rsid w:val="00D5174D"/>
    <w:rsid w:val="029029A8"/>
    <w:rsid w:val="04795AC7"/>
    <w:rsid w:val="33594473"/>
    <w:rsid w:val="658CF793"/>
    <w:rsid w:val="7BE45D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F5D03"/>
  <w15:chartTrackingRefBased/>
  <w15:docId w15:val="{F66426A4-5FB9-45D5-8221-5F0957ACB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571"/>
  </w:style>
  <w:style w:type="paragraph" w:styleId="Heading1">
    <w:name w:val="heading 1"/>
    <w:basedOn w:val="Normal"/>
    <w:next w:val="Normal"/>
    <w:link w:val="Heading1Char"/>
    <w:uiPriority w:val="9"/>
    <w:qFormat/>
    <w:rsid w:val="00C665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65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65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65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5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5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5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5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5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5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65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65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65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5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5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5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5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571"/>
    <w:rPr>
      <w:rFonts w:eastAsiaTheme="majorEastAsia" w:cstheme="majorBidi"/>
      <w:color w:val="272727" w:themeColor="text1" w:themeTint="D8"/>
    </w:rPr>
  </w:style>
  <w:style w:type="paragraph" w:styleId="Title">
    <w:name w:val="Title"/>
    <w:basedOn w:val="Normal"/>
    <w:next w:val="Normal"/>
    <w:link w:val="TitleChar"/>
    <w:uiPriority w:val="10"/>
    <w:qFormat/>
    <w:rsid w:val="00C665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5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5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5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571"/>
    <w:pPr>
      <w:spacing w:before="160"/>
      <w:jc w:val="center"/>
    </w:pPr>
    <w:rPr>
      <w:i/>
      <w:iCs/>
      <w:color w:val="404040" w:themeColor="text1" w:themeTint="BF"/>
    </w:rPr>
  </w:style>
  <w:style w:type="character" w:customStyle="1" w:styleId="QuoteChar">
    <w:name w:val="Quote Char"/>
    <w:basedOn w:val="DefaultParagraphFont"/>
    <w:link w:val="Quote"/>
    <w:uiPriority w:val="29"/>
    <w:rsid w:val="00C66571"/>
    <w:rPr>
      <w:i/>
      <w:iCs/>
      <w:color w:val="404040" w:themeColor="text1" w:themeTint="BF"/>
    </w:rPr>
  </w:style>
  <w:style w:type="paragraph" w:styleId="ListParagraph">
    <w:name w:val="List Paragraph"/>
    <w:basedOn w:val="Normal"/>
    <w:uiPriority w:val="34"/>
    <w:qFormat/>
    <w:rsid w:val="00C66571"/>
    <w:pPr>
      <w:ind w:left="720"/>
      <w:contextualSpacing/>
    </w:pPr>
  </w:style>
  <w:style w:type="character" w:styleId="IntenseEmphasis">
    <w:name w:val="Intense Emphasis"/>
    <w:basedOn w:val="DefaultParagraphFont"/>
    <w:uiPriority w:val="21"/>
    <w:qFormat/>
    <w:rsid w:val="00C66571"/>
    <w:rPr>
      <w:i/>
      <w:iCs/>
      <w:color w:val="0F4761" w:themeColor="accent1" w:themeShade="BF"/>
    </w:rPr>
  </w:style>
  <w:style w:type="paragraph" w:styleId="IntenseQuote">
    <w:name w:val="Intense Quote"/>
    <w:basedOn w:val="Normal"/>
    <w:next w:val="Normal"/>
    <w:link w:val="IntenseQuoteChar"/>
    <w:uiPriority w:val="30"/>
    <w:qFormat/>
    <w:rsid w:val="00C665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571"/>
    <w:rPr>
      <w:i/>
      <w:iCs/>
      <w:color w:val="0F4761" w:themeColor="accent1" w:themeShade="BF"/>
    </w:rPr>
  </w:style>
  <w:style w:type="character" w:styleId="IntenseReference">
    <w:name w:val="Intense Reference"/>
    <w:basedOn w:val="DefaultParagraphFont"/>
    <w:uiPriority w:val="32"/>
    <w:qFormat/>
    <w:rsid w:val="00C66571"/>
    <w:rPr>
      <w:b/>
      <w:bCs/>
      <w:smallCaps/>
      <w:color w:val="0F4761" w:themeColor="accent1" w:themeShade="BF"/>
      <w:spacing w:val="5"/>
    </w:rPr>
  </w:style>
  <w:style w:type="paragraph" w:customStyle="1" w:styleId="paragraph">
    <w:name w:val="paragraph"/>
    <w:basedOn w:val="Normal"/>
    <w:rsid w:val="00C6657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66571"/>
  </w:style>
  <w:style w:type="character" w:customStyle="1" w:styleId="eop">
    <w:name w:val="eop"/>
    <w:basedOn w:val="DefaultParagraphFont"/>
    <w:rsid w:val="00C66571"/>
  </w:style>
  <w:style w:type="character" w:styleId="Hyperlink">
    <w:name w:val="Hyperlink"/>
    <w:basedOn w:val="DefaultParagraphFont"/>
    <w:uiPriority w:val="99"/>
    <w:unhideWhenUsed/>
    <w:rsid w:val="00C6657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Kelley.Cunningham@mass.gov" TargetMode="External"/><Relationship Id="rId4" Type="http://schemas.openxmlformats.org/officeDocument/2006/relationships/customXml" Target="../customXml/item4.xml"/><Relationship Id="rId9" Type="http://schemas.openxmlformats.org/officeDocument/2006/relationships/hyperlink" Target="https://malegislature.gov/Laws/GeneralLaws/PartI/TitleII/Chapter10/Section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 xmlns="0af93d93-9d8b-4462-b879-472bc71f7f18" xsi:nil="true"/>
    <IconOverlay xmlns="http://schemas.microsoft.com/sharepoint/v4" xsi:nil="true"/>
    <lcf76f155ced4ddcb4097134ff3c332f xmlns="0af93d93-9d8b-4462-b879-472bc71f7f18">
      <Terms xmlns="http://schemas.microsoft.com/office/infopath/2007/PartnerControls"/>
    </lcf76f155ced4ddcb4097134ff3c332f>
    <TaxCatchAll xmlns="c24ec8ef-c5ee-4bb0-a7ba-05e6c037b64f" xsi:nil="true"/>
    <_dlc_DocId xmlns="c24ec8ef-c5ee-4bb0-a7ba-05e6c037b64f">IPCPISP-1165179129-14859</_dlc_DocId>
    <_dlc_DocIdUrl xmlns="c24ec8ef-c5ee-4bb0-a7ba-05e6c037b64f">
      <Url>https://massgov.sharepoint.com/sites/EHS-Teams-DPH_DVIP-IPCPGeneral/_layouts/15/DocIdRedir.aspx?ID=IPCPISP-1165179129-14859</Url>
      <Description>IPCPISP-1165179129-14859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DBA2B81600C341A53D88DA1FD91FDF" ma:contentTypeVersion="21" ma:contentTypeDescription="Create a new document." ma:contentTypeScope="" ma:versionID="658c5940e7ca248e384d4876ec2c51f5">
  <xsd:schema xmlns:xsd="http://www.w3.org/2001/XMLSchema" xmlns:xs="http://www.w3.org/2001/XMLSchema" xmlns:p="http://schemas.microsoft.com/office/2006/metadata/properties" xmlns:ns2="0af93d93-9d8b-4462-b879-472bc71f7f18" xmlns:ns3="c24ec8ef-c5ee-4bb0-a7ba-05e6c037b64f" xmlns:ns4="http://schemas.microsoft.com/sharepoint/v4" targetNamespace="http://schemas.microsoft.com/office/2006/metadata/properties" ma:root="true" ma:fieldsID="ec5f2cd15eba20e243b805ebbc9e3eb3" ns2:_="" ns3:_="" ns4:_="">
    <xsd:import namespace="0af93d93-9d8b-4462-b879-472bc71f7f18"/>
    <xsd:import namespace="c24ec8ef-c5ee-4bb0-a7ba-05e6c037b64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4:IconOverlay" minOccurs="0"/>
                <xsd:element ref="ns2:lcf76f155ced4ddcb4097134ff3c332f" minOccurs="0"/>
                <xsd:element ref="ns3:TaxCatchAll" minOccurs="0"/>
                <xsd:element ref="ns2:MediaServiceObjectDetectorVersions" minOccurs="0"/>
                <xsd:element ref="ns2:Project" minOccurs="0"/>
                <xsd:element ref="ns2:MediaServiceSearchProperties" minOccurs="0"/>
                <xsd:element ref="ns2:MediaServiceDateTake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93d93-9d8b-4462-b879-472bc71f7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roject" ma:index="22" nillable="true" ma:displayName="Project" ma:format="Dropdown" ma:list="66faeebb-75fc-42cb-a6a7-e692dc5a3cd3" ma:internalName="Project" ma:showField="Title">
      <xsd:simpleType>
        <xsd:restriction base="dms:Lookup"/>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4ec8ef-c5ee-4bb0-a7ba-05e6c037b6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45a135-67d5-4eed-84dd-7abc104e41ae}" ma:internalName="TaxCatchAll" ma:showField="CatchAllData" ma:web="c24ec8ef-c5ee-4bb0-a7ba-05e6c037b64f">
      <xsd:complexType>
        <xsd:complexContent>
          <xsd:extension base="dms:MultiChoiceLookup">
            <xsd:sequence>
              <xsd:element name="Value" type="dms:Lookup" maxOccurs="unbounded" minOccurs="0" nillable="true"/>
            </xsd:sequence>
          </xsd:extension>
        </xsd:complexContent>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C8291-20E8-48B4-9DB1-DEB808133F15}">
  <ds:schemaRefs>
    <ds:schemaRef ds:uri="http://schemas.microsoft.com/sharepoint/events"/>
  </ds:schemaRefs>
</ds:datastoreItem>
</file>

<file path=customXml/itemProps2.xml><?xml version="1.0" encoding="utf-8"?>
<ds:datastoreItem xmlns:ds="http://schemas.openxmlformats.org/officeDocument/2006/customXml" ds:itemID="{EAE286B1-0505-4F96-8EE4-36287EAA211A}">
  <ds:schemaRefs>
    <ds:schemaRef ds:uri="http://schemas.microsoft.com/sharepoint/v3/contenttype/forms"/>
  </ds:schemaRefs>
</ds:datastoreItem>
</file>

<file path=customXml/itemProps3.xml><?xml version="1.0" encoding="utf-8"?>
<ds:datastoreItem xmlns:ds="http://schemas.openxmlformats.org/officeDocument/2006/customXml" ds:itemID="{D048B9C7-98EB-4E35-8AD0-662948884E8E}">
  <ds:schemaRefs>
    <ds:schemaRef ds:uri="http://schemas.microsoft.com/office/2006/metadata/properties"/>
    <ds:schemaRef ds:uri="http://schemas.microsoft.com/office/infopath/2007/PartnerControls"/>
    <ds:schemaRef ds:uri="0af93d93-9d8b-4462-b879-472bc71f7f18"/>
    <ds:schemaRef ds:uri="http://schemas.microsoft.com/sharepoint/v4"/>
    <ds:schemaRef ds:uri="c24ec8ef-c5ee-4bb0-a7ba-05e6c037b64f"/>
  </ds:schemaRefs>
</ds:datastoreItem>
</file>

<file path=customXml/itemProps4.xml><?xml version="1.0" encoding="utf-8"?>
<ds:datastoreItem xmlns:ds="http://schemas.openxmlformats.org/officeDocument/2006/customXml" ds:itemID="{A6BD8223-9E6C-4029-9732-DFCBF71C8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93d93-9d8b-4462-b879-472bc71f7f18"/>
    <ds:schemaRef ds:uri="c24ec8ef-c5ee-4bb0-a7ba-05e6c037b64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1189</Words>
  <Characters>6783</Characters>
  <Application>Microsoft Office Word</Application>
  <DocSecurity>0</DocSecurity>
  <Lines>56</Lines>
  <Paragraphs>15</Paragraphs>
  <ScaleCrop>false</ScaleCrop>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Papadimoulis, Alexandria (DPH)</dc:creator>
  <cp:keywords/>
  <dc:description/>
  <cp:lastModifiedBy>Harrison, Deborah (EHS)</cp:lastModifiedBy>
  <cp:revision>2</cp:revision>
  <dcterms:created xsi:type="dcterms:W3CDTF">2026-09-04T12:34:00Z</dcterms:created>
  <dcterms:modified xsi:type="dcterms:W3CDTF">2026-09-04T12:34:00Z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0x01010014DBA2B81600C341A53D88DA1FD91FDF</vt:lpwstr>
  </property>
  <property fmtid="{D5CDD505-2E9C-101B-9397-08002B2CF9AE}" pid="3" name="MediaServiceImageTags">
    <vt:lpwstr/>
  </property>
  <property fmtid="{D5CDD505-2E9C-101B-9397-08002B2CF9AE}" pid="4" name="_dlc_DocIdItemGuid">
    <vt:lpwstr>c9b5c2e6-d592-434f-a042-c7cc38120629</vt:lpwstr>
  </property>
</Properties>
</file>