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4443"/>
        <w:gridCol w:w="4907"/>
      </w:tblGrid>
      <w:tr w:rsidR="00BD3B34" w:rsidRPr="007B1C0B" w14:paraId="5EB01BCA" w14:textId="77777777" w:rsidTr="005915C6">
        <w:trPr>
          <w:trHeight w:val="350"/>
        </w:trPr>
        <w:tc>
          <w:tcPr>
            <w:tcW w:w="0" w:type="auto"/>
            <w:gridSpan w:val="2"/>
            <w:shd w:val="clear" w:color="auto" w:fill="D9E2F3" w:themeFill="accent1" w:themeFillTint="33"/>
            <w:vAlign w:val="center"/>
          </w:tcPr>
          <w:p w14:paraId="3AC94767" w14:textId="38337DE9" w:rsidR="0004645C" w:rsidRPr="00515206" w:rsidRDefault="0004645C" w:rsidP="00895296">
            <w:pPr>
              <w:pStyle w:val="NoSpacing"/>
              <w:ind w:right="540"/>
              <w:contextualSpacing/>
              <w:jc w:val="center"/>
              <w:rPr>
                <w:rFonts w:cstheme="minorHAnsi"/>
                <w:b/>
                <w:sz w:val="24"/>
                <w:szCs w:val="24"/>
              </w:rPr>
            </w:pPr>
            <w:r w:rsidRPr="00515206">
              <w:rPr>
                <w:rFonts w:cstheme="minorHAnsi"/>
                <w:b/>
                <w:sz w:val="24"/>
                <w:szCs w:val="24"/>
              </w:rPr>
              <w:t xml:space="preserve">STAFF REPORT TO THE </w:t>
            </w:r>
            <w:r w:rsidR="0051116F">
              <w:rPr>
                <w:rFonts w:cstheme="minorHAnsi"/>
                <w:b/>
                <w:sz w:val="24"/>
                <w:szCs w:val="24"/>
              </w:rPr>
              <w:t>PUBLIC HEALTH COUNCIL</w:t>
            </w:r>
          </w:p>
          <w:p w14:paraId="56C5007A" w14:textId="77777777" w:rsidR="0004645C" w:rsidRPr="00515206" w:rsidRDefault="0004645C" w:rsidP="005915C6">
            <w:pPr>
              <w:pStyle w:val="Header"/>
              <w:ind w:right="540"/>
              <w:contextualSpacing/>
              <w:jc w:val="center"/>
              <w:rPr>
                <w:rFonts w:cstheme="minorHAnsi"/>
                <w:b/>
                <w:sz w:val="24"/>
                <w:szCs w:val="24"/>
              </w:rPr>
            </w:pPr>
            <w:r w:rsidRPr="00515206">
              <w:rPr>
                <w:rFonts w:cstheme="minorHAnsi"/>
                <w:b/>
                <w:sz w:val="24"/>
                <w:szCs w:val="24"/>
              </w:rPr>
              <w:t>FOR A DETERMINATION OF NEED</w:t>
            </w:r>
          </w:p>
        </w:tc>
      </w:tr>
      <w:tr w:rsidR="00DF2366" w:rsidRPr="007B1C0B" w14:paraId="45C24D2A" w14:textId="77777777" w:rsidTr="009D6D90">
        <w:trPr>
          <w:trHeight w:val="413"/>
        </w:trPr>
        <w:tc>
          <w:tcPr>
            <w:tcW w:w="4045" w:type="dxa"/>
            <w:shd w:val="clear" w:color="auto" w:fill="auto"/>
            <w:vAlign w:val="center"/>
          </w:tcPr>
          <w:p w14:paraId="2526FB90" w14:textId="77777777" w:rsidR="0004645C" w:rsidRPr="00515206" w:rsidRDefault="0004645C" w:rsidP="005915C6">
            <w:pPr>
              <w:ind w:right="540"/>
              <w:contextualSpacing/>
              <w:rPr>
                <w:rFonts w:cstheme="minorHAnsi"/>
                <w:sz w:val="24"/>
                <w:szCs w:val="24"/>
              </w:rPr>
            </w:pPr>
            <w:r w:rsidRPr="00515206">
              <w:rPr>
                <w:rFonts w:cstheme="minorHAnsi"/>
                <w:sz w:val="24"/>
                <w:szCs w:val="24"/>
              </w:rPr>
              <w:t xml:space="preserve">Applicant Name </w:t>
            </w:r>
          </w:p>
        </w:tc>
        <w:tc>
          <w:tcPr>
            <w:tcW w:w="5305" w:type="dxa"/>
            <w:shd w:val="clear" w:color="auto" w:fill="auto"/>
            <w:vAlign w:val="center"/>
          </w:tcPr>
          <w:p w14:paraId="638D7B5B" w14:textId="2573BA71" w:rsidR="0004645C" w:rsidRPr="00515206" w:rsidRDefault="00065203" w:rsidP="005915C6">
            <w:pPr>
              <w:ind w:right="540"/>
              <w:contextualSpacing/>
              <w:rPr>
                <w:rFonts w:cstheme="minorHAnsi"/>
                <w:sz w:val="24"/>
                <w:szCs w:val="24"/>
              </w:rPr>
            </w:pPr>
            <w:r>
              <w:rPr>
                <w:rFonts w:cstheme="minorHAnsi"/>
                <w:sz w:val="24"/>
                <w:szCs w:val="24"/>
              </w:rPr>
              <w:t>Berkshire Health System</w:t>
            </w:r>
            <w:r w:rsidR="00F7645E">
              <w:rPr>
                <w:rFonts w:cstheme="minorHAnsi"/>
                <w:sz w:val="24"/>
                <w:szCs w:val="24"/>
              </w:rPr>
              <w:t>s</w:t>
            </w:r>
            <w:r>
              <w:rPr>
                <w:rFonts w:cstheme="minorHAnsi"/>
                <w:sz w:val="24"/>
                <w:szCs w:val="24"/>
              </w:rPr>
              <w:t xml:space="preserve">, Inc. </w:t>
            </w:r>
          </w:p>
        </w:tc>
      </w:tr>
      <w:tr w:rsidR="00DF2366" w:rsidRPr="007B1C0B" w14:paraId="3239374E" w14:textId="77777777" w:rsidTr="009D6D90">
        <w:trPr>
          <w:trHeight w:val="357"/>
        </w:trPr>
        <w:tc>
          <w:tcPr>
            <w:tcW w:w="4045" w:type="dxa"/>
            <w:shd w:val="clear" w:color="auto" w:fill="auto"/>
            <w:vAlign w:val="center"/>
          </w:tcPr>
          <w:p w14:paraId="4A172ECE" w14:textId="77777777" w:rsidR="0004645C" w:rsidRPr="00515206" w:rsidRDefault="0004645C" w:rsidP="005915C6">
            <w:pPr>
              <w:ind w:right="540"/>
              <w:contextualSpacing/>
              <w:rPr>
                <w:rFonts w:cstheme="minorHAnsi"/>
                <w:sz w:val="24"/>
                <w:szCs w:val="24"/>
              </w:rPr>
            </w:pPr>
            <w:r w:rsidRPr="00515206">
              <w:rPr>
                <w:rFonts w:cstheme="minorHAnsi"/>
                <w:sz w:val="24"/>
                <w:szCs w:val="24"/>
              </w:rPr>
              <w:t xml:space="preserve">Applicant Address </w:t>
            </w:r>
          </w:p>
        </w:tc>
        <w:tc>
          <w:tcPr>
            <w:tcW w:w="5305" w:type="dxa"/>
            <w:shd w:val="clear" w:color="auto" w:fill="auto"/>
            <w:vAlign w:val="center"/>
          </w:tcPr>
          <w:p w14:paraId="1430E120" w14:textId="4C649898" w:rsidR="009B6962" w:rsidRPr="00515206" w:rsidRDefault="0069702B" w:rsidP="00DF2366">
            <w:pPr>
              <w:ind w:right="540"/>
              <w:contextualSpacing/>
              <w:rPr>
                <w:rFonts w:cstheme="minorHAnsi"/>
                <w:sz w:val="24"/>
                <w:szCs w:val="24"/>
                <w:lang w:val="fr-FR"/>
              </w:rPr>
            </w:pPr>
            <w:r>
              <w:rPr>
                <w:rFonts w:cstheme="minorHAnsi"/>
                <w:sz w:val="24"/>
                <w:szCs w:val="24"/>
                <w:lang w:val="fr-FR"/>
              </w:rPr>
              <w:t>725 North Street Pittsfield, MA 01201</w:t>
            </w:r>
          </w:p>
        </w:tc>
      </w:tr>
      <w:tr w:rsidR="00DF2366" w:rsidRPr="007B1C0B" w14:paraId="7699AB21" w14:textId="77777777" w:rsidTr="009D6D90">
        <w:trPr>
          <w:trHeight w:val="377"/>
        </w:trPr>
        <w:tc>
          <w:tcPr>
            <w:tcW w:w="4045" w:type="dxa"/>
            <w:shd w:val="clear" w:color="auto" w:fill="auto"/>
            <w:vAlign w:val="center"/>
          </w:tcPr>
          <w:p w14:paraId="580B8B65" w14:textId="77777777" w:rsidR="0004645C" w:rsidRPr="00515206" w:rsidRDefault="0004645C" w:rsidP="005915C6">
            <w:pPr>
              <w:ind w:right="540"/>
              <w:contextualSpacing/>
              <w:rPr>
                <w:rFonts w:cstheme="minorHAnsi"/>
                <w:sz w:val="24"/>
                <w:szCs w:val="24"/>
              </w:rPr>
            </w:pPr>
            <w:r w:rsidRPr="00515206">
              <w:rPr>
                <w:rFonts w:cstheme="minorHAnsi"/>
                <w:sz w:val="24"/>
                <w:szCs w:val="24"/>
              </w:rPr>
              <w:t>Filing Date</w:t>
            </w:r>
          </w:p>
        </w:tc>
        <w:tc>
          <w:tcPr>
            <w:tcW w:w="5305" w:type="dxa"/>
            <w:shd w:val="clear" w:color="auto" w:fill="auto"/>
            <w:vAlign w:val="center"/>
          </w:tcPr>
          <w:p w14:paraId="4DEF7649" w14:textId="78D1EC47" w:rsidR="0004645C" w:rsidRPr="00515206" w:rsidRDefault="0069702B" w:rsidP="005915C6">
            <w:pPr>
              <w:ind w:right="540"/>
              <w:contextualSpacing/>
              <w:rPr>
                <w:rFonts w:cstheme="minorHAnsi"/>
                <w:sz w:val="24"/>
                <w:szCs w:val="24"/>
              </w:rPr>
            </w:pPr>
            <w:r>
              <w:rPr>
                <w:rFonts w:cstheme="minorHAnsi"/>
                <w:sz w:val="24"/>
                <w:szCs w:val="24"/>
              </w:rPr>
              <w:t xml:space="preserve">September 1, 2023 </w:t>
            </w:r>
          </w:p>
        </w:tc>
      </w:tr>
      <w:tr w:rsidR="00DF2366" w:rsidRPr="007B1C0B" w14:paraId="03895EBE" w14:textId="77777777" w:rsidTr="009D6D90">
        <w:trPr>
          <w:trHeight w:val="350"/>
        </w:trPr>
        <w:tc>
          <w:tcPr>
            <w:tcW w:w="4045" w:type="dxa"/>
            <w:shd w:val="clear" w:color="auto" w:fill="auto"/>
            <w:vAlign w:val="center"/>
          </w:tcPr>
          <w:p w14:paraId="0046FE50" w14:textId="77777777" w:rsidR="0004645C" w:rsidRPr="00515206" w:rsidRDefault="0004645C" w:rsidP="005915C6">
            <w:pPr>
              <w:ind w:right="540"/>
              <w:contextualSpacing/>
              <w:rPr>
                <w:rFonts w:cstheme="minorHAnsi"/>
                <w:sz w:val="24"/>
                <w:szCs w:val="24"/>
              </w:rPr>
            </w:pPr>
            <w:r w:rsidRPr="00515206">
              <w:rPr>
                <w:rFonts w:cstheme="minorHAnsi"/>
                <w:sz w:val="24"/>
                <w:szCs w:val="24"/>
              </w:rPr>
              <w:t>Type of DoN Application</w:t>
            </w:r>
          </w:p>
        </w:tc>
        <w:tc>
          <w:tcPr>
            <w:tcW w:w="5305" w:type="dxa"/>
            <w:shd w:val="clear" w:color="auto" w:fill="auto"/>
            <w:vAlign w:val="center"/>
          </w:tcPr>
          <w:p w14:paraId="4093DCC6" w14:textId="3583CA4B" w:rsidR="0004645C" w:rsidRPr="00515206" w:rsidRDefault="0069702B" w:rsidP="005915C6">
            <w:pPr>
              <w:ind w:right="540"/>
              <w:contextualSpacing/>
              <w:rPr>
                <w:rFonts w:cstheme="minorHAnsi"/>
                <w:sz w:val="24"/>
                <w:szCs w:val="24"/>
              </w:rPr>
            </w:pPr>
            <w:r>
              <w:rPr>
                <w:rFonts w:cstheme="minorHAnsi"/>
                <w:sz w:val="24"/>
                <w:szCs w:val="24"/>
              </w:rPr>
              <w:t xml:space="preserve">Original License </w:t>
            </w:r>
          </w:p>
        </w:tc>
      </w:tr>
      <w:tr w:rsidR="00DF2366" w:rsidRPr="007B1C0B" w14:paraId="0465C8F3" w14:textId="77777777" w:rsidTr="009D6D90">
        <w:trPr>
          <w:trHeight w:val="350"/>
        </w:trPr>
        <w:tc>
          <w:tcPr>
            <w:tcW w:w="4045" w:type="dxa"/>
            <w:shd w:val="clear" w:color="auto" w:fill="auto"/>
            <w:vAlign w:val="center"/>
          </w:tcPr>
          <w:p w14:paraId="48044516" w14:textId="77777777" w:rsidR="0004645C" w:rsidRPr="00515206" w:rsidRDefault="0004645C" w:rsidP="005915C6">
            <w:pPr>
              <w:ind w:right="540"/>
              <w:contextualSpacing/>
              <w:rPr>
                <w:rFonts w:cstheme="minorHAnsi"/>
                <w:sz w:val="24"/>
                <w:szCs w:val="24"/>
              </w:rPr>
            </w:pPr>
            <w:r w:rsidRPr="00515206">
              <w:rPr>
                <w:rFonts w:cstheme="minorHAnsi"/>
                <w:sz w:val="24"/>
                <w:szCs w:val="24"/>
              </w:rPr>
              <w:t>Total Value</w:t>
            </w:r>
          </w:p>
        </w:tc>
        <w:tc>
          <w:tcPr>
            <w:tcW w:w="5305" w:type="dxa"/>
            <w:shd w:val="clear" w:color="auto" w:fill="auto"/>
            <w:vAlign w:val="center"/>
          </w:tcPr>
          <w:p w14:paraId="66DB4152" w14:textId="5EED9E01" w:rsidR="0004645C" w:rsidRPr="00515206" w:rsidRDefault="00407BAD" w:rsidP="005915C6">
            <w:pPr>
              <w:ind w:right="540"/>
              <w:contextualSpacing/>
              <w:rPr>
                <w:rFonts w:cstheme="minorHAnsi"/>
                <w:sz w:val="24"/>
                <w:szCs w:val="24"/>
              </w:rPr>
            </w:pPr>
            <w:r>
              <w:rPr>
                <w:rFonts w:cstheme="minorHAnsi"/>
                <w:sz w:val="24"/>
                <w:szCs w:val="24"/>
              </w:rPr>
              <w:t>$2,850,000.00</w:t>
            </w:r>
          </w:p>
        </w:tc>
      </w:tr>
      <w:tr w:rsidR="00DF2366" w:rsidRPr="007B1C0B" w14:paraId="29718D41" w14:textId="77777777" w:rsidTr="009D6D90">
        <w:trPr>
          <w:trHeight w:val="350"/>
        </w:trPr>
        <w:tc>
          <w:tcPr>
            <w:tcW w:w="4045" w:type="dxa"/>
            <w:shd w:val="clear" w:color="auto" w:fill="auto"/>
            <w:vAlign w:val="center"/>
          </w:tcPr>
          <w:p w14:paraId="4FDAC3CE" w14:textId="77777777" w:rsidR="0004645C" w:rsidRPr="00515206" w:rsidRDefault="0004645C" w:rsidP="005915C6">
            <w:pPr>
              <w:ind w:right="540"/>
              <w:contextualSpacing/>
              <w:rPr>
                <w:rFonts w:cstheme="minorHAnsi"/>
                <w:sz w:val="24"/>
                <w:szCs w:val="24"/>
              </w:rPr>
            </w:pPr>
            <w:r w:rsidRPr="00515206">
              <w:rPr>
                <w:rFonts w:cstheme="minorHAnsi"/>
                <w:sz w:val="24"/>
                <w:szCs w:val="24"/>
              </w:rPr>
              <w:t>Project Number</w:t>
            </w:r>
          </w:p>
        </w:tc>
        <w:tc>
          <w:tcPr>
            <w:tcW w:w="5305" w:type="dxa"/>
            <w:shd w:val="clear" w:color="auto" w:fill="auto"/>
            <w:vAlign w:val="center"/>
          </w:tcPr>
          <w:p w14:paraId="16969227" w14:textId="4A946A13" w:rsidR="0004645C" w:rsidRPr="00515206" w:rsidRDefault="00407BAD" w:rsidP="005915C6">
            <w:pPr>
              <w:ind w:right="540"/>
              <w:contextualSpacing/>
              <w:rPr>
                <w:rFonts w:cstheme="minorHAnsi"/>
                <w:sz w:val="24"/>
                <w:szCs w:val="24"/>
              </w:rPr>
            </w:pPr>
            <w:r>
              <w:rPr>
                <w:rFonts w:cstheme="minorHAnsi"/>
                <w:sz w:val="24"/>
                <w:szCs w:val="24"/>
              </w:rPr>
              <w:t>BHS-23072710-OL</w:t>
            </w:r>
          </w:p>
        </w:tc>
      </w:tr>
      <w:tr w:rsidR="00DF2366" w:rsidRPr="007B1C0B" w14:paraId="03E9F91E" w14:textId="77777777" w:rsidTr="009D6D90">
        <w:trPr>
          <w:trHeight w:val="350"/>
        </w:trPr>
        <w:tc>
          <w:tcPr>
            <w:tcW w:w="4045" w:type="dxa"/>
            <w:shd w:val="clear" w:color="auto" w:fill="auto"/>
            <w:vAlign w:val="center"/>
          </w:tcPr>
          <w:p w14:paraId="0444BB1A" w14:textId="77777777" w:rsidR="0004645C" w:rsidRPr="00515206" w:rsidRDefault="0004645C" w:rsidP="005915C6">
            <w:pPr>
              <w:ind w:right="540"/>
              <w:contextualSpacing/>
              <w:rPr>
                <w:rFonts w:cstheme="minorHAnsi"/>
                <w:sz w:val="24"/>
                <w:szCs w:val="24"/>
              </w:rPr>
            </w:pPr>
            <w:r w:rsidRPr="00515206">
              <w:rPr>
                <w:rFonts w:cstheme="minorHAnsi"/>
                <w:sz w:val="24"/>
                <w:szCs w:val="24"/>
              </w:rPr>
              <w:t>Ten Taxpayer Group (TTG)</w:t>
            </w:r>
          </w:p>
        </w:tc>
        <w:tc>
          <w:tcPr>
            <w:tcW w:w="5305" w:type="dxa"/>
            <w:shd w:val="clear" w:color="auto" w:fill="auto"/>
            <w:vAlign w:val="center"/>
          </w:tcPr>
          <w:p w14:paraId="5BCA88AB" w14:textId="22D9C33D" w:rsidR="0004645C" w:rsidRPr="00515206" w:rsidRDefault="00F13278" w:rsidP="005915C6">
            <w:pPr>
              <w:ind w:right="540"/>
              <w:contextualSpacing/>
              <w:rPr>
                <w:rFonts w:cstheme="minorHAnsi"/>
                <w:sz w:val="24"/>
                <w:szCs w:val="24"/>
              </w:rPr>
            </w:pPr>
            <w:r>
              <w:rPr>
                <w:rFonts w:cstheme="minorHAnsi"/>
                <w:sz w:val="24"/>
                <w:szCs w:val="24"/>
              </w:rPr>
              <w:t>Yes</w:t>
            </w:r>
          </w:p>
        </w:tc>
      </w:tr>
      <w:tr w:rsidR="00DF2366" w:rsidRPr="007B1C0B" w14:paraId="6325A40F" w14:textId="77777777" w:rsidTr="009D6D90">
        <w:trPr>
          <w:trHeight w:val="350"/>
        </w:trPr>
        <w:tc>
          <w:tcPr>
            <w:tcW w:w="4045" w:type="dxa"/>
            <w:shd w:val="clear" w:color="auto" w:fill="auto"/>
            <w:vAlign w:val="center"/>
          </w:tcPr>
          <w:p w14:paraId="4206A414" w14:textId="77777777" w:rsidR="0004645C" w:rsidRPr="00515206" w:rsidRDefault="0004645C" w:rsidP="005915C6">
            <w:pPr>
              <w:ind w:right="540"/>
              <w:contextualSpacing/>
              <w:rPr>
                <w:rFonts w:cstheme="minorHAnsi"/>
                <w:sz w:val="24"/>
                <w:szCs w:val="24"/>
              </w:rPr>
            </w:pPr>
            <w:r w:rsidRPr="00515206">
              <w:rPr>
                <w:rFonts w:cstheme="minorHAnsi"/>
                <w:sz w:val="24"/>
                <w:szCs w:val="24"/>
              </w:rPr>
              <w:t>Community Health Initiative (CHI)</w:t>
            </w:r>
            <w:r w:rsidRPr="00515206" w:rsidDel="00FB532E">
              <w:rPr>
                <w:rFonts w:cstheme="minorHAnsi"/>
                <w:sz w:val="24"/>
                <w:szCs w:val="24"/>
              </w:rPr>
              <w:t xml:space="preserve"> </w:t>
            </w:r>
          </w:p>
        </w:tc>
        <w:tc>
          <w:tcPr>
            <w:tcW w:w="5305" w:type="dxa"/>
            <w:shd w:val="clear" w:color="auto" w:fill="auto"/>
            <w:vAlign w:val="center"/>
          </w:tcPr>
          <w:p w14:paraId="13D1653D" w14:textId="660CCFC6" w:rsidR="0004645C" w:rsidRPr="00515206" w:rsidRDefault="00533613" w:rsidP="005915C6">
            <w:pPr>
              <w:ind w:right="540"/>
              <w:contextualSpacing/>
              <w:rPr>
                <w:rFonts w:cstheme="minorHAnsi"/>
                <w:sz w:val="24"/>
                <w:szCs w:val="24"/>
              </w:rPr>
            </w:pPr>
            <w:r>
              <w:rPr>
                <w:rFonts w:cstheme="minorHAnsi"/>
                <w:sz w:val="24"/>
                <w:szCs w:val="24"/>
              </w:rPr>
              <w:t>$142,500.00</w:t>
            </w:r>
          </w:p>
        </w:tc>
      </w:tr>
      <w:tr w:rsidR="00DF2366" w:rsidRPr="007B1C0B" w14:paraId="121BE900" w14:textId="77777777" w:rsidTr="009D6D90">
        <w:trPr>
          <w:trHeight w:val="350"/>
        </w:trPr>
        <w:tc>
          <w:tcPr>
            <w:tcW w:w="4045" w:type="dxa"/>
            <w:shd w:val="clear" w:color="auto" w:fill="auto"/>
            <w:vAlign w:val="center"/>
          </w:tcPr>
          <w:p w14:paraId="3613B78E" w14:textId="77777777" w:rsidR="0004645C" w:rsidRPr="00515206" w:rsidRDefault="0004645C" w:rsidP="005915C6">
            <w:pPr>
              <w:ind w:right="540"/>
              <w:contextualSpacing/>
              <w:rPr>
                <w:rFonts w:cstheme="minorHAnsi"/>
                <w:sz w:val="24"/>
                <w:szCs w:val="24"/>
              </w:rPr>
            </w:pPr>
            <w:r w:rsidRPr="00515206">
              <w:rPr>
                <w:rFonts w:cstheme="minorHAnsi"/>
                <w:sz w:val="24"/>
                <w:szCs w:val="24"/>
              </w:rPr>
              <w:t>Staff Recommendation</w:t>
            </w:r>
          </w:p>
        </w:tc>
        <w:tc>
          <w:tcPr>
            <w:tcW w:w="5305" w:type="dxa"/>
            <w:shd w:val="clear" w:color="auto" w:fill="auto"/>
            <w:vAlign w:val="center"/>
          </w:tcPr>
          <w:p w14:paraId="2D758FD7" w14:textId="44E92108" w:rsidR="0004645C" w:rsidRPr="00515206" w:rsidRDefault="00533613" w:rsidP="005915C6">
            <w:pPr>
              <w:ind w:right="540"/>
              <w:contextualSpacing/>
              <w:rPr>
                <w:rFonts w:cstheme="minorHAnsi"/>
                <w:sz w:val="24"/>
                <w:szCs w:val="24"/>
              </w:rPr>
            </w:pPr>
            <w:r>
              <w:rPr>
                <w:rFonts w:cstheme="minorHAnsi"/>
                <w:sz w:val="24"/>
                <w:szCs w:val="24"/>
              </w:rPr>
              <w:t>Approval with Conditions</w:t>
            </w:r>
          </w:p>
        </w:tc>
      </w:tr>
      <w:tr w:rsidR="00DF2366" w:rsidRPr="007B1C0B" w14:paraId="31DB88B2" w14:textId="77777777" w:rsidTr="009D6D90">
        <w:trPr>
          <w:trHeight w:val="350"/>
        </w:trPr>
        <w:tc>
          <w:tcPr>
            <w:tcW w:w="4045" w:type="dxa"/>
            <w:shd w:val="clear" w:color="auto" w:fill="auto"/>
            <w:vAlign w:val="center"/>
          </w:tcPr>
          <w:p w14:paraId="53C659D3" w14:textId="58218DE6" w:rsidR="0004645C" w:rsidRPr="00515206" w:rsidRDefault="00533613" w:rsidP="005915C6">
            <w:pPr>
              <w:ind w:right="540"/>
              <w:contextualSpacing/>
              <w:rPr>
                <w:rFonts w:cstheme="minorHAnsi"/>
                <w:sz w:val="24"/>
                <w:szCs w:val="24"/>
              </w:rPr>
            </w:pPr>
            <w:r>
              <w:rPr>
                <w:rFonts w:cstheme="minorHAnsi"/>
                <w:sz w:val="24"/>
                <w:szCs w:val="24"/>
              </w:rPr>
              <w:t xml:space="preserve">Public Health Council Meeting </w:t>
            </w:r>
          </w:p>
        </w:tc>
        <w:tc>
          <w:tcPr>
            <w:tcW w:w="5305" w:type="dxa"/>
            <w:shd w:val="clear" w:color="auto" w:fill="auto"/>
            <w:vAlign w:val="center"/>
          </w:tcPr>
          <w:p w14:paraId="7B70CFA9" w14:textId="6A10B1BD" w:rsidR="0004645C" w:rsidRPr="00515206" w:rsidRDefault="00006FE6" w:rsidP="005915C6">
            <w:pPr>
              <w:ind w:right="540"/>
              <w:contextualSpacing/>
              <w:rPr>
                <w:rFonts w:cstheme="minorHAnsi"/>
                <w:sz w:val="24"/>
                <w:szCs w:val="24"/>
              </w:rPr>
            </w:pPr>
            <w:r>
              <w:rPr>
                <w:rFonts w:cstheme="minorHAnsi"/>
                <w:sz w:val="24"/>
                <w:szCs w:val="24"/>
              </w:rPr>
              <w:t>December 13</w:t>
            </w:r>
            <w:r w:rsidR="00533613">
              <w:rPr>
                <w:rFonts w:cstheme="minorHAnsi"/>
                <w:sz w:val="24"/>
                <w:szCs w:val="24"/>
              </w:rPr>
              <w:t>, 2023</w:t>
            </w:r>
          </w:p>
        </w:tc>
      </w:tr>
      <w:tr w:rsidR="00BD3B34" w:rsidRPr="007B1C0B" w14:paraId="4A1568E9" w14:textId="77777777" w:rsidTr="005915C6">
        <w:trPr>
          <w:trHeight w:val="2436"/>
        </w:trPr>
        <w:tc>
          <w:tcPr>
            <w:tcW w:w="0" w:type="auto"/>
            <w:gridSpan w:val="2"/>
            <w:shd w:val="clear" w:color="auto" w:fill="auto"/>
            <w:vAlign w:val="center"/>
          </w:tcPr>
          <w:p w14:paraId="066DA4D1" w14:textId="77777777" w:rsidR="0004645C" w:rsidRPr="00515206" w:rsidRDefault="0004645C" w:rsidP="005915C6">
            <w:pPr>
              <w:pStyle w:val="NoSpacing"/>
              <w:ind w:right="540"/>
              <w:contextualSpacing/>
              <w:jc w:val="center"/>
              <w:rPr>
                <w:rFonts w:cstheme="minorHAnsi"/>
                <w:sz w:val="24"/>
                <w:szCs w:val="24"/>
              </w:rPr>
            </w:pPr>
            <w:r w:rsidRPr="00515206">
              <w:rPr>
                <w:rFonts w:cstheme="minorHAnsi"/>
                <w:sz w:val="24"/>
                <w:szCs w:val="24"/>
                <w:u w:val="single"/>
              </w:rPr>
              <w:t>Project Summary and Regulatory Review</w:t>
            </w:r>
          </w:p>
          <w:p w14:paraId="1BF8B09F" w14:textId="3F1B3502" w:rsidR="005F1E94" w:rsidRDefault="000265D5" w:rsidP="00FE6043">
            <w:pPr>
              <w:pStyle w:val="NoSpacing"/>
              <w:contextualSpacing/>
              <w:rPr>
                <w:sz w:val="24"/>
                <w:szCs w:val="24"/>
              </w:rPr>
            </w:pPr>
            <w:r w:rsidRPr="387E1E3C">
              <w:rPr>
                <w:sz w:val="24"/>
                <w:szCs w:val="24"/>
              </w:rPr>
              <w:t>Berk</w:t>
            </w:r>
            <w:r w:rsidR="00BD0EC2" w:rsidRPr="387E1E3C">
              <w:rPr>
                <w:sz w:val="24"/>
                <w:szCs w:val="24"/>
              </w:rPr>
              <w:t xml:space="preserve">shire Health Systems, Inc. (BHS or Applicant) submitted an application for </w:t>
            </w:r>
            <w:r w:rsidR="00B94D46" w:rsidRPr="387E1E3C">
              <w:rPr>
                <w:sz w:val="24"/>
                <w:szCs w:val="24"/>
              </w:rPr>
              <w:t xml:space="preserve">an original hospital license to operate </w:t>
            </w:r>
            <w:r w:rsidR="45ED5EFA" w:rsidRPr="387E1E3C">
              <w:rPr>
                <w:sz w:val="24"/>
                <w:szCs w:val="24"/>
              </w:rPr>
              <w:t>a</w:t>
            </w:r>
            <w:r w:rsidR="02072969" w:rsidRPr="387E1E3C">
              <w:rPr>
                <w:sz w:val="24"/>
                <w:szCs w:val="24"/>
              </w:rPr>
              <w:t>n acute care,</w:t>
            </w:r>
            <w:r w:rsidR="00B94D46" w:rsidRPr="387E1E3C">
              <w:rPr>
                <w:sz w:val="24"/>
                <w:szCs w:val="24"/>
              </w:rPr>
              <w:t xml:space="preserve"> Medicare</w:t>
            </w:r>
            <w:r w:rsidR="006F4EFB" w:rsidRPr="387E1E3C">
              <w:rPr>
                <w:sz w:val="24"/>
                <w:szCs w:val="24"/>
              </w:rPr>
              <w:t>-</w:t>
            </w:r>
            <w:r w:rsidR="00B94D46" w:rsidRPr="387E1E3C">
              <w:rPr>
                <w:sz w:val="24"/>
                <w:szCs w:val="24"/>
              </w:rPr>
              <w:t xml:space="preserve">certified </w:t>
            </w:r>
            <w:r w:rsidR="00B33780" w:rsidRPr="387E1E3C">
              <w:rPr>
                <w:sz w:val="24"/>
                <w:szCs w:val="24"/>
              </w:rPr>
              <w:t>C</w:t>
            </w:r>
            <w:r w:rsidR="00B94D46" w:rsidRPr="387E1E3C">
              <w:rPr>
                <w:sz w:val="24"/>
                <w:szCs w:val="24"/>
              </w:rPr>
              <w:t xml:space="preserve">ritical </w:t>
            </w:r>
            <w:r w:rsidR="00B33780" w:rsidRPr="387E1E3C">
              <w:rPr>
                <w:sz w:val="24"/>
                <w:szCs w:val="24"/>
              </w:rPr>
              <w:t>A</w:t>
            </w:r>
            <w:r w:rsidR="00B94D46" w:rsidRPr="387E1E3C">
              <w:rPr>
                <w:sz w:val="24"/>
                <w:szCs w:val="24"/>
              </w:rPr>
              <w:t xml:space="preserve">ccess </w:t>
            </w:r>
            <w:r w:rsidR="00B33780" w:rsidRPr="387E1E3C">
              <w:rPr>
                <w:sz w:val="24"/>
                <w:szCs w:val="24"/>
              </w:rPr>
              <w:t>H</w:t>
            </w:r>
            <w:r w:rsidR="00B94D46" w:rsidRPr="387E1E3C">
              <w:rPr>
                <w:sz w:val="24"/>
                <w:szCs w:val="24"/>
              </w:rPr>
              <w:t>ospital</w:t>
            </w:r>
            <w:r w:rsidR="009030A1" w:rsidRPr="387E1E3C">
              <w:rPr>
                <w:sz w:val="24"/>
                <w:szCs w:val="24"/>
              </w:rPr>
              <w:t xml:space="preserve"> (CAH)</w:t>
            </w:r>
            <w:r w:rsidR="00B94D46" w:rsidRPr="387E1E3C">
              <w:rPr>
                <w:sz w:val="24"/>
                <w:szCs w:val="24"/>
              </w:rPr>
              <w:t xml:space="preserve"> </w:t>
            </w:r>
            <w:r w:rsidR="00FF762C" w:rsidRPr="387E1E3C">
              <w:rPr>
                <w:sz w:val="24"/>
                <w:szCs w:val="24"/>
              </w:rPr>
              <w:t xml:space="preserve">to be located </w:t>
            </w:r>
            <w:r w:rsidR="00B94D46" w:rsidRPr="387E1E3C">
              <w:rPr>
                <w:sz w:val="24"/>
                <w:szCs w:val="24"/>
              </w:rPr>
              <w:t>at 71 Hospital A</w:t>
            </w:r>
            <w:r w:rsidR="00F5255F" w:rsidRPr="387E1E3C">
              <w:rPr>
                <w:sz w:val="24"/>
                <w:szCs w:val="24"/>
              </w:rPr>
              <w:t>ve</w:t>
            </w:r>
            <w:r w:rsidR="00B94D46" w:rsidRPr="387E1E3C">
              <w:rPr>
                <w:sz w:val="24"/>
                <w:szCs w:val="24"/>
              </w:rPr>
              <w:t>, North Adams</w:t>
            </w:r>
            <w:r w:rsidR="00F5255F" w:rsidRPr="387E1E3C">
              <w:rPr>
                <w:sz w:val="24"/>
                <w:szCs w:val="24"/>
              </w:rPr>
              <w:t>, MA</w:t>
            </w:r>
            <w:r w:rsidR="00B94D46" w:rsidRPr="387E1E3C">
              <w:rPr>
                <w:sz w:val="24"/>
                <w:szCs w:val="24"/>
              </w:rPr>
              <w:t xml:space="preserve"> 01247</w:t>
            </w:r>
            <w:r w:rsidR="005E1C7B" w:rsidRPr="387E1E3C">
              <w:rPr>
                <w:sz w:val="24"/>
                <w:szCs w:val="24"/>
              </w:rPr>
              <w:t xml:space="preserve"> (</w:t>
            </w:r>
            <w:r w:rsidR="00AF66FD" w:rsidRPr="387E1E3C">
              <w:rPr>
                <w:sz w:val="24"/>
                <w:szCs w:val="24"/>
              </w:rPr>
              <w:t>North Adams Regional Hospital or NARH</w:t>
            </w:r>
            <w:r w:rsidR="005E1C7B" w:rsidRPr="387E1E3C">
              <w:rPr>
                <w:sz w:val="24"/>
                <w:szCs w:val="24"/>
              </w:rPr>
              <w:t>)</w:t>
            </w:r>
            <w:r w:rsidR="008E70E9" w:rsidRPr="387E1E3C">
              <w:rPr>
                <w:sz w:val="24"/>
                <w:szCs w:val="24"/>
              </w:rPr>
              <w:t>.</w:t>
            </w:r>
            <w:r w:rsidR="00A26FE1" w:rsidRPr="387E1E3C">
              <w:rPr>
                <w:sz w:val="24"/>
                <w:szCs w:val="24"/>
              </w:rPr>
              <w:t xml:space="preserve"> The</w:t>
            </w:r>
            <w:r w:rsidR="004E0780" w:rsidRPr="387E1E3C">
              <w:rPr>
                <w:sz w:val="24"/>
                <w:szCs w:val="24"/>
              </w:rPr>
              <w:t xml:space="preserve"> proposed</w:t>
            </w:r>
            <w:r w:rsidR="00A26FE1" w:rsidRPr="387E1E3C">
              <w:rPr>
                <w:sz w:val="24"/>
                <w:szCs w:val="24"/>
              </w:rPr>
              <w:t xml:space="preserve"> site </w:t>
            </w:r>
            <w:r w:rsidR="00C131D7" w:rsidRPr="387E1E3C">
              <w:rPr>
                <w:sz w:val="24"/>
                <w:szCs w:val="24"/>
              </w:rPr>
              <w:t xml:space="preserve">will </w:t>
            </w:r>
            <w:r w:rsidR="0078359B" w:rsidRPr="387E1E3C">
              <w:rPr>
                <w:sz w:val="24"/>
                <w:szCs w:val="24"/>
              </w:rPr>
              <w:t>includ</w:t>
            </w:r>
            <w:r w:rsidR="00EE2A8A" w:rsidRPr="387E1E3C">
              <w:rPr>
                <w:sz w:val="24"/>
                <w:szCs w:val="24"/>
              </w:rPr>
              <w:t>e</w:t>
            </w:r>
            <w:r w:rsidR="0078359B" w:rsidRPr="387E1E3C">
              <w:rPr>
                <w:sz w:val="24"/>
                <w:szCs w:val="24"/>
              </w:rPr>
              <w:t xml:space="preserve"> the following:</w:t>
            </w:r>
            <w:r w:rsidR="00C131D7" w:rsidRPr="387E1E3C">
              <w:rPr>
                <w:sz w:val="24"/>
                <w:szCs w:val="24"/>
              </w:rPr>
              <w:t xml:space="preserve"> 18 medical/surgical</w:t>
            </w:r>
            <w:r w:rsidR="00FD2719" w:rsidRPr="387E1E3C">
              <w:rPr>
                <w:sz w:val="24"/>
                <w:szCs w:val="24"/>
              </w:rPr>
              <w:t xml:space="preserve"> (M/S)</w:t>
            </w:r>
            <w:r w:rsidR="00C131D7" w:rsidRPr="387E1E3C">
              <w:rPr>
                <w:sz w:val="24"/>
                <w:szCs w:val="24"/>
              </w:rPr>
              <w:t xml:space="preserve"> beds</w:t>
            </w:r>
            <w:r w:rsidR="0078359B" w:rsidRPr="387E1E3C">
              <w:rPr>
                <w:sz w:val="24"/>
                <w:szCs w:val="24"/>
              </w:rPr>
              <w:t xml:space="preserve">, </w:t>
            </w:r>
            <w:r w:rsidR="00C131D7" w:rsidRPr="387E1E3C">
              <w:rPr>
                <w:sz w:val="24"/>
                <w:szCs w:val="24"/>
              </w:rPr>
              <w:t xml:space="preserve">which will also be certified for use as </w:t>
            </w:r>
            <w:r w:rsidR="00FB0F2C">
              <w:rPr>
                <w:sz w:val="24"/>
                <w:szCs w:val="24"/>
              </w:rPr>
              <w:t xml:space="preserve">18 </w:t>
            </w:r>
            <w:r w:rsidR="00C131D7" w:rsidRPr="387E1E3C">
              <w:rPr>
                <w:sz w:val="24"/>
                <w:szCs w:val="24"/>
              </w:rPr>
              <w:t xml:space="preserve">swing beds for </w:t>
            </w:r>
            <w:r w:rsidR="001D4C8F">
              <w:rPr>
                <w:sz w:val="24"/>
                <w:szCs w:val="24"/>
              </w:rPr>
              <w:t>skilled nursing facility (SNF)</w:t>
            </w:r>
            <w:r w:rsidR="00F822BC">
              <w:rPr>
                <w:sz w:val="24"/>
                <w:szCs w:val="24"/>
              </w:rPr>
              <w:t xml:space="preserve"> </w:t>
            </w:r>
            <w:r w:rsidR="001D4C8F">
              <w:rPr>
                <w:sz w:val="24"/>
                <w:szCs w:val="24"/>
              </w:rPr>
              <w:t>level care</w:t>
            </w:r>
            <w:r w:rsidR="0078359B" w:rsidRPr="387E1E3C">
              <w:rPr>
                <w:sz w:val="24"/>
                <w:szCs w:val="24"/>
              </w:rPr>
              <w:t>;</w:t>
            </w:r>
            <w:r w:rsidR="00C131D7" w:rsidRPr="387E1E3C">
              <w:rPr>
                <w:sz w:val="24"/>
                <w:szCs w:val="24"/>
              </w:rPr>
              <w:t xml:space="preserve"> a four-room mixed inpatient/outpatient surgical space</w:t>
            </w:r>
            <w:r w:rsidR="00BC3EBE" w:rsidRPr="387E1E3C">
              <w:rPr>
                <w:sz w:val="24"/>
                <w:szCs w:val="24"/>
              </w:rPr>
              <w:t>;</w:t>
            </w:r>
            <w:r w:rsidR="00C131D7" w:rsidRPr="387E1E3C">
              <w:rPr>
                <w:sz w:val="24"/>
                <w:szCs w:val="24"/>
              </w:rPr>
              <w:t xml:space="preserve"> </w:t>
            </w:r>
            <w:r w:rsidR="008840C4" w:rsidRPr="387E1E3C">
              <w:rPr>
                <w:sz w:val="24"/>
                <w:szCs w:val="24"/>
              </w:rPr>
              <w:t xml:space="preserve">and </w:t>
            </w:r>
            <w:r w:rsidR="00C131D7" w:rsidRPr="387E1E3C">
              <w:rPr>
                <w:sz w:val="24"/>
                <w:szCs w:val="24"/>
              </w:rPr>
              <w:t>imaging</w:t>
            </w:r>
            <w:r w:rsidR="008840C4" w:rsidRPr="387E1E3C">
              <w:rPr>
                <w:sz w:val="24"/>
                <w:szCs w:val="24"/>
              </w:rPr>
              <w:t>,</w:t>
            </w:r>
            <w:r w:rsidR="00C131D7" w:rsidRPr="387E1E3C">
              <w:rPr>
                <w:sz w:val="24"/>
                <w:szCs w:val="24"/>
              </w:rPr>
              <w:t xml:space="preserve"> emergency services and other outpatient services.</w:t>
            </w:r>
            <w:r w:rsidR="00F16F87" w:rsidRPr="387E1E3C">
              <w:rPr>
                <w:sz w:val="24"/>
                <w:szCs w:val="24"/>
              </w:rPr>
              <w:t xml:space="preserve"> </w:t>
            </w:r>
            <w:r w:rsidR="004E0780" w:rsidRPr="387E1E3C">
              <w:rPr>
                <w:sz w:val="24"/>
                <w:szCs w:val="24"/>
              </w:rPr>
              <w:t xml:space="preserve">The North Adams site encompasses 163,756 gross square feet. </w:t>
            </w:r>
            <w:r w:rsidR="00E568D6" w:rsidRPr="387E1E3C">
              <w:rPr>
                <w:sz w:val="24"/>
                <w:szCs w:val="24"/>
              </w:rPr>
              <w:t>The capital expenditure for the Proposed Project is $2,850,000.00</w:t>
            </w:r>
            <w:r w:rsidR="00FE6043" w:rsidRPr="387E1E3C">
              <w:rPr>
                <w:sz w:val="24"/>
                <w:szCs w:val="24"/>
              </w:rPr>
              <w:t>; the Community Health Initiatives (CHI) contribution is</w:t>
            </w:r>
            <w:r w:rsidR="00E568D6" w:rsidRPr="387E1E3C">
              <w:rPr>
                <w:sz w:val="24"/>
                <w:szCs w:val="24"/>
              </w:rPr>
              <w:t xml:space="preserve"> </w:t>
            </w:r>
            <w:r w:rsidR="00A26FE1" w:rsidRPr="387E1E3C">
              <w:rPr>
                <w:sz w:val="24"/>
                <w:szCs w:val="24"/>
              </w:rPr>
              <w:t xml:space="preserve">$142,500.00. </w:t>
            </w:r>
          </w:p>
          <w:p w14:paraId="536D4128" w14:textId="2169761F" w:rsidR="00F13278" w:rsidRDefault="00F13278" w:rsidP="00FE6043">
            <w:pPr>
              <w:pStyle w:val="NoSpacing"/>
              <w:contextualSpacing/>
              <w:rPr>
                <w:rFonts w:cstheme="minorHAnsi"/>
                <w:sz w:val="24"/>
                <w:szCs w:val="24"/>
              </w:rPr>
            </w:pPr>
          </w:p>
          <w:p w14:paraId="7EB8CE62" w14:textId="78C51D4B" w:rsidR="0067077D" w:rsidRPr="0067077D" w:rsidRDefault="00F13278" w:rsidP="0067077D">
            <w:pPr>
              <w:pStyle w:val="NoSpacing"/>
              <w:contextualSpacing/>
              <w:rPr>
                <w:rFonts w:cstheme="minorHAnsi"/>
                <w:sz w:val="24"/>
                <w:szCs w:val="24"/>
              </w:rPr>
            </w:pPr>
            <w:r w:rsidRPr="00927420">
              <w:rPr>
                <w:rFonts w:cstheme="minorHAnsi"/>
                <w:sz w:val="24"/>
                <w:szCs w:val="24"/>
              </w:rPr>
              <w:t xml:space="preserve">Two Ten Taxpayer Groups (TTGs) formed in connection with this application. </w:t>
            </w:r>
            <w:r w:rsidR="0067077D" w:rsidRPr="0067077D">
              <w:rPr>
                <w:rFonts w:cstheme="minorHAnsi"/>
                <w:sz w:val="24"/>
                <w:szCs w:val="24"/>
              </w:rPr>
              <w:t xml:space="preserve">The Department received written comments and held a virtual public hearing on </w:t>
            </w:r>
            <w:r w:rsidR="0067077D">
              <w:rPr>
                <w:rFonts w:cstheme="minorHAnsi"/>
                <w:sz w:val="24"/>
                <w:szCs w:val="24"/>
              </w:rPr>
              <w:t>October 25, 2023</w:t>
            </w:r>
            <w:r w:rsidR="0067077D" w:rsidRPr="0067077D">
              <w:rPr>
                <w:rFonts w:cstheme="minorHAnsi"/>
                <w:sz w:val="24"/>
                <w:szCs w:val="24"/>
              </w:rPr>
              <w:t xml:space="preserve">. A list of commenters and summaries of the comments received can be found in Appendices </w:t>
            </w:r>
            <w:r w:rsidR="00524B8B">
              <w:rPr>
                <w:rFonts w:cstheme="minorHAnsi"/>
                <w:sz w:val="24"/>
                <w:szCs w:val="24"/>
              </w:rPr>
              <w:t>V</w:t>
            </w:r>
            <w:r w:rsidR="0067077D" w:rsidRPr="0067077D">
              <w:rPr>
                <w:rFonts w:cstheme="minorHAnsi"/>
                <w:sz w:val="24"/>
                <w:szCs w:val="24"/>
              </w:rPr>
              <w:t xml:space="preserve"> through </w:t>
            </w:r>
            <w:r w:rsidR="00524B8B">
              <w:rPr>
                <w:rFonts w:cstheme="minorHAnsi"/>
                <w:sz w:val="24"/>
                <w:szCs w:val="24"/>
              </w:rPr>
              <w:t>VII</w:t>
            </w:r>
            <w:r w:rsidR="0067077D" w:rsidRPr="0067077D">
              <w:rPr>
                <w:rFonts w:cstheme="minorHAnsi"/>
                <w:sz w:val="24"/>
                <w:szCs w:val="24"/>
              </w:rPr>
              <w:t>.</w:t>
            </w:r>
          </w:p>
          <w:p w14:paraId="43AB4FED" w14:textId="12D27E2A" w:rsidR="005F1E94" w:rsidRDefault="005F1E94" w:rsidP="005915C6">
            <w:pPr>
              <w:pStyle w:val="NoSpacing"/>
              <w:contextualSpacing/>
              <w:rPr>
                <w:rFonts w:cstheme="minorHAnsi"/>
                <w:sz w:val="24"/>
                <w:szCs w:val="24"/>
              </w:rPr>
            </w:pPr>
          </w:p>
          <w:p w14:paraId="2DC718F6" w14:textId="72CC4F09" w:rsidR="0004645C" w:rsidRPr="00515206" w:rsidRDefault="00D63B4A" w:rsidP="005915C6">
            <w:pPr>
              <w:pStyle w:val="NoSpacing"/>
              <w:contextualSpacing/>
              <w:rPr>
                <w:rFonts w:cstheme="minorHAnsi"/>
                <w:sz w:val="24"/>
                <w:szCs w:val="24"/>
              </w:rPr>
            </w:pPr>
            <w:r w:rsidRPr="00D63B4A">
              <w:rPr>
                <w:rFonts w:cstheme="minorHAnsi"/>
                <w:sz w:val="24"/>
                <w:szCs w:val="24"/>
              </w:rPr>
              <w:t xml:space="preserve">This DoN application falls within the definition of </w:t>
            </w:r>
            <w:r w:rsidR="00D54C3F">
              <w:rPr>
                <w:rFonts w:cstheme="minorHAnsi"/>
                <w:sz w:val="24"/>
                <w:szCs w:val="24"/>
              </w:rPr>
              <w:t>Original License</w:t>
            </w:r>
            <w:r w:rsidRPr="00D63B4A">
              <w:rPr>
                <w:rFonts w:cstheme="minorHAnsi"/>
                <w:sz w:val="24"/>
                <w:szCs w:val="24"/>
              </w:rPr>
              <w:t>, which are reviewed under the DoN regulation 105 CMR 100.000. The Department must determine that need exists for a Proposed Project, on the basis of material in the record, where the Applicant makes a clear and convincing demonstration that the Proposed Project meets each Determination of Need Factor set forth within 105 CMR 100.210. This staff report addresses each of the six factors set forth in the regulation</w:t>
            </w:r>
            <w:r w:rsidR="006403D2">
              <w:rPr>
                <w:rFonts w:cstheme="minorHAnsi"/>
                <w:sz w:val="24"/>
                <w:szCs w:val="24"/>
              </w:rPr>
              <w:t>.</w:t>
            </w:r>
          </w:p>
        </w:tc>
      </w:tr>
    </w:tbl>
    <w:p w14:paraId="74C16840" w14:textId="77777777" w:rsidR="0004645C" w:rsidRDefault="0004645C"/>
    <w:p w14:paraId="1DE7768A" w14:textId="35E07335" w:rsidR="00231103" w:rsidRDefault="00231103"/>
    <w:p w14:paraId="7EB0771E" w14:textId="52D6A2F2" w:rsidR="00DF2366" w:rsidRDefault="00DF2366"/>
    <w:p w14:paraId="0F36113B" w14:textId="283FCCD1" w:rsidR="00DF2366" w:rsidRDefault="00DF2366"/>
    <w:p w14:paraId="32A1333C" w14:textId="6D375F4F" w:rsidR="00DF2366" w:rsidRDefault="00DF2366"/>
    <w:p w14:paraId="005043BA" w14:textId="23010D99" w:rsidR="00DF2366" w:rsidRDefault="00DF2366"/>
    <w:sdt>
      <w:sdtPr>
        <w:rPr>
          <w:rFonts w:asciiTheme="minorHAnsi" w:eastAsiaTheme="minorHAnsi" w:hAnsiTheme="minorHAnsi" w:cstheme="minorBidi"/>
          <w:color w:val="auto"/>
          <w:sz w:val="22"/>
          <w:szCs w:val="22"/>
        </w:rPr>
        <w:id w:val="217435850"/>
        <w:docPartObj>
          <w:docPartGallery w:val="Table of Contents"/>
          <w:docPartUnique/>
        </w:docPartObj>
      </w:sdtPr>
      <w:sdtContent>
        <w:p w14:paraId="029CBB81" w14:textId="7F9C0B55" w:rsidR="00892332" w:rsidRPr="00B93FE3" w:rsidRDefault="00892332">
          <w:pPr>
            <w:pStyle w:val="TOCHeading"/>
          </w:pPr>
          <w:r>
            <w:t>Contents</w:t>
          </w:r>
        </w:p>
        <w:p w14:paraId="59A441CC" w14:textId="0A852378" w:rsidR="006B3CB9" w:rsidRPr="006B3CB9" w:rsidRDefault="0028175B">
          <w:pPr>
            <w:pStyle w:val="TOC1"/>
            <w:rPr>
              <w:rFonts w:eastAsiaTheme="minorEastAsia"/>
              <w:noProof/>
            </w:rPr>
          </w:pPr>
          <w:r>
            <w:fldChar w:fldCharType="begin"/>
          </w:r>
          <w:r w:rsidR="00892332">
            <w:instrText>TOC \o "1-3" \h \z \u</w:instrText>
          </w:r>
          <w:r>
            <w:fldChar w:fldCharType="separate"/>
          </w:r>
          <w:hyperlink w:anchor="_Toc150762073" w:history="1">
            <w:r w:rsidR="006B3CB9" w:rsidRPr="006B3CB9">
              <w:rPr>
                <w:rStyle w:val="Hyperlink"/>
                <w:noProof/>
              </w:rPr>
              <w:t>Application Overview</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_Toc150762073 \h </w:instrText>
            </w:r>
            <w:r w:rsidR="006B3CB9" w:rsidRPr="006B3CB9">
              <w:rPr>
                <w:noProof/>
                <w:webHidden/>
              </w:rPr>
            </w:r>
            <w:r w:rsidR="006B3CB9" w:rsidRPr="006B3CB9">
              <w:rPr>
                <w:noProof/>
                <w:webHidden/>
              </w:rPr>
              <w:fldChar w:fldCharType="separate"/>
            </w:r>
            <w:r w:rsidR="006B3CB9" w:rsidRPr="006B3CB9">
              <w:rPr>
                <w:noProof/>
                <w:webHidden/>
              </w:rPr>
              <w:t>3</w:t>
            </w:r>
            <w:r w:rsidR="006B3CB9" w:rsidRPr="006B3CB9">
              <w:rPr>
                <w:noProof/>
                <w:webHidden/>
              </w:rPr>
              <w:fldChar w:fldCharType="end"/>
            </w:r>
          </w:hyperlink>
        </w:p>
        <w:p w14:paraId="0D7D1DA2" w14:textId="575E9F98" w:rsidR="006B3CB9" w:rsidRPr="006B3CB9" w:rsidRDefault="00000000">
          <w:pPr>
            <w:pStyle w:val="TOC1"/>
            <w:rPr>
              <w:rFonts w:eastAsiaTheme="minorEastAsia"/>
              <w:noProof/>
            </w:rPr>
          </w:pPr>
          <w:hyperlink w:anchor="_Toc150762074" w:history="1">
            <w:r w:rsidR="006B3CB9" w:rsidRPr="006B3CB9">
              <w:rPr>
                <w:rStyle w:val="Hyperlink"/>
                <w:noProof/>
              </w:rPr>
              <w:t>Patient Panel</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_Toc150762074 \h </w:instrText>
            </w:r>
            <w:r w:rsidR="006B3CB9" w:rsidRPr="006B3CB9">
              <w:rPr>
                <w:noProof/>
                <w:webHidden/>
              </w:rPr>
            </w:r>
            <w:r w:rsidR="006B3CB9" w:rsidRPr="006B3CB9">
              <w:rPr>
                <w:noProof/>
                <w:webHidden/>
              </w:rPr>
              <w:fldChar w:fldCharType="separate"/>
            </w:r>
            <w:r w:rsidR="006B3CB9" w:rsidRPr="006B3CB9">
              <w:rPr>
                <w:noProof/>
                <w:webHidden/>
              </w:rPr>
              <w:t>5</w:t>
            </w:r>
            <w:r w:rsidR="006B3CB9" w:rsidRPr="006B3CB9">
              <w:rPr>
                <w:noProof/>
                <w:webHidden/>
              </w:rPr>
              <w:fldChar w:fldCharType="end"/>
            </w:r>
          </w:hyperlink>
        </w:p>
        <w:p w14:paraId="13E68042" w14:textId="750FF3C0" w:rsidR="006B3CB9" w:rsidRPr="006B3CB9" w:rsidRDefault="00000000">
          <w:pPr>
            <w:pStyle w:val="TOC1"/>
            <w:rPr>
              <w:rFonts w:eastAsiaTheme="minorEastAsia"/>
              <w:noProof/>
            </w:rPr>
          </w:pPr>
          <w:hyperlink w:anchor="_Toc150762075" w:history="1">
            <w:r w:rsidR="006B3CB9" w:rsidRPr="006B3CB9">
              <w:rPr>
                <w:rStyle w:val="Hyperlink"/>
                <w:noProof/>
              </w:rPr>
              <w:t>Factor 1: a) Patient Panel Need</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_Toc150762075 \h </w:instrText>
            </w:r>
            <w:r w:rsidR="006B3CB9" w:rsidRPr="006B3CB9">
              <w:rPr>
                <w:noProof/>
                <w:webHidden/>
              </w:rPr>
            </w:r>
            <w:r w:rsidR="006B3CB9" w:rsidRPr="006B3CB9">
              <w:rPr>
                <w:noProof/>
                <w:webHidden/>
              </w:rPr>
              <w:fldChar w:fldCharType="separate"/>
            </w:r>
            <w:r w:rsidR="006B3CB9" w:rsidRPr="006B3CB9">
              <w:rPr>
                <w:noProof/>
                <w:webHidden/>
              </w:rPr>
              <w:t>11</w:t>
            </w:r>
            <w:r w:rsidR="006B3CB9" w:rsidRPr="006B3CB9">
              <w:rPr>
                <w:noProof/>
                <w:webHidden/>
              </w:rPr>
              <w:fldChar w:fldCharType="end"/>
            </w:r>
          </w:hyperlink>
        </w:p>
        <w:p w14:paraId="0CD3247E" w14:textId="36E37028" w:rsidR="006B3CB9" w:rsidRPr="006B3CB9" w:rsidRDefault="00000000">
          <w:pPr>
            <w:pStyle w:val="TOC1"/>
            <w:rPr>
              <w:rFonts w:eastAsiaTheme="minorEastAsia"/>
              <w:noProof/>
            </w:rPr>
          </w:pPr>
          <w:hyperlink w:anchor="_Toc150762076" w:history="1">
            <w:r w:rsidR="006B3CB9" w:rsidRPr="006B3CB9">
              <w:rPr>
                <w:rStyle w:val="Hyperlink"/>
                <w:noProof/>
              </w:rPr>
              <w:t>Factor 1: b) Public Health Value, Improved Health Outcomes and Quality Of Life; Assurances Of Health Equity</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_Toc150762076 \h </w:instrText>
            </w:r>
            <w:r w:rsidR="006B3CB9" w:rsidRPr="006B3CB9">
              <w:rPr>
                <w:noProof/>
                <w:webHidden/>
              </w:rPr>
            </w:r>
            <w:r w:rsidR="006B3CB9" w:rsidRPr="006B3CB9">
              <w:rPr>
                <w:noProof/>
                <w:webHidden/>
              </w:rPr>
              <w:fldChar w:fldCharType="separate"/>
            </w:r>
            <w:r w:rsidR="006B3CB9" w:rsidRPr="006B3CB9">
              <w:rPr>
                <w:noProof/>
                <w:webHidden/>
              </w:rPr>
              <w:t>24</w:t>
            </w:r>
            <w:r w:rsidR="006B3CB9" w:rsidRPr="006B3CB9">
              <w:rPr>
                <w:noProof/>
                <w:webHidden/>
              </w:rPr>
              <w:fldChar w:fldCharType="end"/>
            </w:r>
          </w:hyperlink>
        </w:p>
        <w:p w14:paraId="1B2BB850" w14:textId="1859C0D8" w:rsidR="006B3CB9" w:rsidRPr="006B3CB9" w:rsidRDefault="00000000">
          <w:pPr>
            <w:pStyle w:val="TOC1"/>
            <w:rPr>
              <w:rFonts w:eastAsiaTheme="minorEastAsia"/>
              <w:noProof/>
            </w:rPr>
          </w:pPr>
          <w:hyperlink w:anchor="_Toc150762077" w:history="1">
            <w:r w:rsidR="006B3CB9" w:rsidRPr="006B3CB9">
              <w:rPr>
                <w:rStyle w:val="Hyperlink"/>
                <w:noProof/>
              </w:rPr>
              <w:t>Factor 1: c) Efficiency, Continuity of Care, Coordination of Care</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_Toc150762077 \h </w:instrText>
            </w:r>
            <w:r w:rsidR="006B3CB9" w:rsidRPr="006B3CB9">
              <w:rPr>
                <w:noProof/>
                <w:webHidden/>
              </w:rPr>
            </w:r>
            <w:r w:rsidR="006B3CB9" w:rsidRPr="006B3CB9">
              <w:rPr>
                <w:noProof/>
                <w:webHidden/>
              </w:rPr>
              <w:fldChar w:fldCharType="separate"/>
            </w:r>
            <w:r w:rsidR="006B3CB9" w:rsidRPr="006B3CB9">
              <w:rPr>
                <w:noProof/>
                <w:webHidden/>
              </w:rPr>
              <w:t>28</w:t>
            </w:r>
            <w:r w:rsidR="006B3CB9" w:rsidRPr="006B3CB9">
              <w:rPr>
                <w:noProof/>
                <w:webHidden/>
              </w:rPr>
              <w:fldChar w:fldCharType="end"/>
            </w:r>
          </w:hyperlink>
        </w:p>
        <w:p w14:paraId="774A93ED" w14:textId="32BAEA64" w:rsidR="006B3CB9" w:rsidRPr="006B3CB9" w:rsidRDefault="00000000">
          <w:pPr>
            <w:pStyle w:val="TOC1"/>
            <w:rPr>
              <w:rFonts w:eastAsiaTheme="minorEastAsia"/>
              <w:noProof/>
            </w:rPr>
          </w:pPr>
          <w:hyperlink w:anchor="_Toc150762078" w:history="1">
            <w:r w:rsidR="006B3CB9" w:rsidRPr="006B3CB9">
              <w:rPr>
                <w:rStyle w:val="Hyperlink"/>
                <w:noProof/>
              </w:rPr>
              <w:t>Factor 1: d) Consultation</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_Toc150762078 \h </w:instrText>
            </w:r>
            <w:r w:rsidR="006B3CB9" w:rsidRPr="006B3CB9">
              <w:rPr>
                <w:noProof/>
                <w:webHidden/>
              </w:rPr>
            </w:r>
            <w:r w:rsidR="006B3CB9" w:rsidRPr="006B3CB9">
              <w:rPr>
                <w:noProof/>
                <w:webHidden/>
              </w:rPr>
              <w:fldChar w:fldCharType="separate"/>
            </w:r>
            <w:r w:rsidR="006B3CB9" w:rsidRPr="006B3CB9">
              <w:rPr>
                <w:noProof/>
                <w:webHidden/>
              </w:rPr>
              <w:t>30</w:t>
            </w:r>
            <w:r w:rsidR="006B3CB9" w:rsidRPr="006B3CB9">
              <w:rPr>
                <w:noProof/>
                <w:webHidden/>
              </w:rPr>
              <w:fldChar w:fldCharType="end"/>
            </w:r>
          </w:hyperlink>
        </w:p>
        <w:p w14:paraId="0319D427" w14:textId="5187C21B" w:rsidR="006B3CB9" w:rsidRPr="006B3CB9" w:rsidRDefault="00000000">
          <w:pPr>
            <w:pStyle w:val="TOC1"/>
            <w:rPr>
              <w:rFonts w:eastAsiaTheme="minorEastAsia"/>
              <w:noProof/>
            </w:rPr>
          </w:pPr>
          <w:hyperlink w:anchor="_Toc150762079" w:history="1">
            <w:r w:rsidR="006B3CB9" w:rsidRPr="006B3CB9">
              <w:rPr>
                <w:rStyle w:val="Hyperlink"/>
                <w:noProof/>
              </w:rPr>
              <w:t>Factor 1: e) Evidence of Sound Community Engagement through the Patient Panel</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_Toc150762079 \h </w:instrText>
            </w:r>
            <w:r w:rsidR="006B3CB9" w:rsidRPr="006B3CB9">
              <w:rPr>
                <w:noProof/>
                <w:webHidden/>
              </w:rPr>
            </w:r>
            <w:r w:rsidR="006B3CB9" w:rsidRPr="006B3CB9">
              <w:rPr>
                <w:noProof/>
                <w:webHidden/>
              </w:rPr>
              <w:fldChar w:fldCharType="separate"/>
            </w:r>
            <w:r w:rsidR="006B3CB9" w:rsidRPr="006B3CB9">
              <w:rPr>
                <w:noProof/>
                <w:webHidden/>
              </w:rPr>
              <w:t>31</w:t>
            </w:r>
            <w:r w:rsidR="006B3CB9" w:rsidRPr="006B3CB9">
              <w:rPr>
                <w:noProof/>
                <w:webHidden/>
              </w:rPr>
              <w:fldChar w:fldCharType="end"/>
            </w:r>
          </w:hyperlink>
        </w:p>
        <w:p w14:paraId="10EC82C2" w14:textId="224F071E" w:rsidR="006B3CB9" w:rsidRPr="006B3CB9" w:rsidRDefault="00000000">
          <w:pPr>
            <w:pStyle w:val="TOC1"/>
            <w:rPr>
              <w:rFonts w:eastAsiaTheme="minorEastAsia"/>
              <w:noProof/>
            </w:rPr>
          </w:pPr>
          <w:hyperlink w:anchor="_Toc150762080" w:history="1">
            <w:r w:rsidR="006B3CB9" w:rsidRPr="006B3CB9">
              <w:rPr>
                <w:rStyle w:val="Hyperlink"/>
                <w:noProof/>
              </w:rPr>
              <w:t>Factor 1: f) Competition on Price, Total Medical Expenses (TME), Costs and Other Measures of Health Care Spending</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_Toc150762080 \h </w:instrText>
            </w:r>
            <w:r w:rsidR="006B3CB9" w:rsidRPr="006B3CB9">
              <w:rPr>
                <w:noProof/>
                <w:webHidden/>
              </w:rPr>
            </w:r>
            <w:r w:rsidR="006B3CB9" w:rsidRPr="006B3CB9">
              <w:rPr>
                <w:noProof/>
                <w:webHidden/>
              </w:rPr>
              <w:fldChar w:fldCharType="separate"/>
            </w:r>
            <w:r w:rsidR="006B3CB9" w:rsidRPr="006B3CB9">
              <w:rPr>
                <w:noProof/>
                <w:webHidden/>
              </w:rPr>
              <w:t>31</w:t>
            </w:r>
            <w:r w:rsidR="006B3CB9" w:rsidRPr="006B3CB9">
              <w:rPr>
                <w:noProof/>
                <w:webHidden/>
              </w:rPr>
              <w:fldChar w:fldCharType="end"/>
            </w:r>
          </w:hyperlink>
        </w:p>
        <w:p w14:paraId="5C6114DC" w14:textId="49E792D2" w:rsidR="006B3CB9" w:rsidRPr="006B3CB9" w:rsidRDefault="00000000">
          <w:pPr>
            <w:pStyle w:val="TOC1"/>
            <w:rPr>
              <w:rFonts w:eastAsiaTheme="minorEastAsia"/>
              <w:noProof/>
            </w:rPr>
          </w:pPr>
          <w:hyperlink w:anchor="_Toc150762081" w:history="1">
            <w:r w:rsidR="006B3CB9" w:rsidRPr="006B3CB9">
              <w:rPr>
                <w:rStyle w:val="Hyperlink"/>
                <w:noProof/>
              </w:rPr>
              <w:t>FACTOR 1 SUMMARY</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_Toc150762081 \h </w:instrText>
            </w:r>
            <w:r w:rsidR="006B3CB9" w:rsidRPr="006B3CB9">
              <w:rPr>
                <w:noProof/>
                <w:webHidden/>
              </w:rPr>
            </w:r>
            <w:r w:rsidR="006B3CB9" w:rsidRPr="006B3CB9">
              <w:rPr>
                <w:noProof/>
                <w:webHidden/>
              </w:rPr>
              <w:fldChar w:fldCharType="separate"/>
            </w:r>
            <w:r w:rsidR="006B3CB9" w:rsidRPr="006B3CB9">
              <w:rPr>
                <w:noProof/>
                <w:webHidden/>
              </w:rPr>
              <w:t>35</w:t>
            </w:r>
            <w:r w:rsidR="006B3CB9" w:rsidRPr="006B3CB9">
              <w:rPr>
                <w:noProof/>
                <w:webHidden/>
              </w:rPr>
              <w:fldChar w:fldCharType="end"/>
            </w:r>
          </w:hyperlink>
        </w:p>
        <w:p w14:paraId="136A183D" w14:textId="55EEF20D" w:rsidR="006B3CB9" w:rsidRPr="006B3CB9" w:rsidRDefault="00000000">
          <w:pPr>
            <w:pStyle w:val="TOC1"/>
            <w:rPr>
              <w:rFonts w:eastAsiaTheme="minorEastAsia"/>
              <w:noProof/>
            </w:rPr>
          </w:pPr>
          <w:hyperlink w:anchor="_Toc150762082" w:history="1">
            <w:r w:rsidR="006B3CB9" w:rsidRPr="006B3CB9">
              <w:rPr>
                <w:rStyle w:val="Hyperlink"/>
                <w:noProof/>
              </w:rPr>
              <w:t>Factor 2: Cost containment, Improved Public Health Outcomes and Delivery System Transformation</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_Toc150762082 \h </w:instrText>
            </w:r>
            <w:r w:rsidR="006B3CB9" w:rsidRPr="006B3CB9">
              <w:rPr>
                <w:noProof/>
                <w:webHidden/>
              </w:rPr>
            </w:r>
            <w:r w:rsidR="006B3CB9" w:rsidRPr="006B3CB9">
              <w:rPr>
                <w:noProof/>
                <w:webHidden/>
              </w:rPr>
              <w:fldChar w:fldCharType="separate"/>
            </w:r>
            <w:r w:rsidR="006B3CB9" w:rsidRPr="006B3CB9">
              <w:rPr>
                <w:noProof/>
                <w:webHidden/>
              </w:rPr>
              <w:t>35</w:t>
            </w:r>
            <w:r w:rsidR="006B3CB9" w:rsidRPr="006B3CB9">
              <w:rPr>
                <w:noProof/>
                <w:webHidden/>
              </w:rPr>
              <w:fldChar w:fldCharType="end"/>
            </w:r>
          </w:hyperlink>
        </w:p>
        <w:p w14:paraId="6830873E" w14:textId="032B174C" w:rsidR="006B3CB9" w:rsidRPr="006B3CB9" w:rsidRDefault="00000000">
          <w:pPr>
            <w:pStyle w:val="TOC1"/>
            <w:rPr>
              <w:rFonts w:eastAsiaTheme="minorEastAsia"/>
              <w:noProof/>
            </w:rPr>
          </w:pPr>
          <w:hyperlink w:anchor="_Toc150762083" w:history="1">
            <w:r w:rsidR="006B3CB9" w:rsidRPr="006B3CB9">
              <w:rPr>
                <w:rStyle w:val="Hyperlink"/>
                <w:noProof/>
              </w:rPr>
              <w:t>FACTOR 2 SUMMARY</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_Toc150762083 \h </w:instrText>
            </w:r>
            <w:r w:rsidR="006B3CB9" w:rsidRPr="006B3CB9">
              <w:rPr>
                <w:noProof/>
                <w:webHidden/>
              </w:rPr>
            </w:r>
            <w:r w:rsidR="006B3CB9" w:rsidRPr="006B3CB9">
              <w:rPr>
                <w:noProof/>
                <w:webHidden/>
              </w:rPr>
              <w:fldChar w:fldCharType="separate"/>
            </w:r>
            <w:r w:rsidR="006B3CB9" w:rsidRPr="006B3CB9">
              <w:rPr>
                <w:noProof/>
                <w:webHidden/>
              </w:rPr>
              <w:t>37</w:t>
            </w:r>
            <w:r w:rsidR="006B3CB9" w:rsidRPr="006B3CB9">
              <w:rPr>
                <w:noProof/>
                <w:webHidden/>
              </w:rPr>
              <w:fldChar w:fldCharType="end"/>
            </w:r>
          </w:hyperlink>
        </w:p>
        <w:p w14:paraId="28C1405F" w14:textId="1585D671" w:rsidR="006B3CB9" w:rsidRPr="006B3CB9" w:rsidRDefault="00000000">
          <w:pPr>
            <w:pStyle w:val="TOC1"/>
            <w:rPr>
              <w:rFonts w:eastAsiaTheme="minorEastAsia"/>
              <w:noProof/>
            </w:rPr>
          </w:pPr>
          <w:hyperlink w:anchor="_Toc150762084" w:history="1">
            <w:r w:rsidR="006B3CB9" w:rsidRPr="006B3CB9">
              <w:rPr>
                <w:rStyle w:val="Hyperlink"/>
                <w:noProof/>
              </w:rPr>
              <w:t>Factor 3: Relevant Licensure/Oversight Compliance</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_Toc150762084 \h </w:instrText>
            </w:r>
            <w:r w:rsidR="006B3CB9" w:rsidRPr="006B3CB9">
              <w:rPr>
                <w:noProof/>
                <w:webHidden/>
              </w:rPr>
            </w:r>
            <w:r w:rsidR="006B3CB9" w:rsidRPr="006B3CB9">
              <w:rPr>
                <w:noProof/>
                <w:webHidden/>
              </w:rPr>
              <w:fldChar w:fldCharType="separate"/>
            </w:r>
            <w:r w:rsidR="006B3CB9" w:rsidRPr="006B3CB9">
              <w:rPr>
                <w:noProof/>
                <w:webHidden/>
              </w:rPr>
              <w:t>37</w:t>
            </w:r>
            <w:r w:rsidR="006B3CB9" w:rsidRPr="006B3CB9">
              <w:rPr>
                <w:noProof/>
                <w:webHidden/>
              </w:rPr>
              <w:fldChar w:fldCharType="end"/>
            </w:r>
          </w:hyperlink>
        </w:p>
        <w:p w14:paraId="18CF571A" w14:textId="6A038E51" w:rsidR="006B3CB9" w:rsidRPr="006B3CB9" w:rsidRDefault="00000000">
          <w:pPr>
            <w:pStyle w:val="TOC1"/>
            <w:rPr>
              <w:rFonts w:eastAsiaTheme="minorEastAsia"/>
              <w:noProof/>
            </w:rPr>
          </w:pPr>
          <w:hyperlink w:anchor="_Toc150762085" w:history="1">
            <w:r w:rsidR="006B3CB9" w:rsidRPr="006B3CB9">
              <w:rPr>
                <w:rStyle w:val="Hyperlink"/>
                <w:noProof/>
              </w:rPr>
              <w:t>Factor 4: Demonstration of Sufficient Funds as Supported by an Independent CPA Analysis</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_Toc150762085 \h </w:instrText>
            </w:r>
            <w:r w:rsidR="006B3CB9" w:rsidRPr="006B3CB9">
              <w:rPr>
                <w:noProof/>
                <w:webHidden/>
              </w:rPr>
            </w:r>
            <w:r w:rsidR="006B3CB9" w:rsidRPr="006B3CB9">
              <w:rPr>
                <w:noProof/>
                <w:webHidden/>
              </w:rPr>
              <w:fldChar w:fldCharType="separate"/>
            </w:r>
            <w:r w:rsidR="006B3CB9" w:rsidRPr="006B3CB9">
              <w:rPr>
                <w:noProof/>
                <w:webHidden/>
              </w:rPr>
              <w:t>37</w:t>
            </w:r>
            <w:r w:rsidR="006B3CB9" w:rsidRPr="006B3CB9">
              <w:rPr>
                <w:noProof/>
                <w:webHidden/>
              </w:rPr>
              <w:fldChar w:fldCharType="end"/>
            </w:r>
          </w:hyperlink>
        </w:p>
        <w:p w14:paraId="654D4B12" w14:textId="3DDD99FA" w:rsidR="006B3CB9" w:rsidRPr="006B3CB9" w:rsidRDefault="00000000">
          <w:pPr>
            <w:pStyle w:val="TOC1"/>
            <w:rPr>
              <w:rFonts w:eastAsiaTheme="minorEastAsia"/>
              <w:noProof/>
            </w:rPr>
          </w:pPr>
          <w:hyperlink w:anchor="_Toc150762086" w:history="1">
            <w:r w:rsidR="006B3CB9" w:rsidRPr="006B3CB9">
              <w:rPr>
                <w:rStyle w:val="Hyperlink"/>
                <w:noProof/>
              </w:rPr>
              <w:t>Factor 5: Assessment of the Proposed Project’s Relative Merit</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_Toc150762086 \h </w:instrText>
            </w:r>
            <w:r w:rsidR="006B3CB9" w:rsidRPr="006B3CB9">
              <w:rPr>
                <w:noProof/>
                <w:webHidden/>
              </w:rPr>
            </w:r>
            <w:r w:rsidR="006B3CB9" w:rsidRPr="006B3CB9">
              <w:rPr>
                <w:noProof/>
                <w:webHidden/>
              </w:rPr>
              <w:fldChar w:fldCharType="separate"/>
            </w:r>
            <w:r w:rsidR="006B3CB9" w:rsidRPr="006B3CB9">
              <w:rPr>
                <w:noProof/>
                <w:webHidden/>
              </w:rPr>
              <w:t>39</w:t>
            </w:r>
            <w:r w:rsidR="006B3CB9" w:rsidRPr="006B3CB9">
              <w:rPr>
                <w:noProof/>
                <w:webHidden/>
              </w:rPr>
              <w:fldChar w:fldCharType="end"/>
            </w:r>
          </w:hyperlink>
        </w:p>
        <w:p w14:paraId="6145EE71" w14:textId="2254EC18" w:rsidR="006B3CB9" w:rsidRPr="006B3CB9" w:rsidRDefault="00000000">
          <w:pPr>
            <w:pStyle w:val="TOC2"/>
            <w:rPr>
              <w:rFonts w:eastAsiaTheme="minorEastAsia"/>
              <w:noProof/>
            </w:rPr>
          </w:pPr>
          <w:hyperlink w:anchor="_Toc150762087" w:history="1">
            <w:r w:rsidR="006B3CB9" w:rsidRPr="006B3CB9">
              <w:rPr>
                <w:rStyle w:val="Hyperlink"/>
                <w:noProof/>
              </w:rPr>
              <w:t>Factor 6: Fulfillment of DPH Community-based Health Initiatives Guideline</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_Toc150762087 \h </w:instrText>
            </w:r>
            <w:r w:rsidR="006B3CB9" w:rsidRPr="006B3CB9">
              <w:rPr>
                <w:noProof/>
                <w:webHidden/>
              </w:rPr>
            </w:r>
            <w:r w:rsidR="006B3CB9" w:rsidRPr="006B3CB9">
              <w:rPr>
                <w:noProof/>
                <w:webHidden/>
              </w:rPr>
              <w:fldChar w:fldCharType="separate"/>
            </w:r>
            <w:r w:rsidR="006B3CB9" w:rsidRPr="006B3CB9">
              <w:rPr>
                <w:noProof/>
                <w:webHidden/>
              </w:rPr>
              <w:t>40</w:t>
            </w:r>
            <w:r w:rsidR="006B3CB9" w:rsidRPr="006B3CB9">
              <w:rPr>
                <w:noProof/>
                <w:webHidden/>
              </w:rPr>
              <w:fldChar w:fldCharType="end"/>
            </w:r>
          </w:hyperlink>
        </w:p>
        <w:p w14:paraId="52D95D63" w14:textId="04A74AE2" w:rsidR="006B3CB9" w:rsidRPr="006B3CB9" w:rsidRDefault="00000000">
          <w:pPr>
            <w:pStyle w:val="TOC1"/>
            <w:rPr>
              <w:rFonts w:eastAsiaTheme="minorEastAsia"/>
              <w:noProof/>
            </w:rPr>
          </w:pPr>
          <w:hyperlink w:anchor="_Toc150762088" w:history="1">
            <w:r w:rsidR="006B3CB9" w:rsidRPr="006B3CB9">
              <w:rPr>
                <w:rStyle w:val="Hyperlink"/>
                <w:noProof/>
              </w:rPr>
              <w:t>Public Comments on the Application</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_Toc150762088 \h </w:instrText>
            </w:r>
            <w:r w:rsidR="006B3CB9" w:rsidRPr="006B3CB9">
              <w:rPr>
                <w:noProof/>
                <w:webHidden/>
              </w:rPr>
            </w:r>
            <w:r w:rsidR="006B3CB9" w:rsidRPr="006B3CB9">
              <w:rPr>
                <w:noProof/>
                <w:webHidden/>
              </w:rPr>
              <w:fldChar w:fldCharType="separate"/>
            </w:r>
            <w:r w:rsidR="006B3CB9" w:rsidRPr="006B3CB9">
              <w:rPr>
                <w:noProof/>
                <w:webHidden/>
              </w:rPr>
              <w:t>42</w:t>
            </w:r>
            <w:r w:rsidR="006B3CB9" w:rsidRPr="006B3CB9">
              <w:rPr>
                <w:noProof/>
                <w:webHidden/>
              </w:rPr>
              <w:fldChar w:fldCharType="end"/>
            </w:r>
          </w:hyperlink>
        </w:p>
        <w:p w14:paraId="77E06DDC" w14:textId="1CEA0170" w:rsidR="006B3CB9" w:rsidRPr="006B3CB9" w:rsidRDefault="00000000">
          <w:pPr>
            <w:pStyle w:val="TOC1"/>
            <w:rPr>
              <w:rFonts w:eastAsiaTheme="minorEastAsia"/>
              <w:noProof/>
            </w:rPr>
          </w:pPr>
          <w:hyperlink w:anchor="_Toc150762089" w:history="1">
            <w:r w:rsidR="006B3CB9" w:rsidRPr="006B3CB9">
              <w:rPr>
                <w:rStyle w:val="Hyperlink"/>
                <w:noProof/>
              </w:rPr>
              <w:t>Findings and Recommendations</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_Toc150762089 \h </w:instrText>
            </w:r>
            <w:r w:rsidR="006B3CB9" w:rsidRPr="006B3CB9">
              <w:rPr>
                <w:noProof/>
                <w:webHidden/>
              </w:rPr>
            </w:r>
            <w:r w:rsidR="006B3CB9" w:rsidRPr="006B3CB9">
              <w:rPr>
                <w:noProof/>
                <w:webHidden/>
              </w:rPr>
              <w:fldChar w:fldCharType="separate"/>
            </w:r>
            <w:r w:rsidR="006B3CB9" w:rsidRPr="006B3CB9">
              <w:rPr>
                <w:noProof/>
                <w:webHidden/>
              </w:rPr>
              <w:t>43</w:t>
            </w:r>
            <w:r w:rsidR="006B3CB9" w:rsidRPr="006B3CB9">
              <w:rPr>
                <w:noProof/>
                <w:webHidden/>
              </w:rPr>
              <w:fldChar w:fldCharType="end"/>
            </w:r>
          </w:hyperlink>
        </w:p>
        <w:p w14:paraId="77E39B63" w14:textId="1C20539E" w:rsidR="006B3CB9" w:rsidRPr="006B3CB9" w:rsidRDefault="00000000">
          <w:pPr>
            <w:pStyle w:val="TOC1"/>
            <w:rPr>
              <w:rFonts w:eastAsiaTheme="minorEastAsia"/>
              <w:noProof/>
            </w:rPr>
          </w:pPr>
          <w:hyperlink w:anchor="_Toc150762090" w:history="1">
            <w:r w:rsidR="006B3CB9" w:rsidRPr="006B3CB9">
              <w:rPr>
                <w:rStyle w:val="Hyperlink"/>
                <w:noProof/>
              </w:rPr>
              <w:t>APPENDIX I: Required Measures for Annual Reporting</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_Toc150762090 \h </w:instrText>
            </w:r>
            <w:r w:rsidR="006B3CB9" w:rsidRPr="006B3CB9">
              <w:rPr>
                <w:noProof/>
                <w:webHidden/>
              </w:rPr>
            </w:r>
            <w:r w:rsidR="006B3CB9" w:rsidRPr="006B3CB9">
              <w:rPr>
                <w:noProof/>
                <w:webHidden/>
              </w:rPr>
              <w:fldChar w:fldCharType="separate"/>
            </w:r>
            <w:r w:rsidR="006B3CB9" w:rsidRPr="006B3CB9">
              <w:rPr>
                <w:noProof/>
                <w:webHidden/>
              </w:rPr>
              <w:t>44</w:t>
            </w:r>
            <w:r w:rsidR="006B3CB9" w:rsidRPr="006B3CB9">
              <w:rPr>
                <w:noProof/>
                <w:webHidden/>
              </w:rPr>
              <w:fldChar w:fldCharType="end"/>
            </w:r>
          </w:hyperlink>
        </w:p>
        <w:p w14:paraId="71CD1894" w14:textId="6FBB99A4" w:rsidR="006B3CB9" w:rsidRPr="006B3CB9" w:rsidRDefault="00000000">
          <w:pPr>
            <w:pStyle w:val="TOC1"/>
            <w:rPr>
              <w:rFonts w:eastAsiaTheme="minorEastAsia"/>
              <w:noProof/>
            </w:rPr>
          </w:pPr>
          <w:hyperlink w:anchor="_Toc150762091" w:history="1">
            <w:r w:rsidR="006B3CB9" w:rsidRPr="006B3CB9">
              <w:rPr>
                <w:rStyle w:val="Hyperlink"/>
                <w:noProof/>
              </w:rPr>
              <w:t>APPENDIX II: Primary and Secondary Service Areas for North Berkshire (North Adams Regional Hospital), Central Berkshire (Berkshire Medical Center), and Southern Berkshire (Fairview Hospital)</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_Toc150762091 \h </w:instrText>
            </w:r>
            <w:r w:rsidR="006B3CB9" w:rsidRPr="006B3CB9">
              <w:rPr>
                <w:noProof/>
                <w:webHidden/>
              </w:rPr>
            </w:r>
            <w:r w:rsidR="006B3CB9" w:rsidRPr="006B3CB9">
              <w:rPr>
                <w:noProof/>
                <w:webHidden/>
              </w:rPr>
              <w:fldChar w:fldCharType="separate"/>
            </w:r>
            <w:r w:rsidR="006B3CB9" w:rsidRPr="006B3CB9">
              <w:rPr>
                <w:noProof/>
                <w:webHidden/>
              </w:rPr>
              <w:t>46</w:t>
            </w:r>
            <w:r w:rsidR="006B3CB9" w:rsidRPr="006B3CB9">
              <w:rPr>
                <w:noProof/>
                <w:webHidden/>
              </w:rPr>
              <w:fldChar w:fldCharType="end"/>
            </w:r>
          </w:hyperlink>
        </w:p>
        <w:p w14:paraId="6434CA18" w14:textId="6DD3A350" w:rsidR="006B3CB9" w:rsidRPr="006B3CB9" w:rsidRDefault="00000000">
          <w:pPr>
            <w:pStyle w:val="TOC1"/>
            <w:rPr>
              <w:rFonts w:eastAsiaTheme="minorEastAsia"/>
              <w:noProof/>
            </w:rPr>
          </w:pPr>
          <w:hyperlink w:anchor="_Toc150762092" w:history="1">
            <w:r w:rsidR="006B3CB9" w:rsidRPr="006B3CB9">
              <w:rPr>
                <w:rStyle w:val="Hyperlink"/>
                <w:noProof/>
              </w:rPr>
              <w:t>APPENDIX III: Conditions of Participation for CAH Designation</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_Toc150762092 \h </w:instrText>
            </w:r>
            <w:r w:rsidR="006B3CB9" w:rsidRPr="006B3CB9">
              <w:rPr>
                <w:noProof/>
                <w:webHidden/>
              </w:rPr>
            </w:r>
            <w:r w:rsidR="006B3CB9" w:rsidRPr="006B3CB9">
              <w:rPr>
                <w:noProof/>
                <w:webHidden/>
              </w:rPr>
              <w:fldChar w:fldCharType="separate"/>
            </w:r>
            <w:r w:rsidR="006B3CB9" w:rsidRPr="006B3CB9">
              <w:rPr>
                <w:noProof/>
                <w:webHidden/>
              </w:rPr>
              <w:t>49</w:t>
            </w:r>
            <w:r w:rsidR="006B3CB9" w:rsidRPr="006B3CB9">
              <w:rPr>
                <w:noProof/>
                <w:webHidden/>
              </w:rPr>
              <w:fldChar w:fldCharType="end"/>
            </w:r>
          </w:hyperlink>
        </w:p>
        <w:p w14:paraId="5839DCF3" w14:textId="1CEAA0E7" w:rsidR="006B3CB9" w:rsidRPr="006B3CB9" w:rsidRDefault="00000000">
          <w:pPr>
            <w:pStyle w:val="TOC1"/>
            <w:rPr>
              <w:rFonts w:eastAsiaTheme="minorEastAsia"/>
              <w:noProof/>
            </w:rPr>
          </w:pPr>
          <w:hyperlink w:anchor="_Toc150762093" w:history="1">
            <w:r w:rsidR="006B3CB9" w:rsidRPr="006B3CB9">
              <w:rPr>
                <w:rStyle w:val="Hyperlink"/>
                <w:noProof/>
              </w:rPr>
              <w:t>Appendix IV: BHS Health Equity Work</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_Toc150762093 \h </w:instrText>
            </w:r>
            <w:r w:rsidR="006B3CB9" w:rsidRPr="006B3CB9">
              <w:rPr>
                <w:noProof/>
                <w:webHidden/>
              </w:rPr>
            </w:r>
            <w:r w:rsidR="006B3CB9" w:rsidRPr="006B3CB9">
              <w:rPr>
                <w:noProof/>
                <w:webHidden/>
              </w:rPr>
              <w:fldChar w:fldCharType="separate"/>
            </w:r>
            <w:r w:rsidR="006B3CB9" w:rsidRPr="006B3CB9">
              <w:rPr>
                <w:noProof/>
                <w:webHidden/>
              </w:rPr>
              <w:t>51</w:t>
            </w:r>
            <w:r w:rsidR="006B3CB9" w:rsidRPr="006B3CB9">
              <w:rPr>
                <w:noProof/>
                <w:webHidden/>
              </w:rPr>
              <w:fldChar w:fldCharType="end"/>
            </w:r>
          </w:hyperlink>
        </w:p>
        <w:p w14:paraId="3EDE3523" w14:textId="3EEF291D" w:rsidR="006B3CB9" w:rsidRPr="006B3CB9" w:rsidRDefault="00000000">
          <w:pPr>
            <w:pStyle w:val="TOC1"/>
            <w:rPr>
              <w:rFonts w:eastAsiaTheme="minorEastAsia"/>
              <w:noProof/>
            </w:rPr>
          </w:pPr>
          <w:hyperlink w:anchor="_Toc150762094" w:history="1">
            <w:r w:rsidR="006B3CB9" w:rsidRPr="006B3CB9">
              <w:rPr>
                <w:rStyle w:val="Hyperlink"/>
                <w:noProof/>
              </w:rPr>
              <w:t>APPENDIX V: Speakers at the Public Hearing</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_Toc150762094 \h </w:instrText>
            </w:r>
            <w:r w:rsidR="006B3CB9" w:rsidRPr="006B3CB9">
              <w:rPr>
                <w:noProof/>
                <w:webHidden/>
              </w:rPr>
            </w:r>
            <w:r w:rsidR="006B3CB9" w:rsidRPr="006B3CB9">
              <w:rPr>
                <w:noProof/>
                <w:webHidden/>
              </w:rPr>
              <w:fldChar w:fldCharType="separate"/>
            </w:r>
            <w:r w:rsidR="006B3CB9" w:rsidRPr="006B3CB9">
              <w:rPr>
                <w:noProof/>
                <w:webHidden/>
              </w:rPr>
              <w:t>52</w:t>
            </w:r>
            <w:r w:rsidR="006B3CB9" w:rsidRPr="006B3CB9">
              <w:rPr>
                <w:noProof/>
                <w:webHidden/>
              </w:rPr>
              <w:fldChar w:fldCharType="end"/>
            </w:r>
          </w:hyperlink>
        </w:p>
        <w:p w14:paraId="6DA957E7" w14:textId="09852CE8" w:rsidR="006B3CB9" w:rsidRPr="006B3CB9" w:rsidRDefault="00000000">
          <w:pPr>
            <w:pStyle w:val="TOC1"/>
            <w:rPr>
              <w:rFonts w:eastAsiaTheme="minorEastAsia"/>
              <w:noProof/>
            </w:rPr>
          </w:pPr>
          <w:hyperlink w:anchor="_Toc150762095" w:history="1">
            <w:r w:rsidR="006B3CB9" w:rsidRPr="006B3CB9">
              <w:rPr>
                <w:rStyle w:val="Hyperlink"/>
                <w:noProof/>
              </w:rPr>
              <w:t>APPENDIX VI: Names of People Who Submitted Written Comments</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_Toc150762095 \h </w:instrText>
            </w:r>
            <w:r w:rsidR="006B3CB9" w:rsidRPr="006B3CB9">
              <w:rPr>
                <w:noProof/>
                <w:webHidden/>
              </w:rPr>
            </w:r>
            <w:r w:rsidR="006B3CB9" w:rsidRPr="006B3CB9">
              <w:rPr>
                <w:noProof/>
                <w:webHidden/>
              </w:rPr>
              <w:fldChar w:fldCharType="separate"/>
            </w:r>
            <w:r w:rsidR="006B3CB9" w:rsidRPr="006B3CB9">
              <w:rPr>
                <w:noProof/>
                <w:webHidden/>
              </w:rPr>
              <w:t>53</w:t>
            </w:r>
            <w:r w:rsidR="006B3CB9" w:rsidRPr="006B3CB9">
              <w:rPr>
                <w:noProof/>
                <w:webHidden/>
              </w:rPr>
              <w:fldChar w:fldCharType="end"/>
            </w:r>
          </w:hyperlink>
        </w:p>
        <w:p w14:paraId="149E311B" w14:textId="5A2DA23E" w:rsidR="006B3CB9" w:rsidRPr="006B3CB9" w:rsidRDefault="00000000">
          <w:pPr>
            <w:pStyle w:val="TOC1"/>
            <w:rPr>
              <w:rFonts w:eastAsiaTheme="minorEastAsia"/>
              <w:noProof/>
            </w:rPr>
          </w:pPr>
          <w:hyperlink w:anchor="_Toc150762096" w:history="1">
            <w:r w:rsidR="006B3CB9" w:rsidRPr="006B3CB9">
              <w:rPr>
                <w:rStyle w:val="Hyperlink"/>
                <w:noProof/>
              </w:rPr>
              <w:t>APPENDIX VII: Summary of Public Hearing Comments and Written Comments Submitted on the Proposed Project</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_Toc150762096 \h </w:instrText>
            </w:r>
            <w:r w:rsidR="006B3CB9" w:rsidRPr="006B3CB9">
              <w:rPr>
                <w:noProof/>
                <w:webHidden/>
              </w:rPr>
            </w:r>
            <w:r w:rsidR="006B3CB9" w:rsidRPr="006B3CB9">
              <w:rPr>
                <w:noProof/>
                <w:webHidden/>
              </w:rPr>
              <w:fldChar w:fldCharType="separate"/>
            </w:r>
            <w:r w:rsidR="006B3CB9" w:rsidRPr="006B3CB9">
              <w:rPr>
                <w:noProof/>
                <w:webHidden/>
              </w:rPr>
              <w:t>55</w:t>
            </w:r>
            <w:r w:rsidR="006B3CB9" w:rsidRPr="006B3CB9">
              <w:rPr>
                <w:noProof/>
                <w:webHidden/>
              </w:rPr>
              <w:fldChar w:fldCharType="end"/>
            </w:r>
          </w:hyperlink>
        </w:p>
        <w:p w14:paraId="13CE99C6" w14:textId="2852ADE5" w:rsidR="006B3CB9" w:rsidRPr="006B3CB9" w:rsidRDefault="00000000">
          <w:pPr>
            <w:pStyle w:val="TOC1"/>
            <w:rPr>
              <w:rFonts w:eastAsiaTheme="minorEastAsia"/>
              <w:noProof/>
            </w:rPr>
          </w:pPr>
          <w:hyperlink w:anchor="_Toc150762097" w:history="1">
            <w:r w:rsidR="006B3CB9" w:rsidRPr="006B3CB9">
              <w:rPr>
                <w:rStyle w:val="Hyperlink"/>
                <w:noProof/>
              </w:rPr>
              <w:t>REFERENCES</w:t>
            </w:r>
            <w:r w:rsidR="006B3CB9" w:rsidRPr="006B3CB9">
              <w:rPr>
                <w:noProof/>
                <w:webHidden/>
              </w:rPr>
              <w:tab/>
            </w:r>
            <w:r w:rsidR="006B3CB9" w:rsidRPr="006B3CB9">
              <w:rPr>
                <w:noProof/>
                <w:webHidden/>
              </w:rPr>
              <w:fldChar w:fldCharType="begin"/>
            </w:r>
            <w:r w:rsidR="006B3CB9" w:rsidRPr="006B3CB9">
              <w:rPr>
                <w:noProof/>
                <w:webHidden/>
              </w:rPr>
              <w:instrText xml:space="preserve"> PAGEREF _Toc150762097 \h </w:instrText>
            </w:r>
            <w:r w:rsidR="006B3CB9" w:rsidRPr="006B3CB9">
              <w:rPr>
                <w:noProof/>
                <w:webHidden/>
              </w:rPr>
            </w:r>
            <w:r w:rsidR="006B3CB9" w:rsidRPr="006B3CB9">
              <w:rPr>
                <w:noProof/>
                <w:webHidden/>
              </w:rPr>
              <w:fldChar w:fldCharType="separate"/>
            </w:r>
            <w:r w:rsidR="006B3CB9" w:rsidRPr="006B3CB9">
              <w:rPr>
                <w:noProof/>
                <w:webHidden/>
              </w:rPr>
              <w:t>61</w:t>
            </w:r>
            <w:r w:rsidR="006B3CB9" w:rsidRPr="006B3CB9">
              <w:rPr>
                <w:noProof/>
                <w:webHidden/>
              </w:rPr>
              <w:fldChar w:fldCharType="end"/>
            </w:r>
          </w:hyperlink>
        </w:p>
        <w:p w14:paraId="414FEDCA" w14:textId="77EE06E9" w:rsidR="00440206" w:rsidRPr="00440206" w:rsidRDefault="0028175B" w:rsidP="00895296">
          <w:pPr>
            <w:pStyle w:val="TOC1"/>
            <w:rPr>
              <w:rStyle w:val="Hyperlink"/>
              <w:noProof/>
            </w:rPr>
          </w:pPr>
          <w:r>
            <w:fldChar w:fldCharType="end"/>
          </w:r>
        </w:p>
      </w:sdtContent>
    </w:sdt>
    <w:p w14:paraId="51D1EA27" w14:textId="7EDF9FAF" w:rsidR="00892332" w:rsidRDefault="00892332"/>
    <w:p w14:paraId="475EAAAB" w14:textId="2B87D0D2" w:rsidR="00667B1F" w:rsidRPr="006E2EDF" w:rsidRDefault="00892332" w:rsidP="006E2EDF">
      <w:pPr>
        <w:pStyle w:val="Heading1"/>
        <w:rPr>
          <w:b/>
          <w:bCs/>
        </w:rPr>
      </w:pPr>
      <w:r>
        <w:br w:type="page"/>
      </w:r>
      <w:bookmarkStart w:id="0" w:name="_Toc150762073"/>
      <w:r w:rsidR="00667B1F" w:rsidRPr="006E2EDF">
        <w:rPr>
          <w:b/>
          <w:bCs/>
        </w:rPr>
        <w:lastRenderedPageBreak/>
        <w:t>Application Overview</w:t>
      </w:r>
      <w:bookmarkEnd w:id="0"/>
    </w:p>
    <w:p w14:paraId="70A5F4DE" w14:textId="77777777" w:rsidR="008A2599" w:rsidRDefault="008A2599" w:rsidP="00667357">
      <w:pPr>
        <w:spacing w:after="0" w:line="240" w:lineRule="auto"/>
        <w:rPr>
          <w:b/>
          <w:bCs/>
          <w:sz w:val="24"/>
          <w:szCs w:val="24"/>
        </w:rPr>
      </w:pPr>
    </w:p>
    <w:p w14:paraId="0C5CA047" w14:textId="6576AA56" w:rsidR="001803E3" w:rsidRDefault="00852521" w:rsidP="00667357">
      <w:pPr>
        <w:spacing w:after="0" w:line="240" w:lineRule="auto"/>
        <w:rPr>
          <w:b/>
          <w:bCs/>
          <w:sz w:val="24"/>
          <w:szCs w:val="24"/>
        </w:rPr>
      </w:pPr>
      <w:r>
        <w:rPr>
          <w:b/>
          <w:bCs/>
          <w:sz w:val="24"/>
          <w:szCs w:val="24"/>
        </w:rPr>
        <w:t xml:space="preserve">Berkshire </w:t>
      </w:r>
      <w:r w:rsidR="00FA540C">
        <w:rPr>
          <w:b/>
          <w:bCs/>
          <w:sz w:val="24"/>
          <w:szCs w:val="24"/>
        </w:rPr>
        <w:t>Health System</w:t>
      </w:r>
      <w:r w:rsidR="008B5035">
        <w:rPr>
          <w:b/>
          <w:bCs/>
          <w:sz w:val="24"/>
          <w:szCs w:val="24"/>
        </w:rPr>
        <w:t>s</w:t>
      </w:r>
      <w:r w:rsidR="00FA540C">
        <w:rPr>
          <w:b/>
          <w:bCs/>
          <w:sz w:val="24"/>
          <w:szCs w:val="24"/>
        </w:rPr>
        <w:t>, Inc</w:t>
      </w:r>
      <w:r w:rsidR="001803E3">
        <w:rPr>
          <w:b/>
          <w:bCs/>
          <w:sz w:val="24"/>
          <w:szCs w:val="24"/>
        </w:rPr>
        <w:t>.</w:t>
      </w:r>
    </w:p>
    <w:p w14:paraId="1CA2AAB1" w14:textId="5E2DD196" w:rsidR="00A21573" w:rsidRDefault="001803E3" w:rsidP="00D6576A">
      <w:pPr>
        <w:spacing w:after="0" w:line="240" w:lineRule="auto"/>
        <w:rPr>
          <w:sz w:val="24"/>
          <w:szCs w:val="24"/>
        </w:rPr>
      </w:pPr>
      <w:r>
        <w:rPr>
          <w:sz w:val="24"/>
          <w:szCs w:val="24"/>
        </w:rPr>
        <w:t>Berkshire Health System</w:t>
      </w:r>
      <w:r w:rsidR="00817BF8">
        <w:rPr>
          <w:sz w:val="24"/>
          <w:szCs w:val="24"/>
        </w:rPr>
        <w:t>s</w:t>
      </w:r>
      <w:r>
        <w:rPr>
          <w:sz w:val="24"/>
          <w:szCs w:val="24"/>
        </w:rPr>
        <w:t xml:space="preserve">, Inc. (BHS or Applicant), is a </w:t>
      </w:r>
      <w:r w:rsidR="004E4182" w:rsidRPr="004E4182">
        <w:rPr>
          <w:sz w:val="24"/>
          <w:szCs w:val="24"/>
        </w:rPr>
        <w:t>private, non-profit healthcare network that consists of two hospitals</w:t>
      </w:r>
      <w:r w:rsidR="008D4E1A">
        <w:rPr>
          <w:sz w:val="24"/>
          <w:szCs w:val="24"/>
        </w:rPr>
        <w:t xml:space="preserve">; </w:t>
      </w:r>
      <w:r w:rsidR="004E4182">
        <w:rPr>
          <w:sz w:val="24"/>
          <w:szCs w:val="24"/>
        </w:rPr>
        <w:t>Berkshire Medical Center (BMC)</w:t>
      </w:r>
      <w:r w:rsidR="004E4182" w:rsidRPr="004E4182">
        <w:rPr>
          <w:sz w:val="24"/>
          <w:szCs w:val="24"/>
        </w:rPr>
        <w:t xml:space="preserve">, a 298-bed </w:t>
      </w:r>
      <w:r w:rsidR="00626DD8">
        <w:rPr>
          <w:sz w:val="24"/>
          <w:szCs w:val="24"/>
        </w:rPr>
        <w:t>c</w:t>
      </w:r>
      <w:r w:rsidR="003F22A2" w:rsidRPr="003F22A2">
        <w:rPr>
          <w:sz w:val="24"/>
          <w:szCs w:val="24"/>
        </w:rPr>
        <w:t>ommunity-High Public Payer Hospital</w:t>
      </w:r>
      <w:r w:rsidR="003F22A2">
        <w:rPr>
          <w:rStyle w:val="FootnoteReference"/>
          <w:sz w:val="24"/>
          <w:szCs w:val="24"/>
        </w:rPr>
        <w:footnoteReference w:id="2"/>
      </w:r>
      <w:r w:rsidR="007C259A">
        <w:rPr>
          <w:sz w:val="24"/>
          <w:szCs w:val="24"/>
        </w:rPr>
        <w:t xml:space="preserve"> located in Pittsfield, MA</w:t>
      </w:r>
      <w:r w:rsidR="008D4E1A">
        <w:rPr>
          <w:sz w:val="24"/>
          <w:szCs w:val="24"/>
        </w:rPr>
        <w:t>;</w:t>
      </w:r>
      <w:r w:rsidR="004E4182" w:rsidRPr="004E4182">
        <w:rPr>
          <w:sz w:val="24"/>
          <w:szCs w:val="24"/>
        </w:rPr>
        <w:t xml:space="preserve"> and Fairview Hospital</w:t>
      </w:r>
      <w:r w:rsidR="0067382A">
        <w:rPr>
          <w:sz w:val="24"/>
          <w:szCs w:val="24"/>
        </w:rPr>
        <w:t xml:space="preserve"> (FVH)</w:t>
      </w:r>
      <w:r w:rsidR="004E4182" w:rsidRPr="004E4182">
        <w:rPr>
          <w:sz w:val="24"/>
          <w:szCs w:val="24"/>
        </w:rPr>
        <w:t>, a 25-bed critical access hospital</w:t>
      </w:r>
      <w:r w:rsidR="0067382A">
        <w:rPr>
          <w:sz w:val="24"/>
          <w:szCs w:val="24"/>
        </w:rPr>
        <w:t xml:space="preserve"> (CAH)</w:t>
      </w:r>
      <w:r w:rsidR="005B769C">
        <w:rPr>
          <w:rStyle w:val="FootnoteReference"/>
          <w:sz w:val="24"/>
          <w:szCs w:val="24"/>
        </w:rPr>
        <w:footnoteReference w:id="3"/>
      </w:r>
      <w:r w:rsidR="00B35452">
        <w:rPr>
          <w:sz w:val="24"/>
          <w:szCs w:val="24"/>
        </w:rPr>
        <w:t xml:space="preserve"> located in Great Barrington, MA</w:t>
      </w:r>
      <w:r w:rsidR="0047052B">
        <w:rPr>
          <w:sz w:val="24"/>
          <w:szCs w:val="24"/>
        </w:rPr>
        <w:t xml:space="preserve">. The BHS system also includes </w:t>
      </w:r>
      <w:r w:rsidR="00EE1842">
        <w:rPr>
          <w:sz w:val="24"/>
          <w:szCs w:val="24"/>
        </w:rPr>
        <w:t>BMC C</w:t>
      </w:r>
      <w:r w:rsidR="004E4182" w:rsidRPr="004E4182">
        <w:rPr>
          <w:sz w:val="24"/>
          <w:szCs w:val="24"/>
        </w:rPr>
        <w:t xml:space="preserve">ancer </w:t>
      </w:r>
      <w:r w:rsidR="00EE1842">
        <w:rPr>
          <w:sz w:val="24"/>
          <w:szCs w:val="24"/>
        </w:rPr>
        <w:t>C</w:t>
      </w:r>
      <w:r w:rsidR="004E4182" w:rsidRPr="004E4182">
        <w:rPr>
          <w:sz w:val="24"/>
          <w:szCs w:val="24"/>
        </w:rPr>
        <w:t>enter</w:t>
      </w:r>
      <w:r w:rsidR="00E93ED6">
        <w:rPr>
          <w:sz w:val="24"/>
          <w:szCs w:val="24"/>
        </w:rPr>
        <w:t>;</w:t>
      </w:r>
      <w:r w:rsidR="004E4182" w:rsidRPr="004E4182">
        <w:rPr>
          <w:sz w:val="24"/>
          <w:szCs w:val="24"/>
        </w:rPr>
        <w:t xml:space="preserve"> </w:t>
      </w:r>
      <w:r w:rsidR="0039338F" w:rsidRPr="0039338F">
        <w:rPr>
          <w:sz w:val="24"/>
          <w:szCs w:val="24"/>
        </w:rPr>
        <w:t>BHS medical group</w:t>
      </w:r>
      <w:r w:rsidR="00E93ED6">
        <w:rPr>
          <w:sz w:val="24"/>
          <w:szCs w:val="24"/>
        </w:rPr>
        <w:t xml:space="preserve">, </w:t>
      </w:r>
      <w:r w:rsidR="0039338F">
        <w:rPr>
          <w:sz w:val="24"/>
          <w:szCs w:val="24"/>
        </w:rPr>
        <w:t xml:space="preserve">a </w:t>
      </w:r>
      <w:r w:rsidR="0039338F" w:rsidRPr="0039338F">
        <w:rPr>
          <w:sz w:val="24"/>
          <w:szCs w:val="24"/>
        </w:rPr>
        <w:t>network of primary and specialty care providers</w:t>
      </w:r>
      <w:r w:rsidR="00E93ED6">
        <w:rPr>
          <w:sz w:val="24"/>
          <w:szCs w:val="24"/>
        </w:rPr>
        <w:t>;</w:t>
      </w:r>
      <w:r w:rsidR="004E4182" w:rsidRPr="004E4182">
        <w:rPr>
          <w:sz w:val="24"/>
          <w:szCs w:val="24"/>
        </w:rPr>
        <w:t xml:space="preserve"> and a network of outpatient ancillary services. </w:t>
      </w:r>
      <w:r w:rsidR="006D5AA9">
        <w:rPr>
          <w:sz w:val="24"/>
          <w:szCs w:val="24"/>
        </w:rPr>
        <w:t xml:space="preserve">BHS </w:t>
      </w:r>
      <w:r w:rsidR="00124677">
        <w:rPr>
          <w:sz w:val="24"/>
          <w:szCs w:val="24"/>
        </w:rPr>
        <w:t>provides</w:t>
      </w:r>
      <w:r w:rsidR="006D5AA9">
        <w:rPr>
          <w:sz w:val="24"/>
          <w:szCs w:val="24"/>
        </w:rPr>
        <w:t xml:space="preserve"> emergency medical care at its two inpatient facilities, BMC and FVH, and </w:t>
      </w:r>
      <w:r w:rsidR="00AC470B">
        <w:rPr>
          <w:sz w:val="24"/>
          <w:szCs w:val="24"/>
        </w:rPr>
        <w:t>at a</w:t>
      </w:r>
      <w:r w:rsidR="00D6576A" w:rsidRPr="00D6576A">
        <w:rPr>
          <w:sz w:val="24"/>
          <w:szCs w:val="24"/>
        </w:rPr>
        <w:t xml:space="preserve"> Satellite Emergency Facility</w:t>
      </w:r>
      <w:r w:rsidR="008216DC">
        <w:rPr>
          <w:sz w:val="24"/>
          <w:szCs w:val="24"/>
        </w:rPr>
        <w:t xml:space="preserve"> (SEF)</w:t>
      </w:r>
      <w:r w:rsidR="00D6576A" w:rsidRPr="00D6576A">
        <w:rPr>
          <w:sz w:val="24"/>
          <w:szCs w:val="24"/>
        </w:rPr>
        <w:t xml:space="preserve"> on the BMC campus in North</w:t>
      </w:r>
      <w:r w:rsidR="008216DC">
        <w:rPr>
          <w:sz w:val="24"/>
          <w:szCs w:val="24"/>
        </w:rPr>
        <w:t xml:space="preserve"> </w:t>
      </w:r>
      <w:r w:rsidR="00D6576A" w:rsidRPr="00D6576A">
        <w:rPr>
          <w:sz w:val="24"/>
          <w:szCs w:val="24"/>
        </w:rPr>
        <w:t>Adams</w:t>
      </w:r>
      <w:r w:rsidR="00D6576A" w:rsidRPr="00D63ADD">
        <w:rPr>
          <w:sz w:val="24"/>
          <w:szCs w:val="24"/>
        </w:rPr>
        <w:t>.</w:t>
      </w:r>
      <w:r w:rsidR="00D6576A" w:rsidRPr="00D63ADD">
        <w:rPr>
          <w:rStyle w:val="EndnoteReference"/>
          <w:sz w:val="24"/>
          <w:szCs w:val="24"/>
        </w:rPr>
        <w:endnoteReference w:id="2"/>
      </w:r>
      <w:r w:rsidR="00D6576A" w:rsidRPr="00D63ADD">
        <w:rPr>
          <w:sz w:val="24"/>
          <w:szCs w:val="24"/>
        </w:rPr>
        <w:t xml:space="preserve"> </w:t>
      </w:r>
      <w:r w:rsidR="00AD1269" w:rsidRPr="00D63ADD">
        <w:rPr>
          <w:sz w:val="24"/>
          <w:szCs w:val="24"/>
        </w:rPr>
        <w:t>T</w:t>
      </w:r>
      <w:r w:rsidR="00AD1269" w:rsidRPr="00AD1269">
        <w:rPr>
          <w:sz w:val="24"/>
          <w:szCs w:val="24"/>
        </w:rPr>
        <w:t>he Applicant</w:t>
      </w:r>
      <w:r w:rsidR="00F82DE4">
        <w:rPr>
          <w:sz w:val="24"/>
          <w:szCs w:val="24"/>
        </w:rPr>
        <w:t xml:space="preserve"> states that its</w:t>
      </w:r>
      <w:r w:rsidR="00AD1269" w:rsidRPr="00AD1269">
        <w:rPr>
          <w:sz w:val="24"/>
          <w:szCs w:val="24"/>
        </w:rPr>
        <w:t xml:space="preserve"> services are integrated to allow for more streamlined and coordinated access across various health system locations</w:t>
      </w:r>
      <w:r w:rsidR="00F47C99">
        <w:rPr>
          <w:sz w:val="24"/>
          <w:szCs w:val="24"/>
        </w:rPr>
        <w:t>.</w:t>
      </w:r>
      <w:r w:rsidR="001914D0">
        <w:rPr>
          <w:sz w:val="24"/>
          <w:szCs w:val="24"/>
        </w:rPr>
        <w:t xml:space="preserve"> </w:t>
      </w:r>
      <w:r w:rsidR="00F47C99">
        <w:rPr>
          <w:sz w:val="24"/>
          <w:szCs w:val="24"/>
        </w:rPr>
        <w:t>With</w:t>
      </w:r>
      <w:r w:rsidR="00AD1269" w:rsidRPr="00AD1269">
        <w:rPr>
          <w:sz w:val="24"/>
          <w:szCs w:val="24"/>
        </w:rPr>
        <w:t xml:space="preserve"> </w:t>
      </w:r>
      <w:r w:rsidR="007D1D45">
        <w:rPr>
          <w:sz w:val="24"/>
          <w:szCs w:val="24"/>
        </w:rPr>
        <w:t xml:space="preserve">over </w:t>
      </w:r>
      <w:r w:rsidR="00AD1269" w:rsidRPr="00AD1269">
        <w:rPr>
          <w:sz w:val="24"/>
          <w:szCs w:val="24"/>
        </w:rPr>
        <w:t>4,000 employees</w:t>
      </w:r>
      <w:r w:rsidR="00F47C99">
        <w:rPr>
          <w:sz w:val="24"/>
          <w:szCs w:val="24"/>
        </w:rPr>
        <w:t xml:space="preserve">, BHS is the largest employer in the region </w:t>
      </w:r>
      <w:r w:rsidR="00AD1269" w:rsidRPr="00AD1269">
        <w:rPr>
          <w:sz w:val="24"/>
          <w:szCs w:val="24"/>
        </w:rPr>
        <w:t xml:space="preserve">and serves as both the healthcare and the economic anchor of the </w:t>
      </w:r>
      <w:r w:rsidR="00AD1269" w:rsidRPr="00D63ADD">
        <w:rPr>
          <w:sz w:val="24"/>
          <w:szCs w:val="24"/>
        </w:rPr>
        <w:t>Berkshires.</w:t>
      </w:r>
      <w:r w:rsidR="00F47C99" w:rsidRPr="00D63ADD">
        <w:rPr>
          <w:sz w:val="24"/>
          <w:szCs w:val="24"/>
          <w:vertAlign w:val="superscript"/>
        </w:rPr>
        <w:endnoteReference w:id="3"/>
      </w:r>
      <w:r w:rsidR="00D63ADD" w:rsidRPr="00D63ADD">
        <w:rPr>
          <w:sz w:val="24"/>
          <w:szCs w:val="24"/>
        </w:rPr>
        <w:t xml:space="preserve"> The Applicant states that it serves all residents and visitors to Berkshire County, which covers 946 square miles</w:t>
      </w:r>
      <w:r w:rsidR="00D267CB">
        <w:rPr>
          <w:sz w:val="24"/>
          <w:szCs w:val="24"/>
        </w:rPr>
        <w:t>,</w:t>
      </w:r>
      <w:r w:rsidR="00D63ADD" w:rsidRPr="00D63ADD">
        <w:rPr>
          <w:sz w:val="24"/>
          <w:szCs w:val="24"/>
        </w:rPr>
        <w:t xml:space="preserve"> and the surrounding areas</w:t>
      </w:r>
      <w:r w:rsidR="004008C6">
        <w:rPr>
          <w:sz w:val="24"/>
          <w:szCs w:val="24"/>
        </w:rPr>
        <w:t>. The</w:t>
      </w:r>
      <w:r w:rsidR="00D63ADD" w:rsidRPr="00D63ADD">
        <w:rPr>
          <w:sz w:val="24"/>
          <w:szCs w:val="24"/>
        </w:rPr>
        <w:t xml:space="preserve"> region has been identified as mostly rural by the federal Health Resources and Services Administration (HRSA).</w:t>
      </w:r>
      <w:r w:rsidR="00AF13BF">
        <w:rPr>
          <w:rStyle w:val="EndnoteReference"/>
          <w:sz w:val="24"/>
          <w:szCs w:val="24"/>
        </w:rPr>
        <w:endnoteReference w:id="4"/>
      </w:r>
      <w:r w:rsidR="00D63ADD" w:rsidRPr="00D63ADD">
        <w:rPr>
          <w:sz w:val="24"/>
          <w:szCs w:val="24"/>
        </w:rPr>
        <w:t xml:space="preserve"> Berkshire Country is the second most rural county in </w:t>
      </w:r>
      <w:r w:rsidR="0073100F">
        <w:rPr>
          <w:sz w:val="24"/>
          <w:szCs w:val="24"/>
        </w:rPr>
        <w:t>Massachusetts</w:t>
      </w:r>
      <w:r w:rsidR="00D63ADD" w:rsidRPr="00D63ADD">
        <w:rPr>
          <w:sz w:val="24"/>
          <w:szCs w:val="24"/>
          <w:vertAlign w:val="superscript"/>
        </w:rPr>
        <w:endnoteReference w:id="5"/>
      </w:r>
      <w:r w:rsidR="00A17950">
        <w:rPr>
          <w:sz w:val="24"/>
          <w:szCs w:val="24"/>
        </w:rPr>
        <w:t xml:space="preserve">. </w:t>
      </w:r>
      <w:r w:rsidR="00755886">
        <w:rPr>
          <w:sz w:val="24"/>
          <w:szCs w:val="24"/>
        </w:rPr>
        <w:t xml:space="preserve">The </w:t>
      </w:r>
      <w:r w:rsidR="00D63ADD" w:rsidRPr="00D63ADD">
        <w:rPr>
          <w:sz w:val="24"/>
          <w:szCs w:val="24"/>
        </w:rPr>
        <w:t xml:space="preserve">County, which is made </w:t>
      </w:r>
      <w:r w:rsidR="00F23F4C">
        <w:rPr>
          <w:sz w:val="24"/>
          <w:szCs w:val="24"/>
        </w:rPr>
        <w:t xml:space="preserve">up </w:t>
      </w:r>
      <w:r w:rsidR="00D63ADD" w:rsidRPr="00D63ADD">
        <w:rPr>
          <w:sz w:val="24"/>
          <w:szCs w:val="24"/>
        </w:rPr>
        <w:t xml:space="preserve">of 32 </w:t>
      </w:r>
      <w:r w:rsidR="00821A55">
        <w:rPr>
          <w:sz w:val="24"/>
          <w:szCs w:val="24"/>
        </w:rPr>
        <w:t>communities</w:t>
      </w:r>
      <w:r w:rsidR="00D63ADD" w:rsidRPr="00D63ADD">
        <w:rPr>
          <w:sz w:val="24"/>
          <w:szCs w:val="24"/>
        </w:rPr>
        <w:t xml:space="preserve">, is commonly divided into three regions: </w:t>
      </w:r>
      <w:r w:rsidR="00EA7F5E">
        <w:rPr>
          <w:sz w:val="24"/>
          <w:szCs w:val="24"/>
        </w:rPr>
        <w:t>n</w:t>
      </w:r>
      <w:r w:rsidR="00D63ADD" w:rsidRPr="00D63ADD">
        <w:rPr>
          <w:sz w:val="24"/>
          <w:szCs w:val="24"/>
        </w:rPr>
        <w:t xml:space="preserve">orth, </w:t>
      </w:r>
      <w:r w:rsidR="00EA7F5E">
        <w:rPr>
          <w:sz w:val="24"/>
          <w:szCs w:val="24"/>
        </w:rPr>
        <w:t>c</w:t>
      </w:r>
      <w:r w:rsidR="00D63ADD" w:rsidRPr="00D63ADD">
        <w:rPr>
          <w:sz w:val="24"/>
          <w:szCs w:val="24"/>
        </w:rPr>
        <w:t xml:space="preserve">entral, and </w:t>
      </w:r>
      <w:r w:rsidR="00EA7F5E">
        <w:rPr>
          <w:sz w:val="24"/>
          <w:szCs w:val="24"/>
        </w:rPr>
        <w:t>s</w:t>
      </w:r>
      <w:r w:rsidR="00D63ADD" w:rsidRPr="00D63ADD">
        <w:rPr>
          <w:sz w:val="24"/>
          <w:szCs w:val="24"/>
        </w:rPr>
        <w:t>outh.</w:t>
      </w:r>
      <w:r w:rsidR="00D63ADD" w:rsidRPr="00D63ADD">
        <w:rPr>
          <w:sz w:val="24"/>
          <w:szCs w:val="24"/>
          <w:vertAlign w:val="superscript"/>
        </w:rPr>
        <w:endnoteReference w:id="6"/>
      </w:r>
    </w:p>
    <w:p w14:paraId="32360D5A" w14:textId="5EAAFBC0" w:rsidR="00B40C86" w:rsidRDefault="00B40C86" w:rsidP="00667357">
      <w:pPr>
        <w:spacing w:after="0" w:line="240" w:lineRule="auto"/>
        <w:rPr>
          <w:sz w:val="24"/>
          <w:szCs w:val="24"/>
        </w:rPr>
      </w:pPr>
    </w:p>
    <w:p w14:paraId="7C0C4A99" w14:textId="2BE395AF" w:rsidR="00B40C86" w:rsidRDefault="00B40C86" w:rsidP="00667357">
      <w:pPr>
        <w:spacing w:after="0" w:line="240" w:lineRule="auto"/>
        <w:rPr>
          <w:b/>
          <w:bCs/>
          <w:sz w:val="24"/>
          <w:szCs w:val="24"/>
        </w:rPr>
      </w:pPr>
      <w:r w:rsidRPr="00B40C86">
        <w:rPr>
          <w:b/>
          <w:bCs/>
          <w:sz w:val="24"/>
          <w:szCs w:val="24"/>
        </w:rPr>
        <w:t xml:space="preserve">Berkshire Medical Center </w:t>
      </w:r>
    </w:p>
    <w:p w14:paraId="54F22128" w14:textId="2F29ACD0" w:rsidR="00B40C86" w:rsidRPr="0009050E" w:rsidRDefault="00B40C86" w:rsidP="00884E7E">
      <w:pPr>
        <w:spacing w:after="0" w:line="240" w:lineRule="auto"/>
        <w:rPr>
          <w:sz w:val="24"/>
          <w:szCs w:val="24"/>
        </w:rPr>
      </w:pPr>
      <w:r w:rsidRPr="00D075FC">
        <w:rPr>
          <w:sz w:val="24"/>
          <w:szCs w:val="24"/>
        </w:rPr>
        <w:t xml:space="preserve">BMC, is </w:t>
      </w:r>
      <w:r w:rsidR="00D43D06" w:rsidRPr="00D075FC">
        <w:rPr>
          <w:sz w:val="24"/>
          <w:szCs w:val="24"/>
        </w:rPr>
        <w:t>a</w:t>
      </w:r>
      <w:r w:rsidR="00467E15">
        <w:rPr>
          <w:sz w:val="24"/>
          <w:szCs w:val="24"/>
        </w:rPr>
        <w:t xml:space="preserve"> 298</w:t>
      </w:r>
      <w:r w:rsidR="00D43D06" w:rsidRPr="00D075FC">
        <w:rPr>
          <w:sz w:val="24"/>
          <w:szCs w:val="24"/>
        </w:rPr>
        <w:t>-bed, community</w:t>
      </w:r>
      <w:r w:rsidR="00626DD8">
        <w:rPr>
          <w:sz w:val="24"/>
          <w:szCs w:val="24"/>
        </w:rPr>
        <w:t>-</w:t>
      </w:r>
      <w:r w:rsidR="00D43D06" w:rsidRPr="00D075FC">
        <w:rPr>
          <w:sz w:val="24"/>
          <w:szCs w:val="24"/>
        </w:rPr>
        <w:t xml:space="preserve">High Public Payer hospital located in </w:t>
      </w:r>
      <w:r w:rsidR="00D075FC" w:rsidRPr="00D075FC">
        <w:rPr>
          <w:sz w:val="24"/>
          <w:szCs w:val="24"/>
        </w:rPr>
        <w:t>Pittsfield, MA</w:t>
      </w:r>
      <w:r w:rsidR="007D4D4E">
        <w:rPr>
          <w:sz w:val="24"/>
          <w:szCs w:val="24"/>
        </w:rPr>
        <w:t xml:space="preserve"> in the </w:t>
      </w:r>
      <w:r w:rsidR="00D05C7A">
        <w:rPr>
          <w:sz w:val="24"/>
          <w:szCs w:val="24"/>
        </w:rPr>
        <w:t>c</w:t>
      </w:r>
      <w:r w:rsidR="007D4D4E">
        <w:rPr>
          <w:sz w:val="24"/>
          <w:szCs w:val="24"/>
        </w:rPr>
        <w:t>enter of Berkshire County.</w:t>
      </w:r>
      <w:r w:rsidR="00D075FC" w:rsidRPr="00D075FC">
        <w:rPr>
          <w:sz w:val="24"/>
          <w:szCs w:val="24"/>
        </w:rPr>
        <w:t xml:space="preserve"> BMC is a Level III Adult Trauma Center.</w:t>
      </w:r>
      <w:r w:rsidR="004742A8">
        <w:rPr>
          <w:rStyle w:val="EndnoteReference"/>
          <w:sz w:val="24"/>
          <w:szCs w:val="24"/>
        </w:rPr>
        <w:endnoteReference w:id="7"/>
      </w:r>
      <w:r w:rsidR="00D075FC" w:rsidRPr="00D075FC">
        <w:rPr>
          <w:sz w:val="24"/>
          <w:szCs w:val="24"/>
        </w:rPr>
        <w:t xml:space="preserve"> </w:t>
      </w:r>
      <w:r w:rsidR="003A01F8" w:rsidRPr="003A01F8">
        <w:rPr>
          <w:sz w:val="24"/>
          <w:szCs w:val="24"/>
        </w:rPr>
        <w:t>BMC provides a full continuum of medical specialties, state-of-the-art imaging and surgical technologies, and advanced imaging and laboratory technology.</w:t>
      </w:r>
      <w:r w:rsidR="003A01F8" w:rsidRPr="003A01F8">
        <w:rPr>
          <w:sz w:val="24"/>
          <w:szCs w:val="24"/>
          <w:vertAlign w:val="superscript"/>
        </w:rPr>
        <w:footnoteReference w:id="4"/>
      </w:r>
      <w:r w:rsidR="003A01F8" w:rsidRPr="003A01F8">
        <w:rPr>
          <w:sz w:val="24"/>
          <w:szCs w:val="24"/>
          <w:vertAlign w:val="superscript"/>
        </w:rPr>
        <w:t>,</w:t>
      </w:r>
      <w:r w:rsidR="003A01F8" w:rsidRPr="003A01F8">
        <w:rPr>
          <w:sz w:val="24"/>
          <w:szCs w:val="24"/>
          <w:vertAlign w:val="superscript"/>
        </w:rPr>
        <w:endnoteReference w:id="8"/>
      </w:r>
      <w:r w:rsidR="003A01F8" w:rsidRPr="003A01F8">
        <w:rPr>
          <w:sz w:val="24"/>
          <w:szCs w:val="24"/>
          <w:vertAlign w:val="superscript"/>
        </w:rPr>
        <w:t xml:space="preserve"> </w:t>
      </w:r>
      <w:r w:rsidR="0009050E">
        <w:rPr>
          <w:sz w:val="24"/>
          <w:szCs w:val="24"/>
        </w:rPr>
        <w:t xml:space="preserve">BMC </w:t>
      </w:r>
      <w:r w:rsidR="0009050E" w:rsidRPr="0009050E">
        <w:rPr>
          <w:sz w:val="24"/>
          <w:szCs w:val="24"/>
        </w:rPr>
        <w:t>is designated by the Department of Public Health (the Department) as a Primary Stroke Service Hospital.</w:t>
      </w:r>
      <w:r w:rsidR="0009050E" w:rsidRPr="0009050E">
        <w:rPr>
          <w:sz w:val="24"/>
          <w:szCs w:val="24"/>
          <w:vertAlign w:val="superscript"/>
        </w:rPr>
        <w:footnoteReference w:id="5"/>
      </w:r>
    </w:p>
    <w:p w14:paraId="5940EEB3" w14:textId="2B1226C4" w:rsidR="00120CC6" w:rsidRDefault="00120CC6" w:rsidP="00667357">
      <w:pPr>
        <w:spacing w:after="0" w:line="240" w:lineRule="auto"/>
        <w:rPr>
          <w:sz w:val="24"/>
          <w:szCs w:val="24"/>
        </w:rPr>
      </w:pPr>
    </w:p>
    <w:p w14:paraId="17B785A3" w14:textId="64BDB1D3" w:rsidR="00120CC6" w:rsidRPr="00120CC6" w:rsidRDefault="00120CC6" w:rsidP="00667357">
      <w:pPr>
        <w:spacing w:after="0" w:line="240" w:lineRule="auto"/>
        <w:rPr>
          <w:b/>
          <w:bCs/>
          <w:sz w:val="24"/>
          <w:szCs w:val="24"/>
        </w:rPr>
      </w:pPr>
      <w:r w:rsidRPr="00120CC6">
        <w:rPr>
          <w:b/>
          <w:bCs/>
          <w:sz w:val="24"/>
          <w:szCs w:val="24"/>
        </w:rPr>
        <w:t>Fairview Hospital</w:t>
      </w:r>
    </w:p>
    <w:p w14:paraId="5C5BCEDB" w14:textId="214D67C4" w:rsidR="00120CC6" w:rsidRDefault="000A6A76" w:rsidP="00667357">
      <w:pPr>
        <w:spacing w:after="0" w:line="240" w:lineRule="auto"/>
        <w:rPr>
          <w:sz w:val="24"/>
          <w:szCs w:val="24"/>
        </w:rPr>
      </w:pPr>
      <w:r>
        <w:rPr>
          <w:sz w:val="24"/>
          <w:szCs w:val="24"/>
        </w:rPr>
        <w:t>FVH</w:t>
      </w:r>
      <w:r w:rsidR="00111545">
        <w:rPr>
          <w:sz w:val="24"/>
          <w:szCs w:val="24"/>
        </w:rPr>
        <w:t>,</w:t>
      </w:r>
      <w:r>
        <w:rPr>
          <w:sz w:val="24"/>
          <w:szCs w:val="24"/>
        </w:rPr>
        <w:t xml:space="preserve"> is a </w:t>
      </w:r>
      <w:r w:rsidR="008A4678" w:rsidRPr="00274F9F">
        <w:rPr>
          <w:sz w:val="24"/>
          <w:szCs w:val="24"/>
        </w:rPr>
        <w:t>25</w:t>
      </w:r>
      <w:r w:rsidRPr="00274F9F">
        <w:rPr>
          <w:sz w:val="24"/>
          <w:szCs w:val="24"/>
        </w:rPr>
        <w:t>-bed</w:t>
      </w:r>
      <w:r w:rsidR="009B07F6">
        <w:rPr>
          <w:sz w:val="24"/>
          <w:szCs w:val="24"/>
        </w:rPr>
        <w:t xml:space="preserve"> community</w:t>
      </w:r>
      <w:r w:rsidR="00494FA4">
        <w:rPr>
          <w:sz w:val="24"/>
          <w:szCs w:val="24"/>
        </w:rPr>
        <w:t>-</w:t>
      </w:r>
      <w:r w:rsidR="009B07F6">
        <w:rPr>
          <w:sz w:val="24"/>
          <w:szCs w:val="24"/>
        </w:rPr>
        <w:t>High Public Payer Hospital located in Great Barrington, MA</w:t>
      </w:r>
      <w:r w:rsidR="007D4D4E">
        <w:rPr>
          <w:sz w:val="24"/>
          <w:szCs w:val="24"/>
        </w:rPr>
        <w:t xml:space="preserve"> in the southern part of </w:t>
      </w:r>
      <w:r w:rsidR="00494FA4">
        <w:rPr>
          <w:sz w:val="24"/>
          <w:szCs w:val="24"/>
        </w:rPr>
        <w:t>Berkshire County</w:t>
      </w:r>
      <w:r w:rsidR="007D4D4E">
        <w:rPr>
          <w:sz w:val="24"/>
          <w:szCs w:val="24"/>
        </w:rPr>
        <w:t>.</w:t>
      </w:r>
      <w:r w:rsidR="009B07F6">
        <w:rPr>
          <w:sz w:val="24"/>
          <w:szCs w:val="24"/>
        </w:rPr>
        <w:t xml:space="preserve"> </w:t>
      </w:r>
      <w:r w:rsidR="00800F29">
        <w:rPr>
          <w:sz w:val="24"/>
          <w:szCs w:val="24"/>
        </w:rPr>
        <w:t xml:space="preserve">FVH is </w:t>
      </w:r>
      <w:r w:rsidR="00D72265">
        <w:rPr>
          <w:sz w:val="24"/>
          <w:szCs w:val="24"/>
        </w:rPr>
        <w:t xml:space="preserve">federally </w:t>
      </w:r>
      <w:r w:rsidR="00800F29">
        <w:rPr>
          <w:sz w:val="24"/>
          <w:szCs w:val="24"/>
        </w:rPr>
        <w:t>designated as a CAH</w:t>
      </w:r>
      <w:r w:rsidR="00391531">
        <w:rPr>
          <w:sz w:val="24"/>
          <w:szCs w:val="24"/>
        </w:rPr>
        <w:t xml:space="preserve"> and is</w:t>
      </w:r>
      <w:r w:rsidR="00800F29">
        <w:rPr>
          <w:sz w:val="24"/>
          <w:szCs w:val="24"/>
        </w:rPr>
        <w:t xml:space="preserve"> </w:t>
      </w:r>
      <w:r w:rsidR="00D72265">
        <w:rPr>
          <w:sz w:val="24"/>
          <w:szCs w:val="24"/>
        </w:rPr>
        <w:t>designated by the</w:t>
      </w:r>
      <w:r w:rsidR="00391531">
        <w:rPr>
          <w:sz w:val="24"/>
          <w:szCs w:val="24"/>
        </w:rPr>
        <w:t xml:space="preserve"> Department</w:t>
      </w:r>
      <w:r w:rsidR="0009050E">
        <w:rPr>
          <w:sz w:val="24"/>
          <w:szCs w:val="24"/>
        </w:rPr>
        <w:t xml:space="preserve"> </w:t>
      </w:r>
      <w:r w:rsidR="00D72265">
        <w:rPr>
          <w:sz w:val="24"/>
          <w:szCs w:val="24"/>
        </w:rPr>
        <w:t xml:space="preserve">as a </w:t>
      </w:r>
      <w:r w:rsidR="00D72265" w:rsidRPr="00B47091">
        <w:rPr>
          <w:sz w:val="24"/>
          <w:szCs w:val="24"/>
        </w:rPr>
        <w:t xml:space="preserve">Primary Stroke </w:t>
      </w:r>
      <w:r w:rsidR="00B524F9" w:rsidRPr="00B47091">
        <w:rPr>
          <w:sz w:val="24"/>
          <w:szCs w:val="24"/>
        </w:rPr>
        <w:t xml:space="preserve">Service </w:t>
      </w:r>
      <w:r w:rsidR="00534138" w:rsidRPr="00B47091">
        <w:rPr>
          <w:sz w:val="24"/>
          <w:szCs w:val="24"/>
        </w:rPr>
        <w:t>Hospital</w:t>
      </w:r>
      <w:r w:rsidR="00D72265" w:rsidRPr="00B47091">
        <w:rPr>
          <w:sz w:val="24"/>
          <w:szCs w:val="24"/>
        </w:rPr>
        <w:t>.</w:t>
      </w:r>
      <w:r w:rsidR="00534138" w:rsidRPr="00B47091">
        <w:rPr>
          <w:rStyle w:val="EndnoteReference"/>
          <w:sz w:val="24"/>
          <w:szCs w:val="24"/>
        </w:rPr>
        <w:endnoteReference w:id="9"/>
      </w:r>
      <w:r w:rsidR="00B47091" w:rsidRPr="00B47091">
        <w:rPr>
          <w:sz w:val="24"/>
          <w:szCs w:val="24"/>
          <w:vertAlign w:val="superscript"/>
        </w:rPr>
        <w:t>,</w:t>
      </w:r>
      <w:r w:rsidR="00B47091">
        <w:rPr>
          <w:rStyle w:val="FootnoteReference"/>
          <w:sz w:val="24"/>
          <w:szCs w:val="24"/>
        </w:rPr>
        <w:footnoteReference w:id="6"/>
      </w:r>
      <w:r w:rsidR="00D72265">
        <w:rPr>
          <w:sz w:val="24"/>
          <w:szCs w:val="24"/>
        </w:rPr>
        <w:t xml:space="preserve"> </w:t>
      </w:r>
      <w:r w:rsidR="00D07032">
        <w:rPr>
          <w:sz w:val="24"/>
          <w:szCs w:val="24"/>
        </w:rPr>
        <w:t xml:space="preserve">FVH provides </w:t>
      </w:r>
      <w:r w:rsidR="00D07032" w:rsidRPr="00D07032">
        <w:rPr>
          <w:sz w:val="24"/>
          <w:szCs w:val="24"/>
        </w:rPr>
        <w:t>inpatient medical services, general surgery, orthopedics, and maternity services with 24-hour emergency and hospitalist coverage</w:t>
      </w:r>
      <w:r w:rsidR="00D07032">
        <w:rPr>
          <w:sz w:val="24"/>
          <w:szCs w:val="24"/>
        </w:rPr>
        <w:t xml:space="preserve">, </w:t>
      </w:r>
      <w:r w:rsidR="00187D63">
        <w:rPr>
          <w:sz w:val="24"/>
          <w:szCs w:val="24"/>
        </w:rPr>
        <w:t xml:space="preserve">and </w:t>
      </w:r>
      <w:r w:rsidR="00D07032" w:rsidRPr="00D07032">
        <w:rPr>
          <w:sz w:val="24"/>
          <w:szCs w:val="24"/>
        </w:rPr>
        <w:t xml:space="preserve">a full range of ambulatory surgical services which include general </w:t>
      </w:r>
      <w:r w:rsidR="00D07032" w:rsidRPr="00D07032">
        <w:rPr>
          <w:sz w:val="24"/>
          <w:szCs w:val="24"/>
        </w:rPr>
        <w:lastRenderedPageBreak/>
        <w:t>surgery, gynecology, orthopedics, urology, plastic surgery, ophthalmology and gastroenterology.</w:t>
      </w:r>
      <w:r w:rsidR="00D07032" w:rsidRPr="00D07032">
        <w:rPr>
          <w:sz w:val="24"/>
          <w:szCs w:val="24"/>
          <w:vertAlign w:val="superscript"/>
        </w:rPr>
        <w:endnoteReference w:id="10"/>
      </w:r>
      <w:r w:rsidR="00294B38">
        <w:rPr>
          <w:sz w:val="24"/>
          <w:szCs w:val="24"/>
        </w:rPr>
        <w:t xml:space="preserve"> </w:t>
      </w:r>
    </w:p>
    <w:p w14:paraId="6BEB2116" w14:textId="55A5DB0E" w:rsidR="0038717F" w:rsidRDefault="0038717F" w:rsidP="00667357">
      <w:pPr>
        <w:spacing w:after="0" w:line="240" w:lineRule="auto"/>
        <w:rPr>
          <w:sz w:val="24"/>
          <w:szCs w:val="24"/>
        </w:rPr>
      </w:pPr>
    </w:p>
    <w:p w14:paraId="59A894A1" w14:textId="253FB56E" w:rsidR="0038717F" w:rsidRPr="0038717F" w:rsidRDefault="0038717F" w:rsidP="00667357">
      <w:pPr>
        <w:spacing w:after="0" w:line="240" w:lineRule="auto"/>
        <w:rPr>
          <w:b/>
          <w:bCs/>
          <w:sz w:val="24"/>
          <w:szCs w:val="24"/>
        </w:rPr>
      </w:pPr>
      <w:r w:rsidRPr="0038717F">
        <w:rPr>
          <w:b/>
          <w:bCs/>
          <w:sz w:val="24"/>
          <w:szCs w:val="24"/>
        </w:rPr>
        <w:t xml:space="preserve">North Adams Regional Hospital </w:t>
      </w:r>
    </w:p>
    <w:p w14:paraId="63AF089E" w14:textId="076F455E" w:rsidR="00DA2E73" w:rsidRDefault="0038717F" w:rsidP="00F72DEA">
      <w:pPr>
        <w:spacing w:after="0" w:line="240" w:lineRule="auto"/>
        <w:rPr>
          <w:sz w:val="24"/>
          <w:szCs w:val="24"/>
        </w:rPr>
      </w:pPr>
      <w:r>
        <w:rPr>
          <w:sz w:val="24"/>
          <w:szCs w:val="24"/>
        </w:rPr>
        <w:t>North Adams Regional Hospital (NARH)</w:t>
      </w:r>
      <w:r w:rsidR="009E2351">
        <w:rPr>
          <w:sz w:val="24"/>
          <w:szCs w:val="24"/>
        </w:rPr>
        <w:t xml:space="preserve">, </w:t>
      </w:r>
      <w:r w:rsidR="00C73711">
        <w:rPr>
          <w:sz w:val="24"/>
          <w:szCs w:val="24"/>
        </w:rPr>
        <w:t xml:space="preserve">formally </w:t>
      </w:r>
      <w:r w:rsidRPr="0038717F">
        <w:rPr>
          <w:sz w:val="24"/>
          <w:szCs w:val="24"/>
        </w:rPr>
        <w:t xml:space="preserve">located in Northern Berkshire County (North County), closed abruptly in March 2014. </w:t>
      </w:r>
      <w:r w:rsidR="008642B9">
        <w:rPr>
          <w:sz w:val="24"/>
          <w:szCs w:val="24"/>
        </w:rPr>
        <w:t xml:space="preserve">The Center for Health Information and Analysis (CHIA) reported that in FY12, NARH </w:t>
      </w:r>
      <w:r w:rsidR="004C5BFA">
        <w:rPr>
          <w:sz w:val="24"/>
          <w:szCs w:val="24"/>
        </w:rPr>
        <w:t xml:space="preserve">had 117 </w:t>
      </w:r>
      <w:r w:rsidR="00B62A8F">
        <w:rPr>
          <w:sz w:val="24"/>
          <w:szCs w:val="24"/>
        </w:rPr>
        <w:t>staffed</w:t>
      </w:r>
      <w:r w:rsidR="004C5BFA">
        <w:rPr>
          <w:sz w:val="24"/>
          <w:szCs w:val="24"/>
        </w:rPr>
        <w:t xml:space="preserve"> beds</w:t>
      </w:r>
      <w:r w:rsidR="00DD7EAF">
        <w:rPr>
          <w:sz w:val="24"/>
          <w:szCs w:val="24"/>
        </w:rPr>
        <w:t xml:space="preserve"> </w:t>
      </w:r>
      <w:r w:rsidR="004C5BFA">
        <w:rPr>
          <w:sz w:val="24"/>
          <w:szCs w:val="24"/>
        </w:rPr>
        <w:t>represent</w:t>
      </w:r>
      <w:r w:rsidR="003F695F">
        <w:rPr>
          <w:sz w:val="24"/>
          <w:szCs w:val="24"/>
        </w:rPr>
        <w:t>ing</w:t>
      </w:r>
      <w:r w:rsidR="004C5BFA">
        <w:rPr>
          <w:sz w:val="24"/>
          <w:szCs w:val="24"/>
        </w:rPr>
        <w:t xml:space="preserve"> </w:t>
      </w:r>
      <w:r w:rsidR="004C5BFA" w:rsidRPr="004C5BFA">
        <w:rPr>
          <w:sz w:val="24"/>
          <w:szCs w:val="24"/>
        </w:rPr>
        <w:t>34% of all acute hospital staffed beds in the region</w:t>
      </w:r>
      <w:r w:rsidR="003F695F">
        <w:rPr>
          <w:sz w:val="24"/>
          <w:szCs w:val="24"/>
        </w:rPr>
        <w:t xml:space="preserve">. NARH </w:t>
      </w:r>
      <w:r w:rsidR="00B90BB7" w:rsidRPr="00B90BB7">
        <w:rPr>
          <w:sz w:val="24"/>
          <w:szCs w:val="24"/>
        </w:rPr>
        <w:t>accounted for 16% of all inpatient discharges from acute hospitals within the Berkshires region</w:t>
      </w:r>
      <w:r w:rsidR="004C5BFA">
        <w:rPr>
          <w:sz w:val="24"/>
          <w:szCs w:val="24"/>
        </w:rPr>
        <w:t>.</w:t>
      </w:r>
      <w:r w:rsidR="004C5BFA">
        <w:rPr>
          <w:rStyle w:val="EndnoteReference"/>
          <w:sz w:val="24"/>
          <w:szCs w:val="24"/>
        </w:rPr>
        <w:endnoteReference w:id="11"/>
      </w:r>
      <w:r w:rsidR="004C5BFA">
        <w:rPr>
          <w:sz w:val="24"/>
          <w:szCs w:val="24"/>
        </w:rPr>
        <w:t xml:space="preserve"> </w:t>
      </w:r>
      <w:r w:rsidR="00E70778">
        <w:rPr>
          <w:sz w:val="24"/>
          <w:szCs w:val="24"/>
        </w:rPr>
        <w:t>In addition, h</w:t>
      </w:r>
      <w:r w:rsidR="00E70778" w:rsidRPr="00E70778">
        <w:rPr>
          <w:sz w:val="24"/>
          <w:szCs w:val="24"/>
        </w:rPr>
        <w:t xml:space="preserve">alf of all inpatient cases treated at </w:t>
      </w:r>
      <w:r w:rsidR="00E70778">
        <w:rPr>
          <w:sz w:val="24"/>
          <w:szCs w:val="24"/>
        </w:rPr>
        <w:t>NARH</w:t>
      </w:r>
      <w:r w:rsidR="00E70778" w:rsidRPr="00E70778">
        <w:rPr>
          <w:sz w:val="24"/>
          <w:szCs w:val="24"/>
        </w:rPr>
        <w:t xml:space="preserve"> in FY12 were from North Adams.</w:t>
      </w:r>
      <w:r w:rsidR="00E70778" w:rsidRPr="00E70778">
        <w:rPr>
          <w:sz w:val="24"/>
          <w:szCs w:val="24"/>
          <w:vertAlign w:val="superscript"/>
        </w:rPr>
        <w:endnoteReference w:id="12"/>
      </w:r>
      <w:r w:rsidR="00E70778" w:rsidRPr="00E70778">
        <w:rPr>
          <w:sz w:val="24"/>
          <w:szCs w:val="24"/>
        </w:rPr>
        <w:t xml:space="preserve"> </w:t>
      </w:r>
    </w:p>
    <w:p w14:paraId="594CE23C" w14:textId="77777777" w:rsidR="00DA2E73" w:rsidRDefault="00DA2E73" w:rsidP="00F72DEA">
      <w:pPr>
        <w:spacing w:after="0" w:line="240" w:lineRule="auto"/>
        <w:rPr>
          <w:sz w:val="24"/>
          <w:szCs w:val="24"/>
        </w:rPr>
      </w:pPr>
    </w:p>
    <w:p w14:paraId="6D1BBDDF" w14:textId="44FE23F9" w:rsidR="00F72DEA" w:rsidRPr="00F72DEA" w:rsidRDefault="0038717F" w:rsidP="00F72DEA">
      <w:pPr>
        <w:spacing w:after="0" w:line="240" w:lineRule="auto"/>
        <w:rPr>
          <w:sz w:val="24"/>
          <w:szCs w:val="24"/>
        </w:rPr>
      </w:pPr>
      <w:r w:rsidRPr="339039B4">
        <w:rPr>
          <w:sz w:val="24"/>
          <w:szCs w:val="24"/>
        </w:rPr>
        <w:t>The closure of NARH resulted in the loss of inpatient and outpatient services for North</w:t>
      </w:r>
      <w:r w:rsidR="002B5773">
        <w:rPr>
          <w:sz w:val="24"/>
          <w:szCs w:val="24"/>
        </w:rPr>
        <w:t>ern Berkshire</w:t>
      </w:r>
      <w:r w:rsidRPr="339039B4">
        <w:rPr>
          <w:sz w:val="24"/>
          <w:szCs w:val="24"/>
        </w:rPr>
        <w:t xml:space="preserve"> County</w:t>
      </w:r>
      <w:r w:rsidR="002B5773">
        <w:rPr>
          <w:sz w:val="24"/>
          <w:szCs w:val="24"/>
        </w:rPr>
        <w:t xml:space="preserve"> (</w:t>
      </w:r>
      <w:r w:rsidRPr="339039B4">
        <w:rPr>
          <w:sz w:val="24"/>
          <w:szCs w:val="24"/>
        </w:rPr>
        <w:t>North County</w:t>
      </w:r>
      <w:r w:rsidR="002B5773">
        <w:rPr>
          <w:sz w:val="24"/>
          <w:szCs w:val="24"/>
        </w:rPr>
        <w:t>)</w:t>
      </w:r>
      <w:r w:rsidR="00B65853" w:rsidRPr="339039B4">
        <w:rPr>
          <w:sz w:val="24"/>
          <w:szCs w:val="24"/>
        </w:rPr>
        <w:t>.</w:t>
      </w:r>
      <w:r w:rsidR="4DC32B65" w:rsidRPr="339039B4">
        <w:rPr>
          <w:sz w:val="24"/>
          <w:szCs w:val="24"/>
        </w:rPr>
        <w:t xml:space="preserve"> </w:t>
      </w:r>
      <w:r w:rsidR="1CBC26D4" w:rsidRPr="387E1E3C">
        <w:rPr>
          <w:sz w:val="24"/>
          <w:szCs w:val="24"/>
        </w:rPr>
        <w:t>A</w:t>
      </w:r>
      <w:r w:rsidR="4DC32B65" w:rsidRPr="387E1E3C">
        <w:rPr>
          <w:sz w:val="24"/>
          <w:szCs w:val="24"/>
        </w:rPr>
        <w:t>n</w:t>
      </w:r>
      <w:r w:rsidR="4DC32B65" w:rsidRPr="339039B4">
        <w:rPr>
          <w:sz w:val="24"/>
          <w:szCs w:val="24"/>
        </w:rPr>
        <w:t xml:space="preserve"> emergency workgroup </w:t>
      </w:r>
      <w:r w:rsidR="38C7346C" w:rsidRPr="387E1E3C">
        <w:rPr>
          <w:sz w:val="24"/>
          <w:szCs w:val="24"/>
        </w:rPr>
        <w:t xml:space="preserve">was </w:t>
      </w:r>
      <w:r w:rsidR="11D15E71" w:rsidRPr="0C51A17A">
        <w:rPr>
          <w:sz w:val="24"/>
          <w:szCs w:val="24"/>
        </w:rPr>
        <w:t>convened</w:t>
      </w:r>
      <w:r w:rsidR="38C7346C" w:rsidRPr="387E1E3C">
        <w:rPr>
          <w:sz w:val="24"/>
          <w:szCs w:val="24"/>
        </w:rPr>
        <w:t xml:space="preserve"> </w:t>
      </w:r>
      <w:r w:rsidR="4DC32B65" w:rsidRPr="339039B4">
        <w:rPr>
          <w:sz w:val="24"/>
          <w:szCs w:val="24"/>
        </w:rPr>
        <w:t xml:space="preserve">to expedite the restoration of health care services to the region. </w:t>
      </w:r>
      <w:r w:rsidR="68FD1D34" w:rsidRPr="339039B4">
        <w:rPr>
          <w:sz w:val="24"/>
          <w:szCs w:val="24"/>
        </w:rPr>
        <w:t>I</w:t>
      </w:r>
      <w:r w:rsidR="4DC32B65" w:rsidRPr="339039B4">
        <w:rPr>
          <w:sz w:val="24"/>
          <w:szCs w:val="24"/>
        </w:rPr>
        <w:t xml:space="preserve">t was determined that inpatient care could not be </w:t>
      </w:r>
      <w:r w:rsidR="3E716027" w:rsidRPr="339039B4">
        <w:rPr>
          <w:sz w:val="24"/>
          <w:szCs w:val="24"/>
        </w:rPr>
        <w:t xml:space="preserve">saved, and </w:t>
      </w:r>
      <w:r w:rsidRPr="339039B4">
        <w:rPr>
          <w:sz w:val="24"/>
          <w:szCs w:val="24"/>
        </w:rPr>
        <w:t>BHS reopened emergency and outpatient services in North Adams.</w:t>
      </w:r>
      <w:r w:rsidR="00662A5C">
        <w:rPr>
          <w:sz w:val="24"/>
          <w:szCs w:val="24"/>
        </w:rPr>
        <w:t xml:space="preserve"> </w:t>
      </w:r>
      <w:r w:rsidR="0058407B">
        <w:rPr>
          <w:sz w:val="24"/>
          <w:szCs w:val="24"/>
        </w:rPr>
        <w:t xml:space="preserve">In April 2014, </w:t>
      </w:r>
      <w:r w:rsidRPr="339039B4">
        <w:rPr>
          <w:sz w:val="24"/>
          <w:szCs w:val="24"/>
        </w:rPr>
        <w:t>BHS</w:t>
      </w:r>
      <w:r w:rsidR="00662A5C">
        <w:rPr>
          <w:sz w:val="24"/>
          <w:szCs w:val="24"/>
        </w:rPr>
        <w:t xml:space="preserve"> </w:t>
      </w:r>
      <w:r w:rsidRPr="339039B4">
        <w:rPr>
          <w:sz w:val="24"/>
          <w:szCs w:val="24"/>
        </w:rPr>
        <w:t>restored an emergency department</w:t>
      </w:r>
      <w:r w:rsidR="00DE5BC7" w:rsidRPr="339039B4">
        <w:rPr>
          <w:sz w:val="24"/>
          <w:szCs w:val="24"/>
        </w:rPr>
        <w:t xml:space="preserve"> (ED)</w:t>
      </w:r>
      <w:r w:rsidRPr="339039B4">
        <w:rPr>
          <w:sz w:val="24"/>
          <w:szCs w:val="24"/>
        </w:rPr>
        <w:t xml:space="preserve"> (including imaging and laboratory services) by converting the existing hospital facility to </w:t>
      </w:r>
      <w:r w:rsidRPr="387E1E3C">
        <w:rPr>
          <w:sz w:val="24"/>
          <w:szCs w:val="24"/>
        </w:rPr>
        <w:t>a</w:t>
      </w:r>
      <w:r w:rsidR="7D4E7DDF" w:rsidRPr="387E1E3C">
        <w:rPr>
          <w:sz w:val="24"/>
          <w:szCs w:val="24"/>
        </w:rPr>
        <w:t>n SEF</w:t>
      </w:r>
      <w:r w:rsidRPr="339039B4">
        <w:rPr>
          <w:sz w:val="24"/>
          <w:szCs w:val="24"/>
        </w:rPr>
        <w:t xml:space="preserve">. In addition, BHS recommenced the provision of ambulatory surgery and other outpatient services under BMC’s hospital license. </w:t>
      </w:r>
      <w:r w:rsidR="00F26B44" w:rsidRPr="339039B4">
        <w:rPr>
          <w:sz w:val="24"/>
          <w:szCs w:val="24"/>
        </w:rPr>
        <w:t xml:space="preserve">The </w:t>
      </w:r>
      <w:r w:rsidRPr="339039B4">
        <w:rPr>
          <w:sz w:val="24"/>
          <w:szCs w:val="24"/>
        </w:rPr>
        <w:t>NARH</w:t>
      </w:r>
      <w:r w:rsidR="00F26B44" w:rsidRPr="339039B4">
        <w:rPr>
          <w:sz w:val="24"/>
          <w:szCs w:val="24"/>
        </w:rPr>
        <w:t xml:space="preserve"> site</w:t>
      </w:r>
      <w:r w:rsidRPr="339039B4">
        <w:rPr>
          <w:sz w:val="24"/>
          <w:szCs w:val="24"/>
        </w:rPr>
        <w:t xml:space="preserve"> now </w:t>
      </w:r>
      <w:r w:rsidR="00F26B44" w:rsidRPr="339039B4">
        <w:rPr>
          <w:sz w:val="24"/>
          <w:szCs w:val="24"/>
        </w:rPr>
        <w:t>operates</w:t>
      </w:r>
      <w:r w:rsidRPr="339039B4">
        <w:rPr>
          <w:sz w:val="24"/>
          <w:szCs w:val="24"/>
        </w:rPr>
        <w:t xml:space="preserve"> as a </w:t>
      </w:r>
      <w:r w:rsidR="00C80BF3" w:rsidRPr="339039B4">
        <w:rPr>
          <w:sz w:val="24"/>
          <w:szCs w:val="24"/>
        </w:rPr>
        <w:t xml:space="preserve">BMC </w:t>
      </w:r>
      <w:r w:rsidR="11C001BB" w:rsidRPr="387E1E3C">
        <w:rPr>
          <w:sz w:val="24"/>
          <w:szCs w:val="24"/>
        </w:rPr>
        <w:t>SEF</w:t>
      </w:r>
      <w:r w:rsidRPr="339039B4">
        <w:rPr>
          <w:sz w:val="24"/>
          <w:szCs w:val="24"/>
        </w:rPr>
        <w:t xml:space="preserve">, providing </w:t>
      </w:r>
      <w:r w:rsidR="36BD7EE8" w:rsidRPr="387E1E3C">
        <w:rPr>
          <w:sz w:val="24"/>
          <w:szCs w:val="24"/>
        </w:rPr>
        <w:t>emergency</w:t>
      </w:r>
      <w:r w:rsidR="003E01A9" w:rsidRPr="339039B4">
        <w:rPr>
          <w:sz w:val="24"/>
          <w:szCs w:val="24"/>
        </w:rPr>
        <w:t xml:space="preserve"> and </w:t>
      </w:r>
      <w:r w:rsidRPr="339039B4">
        <w:rPr>
          <w:sz w:val="24"/>
          <w:szCs w:val="24"/>
        </w:rPr>
        <w:t xml:space="preserve">outpatient services to residents of North Adams, Massachusetts, and the surrounding communities. </w:t>
      </w:r>
      <w:r w:rsidR="00D56A9B" w:rsidRPr="339039B4">
        <w:rPr>
          <w:sz w:val="24"/>
          <w:szCs w:val="24"/>
        </w:rPr>
        <w:t>Because inpatient services were not restored</w:t>
      </w:r>
      <w:r w:rsidR="009D3C2E" w:rsidRPr="339039B4">
        <w:rPr>
          <w:sz w:val="24"/>
          <w:szCs w:val="24"/>
        </w:rPr>
        <w:t xml:space="preserve"> at the North Adam</w:t>
      </w:r>
      <w:r w:rsidR="00026DAF">
        <w:rPr>
          <w:sz w:val="24"/>
          <w:szCs w:val="24"/>
        </w:rPr>
        <w:t>s</w:t>
      </w:r>
      <w:r w:rsidR="009D3C2E" w:rsidRPr="339039B4">
        <w:rPr>
          <w:sz w:val="24"/>
          <w:szCs w:val="24"/>
        </w:rPr>
        <w:t xml:space="preserve"> site</w:t>
      </w:r>
      <w:r w:rsidR="00D56A9B" w:rsidRPr="339039B4">
        <w:rPr>
          <w:sz w:val="24"/>
          <w:szCs w:val="24"/>
        </w:rPr>
        <w:t>, p</w:t>
      </w:r>
      <w:r w:rsidR="00B4075E" w:rsidRPr="339039B4">
        <w:rPr>
          <w:sz w:val="24"/>
          <w:szCs w:val="24"/>
        </w:rPr>
        <w:t xml:space="preserve">atients requiring </w:t>
      </w:r>
      <w:r w:rsidR="00C80BF3" w:rsidRPr="339039B4">
        <w:rPr>
          <w:sz w:val="24"/>
          <w:szCs w:val="24"/>
        </w:rPr>
        <w:t>i</w:t>
      </w:r>
      <w:r w:rsidRPr="339039B4">
        <w:rPr>
          <w:sz w:val="24"/>
          <w:szCs w:val="24"/>
        </w:rPr>
        <w:t xml:space="preserve">npatient and observation </w:t>
      </w:r>
      <w:r w:rsidR="003D3BB4" w:rsidRPr="339039B4">
        <w:rPr>
          <w:sz w:val="24"/>
          <w:szCs w:val="24"/>
        </w:rPr>
        <w:t>services</w:t>
      </w:r>
      <w:r w:rsidR="005A3EFA" w:rsidRPr="339039B4">
        <w:rPr>
          <w:sz w:val="24"/>
          <w:szCs w:val="24"/>
        </w:rPr>
        <w:t xml:space="preserve"> </w:t>
      </w:r>
      <w:r w:rsidR="008838BC" w:rsidRPr="339039B4">
        <w:rPr>
          <w:sz w:val="24"/>
          <w:szCs w:val="24"/>
        </w:rPr>
        <w:t>are</w:t>
      </w:r>
      <w:r w:rsidRPr="339039B4">
        <w:rPr>
          <w:sz w:val="24"/>
          <w:szCs w:val="24"/>
        </w:rPr>
        <w:t xml:space="preserve"> transferred to BMC’s main hospital campus located in Pittsfield, or in some cases to Southwestern </w:t>
      </w:r>
      <w:r w:rsidR="002117E7" w:rsidRPr="339039B4">
        <w:rPr>
          <w:sz w:val="24"/>
          <w:szCs w:val="24"/>
        </w:rPr>
        <w:t>V</w:t>
      </w:r>
      <w:r w:rsidR="002B5773">
        <w:rPr>
          <w:sz w:val="24"/>
          <w:szCs w:val="24"/>
        </w:rPr>
        <w:t>ermont</w:t>
      </w:r>
      <w:r w:rsidRPr="339039B4">
        <w:rPr>
          <w:sz w:val="24"/>
          <w:szCs w:val="24"/>
        </w:rPr>
        <w:t xml:space="preserve">. </w:t>
      </w:r>
    </w:p>
    <w:p w14:paraId="3758A368" w14:textId="5C4FFE69" w:rsidR="0038717F" w:rsidRPr="0038717F" w:rsidRDefault="0038717F" w:rsidP="0038717F">
      <w:pPr>
        <w:spacing w:after="0" w:line="240" w:lineRule="auto"/>
        <w:rPr>
          <w:sz w:val="24"/>
          <w:szCs w:val="24"/>
        </w:rPr>
      </w:pPr>
    </w:p>
    <w:p w14:paraId="1DA16197" w14:textId="77777777" w:rsidR="006855F7" w:rsidRPr="00D075FC" w:rsidRDefault="006855F7" w:rsidP="00667357">
      <w:pPr>
        <w:spacing w:after="0" w:line="240" w:lineRule="auto"/>
        <w:rPr>
          <w:sz w:val="24"/>
          <w:szCs w:val="24"/>
        </w:rPr>
      </w:pPr>
    </w:p>
    <w:p w14:paraId="3BAD31F4" w14:textId="045E606F" w:rsidR="00667B1F" w:rsidRDefault="007E4729" w:rsidP="00667357">
      <w:pPr>
        <w:spacing w:after="0" w:line="240" w:lineRule="auto"/>
        <w:rPr>
          <w:b/>
          <w:bCs/>
          <w:sz w:val="24"/>
          <w:szCs w:val="24"/>
        </w:rPr>
      </w:pPr>
      <w:r>
        <w:rPr>
          <w:b/>
          <w:bCs/>
          <w:sz w:val="24"/>
          <w:szCs w:val="24"/>
        </w:rPr>
        <w:t xml:space="preserve">Proposed Project </w:t>
      </w:r>
    </w:p>
    <w:p w14:paraId="1B835F58" w14:textId="571070BA" w:rsidR="004A0A20" w:rsidRDefault="007617CB" w:rsidP="00FA24EA">
      <w:pPr>
        <w:spacing w:after="0" w:line="240" w:lineRule="auto"/>
        <w:rPr>
          <w:sz w:val="24"/>
          <w:szCs w:val="24"/>
          <w:vertAlign w:val="superscript"/>
        </w:rPr>
      </w:pPr>
      <w:r>
        <w:rPr>
          <w:sz w:val="24"/>
          <w:szCs w:val="24"/>
        </w:rPr>
        <w:t>After the</w:t>
      </w:r>
      <w:r w:rsidR="005B2993">
        <w:rPr>
          <w:sz w:val="24"/>
          <w:szCs w:val="24"/>
        </w:rPr>
        <w:t xml:space="preserve"> closure</w:t>
      </w:r>
      <w:r w:rsidR="0038717F">
        <w:rPr>
          <w:sz w:val="24"/>
          <w:szCs w:val="24"/>
        </w:rPr>
        <w:t xml:space="preserve"> of NARH</w:t>
      </w:r>
      <w:r w:rsidR="006424A3">
        <w:rPr>
          <w:sz w:val="24"/>
          <w:szCs w:val="24"/>
        </w:rPr>
        <w:t xml:space="preserve">, the </w:t>
      </w:r>
      <w:r w:rsidR="00E70FE2">
        <w:rPr>
          <w:sz w:val="24"/>
          <w:szCs w:val="24"/>
        </w:rPr>
        <w:t>Department</w:t>
      </w:r>
      <w:r w:rsidR="00B86D47">
        <w:rPr>
          <w:sz w:val="24"/>
          <w:szCs w:val="24"/>
        </w:rPr>
        <w:t>’s Office of Rural Health</w:t>
      </w:r>
      <w:r w:rsidR="006424A3">
        <w:rPr>
          <w:sz w:val="24"/>
          <w:szCs w:val="24"/>
        </w:rPr>
        <w:t xml:space="preserve"> engaged </w:t>
      </w:r>
      <w:r w:rsidR="002C3E1E" w:rsidRPr="002C3E1E">
        <w:rPr>
          <w:sz w:val="24"/>
          <w:szCs w:val="24"/>
        </w:rPr>
        <w:t>Stroudwater Associates</w:t>
      </w:r>
      <w:r w:rsidR="00C31A78">
        <w:rPr>
          <w:sz w:val="24"/>
          <w:szCs w:val="24"/>
        </w:rPr>
        <w:t xml:space="preserve"> (Stroudwater)</w:t>
      </w:r>
      <w:r w:rsidR="002C3E1E" w:rsidRPr="002C3E1E">
        <w:t xml:space="preserve"> </w:t>
      </w:r>
      <w:r w:rsidR="002C3E1E">
        <w:t xml:space="preserve">to </w:t>
      </w:r>
      <w:r w:rsidR="00471420">
        <w:t>“</w:t>
      </w:r>
      <w:r w:rsidR="002C3E1E" w:rsidRPr="002C3E1E">
        <w:rPr>
          <w:sz w:val="24"/>
          <w:szCs w:val="24"/>
        </w:rPr>
        <w:t>provide an independent and objective third-party assessment of the</w:t>
      </w:r>
      <w:r w:rsidR="002C3E1E">
        <w:rPr>
          <w:sz w:val="24"/>
          <w:szCs w:val="24"/>
        </w:rPr>
        <w:t xml:space="preserve"> </w:t>
      </w:r>
      <w:r w:rsidR="002C3E1E" w:rsidRPr="002C3E1E">
        <w:rPr>
          <w:sz w:val="24"/>
          <w:szCs w:val="24"/>
        </w:rPr>
        <w:t>healthcare market in the North Adams region</w:t>
      </w:r>
      <w:r w:rsidR="00471420">
        <w:rPr>
          <w:sz w:val="24"/>
          <w:szCs w:val="24"/>
        </w:rPr>
        <w:t>”</w:t>
      </w:r>
      <w:r w:rsidR="00951779">
        <w:rPr>
          <w:sz w:val="24"/>
          <w:szCs w:val="24"/>
        </w:rPr>
        <w:t xml:space="preserve"> the purpose of which was </w:t>
      </w:r>
      <w:r w:rsidR="00471420">
        <w:rPr>
          <w:sz w:val="24"/>
          <w:szCs w:val="24"/>
        </w:rPr>
        <w:t>“</w:t>
      </w:r>
      <w:r w:rsidR="00951779">
        <w:rPr>
          <w:sz w:val="24"/>
          <w:szCs w:val="24"/>
        </w:rPr>
        <w:t>to</w:t>
      </w:r>
      <w:r w:rsidR="00EB24E1" w:rsidRPr="00EB24E1">
        <w:rPr>
          <w:sz w:val="24"/>
          <w:szCs w:val="24"/>
        </w:rPr>
        <w:t xml:space="preserve"> evaluate the viability of healthcare services in existing and future healthcare market conditions.</w:t>
      </w:r>
      <w:r w:rsidR="00471420">
        <w:rPr>
          <w:sz w:val="24"/>
          <w:szCs w:val="24"/>
        </w:rPr>
        <w:t>”</w:t>
      </w:r>
      <w:r w:rsidR="00EB24E1" w:rsidRPr="00EB24E1">
        <w:rPr>
          <w:sz w:val="24"/>
          <w:szCs w:val="24"/>
          <w:vertAlign w:val="superscript"/>
        </w:rPr>
        <w:endnoteReference w:id="13"/>
      </w:r>
      <w:r w:rsidR="00EB24E1" w:rsidRPr="00EB24E1">
        <w:rPr>
          <w:sz w:val="24"/>
          <w:szCs w:val="24"/>
        </w:rPr>
        <w:t xml:space="preserve"> </w:t>
      </w:r>
      <w:r w:rsidR="00C31A78">
        <w:rPr>
          <w:sz w:val="24"/>
          <w:szCs w:val="24"/>
        </w:rPr>
        <w:t xml:space="preserve">Stroudwater </w:t>
      </w:r>
      <w:r w:rsidR="00E26E2B">
        <w:rPr>
          <w:sz w:val="24"/>
          <w:szCs w:val="24"/>
        </w:rPr>
        <w:t>issued a repor</w:t>
      </w:r>
      <w:r w:rsidR="00A25738">
        <w:rPr>
          <w:sz w:val="24"/>
          <w:szCs w:val="24"/>
        </w:rPr>
        <w:t xml:space="preserve">t </w:t>
      </w:r>
      <w:r w:rsidR="006C3D01">
        <w:rPr>
          <w:sz w:val="24"/>
          <w:szCs w:val="24"/>
        </w:rPr>
        <w:t>recommend</w:t>
      </w:r>
      <w:r w:rsidR="00715C7A">
        <w:rPr>
          <w:sz w:val="24"/>
          <w:szCs w:val="24"/>
        </w:rPr>
        <w:t>ing</w:t>
      </w:r>
      <w:r w:rsidR="00A25738">
        <w:rPr>
          <w:sz w:val="24"/>
          <w:szCs w:val="24"/>
        </w:rPr>
        <w:t xml:space="preserve"> </w:t>
      </w:r>
      <w:r w:rsidR="00715C7A">
        <w:rPr>
          <w:sz w:val="24"/>
          <w:szCs w:val="24"/>
        </w:rPr>
        <w:t>the</w:t>
      </w:r>
      <w:r w:rsidR="00A25738">
        <w:rPr>
          <w:sz w:val="24"/>
          <w:szCs w:val="24"/>
        </w:rPr>
        <w:t xml:space="preserve"> </w:t>
      </w:r>
      <w:r w:rsidR="00E13313">
        <w:rPr>
          <w:sz w:val="24"/>
          <w:szCs w:val="24"/>
        </w:rPr>
        <w:t>development of</w:t>
      </w:r>
      <w:r w:rsidR="001C5F0D">
        <w:rPr>
          <w:sz w:val="24"/>
          <w:szCs w:val="24"/>
        </w:rPr>
        <w:t xml:space="preserve"> </w:t>
      </w:r>
      <w:r w:rsidR="00E13313">
        <w:rPr>
          <w:sz w:val="24"/>
          <w:szCs w:val="24"/>
        </w:rPr>
        <w:t>“</w:t>
      </w:r>
      <w:r w:rsidR="00C31A78" w:rsidRPr="00C31A78">
        <w:rPr>
          <w:sz w:val="24"/>
          <w:szCs w:val="24"/>
        </w:rPr>
        <w:t>a clinically integrated delivery system for inpatient service</w:t>
      </w:r>
      <w:r w:rsidR="00C31A78">
        <w:rPr>
          <w:sz w:val="24"/>
          <w:szCs w:val="24"/>
        </w:rPr>
        <w:t xml:space="preserve"> </w:t>
      </w:r>
      <w:r w:rsidR="00C31A78" w:rsidRPr="00C31A78">
        <w:rPr>
          <w:sz w:val="24"/>
          <w:szCs w:val="24"/>
        </w:rPr>
        <w:t xml:space="preserve">with BMC, to include limited inpatient services provided in North County </w:t>
      </w:r>
      <w:r w:rsidR="00C31A78" w:rsidRPr="00E13313">
        <w:rPr>
          <w:i/>
          <w:iCs/>
          <w:sz w:val="24"/>
          <w:szCs w:val="24"/>
        </w:rPr>
        <w:t>only</w:t>
      </w:r>
      <w:r w:rsidR="00C31A78" w:rsidRPr="00C31A78">
        <w:rPr>
          <w:sz w:val="24"/>
          <w:szCs w:val="24"/>
        </w:rPr>
        <w:t xml:space="preserve"> if the BMC North</w:t>
      </w:r>
      <w:r w:rsidR="00C31A78">
        <w:rPr>
          <w:sz w:val="24"/>
          <w:szCs w:val="24"/>
        </w:rPr>
        <w:t xml:space="preserve"> </w:t>
      </w:r>
      <w:r w:rsidR="00C31A78" w:rsidRPr="00C31A78">
        <w:rPr>
          <w:sz w:val="24"/>
          <w:szCs w:val="24"/>
        </w:rPr>
        <w:t xml:space="preserve">site is designated as a </w:t>
      </w:r>
      <w:r w:rsidR="00D43136">
        <w:rPr>
          <w:sz w:val="24"/>
          <w:szCs w:val="24"/>
        </w:rPr>
        <w:t>C</w:t>
      </w:r>
      <w:r w:rsidR="002B5773">
        <w:rPr>
          <w:sz w:val="24"/>
          <w:szCs w:val="24"/>
        </w:rPr>
        <w:t>ritical Access Hospital</w:t>
      </w:r>
      <w:r w:rsidR="0082346F">
        <w:rPr>
          <w:sz w:val="24"/>
          <w:szCs w:val="24"/>
        </w:rPr>
        <w:t>.</w:t>
      </w:r>
      <w:r w:rsidR="004B530B">
        <w:rPr>
          <w:sz w:val="24"/>
          <w:szCs w:val="24"/>
        </w:rPr>
        <w:t>”</w:t>
      </w:r>
      <w:r w:rsidR="00C31A78">
        <w:rPr>
          <w:rStyle w:val="EndnoteReference"/>
          <w:sz w:val="24"/>
          <w:szCs w:val="24"/>
        </w:rPr>
        <w:endnoteReference w:id="14"/>
      </w:r>
      <w:r w:rsidR="00A611C5">
        <w:rPr>
          <w:sz w:val="24"/>
          <w:szCs w:val="24"/>
        </w:rPr>
        <w:t xml:space="preserve"> </w:t>
      </w:r>
      <w:r w:rsidR="0077488F">
        <w:rPr>
          <w:sz w:val="24"/>
          <w:szCs w:val="24"/>
        </w:rPr>
        <w:t xml:space="preserve">Due to </w:t>
      </w:r>
      <w:r w:rsidR="00FD46B1">
        <w:rPr>
          <w:sz w:val="24"/>
          <w:szCs w:val="24"/>
        </w:rPr>
        <w:t>recent</w:t>
      </w:r>
      <w:r w:rsidR="0077488F">
        <w:rPr>
          <w:sz w:val="24"/>
          <w:szCs w:val="24"/>
        </w:rPr>
        <w:t xml:space="preserve"> Centers for Medicare and Medicaid (CMS) </w:t>
      </w:r>
      <w:r w:rsidR="00B31E9D" w:rsidRPr="00B31E9D">
        <w:rPr>
          <w:sz w:val="24"/>
          <w:szCs w:val="24"/>
        </w:rPr>
        <w:t>changes to the CAH</w:t>
      </w:r>
      <w:r w:rsidR="0077488F">
        <w:rPr>
          <w:sz w:val="24"/>
          <w:szCs w:val="24"/>
        </w:rPr>
        <w:t xml:space="preserve"> Condition</w:t>
      </w:r>
      <w:r w:rsidR="003436FA">
        <w:rPr>
          <w:sz w:val="24"/>
          <w:szCs w:val="24"/>
        </w:rPr>
        <w:t>s</w:t>
      </w:r>
      <w:r w:rsidR="0077488F">
        <w:rPr>
          <w:sz w:val="24"/>
          <w:szCs w:val="24"/>
        </w:rPr>
        <w:t xml:space="preserve"> of Participation (</w:t>
      </w:r>
      <w:r w:rsidR="00B31E9D" w:rsidRPr="00B31E9D">
        <w:rPr>
          <w:sz w:val="24"/>
          <w:szCs w:val="24"/>
        </w:rPr>
        <w:t>CoPs</w:t>
      </w:r>
      <w:r w:rsidR="0077488F">
        <w:rPr>
          <w:sz w:val="24"/>
          <w:szCs w:val="24"/>
        </w:rPr>
        <w:t>)</w:t>
      </w:r>
      <w:r w:rsidR="00B31E9D" w:rsidRPr="00B31E9D">
        <w:rPr>
          <w:sz w:val="24"/>
          <w:szCs w:val="24"/>
        </w:rPr>
        <w:t xml:space="preserve"> for location and distance requirements, </w:t>
      </w:r>
      <w:r w:rsidR="004165B8">
        <w:rPr>
          <w:sz w:val="24"/>
          <w:szCs w:val="24"/>
        </w:rPr>
        <w:t>the Applicant is</w:t>
      </w:r>
      <w:r w:rsidR="000A3CF8">
        <w:rPr>
          <w:sz w:val="24"/>
          <w:szCs w:val="24"/>
        </w:rPr>
        <w:t xml:space="preserve"> no</w:t>
      </w:r>
      <w:r w:rsidR="009B100D">
        <w:rPr>
          <w:sz w:val="24"/>
          <w:szCs w:val="24"/>
        </w:rPr>
        <w:t>w</w:t>
      </w:r>
      <w:r w:rsidR="004165B8">
        <w:rPr>
          <w:sz w:val="24"/>
          <w:szCs w:val="24"/>
        </w:rPr>
        <w:t xml:space="preserve"> able to </w:t>
      </w:r>
      <w:r w:rsidR="000A3CF8">
        <w:rPr>
          <w:sz w:val="24"/>
          <w:szCs w:val="24"/>
        </w:rPr>
        <w:t>pursue</w:t>
      </w:r>
      <w:r w:rsidR="004165B8">
        <w:rPr>
          <w:sz w:val="24"/>
          <w:szCs w:val="24"/>
        </w:rPr>
        <w:t xml:space="preserve"> a CAH</w:t>
      </w:r>
      <w:r w:rsidR="000A3CF8">
        <w:rPr>
          <w:sz w:val="24"/>
          <w:szCs w:val="24"/>
        </w:rPr>
        <w:t xml:space="preserve"> designation</w:t>
      </w:r>
      <w:r w:rsidR="003279FE">
        <w:rPr>
          <w:sz w:val="24"/>
          <w:szCs w:val="24"/>
        </w:rPr>
        <w:t xml:space="preserve"> from CMS</w:t>
      </w:r>
      <w:r w:rsidR="004165B8">
        <w:rPr>
          <w:sz w:val="24"/>
          <w:szCs w:val="24"/>
        </w:rPr>
        <w:t>, an option that was not possible prior to the rule change.</w:t>
      </w:r>
      <w:r w:rsidR="003436FA">
        <w:rPr>
          <w:rStyle w:val="EndnoteReference"/>
          <w:sz w:val="24"/>
          <w:szCs w:val="24"/>
        </w:rPr>
        <w:endnoteReference w:id="15"/>
      </w:r>
      <w:r w:rsidR="00787D46" w:rsidRPr="00787D46">
        <w:rPr>
          <w:sz w:val="24"/>
          <w:szCs w:val="24"/>
          <w:vertAlign w:val="superscript"/>
        </w:rPr>
        <w:t>,</w:t>
      </w:r>
      <w:r w:rsidR="00787D46">
        <w:rPr>
          <w:rStyle w:val="FootnoteReference"/>
          <w:sz w:val="24"/>
          <w:szCs w:val="24"/>
        </w:rPr>
        <w:footnoteReference w:id="7"/>
      </w:r>
      <w:r w:rsidR="00935478">
        <w:rPr>
          <w:sz w:val="24"/>
          <w:szCs w:val="24"/>
        </w:rPr>
        <w:t xml:space="preserve"> Additionally, s</w:t>
      </w:r>
      <w:r w:rsidR="00A237AA" w:rsidRPr="00A237AA">
        <w:rPr>
          <w:sz w:val="24"/>
          <w:szCs w:val="24"/>
        </w:rPr>
        <w:t xml:space="preserve">ince the </w:t>
      </w:r>
      <w:r w:rsidR="00A237AA" w:rsidRPr="00983654">
        <w:rPr>
          <w:sz w:val="24"/>
          <w:szCs w:val="24"/>
        </w:rPr>
        <w:t>Balance</w:t>
      </w:r>
      <w:r w:rsidR="00687863" w:rsidRPr="00983654">
        <w:rPr>
          <w:sz w:val="24"/>
          <w:szCs w:val="24"/>
        </w:rPr>
        <w:t>d</w:t>
      </w:r>
      <w:r w:rsidR="00A237AA" w:rsidRPr="00983654">
        <w:rPr>
          <w:sz w:val="24"/>
          <w:szCs w:val="24"/>
        </w:rPr>
        <w:t xml:space="preserve"> Budget </w:t>
      </w:r>
      <w:r w:rsidR="00983654" w:rsidRPr="00983654">
        <w:rPr>
          <w:sz w:val="24"/>
          <w:szCs w:val="24"/>
        </w:rPr>
        <w:t>Refinement Act</w:t>
      </w:r>
      <w:r w:rsidR="00A237AA" w:rsidRPr="00983654">
        <w:rPr>
          <w:sz w:val="24"/>
          <w:szCs w:val="24"/>
        </w:rPr>
        <w:t xml:space="preserve"> of 1999</w:t>
      </w:r>
      <w:r w:rsidR="00A237AA" w:rsidRPr="00A237AA">
        <w:rPr>
          <w:sz w:val="24"/>
          <w:szCs w:val="24"/>
        </w:rPr>
        <w:t>, CMS recognizes the re-opening of closed and downsized facilities as CAHs.</w:t>
      </w:r>
      <w:r w:rsidR="000E4329" w:rsidRPr="00FA540C">
        <w:rPr>
          <w:rStyle w:val="FootnoteReference"/>
          <w:sz w:val="24"/>
          <w:szCs w:val="24"/>
        </w:rPr>
        <w:footnoteReference w:id="8"/>
      </w:r>
      <w:r w:rsidR="00FA540C" w:rsidRPr="00FA540C">
        <w:rPr>
          <w:sz w:val="24"/>
          <w:szCs w:val="24"/>
          <w:vertAlign w:val="superscript"/>
        </w:rPr>
        <w:t>,</w:t>
      </w:r>
      <w:r w:rsidR="000E4329" w:rsidRPr="00FA540C">
        <w:rPr>
          <w:rStyle w:val="EndnoteReference"/>
          <w:sz w:val="24"/>
          <w:szCs w:val="24"/>
        </w:rPr>
        <w:endnoteReference w:id="16"/>
      </w:r>
    </w:p>
    <w:p w14:paraId="39EE39AE" w14:textId="77777777" w:rsidR="003B0F85" w:rsidRDefault="003B0F85" w:rsidP="00FA24EA">
      <w:pPr>
        <w:spacing w:after="0" w:line="240" w:lineRule="auto"/>
        <w:rPr>
          <w:sz w:val="24"/>
          <w:szCs w:val="24"/>
        </w:rPr>
      </w:pPr>
    </w:p>
    <w:p w14:paraId="68406D81" w14:textId="16FAC485" w:rsidR="002558BF" w:rsidRDefault="003670D4" w:rsidP="00FA24EA">
      <w:pPr>
        <w:spacing w:after="0" w:line="240" w:lineRule="auto"/>
        <w:rPr>
          <w:sz w:val="24"/>
          <w:szCs w:val="24"/>
        </w:rPr>
      </w:pPr>
      <w:r w:rsidRPr="7DFC96BF">
        <w:rPr>
          <w:sz w:val="24"/>
          <w:szCs w:val="24"/>
        </w:rPr>
        <w:t xml:space="preserve">BHS is proposing to obtain an Original License </w:t>
      </w:r>
      <w:r w:rsidR="00B319CA" w:rsidRPr="7DFC96BF">
        <w:rPr>
          <w:sz w:val="24"/>
          <w:szCs w:val="24"/>
        </w:rPr>
        <w:t xml:space="preserve">to operate </w:t>
      </w:r>
      <w:r w:rsidR="00B319CA" w:rsidRPr="387E1E3C">
        <w:rPr>
          <w:sz w:val="24"/>
          <w:szCs w:val="24"/>
        </w:rPr>
        <w:t>a</w:t>
      </w:r>
      <w:r w:rsidR="0A1BAAA8" w:rsidRPr="387E1E3C">
        <w:rPr>
          <w:sz w:val="24"/>
          <w:szCs w:val="24"/>
        </w:rPr>
        <w:t>n acute care,</w:t>
      </w:r>
      <w:r w:rsidR="00DB1BB2" w:rsidRPr="7DFC96BF">
        <w:rPr>
          <w:sz w:val="24"/>
          <w:szCs w:val="24"/>
        </w:rPr>
        <w:t xml:space="preserve"> Medicare</w:t>
      </w:r>
      <w:r w:rsidR="00B319CA" w:rsidRPr="7DFC96BF">
        <w:rPr>
          <w:sz w:val="24"/>
          <w:szCs w:val="24"/>
        </w:rPr>
        <w:t>-</w:t>
      </w:r>
      <w:r w:rsidR="00DB1BB2" w:rsidRPr="7DFC96BF">
        <w:rPr>
          <w:sz w:val="24"/>
          <w:szCs w:val="24"/>
        </w:rPr>
        <w:t>certified CAH to be located at 71 Hospital Av</w:t>
      </w:r>
      <w:r w:rsidR="002B5773">
        <w:rPr>
          <w:sz w:val="24"/>
          <w:szCs w:val="24"/>
        </w:rPr>
        <w:t>e</w:t>
      </w:r>
      <w:r w:rsidR="00DB1BB2" w:rsidRPr="7DFC96BF">
        <w:rPr>
          <w:sz w:val="24"/>
          <w:szCs w:val="24"/>
        </w:rPr>
        <w:t xml:space="preserve">, North Adams (NARH). </w:t>
      </w:r>
      <w:r w:rsidR="009F7EB4" w:rsidRPr="7DFC96BF">
        <w:rPr>
          <w:sz w:val="24"/>
          <w:szCs w:val="24"/>
        </w:rPr>
        <w:t xml:space="preserve">The Applicant intends to </w:t>
      </w:r>
      <w:r w:rsidR="007A4C3B" w:rsidRPr="7DFC96BF">
        <w:rPr>
          <w:sz w:val="24"/>
          <w:szCs w:val="24"/>
        </w:rPr>
        <w:t>move</w:t>
      </w:r>
      <w:r w:rsidR="00713FF0" w:rsidRPr="7DFC96BF">
        <w:rPr>
          <w:sz w:val="24"/>
          <w:szCs w:val="24"/>
        </w:rPr>
        <w:t xml:space="preserve"> BMC Satellite Services </w:t>
      </w:r>
      <w:r w:rsidR="007A4C3B" w:rsidRPr="7DFC96BF">
        <w:rPr>
          <w:sz w:val="24"/>
          <w:szCs w:val="24"/>
        </w:rPr>
        <w:t xml:space="preserve">from BMC’s license </w:t>
      </w:r>
      <w:r w:rsidR="00713FF0" w:rsidRPr="7DFC96BF">
        <w:rPr>
          <w:sz w:val="24"/>
          <w:szCs w:val="24"/>
        </w:rPr>
        <w:t>to the NARH license.</w:t>
      </w:r>
      <w:r w:rsidR="00D82166">
        <w:rPr>
          <w:sz w:val="24"/>
          <w:szCs w:val="24"/>
        </w:rPr>
        <w:t xml:space="preserve"> </w:t>
      </w:r>
      <w:r w:rsidR="00E544C9">
        <w:rPr>
          <w:sz w:val="24"/>
          <w:szCs w:val="24"/>
        </w:rPr>
        <w:t xml:space="preserve">This would </w:t>
      </w:r>
      <w:r w:rsidR="00E544C9" w:rsidRPr="00E544C9">
        <w:rPr>
          <w:sz w:val="24"/>
          <w:szCs w:val="24"/>
        </w:rPr>
        <w:t xml:space="preserve">entail a closure of the BMC satellite (North Adams campus of Berkshire Medical Center and Satellite Emergency Facility) and reopening of the services under the </w:t>
      </w:r>
      <w:r w:rsidR="007B34F0">
        <w:rPr>
          <w:sz w:val="24"/>
          <w:szCs w:val="24"/>
        </w:rPr>
        <w:t xml:space="preserve">new original </w:t>
      </w:r>
      <w:r w:rsidR="002B5773">
        <w:rPr>
          <w:sz w:val="24"/>
          <w:szCs w:val="24"/>
        </w:rPr>
        <w:t>NARH</w:t>
      </w:r>
      <w:r w:rsidR="00E544C9" w:rsidRPr="00E544C9">
        <w:rPr>
          <w:sz w:val="24"/>
          <w:szCs w:val="24"/>
        </w:rPr>
        <w:t xml:space="preserve"> license</w:t>
      </w:r>
      <w:r w:rsidR="00E544C9">
        <w:rPr>
          <w:sz w:val="24"/>
          <w:szCs w:val="24"/>
        </w:rPr>
        <w:t>.</w:t>
      </w:r>
      <w:r w:rsidR="00450920">
        <w:rPr>
          <w:sz w:val="24"/>
          <w:szCs w:val="24"/>
        </w:rPr>
        <w:t xml:space="preserve"> NARH would </w:t>
      </w:r>
      <w:r w:rsidR="00BA6F10">
        <w:rPr>
          <w:sz w:val="24"/>
          <w:szCs w:val="24"/>
        </w:rPr>
        <w:t xml:space="preserve">then </w:t>
      </w:r>
      <w:r w:rsidR="00450920">
        <w:rPr>
          <w:sz w:val="24"/>
          <w:szCs w:val="24"/>
        </w:rPr>
        <w:t xml:space="preserve">be licensed as an acute care hospital. </w:t>
      </w:r>
    </w:p>
    <w:p w14:paraId="7C7E61C1" w14:textId="77777777" w:rsidR="002558BF" w:rsidRDefault="002558BF" w:rsidP="00FA24EA">
      <w:pPr>
        <w:spacing w:after="0" w:line="240" w:lineRule="auto"/>
        <w:rPr>
          <w:sz w:val="24"/>
          <w:szCs w:val="24"/>
        </w:rPr>
      </w:pPr>
    </w:p>
    <w:p w14:paraId="1A901ACE" w14:textId="77777777" w:rsidR="00AE2612" w:rsidRDefault="007C7EBD" w:rsidP="00AE2612">
      <w:pPr>
        <w:spacing w:after="0" w:line="240" w:lineRule="auto"/>
        <w:rPr>
          <w:sz w:val="24"/>
          <w:szCs w:val="24"/>
        </w:rPr>
      </w:pPr>
      <w:r>
        <w:rPr>
          <w:sz w:val="24"/>
          <w:szCs w:val="24"/>
        </w:rPr>
        <w:t xml:space="preserve">The </w:t>
      </w:r>
      <w:r w:rsidR="00EA6803">
        <w:rPr>
          <w:sz w:val="24"/>
          <w:szCs w:val="24"/>
        </w:rPr>
        <w:t xml:space="preserve">Applicant has submitted an application for a </w:t>
      </w:r>
      <w:r>
        <w:rPr>
          <w:sz w:val="24"/>
          <w:szCs w:val="24"/>
        </w:rPr>
        <w:t xml:space="preserve">Proposed </w:t>
      </w:r>
      <w:r w:rsidR="00672526">
        <w:rPr>
          <w:sz w:val="24"/>
          <w:szCs w:val="24"/>
        </w:rPr>
        <w:t>P</w:t>
      </w:r>
      <w:r>
        <w:rPr>
          <w:sz w:val="24"/>
          <w:szCs w:val="24"/>
        </w:rPr>
        <w:t xml:space="preserve">roject </w:t>
      </w:r>
      <w:r w:rsidR="00EA6803">
        <w:rPr>
          <w:sz w:val="24"/>
          <w:szCs w:val="24"/>
        </w:rPr>
        <w:t xml:space="preserve">that </w:t>
      </w:r>
      <w:r>
        <w:rPr>
          <w:sz w:val="24"/>
          <w:szCs w:val="24"/>
        </w:rPr>
        <w:t>includes</w:t>
      </w:r>
      <w:r w:rsidR="00713FF0">
        <w:rPr>
          <w:sz w:val="24"/>
          <w:szCs w:val="24"/>
        </w:rPr>
        <w:t xml:space="preserve"> the following:</w:t>
      </w:r>
    </w:p>
    <w:p w14:paraId="740EF678" w14:textId="686491CE" w:rsidR="002558BF" w:rsidRPr="00AE2612" w:rsidRDefault="00D63A3D" w:rsidP="00AE2612">
      <w:pPr>
        <w:pStyle w:val="ListParagraph"/>
        <w:numPr>
          <w:ilvl w:val="3"/>
          <w:numId w:val="47"/>
        </w:numPr>
        <w:spacing w:after="0" w:line="240" w:lineRule="auto"/>
        <w:ind w:left="720"/>
        <w:rPr>
          <w:sz w:val="24"/>
          <w:szCs w:val="24"/>
        </w:rPr>
      </w:pPr>
      <w:r w:rsidRPr="50465238">
        <w:rPr>
          <w:sz w:val="24"/>
          <w:szCs w:val="24"/>
        </w:rPr>
        <w:t xml:space="preserve">18 licensed </w:t>
      </w:r>
      <w:r w:rsidR="00B65B39" w:rsidRPr="50465238">
        <w:rPr>
          <w:sz w:val="24"/>
          <w:szCs w:val="24"/>
        </w:rPr>
        <w:t>M/S</w:t>
      </w:r>
      <w:r w:rsidR="00386B6F" w:rsidRPr="50465238">
        <w:rPr>
          <w:sz w:val="24"/>
          <w:szCs w:val="24"/>
        </w:rPr>
        <w:t xml:space="preserve"> </w:t>
      </w:r>
      <w:r w:rsidRPr="50465238">
        <w:rPr>
          <w:sz w:val="24"/>
          <w:szCs w:val="24"/>
        </w:rPr>
        <w:t>beds, which</w:t>
      </w:r>
      <w:r w:rsidR="002E20B9" w:rsidRPr="50465238">
        <w:rPr>
          <w:sz w:val="24"/>
          <w:szCs w:val="24"/>
        </w:rPr>
        <w:t xml:space="preserve"> will also be certified for use as </w:t>
      </w:r>
      <w:r w:rsidR="00256C51" w:rsidRPr="50465238">
        <w:rPr>
          <w:sz w:val="24"/>
          <w:szCs w:val="24"/>
        </w:rPr>
        <w:t xml:space="preserve">18 </w:t>
      </w:r>
      <w:r w:rsidR="002E20B9" w:rsidRPr="50465238">
        <w:rPr>
          <w:sz w:val="24"/>
          <w:szCs w:val="24"/>
        </w:rPr>
        <w:t xml:space="preserve">swing beds for </w:t>
      </w:r>
      <w:r w:rsidR="00352613" w:rsidRPr="00352613">
        <w:rPr>
          <w:sz w:val="24"/>
          <w:szCs w:val="24"/>
        </w:rPr>
        <w:t>SNF</w:t>
      </w:r>
      <w:r w:rsidR="009F0831">
        <w:rPr>
          <w:sz w:val="24"/>
          <w:szCs w:val="24"/>
        </w:rPr>
        <w:t xml:space="preserve"> </w:t>
      </w:r>
      <w:r w:rsidR="00352613" w:rsidRPr="00352613">
        <w:rPr>
          <w:sz w:val="24"/>
          <w:szCs w:val="24"/>
        </w:rPr>
        <w:t>level care</w:t>
      </w:r>
      <w:r w:rsidR="0058465F" w:rsidRPr="50465238">
        <w:rPr>
          <w:sz w:val="24"/>
          <w:szCs w:val="24"/>
        </w:rPr>
        <w:t>;</w:t>
      </w:r>
      <w:r w:rsidR="002E20B9" w:rsidRPr="50465238">
        <w:rPr>
          <w:sz w:val="24"/>
          <w:szCs w:val="24"/>
        </w:rPr>
        <w:t xml:space="preserve"> </w:t>
      </w:r>
    </w:p>
    <w:p w14:paraId="43437D73" w14:textId="3A917B3E" w:rsidR="007974B3" w:rsidRDefault="00AE2612" w:rsidP="002558BF">
      <w:pPr>
        <w:pStyle w:val="ListParagraph"/>
        <w:numPr>
          <w:ilvl w:val="0"/>
          <w:numId w:val="47"/>
        </w:numPr>
        <w:spacing w:after="0" w:line="240" w:lineRule="auto"/>
        <w:rPr>
          <w:sz w:val="24"/>
          <w:szCs w:val="24"/>
        </w:rPr>
      </w:pPr>
      <w:r w:rsidRPr="7DFC96BF">
        <w:rPr>
          <w:sz w:val="24"/>
          <w:szCs w:val="24"/>
        </w:rPr>
        <w:t>F</w:t>
      </w:r>
      <w:r w:rsidR="000C45BA" w:rsidRPr="7DFC96BF">
        <w:rPr>
          <w:sz w:val="24"/>
          <w:szCs w:val="24"/>
        </w:rPr>
        <w:t xml:space="preserve">our-room mixed inpatient/outpatient </w:t>
      </w:r>
      <w:r w:rsidR="00407875" w:rsidRPr="7DFC96BF">
        <w:rPr>
          <w:sz w:val="24"/>
          <w:szCs w:val="24"/>
        </w:rPr>
        <w:t>operating rooms</w:t>
      </w:r>
      <w:r w:rsidR="00B73455" w:rsidRPr="7DFC96BF">
        <w:rPr>
          <w:sz w:val="24"/>
          <w:szCs w:val="24"/>
        </w:rPr>
        <w:t xml:space="preserve"> (ORs)</w:t>
      </w:r>
      <w:r w:rsidR="009A5E36" w:rsidRPr="7DFC96BF">
        <w:rPr>
          <w:sz w:val="24"/>
          <w:szCs w:val="24"/>
        </w:rPr>
        <w:t xml:space="preserve"> </w:t>
      </w:r>
      <w:r w:rsidR="7E3CAA93" w:rsidRPr="7DFC96BF">
        <w:rPr>
          <w:sz w:val="24"/>
          <w:szCs w:val="24"/>
        </w:rPr>
        <w:t>that will meet surgical and endoscopy needs</w:t>
      </w:r>
      <w:r w:rsidR="00130C54" w:rsidRPr="7DFC96BF">
        <w:rPr>
          <w:sz w:val="24"/>
          <w:szCs w:val="24"/>
        </w:rPr>
        <w:t>; and</w:t>
      </w:r>
      <w:r w:rsidRPr="7DFC96BF">
        <w:rPr>
          <w:sz w:val="24"/>
          <w:szCs w:val="24"/>
        </w:rPr>
        <w:t xml:space="preserve"> </w:t>
      </w:r>
    </w:p>
    <w:p w14:paraId="53425BE3" w14:textId="557C7B5C" w:rsidR="007974B3" w:rsidRDefault="00AE2612" w:rsidP="002558BF">
      <w:pPr>
        <w:pStyle w:val="ListParagraph"/>
        <w:numPr>
          <w:ilvl w:val="0"/>
          <w:numId w:val="47"/>
        </w:numPr>
        <w:spacing w:after="0" w:line="240" w:lineRule="auto"/>
        <w:rPr>
          <w:sz w:val="24"/>
          <w:szCs w:val="24"/>
        </w:rPr>
      </w:pPr>
      <w:r>
        <w:rPr>
          <w:sz w:val="24"/>
          <w:szCs w:val="24"/>
        </w:rPr>
        <w:t>I</w:t>
      </w:r>
      <w:r w:rsidR="000C45BA" w:rsidRPr="002558BF">
        <w:rPr>
          <w:sz w:val="24"/>
          <w:szCs w:val="24"/>
        </w:rPr>
        <w:t xml:space="preserve">maging, emergency services and other outpatient services. </w:t>
      </w:r>
    </w:p>
    <w:p w14:paraId="4F117170" w14:textId="77777777" w:rsidR="007974B3" w:rsidRDefault="007974B3" w:rsidP="007974B3">
      <w:pPr>
        <w:spacing w:after="0" w:line="240" w:lineRule="auto"/>
        <w:rPr>
          <w:sz w:val="24"/>
          <w:szCs w:val="24"/>
        </w:rPr>
      </w:pPr>
    </w:p>
    <w:p w14:paraId="7AB0B80F" w14:textId="1351B80B" w:rsidR="00B31E9D" w:rsidRPr="00943579" w:rsidRDefault="24D89AB3" w:rsidP="00FA24EA">
      <w:pPr>
        <w:spacing w:line="240" w:lineRule="auto"/>
        <w:rPr>
          <w:sz w:val="24"/>
          <w:szCs w:val="24"/>
        </w:rPr>
      </w:pPr>
      <w:r w:rsidRPr="2180F5D9">
        <w:rPr>
          <w:sz w:val="24"/>
          <w:szCs w:val="24"/>
        </w:rPr>
        <w:t>The applicant states that t</w:t>
      </w:r>
      <w:r w:rsidR="00943579" w:rsidRPr="2180F5D9">
        <w:rPr>
          <w:sz w:val="24"/>
          <w:szCs w:val="24"/>
        </w:rPr>
        <w:t xml:space="preserve">he closure of NARH </w:t>
      </w:r>
      <w:r w:rsidR="00643871" w:rsidRPr="2180F5D9">
        <w:rPr>
          <w:sz w:val="24"/>
          <w:szCs w:val="24"/>
        </w:rPr>
        <w:t>resulted in a lack of</w:t>
      </w:r>
      <w:r w:rsidR="0036359D" w:rsidRPr="2180F5D9">
        <w:rPr>
          <w:sz w:val="24"/>
          <w:szCs w:val="24"/>
        </w:rPr>
        <w:t xml:space="preserve"> access to </w:t>
      </w:r>
      <w:r w:rsidR="001852B7" w:rsidRPr="2180F5D9">
        <w:rPr>
          <w:sz w:val="24"/>
          <w:szCs w:val="24"/>
        </w:rPr>
        <w:t>inpatient and observation services</w:t>
      </w:r>
      <w:r w:rsidR="00643871" w:rsidRPr="2180F5D9">
        <w:rPr>
          <w:sz w:val="24"/>
          <w:szCs w:val="24"/>
        </w:rPr>
        <w:t xml:space="preserve"> for residents of North County.</w:t>
      </w:r>
      <w:r w:rsidR="0003284A" w:rsidRPr="2180F5D9">
        <w:rPr>
          <w:sz w:val="24"/>
          <w:szCs w:val="24"/>
        </w:rPr>
        <w:t xml:space="preserve"> </w:t>
      </w:r>
      <w:r w:rsidR="00B87116" w:rsidRPr="2180F5D9">
        <w:rPr>
          <w:sz w:val="24"/>
          <w:szCs w:val="24"/>
        </w:rPr>
        <w:t xml:space="preserve">Through the Proposed Project, the Applicant intends to </w:t>
      </w:r>
      <w:r w:rsidR="00C8520B" w:rsidRPr="2180F5D9">
        <w:rPr>
          <w:sz w:val="24"/>
          <w:szCs w:val="24"/>
        </w:rPr>
        <w:t xml:space="preserve">seek </w:t>
      </w:r>
      <w:r w:rsidR="004A2221" w:rsidRPr="2180F5D9">
        <w:rPr>
          <w:sz w:val="24"/>
          <w:szCs w:val="24"/>
        </w:rPr>
        <w:t>a</w:t>
      </w:r>
      <w:r w:rsidR="3E77561D" w:rsidRPr="2180F5D9">
        <w:rPr>
          <w:sz w:val="24"/>
          <w:szCs w:val="24"/>
        </w:rPr>
        <w:t xml:space="preserve"> hospital</w:t>
      </w:r>
      <w:r w:rsidR="00F8036C">
        <w:rPr>
          <w:sz w:val="24"/>
          <w:szCs w:val="24"/>
        </w:rPr>
        <w:t xml:space="preserve"> </w:t>
      </w:r>
      <w:r w:rsidR="00C8520B" w:rsidRPr="2180F5D9">
        <w:rPr>
          <w:sz w:val="24"/>
          <w:szCs w:val="24"/>
        </w:rPr>
        <w:t>licens</w:t>
      </w:r>
      <w:r w:rsidR="004A2221" w:rsidRPr="2180F5D9">
        <w:rPr>
          <w:sz w:val="24"/>
          <w:szCs w:val="24"/>
        </w:rPr>
        <w:t xml:space="preserve">e to open </w:t>
      </w:r>
      <w:r w:rsidR="00C8520B" w:rsidRPr="2180F5D9">
        <w:rPr>
          <w:sz w:val="24"/>
          <w:szCs w:val="24"/>
        </w:rPr>
        <w:t xml:space="preserve">a CAH in order to </w:t>
      </w:r>
      <w:r w:rsidR="00B87116" w:rsidRPr="2180F5D9">
        <w:rPr>
          <w:sz w:val="24"/>
          <w:szCs w:val="24"/>
        </w:rPr>
        <w:t xml:space="preserve">restore inpatient </w:t>
      </w:r>
      <w:r w:rsidR="00B14732" w:rsidRPr="2180F5D9">
        <w:rPr>
          <w:sz w:val="24"/>
          <w:szCs w:val="24"/>
        </w:rPr>
        <w:t xml:space="preserve">and observation </w:t>
      </w:r>
      <w:r w:rsidR="003B0B99" w:rsidRPr="2180F5D9">
        <w:rPr>
          <w:sz w:val="24"/>
          <w:szCs w:val="24"/>
        </w:rPr>
        <w:t xml:space="preserve">services </w:t>
      </w:r>
      <w:r w:rsidR="00663A97" w:rsidRPr="2180F5D9">
        <w:rPr>
          <w:sz w:val="24"/>
          <w:szCs w:val="24"/>
        </w:rPr>
        <w:t xml:space="preserve">and </w:t>
      </w:r>
      <w:r w:rsidR="6D1E9ED6" w:rsidRPr="2180F5D9">
        <w:rPr>
          <w:sz w:val="24"/>
          <w:szCs w:val="24"/>
        </w:rPr>
        <w:t>establish certain</w:t>
      </w:r>
      <w:r w:rsidR="00663A97" w:rsidRPr="2180F5D9">
        <w:rPr>
          <w:sz w:val="24"/>
          <w:szCs w:val="24"/>
        </w:rPr>
        <w:t xml:space="preserve"> </w:t>
      </w:r>
      <w:r w:rsidR="001862CF" w:rsidRPr="2180F5D9">
        <w:rPr>
          <w:sz w:val="24"/>
          <w:szCs w:val="24"/>
        </w:rPr>
        <w:t xml:space="preserve">Outpatient </w:t>
      </w:r>
      <w:r w:rsidR="00663A97" w:rsidRPr="2180F5D9">
        <w:rPr>
          <w:sz w:val="24"/>
          <w:szCs w:val="24"/>
        </w:rPr>
        <w:t xml:space="preserve">Services to the </w:t>
      </w:r>
      <w:r w:rsidR="00C8520B" w:rsidRPr="2180F5D9">
        <w:rPr>
          <w:sz w:val="24"/>
          <w:szCs w:val="24"/>
        </w:rPr>
        <w:t>NARH</w:t>
      </w:r>
      <w:r w:rsidR="00663A97" w:rsidRPr="2180F5D9">
        <w:rPr>
          <w:sz w:val="24"/>
          <w:szCs w:val="24"/>
        </w:rPr>
        <w:t xml:space="preserve"> license </w:t>
      </w:r>
      <w:r w:rsidR="00FD36C7" w:rsidRPr="2180F5D9">
        <w:rPr>
          <w:sz w:val="24"/>
          <w:szCs w:val="24"/>
        </w:rPr>
        <w:t xml:space="preserve">to </w:t>
      </w:r>
      <w:r w:rsidR="00592B50" w:rsidRPr="2180F5D9">
        <w:rPr>
          <w:sz w:val="24"/>
          <w:szCs w:val="24"/>
        </w:rPr>
        <w:t>offer</w:t>
      </w:r>
      <w:r w:rsidR="00B87116" w:rsidRPr="2180F5D9">
        <w:rPr>
          <w:sz w:val="24"/>
          <w:szCs w:val="24"/>
        </w:rPr>
        <w:t xml:space="preserve"> </w:t>
      </w:r>
      <w:r w:rsidR="001862CF" w:rsidRPr="2180F5D9">
        <w:rPr>
          <w:sz w:val="24"/>
          <w:szCs w:val="24"/>
        </w:rPr>
        <w:t>local, community-based integrated health</w:t>
      </w:r>
      <w:r w:rsidR="00E65033" w:rsidRPr="2180F5D9">
        <w:rPr>
          <w:sz w:val="24"/>
          <w:szCs w:val="24"/>
        </w:rPr>
        <w:t xml:space="preserve"> </w:t>
      </w:r>
      <w:r w:rsidR="001862CF" w:rsidRPr="2180F5D9">
        <w:rPr>
          <w:sz w:val="24"/>
          <w:szCs w:val="24"/>
        </w:rPr>
        <w:t xml:space="preserve">care </w:t>
      </w:r>
      <w:r w:rsidR="00592B50" w:rsidRPr="2180F5D9">
        <w:rPr>
          <w:sz w:val="24"/>
          <w:szCs w:val="24"/>
        </w:rPr>
        <w:t xml:space="preserve">to </w:t>
      </w:r>
      <w:r w:rsidR="001862CF" w:rsidRPr="2180F5D9">
        <w:rPr>
          <w:sz w:val="24"/>
          <w:szCs w:val="24"/>
        </w:rPr>
        <w:t>the</w:t>
      </w:r>
      <w:r w:rsidR="004A1920" w:rsidRPr="2180F5D9">
        <w:rPr>
          <w:sz w:val="24"/>
          <w:szCs w:val="24"/>
        </w:rPr>
        <w:t xml:space="preserve"> Patient Panel, which includes the</w:t>
      </w:r>
      <w:r w:rsidR="001862CF" w:rsidRPr="2180F5D9">
        <w:rPr>
          <w:sz w:val="24"/>
          <w:szCs w:val="24"/>
        </w:rPr>
        <w:t xml:space="preserve"> residents of North County. </w:t>
      </w:r>
      <w:r w:rsidR="00B87116" w:rsidRPr="2180F5D9">
        <w:rPr>
          <w:sz w:val="24"/>
          <w:szCs w:val="24"/>
        </w:rPr>
        <w:t xml:space="preserve"> </w:t>
      </w:r>
    </w:p>
    <w:p w14:paraId="51F6BF63" w14:textId="3B0BC3E0" w:rsidR="00935478" w:rsidRDefault="00935478">
      <w:pPr>
        <w:rPr>
          <w:b/>
          <w:bCs/>
          <w:sz w:val="24"/>
          <w:szCs w:val="24"/>
        </w:rPr>
      </w:pPr>
    </w:p>
    <w:p w14:paraId="6804012D" w14:textId="29AFD9DE" w:rsidR="00032FF5" w:rsidRDefault="00032FF5" w:rsidP="008A2599">
      <w:pPr>
        <w:pStyle w:val="Heading1"/>
        <w:rPr>
          <w:b/>
          <w:bCs/>
        </w:rPr>
      </w:pPr>
      <w:bookmarkStart w:id="1" w:name="_Toc150762074"/>
      <w:r w:rsidRPr="008A2599">
        <w:rPr>
          <w:b/>
          <w:bCs/>
        </w:rPr>
        <w:t>Patient Panel</w:t>
      </w:r>
      <w:r w:rsidRPr="008A2599">
        <w:rPr>
          <w:rStyle w:val="FootnoteReference"/>
          <w:b/>
          <w:bCs/>
          <w:sz w:val="28"/>
          <w:szCs w:val="28"/>
        </w:rPr>
        <w:footnoteReference w:id="9"/>
      </w:r>
      <w:bookmarkEnd w:id="1"/>
    </w:p>
    <w:p w14:paraId="3D01A463" w14:textId="410E2735" w:rsidR="00FD66CB" w:rsidRPr="00FD66CB" w:rsidRDefault="00FD66CB" w:rsidP="00FD66CB">
      <w:pPr>
        <w:spacing w:line="240" w:lineRule="auto"/>
        <w:rPr>
          <w:sz w:val="24"/>
          <w:szCs w:val="24"/>
        </w:rPr>
      </w:pPr>
      <w:r w:rsidRPr="320EE7EF">
        <w:rPr>
          <w:sz w:val="24"/>
          <w:szCs w:val="24"/>
        </w:rPr>
        <w:t xml:space="preserve">The </w:t>
      </w:r>
      <w:r w:rsidR="003D5574" w:rsidRPr="320EE7EF">
        <w:rPr>
          <w:sz w:val="24"/>
          <w:szCs w:val="24"/>
        </w:rPr>
        <w:t>BHS</w:t>
      </w:r>
      <w:r w:rsidRPr="320EE7EF">
        <w:rPr>
          <w:sz w:val="24"/>
          <w:szCs w:val="24"/>
        </w:rPr>
        <w:t xml:space="preserve"> Patient Panel consisted of </w:t>
      </w:r>
      <w:r w:rsidR="00694FAD" w:rsidRPr="320EE7EF">
        <w:rPr>
          <w:sz w:val="24"/>
          <w:szCs w:val="24"/>
        </w:rPr>
        <w:t xml:space="preserve">132,669 </w:t>
      </w:r>
      <w:r w:rsidR="005D6F1A" w:rsidRPr="320EE7EF">
        <w:rPr>
          <w:sz w:val="24"/>
          <w:szCs w:val="24"/>
        </w:rPr>
        <w:t xml:space="preserve">unique </w:t>
      </w:r>
      <w:r w:rsidRPr="320EE7EF">
        <w:rPr>
          <w:sz w:val="24"/>
          <w:szCs w:val="24"/>
        </w:rPr>
        <w:t>patients, in fiscal year 202</w:t>
      </w:r>
      <w:r w:rsidR="00694FAD" w:rsidRPr="320EE7EF">
        <w:rPr>
          <w:sz w:val="24"/>
          <w:szCs w:val="24"/>
        </w:rPr>
        <w:t>2</w:t>
      </w:r>
      <w:r w:rsidRPr="320EE7EF">
        <w:rPr>
          <w:sz w:val="24"/>
          <w:szCs w:val="24"/>
        </w:rPr>
        <w:t xml:space="preserve"> (FY2</w:t>
      </w:r>
      <w:r w:rsidR="00694FAD" w:rsidRPr="320EE7EF">
        <w:rPr>
          <w:sz w:val="24"/>
          <w:szCs w:val="24"/>
        </w:rPr>
        <w:t>2</w:t>
      </w:r>
      <w:r w:rsidRPr="320EE7EF">
        <w:rPr>
          <w:sz w:val="24"/>
          <w:szCs w:val="24"/>
        </w:rPr>
        <w:t xml:space="preserve">). </w:t>
      </w:r>
      <w:r w:rsidR="00C75F99" w:rsidRPr="320EE7EF">
        <w:rPr>
          <w:sz w:val="24"/>
          <w:szCs w:val="24"/>
        </w:rPr>
        <w:t xml:space="preserve">This represents all unique patients who have visited any BHS location. </w:t>
      </w:r>
      <w:r w:rsidRPr="320EE7EF">
        <w:rPr>
          <w:sz w:val="24"/>
          <w:szCs w:val="24"/>
        </w:rPr>
        <w:t xml:space="preserve">As shown in Table </w:t>
      </w:r>
      <w:r w:rsidR="2FC7FFDB" w:rsidRPr="320EE7EF">
        <w:rPr>
          <w:sz w:val="24"/>
          <w:szCs w:val="24"/>
        </w:rPr>
        <w:t>1</w:t>
      </w:r>
      <w:r w:rsidRPr="320EE7EF">
        <w:rPr>
          <w:sz w:val="24"/>
          <w:szCs w:val="24"/>
        </w:rPr>
        <w:t xml:space="preserve">, the number of patients utilizing </w:t>
      </w:r>
      <w:r w:rsidR="00587158" w:rsidRPr="320EE7EF">
        <w:rPr>
          <w:sz w:val="24"/>
          <w:szCs w:val="24"/>
        </w:rPr>
        <w:t>B</w:t>
      </w:r>
      <w:r w:rsidR="00694FAD" w:rsidRPr="320EE7EF">
        <w:rPr>
          <w:sz w:val="24"/>
          <w:szCs w:val="24"/>
        </w:rPr>
        <w:t>HS’</w:t>
      </w:r>
      <w:r w:rsidR="004A1920" w:rsidRPr="320EE7EF">
        <w:rPr>
          <w:sz w:val="24"/>
          <w:szCs w:val="24"/>
        </w:rPr>
        <w:t>s</w:t>
      </w:r>
      <w:r w:rsidRPr="320EE7EF">
        <w:rPr>
          <w:sz w:val="24"/>
          <w:szCs w:val="24"/>
        </w:rPr>
        <w:t xml:space="preserve"> services </w:t>
      </w:r>
      <w:r w:rsidR="00694FAD" w:rsidRPr="320EE7EF">
        <w:rPr>
          <w:sz w:val="24"/>
          <w:szCs w:val="24"/>
        </w:rPr>
        <w:t>decreased</w:t>
      </w:r>
      <w:r w:rsidRPr="320EE7EF">
        <w:rPr>
          <w:sz w:val="24"/>
          <w:szCs w:val="24"/>
        </w:rPr>
        <w:t xml:space="preserve"> by</w:t>
      </w:r>
      <w:r w:rsidR="00D03919" w:rsidRPr="320EE7EF">
        <w:rPr>
          <w:sz w:val="24"/>
          <w:szCs w:val="24"/>
        </w:rPr>
        <w:t xml:space="preserve"> </w:t>
      </w:r>
      <w:r w:rsidR="00694FAD" w:rsidRPr="320EE7EF">
        <w:rPr>
          <w:sz w:val="24"/>
          <w:szCs w:val="24"/>
        </w:rPr>
        <w:t>9</w:t>
      </w:r>
      <w:r w:rsidRPr="320EE7EF">
        <w:rPr>
          <w:sz w:val="24"/>
          <w:szCs w:val="24"/>
        </w:rPr>
        <w:t>% between FY</w:t>
      </w:r>
      <w:r w:rsidR="00694FAD" w:rsidRPr="320EE7EF">
        <w:rPr>
          <w:sz w:val="24"/>
          <w:szCs w:val="24"/>
        </w:rPr>
        <w:t>20</w:t>
      </w:r>
      <w:r w:rsidRPr="320EE7EF">
        <w:rPr>
          <w:sz w:val="24"/>
          <w:szCs w:val="24"/>
        </w:rPr>
        <w:t xml:space="preserve"> </w:t>
      </w:r>
      <w:r w:rsidR="005E492D" w:rsidRPr="320EE7EF">
        <w:rPr>
          <w:sz w:val="24"/>
          <w:szCs w:val="24"/>
        </w:rPr>
        <w:t>and</w:t>
      </w:r>
      <w:r w:rsidRPr="320EE7EF">
        <w:rPr>
          <w:sz w:val="24"/>
          <w:szCs w:val="24"/>
        </w:rPr>
        <w:t xml:space="preserve"> FY2</w:t>
      </w:r>
      <w:r w:rsidR="00694FAD" w:rsidRPr="320EE7EF">
        <w:rPr>
          <w:sz w:val="24"/>
          <w:szCs w:val="24"/>
        </w:rPr>
        <w:t>2</w:t>
      </w:r>
      <w:r w:rsidRPr="320EE7EF">
        <w:rPr>
          <w:sz w:val="24"/>
          <w:szCs w:val="24"/>
        </w:rPr>
        <w:t>.</w:t>
      </w:r>
      <w:r w:rsidR="001D0536" w:rsidRPr="320EE7EF">
        <w:rPr>
          <w:sz w:val="24"/>
          <w:szCs w:val="24"/>
        </w:rPr>
        <w:t xml:space="preserve"> </w:t>
      </w:r>
      <w:r w:rsidR="00A115B1">
        <w:rPr>
          <w:sz w:val="24"/>
          <w:szCs w:val="24"/>
        </w:rPr>
        <w:t xml:space="preserve"> </w:t>
      </w:r>
    </w:p>
    <w:p w14:paraId="0602A4FF" w14:textId="60FECF2F" w:rsidR="00FD66CB" w:rsidRDefault="00FD66CB" w:rsidP="00EF24E6">
      <w:pPr>
        <w:spacing w:line="240" w:lineRule="auto"/>
        <w:rPr>
          <w:b/>
          <w:bCs/>
          <w:sz w:val="24"/>
          <w:szCs w:val="24"/>
        </w:rPr>
      </w:pPr>
      <w:r w:rsidRPr="320EE7EF">
        <w:rPr>
          <w:b/>
          <w:bCs/>
          <w:sz w:val="24"/>
          <w:szCs w:val="24"/>
          <w:u w:val="single"/>
        </w:rPr>
        <w:t xml:space="preserve">Table </w:t>
      </w:r>
      <w:r w:rsidR="7DF2DF7A" w:rsidRPr="320EE7EF">
        <w:rPr>
          <w:b/>
          <w:bCs/>
          <w:sz w:val="24"/>
          <w:szCs w:val="24"/>
          <w:u w:val="single"/>
        </w:rPr>
        <w:t>1</w:t>
      </w:r>
      <w:r w:rsidRPr="320EE7EF">
        <w:rPr>
          <w:b/>
          <w:bCs/>
          <w:sz w:val="24"/>
          <w:szCs w:val="24"/>
        </w:rPr>
        <w:t xml:space="preserve">: </w:t>
      </w:r>
      <w:r w:rsidR="00905CE2" w:rsidRPr="320EE7EF">
        <w:rPr>
          <w:b/>
          <w:bCs/>
          <w:sz w:val="24"/>
          <w:szCs w:val="24"/>
        </w:rPr>
        <w:t>B</w:t>
      </w:r>
      <w:r w:rsidR="00F97BF4" w:rsidRPr="320EE7EF">
        <w:rPr>
          <w:b/>
          <w:bCs/>
          <w:sz w:val="24"/>
          <w:szCs w:val="24"/>
        </w:rPr>
        <w:t>HS</w:t>
      </w:r>
      <w:r w:rsidR="00852521" w:rsidRPr="320EE7EF">
        <w:rPr>
          <w:b/>
          <w:bCs/>
          <w:sz w:val="24"/>
          <w:szCs w:val="24"/>
        </w:rPr>
        <w:t xml:space="preserve"> </w:t>
      </w:r>
      <w:r w:rsidRPr="320EE7EF">
        <w:rPr>
          <w:b/>
          <w:bCs/>
          <w:sz w:val="24"/>
          <w:szCs w:val="24"/>
        </w:rPr>
        <w:t>Patient Panel</w:t>
      </w:r>
    </w:p>
    <w:tbl>
      <w:tblPr>
        <w:tblW w:w="6200" w:type="dxa"/>
        <w:tblLook w:val="04A0" w:firstRow="1" w:lastRow="0" w:firstColumn="1" w:lastColumn="0" w:noHBand="0" w:noVBand="1"/>
      </w:tblPr>
      <w:tblGrid>
        <w:gridCol w:w="1960"/>
        <w:gridCol w:w="960"/>
        <w:gridCol w:w="960"/>
        <w:gridCol w:w="960"/>
        <w:gridCol w:w="1360"/>
      </w:tblGrid>
      <w:tr w:rsidR="00694FAD" w:rsidRPr="00694FAD" w14:paraId="00988104" w14:textId="77777777" w:rsidTr="00EF24E6">
        <w:trPr>
          <w:trHeight w:val="290"/>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ED99F" w14:textId="77777777" w:rsidR="00694FAD" w:rsidRPr="00694FAD" w:rsidRDefault="00694FAD" w:rsidP="00694FAD">
            <w:pPr>
              <w:spacing w:after="0" w:line="240" w:lineRule="auto"/>
              <w:rPr>
                <w:rFonts w:ascii="Calibri" w:eastAsia="Times New Roman" w:hAnsi="Calibri" w:cs="Calibri"/>
                <w:color w:val="000000"/>
              </w:rPr>
            </w:pPr>
            <w:r w:rsidRPr="00694FAD">
              <w:rPr>
                <w:rFonts w:ascii="Calibri" w:eastAsia="Times New Roman" w:hAnsi="Calibri" w:cs="Calibri"/>
                <w:color w:val="000000"/>
              </w:rPr>
              <w:t> </w:t>
            </w:r>
          </w:p>
        </w:tc>
        <w:tc>
          <w:tcPr>
            <w:tcW w:w="960" w:type="dxa"/>
            <w:tcBorders>
              <w:top w:val="single" w:sz="4" w:space="0" w:color="auto"/>
              <w:left w:val="nil"/>
              <w:bottom w:val="single" w:sz="4" w:space="0" w:color="auto"/>
              <w:right w:val="single" w:sz="4" w:space="0" w:color="auto"/>
            </w:tcBorders>
            <w:shd w:val="clear" w:color="000000" w:fill="D9E1F2"/>
            <w:noWrap/>
            <w:vAlign w:val="bottom"/>
            <w:hideMark/>
          </w:tcPr>
          <w:p w14:paraId="651F6BAC" w14:textId="77777777" w:rsidR="00694FAD" w:rsidRPr="00694FAD" w:rsidRDefault="00694FAD" w:rsidP="00694FAD">
            <w:pPr>
              <w:spacing w:after="0" w:line="240" w:lineRule="auto"/>
              <w:jc w:val="center"/>
              <w:rPr>
                <w:rFonts w:ascii="Calibri" w:eastAsia="Times New Roman" w:hAnsi="Calibri" w:cs="Calibri"/>
                <w:b/>
                <w:bCs/>
                <w:color w:val="000000"/>
              </w:rPr>
            </w:pPr>
            <w:r w:rsidRPr="00694FAD">
              <w:rPr>
                <w:rFonts w:ascii="Calibri" w:eastAsia="Times New Roman" w:hAnsi="Calibri" w:cs="Calibri"/>
                <w:b/>
                <w:bCs/>
                <w:color w:val="000000"/>
              </w:rPr>
              <w:t>FY20</w:t>
            </w:r>
          </w:p>
        </w:tc>
        <w:tc>
          <w:tcPr>
            <w:tcW w:w="960" w:type="dxa"/>
            <w:tcBorders>
              <w:top w:val="single" w:sz="4" w:space="0" w:color="auto"/>
              <w:left w:val="nil"/>
              <w:bottom w:val="single" w:sz="4" w:space="0" w:color="auto"/>
              <w:right w:val="single" w:sz="4" w:space="0" w:color="auto"/>
            </w:tcBorders>
            <w:shd w:val="clear" w:color="000000" w:fill="D9E1F2"/>
            <w:noWrap/>
            <w:vAlign w:val="bottom"/>
            <w:hideMark/>
          </w:tcPr>
          <w:p w14:paraId="01728732" w14:textId="77777777" w:rsidR="00694FAD" w:rsidRPr="00694FAD" w:rsidRDefault="00694FAD" w:rsidP="00694FAD">
            <w:pPr>
              <w:spacing w:after="0" w:line="240" w:lineRule="auto"/>
              <w:jc w:val="center"/>
              <w:rPr>
                <w:rFonts w:ascii="Calibri" w:eastAsia="Times New Roman" w:hAnsi="Calibri" w:cs="Calibri"/>
                <w:b/>
                <w:bCs/>
                <w:color w:val="000000"/>
              </w:rPr>
            </w:pPr>
            <w:r w:rsidRPr="00694FAD">
              <w:rPr>
                <w:rFonts w:ascii="Calibri" w:eastAsia="Times New Roman" w:hAnsi="Calibri" w:cs="Calibri"/>
                <w:b/>
                <w:bCs/>
                <w:color w:val="000000"/>
              </w:rPr>
              <w:t>FY21</w:t>
            </w:r>
          </w:p>
        </w:tc>
        <w:tc>
          <w:tcPr>
            <w:tcW w:w="960" w:type="dxa"/>
            <w:tcBorders>
              <w:top w:val="single" w:sz="4" w:space="0" w:color="auto"/>
              <w:left w:val="nil"/>
              <w:bottom w:val="single" w:sz="4" w:space="0" w:color="auto"/>
              <w:right w:val="single" w:sz="4" w:space="0" w:color="auto"/>
            </w:tcBorders>
            <w:shd w:val="clear" w:color="000000" w:fill="D9E1F2"/>
            <w:noWrap/>
            <w:vAlign w:val="bottom"/>
            <w:hideMark/>
          </w:tcPr>
          <w:p w14:paraId="21B9373F" w14:textId="77777777" w:rsidR="00694FAD" w:rsidRPr="00694FAD" w:rsidRDefault="00694FAD" w:rsidP="00694FAD">
            <w:pPr>
              <w:spacing w:after="0" w:line="240" w:lineRule="auto"/>
              <w:jc w:val="center"/>
              <w:rPr>
                <w:rFonts w:ascii="Calibri" w:eastAsia="Times New Roman" w:hAnsi="Calibri" w:cs="Calibri"/>
                <w:b/>
                <w:bCs/>
                <w:color w:val="000000"/>
              </w:rPr>
            </w:pPr>
            <w:r w:rsidRPr="00694FAD">
              <w:rPr>
                <w:rFonts w:ascii="Calibri" w:eastAsia="Times New Roman" w:hAnsi="Calibri" w:cs="Calibri"/>
                <w:b/>
                <w:bCs/>
                <w:color w:val="000000"/>
              </w:rPr>
              <w:t>FY22</w:t>
            </w:r>
          </w:p>
        </w:tc>
        <w:tc>
          <w:tcPr>
            <w:tcW w:w="1360" w:type="dxa"/>
            <w:tcBorders>
              <w:top w:val="single" w:sz="4" w:space="0" w:color="auto"/>
              <w:left w:val="nil"/>
              <w:bottom w:val="single" w:sz="4" w:space="0" w:color="auto"/>
              <w:right w:val="single" w:sz="4" w:space="0" w:color="auto"/>
            </w:tcBorders>
            <w:shd w:val="clear" w:color="000000" w:fill="D9E1F2"/>
            <w:noWrap/>
            <w:vAlign w:val="bottom"/>
            <w:hideMark/>
          </w:tcPr>
          <w:p w14:paraId="59893A90" w14:textId="6FCA1160" w:rsidR="00694FAD" w:rsidRPr="00694FAD" w:rsidRDefault="00694FAD" w:rsidP="00694FAD">
            <w:pPr>
              <w:spacing w:after="0" w:line="240" w:lineRule="auto"/>
              <w:jc w:val="center"/>
              <w:rPr>
                <w:rFonts w:ascii="Calibri" w:eastAsia="Times New Roman" w:hAnsi="Calibri" w:cs="Calibri"/>
                <w:b/>
                <w:bCs/>
                <w:color w:val="000000"/>
              </w:rPr>
            </w:pPr>
            <w:r w:rsidRPr="00694FAD">
              <w:rPr>
                <w:rFonts w:ascii="Calibri" w:eastAsia="Times New Roman" w:hAnsi="Calibri" w:cs="Calibri"/>
                <w:b/>
                <w:bCs/>
                <w:color w:val="000000"/>
              </w:rPr>
              <w:t xml:space="preserve">% Change </w:t>
            </w:r>
            <w:r w:rsidR="00C953CE">
              <w:rPr>
                <w:rFonts w:ascii="Calibri" w:eastAsia="Times New Roman" w:hAnsi="Calibri" w:cs="Calibri"/>
                <w:b/>
                <w:bCs/>
                <w:color w:val="000000"/>
              </w:rPr>
              <w:t>Rate</w:t>
            </w:r>
          </w:p>
        </w:tc>
      </w:tr>
      <w:tr w:rsidR="00694FAD" w:rsidRPr="00694FAD" w14:paraId="75F08EB6" w14:textId="77777777" w:rsidTr="00EF24E6">
        <w:trPr>
          <w:trHeight w:val="29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59A3863" w14:textId="1ACBF13E" w:rsidR="00694FAD" w:rsidRPr="00694FAD" w:rsidRDefault="00694FAD" w:rsidP="00694FAD">
            <w:pPr>
              <w:spacing w:after="0" w:line="240" w:lineRule="auto"/>
              <w:rPr>
                <w:rFonts w:ascii="Calibri" w:eastAsia="Times New Roman" w:hAnsi="Calibri" w:cs="Calibri"/>
                <w:b/>
                <w:bCs/>
                <w:color w:val="000000"/>
              </w:rPr>
            </w:pPr>
            <w:r w:rsidRPr="00694FAD">
              <w:rPr>
                <w:rFonts w:ascii="Calibri" w:eastAsia="Times New Roman" w:hAnsi="Calibri" w:cs="Calibri"/>
                <w:b/>
                <w:bCs/>
                <w:color w:val="000000"/>
              </w:rPr>
              <w:t>Unique Patients</w:t>
            </w:r>
          </w:p>
        </w:tc>
        <w:tc>
          <w:tcPr>
            <w:tcW w:w="960" w:type="dxa"/>
            <w:tcBorders>
              <w:top w:val="nil"/>
              <w:left w:val="nil"/>
              <w:bottom w:val="single" w:sz="4" w:space="0" w:color="auto"/>
              <w:right w:val="single" w:sz="4" w:space="0" w:color="auto"/>
            </w:tcBorders>
            <w:shd w:val="clear" w:color="auto" w:fill="auto"/>
            <w:noWrap/>
            <w:vAlign w:val="bottom"/>
            <w:hideMark/>
          </w:tcPr>
          <w:p w14:paraId="3872282D" w14:textId="77777777" w:rsidR="00694FAD" w:rsidRPr="00694FAD" w:rsidRDefault="00694FAD" w:rsidP="00694FAD">
            <w:pPr>
              <w:spacing w:after="0" w:line="240" w:lineRule="auto"/>
              <w:jc w:val="center"/>
              <w:rPr>
                <w:rFonts w:ascii="Calibri" w:eastAsia="Times New Roman" w:hAnsi="Calibri" w:cs="Calibri"/>
                <w:color w:val="000000"/>
              </w:rPr>
            </w:pPr>
            <w:r w:rsidRPr="00694FAD">
              <w:rPr>
                <w:rFonts w:ascii="Calibri" w:eastAsia="Times New Roman" w:hAnsi="Calibri" w:cs="Calibri"/>
                <w:color w:val="000000"/>
              </w:rPr>
              <w:t>146,286</w:t>
            </w:r>
          </w:p>
        </w:tc>
        <w:tc>
          <w:tcPr>
            <w:tcW w:w="960" w:type="dxa"/>
            <w:tcBorders>
              <w:top w:val="nil"/>
              <w:left w:val="nil"/>
              <w:bottom w:val="single" w:sz="4" w:space="0" w:color="auto"/>
              <w:right w:val="single" w:sz="4" w:space="0" w:color="auto"/>
            </w:tcBorders>
            <w:shd w:val="clear" w:color="auto" w:fill="auto"/>
            <w:noWrap/>
            <w:vAlign w:val="bottom"/>
            <w:hideMark/>
          </w:tcPr>
          <w:p w14:paraId="0E7C0F42" w14:textId="77777777" w:rsidR="00694FAD" w:rsidRPr="00694FAD" w:rsidRDefault="00694FAD" w:rsidP="00694FAD">
            <w:pPr>
              <w:spacing w:after="0" w:line="240" w:lineRule="auto"/>
              <w:jc w:val="center"/>
              <w:rPr>
                <w:rFonts w:ascii="Calibri" w:eastAsia="Times New Roman" w:hAnsi="Calibri" w:cs="Calibri"/>
                <w:color w:val="000000"/>
              </w:rPr>
            </w:pPr>
            <w:r w:rsidRPr="00694FAD">
              <w:rPr>
                <w:rFonts w:ascii="Calibri" w:eastAsia="Times New Roman" w:hAnsi="Calibri" w:cs="Calibri"/>
                <w:color w:val="000000"/>
              </w:rPr>
              <w:t>134,592</w:t>
            </w:r>
          </w:p>
        </w:tc>
        <w:tc>
          <w:tcPr>
            <w:tcW w:w="960" w:type="dxa"/>
            <w:tcBorders>
              <w:top w:val="nil"/>
              <w:left w:val="nil"/>
              <w:bottom w:val="single" w:sz="4" w:space="0" w:color="auto"/>
              <w:right w:val="single" w:sz="4" w:space="0" w:color="auto"/>
            </w:tcBorders>
            <w:shd w:val="clear" w:color="auto" w:fill="auto"/>
            <w:noWrap/>
            <w:vAlign w:val="bottom"/>
            <w:hideMark/>
          </w:tcPr>
          <w:p w14:paraId="48620056" w14:textId="77777777" w:rsidR="00694FAD" w:rsidRPr="00694FAD" w:rsidRDefault="00694FAD" w:rsidP="00694FAD">
            <w:pPr>
              <w:spacing w:after="0" w:line="240" w:lineRule="auto"/>
              <w:jc w:val="center"/>
              <w:rPr>
                <w:rFonts w:ascii="Calibri" w:eastAsia="Times New Roman" w:hAnsi="Calibri" w:cs="Calibri"/>
                <w:color w:val="000000"/>
              </w:rPr>
            </w:pPr>
            <w:r w:rsidRPr="00694FAD">
              <w:rPr>
                <w:rFonts w:ascii="Calibri" w:eastAsia="Times New Roman" w:hAnsi="Calibri" w:cs="Calibri"/>
                <w:color w:val="000000"/>
              </w:rPr>
              <w:t>132,669</w:t>
            </w:r>
          </w:p>
        </w:tc>
        <w:tc>
          <w:tcPr>
            <w:tcW w:w="1360" w:type="dxa"/>
            <w:tcBorders>
              <w:top w:val="nil"/>
              <w:left w:val="nil"/>
              <w:bottom w:val="single" w:sz="4" w:space="0" w:color="auto"/>
              <w:right w:val="single" w:sz="4" w:space="0" w:color="auto"/>
            </w:tcBorders>
            <w:shd w:val="clear" w:color="auto" w:fill="auto"/>
            <w:noWrap/>
            <w:vAlign w:val="bottom"/>
            <w:hideMark/>
          </w:tcPr>
          <w:p w14:paraId="72B3C745" w14:textId="77777777" w:rsidR="00694FAD" w:rsidRPr="00694FAD" w:rsidRDefault="00694FAD" w:rsidP="00694FAD">
            <w:pPr>
              <w:spacing w:after="0" w:line="240" w:lineRule="auto"/>
              <w:jc w:val="center"/>
              <w:rPr>
                <w:rFonts w:ascii="Calibri" w:eastAsia="Times New Roman" w:hAnsi="Calibri" w:cs="Calibri"/>
                <w:color w:val="000000"/>
              </w:rPr>
            </w:pPr>
            <w:r w:rsidRPr="00694FAD">
              <w:rPr>
                <w:rFonts w:ascii="Calibri" w:eastAsia="Times New Roman" w:hAnsi="Calibri" w:cs="Calibri"/>
                <w:color w:val="000000"/>
              </w:rPr>
              <w:t>-9%</w:t>
            </w:r>
          </w:p>
        </w:tc>
      </w:tr>
    </w:tbl>
    <w:p w14:paraId="2C6DC5FA" w14:textId="0A50C664" w:rsidR="00694FAD" w:rsidRDefault="00694FAD" w:rsidP="00905CE2">
      <w:pPr>
        <w:spacing w:line="240" w:lineRule="auto"/>
        <w:jc w:val="center"/>
        <w:rPr>
          <w:b/>
          <w:bCs/>
          <w:sz w:val="24"/>
          <w:szCs w:val="24"/>
        </w:rPr>
      </w:pPr>
    </w:p>
    <w:p w14:paraId="513FB154" w14:textId="5CC32B36" w:rsidR="00EF24E6" w:rsidRDefault="00EA692F" w:rsidP="00EA692F">
      <w:pPr>
        <w:spacing w:line="240" w:lineRule="auto"/>
        <w:rPr>
          <w:sz w:val="24"/>
          <w:szCs w:val="24"/>
        </w:rPr>
      </w:pPr>
      <w:r w:rsidRPr="320EE7EF">
        <w:rPr>
          <w:sz w:val="24"/>
          <w:szCs w:val="24"/>
        </w:rPr>
        <w:lastRenderedPageBreak/>
        <w:t xml:space="preserve">The </w:t>
      </w:r>
      <w:r w:rsidR="0075304F" w:rsidRPr="320EE7EF">
        <w:rPr>
          <w:sz w:val="24"/>
          <w:szCs w:val="24"/>
        </w:rPr>
        <w:t>BMC</w:t>
      </w:r>
      <w:r w:rsidRPr="320EE7EF">
        <w:rPr>
          <w:sz w:val="24"/>
          <w:szCs w:val="24"/>
        </w:rPr>
        <w:t xml:space="preserve"> Acute Care Patients North County Patient Population</w:t>
      </w:r>
      <w:r w:rsidR="004A1920" w:rsidRPr="320EE7EF">
        <w:rPr>
          <w:sz w:val="24"/>
          <w:szCs w:val="24"/>
        </w:rPr>
        <w:t xml:space="preserve"> (BMC Acute Care)</w:t>
      </w:r>
      <w:r w:rsidR="00773817">
        <w:t xml:space="preserve"> </w:t>
      </w:r>
      <w:r w:rsidR="00B04D08">
        <w:rPr>
          <w:sz w:val="24"/>
          <w:szCs w:val="24"/>
        </w:rPr>
        <w:t>are</w:t>
      </w:r>
      <w:r w:rsidR="00B04D08" w:rsidRPr="320EE7EF">
        <w:rPr>
          <w:sz w:val="24"/>
          <w:szCs w:val="24"/>
        </w:rPr>
        <w:t xml:space="preserve"> </w:t>
      </w:r>
      <w:r w:rsidR="004835F8" w:rsidRPr="320EE7EF">
        <w:rPr>
          <w:sz w:val="24"/>
          <w:szCs w:val="24"/>
        </w:rPr>
        <w:t xml:space="preserve">BMC discharges from </w:t>
      </w:r>
      <w:r w:rsidR="00492A98" w:rsidRPr="320EE7EF">
        <w:rPr>
          <w:sz w:val="24"/>
          <w:szCs w:val="24"/>
        </w:rPr>
        <w:t>M/S</w:t>
      </w:r>
      <w:r w:rsidR="004835F8" w:rsidRPr="320EE7EF">
        <w:rPr>
          <w:sz w:val="24"/>
          <w:szCs w:val="24"/>
        </w:rPr>
        <w:t xml:space="preserve"> units that represent the level of care that will be available at the new hospital</w:t>
      </w:r>
      <w:r w:rsidR="00D417E9" w:rsidRPr="320EE7EF">
        <w:rPr>
          <w:sz w:val="24"/>
          <w:szCs w:val="24"/>
        </w:rPr>
        <w:t xml:space="preserve">. </w:t>
      </w:r>
      <w:r w:rsidR="00B04D08">
        <w:rPr>
          <w:sz w:val="24"/>
          <w:szCs w:val="24"/>
        </w:rPr>
        <w:t xml:space="preserve">The BMC Acute Care patient population represents the patient population that will utilize inpatient and observation </w:t>
      </w:r>
      <w:r w:rsidR="00C141E2">
        <w:rPr>
          <w:sz w:val="24"/>
          <w:szCs w:val="24"/>
        </w:rPr>
        <w:t>services</w:t>
      </w:r>
      <w:r w:rsidR="00B04D08">
        <w:rPr>
          <w:sz w:val="24"/>
          <w:szCs w:val="24"/>
        </w:rPr>
        <w:t xml:space="preserve"> in North Adams.</w:t>
      </w:r>
      <w:r w:rsidR="00C141E2">
        <w:rPr>
          <w:sz w:val="24"/>
          <w:szCs w:val="24"/>
        </w:rPr>
        <w:t xml:space="preserve"> </w:t>
      </w:r>
      <w:r w:rsidR="003C3146" w:rsidRPr="320EE7EF">
        <w:rPr>
          <w:sz w:val="24"/>
          <w:szCs w:val="24"/>
        </w:rPr>
        <w:t>T</w:t>
      </w:r>
      <w:r w:rsidR="004E05A1" w:rsidRPr="320EE7EF">
        <w:rPr>
          <w:sz w:val="24"/>
          <w:szCs w:val="24"/>
        </w:rPr>
        <w:t>he Applicant states that t</w:t>
      </w:r>
      <w:r w:rsidR="003C3146" w:rsidRPr="320EE7EF">
        <w:rPr>
          <w:sz w:val="24"/>
          <w:szCs w:val="24"/>
        </w:rPr>
        <w:t>his</w:t>
      </w:r>
      <w:r w:rsidR="00D417E9" w:rsidRPr="320EE7EF">
        <w:rPr>
          <w:sz w:val="24"/>
          <w:szCs w:val="24"/>
        </w:rPr>
        <w:t xml:space="preserve"> patient population </w:t>
      </w:r>
      <w:r w:rsidR="004835F8" w:rsidRPr="320EE7EF">
        <w:rPr>
          <w:sz w:val="24"/>
          <w:szCs w:val="24"/>
        </w:rPr>
        <w:t xml:space="preserve">represents only those patients from the primary and secondary service areas of the new hospital. </w:t>
      </w:r>
      <w:r w:rsidR="00574F44" w:rsidRPr="00574F44">
        <w:rPr>
          <w:sz w:val="24"/>
          <w:szCs w:val="24"/>
        </w:rPr>
        <w:t>The Primary and Secondary Service Areas of north, central, and southern Berkshire are listed in Appendix</w:t>
      </w:r>
      <w:r w:rsidR="00F03F82">
        <w:rPr>
          <w:sz w:val="24"/>
          <w:szCs w:val="24"/>
        </w:rPr>
        <w:t xml:space="preserve"> II</w:t>
      </w:r>
      <w:r w:rsidR="00574F44" w:rsidRPr="00574F44">
        <w:rPr>
          <w:sz w:val="24"/>
          <w:szCs w:val="24"/>
        </w:rPr>
        <w:t xml:space="preserve">. </w:t>
      </w:r>
      <w:r w:rsidR="0019641C" w:rsidRPr="320EE7EF">
        <w:rPr>
          <w:sz w:val="24"/>
          <w:szCs w:val="24"/>
        </w:rPr>
        <w:t xml:space="preserve">The Applicant relied on patient visits because they were unable to determine number of unique patients from the electronic health record (EHR). </w:t>
      </w:r>
      <w:r w:rsidR="00EF24E6" w:rsidRPr="320EE7EF">
        <w:rPr>
          <w:sz w:val="24"/>
          <w:szCs w:val="24"/>
        </w:rPr>
        <w:t xml:space="preserve">There were 3,890 BMC acute care visits in FY22. As shown in Table </w:t>
      </w:r>
      <w:r w:rsidR="6DD30154" w:rsidRPr="320EE7EF">
        <w:rPr>
          <w:sz w:val="24"/>
          <w:szCs w:val="24"/>
        </w:rPr>
        <w:t>2</w:t>
      </w:r>
      <w:r w:rsidR="00EF24E6" w:rsidRPr="320EE7EF">
        <w:rPr>
          <w:sz w:val="24"/>
          <w:szCs w:val="24"/>
        </w:rPr>
        <w:t xml:space="preserve">, the number of acute care visits increased by 71% between FY20 and FY22. </w:t>
      </w:r>
    </w:p>
    <w:p w14:paraId="07814A68" w14:textId="465D96E6" w:rsidR="00EF24E6" w:rsidRPr="00EF24E6" w:rsidRDefault="00EF24E6" w:rsidP="00EA692F">
      <w:pPr>
        <w:spacing w:line="240" w:lineRule="auto"/>
        <w:rPr>
          <w:b/>
          <w:bCs/>
          <w:sz w:val="24"/>
          <w:szCs w:val="24"/>
        </w:rPr>
      </w:pPr>
      <w:r w:rsidRPr="00EF24E6">
        <w:rPr>
          <w:b/>
          <w:bCs/>
          <w:sz w:val="24"/>
          <w:szCs w:val="24"/>
          <w:u w:val="single"/>
        </w:rPr>
        <w:t xml:space="preserve">Table </w:t>
      </w:r>
      <w:r w:rsidR="20C62689" w:rsidRPr="00EF24E6">
        <w:rPr>
          <w:b/>
          <w:bCs/>
          <w:sz w:val="24"/>
          <w:szCs w:val="24"/>
          <w:u w:val="single"/>
        </w:rPr>
        <w:t>2</w:t>
      </w:r>
      <w:r w:rsidRPr="00EF24E6">
        <w:rPr>
          <w:b/>
          <w:bCs/>
          <w:sz w:val="24"/>
          <w:szCs w:val="24"/>
        </w:rPr>
        <w:t xml:space="preserve">: BMC Acute Care </w:t>
      </w:r>
      <w:r w:rsidR="00993988">
        <w:rPr>
          <w:b/>
          <w:bCs/>
          <w:sz w:val="24"/>
          <w:szCs w:val="24"/>
        </w:rPr>
        <w:t>Visits</w:t>
      </w:r>
      <w:r w:rsidR="00C95273">
        <w:rPr>
          <w:rStyle w:val="FootnoteReference"/>
          <w:b/>
          <w:bCs/>
          <w:sz w:val="24"/>
          <w:szCs w:val="24"/>
        </w:rPr>
        <w:footnoteReference w:id="10"/>
      </w:r>
    </w:p>
    <w:tbl>
      <w:tblPr>
        <w:tblW w:w="0" w:type="auto"/>
        <w:tblLook w:val="04A0" w:firstRow="1" w:lastRow="0" w:firstColumn="1" w:lastColumn="0" w:noHBand="0" w:noVBand="1"/>
      </w:tblPr>
      <w:tblGrid>
        <w:gridCol w:w="2733"/>
        <w:gridCol w:w="717"/>
        <w:gridCol w:w="717"/>
        <w:gridCol w:w="717"/>
        <w:gridCol w:w="1103"/>
      </w:tblGrid>
      <w:tr w:rsidR="00286C7C" w:rsidRPr="00EF24E6" w14:paraId="246D557F" w14:textId="071522A6" w:rsidTr="00286C7C">
        <w:trPr>
          <w:trHeight w:val="5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1002BB" w14:textId="36F64207" w:rsidR="00286C7C" w:rsidRPr="00EF24E6" w:rsidRDefault="00286C7C" w:rsidP="00EF24E6">
            <w:pPr>
              <w:spacing w:after="0" w:line="240" w:lineRule="auto"/>
              <w:rPr>
                <w:rFonts w:ascii="Calibri" w:eastAsia="Times New Roman" w:hAnsi="Calibri" w:cs="Calibri"/>
                <w:b/>
                <w:bCs/>
                <w:color w:val="000000"/>
              </w:rPr>
            </w:pP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224583AC" w14:textId="77777777" w:rsidR="00286C7C" w:rsidRPr="00EF24E6" w:rsidRDefault="00286C7C" w:rsidP="00EF24E6">
            <w:pPr>
              <w:spacing w:after="0" w:line="240" w:lineRule="auto"/>
              <w:jc w:val="center"/>
              <w:rPr>
                <w:rFonts w:ascii="Calibri" w:eastAsia="Times New Roman" w:hAnsi="Calibri" w:cs="Calibri"/>
                <w:b/>
                <w:bCs/>
                <w:color w:val="000000"/>
              </w:rPr>
            </w:pPr>
            <w:r w:rsidRPr="00EF24E6">
              <w:rPr>
                <w:rFonts w:ascii="Calibri" w:eastAsia="Times New Roman" w:hAnsi="Calibri" w:cs="Calibri"/>
                <w:b/>
                <w:bCs/>
                <w:color w:val="000000"/>
              </w:rPr>
              <w:t>FY20</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5FD918C0" w14:textId="77777777" w:rsidR="00286C7C" w:rsidRPr="00EF24E6" w:rsidRDefault="00286C7C" w:rsidP="00EF24E6">
            <w:pPr>
              <w:spacing w:after="0" w:line="240" w:lineRule="auto"/>
              <w:jc w:val="center"/>
              <w:rPr>
                <w:rFonts w:ascii="Calibri" w:eastAsia="Times New Roman" w:hAnsi="Calibri" w:cs="Calibri"/>
                <w:b/>
                <w:bCs/>
                <w:color w:val="000000"/>
              </w:rPr>
            </w:pPr>
            <w:r w:rsidRPr="00EF24E6">
              <w:rPr>
                <w:rFonts w:ascii="Calibri" w:eastAsia="Times New Roman" w:hAnsi="Calibri" w:cs="Calibri"/>
                <w:b/>
                <w:bCs/>
                <w:color w:val="000000"/>
              </w:rPr>
              <w:t>FY21</w:t>
            </w:r>
          </w:p>
        </w:tc>
        <w:tc>
          <w:tcPr>
            <w:tcW w:w="0" w:type="auto"/>
            <w:tcBorders>
              <w:top w:val="single" w:sz="4" w:space="0" w:color="auto"/>
              <w:left w:val="nil"/>
              <w:bottom w:val="single" w:sz="4" w:space="0" w:color="auto"/>
              <w:right w:val="single" w:sz="4" w:space="0" w:color="auto"/>
            </w:tcBorders>
            <w:shd w:val="clear" w:color="000000" w:fill="D9E1F2"/>
            <w:vAlign w:val="center"/>
            <w:hideMark/>
          </w:tcPr>
          <w:p w14:paraId="26977197" w14:textId="77777777" w:rsidR="00286C7C" w:rsidRPr="00EF24E6" w:rsidRDefault="00286C7C" w:rsidP="00EF24E6">
            <w:pPr>
              <w:spacing w:after="0" w:line="240" w:lineRule="auto"/>
              <w:jc w:val="center"/>
              <w:rPr>
                <w:rFonts w:ascii="Calibri" w:eastAsia="Times New Roman" w:hAnsi="Calibri" w:cs="Calibri"/>
                <w:b/>
                <w:bCs/>
                <w:color w:val="000000"/>
              </w:rPr>
            </w:pPr>
            <w:r w:rsidRPr="00EF24E6">
              <w:rPr>
                <w:rFonts w:ascii="Calibri" w:eastAsia="Times New Roman" w:hAnsi="Calibri" w:cs="Calibri"/>
                <w:b/>
                <w:bCs/>
                <w:color w:val="000000"/>
              </w:rPr>
              <w:t>FY22</w:t>
            </w:r>
          </w:p>
        </w:tc>
        <w:tc>
          <w:tcPr>
            <w:tcW w:w="0" w:type="auto"/>
            <w:tcBorders>
              <w:top w:val="single" w:sz="4" w:space="0" w:color="auto"/>
              <w:left w:val="nil"/>
              <w:bottom w:val="single" w:sz="4" w:space="0" w:color="auto"/>
              <w:right w:val="single" w:sz="4" w:space="0" w:color="auto"/>
            </w:tcBorders>
            <w:shd w:val="clear" w:color="000000" w:fill="D9E1F2"/>
          </w:tcPr>
          <w:p w14:paraId="0F11CAB3" w14:textId="77777777" w:rsidR="00C953CE" w:rsidRDefault="00286C7C" w:rsidP="00C953CE">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Change</w:t>
            </w:r>
          </w:p>
          <w:p w14:paraId="50DEEEAE" w14:textId="3899E9ED" w:rsidR="00286C7C" w:rsidRPr="00EF24E6" w:rsidRDefault="00C953CE" w:rsidP="00C953CE">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Rate</w:t>
            </w:r>
          </w:p>
        </w:tc>
      </w:tr>
      <w:tr w:rsidR="00286C7C" w:rsidRPr="00EF24E6" w14:paraId="278ABE3D" w14:textId="17B7E2F1" w:rsidTr="00286C7C">
        <w:trPr>
          <w:trHeight w:val="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759FEA" w14:textId="5E7707E1" w:rsidR="00286C7C" w:rsidRPr="00EF24E6" w:rsidRDefault="00993988" w:rsidP="00EF24E6">
            <w:pPr>
              <w:spacing w:after="0" w:line="240" w:lineRule="auto"/>
              <w:rPr>
                <w:rFonts w:ascii="Calibri" w:eastAsia="Times New Roman" w:hAnsi="Calibri" w:cs="Calibri"/>
                <w:color w:val="000000"/>
              </w:rPr>
            </w:pPr>
            <w:r>
              <w:rPr>
                <w:rFonts w:ascii="Calibri" w:eastAsia="Times New Roman" w:hAnsi="Calibri" w:cs="Calibri"/>
                <w:color w:val="000000"/>
              </w:rPr>
              <w:t xml:space="preserve">Number of </w:t>
            </w:r>
            <w:r w:rsidR="00286C7C" w:rsidRPr="00EF24E6">
              <w:rPr>
                <w:rFonts w:ascii="Calibri" w:eastAsia="Times New Roman" w:hAnsi="Calibri" w:cs="Calibri"/>
                <w:color w:val="000000"/>
              </w:rPr>
              <w:t xml:space="preserve">Acute Care </w:t>
            </w:r>
            <w:r>
              <w:rPr>
                <w:rFonts w:ascii="Calibri" w:eastAsia="Times New Roman" w:hAnsi="Calibri" w:cs="Calibri"/>
                <w:color w:val="000000"/>
              </w:rPr>
              <w:t>Visits</w:t>
            </w:r>
          </w:p>
        </w:tc>
        <w:tc>
          <w:tcPr>
            <w:tcW w:w="0" w:type="auto"/>
            <w:tcBorders>
              <w:top w:val="nil"/>
              <w:left w:val="nil"/>
              <w:bottom w:val="single" w:sz="4" w:space="0" w:color="auto"/>
              <w:right w:val="single" w:sz="4" w:space="0" w:color="auto"/>
            </w:tcBorders>
            <w:shd w:val="clear" w:color="auto" w:fill="auto"/>
            <w:vAlign w:val="center"/>
            <w:hideMark/>
          </w:tcPr>
          <w:p w14:paraId="68847F04" w14:textId="77777777" w:rsidR="00286C7C" w:rsidRPr="00EF24E6" w:rsidRDefault="00286C7C" w:rsidP="00EF24E6">
            <w:pPr>
              <w:spacing w:after="0" w:line="240" w:lineRule="auto"/>
              <w:jc w:val="center"/>
              <w:rPr>
                <w:rFonts w:ascii="Calibri" w:eastAsia="Times New Roman" w:hAnsi="Calibri" w:cs="Calibri"/>
                <w:color w:val="000000"/>
              </w:rPr>
            </w:pPr>
            <w:r w:rsidRPr="00EF24E6">
              <w:rPr>
                <w:rFonts w:ascii="Calibri" w:eastAsia="Times New Roman" w:hAnsi="Calibri" w:cs="Calibri"/>
                <w:color w:val="000000"/>
              </w:rPr>
              <w:t>2,279</w:t>
            </w:r>
          </w:p>
        </w:tc>
        <w:tc>
          <w:tcPr>
            <w:tcW w:w="0" w:type="auto"/>
            <w:tcBorders>
              <w:top w:val="nil"/>
              <w:left w:val="nil"/>
              <w:bottom w:val="single" w:sz="4" w:space="0" w:color="auto"/>
              <w:right w:val="single" w:sz="4" w:space="0" w:color="auto"/>
            </w:tcBorders>
            <w:shd w:val="clear" w:color="auto" w:fill="auto"/>
            <w:vAlign w:val="center"/>
            <w:hideMark/>
          </w:tcPr>
          <w:p w14:paraId="3E09A055" w14:textId="77777777" w:rsidR="00286C7C" w:rsidRPr="00EF24E6" w:rsidRDefault="00286C7C" w:rsidP="00EF24E6">
            <w:pPr>
              <w:spacing w:after="0" w:line="240" w:lineRule="auto"/>
              <w:jc w:val="center"/>
              <w:rPr>
                <w:rFonts w:ascii="Calibri" w:eastAsia="Times New Roman" w:hAnsi="Calibri" w:cs="Calibri"/>
                <w:color w:val="000000"/>
              </w:rPr>
            </w:pPr>
            <w:r w:rsidRPr="00EF24E6">
              <w:rPr>
                <w:rFonts w:ascii="Calibri" w:eastAsia="Times New Roman" w:hAnsi="Calibri" w:cs="Calibri"/>
                <w:color w:val="000000"/>
              </w:rPr>
              <w:t>3,827</w:t>
            </w:r>
          </w:p>
        </w:tc>
        <w:tc>
          <w:tcPr>
            <w:tcW w:w="0" w:type="auto"/>
            <w:tcBorders>
              <w:top w:val="nil"/>
              <w:left w:val="nil"/>
              <w:bottom w:val="single" w:sz="4" w:space="0" w:color="auto"/>
              <w:right w:val="single" w:sz="4" w:space="0" w:color="auto"/>
            </w:tcBorders>
            <w:shd w:val="clear" w:color="auto" w:fill="auto"/>
            <w:vAlign w:val="center"/>
            <w:hideMark/>
          </w:tcPr>
          <w:p w14:paraId="1258BB97" w14:textId="77777777" w:rsidR="00286C7C" w:rsidRPr="00EF24E6" w:rsidRDefault="00286C7C" w:rsidP="00EF24E6">
            <w:pPr>
              <w:spacing w:after="0" w:line="240" w:lineRule="auto"/>
              <w:jc w:val="center"/>
              <w:rPr>
                <w:rFonts w:ascii="Calibri" w:eastAsia="Times New Roman" w:hAnsi="Calibri" w:cs="Calibri"/>
                <w:color w:val="000000"/>
              </w:rPr>
            </w:pPr>
            <w:r w:rsidRPr="00EF24E6">
              <w:rPr>
                <w:rFonts w:ascii="Calibri" w:eastAsia="Times New Roman" w:hAnsi="Calibri" w:cs="Calibri"/>
                <w:color w:val="000000"/>
              </w:rPr>
              <w:t>3,890</w:t>
            </w:r>
          </w:p>
        </w:tc>
        <w:tc>
          <w:tcPr>
            <w:tcW w:w="0" w:type="auto"/>
            <w:tcBorders>
              <w:top w:val="nil"/>
              <w:left w:val="nil"/>
              <w:bottom w:val="single" w:sz="4" w:space="0" w:color="auto"/>
              <w:right w:val="single" w:sz="4" w:space="0" w:color="auto"/>
            </w:tcBorders>
          </w:tcPr>
          <w:p w14:paraId="0489FF69" w14:textId="6AE398E8" w:rsidR="00286C7C" w:rsidRPr="00EF24E6" w:rsidRDefault="00286C7C" w:rsidP="00EF24E6">
            <w:pPr>
              <w:spacing w:after="0" w:line="240" w:lineRule="auto"/>
              <w:jc w:val="center"/>
              <w:rPr>
                <w:rFonts w:ascii="Calibri" w:eastAsia="Times New Roman" w:hAnsi="Calibri" w:cs="Calibri"/>
                <w:color w:val="000000"/>
              </w:rPr>
            </w:pPr>
            <w:r>
              <w:rPr>
                <w:rFonts w:ascii="Calibri" w:eastAsia="Times New Roman" w:hAnsi="Calibri" w:cs="Calibri"/>
                <w:color w:val="000000"/>
              </w:rPr>
              <w:t>71%</w:t>
            </w:r>
          </w:p>
        </w:tc>
      </w:tr>
    </w:tbl>
    <w:p w14:paraId="08A0EC51" w14:textId="68CA4BC5" w:rsidR="00773817" w:rsidRDefault="00773817" w:rsidP="00EA692F">
      <w:pPr>
        <w:spacing w:line="240" w:lineRule="auto"/>
        <w:rPr>
          <w:sz w:val="24"/>
          <w:szCs w:val="24"/>
        </w:rPr>
      </w:pPr>
    </w:p>
    <w:p w14:paraId="33C9BF13" w14:textId="39873EE9" w:rsidR="00386D11" w:rsidRDefault="00386D11" w:rsidP="00EA692F">
      <w:pPr>
        <w:spacing w:line="240" w:lineRule="auto"/>
        <w:rPr>
          <w:sz w:val="24"/>
          <w:szCs w:val="24"/>
        </w:rPr>
      </w:pPr>
      <w:r>
        <w:rPr>
          <w:sz w:val="24"/>
          <w:szCs w:val="24"/>
        </w:rPr>
        <w:t xml:space="preserve">Table 3 shows the BMC Acute Care patient population by zip code. </w:t>
      </w:r>
    </w:p>
    <w:p w14:paraId="25141ACC" w14:textId="0E244318" w:rsidR="003D58AE" w:rsidRPr="007674E2" w:rsidRDefault="003D58AE" w:rsidP="00EA692F">
      <w:pPr>
        <w:spacing w:line="240" w:lineRule="auto"/>
        <w:rPr>
          <w:b/>
          <w:bCs/>
          <w:sz w:val="24"/>
          <w:szCs w:val="24"/>
        </w:rPr>
      </w:pPr>
      <w:r w:rsidRPr="007674E2">
        <w:rPr>
          <w:b/>
          <w:bCs/>
          <w:sz w:val="24"/>
          <w:szCs w:val="24"/>
          <w:u w:val="single"/>
        </w:rPr>
        <w:t>Table</w:t>
      </w:r>
      <w:r w:rsidR="00386D11">
        <w:rPr>
          <w:b/>
          <w:bCs/>
          <w:sz w:val="24"/>
          <w:szCs w:val="24"/>
          <w:u w:val="single"/>
        </w:rPr>
        <w:t xml:space="preserve"> 3</w:t>
      </w:r>
      <w:r w:rsidRPr="007674E2">
        <w:rPr>
          <w:b/>
          <w:bCs/>
          <w:sz w:val="24"/>
          <w:szCs w:val="24"/>
        </w:rPr>
        <w:t xml:space="preserve">: BMC Acute Care Visits by Zip Code </w:t>
      </w:r>
      <w:r w:rsidR="00AE08C8">
        <w:rPr>
          <w:b/>
          <w:bCs/>
          <w:sz w:val="24"/>
          <w:szCs w:val="24"/>
        </w:rPr>
        <w:t>(FY22)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45"/>
        <w:gridCol w:w="2340"/>
        <w:gridCol w:w="2340"/>
        <w:gridCol w:w="2340"/>
      </w:tblGrid>
      <w:tr w:rsidR="007E4D7E" w:rsidRPr="003108CC" w14:paraId="480CF3DB" w14:textId="6DA6A031" w:rsidTr="00EC1FF7">
        <w:trPr>
          <w:cantSplit/>
          <w:tblHeader/>
        </w:trPr>
        <w:tc>
          <w:tcPr>
            <w:tcW w:w="1345" w:type="dxa"/>
            <w:shd w:val="clear" w:color="auto" w:fill="D9E2F3" w:themeFill="accent1" w:themeFillTint="33"/>
            <w:tcMar>
              <w:top w:w="0" w:type="dxa"/>
              <w:left w:w="108" w:type="dxa"/>
              <w:bottom w:w="0" w:type="dxa"/>
              <w:right w:w="108" w:type="dxa"/>
            </w:tcMar>
            <w:hideMark/>
          </w:tcPr>
          <w:p w14:paraId="699609CA" w14:textId="77777777" w:rsidR="007E4D7E" w:rsidRPr="007674E2" w:rsidRDefault="007E4D7E" w:rsidP="00936F3E">
            <w:pPr>
              <w:pStyle w:val="ListParagraph"/>
              <w:spacing w:after="0" w:line="240" w:lineRule="auto"/>
              <w:ind w:left="0"/>
              <w:jc w:val="center"/>
              <w:rPr>
                <w:rFonts w:cstheme="minorHAnsi"/>
                <w:b/>
                <w:bCs/>
              </w:rPr>
            </w:pPr>
            <w:r w:rsidRPr="007674E2">
              <w:rPr>
                <w:rFonts w:cstheme="minorHAnsi"/>
                <w:b/>
                <w:bCs/>
              </w:rPr>
              <w:t>Zip Code</w:t>
            </w:r>
          </w:p>
        </w:tc>
        <w:tc>
          <w:tcPr>
            <w:tcW w:w="2340" w:type="dxa"/>
            <w:shd w:val="clear" w:color="auto" w:fill="D9E2F3" w:themeFill="accent1" w:themeFillTint="33"/>
          </w:tcPr>
          <w:p w14:paraId="181F8C1C" w14:textId="50654E70" w:rsidR="007E4D7E" w:rsidRPr="007674E2" w:rsidRDefault="007E4D7E" w:rsidP="00936F3E">
            <w:pPr>
              <w:pStyle w:val="ListParagraph"/>
              <w:spacing w:after="0" w:line="240" w:lineRule="auto"/>
              <w:ind w:left="0"/>
              <w:jc w:val="center"/>
              <w:rPr>
                <w:rFonts w:cstheme="minorHAnsi"/>
                <w:b/>
                <w:bCs/>
              </w:rPr>
            </w:pPr>
            <w:r w:rsidRPr="007674E2">
              <w:rPr>
                <w:rFonts w:cstheme="minorHAnsi"/>
                <w:b/>
                <w:bCs/>
              </w:rPr>
              <w:t>City/Town</w:t>
            </w:r>
          </w:p>
        </w:tc>
        <w:tc>
          <w:tcPr>
            <w:tcW w:w="2340" w:type="dxa"/>
            <w:shd w:val="clear" w:color="auto" w:fill="D9E2F3" w:themeFill="accent1" w:themeFillTint="33"/>
            <w:tcMar>
              <w:top w:w="0" w:type="dxa"/>
              <w:left w:w="108" w:type="dxa"/>
              <w:bottom w:w="0" w:type="dxa"/>
              <w:right w:w="108" w:type="dxa"/>
            </w:tcMar>
            <w:hideMark/>
          </w:tcPr>
          <w:p w14:paraId="3C02874A" w14:textId="7DED6A9A" w:rsidR="007E4D7E" w:rsidRPr="007674E2" w:rsidRDefault="007E4D7E" w:rsidP="00936F3E">
            <w:pPr>
              <w:pStyle w:val="ListParagraph"/>
              <w:spacing w:after="0" w:line="240" w:lineRule="auto"/>
              <w:ind w:left="0"/>
              <w:jc w:val="center"/>
              <w:rPr>
                <w:rFonts w:cstheme="minorHAnsi"/>
                <w:b/>
                <w:bCs/>
              </w:rPr>
            </w:pPr>
            <w:r w:rsidRPr="007674E2">
              <w:rPr>
                <w:rFonts w:cstheme="minorHAnsi"/>
                <w:b/>
                <w:bCs/>
              </w:rPr>
              <w:t>BMC Acute Care Patients with a North County Zip Code</w:t>
            </w:r>
          </w:p>
        </w:tc>
        <w:tc>
          <w:tcPr>
            <w:tcW w:w="2340" w:type="dxa"/>
            <w:shd w:val="clear" w:color="auto" w:fill="D9E2F3" w:themeFill="accent1" w:themeFillTint="33"/>
          </w:tcPr>
          <w:p w14:paraId="2C5C63B3" w14:textId="40FFAB30" w:rsidR="007E4D7E" w:rsidRPr="003108CC" w:rsidRDefault="007E4D7E" w:rsidP="00936F3E">
            <w:pPr>
              <w:pStyle w:val="ListParagraph"/>
              <w:spacing w:after="0" w:line="240" w:lineRule="auto"/>
              <w:ind w:left="0"/>
              <w:jc w:val="center"/>
              <w:rPr>
                <w:rFonts w:cstheme="minorHAnsi"/>
                <w:b/>
                <w:bCs/>
              </w:rPr>
            </w:pPr>
            <w:r>
              <w:rPr>
                <w:rFonts w:cstheme="minorHAnsi"/>
                <w:b/>
                <w:bCs/>
              </w:rPr>
              <w:t xml:space="preserve">Share of </w:t>
            </w:r>
            <w:r w:rsidR="00075917" w:rsidRPr="00075917">
              <w:rPr>
                <w:rFonts w:cstheme="minorHAnsi"/>
                <w:b/>
                <w:bCs/>
              </w:rPr>
              <w:t>BMC Acute Care Patients with a North County Zip Code</w:t>
            </w:r>
          </w:p>
        </w:tc>
      </w:tr>
      <w:tr w:rsidR="000B6760" w:rsidRPr="003108CC" w14:paraId="2E44C8ED" w14:textId="68C674D1" w:rsidTr="00EC1FF7">
        <w:trPr>
          <w:cantSplit/>
        </w:trPr>
        <w:tc>
          <w:tcPr>
            <w:tcW w:w="1345" w:type="dxa"/>
            <w:tcMar>
              <w:top w:w="0" w:type="dxa"/>
              <w:left w:w="108" w:type="dxa"/>
              <w:bottom w:w="0" w:type="dxa"/>
              <w:right w:w="108" w:type="dxa"/>
            </w:tcMar>
            <w:hideMark/>
          </w:tcPr>
          <w:p w14:paraId="33F3E776" w14:textId="77777777" w:rsidR="000B6760" w:rsidRPr="007674E2" w:rsidRDefault="000B6760" w:rsidP="000B6760">
            <w:pPr>
              <w:pStyle w:val="ListParagraph"/>
              <w:spacing w:after="0" w:line="240" w:lineRule="auto"/>
              <w:ind w:left="0"/>
              <w:jc w:val="center"/>
              <w:rPr>
                <w:rFonts w:cstheme="minorHAnsi"/>
              </w:rPr>
            </w:pPr>
            <w:r w:rsidRPr="007674E2">
              <w:rPr>
                <w:rFonts w:cstheme="minorHAnsi"/>
              </w:rPr>
              <w:t>01220</w:t>
            </w:r>
          </w:p>
        </w:tc>
        <w:tc>
          <w:tcPr>
            <w:tcW w:w="2340" w:type="dxa"/>
          </w:tcPr>
          <w:p w14:paraId="7A62C27A" w14:textId="71BAF919" w:rsidR="000B6760" w:rsidRPr="003108CC" w:rsidRDefault="000B6760" w:rsidP="000B6760">
            <w:pPr>
              <w:pStyle w:val="ListParagraph"/>
              <w:spacing w:after="0" w:line="240" w:lineRule="auto"/>
              <w:ind w:left="0"/>
              <w:jc w:val="center"/>
              <w:rPr>
                <w:rFonts w:cstheme="minorHAnsi"/>
              </w:rPr>
            </w:pPr>
            <w:r>
              <w:rPr>
                <w:rFonts w:cstheme="minorHAnsi"/>
              </w:rPr>
              <w:t>Adams</w:t>
            </w:r>
          </w:p>
        </w:tc>
        <w:tc>
          <w:tcPr>
            <w:tcW w:w="2340" w:type="dxa"/>
            <w:tcMar>
              <w:top w:w="0" w:type="dxa"/>
              <w:left w:w="108" w:type="dxa"/>
              <w:bottom w:w="0" w:type="dxa"/>
              <w:right w:w="108" w:type="dxa"/>
            </w:tcMar>
            <w:hideMark/>
          </w:tcPr>
          <w:p w14:paraId="2F03579C" w14:textId="39BF4910" w:rsidR="000B6760" w:rsidRPr="00895296" w:rsidRDefault="000B6760" w:rsidP="000B6760">
            <w:pPr>
              <w:pStyle w:val="ListParagraph"/>
              <w:spacing w:after="0" w:line="240" w:lineRule="auto"/>
              <w:ind w:left="0"/>
              <w:jc w:val="center"/>
              <w:rPr>
                <w:rFonts w:cstheme="minorHAnsi"/>
              </w:rPr>
            </w:pPr>
            <w:r w:rsidRPr="00895296">
              <w:rPr>
                <w:rFonts w:cstheme="minorHAnsi"/>
              </w:rPr>
              <w:t>867</w:t>
            </w:r>
          </w:p>
        </w:tc>
        <w:tc>
          <w:tcPr>
            <w:tcW w:w="2340" w:type="dxa"/>
          </w:tcPr>
          <w:p w14:paraId="207C7143" w14:textId="7A2E6872" w:rsidR="000B6760" w:rsidRPr="003108CC" w:rsidRDefault="000B6760" w:rsidP="000B6760">
            <w:pPr>
              <w:pStyle w:val="ListParagraph"/>
              <w:spacing w:after="0" w:line="240" w:lineRule="auto"/>
              <w:ind w:left="0"/>
              <w:jc w:val="center"/>
              <w:rPr>
                <w:rFonts w:cstheme="minorHAnsi"/>
              </w:rPr>
            </w:pPr>
            <w:r w:rsidRPr="00D627EC">
              <w:t>22.3%</w:t>
            </w:r>
          </w:p>
        </w:tc>
      </w:tr>
      <w:tr w:rsidR="000B6760" w:rsidRPr="003108CC" w14:paraId="79381D17" w14:textId="47B7F511" w:rsidTr="00EC1FF7">
        <w:trPr>
          <w:cantSplit/>
        </w:trPr>
        <w:tc>
          <w:tcPr>
            <w:tcW w:w="1345" w:type="dxa"/>
            <w:tcMar>
              <w:top w:w="0" w:type="dxa"/>
              <w:left w:w="108" w:type="dxa"/>
              <w:bottom w:w="0" w:type="dxa"/>
              <w:right w:w="108" w:type="dxa"/>
            </w:tcMar>
            <w:hideMark/>
          </w:tcPr>
          <w:p w14:paraId="1FDCE9FE" w14:textId="77777777" w:rsidR="000B6760" w:rsidRPr="00895296" w:rsidRDefault="000B6760" w:rsidP="000B6760">
            <w:pPr>
              <w:pStyle w:val="ListParagraph"/>
              <w:spacing w:after="0" w:line="240" w:lineRule="auto"/>
              <w:ind w:left="0"/>
              <w:jc w:val="center"/>
              <w:rPr>
                <w:rFonts w:cstheme="minorHAnsi"/>
              </w:rPr>
            </w:pPr>
            <w:r w:rsidRPr="00895296">
              <w:rPr>
                <w:rFonts w:cstheme="minorHAnsi"/>
              </w:rPr>
              <w:t>01225</w:t>
            </w:r>
          </w:p>
        </w:tc>
        <w:tc>
          <w:tcPr>
            <w:tcW w:w="2340" w:type="dxa"/>
          </w:tcPr>
          <w:p w14:paraId="0684103B" w14:textId="58E3A4C6" w:rsidR="000B6760" w:rsidRPr="003108CC" w:rsidRDefault="000B6760" w:rsidP="000B6760">
            <w:pPr>
              <w:pStyle w:val="ListParagraph"/>
              <w:spacing w:after="0" w:line="240" w:lineRule="auto"/>
              <w:ind w:left="0"/>
              <w:jc w:val="center"/>
              <w:rPr>
                <w:rFonts w:cstheme="minorHAnsi"/>
              </w:rPr>
            </w:pPr>
            <w:r>
              <w:rPr>
                <w:rFonts w:cstheme="minorHAnsi"/>
              </w:rPr>
              <w:t>Cheshire</w:t>
            </w:r>
          </w:p>
        </w:tc>
        <w:tc>
          <w:tcPr>
            <w:tcW w:w="2340" w:type="dxa"/>
            <w:tcMar>
              <w:top w:w="0" w:type="dxa"/>
              <w:left w:w="108" w:type="dxa"/>
              <w:bottom w:w="0" w:type="dxa"/>
              <w:right w:w="108" w:type="dxa"/>
            </w:tcMar>
            <w:hideMark/>
          </w:tcPr>
          <w:p w14:paraId="79096A18" w14:textId="6DC054DA" w:rsidR="000B6760" w:rsidRPr="00895296" w:rsidRDefault="000B6760" w:rsidP="000B6760">
            <w:pPr>
              <w:pStyle w:val="ListParagraph"/>
              <w:spacing w:after="0" w:line="240" w:lineRule="auto"/>
              <w:ind w:left="0"/>
              <w:jc w:val="center"/>
              <w:rPr>
                <w:rFonts w:cstheme="minorHAnsi"/>
              </w:rPr>
            </w:pPr>
            <w:r w:rsidRPr="00895296">
              <w:rPr>
                <w:rFonts w:cstheme="minorHAnsi"/>
              </w:rPr>
              <w:t>321</w:t>
            </w:r>
          </w:p>
        </w:tc>
        <w:tc>
          <w:tcPr>
            <w:tcW w:w="2340" w:type="dxa"/>
          </w:tcPr>
          <w:p w14:paraId="774157A7" w14:textId="6169E003" w:rsidR="000B6760" w:rsidRPr="003108CC" w:rsidRDefault="000B6760" w:rsidP="000B6760">
            <w:pPr>
              <w:pStyle w:val="ListParagraph"/>
              <w:spacing w:after="0" w:line="240" w:lineRule="auto"/>
              <w:ind w:left="0"/>
              <w:jc w:val="center"/>
              <w:rPr>
                <w:rFonts w:cstheme="minorHAnsi"/>
              </w:rPr>
            </w:pPr>
            <w:r w:rsidRPr="00D627EC">
              <w:t>8.3%</w:t>
            </w:r>
          </w:p>
        </w:tc>
      </w:tr>
      <w:tr w:rsidR="000B6760" w:rsidRPr="003108CC" w14:paraId="297A1809" w14:textId="7590218B" w:rsidTr="00EC1FF7">
        <w:trPr>
          <w:cantSplit/>
        </w:trPr>
        <w:tc>
          <w:tcPr>
            <w:tcW w:w="1345" w:type="dxa"/>
            <w:shd w:val="clear" w:color="auto" w:fill="FFFFCC"/>
            <w:tcMar>
              <w:top w:w="0" w:type="dxa"/>
              <w:left w:w="108" w:type="dxa"/>
              <w:bottom w:w="0" w:type="dxa"/>
              <w:right w:w="108" w:type="dxa"/>
            </w:tcMar>
            <w:hideMark/>
          </w:tcPr>
          <w:p w14:paraId="78C0FDA7" w14:textId="77777777" w:rsidR="000B6760" w:rsidRPr="00895296" w:rsidRDefault="000B6760" w:rsidP="000B6760">
            <w:pPr>
              <w:pStyle w:val="ListParagraph"/>
              <w:spacing w:after="0" w:line="240" w:lineRule="auto"/>
              <w:ind w:left="0"/>
              <w:jc w:val="center"/>
              <w:rPr>
                <w:rFonts w:cstheme="minorHAnsi"/>
              </w:rPr>
            </w:pPr>
            <w:r w:rsidRPr="00895296">
              <w:rPr>
                <w:rFonts w:cstheme="minorHAnsi"/>
              </w:rPr>
              <w:t>01247</w:t>
            </w:r>
          </w:p>
        </w:tc>
        <w:tc>
          <w:tcPr>
            <w:tcW w:w="2340" w:type="dxa"/>
            <w:shd w:val="clear" w:color="auto" w:fill="FFFFCC"/>
          </w:tcPr>
          <w:p w14:paraId="0EFF61AD" w14:textId="10A4B4A5" w:rsidR="000B6760" w:rsidRPr="003108CC" w:rsidRDefault="000B6760" w:rsidP="000B6760">
            <w:pPr>
              <w:pStyle w:val="ListParagraph"/>
              <w:spacing w:after="0" w:line="240" w:lineRule="auto"/>
              <w:ind w:left="0"/>
              <w:jc w:val="center"/>
              <w:rPr>
                <w:rFonts w:cstheme="minorHAnsi"/>
              </w:rPr>
            </w:pPr>
            <w:r>
              <w:rPr>
                <w:rFonts w:cstheme="minorHAnsi"/>
              </w:rPr>
              <w:t>North Adams</w:t>
            </w:r>
          </w:p>
        </w:tc>
        <w:tc>
          <w:tcPr>
            <w:tcW w:w="2340" w:type="dxa"/>
            <w:shd w:val="clear" w:color="auto" w:fill="FFFFCC"/>
            <w:tcMar>
              <w:top w:w="0" w:type="dxa"/>
              <w:left w:w="108" w:type="dxa"/>
              <w:bottom w:w="0" w:type="dxa"/>
              <w:right w:w="108" w:type="dxa"/>
            </w:tcMar>
            <w:hideMark/>
          </w:tcPr>
          <w:p w14:paraId="1ECFEB14" w14:textId="271FEE22" w:rsidR="000B6760" w:rsidRPr="00895296" w:rsidRDefault="000B6760" w:rsidP="000B6760">
            <w:pPr>
              <w:pStyle w:val="ListParagraph"/>
              <w:spacing w:after="0" w:line="240" w:lineRule="auto"/>
              <w:ind w:left="0"/>
              <w:jc w:val="center"/>
              <w:rPr>
                <w:rFonts w:cstheme="minorHAnsi"/>
              </w:rPr>
            </w:pPr>
            <w:r w:rsidRPr="00895296">
              <w:rPr>
                <w:rFonts w:cstheme="minorHAnsi"/>
              </w:rPr>
              <w:t>1,883</w:t>
            </w:r>
          </w:p>
        </w:tc>
        <w:tc>
          <w:tcPr>
            <w:tcW w:w="2340" w:type="dxa"/>
            <w:shd w:val="clear" w:color="auto" w:fill="FFFFCC"/>
          </w:tcPr>
          <w:p w14:paraId="3563BC92" w14:textId="35C3C402" w:rsidR="000B6760" w:rsidRPr="003108CC" w:rsidRDefault="000B6760" w:rsidP="000B6760">
            <w:pPr>
              <w:pStyle w:val="ListParagraph"/>
              <w:spacing w:after="0" w:line="240" w:lineRule="auto"/>
              <w:ind w:left="0"/>
              <w:jc w:val="center"/>
              <w:rPr>
                <w:rFonts w:cstheme="minorHAnsi"/>
              </w:rPr>
            </w:pPr>
            <w:r w:rsidRPr="00D627EC">
              <w:t>48.4%</w:t>
            </w:r>
          </w:p>
        </w:tc>
      </w:tr>
      <w:tr w:rsidR="000B6760" w:rsidRPr="003108CC" w14:paraId="20105559" w14:textId="63B33CCE" w:rsidTr="00EC1FF7">
        <w:trPr>
          <w:cantSplit/>
        </w:trPr>
        <w:tc>
          <w:tcPr>
            <w:tcW w:w="1345" w:type="dxa"/>
            <w:tcMar>
              <w:top w:w="0" w:type="dxa"/>
              <w:left w:w="108" w:type="dxa"/>
              <w:bottom w:w="0" w:type="dxa"/>
              <w:right w:w="108" w:type="dxa"/>
            </w:tcMar>
            <w:hideMark/>
          </w:tcPr>
          <w:p w14:paraId="4BF8ECD5" w14:textId="77777777" w:rsidR="000B6760" w:rsidRPr="00895296" w:rsidRDefault="000B6760" w:rsidP="000B6760">
            <w:pPr>
              <w:pStyle w:val="ListParagraph"/>
              <w:spacing w:after="0" w:line="240" w:lineRule="auto"/>
              <w:ind w:left="0"/>
              <w:jc w:val="center"/>
              <w:rPr>
                <w:rFonts w:cstheme="minorHAnsi"/>
              </w:rPr>
            </w:pPr>
            <w:r w:rsidRPr="00895296">
              <w:rPr>
                <w:rFonts w:cstheme="minorHAnsi"/>
              </w:rPr>
              <w:t>01256</w:t>
            </w:r>
          </w:p>
        </w:tc>
        <w:tc>
          <w:tcPr>
            <w:tcW w:w="2340" w:type="dxa"/>
          </w:tcPr>
          <w:p w14:paraId="17C0A458" w14:textId="78E6FF53" w:rsidR="000B6760" w:rsidRPr="003108CC" w:rsidRDefault="000B6760" w:rsidP="000B6760">
            <w:pPr>
              <w:pStyle w:val="ListParagraph"/>
              <w:spacing w:after="0" w:line="240" w:lineRule="auto"/>
              <w:ind w:left="0"/>
              <w:jc w:val="center"/>
              <w:rPr>
                <w:rFonts w:cstheme="minorHAnsi"/>
              </w:rPr>
            </w:pPr>
            <w:r>
              <w:rPr>
                <w:rFonts w:cstheme="minorHAnsi"/>
              </w:rPr>
              <w:t>Savoy</w:t>
            </w:r>
          </w:p>
        </w:tc>
        <w:tc>
          <w:tcPr>
            <w:tcW w:w="2340" w:type="dxa"/>
            <w:tcMar>
              <w:top w:w="0" w:type="dxa"/>
              <w:left w:w="108" w:type="dxa"/>
              <w:bottom w:w="0" w:type="dxa"/>
              <w:right w:w="108" w:type="dxa"/>
            </w:tcMar>
            <w:hideMark/>
          </w:tcPr>
          <w:p w14:paraId="27A27FDF" w14:textId="38044B11" w:rsidR="000B6760" w:rsidRPr="00895296" w:rsidRDefault="000B6760" w:rsidP="000B6760">
            <w:pPr>
              <w:pStyle w:val="ListParagraph"/>
              <w:spacing w:after="0" w:line="240" w:lineRule="auto"/>
              <w:ind w:left="0"/>
              <w:jc w:val="center"/>
              <w:rPr>
                <w:rFonts w:cstheme="minorHAnsi"/>
              </w:rPr>
            </w:pPr>
            <w:r w:rsidRPr="00895296">
              <w:rPr>
                <w:rFonts w:cstheme="minorHAnsi"/>
              </w:rPr>
              <w:t>42</w:t>
            </w:r>
          </w:p>
        </w:tc>
        <w:tc>
          <w:tcPr>
            <w:tcW w:w="2340" w:type="dxa"/>
          </w:tcPr>
          <w:p w14:paraId="6E30990E" w14:textId="3243504D" w:rsidR="000B6760" w:rsidRPr="003108CC" w:rsidRDefault="000B6760" w:rsidP="000B6760">
            <w:pPr>
              <w:pStyle w:val="ListParagraph"/>
              <w:spacing w:after="0" w:line="240" w:lineRule="auto"/>
              <w:ind w:left="0"/>
              <w:jc w:val="center"/>
              <w:rPr>
                <w:rFonts w:cstheme="minorHAnsi"/>
              </w:rPr>
            </w:pPr>
            <w:r w:rsidRPr="00D627EC">
              <w:t>1.1%</w:t>
            </w:r>
          </w:p>
        </w:tc>
      </w:tr>
      <w:tr w:rsidR="000B6760" w:rsidRPr="003108CC" w14:paraId="69AE30C6" w14:textId="5C78F1DF" w:rsidTr="00EC1FF7">
        <w:trPr>
          <w:cantSplit/>
        </w:trPr>
        <w:tc>
          <w:tcPr>
            <w:tcW w:w="1345" w:type="dxa"/>
            <w:tcMar>
              <w:top w:w="0" w:type="dxa"/>
              <w:left w:w="108" w:type="dxa"/>
              <w:bottom w:w="0" w:type="dxa"/>
              <w:right w:w="108" w:type="dxa"/>
            </w:tcMar>
            <w:hideMark/>
          </w:tcPr>
          <w:p w14:paraId="2DA6E7D0" w14:textId="77777777" w:rsidR="000B6760" w:rsidRPr="00895296" w:rsidRDefault="000B6760" w:rsidP="000B6760">
            <w:pPr>
              <w:pStyle w:val="ListParagraph"/>
              <w:spacing w:after="0" w:line="240" w:lineRule="auto"/>
              <w:ind w:left="0"/>
              <w:jc w:val="center"/>
              <w:rPr>
                <w:rFonts w:cstheme="minorHAnsi"/>
              </w:rPr>
            </w:pPr>
            <w:r w:rsidRPr="00895296">
              <w:rPr>
                <w:rFonts w:cstheme="minorHAnsi"/>
              </w:rPr>
              <w:t>01267</w:t>
            </w:r>
          </w:p>
        </w:tc>
        <w:tc>
          <w:tcPr>
            <w:tcW w:w="2340" w:type="dxa"/>
          </w:tcPr>
          <w:p w14:paraId="4DD810A4" w14:textId="46825721" w:rsidR="000B6760" w:rsidRPr="003108CC" w:rsidRDefault="000B6760" w:rsidP="000B6760">
            <w:pPr>
              <w:pStyle w:val="ListParagraph"/>
              <w:spacing w:after="0" w:line="240" w:lineRule="auto"/>
              <w:ind w:left="0"/>
              <w:jc w:val="center"/>
              <w:rPr>
                <w:rFonts w:cstheme="minorHAnsi"/>
              </w:rPr>
            </w:pPr>
            <w:r>
              <w:rPr>
                <w:rFonts w:cstheme="minorHAnsi"/>
              </w:rPr>
              <w:t>Williamstown</w:t>
            </w:r>
          </w:p>
        </w:tc>
        <w:tc>
          <w:tcPr>
            <w:tcW w:w="2340" w:type="dxa"/>
            <w:tcMar>
              <w:top w:w="0" w:type="dxa"/>
              <w:left w:w="108" w:type="dxa"/>
              <w:bottom w:w="0" w:type="dxa"/>
              <w:right w:w="108" w:type="dxa"/>
            </w:tcMar>
            <w:hideMark/>
          </w:tcPr>
          <w:p w14:paraId="7717DE0B" w14:textId="6278C2DA" w:rsidR="000B6760" w:rsidRPr="00895296" w:rsidRDefault="000B6760" w:rsidP="000B6760">
            <w:pPr>
              <w:pStyle w:val="ListParagraph"/>
              <w:spacing w:after="0" w:line="240" w:lineRule="auto"/>
              <w:ind w:left="0"/>
              <w:jc w:val="center"/>
              <w:rPr>
                <w:rFonts w:cstheme="minorHAnsi"/>
              </w:rPr>
            </w:pPr>
            <w:r w:rsidRPr="00895296">
              <w:rPr>
                <w:rFonts w:cstheme="minorHAnsi"/>
              </w:rPr>
              <w:t>558</w:t>
            </w:r>
          </w:p>
        </w:tc>
        <w:tc>
          <w:tcPr>
            <w:tcW w:w="2340" w:type="dxa"/>
          </w:tcPr>
          <w:p w14:paraId="26E3E316" w14:textId="5B6C7010" w:rsidR="000B6760" w:rsidRPr="003108CC" w:rsidRDefault="000B6760" w:rsidP="000B6760">
            <w:pPr>
              <w:pStyle w:val="ListParagraph"/>
              <w:spacing w:after="0" w:line="240" w:lineRule="auto"/>
              <w:ind w:left="0"/>
              <w:jc w:val="center"/>
              <w:rPr>
                <w:rFonts w:cstheme="minorHAnsi"/>
              </w:rPr>
            </w:pPr>
            <w:r w:rsidRPr="00D627EC">
              <w:t>14.3%</w:t>
            </w:r>
          </w:p>
        </w:tc>
      </w:tr>
      <w:tr w:rsidR="000B6760" w:rsidRPr="003108CC" w14:paraId="7B515045" w14:textId="39D0B37F" w:rsidTr="00EC1FF7">
        <w:trPr>
          <w:cantSplit/>
        </w:trPr>
        <w:tc>
          <w:tcPr>
            <w:tcW w:w="1345" w:type="dxa"/>
            <w:tcMar>
              <w:top w:w="0" w:type="dxa"/>
              <w:left w:w="108" w:type="dxa"/>
              <w:bottom w:w="0" w:type="dxa"/>
              <w:right w:w="108" w:type="dxa"/>
            </w:tcMar>
            <w:hideMark/>
          </w:tcPr>
          <w:p w14:paraId="5A92019B" w14:textId="77777777" w:rsidR="000B6760" w:rsidRPr="00895296" w:rsidRDefault="000B6760" w:rsidP="000B6760">
            <w:pPr>
              <w:pStyle w:val="ListParagraph"/>
              <w:spacing w:after="0" w:line="240" w:lineRule="auto"/>
              <w:ind w:left="0"/>
              <w:jc w:val="center"/>
              <w:rPr>
                <w:rFonts w:cstheme="minorHAnsi"/>
              </w:rPr>
            </w:pPr>
            <w:r w:rsidRPr="00895296">
              <w:rPr>
                <w:rFonts w:cstheme="minorHAnsi"/>
              </w:rPr>
              <w:t>01270</w:t>
            </w:r>
          </w:p>
        </w:tc>
        <w:tc>
          <w:tcPr>
            <w:tcW w:w="2340" w:type="dxa"/>
          </w:tcPr>
          <w:p w14:paraId="2ED272FE" w14:textId="79B9B2C6" w:rsidR="000B6760" w:rsidRPr="003108CC" w:rsidRDefault="000B6760" w:rsidP="000B6760">
            <w:pPr>
              <w:pStyle w:val="ListParagraph"/>
              <w:spacing w:after="0" w:line="240" w:lineRule="auto"/>
              <w:ind w:left="0"/>
              <w:jc w:val="center"/>
              <w:rPr>
                <w:rFonts w:cstheme="minorHAnsi"/>
              </w:rPr>
            </w:pPr>
            <w:r>
              <w:rPr>
                <w:rFonts w:cstheme="minorHAnsi"/>
              </w:rPr>
              <w:t>Windsor</w:t>
            </w:r>
          </w:p>
        </w:tc>
        <w:tc>
          <w:tcPr>
            <w:tcW w:w="2340" w:type="dxa"/>
            <w:tcMar>
              <w:top w:w="0" w:type="dxa"/>
              <w:left w:w="108" w:type="dxa"/>
              <w:bottom w:w="0" w:type="dxa"/>
              <w:right w:w="108" w:type="dxa"/>
            </w:tcMar>
            <w:hideMark/>
          </w:tcPr>
          <w:p w14:paraId="2E5483CE" w14:textId="0AE92F91" w:rsidR="000B6760" w:rsidRPr="00895296" w:rsidRDefault="000B6760" w:rsidP="000B6760">
            <w:pPr>
              <w:pStyle w:val="ListParagraph"/>
              <w:spacing w:after="0" w:line="240" w:lineRule="auto"/>
              <w:ind w:left="0"/>
              <w:jc w:val="center"/>
              <w:rPr>
                <w:rFonts w:cstheme="minorHAnsi"/>
              </w:rPr>
            </w:pPr>
            <w:r w:rsidRPr="00895296">
              <w:rPr>
                <w:rFonts w:cstheme="minorHAnsi"/>
              </w:rPr>
              <w:t>42</w:t>
            </w:r>
          </w:p>
        </w:tc>
        <w:tc>
          <w:tcPr>
            <w:tcW w:w="2340" w:type="dxa"/>
          </w:tcPr>
          <w:p w14:paraId="1682D6B2" w14:textId="6A140AB3" w:rsidR="000B6760" w:rsidRPr="003108CC" w:rsidRDefault="000B6760" w:rsidP="000B6760">
            <w:pPr>
              <w:pStyle w:val="ListParagraph"/>
              <w:spacing w:after="0" w:line="240" w:lineRule="auto"/>
              <w:ind w:left="0"/>
              <w:jc w:val="center"/>
              <w:rPr>
                <w:rFonts w:cstheme="minorHAnsi"/>
              </w:rPr>
            </w:pPr>
            <w:r w:rsidRPr="00D627EC">
              <w:t>1.1%</w:t>
            </w:r>
          </w:p>
        </w:tc>
      </w:tr>
      <w:tr w:rsidR="00591EF3" w:rsidRPr="003108CC" w14:paraId="2702336B" w14:textId="2610A703" w:rsidTr="00EC1FF7">
        <w:trPr>
          <w:cantSplit/>
        </w:trPr>
        <w:tc>
          <w:tcPr>
            <w:tcW w:w="1345" w:type="dxa"/>
            <w:tcMar>
              <w:top w:w="0" w:type="dxa"/>
              <w:left w:w="108" w:type="dxa"/>
              <w:bottom w:w="0" w:type="dxa"/>
              <w:right w:w="108" w:type="dxa"/>
            </w:tcMar>
            <w:hideMark/>
          </w:tcPr>
          <w:p w14:paraId="7981707B" w14:textId="77777777" w:rsidR="00591EF3" w:rsidRPr="00895296" w:rsidRDefault="00591EF3" w:rsidP="00591EF3">
            <w:pPr>
              <w:pStyle w:val="ListParagraph"/>
              <w:spacing w:after="0" w:line="240" w:lineRule="auto"/>
              <w:ind w:left="0"/>
              <w:jc w:val="center"/>
              <w:rPr>
                <w:rFonts w:cstheme="minorHAnsi"/>
              </w:rPr>
            </w:pPr>
            <w:r w:rsidRPr="00895296">
              <w:rPr>
                <w:rFonts w:cstheme="minorHAnsi"/>
              </w:rPr>
              <w:t>01343</w:t>
            </w:r>
          </w:p>
        </w:tc>
        <w:tc>
          <w:tcPr>
            <w:tcW w:w="2340" w:type="dxa"/>
          </w:tcPr>
          <w:p w14:paraId="07C76FCD" w14:textId="5A10CC95" w:rsidR="00591EF3" w:rsidRPr="003108CC" w:rsidRDefault="00591EF3" w:rsidP="00591EF3">
            <w:pPr>
              <w:pStyle w:val="ListParagraph"/>
              <w:spacing w:after="0" w:line="240" w:lineRule="auto"/>
              <w:ind w:left="0"/>
              <w:jc w:val="center"/>
              <w:rPr>
                <w:rFonts w:cstheme="minorHAnsi"/>
              </w:rPr>
            </w:pPr>
            <w:r>
              <w:rPr>
                <w:rFonts w:cstheme="minorHAnsi"/>
              </w:rPr>
              <w:t>Drury</w:t>
            </w:r>
          </w:p>
        </w:tc>
        <w:tc>
          <w:tcPr>
            <w:tcW w:w="2340" w:type="dxa"/>
            <w:tcMar>
              <w:top w:w="0" w:type="dxa"/>
              <w:left w:w="108" w:type="dxa"/>
              <w:bottom w:w="0" w:type="dxa"/>
              <w:right w:w="108" w:type="dxa"/>
            </w:tcMar>
            <w:hideMark/>
          </w:tcPr>
          <w:p w14:paraId="75C523FA" w14:textId="0CFE030B" w:rsidR="00591EF3" w:rsidRPr="00895296" w:rsidRDefault="00591EF3" w:rsidP="00591EF3">
            <w:pPr>
              <w:pStyle w:val="ListParagraph"/>
              <w:spacing w:after="0" w:line="240" w:lineRule="auto"/>
              <w:ind w:left="0"/>
              <w:jc w:val="center"/>
              <w:rPr>
                <w:rFonts w:cstheme="minorHAnsi"/>
              </w:rPr>
            </w:pPr>
            <w:r w:rsidRPr="00895296">
              <w:rPr>
                <w:rFonts w:cstheme="minorHAnsi"/>
              </w:rPr>
              <w:t>*</w:t>
            </w:r>
          </w:p>
        </w:tc>
        <w:tc>
          <w:tcPr>
            <w:tcW w:w="2340" w:type="dxa"/>
          </w:tcPr>
          <w:p w14:paraId="67E3D2C3" w14:textId="61B8B7E3" w:rsidR="000B6760" w:rsidRPr="003108CC" w:rsidRDefault="000B6760" w:rsidP="003108CC">
            <w:pPr>
              <w:pStyle w:val="ListParagraph"/>
              <w:spacing w:after="0" w:line="240" w:lineRule="auto"/>
              <w:ind w:left="0"/>
              <w:jc w:val="center"/>
              <w:rPr>
                <w:rFonts w:cstheme="minorHAnsi"/>
              </w:rPr>
            </w:pPr>
            <w:r>
              <w:rPr>
                <w:rFonts w:cstheme="minorHAnsi"/>
              </w:rPr>
              <w:t>N/A</w:t>
            </w:r>
          </w:p>
        </w:tc>
      </w:tr>
      <w:tr w:rsidR="00591EF3" w:rsidRPr="003108CC" w14:paraId="5FDBCA35" w14:textId="14A19EAE" w:rsidTr="00EC1FF7">
        <w:trPr>
          <w:cantSplit/>
        </w:trPr>
        <w:tc>
          <w:tcPr>
            <w:tcW w:w="1345" w:type="dxa"/>
            <w:tcMar>
              <w:top w:w="0" w:type="dxa"/>
              <w:left w:w="108" w:type="dxa"/>
              <w:bottom w:w="0" w:type="dxa"/>
              <w:right w:w="108" w:type="dxa"/>
            </w:tcMar>
            <w:hideMark/>
          </w:tcPr>
          <w:p w14:paraId="1A7B649E" w14:textId="77777777" w:rsidR="00591EF3" w:rsidRPr="00895296" w:rsidRDefault="00591EF3" w:rsidP="00591EF3">
            <w:pPr>
              <w:pStyle w:val="ListParagraph"/>
              <w:spacing w:after="0" w:line="240" w:lineRule="auto"/>
              <w:ind w:left="0"/>
              <w:jc w:val="center"/>
              <w:rPr>
                <w:rFonts w:cstheme="minorHAnsi"/>
              </w:rPr>
            </w:pPr>
            <w:r w:rsidRPr="00895296">
              <w:rPr>
                <w:rFonts w:cstheme="minorHAnsi"/>
              </w:rPr>
              <w:t>01350</w:t>
            </w:r>
          </w:p>
        </w:tc>
        <w:tc>
          <w:tcPr>
            <w:tcW w:w="2340" w:type="dxa"/>
          </w:tcPr>
          <w:p w14:paraId="20603E2A" w14:textId="7F58C5DA" w:rsidR="00591EF3" w:rsidRPr="003108CC" w:rsidRDefault="00591EF3" w:rsidP="00591EF3">
            <w:pPr>
              <w:pStyle w:val="ListParagraph"/>
              <w:spacing w:after="0" w:line="240" w:lineRule="auto"/>
              <w:ind w:left="0"/>
              <w:jc w:val="center"/>
              <w:rPr>
                <w:rFonts w:cstheme="minorHAnsi"/>
              </w:rPr>
            </w:pPr>
            <w:r>
              <w:rPr>
                <w:rFonts w:cstheme="minorHAnsi"/>
              </w:rPr>
              <w:t>Monroe Bridge</w:t>
            </w:r>
          </w:p>
        </w:tc>
        <w:tc>
          <w:tcPr>
            <w:tcW w:w="2340" w:type="dxa"/>
            <w:tcMar>
              <w:top w:w="0" w:type="dxa"/>
              <w:left w:w="108" w:type="dxa"/>
              <w:bottom w:w="0" w:type="dxa"/>
              <w:right w:w="108" w:type="dxa"/>
            </w:tcMar>
            <w:hideMark/>
          </w:tcPr>
          <w:p w14:paraId="0ACFC596" w14:textId="0EFD2424" w:rsidR="00591EF3" w:rsidRPr="00895296" w:rsidRDefault="00591EF3" w:rsidP="00591EF3">
            <w:pPr>
              <w:pStyle w:val="ListParagraph"/>
              <w:spacing w:after="0" w:line="240" w:lineRule="auto"/>
              <w:ind w:left="0"/>
              <w:jc w:val="center"/>
              <w:rPr>
                <w:rFonts w:cstheme="minorHAnsi"/>
              </w:rPr>
            </w:pPr>
            <w:r w:rsidRPr="00895296">
              <w:rPr>
                <w:rFonts w:cstheme="minorHAnsi"/>
              </w:rPr>
              <w:t>*</w:t>
            </w:r>
          </w:p>
        </w:tc>
        <w:tc>
          <w:tcPr>
            <w:tcW w:w="2340" w:type="dxa"/>
          </w:tcPr>
          <w:p w14:paraId="175132FC" w14:textId="66EC5276" w:rsidR="00591EF3" w:rsidRPr="003108CC" w:rsidRDefault="000B6760" w:rsidP="00591EF3">
            <w:pPr>
              <w:pStyle w:val="ListParagraph"/>
              <w:spacing w:after="0" w:line="240" w:lineRule="auto"/>
              <w:ind w:left="0"/>
              <w:jc w:val="center"/>
              <w:rPr>
                <w:rFonts w:cstheme="minorHAnsi"/>
              </w:rPr>
            </w:pPr>
            <w:r>
              <w:rPr>
                <w:rFonts w:cstheme="minorHAnsi"/>
              </w:rPr>
              <w:t>N/A</w:t>
            </w:r>
          </w:p>
        </w:tc>
      </w:tr>
      <w:tr w:rsidR="00A75C6C" w:rsidRPr="003108CC" w14:paraId="57C8B4DC" w14:textId="5FC6EC12" w:rsidTr="00EC1FF7">
        <w:trPr>
          <w:cantSplit/>
        </w:trPr>
        <w:tc>
          <w:tcPr>
            <w:tcW w:w="1345" w:type="dxa"/>
            <w:tcMar>
              <w:top w:w="0" w:type="dxa"/>
              <w:left w:w="108" w:type="dxa"/>
              <w:bottom w:w="0" w:type="dxa"/>
              <w:right w:w="108" w:type="dxa"/>
            </w:tcMar>
            <w:hideMark/>
          </w:tcPr>
          <w:p w14:paraId="0DE92E5F" w14:textId="77777777" w:rsidR="00A75C6C" w:rsidRPr="00895296" w:rsidRDefault="00A75C6C" w:rsidP="00A75C6C">
            <w:pPr>
              <w:pStyle w:val="ListParagraph"/>
              <w:spacing w:after="0" w:line="240" w:lineRule="auto"/>
              <w:ind w:left="0"/>
              <w:jc w:val="center"/>
              <w:rPr>
                <w:rFonts w:cstheme="minorHAnsi"/>
              </w:rPr>
            </w:pPr>
            <w:r w:rsidRPr="00895296">
              <w:rPr>
                <w:rFonts w:cstheme="minorHAnsi"/>
              </w:rPr>
              <w:t>01367</w:t>
            </w:r>
          </w:p>
        </w:tc>
        <w:tc>
          <w:tcPr>
            <w:tcW w:w="2340" w:type="dxa"/>
          </w:tcPr>
          <w:p w14:paraId="7F2B8457" w14:textId="7C7C2158" w:rsidR="00A75C6C" w:rsidRPr="003108CC" w:rsidRDefault="00A75C6C" w:rsidP="00A75C6C">
            <w:pPr>
              <w:pStyle w:val="ListParagraph"/>
              <w:spacing w:after="0" w:line="240" w:lineRule="auto"/>
              <w:ind w:left="0"/>
              <w:jc w:val="center"/>
              <w:rPr>
                <w:rFonts w:cstheme="minorHAnsi"/>
              </w:rPr>
            </w:pPr>
            <w:r>
              <w:rPr>
                <w:rFonts w:cstheme="minorHAnsi"/>
              </w:rPr>
              <w:t>Rowe</w:t>
            </w:r>
          </w:p>
        </w:tc>
        <w:tc>
          <w:tcPr>
            <w:tcW w:w="2340" w:type="dxa"/>
            <w:tcMar>
              <w:top w:w="0" w:type="dxa"/>
              <w:left w:w="108" w:type="dxa"/>
              <w:bottom w:w="0" w:type="dxa"/>
              <w:right w:w="108" w:type="dxa"/>
            </w:tcMar>
            <w:hideMark/>
          </w:tcPr>
          <w:p w14:paraId="45A4A131" w14:textId="02F4AA07" w:rsidR="00A75C6C" w:rsidRPr="00895296" w:rsidRDefault="00A75C6C" w:rsidP="00A75C6C">
            <w:pPr>
              <w:pStyle w:val="ListParagraph"/>
              <w:spacing w:after="0" w:line="240" w:lineRule="auto"/>
              <w:ind w:left="0"/>
              <w:jc w:val="center"/>
              <w:rPr>
                <w:rFonts w:cstheme="minorHAnsi"/>
              </w:rPr>
            </w:pPr>
            <w:r w:rsidRPr="00895296">
              <w:rPr>
                <w:rFonts w:cstheme="minorHAnsi"/>
              </w:rPr>
              <w:t>12</w:t>
            </w:r>
          </w:p>
        </w:tc>
        <w:tc>
          <w:tcPr>
            <w:tcW w:w="2340" w:type="dxa"/>
          </w:tcPr>
          <w:p w14:paraId="6D5B4561" w14:textId="16142795" w:rsidR="00A75C6C" w:rsidRPr="003108CC" w:rsidRDefault="00A75C6C" w:rsidP="00A75C6C">
            <w:pPr>
              <w:pStyle w:val="ListParagraph"/>
              <w:spacing w:after="0" w:line="240" w:lineRule="auto"/>
              <w:ind w:left="0"/>
              <w:jc w:val="center"/>
              <w:rPr>
                <w:rFonts w:cstheme="minorHAnsi"/>
              </w:rPr>
            </w:pPr>
            <w:r w:rsidRPr="009224B4">
              <w:t>0.3%</w:t>
            </w:r>
          </w:p>
        </w:tc>
      </w:tr>
      <w:tr w:rsidR="00A75C6C" w:rsidRPr="003108CC" w14:paraId="0872C5A3" w14:textId="798DA51F" w:rsidTr="00EC1FF7">
        <w:trPr>
          <w:cantSplit/>
        </w:trPr>
        <w:tc>
          <w:tcPr>
            <w:tcW w:w="1345" w:type="dxa"/>
            <w:tcMar>
              <w:top w:w="0" w:type="dxa"/>
              <w:left w:w="108" w:type="dxa"/>
              <w:bottom w:w="0" w:type="dxa"/>
              <w:right w:w="108" w:type="dxa"/>
            </w:tcMar>
            <w:hideMark/>
          </w:tcPr>
          <w:p w14:paraId="49CF3084" w14:textId="77777777" w:rsidR="00A75C6C" w:rsidRPr="00895296" w:rsidRDefault="00A75C6C" w:rsidP="00A75C6C">
            <w:pPr>
              <w:pStyle w:val="ListParagraph"/>
              <w:spacing w:after="0" w:line="240" w:lineRule="auto"/>
              <w:ind w:left="0"/>
              <w:jc w:val="center"/>
              <w:rPr>
                <w:rFonts w:cstheme="minorHAnsi"/>
              </w:rPr>
            </w:pPr>
            <w:r w:rsidRPr="00895296">
              <w:rPr>
                <w:rFonts w:cstheme="minorHAnsi"/>
              </w:rPr>
              <w:t>05261</w:t>
            </w:r>
          </w:p>
        </w:tc>
        <w:tc>
          <w:tcPr>
            <w:tcW w:w="2340" w:type="dxa"/>
          </w:tcPr>
          <w:p w14:paraId="2FB7DBDB" w14:textId="6201CAC4" w:rsidR="00A75C6C" w:rsidRPr="003108CC" w:rsidRDefault="00A75C6C" w:rsidP="00A75C6C">
            <w:pPr>
              <w:pStyle w:val="ListParagraph"/>
              <w:spacing w:after="0" w:line="240" w:lineRule="auto"/>
              <w:ind w:left="0"/>
              <w:jc w:val="center"/>
              <w:rPr>
                <w:rFonts w:cstheme="minorHAnsi"/>
              </w:rPr>
            </w:pPr>
            <w:r>
              <w:rPr>
                <w:rFonts w:cstheme="minorHAnsi"/>
              </w:rPr>
              <w:t>Pownal, VT</w:t>
            </w:r>
          </w:p>
        </w:tc>
        <w:tc>
          <w:tcPr>
            <w:tcW w:w="2340" w:type="dxa"/>
            <w:tcMar>
              <w:top w:w="0" w:type="dxa"/>
              <w:left w:w="108" w:type="dxa"/>
              <w:bottom w:w="0" w:type="dxa"/>
              <w:right w:w="108" w:type="dxa"/>
            </w:tcMar>
            <w:hideMark/>
          </w:tcPr>
          <w:p w14:paraId="2C851491" w14:textId="37BED9D7" w:rsidR="00A75C6C" w:rsidRPr="00895296" w:rsidRDefault="00A75C6C" w:rsidP="00A75C6C">
            <w:pPr>
              <w:pStyle w:val="ListParagraph"/>
              <w:spacing w:after="0" w:line="240" w:lineRule="auto"/>
              <w:ind w:left="0"/>
              <w:jc w:val="center"/>
              <w:rPr>
                <w:rFonts w:cstheme="minorHAnsi"/>
              </w:rPr>
            </w:pPr>
            <w:r w:rsidRPr="00895296">
              <w:rPr>
                <w:rFonts w:cstheme="minorHAnsi"/>
              </w:rPr>
              <w:t>21</w:t>
            </w:r>
          </w:p>
        </w:tc>
        <w:tc>
          <w:tcPr>
            <w:tcW w:w="2340" w:type="dxa"/>
          </w:tcPr>
          <w:p w14:paraId="4A0499E9" w14:textId="1E3F3109" w:rsidR="00A75C6C" w:rsidRPr="003108CC" w:rsidRDefault="00A75C6C" w:rsidP="00A75C6C">
            <w:pPr>
              <w:pStyle w:val="ListParagraph"/>
              <w:spacing w:after="0" w:line="240" w:lineRule="auto"/>
              <w:ind w:left="0"/>
              <w:jc w:val="center"/>
              <w:rPr>
                <w:rFonts w:cstheme="minorHAnsi"/>
              </w:rPr>
            </w:pPr>
            <w:r w:rsidRPr="009224B4">
              <w:t>0.5%</w:t>
            </w:r>
          </w:p>
        </w:tc>
      </w:tr>
      <w:tr w:rsidR="00A75C6C" w:rsidRPr="003108CC" w14:paraId="1F3FA315" w14:textId="7BE2F724" w:rsidTr="00EC1FF7">
        <w:trPr>
          <w:cantSplit/>
        </w:trPr>
        <w:tc>
          <w:tcPr>
            <w:tcW w:w="1345" w:type="dxa"/>
            <w:tcMar>
              <w:top w:w="0" w:type="dxa"/>
              <w:left w:w="108" w:type="dxa"/>
              <w:bottom w:w="0" w:type="dxa"/>
              <w:right w:w="108" w:type="dxa"/>
            </w:tcMar>
            <w:hideMark/>
          </w:tcPr>
          <w:p w14:paraId="3614B237" w14:textId="77777777" w:rsidR="00A75C6C" w:rsidRPr="00895296" w:rsidRDefault="00A75C6C" w:rsidP="00A75C6C">
            <w:pPr>
              <w:pStyle w:val="ListParagraph"/>
              <w:spacing w:after="0" w:line="240" w:lineRule="auto"/>
              <w:ind w:left="0"/>
              <w:jc w:val="center"/>
              <w:rPr>
                <w:rFonts w:cstheme="minorHAnsi"/>
              </w:rPr>
            </w:pPr>
            <w:r w:rsidRPr="00895296">
              <w:rPr>
                <w:rFonts w:cstheme="minorHAnsi"/>
              </w:rPr>
              <w:t>05350</w:t>
            </w:r>
          </w:p>
        </w:tc>
        <w:tc>
          <w:tcPr>
            <w:tcW w:w="2340" w:type="dxa"/>
          </w:tcPr>
          <w:p w14:paraId="45A6B5A8" w14:textId="05C859F6" w:rsidR="00A75C6C" w:rsidRPr="003108CC" w:rsidRDefault="00A75C6C" w:rsidP="00A75C6C">
            <w:pPr>
              <w:pStyle w:val="ListParagraph"/>
              <w:spacing w:after="0" w:line="240" w:lineRule="auto"/>
              <w:ind w:left="0"/>
              <w:jc w:val="center"/>
              <w:rPr>
                <w:rFonts w:cstheme="minorHAnsi"/>
              </w:rPr>
            </w:pPr>
            <w:r>
              <w:rPr>
                <w:rFonts w:cstheme="minorHAnsi"/>
              </w:rPr>
              <w:t>Readsboro, VT</w:t>
            </w:r>
          </w:p>
        </w:tc>
        <w:tc>
          <w:tcPr>
            <w:tcW w:w="2340" w:type="dxa"/>
            <w:tcMar>
              <w:top w:w="0" w:type="dxa"/>
              <w:left w:w="108" w:type="dxa"/>
              <w:bottom w:w="0" w:type="dxa"/>
              <w:right w:w="108" w:type="dxa"/>
            </w:tcMar>
            <w:hideMark/>
          </w:tcPr>
          <w:p w14:paraId="5305C411" w14:textId="3A897051" w:rsidR="00A75C6C" w:rsidRPr="00895296" w:rsidRDefault="00A75C6C" w:rsidP="00A75C6C">
            <w:pPr>
              <w:pStyle w:val="ListParagraph"/>
              <w:spacing w:after="0" w:line="240" w:lineRule="auto"/>
              <w:ind w:left="0"/>
              <w:jc w:val="center"/>
              <w:rPr>
                <w:rFonts w:cstheme="minorHAnsi"/>
              </w:rPr>
            </w:pPr>
            <w:r w:rsidRPr="00895296">
              <w:rPr>
                <w:rFonts w:cstheme="minorHAnsi"/>
              </w:rPr>
              <w:t>15</w:t>
            </w:r>
          </w:p>
        </w:tc>
        <w:tc>
          <w:tcPr>
            <w:tcW w:w="2340" w:type="dxa"/>
          </w:tcPr>
          <w:p w14:paraId="4D300A07" w14:textId="7948D8B1" w:rsidR="00A75C6C" w:rsidRPr="003108CC" w:rsidRDefault="00A75C6C" w:rsidP="00A75C6C">
            <w:pPr>
              <w:pStyle w:val="ListParagraph"/>
              <w:spacing w:after="0" w:line="240" w:lineRule="auto"/>
              <w:ind w:left="0"/>
              <w:jc w:val="center"/>
              <w:rPr>
                <w:rFonts w:cstheme="minorHAnsi"/>
              </w:rPr>
            </w:pPr>
            <w:r w:rsidRPr="009224B4">
              <w:t>0.4%</w:t>
            </w:r>
          </w:p>
        </w:tc>
      </w:tr>
      <w:tr w:rsidR="00A75C6C" w:rsidRPr="003108CC" w14:paraId="531C4636" w14:textId="75B1E490" w:rsidTr="00EC1FF7">
        <w:trPr>
          <w:cantSplit/>
        </w:trPr>
        <w:tc>
          <w:tcPr>
            <w:tcW w:w="1345" w:type="dxa"/>
            <w:tcMar>
              <w:top w:w="0" w:type="dxa"/>
              <w:left w:w="108" w:type="dxa"/>
              <w:bottom w:w="0" w:type="dxa"/>
              <w:right w:w="108" w:type="dxa"/>
            </w:tcMar>
            <w:hideMark/>
          </w:tcPr>
          <w:p w14:paraId="67602D79" w14:textId="77777777" w:rsidR="00A75C6C" w:rsidRPr="00895296" w:rsidRDefault="00A75C6C" w:rsidP="00A75C6C">
            <w:pPr>
              <w:pStyle w:val="ListParagraph"/>
              <w:spacing w:after="0" w:line="240" w:lineRule="auto"/>
              <w:ind w:left="0"/>
              <w:jc w:val="center"/>
              <w:rPr>
                <w:rFonts w:cstheme="minorHAnsi"/>
              </w:rPr>
            </w:pPr>
            <w:r w:rsidRPr="00895296">
              <w:rPr>
                <w:rFonts w:cstheme="minorHAnsi"/>
              </w:rPr>
              <w:t>05352</w:t>
            </w:r>
          </w:p>
        </w:tc>
        <w:tc>
          <w:tcPr>
            <w:tcW w:w="2340" w:type="dxa"/>
          </w:tcPr>
          <w:p w14:paraId="1DFC588B" w14:textId="614058B9" w:rsidR="00A75C6C" w:rsidRPr="003108CC" w:rsidRDefault="00A75C6C" w:rsidP="00A75C6C">
            <w:pPr>
              <w:pStyle w:val="ListParagraph"/>
              <w:spacing w:after="0" w:line="240" w:lineRule="auto"/>
              <w:ind w:left="0"/>
              <w:jc w:val="center"/>
              <w:rPr>
                <w:rFonts w:cstheme="minorHAnsi"/>
              </w:rPr>
            </w:pPr>
            <w:r>
              <w:rPr>
                <w:rFonts w:cstheme="minorHAnsi"/>
              </w:rPr>
              <w:t>Stamford, VT</w:t>
            </w:r>
          </w:p>
        </w:tc>
        <w:tc>
          <w:tcPr>
            <w:tcW w:w="2340" w:type="dxa"/>
            <w:tcMar>
              <w:top w:w="0" w:type="dxa"/>
              <w:left w:w="108" w:type="dxa"/>
              <w:bottom w:w="0" w:type="dxa"/>
              <w:right w:w="108" w:type="dxa"/>
            </w:tcMar>
            <w:hideMark/>
          </w:tcPr>
          <w:p w14:paraId="6FBD7AC8" w14:textId="5A3AD4A3" w:rsidR="00A75C6C" w:rsidRPr="00895296" w:rsidRDefault="00A75C6C" w:rsidP="00A75C6C">
            <w:pPr>
              <w:pStyle w:val="ListParagraph"/>
              <w:spacing w:after="0" w:line="240" w:lineRule="auto"/>
              <w:ind w:left="0"/>
              <w:jc w:val="center"/>
              <w:rPr>
                <w:rFonts w:cstheme="minorHAnsi"/>
              </w:rPr>
            </w:pPr>
            <w:r w:rsidRPr="00895296">
              <w:rPr>
                <w:rFonts w:cstheme="minorHAnsi"/>
              </w:rPr>
              <w:t>33</w:t>
            </w:r>
          </w:p>
        </w:tc>
        <w:tc>
          <w:tcPr>
            <w:tcW w:w="2340" w:type="dxa"/>
          </w:tcPr>
          <w:p w14:paraId="449A654B" w14:textId="7AAE07DE" w:rsidR="00A75C6C" w:rsidRPr="003108CC" w:rsidRDefault="00A75C6C" w:rsidP="00A75C6C">
            <w:pPr>
              <w:pStyle w:val="ListParagraph"/>
              <w:spacing w:after="0" w:line="240" w:lineRule="auto"/>
              <w:ind w:left="0"/>
              <w:jc w:val="center"/>
              <w:rPr>
                <w:rFonts w:cstheme="minorHAnsi"/>
              </w:rPr>
            </w:pPr>
            <w:r w:rsidRPr="009224B4">
              <w:t>0.8%</w:t>
            </w:r>
          </w:p>
        </w:tc>
      </w:tr>
      <w:tr w:rsidR="00591EF3" w:rsidRPr="003108CC" w14:paraId="35558F38" w14:textId="15D2ED9D" w:rsidTr="00EC1FF7">
        <w:trPr>
          <w:cantSplit/>
        </w:trPr>
        <w:tc>
          <w:tcPr>
            <w:tcW w:w="1345" w:type="dxa"/>
            <w:tcMar>
              <w:top w:w="0" w:type="dxa"/>
              <w:left w:w="108" w:type="dxa"/>
              <w:bottom w:w="0" w:type="dxa"/>
              <w:right w:w="108" w:type="dxa"/>
            </w:tcMar>
            <w:hideMark/>
          </w:tcPr>
          <w:p w14:paraId="7EBE73AF" w14:textId="77777777" w:rsidR="00591EF3" w:rsidRPr="00895296" w:rsidRDefault="00591EF3" w:rsidP="00591EF3">
            <w:pPr>
              <w:pStyle w:val="ListParagraph"/>
              <w:spacing w:after="0" w:line="240" w:lineRule="auto"/>
              <w:ind w:left="0"/>
              <w:jc w:val="center"/>
              <w:rPr>
                <w:rFonts w:cstheme="minorHAnsi"/>
              </w:rPr>
            </w:pPr>
            <w:r w:rsidRPr="00895296">
              <w:rPr>
                <w:rFonts w:cstheme="minorHAnsi"/>
              </w:rPr>
              <w:t>12022</w:t>
            </w:r>
          </w:p>
        </w:tc>
        <w:tc>
          <w:tcPr>
            <w:tcW w:w="2340" w:type="dxa"/>
          </w:tcPr>
          <w:p w14:paraId="7F5A857D" w14:textId="50EC548F" w:rsidR="00591EF3" w:rsidRPr="003108CC" w:rsidRDefault="00591EF3" w:rsidP="00591EF3">
            <w:pPr>
              <w:pStyle w:val="ListParagraph"/>
              <w:spacing w:after="0" w:line="240" w:lineRule="auto"/>
              <w:ind w:left="0"/>
              <w:jc w:val="center"/>
              <w:rPr>
                <w:rFonts w:cstheme="minorHAnsi"/>
              </w:rPr>
            </w:pPr>
            <w:r>
              <w:rPr>
                <w:rFonts w:cstheme="minorHAnsi"/>
              </w:rPr>
              <w:t>Berlin, NY</w:t>
            </w:r>
          </w:p>
        </w:tc>
        <w:tc>
          <w:tcPr>
            <w:tcW w:w="2340" w:type="dxa"/>
            <w:tcMar>
              <w:top w:w="0" w:type="dxa"/>
              <w:left w:w="108" w:type="dxa"/>
              <w:bottom w:w="0" w:type="dxa"/>
              <w:right w:w="108" w:type="dxa"/>
            </w:tcMar>
            <w:hideMark/>
          </w:tcPr>
          <w:p w14:paraId="6B68FA41" w14:textId="5CF00772" w:rsidR="00591EF3" w:rsidRPr="00895296" w:rsidRDefault="00591EF3" w:rsidP="00591EF3">
            <w:pPr>
              <w:pStyle w:val="ListParagraph"/>
              <w:spacing w:after="0" w:line="240" w:lineRule="auto"/>
              <w:ind w:left="0"/>
              <w:jc w:val="center"/>
              <w:rPr>
                <w:rFonts w:cstheme="minorHAnsi"/>
              </w:rPr>
            </w:pPr>
            <w:r w:rsidRPr="00895296">
              <w:rPr>
                <w:rFonts w:cstheme="minorHAnsi"/>
              </w:rPr>
              <w:t>*</w:t>
            </w:r>
          </w:p>
        </w:tc>
        <w:tc>
          <w:tcPr>
            <w:tcW w:w="2340" w:type="dxa"/>
          </w:tcPr>
          <w:p w14:paraId="57F25156" w14:textId="66813794" w:rsidR="00591EF3" w:rsidRPr="003108CC" w:rsidRDefault="000B6760" w:rsidP="00591EF3">
            <w:pPr>
              <w:pStyle w:val="ListParagraph"/>
              <w:spacing w:after="0" w:line="240" w:lineRule="auto"/>
              <w:ind w:left="0"/>
              <w:jc w:val="center"/>
              <w:rPr>
                <w:rFonts w:cstheme="minorHAnsi"/>
              </w:rPr>
            </w:pPr>
            <w:r>
              <w:rPr>
                <w:rFonts w:cstheme="minorHAnsi"/>
              </w:rPr>
              <w:t>N/A</w:t>
            </w:r>
          </w:p>
        </w:tc>
      </w:tr>
      <w:tr w:rsidR="00591EF3" w:rsidRPr="003108CC" w14:paraId="625B3AF3" w14:textId="787B1F46" w:rsidTr="00EC1FF7">
        <w:trPr>
          <w:cantSplit/>
        </w:trPr>
        <w:tc>
          <w:tcPr>
            <w:tcW w:w="1345" w:type="dxa"/>
            <w:tcMar>
              <w:top w:w="0" w:type="dxa"/>
              <w:left w:w="108" w:type="dxa"/>
              <w:bottom w:w="0" w:type="dxa"/>
              <w:right w:w="108" w:type="dxa"/>
            </w:tcMar>
            <w:hideMark/>
          </w:tcPr>
          <w:p w14:paraId="2E6417B5" w14:textId="77777777" w:rsidR="00591EF3" w:rsidRPr="00895296" w:rsidRDefault="00591EF3" w:rsidP="00591EF3">
            <w:pPr>
              <w:pStyle w:val="ListParagraph"/>
              <w:spacing w:after="0" w:line="240" w:lineRule="auto"/>
              <w:ind w:left="0"/>
              <w:jc w:val="center"/>
              <w:rPr>
                <w:rFonts w:cstheme="minorHAnsi"/>
              </w:rPr>
            </w:pPr>
            <w:r w:rsidRPr="00895296">
              <w:rPr>
                <w:rFonts w:cstheme="minorHAnsi"/>
              </w:rPr>
              <w:t>12138</w:t>
            </w:r>
          </w:p>
        </w:tc>
        <w:tc>
          <w:tcPr>
            <w:tcW w:w="2340" w:type="dxa"/>
          </w:tcPr>
          <w:p w14:paraId="6340761D" w14:textId="32CA65B3" w:rsidR="00591EF3" w:rsidRPr="003108CC" w:rsidRDefault="00591EF3" w:rsidP="00591EF3">
            <w:pPr>
              <w:pStyle w:val="ListParagraph"/>
              <w:spacing w:after="0" w:line="240" w:lineRule="auto"/>
              <w:ind w:left="0"/>
              <w:jc w:val="center"/>
              <w:rPr>
                <w:rFonts w:cstheme="minorHAnsi"/>
              </w:rPr>
            </w:pPr>
            <w:r>
              <w:rPr>
                <w:rFonts w:cstheme="minorHAnsi"/>
              </w:rPr>
              <w:t>Petersburg, NY</w:t>
            </w:r>
          </w:p>
        </w:tc>
        <w:tc>
          <w:tcPr>
            <w:tcW w:w="2340" w:type="dxa"/>
            <w:tcMar>
              <w:top w:w="0" w:type="dxa"/>
              <w:left w:w="108" w:type="dxa"/>
              <w:bottom w:w="0" w:type="dxa"/>
              <w:right w:w="108" w:type="dxa"/>
            </w:tcMar>
            <w:hideMark/>
          </w:tcPr>
          <w:p w14:paraId="50EE55B7" w14:textId="40BE6549" w:rsidR="00591EF3" w:rsidRPr="00895296" w:rsidRDefault="00591EF3" w:rsidP="00591EF3">
            <w:pPr>
              <w:pStyle w:val="ListParagraph"/>
              <w:spacing w:after="0" w:line="240" w:lineRule="auto"/>
              <w:ind w:left="0"/>
              <w:jc w:val="center"/>
              <w:rPr>
                <w:rFonts w:cstheme="minorHAnsi"/>
              </w:rPr>
            </w:pPr>
            <w:r w:rsidRPr="00895296">
              <w:rPr>
                <w:rFonts w:cstheme="minorHAnsi"/>
              </w:rPr>
              <w:t>*</w:t>
            </w:r>
          </w:p>
        </w:tc>
        <w:tc>
          <w:tcPr>
            <w:tcW w:w="2340" w:type="dxa"/>
          </w:tcPr>
          <w:p w14:paraId="266BCBF3" w14:textId="15CF9C68" w:rsidR="00591EF3" w:rsidRPr="003108CC" w:rsidRDefault="000B6760" w:rsidP="00591EF3">
            <w:pPr>
              <w:pStyle w:val="ListParagraph"/>
              <w:spacing w:after="0" w:line="240" w:lineRule="auto"/>
              <w:ind w:left="0"/>
              <w:jc w:val="center"/>
              <w:rPr>
                <w:rFonts w:cstheme="minorHAnsi"/>
              </w:rPr>
            </w:pPr>
            <w:r>
              <w:rPr>
                <w:rFonts w:cstheme="minorHAnsi"/>
              </w:rPr>
              <w:t>N/A</w:t>
            </w:r>
          </w:p>
        </w:tc>
      </w:tr>
      <w:tr w:rsidR="00A75C6C" w:rsidRPr="003108CC" w14:paraId="195D2554" w14:textId="70DCB129" w:rsidTr="00EC1FF7">
        <w:trPr>
          <w:cantSplit/>
        </w:trPr>
        <w:tc>
          <w:tcPr>
            <w:tcW w:w="1345" w:type="dxa"/>
            <w:tcMar>
              <w:top w:w="0" w:type="dxa"/>
              <w:left w:w="108" w:type="dxa"/>
              <w:bottom w:w="0" w:type="dxa"/>
              <w:right w:w="108" w:type="dxa"/>
            </w:tcMar>
            <w:hideMark/>
          </w:tcPr>
          <w:p w14:paraId="60F16493" w14:textId="77777777" w:rsidR="00A75C6C" w:rsidRPr="00895296" w:rsidRDefault="00A75C6C" w:rsidP="00A75C6C">
            <w:pPr>
              <w:pStyle w:val="ListParagraph"/>
              <w:spacing w:after="0" w:line="240" w:lineRule="auto"/>
              <w:ind w:left="0"/>
              <w:jc w:val="center"/>
              <w:rPr>
                <w:rFonts w:cstheme="minorHAnsi"/>
              </w:rPr>
            </w:pPr>
            <w:r w:rsidRPr="00895296">
              <w:rPr>
                <w:rFonts w:cstheme="minorHAnsi"/>
              </w:rPr>
              <w:t>12168</w:t>
            </w:r>
          </w:p>
        </w:tc>
        <w:tc>
          <w:tcPr>
            <w:tcW w:w="2340" w:type="dxa"/>
          </w:tcPr>
          <w:p w14:paraId="032024FB" w14:textId="4E637030" w:rsidR="00A75C6C" w:rsidRPr="003108CC" w:rsidRDefault="00635952" w:rsidP="00A75C6C">
            <w:pPr>
              <w:pStyle w:val="ListParagraph"/>
              <w:spacing w:after="0" w:line="240" w:lineRule="auto"/>
              <w:ind w:left="0"/>
              <w:jc w:val="center"/>
              <w:rPr>
                <w:rFonts w:cstheme="minorHAnsi"/>
              </w:rPr>
            </w:pPr>
            <w:r>
              <w:rPr>
                <w:rFonts w:cstheme="minorHAnsi"/>
              </w:rPr>
              <w:t>Stephentown, NY</w:t>
            </w:r>
          </w:p>
        </w:tc>
        <w:tc>
          <w:tcPr>
            <w:tcW w:w="2340" w:type="dxa"/>
            <w:tcMar>
              <w:top w:w="0" w:type="dxa"/>
              <w:left w:w="108" w:type="dxa"/>
              <w:bottom w:w="0" w:type="dxa"/>
              <w:right w:w="108" w:type="dxa"/>
            </w:tcMar>
            <w:hideMark/>
          </w:tcPr>
          <w:p w14:paraId="27AC559D" w14:textId="3CC59634" w:rsidR="00A75C6C" w:rsidRPr="00895296" w:rsidRDefault="00A75C6C" w:rsidP="00A75C6C">
            <w:pPr>
              <w:pStyle w:val="ListParagraph"/>
              <w:spacing w:after="0" w:line="240" w:lineRule="auto"/>
              <w:ind w:left="0"/>
              <w:jc w:val="center"/>
              <w:rPr>
                <w:rFonts w:cstheme="minorHAnsi"/>
              </w:rPr>
            </w:pPr>
            <w:r w:rsidRPr="00895296">
              <w:rPr>
                <w:rFonts w:cstheme="minorHAnsi"/>
              </w:rPr>
              <w:t>74</w:t>
            </w:r>
          </w:p>
        </w:tc>
        <w:tc>
          <w:tcPr>
            <w:tcW w:w="2340" w:type="dxa"/>
          </w:tcPr>
          <w:p w14:paraId="5D856A27" w14:textId="0485DA0A" w:rsidR="00A75C6C" w:rsidRPr="003108CC" w:rsidRDefault="00A75C6C" w:rsidP="00A75C6C">
            <w:pPr>
              <w:pStyle w:val="ListParagraph"/>
              <w:spacing w:after="0" w:line="240" w:lineRule="auto"/>
              <w:ind w:left="0"/>
              <w:jc w:val="center"/>
              <w:rPr>
                <w:rFonts w:cstheme="minorHAnsi"/>
              </w:rPr>
            </w:pPr>
            <w:r w:rsidRPr="003C2E9D">
              <w:t>1.9%</w:t>
            </w:r>
          </w:p>
        </w:tc>
      </w:tr>
      <w:tr w:rsidR="00A75C6C" w:rsidRPr="003108CC" w14:paraId="138327B9" w14:textId="3234327D" w:rsidTr="00EC1FF7">
        <w:trPr>
          <w:cantSplit/>
        </w:trPr>
        <w:tc>
          <w:tcPr>
            <w:tcW w:w="1345" w:type="dxa"/>
            <w:tcMar>
              <w:top w:w="0" w:type="dxa"/>
              <w:left w:w="108" w:type="dxa"/>
              <w:bottom w:w="0" w:type="dxa"/>
              <w:right w:w="108" w:type="dxa"/>
            </w:tcMar>
            <w:hideMark/>
          </w:tcPr>
          <w:p w14:paraId="256DD152" w14:textId="77777777" w:rsidR="00A75C6C" w:rsidRPr="00895296" w:rsidRDefault="00A75C6C" w:rsidP="00A75C6C">
            <w:pPr>
              <w:pStyle w:val="ListParagraph"/>
              <w:spacing w:after="0" w:line="240" w:lineRule="auto"/>
              <w:ind w:left="0"/>
              <w:jc w:val="center"/>
              <w:rPr>
                <w:rFonts w:cstheme="minorHAnsi"/>
              </w:rPr>
            </w:pPr>
            <w:r w:rsidRPr="00895296">
              <w:rPr>
                <w:rFonts w:cstheme="minorHAnsi"/>
              </w:rPr>
              <w:lastRenderedPageBreak/>
              <w:t>Other</w:t>
            </w:r>
          </w:p>
        </w:tc>
        <w:tc>
          <w:tcPr>
            <w:tcW w:w="2340" w:type="dxa"/>
          </w:tcPr>
          <w:p w14:paraId="22B56DBE" w14:textId="77777777" w:rsidR="00A75C6C" w:rsidRPr="003108CC" w:rsidRDefault="00A75C6C" w:rsidP="00A75C6C">
            <w:pPr>
              <w:pStyle w:val="ListParagraph"/>
              <w:spacing w:after="0" w:line="240" w:lineRule="auto"/>
              <w:ind w:left="0"/>
              <w:jc w:val="center"/>
              <w:rPr>
                <w:rFonts w:cstheme="minorHAnsi"/>
              </w:rPr>
            </w:pPr>
          </w:p>
        </w:tc>
        <w:tc>
          <w:tcPr>
            <w:tcW w:w="2340" w:type="dxa"/>
            <w:tcMar>
              <w:top w:w="0" w:type="dxa"/>
              <w:left w:w="108" w:type="dxa"/>
              <w:bottom w:w="0" w:type="dxa"/>
              <w:right w:w="108" w:type="dxa"/>
            </w:tcMar>
            <w:hideMark/>
          </w:tcPr>
          <w:p w14:paraId="01040D69" w14:textId="48027E55" w:rsidR="00A75C6C" w:rsidRPr="00895296" w:rsidRDefault="00A75C6C" w:rsidP="00A75C6C">
            <w:pPr>
              <w:pStyle w:val="ListParagraph"/>
              <w:spacing w:after="0" w:line="240" w:lineRule="auto"/>
              <w:ind w:left="0"/>
              <w:jc w:val="center"/>
              <w:rPr>
                <w:rFonts w:cstheme="minorHAnsi"/>
              </w:rPr>
            </w:pPr>
            <w:r w:rsidRPr="00895296">
              <w:rPr>
                <w:rFonts w:cstheme="minorHAnsi"/>
              </w:rPr>
              <w:t>21*</w:t>
            </w:r>
            <w:r w:rsidRPr="00895296">
              <w:rPr>
                <w:rStyle w:val="FootnoteReference"/>
                <w:rFonts w:cstheme="minorHAnsi"/>
              </w:rPr>
              <w:footnoteReference w:id="11"/>
            </w:r>
          </w:p>
        </w:tc>
        <w:tc>
          <w:tcPr>
            <w:tcW w:w="2340" w:type="dxa"/>
          </w:tcPr>
          <w:p w14:paraId="1781A733" w14:textId="1E0A6795" w:rsidR="00A75C6C" w:rsidRPr="003108CC" w:rsidRDefault="00A75C6C" w:rsidP="00A75C6C">
            <w:pPr>
              <w:pStyle w:val="ListParagraph"/>
              <w:spacing w:after="0" w:line="240" w:lineRule="auto"/>
              <w:ind w:left="0"/>
              <w:jc w:val="center"/>
              <w:rPr>
                <w:rFonts w:cstheme="minorHAnsi"/>
              </w:rPr>
            </w:pPr>
            <w:r w:rsidRPr="003C2E9D">
              <w:t>0.5%</w:t>
            </w:r>
          </w:p>
        </w:tc>
      </w:tr>
      <w:tr w:rsidR="007E4D7E" w:rsidRPr="003108CC" w14:paraId="78ABB86B" w14:textId="282F66C4" w:rsidTr="00EC1FF7">
        <w:trPr>
          <w:cantSplit/>
        </w:trPr>
        <w:tc>
          <w:tcPr>
            <w:tcW w:w="1345" w:type="dxa"/>
            <w:tcMar>
              <w:top w:w="0" w:type="dxa"/>
              <w:left w:w="108" w:type="dxa"/>
              <w:bottom w:w="0" w:type="dxa"/>
              <w:right w:w="108" w:type="dxa"/>
            </w:tcMar>
            <w:hideMark/>
          </w:tcPr>
          <w:p w14:paraId="2997AEFD" w14:textId="77777777" w:rsidR="007E4D7E" w:rsidRPr="00895296" w:rsidRDefault="007E4D7E" w:rsidP="00936F3E">
            <w:pPr>
              <w:pStyle w:val="ListParagraph"/>
              <w:spacing w:after="0" w:line="240" w:lineRule="auto"/>
              <w:ind w:left="0"/>
              <w:jc w:val="center"/>
              <w:rPr>
                <w:rFonts w:cstheme="minorHAnsi"/>
              </w:rPr>
            </w:pPr>
            <w:r w:rsidRPr="00895296">
              <w:rPr>
                <w:rFonts w:cstheme="minorHAnsi"/>
              </w:rPr>
              <w:t>Total</w:t>
            </w:r>
          </w:p>
        </w:tc>
        <w:tc>
          <w:tcPr>
            <w:tcW w:w="2340" w:type="dxa"/>
          </w:tcPr>
          <w:p w14:paraId="36070633" w14:textId="77777777" w:rsidR="007E4D7E" w:rsidRPr="003108CC" w:rsidRDefault="007E4D7E" w:rsidP="00936F3E">
            <w:pPr>
              <w:pStyle w:val="ListParagraph"/>
              <w:spacing w:after="0" w:line="240" w:lineRule="auto"/>
              <w:ind w:left="0"/>
              <w:jc w:val="center"/>
              <w:rPr>
                <w:rFonts w:cstheme="minorHAnsi"/>
              </w:rPr>
            </w:pPr>
          </w:p>
        </w:tc>
        <w:tc>
          <w:tcPr>
            <w:tcW w:w="2340" w:type="dxa"/>
            <w:tcMar>
              <w:top w:w="0" w:type="dxa"/>
              <w:left w:w="108" w:type="dxa"/>
              <w:bottom w:w="0" w:type="dxa"/>
              <w:right w:w="108" w:type="dxa"/>
            </w:tcMar>
            <w:hideMark/>
          </w:tcPr>
          <w:p w14:paraId="3B20E987" w14:textId="531372DF" w:rsidR="007E4D7E" w:rsidRPr="00895296" w:rsidRDefault="007E4D7E" w:rsidP="00936F3E">
            <w:pPr>
              <w:pStyle w:val="ListParagraph"/>
              <w:spacing w:after="0" w:line="240" w:lineRule="auto"/>
              <w:ind w:left="0"/>
              <w:jc w:val="center"/>
              <w:rPr>
                <w:rFonts w:cstheme="minorHAnsi"/>
              </w:rPr>
            </w:pPr>
            <w:r w:rsidRPr="00895296">
              <w:rPr>
                <w:rFonts w:cstheme="minorHAnsi"/>
              </w:rPr>
              <w:t>3,8</w:t>
            </w:r>
            <w:r w:rsidR="00C86E60">
              <w:rPr>
                <w:rFonts w:cstheme="minorHAnsi"/>
              </w:rPr>
              <w:t>89</w:t>
            </w:r>
          </w:p>
        </w:tc>
        <w:tc>
          <w:tcPr>
            <w:tcW w:w="2340" w:type="dxa"/>
          </w:tcPr>
          <w:p w14:paraId="3D862480" w14:textId="6E0C8868" w:rsidR="007E4D7E" w:rsidRPr="003108CC" w:rsidRDefault="00A75C6C" w:rsidP="00936F3E">
            <w:pPr>
              <w:pStyle w:val="ListParagraph"/>
              <w:spacing w:after="0" w:line="240" w:lineRule="auto"/>
              <w:ind w:left="0"/>
              <w:jc w:val="center"/>
              <w:rPr>
                <w:rFonts w:cstheme="minorHAnsi"/>
              </w:rPr>
            </w:pPr>
            <w:r>
              <w:rPr>
                <w:rFonts w:cstheme="minorHAnsi"/>
              </w:rPr>
              <w:t>100%</w:t>
            </w:r>
          </w:p>
        </w:tc>
      </w:tr>
    </w:tbl>
    <w:p w14:paraId="06198337" w14:textId="77777777" w:rsidR="008A4323" w:rsidRDefault="008A4323" w:rsidP="00EA692F">
      <w:pPr>
        <w:spacing w:line="240" w:lineRule="auto"/>
        <w:rPr>
          <w:sz w:val="24"/>
          <w:szCs w:val="24"/>
        </w:rPr>
      </w:pPr>
    </w:p>
    <w:p w14:paraId="1858A09E" w14:textId="77777777" w:rsidR="00D75CDE" w:rsidRDefault="00DD1774" w:rsidP="00DD1774">
      <w:pPr>
        <w:spacing w:line="240" w:lineRule="auto"/>
        <w:rPr>
          <w:sz w:val="24"/>
          <w:szCs w:val="24"/>
        </w:rPr>
      </w:pPr>
      <w:r>
        <w:rPr>
          <w:sz w:val="24"/>
          <w:szCs w:val="24"/>
        </w:rPr>
        <w:t xml:space="preserve">The </w:t>
      </w:r>
      <w:r w:rsidRPr="00DD1774">
        <w:rPr>
          <w:sz w:val="24"/>
          <w:szCs w:val="24"/>
        </w:rPr>
        <w:t>North County Outpatients Patient Population</w:t>
      </w:r>
      <w:r w:rsidR="00582A34">
        <w:rPr>
          <w:sz w:val="24"/>
          <w:szCs w:val="24"/>
        </w:rPr>
        <w:t xml:space="preserve"> (North County Outpatients)</w:t>
      </w:r>
      <w:r>
        <w:rPr>
          <w:sz w:val="24"/>
          <w:szCs w:val="24"/>
        </w:rPr>
        <w:t xml:space="preserve"> </w:t>
      </w:r>
      <w:r w:rsidR="00F05E68" w:rsidRPr="00F05E68">
        <w:rPr>
          <w:sz w:val="24"/>
          <w:szCs w:val="24"/>
        </w:rPr>
        <w:t xml:space="preserve">represents two patient populations: </w:t>
      </w:r>
    </w:p>
    <w:p w14:paraId="492CF37C" w14:textId="76EE6752" w:rsidR="00D75CDE" w:rsidRDefault="00F05E68" w:rsidP="00D75CDE">
      <w:pPr>
        <w:spacing w:after="0" w:line="240" w:lineRule="auto"/>
        <w:ind w:left="432"/>
        <w:rPr>
          <w:sz w:val="24"/>
          <w:szCs w:val="24"/>
        </w:rPr>
      </w:pPr>
      <w:r w:rsidRPr="320EE7EF">
        <w:rPr>
          <w:sz w:val="24"/>
          <w:szCs w:val="24"/>
        </w:rPr>
        <w:t xml:space="preserve">1) Any patient who had an outpatient service at any BHS location and had a home zip code in the North Berkshire Service Area as identified in </w:t>
      </w:r>
      <w:r w:rsidR="00C141E2">
        <w:rPr>
          <w:sz w:val="24"/>
          <w:szCs w:val="24"/>
        </w:rPr>
        <w:t>Appendix II</w:t>
      </w:r>
      <w:r w:rsidR="00E97747" w:rsidRPr="320EE7EF">
        <w:rPr>
          <w:sz w:val="24"/>
          <w:szCs w:val="24"/>
        </w:rPr>
        <w:t>,</w:t>
      </w:r>
      <w:r w:rsidRPr="320EE7EF">
        <w:rPr>
          <w:sz w:val="24"/>
          <w:szCs w:val="24"/>
        </w:rPr>
        <w:t xml:space="preserve"> or </w:t>
      </w:r>
    </w:p>
    <w:p w14:paraId="014991BA" w14:textId="67BAEB29" w:rsidR="0066675E" w:rsidRDefault="00F05E68" w:rsidP="0066675E">
      <w:pPr>
        <w:spacing w:after="0" w:line="240" w:lineRule="auto"/>
        <w:ind w:left="432"/>
        <w:rPr>
          <w:sz w:val="24"/>
          <w:szCs w:val="24"/>
        </w:rPr>
      </w:pPr>
      <w:r w:rsidRPr="00F05E68">
        <w:rPr>
          <w:sz w:val="24"/>
          <w:szCs w:val="24"/>
        </w:rPr>
        <w:t>2) Any patient who had an outpatient service in a North Adams campus location regardless of home zip code.</w:t>
      </w:r>
      <w:r>
        <w:rPr>
          <w:sz w:val="24"/>
          <w:szCs w:val="24"/>
        </w:rPr>
        <w:t xml:space="preserve"> </w:t>
      </w:r>
    </w:p>
    <w:p w14:paraId="08DC7D95" w14:textId="77777777" w:rsidR="0066675E" w:rsidRDefault="0066675E" w:rsidP="0066675E">
      <w:pPr>
        <w:spacing w:after="0" w:line="240" w:lineRule="auto"/>
        <w:ind w:left="432"/>
        <w:rPr>
          <w:sz w:val="24"/>
          <w:szCs w:val="24"/>
        </w:rPr>
      </w:pPr>
    </w:p>
    <w:p w14:paraId="4DD31F77" w14:textId="5C85ADB8" w:rsidR="00773817" w:rsidRDefault="00D969C4" w:rsidP="00DD1774">
      <w:pPr>
        <w:spacing w:line="240" w:lineRule="auto"/>
        <w:rPr>
          <w:sz w:val="24"/>
          <w:szCs w:val="24"/>
        </w:rPr>
      </w:pPr>
      <w:r w:rsidRPr="7DFC96BF">
        <w:rPr>
          <w:sz w:val="24"/>
          <w:szCs w:val="24"/>
        </w:rPr>
        <w:t xml:space="preserve">There were 35,246 patients served in FY22. As shown in Table </w:t>
      </w:r>
      <w:r w:rsidR="00436C5A" w:rsidRPr="7DFC96BF">
        <w:rPr>
          <w:sz w:val="24"/>
          <w:szCs w:val="24"/>
        </w:rPr>
        <w:t>4</w:t>
      </w:r>
      <w:r w:rsidRPr="7DFC96BF">
        <w:rPr>
          <w:sz w:val="24"/>
          <w:szCs w:val="24"/>
        </w:rPr>
        <w:t xml:space="preserve">, the number of unique patients served decreased by 4% between FY20 and FY22. </w:t>
      </w:r>
    </w:p>
    <w:p w14:paraId="20B9E312" w14:textId="6EF11759" w:rsidR="000417A2" w:rsidRPr="00D969C4" w:rsidRDefault="000417A2" w:rsidP="00DD1774">
      <w:pPr>
        <w:spacing w:line="240" w:lineRule="auto"/>
        <w:rPr>
          <w:b/>
          <w:bCs/>
          <w:sz w:val="24"/>
          <w:szCs w:val="24"/>
        </w:rPr>
      </w:pPr>
      <w:r w:rsidRPr="320EE7EF">
        <w:rPr>
          <w:b/>
          <w:bCs/>
          <w:sz w:val="24"/>
          <w:szCs w:val="24"/>
          <w:u w:val="single"/>
        </w:rPr>
        <w:t xml:space="preserve">Table </w:t>
      </w:r>
      <w:r w:rsidR="00B9653B">
        <w:rPr>
          <w:b/>
          <w:bCs/>
          <w:sz w:val="24"/>
          <w:szCs w:val="24"/>
          <w:u w:val="single"/>
        </w:rPr>
        <w:t>4</w:t>
      </w:r>
      <w:r w:rsidRPr="320EE7EF">
        <w:rPr>
          <w:b/>
          <w:bCs/>
          <w:sz w:val="24"/>
          <w:szCs w:val="24"/>
        </w:rPr>
        <w:t xml:space="preserve">: </w:t>
      </w:r>
      <w:r w:rsidR="00D969C4" w:rsidRPr="320EE7EF">
        <w:rPr>
          <w:b/>
          <w:bCs/>
          <w:sz w:val="24"/>
          <w:szCs w:val="24"/>
        </w:rPr>
        <w:t>North County Outpatients</w:t>
      </w:r>
    </w:p>
    <w:tbl>
      <w:tblPr>
        <w:tblW w:w="6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960"/>
        <w:gridCol w:w="960"/>
        <w:gridCol w:w="960"/>
        <w:gridCol w:w="1240"/>
      </w:tblGrid>
      <w:tr w:rsidR="000417A2" w:rsidRPr="000417A2" w14:paraId="02182D4B" w14:textId="77777777" w:rsidTr="00D969C4">
        <w:trPr>
          <w:trHeight w:val="300"/>
        </w:trPr>
        <w:tc>
          <w:tcPr>
            <w:tcW w:w="1940" w:type="dxa"/>
            <w:shd w:val="clear" w:color="auto" w:fill="auto"/>
            <w:vAlign w:val="center"/>
            <w:hideMark/>
          </w:tcPr>
          <w:p w14:paraId="2DCE30D4" w14:textId="77777777" w:rsidR="000417A2" w:rsidRPr="000417A2" w:rsidRDefault="000417A2" w:rsidP="000417A2">
            <w:pPr>
              <w:spacing w:after="0" w:line="240" w:lineRule="auto"/>
              <w:jc w:val="center"/>
              <w:rPr>
                <w:rFonts w:ascii="Calibri" w:eastAsia="Times New Roman" w:hAnsi="Calibri" w:cs="Calibri"/>
                <w:b/>
                <w:bCs/>
                <w:color w:val="000000"/>
              </w:rPr>
            </w:pPr>
            <w:r w:rsidRPr="000417A2">
              <w:rPr>
                <w:rFonts w:ascii="Calibri" w:eastAsia="Times New Roman" w:hAnsi="Calibri" w:cs="Calibri"/>
                <w:b/>
                <w:bCs/>
                <w:color w:val="000000"/>
              </w:rPr>
              <w:t> </w:t>
            </w:r>
          </w:p>
        </w:tc>
        <w:tc>
          <w:tcPr>
            <w:tcW w:w="960" w:type="dxa"/>
            <w:shd w:val="clear" w:color="000000" w:fill="D9E1F2"/>
            <w:vAlign w:val="center"/>
            <w:hideMark/>
          </w:tcPr>
          <w:p w14:paraId="5A33ED83" w14:textId="77777777" w:rsidR="000417A2" w:rsidRPr="000417A2" w:rsidRDefault="000417A2" w:rsidP="000417A2">
            <w:pPr>
              <w:spacing w:after="0" w:line="240" w:lineRule="auto"/>
              <w:jc w:val="center"/>
              <w:rPr>
                <w:rFonts w:ascii="Calibri" w:eastAsia="Times New Roman" w:hAnsi="Calibri" w:cs="Calibri"/>
                <w:b/>
                <w:bCs/>
                <w:color w:val="000000"/>
              </w:rPr>
            </w:pPr>
            <w:r w:rsidRPr="000417A2">
              <w:rPr>
                <w:rFonts w:ascii="Calibri" w:eastAsia="Times New Roman" w:hAnsi="Calibri" w:cs="Calibri"/>
                <w:b/>
                <w:bCs/>
                <w:color w:val="000000"/>
              </w:rPr>
              <w:t>FY20</w:t>
            </w:r>
          </w:p>
        </w:tc>
        <w:tc>
          <w:tcPr>
            <w:tcW w:w="960" w:type="dxa"/>
            <w:shd w:val="clear" w:color="000000" w:fill="D9E1F2"/>
            <w:vAlign w:val="center"/>
            <w:hideMark/>
          </w:tcPr>
          <w:p w14:paraId="152B92C9" w14:textId="77777777" w:rsidR="000417A2" w:rsidRPr="000417A2" w:rsidRDefault="000417A2" w:rsidP="000417A2">
            <w:pPr>
              <w:spacing w:after="0" w:line="240" w:lineRule="auto"/>
              <w:jc w:val="center"/>
              <w:rPr>
                <w:rFonts w:ascii="Calibri" w:eastAsia="Times New Roman" w:hAnsi="Calibri" w:cs="Calibri"/>
                <w:b/>
                <w:bCs/>
                <w:color w:val="000000"/>
              </w:rPr>
            </w:pPr>
            <w:r w:rsidRPr="000417A2">
              <w:rPr>
                <w:rFonts w:ascii="Calibri" w:eastAsia="Times New Roman" w:hAnsi="Calibri" w:cs="Calibri"/>
                <w:b/>
                <w:bCs/>
                <w:color w:val="000000"/>
              </w:rPr>
              <w:t>FY21</w:t>
            </w:r>
          </w:p>
        </w:tc>
        <w:tc>
          <w:tcPr>
            <w:tcW w:w="960" w:type="dxa"/>
            <w:shd w:val="clear" w:color="000000" w:fill="D9E1F2"/>
            <w:vAlign w:val="center"/>
            <w:hideMark/>
          </w:tcPr>
          <w:p w14:paraId="43AAD47A" w14:textId="77777777" w:rsidR="000417A2" w:rsidRPr="000417A2" w:rsidRDefault="000417A2" w:rsidP="000417A2">
            <w:pPr>
              <w:spacing w:after="0" w:line="240" w:lineRule="auto"/>
              <w:jc w:val="center"/>
              <w:rPr>
                <w:rFonts w:ascii="Calibri" w:eastAsia="Times New Roman" w:hAnsi="Calibri" w:cs="Calibri"/>
                <w:b/>
                <w:bCs/>
                <w:color w:val="000000"/>
              </w:rPr>
            </w:pPr>
            <w:r w:rsidRPr="000417A2">
              <w:rPr>
                <w:rFonts w:ascii="Calibri" w:eastAsia="Times New Roman" w:hAnsi="Calibri" w:cs="Calibri"/>
                <w:b/>
                <w:bCs/>
                <w:color w:val="000000"/>
              </w:rPr>
              <w:t>FY22</w:t>
            </w:r>
          </w:p>
        </w:tc>
        <w:tc>
          <w:tcPr>
            <w:tcW w:w="1240" w:type="dxa"/>
            <w:shd w:val="clear" w:color="000000" w:fill="D9E1F2"/>
            <w:vAlign w:val="center"/>
            <w:hideMark/>
          </w:tcPr>
          <w:p w14:paraId="0BA633A6" w14:textId="61D4E392" w:rsidR="000417A2" w:rsidRPr="000417A2" w:rsidRDefault="000417A2" w:rsidP="000417A2">
            <w:pPr>
              <w:spacing w:after="0" w:line="240" w:lineRule="auto"/>
              <w:jc w:val="center"/>
              <w:rPr>
                <w:rFonts w:ascii="Calibri" w:eastAsia="Times New Roman" w:hAnsi="Calibri" w:cs="Calibri"/>
                <w:b/>
                <w:bCs/>
                <w:color w:val="000000"/>
              </w:rPr>
            </w:pPr>
            <w:r w:rsidRPr="000417A2">
              <w:rPr>
                <w:rFonts w:ascii="Calibri" w:eastAsia="Times New Roman" w:hAnsi="Calibri" w:cs="Calibri"/>
                <w:b/>
                <w:bCs/>
                <w:color w:val="000000"/>
              </w:rPr>
              <w:t>% Change</w:t>
            </w:r>
            <w:r w:rsidR="00906471">
              <w:rPr>
                <w:rFonts w:ascii="Calibri" w:eastAsia="Times New Roman" w:hAnsi="Calibri" w:cs="Calibri"/>
                <w:b/>
                <w:bCs/>
                <w:color w:val="000000"/>
              </w:rPr>
              <w:t xml:space="preserve"> Rate</w:t>
            </w:r>
          </w:p>
        </w:tc>
      </w:tr>
      <w:tr w:rsidR="000417A2" w:rsidRPr="000417A2" w14:paraId="78AE0A74" w14:textId="77777777" w:rsidTr="00D969C4">
        <w:trPr>
          <w:trHeight w:val="134"/>
        </w:trPr>
        <w:tc>
          <w:tcPr>
            <w:tcW w:w="1940" w:type="dxa"/>
            <w:shd w:val="clear" w:color="auto" w:fill="auto"/>
            <w:vAlign w:val="center"/>
            <w:hideMark/>
          </w:tcPr>
          <w:p w14:paraId="748E3C62" w14:textId="77777777" w:rsidR="000417A2" w:rsidRPr="000417A2" w:rsidRDefault="000417A2" w:rsidP="000417A2">
            <w:pPr>
              <w:spacing w:after="0" w:line="240" w:lineRule="auto"/>
              <w:rPr>
                <w:rFonts w:ascii="Calibri" w:eastAsia="Times New Roman" w:hAnsi="Calibri" w:cs="Calibri"/>
                <w:color w:val="000000"/>
              </w:rPr>
            </w:pPr>
            <w:r w:rsidRPr="000417A2">
              <w:rPr>
                <w:rFonts w:ascii="Calibri" w:eastAsia="Times New Roman" w:hAnsi="Calibri" w:cs="Calibri"/>
                <w:color w:val="000000"/>
              </w:rPr>
              <w:t>Unique Patients</w:t>
            </w:r>
          </w:p>
        </w:tc>
        <w:tc>
          <w:tcPr>
            <w:tcW w:w="960" w:type="dxa"/>
            <w:shd w:val="clear" w:color="auto" w:fill="auto"/>
            <w:vAlign w:val="center"/>
            <w:hideMark/>
          </w:tcPr>
          <w:p w14:paraId="0FAF66E8" w14:textId="77777777" w:rsidR="000417A2" w:rsidRPr="000417A2" w:rsidRDefault="000417A2" w:rsidP="00D969C4">
            <w:pPr>
              <w:spacing w:after="0" w:line="240" w:lineRule="auto"/>
              <w:jc w:val="center"/>
              <w:rPr>
                <w:rFonts w:ascii="Calibri" w:eastAsia="Times New Roman" w:hAnsi="Calibri" w:cs="Calibri"/>
                <w:color w:val="000000"/>
              </w:rPr>
            </w:pPr>
            <w:r w:rsidRPr="000417A2">
              <w:rPr>
                <w:rFonts w:ascii="Calibri" w:eastAsia="Times New Roman" w:hAnsi="Calibri" w:cs="Calibri"/>
                <w:color w:val="000000"/>
              </w:rPr>
              <w:t>36,806</w:t>
            </w:r>
          </w:p>
        </w:tc>
        <w:tc>
          <w:tcPr>
            <w:tcW w:w="960" w:type="dxa"/>
            <w:shd w:val="clear" w:color="auto" w:fill="auto"/>
            <w:vAlign w:val="center"/>
            <w:hideMark/>
          </w:tcPr>
          <w:p w14:paraId="570B7AAB" w14:textId="77777777" w:rsidR="000417A2" w:rsidRPr="000417A2" w:rsidRDefault="000417A2" w:rsidP="00D969C4">
            <w:pPr>
              <w:spacing w:after="0" w:line="240" w:lineRule="auto"/>
              <w:jc w:val="center"/>
              <w:rPr>
                <w:rFonts w:ascii="Calibri" w:eastAsia="Times New Roman" w:hAnsi="Calibri" w:cs="Calibri"/>
                <w:color w:val="000000"/>
              </w:rPr>
            </w:pPr>
            <w:r w:rsidRPr="000417A2">
              <w:rPr>
                <w:rFonts w:ascii="Calibri" w:eastAsia="Times New Roman" w:hAnsi="Calibri" w:cs="Calibri"/>
                <w:color w:val="000000"/>
              </w:rPr>
              <w:t>35,182</w:t>
            </w:r>
          </w:p>
        </w:tc>
        <w:tc>
          <w:tcPr>
            <w:tcW w:w="960" w:type="dxa"/>
            <w:shd w:val="clear" w:color="auto" w:fill="auto"/>
            <w:vAlign w:val="center"/>
            <w:hideMark/>
          </w:tcPr>
          <w:p w14:paraId="6E6DC849" w14:textId="77777777" w:rsidR="000417A2" w:rsidRPr="000417A2" w:rsidRDefault="000417A2" w:rsidP="00D969C4">
            <w:pPr>
              <w:spacing w:after="0" w:line="240" w:lineRule="auto"/>
              <w:jc w:val="center"/>
              <w:rPr>
                <w:rFonts w:ascii="Calibri" w:eastAsia="Times New Roman" w:hAnsi="Calibri" w:cs="Calibri"/>
                <w:color w:val="000000"/>
              </w:rPr>
            </w:pPr>
            <w:r w:rsidRPr="000417A2">
              <w:rPr>
                <w:rFonts w:ascii="Calibri" w:eastAsia="Times New Roman" w:hAnsi="Calibri" w:cs="Calibri"/>
                <w:color w:val="000000"/>
              </w:rPr>
              <w:t>35,246</w:t>
            </w:r>
          </w:p>
        </w:tc>
        <w:tc>
          <w:tcPr>
            <w:tcW w:w="1240" w:type="dxa"/>
            <w:shd w:val="clear" w:color="auto" w:fill="auto"/>
            <w:noWrap/>
            <w:vAlign w:val="bottom"/>
            <w:hideMark/>
          </w:tcPr>
          <w:p w14:paraId="04A99461" w14:textId="77777777" w:rsidR="000417A2" w:rsidRPr="000417A2" w:rsidRDefault="000417A2" w:rsidP="00D969C4">
            <w:pPr>
              <w:spacing w:after="0" w:line="240" w:lineRule="auto"/>
              <w:jc w:val="center"/>
              <w:rPr>
                <w:rFonts w:ascii="Calibri" w:eastAsia="Times New Roman" w:hAnsi="Calibri" w:cs="Calibri"/>
                <w:color w:val="000000"/>
              </w:rPr>
            </w:pPr>
            <w:r w:rsidRPr="000417A2">
              <w:rPr>
                <w:rFonts w:ascii="Calibri" w:eastAsia="Times New Roman" w:hAnsi="Calibri" w:cs="Calibri"/>
                <w:color w:val="000000"/>
              </w:rPr>
              <w:t>-4%</w:t>
            </w:r>
          </w:p>
        </w:tc>
      </w:tr>
    </w:tbl>
    <w:p w14:paraId="6B1A7F20" w14:textId="78CACD37" w:rsidR="00F94C2C" w:rsidRDefault="00F94C2C" w:rsidP="007D0487">
      <w:pPr>
        <w:spacing w:line="240" w:lineRule="auto"/>
        <w:rPr>
          <w:sz w:val="24"/>
          <w:szCs w:val="24"/>
        </w:rPr>
      </w:pPr>
    </w:p>
    <w:p w14:paraId="172FB7A3" w14:textId="27C45BBF" w:rsidR="00B9653B" w:rsidRDefault="23EB563F" w:rsidP="007D0487">
      <w:pPr>
        <w:spacing w:line="240" w:lineRule="auto"/>
        <w:rPr>
          <w:sz w:val="24"/>
          <w:szCs w:val="24"/>
        </w:rPr>
      </w:pPr>
      <w:r w:rsidRPr="10F9314B">
        <w:rPr>
          <w:sz w:val="24"/>
          <w:szCs w:val="24"/>
        </w:rPr>
        <w:t>Table 5 shows the North Count</w:t>
      </w:r>
      <w:r w:rsidR="3A02CDCC" w:rsidRPr="10F9314B">
        <w:rPr>
          <w:sz w:val="24"/>
          <w:szCs w:val="24"/>
        </w:rPr>
        <w:t>y</w:t>
      </w:r>
      <w:r w:rsidRPr="10F9314B">
        <w:rPr>
          <w:sz w:val="24"/>
          <w:szCs w:val="24"/>
        </w:rPr>
        <w:t xml:space="preserve"> Outpatients patient population by zip code. </w:t>
      </w:r>
    </w:p>
    <w:p w14:paraId="5EEA112A" w14:textId="1C3BA349" w:rsidR="005C2344" w:rsidRDefault="005C2344" w:rsidP="007D0487">
      <w:pPr>
        <w:spacing w:line="240" w:lineRule="auto"/>
        <w:rPr>
          <w:rFonts w:cstheme="minorHAnsi"/>
          <w:b/>
          <w:bCs/>
          <w:sz w:val="24"/>
          <w:szCs w:val="24"/>
        </w:rPr>
      </w:pPr>
      <w:r w:rsidRPr="00895296">
        <w:rPr>
          <w:rFonts w:cstheme="minorHAnsi"/>
          <w:b/>
          <w:bCs/>
          <w:sz w:val="24"/>
          <w:szCs w:val="24"/>
          <w:u w:val="single"/>
        </w:rPr>
        <w:t xml:space="preserve">Table </w:t>
      </w:r>
      <w:r w:rsidR="00B9653B">
        <w:rPr>
          <w:rFonts w:cstheme="minorHAnsi"/>
          <w:b/>
          <w:bCs/>
          <w:sz w:val="24"/>
          <w:szCs w:val="24"/>
          <w:u w:val="single"/>
        </w:rPr>
        <w:t>5</w:t>
      </w:r>
      <w:r w:rsidRPr="00895296">
        <w:rPr>
          <w:rFonts w:cstheme="minorHAnsi"/>
          <w:b/>
          <w:bCs/>
          <w:sz w:val="24"/>
          <w:szCs w:val="24"/>
        </w:rPr>
        <w:t>: North County Outpatients by Zip Code</w:t>
      </w:r>
      <w:r w:rsidR="00B411CB">
        <w:rPr>
          <w:rFonts w:cstheme="minorHAnsi"/>
          <w:b/>
          <w:bCs/>
          <w:sz w:val="24"/>
          <w:szCs w:val="24"/>
        </w:rPr>
        <w:t xml:space="preserve">, </w:t>
      </w:r>
      <w:r w:rsidR="007D4904">
        <w:rPr>
          <w:rFonts w:cstheme="minorHAnsi"/>
          <w:b/>
          <w:bCs/>
          <w:sz w:val="24"/>
          <w:szCs w:val="24"/>
        </w:rPr>
        <w:t>FY22</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55"/>
        <w:gridCol w:w="1642"/>
        <w:gridCol w:w="1848"/>
        <w:gridCol w:w="1206"/>
        <w:gridCol w:w="1664"/>
        <w:gridCol w:w="1235"/>
      </w:tblGrid>
      <w:tr w:rsidR="007067C6" w:rsidRPr="003108CC" w14:paraId="218A1B85" w14:textId="18354AE6" w:rsidTr="00FF0374">
        <w:trPr>
          <w:cantSplit/>
          <w:tblHeader/>
        </w:trPr>
        <w:tc>
          <w:tcPr>
            <w:tcW w:w="1755" w:type="dxa"/>
            <w:shd w:val="clear" w:color="auto" w:fill="D9E2F3" w:themeFill="accent1" w:themeFillTint="33"/>
            <w:tcMar>
              <w:top w:w="0" w:type="dxa"/>
              <w:left w:w="108" w:type="dxa"/>
              <w:bottom w:w="0" w:type="dxa"/>
              <w:right w:w="108" w:type="dxa"/>
            </w:tcMar>
            <w:hideMark/>
          </w:tcPr>
          <w:p w14:paraId="3F122B2C" w14:textId="77777777" w:rsidR="007067C6" w:rsidRPr="00895296" w:rsidRDefault="007067C6" w:rsidP="00936F3E">
            <w:pPr>
              <w:pStyle w:val="ListParagraph"/>
              <w:spacing w:after="0" w:line="240" w:lineRule="auto"/>
              <w:ind w:left="0"/>
              <w:jc w:val="center"/>
              <w:rPr>
                <w:rFonts w:cstheme="minorHAnsi"/>
                <w:b/>
                <w:bCs/>
              </w:rPr>
            </w:pPr>
            <w:r w:rsidRPr="00895296">
              <w:rPr>
                <w:rFonts w:cstheme="minorHAnsi"/>
                <w:b/>
                <w:bCs/>
              </w:rPr>
              <w:t>Zip Code</w:t>
            </w:r>
          </w:p>
        </w:tc>
        <w:tc>
          <w:tcPr>
            <w:tcW w:w="1642" w:type="dxa"/>
            <w:shd w:val="clear" w:color="auto" w:fill="D9E2F3" w:themeFill="accent1" w:themeFillTint="33"/>
          </w:tcPr>
          <w:p w14:paraId="29DFBDF0" w14:textId="7E06B855" w:rsidR="007067C6" w:rsidRPr="00895296" w:rsidRDefault="007067C6" w:rsidP="00936F3E">
            <w:pPr>
              <w:pStyle w:val="ListParagraph"/>
              <w:spacing w:after="0" w:line="240" w:lineRule="auto"/>
              <w:ind w:left="0"/>
              <w:jc w:val="center"/>
              <w:rPr>
                <w:rFonts w:cstheme="minorHAnsi"/>
                <w:b/>
                <w:bCs/>
              </w:rPr>
            </w:pPr>
            <w:r w:rsidRPr="00895296">
              <w:rPr>
                <w:rFonts w:cstheme="minorHAnsi"/>
                <w:b/>
                <w:bCs/>
              </w:rPr>
              <w:t>City/Town</w:t>
            </w:r>
          </w:p>
        </w:tc>
        <w:tc>
          <w:tcPr>
            <w:tcW w:w="1848" w:type="dxa"/>
            <w:shd w:val="clear" w:color="auto" w:fill="D9E2F3" w:themeFill="accent1" w:themeFillTint="33"/>
            <w:tcMar>
              <w:top w:w="0" w:type="dxa"/>
              <w:left w:w="108" w:type="dxa"/>
              <w:bottom w:w="0" w:type="dxa"/>
              <w:right w:w="108" w:type="dxa"/>
            </w:tcMar>
            <w:hideMark/>
          </w:tcPr>
          <w:p w14:paraId="370F007D" w14:textId="7E33F234" w:rsidR="007067C6" w:rsidRPr="00895296" w:rsidRDefault="007067C6" w:rsidP="00936F3E">
            <w:pPr>
              <w:pStyle w:val="ListParagraph"/>
              <w:spacing w:after="0" w:line="240" w:lineRule="auto"/>
              <w:ind w:left="0"/>
              <w:jc w:val="center"/>
              <w:rPr>
                <w:rFonts w:cstheme="minorHAnsi"/>
                <w:b/>
                <w:bCs/>
              </w:rPr>
            </w:pPr>
            <w:r w:rsidRPr="00895296">
              <w:rPr>
                <w:rFonts w:cstheme="minorHAnsi"/>
                <w:b/>
                <w:bCs/>
              </w:rPr>
              <w:t>North County Outpatients</w:t>
            </w:r>
          </w:p>
          <w:p w14:paraId="55929C84" w14:textId="77777777" w:rsidR="007067C6" w:rsidRPr="00895296" w:rsidRDefault="007067C6" w:rsidP="00936F3E">
            <w:pPr>
              <w:pStyle w:val="ListParagraph"/>
              <w:spacing w:after="0" w:line="240" w:lineRule="auto"/>
              <w:ind w:left="0"/>
              <w:jc w:val="center"/>
              <w:rPr>
                <w:rFonts w:cstheme="minorHAnsi"/>
                <w:b/>
                <w:bCs/>
              </w:rPr>
            </w:pPr>
            <w:r w:rsidRPr="00895296">
              <w:rPr>
                <w:rFonts w:cstheme="minorHAnsi"/>
                <w:b/>
                <w:bCs/>
              </w:rPr>
              <w:t xml:space="preserve"> Unique Patients</w:t>
            </w:r>
          </w:p>
        </w:tc>
        <w:tc>
          <w:tcPr>
            <w:tcW w:w="1206" w:type="dxa"/>
            <w:shd w:val="clear" w:color="auto" w:fill="D9E2F3" w:themeFill="accent1" w:themeFillTint="33"/>
          </w:tcPr>
          <w:p w14:paraId="289646D2" w14:textId="04A2B530" w:rsidR="007067C6" w:rsidRPr="003108CC" w:rsidRDefault="007067C6" w:rsidP="00936F3E">
            <w:pPr>
              <w:pStyle w:val="ListParagraph"/>
              <w:spacing w:after="0" w:line="240" w:lineRule="auto"/>
              <w:ind w:left="0"/>
              <w:jc w:val="center"/>
              <w:rPr>
                <w:rFonts w:cstheme="minorHAnsi"/>
                <w:b/>
                <w:bCs/>
              </w:rPr>
            </w:pPr>
            <w:r>
              <w:rPr>
                <w:rFonts w:cstheme="minorHAnsi"/>
                <w:b/>
                <w:bCs/>
              </w:rPr>
              <w:t xml:space="preserve">Share of Patients </w:t>
            </w:r>
          </w:p>
        </w:tc>
        <w:tc>
          <w:tcPr>
            <w:tcW w:w="1664" w:type="dxa"/>
            <w:shd w:val="clear" w:color="auto" w:fill="D9E2F3" w:themeFill="accent1" w:themeFillTint="33"/>
            <w:tcMar>
              <w:top w:w="0" w:type="dxa"/>
              <w:left w:w="108" w:type="dxa"/>
              <w:bottom w:w="0" w:type="dxa"/>
              <w:right w:w="108" w:type="dxa"/>
            </w:tcMar>
            <w:hideMark/>
          </w:tcPr>
          <w:p w14:paraId="748B5D60" w14:textId="57CE8377" w:rsidR="007067C6" w:rsidRPr="00895296" w:rsidRDefault="007067C6" w:rsidP="00936F3E">
            <w:pPr>
              <w:pStyle w:val="ListParagraph"/>
              <w:spacing w:after="0" w:line="240" w:lineRule="auto"/>
              <w:ind w:left="0"/>
              <w:jc w:val="center"/>
              <w:rPr>
                <w:rFonts w:cstheme="minorHAnsi"/>
                <w:b/>
                <w:bCs/>
              </w:rPr>
            </w:pPr>
            <w:r w:rsidRPr="00895296">
              <w:rPr>
                <w:rFonts w:cstheme="minorHAnsi"/>
                <w:b/>
                <w:bCs/>
              </w:rPr>
              <w:t>North County Outpatients Number of Visits</w:t>
            </w:r>
          </w:p>
        </w:tc>
        <w:tc>
          <w:tcPr>
            <w:tcW w:w="1235" w:type="dxa"/>
            <w:shd w:val="clear" w:color="auto" w:fill="D9E2F3" w:themeFill="accent1" w:themeFillTint="33"/>
          </w:tcPr>
          <w:p w14:paraId="4F871C64" w14:textId="50DA687E" w:rsidR="007067C6" w:rsidRPr="003108CC" w:rsidRDefault="007067C6" w:rsidP="00936F3E">
            <w:pPr>
              <w:pStyle w:val="ListParagraph"/>
              <w:spacing w:after="0" w:line="240" w:lineRule="auto"/>
              <w:ind w:left="0"/>
              <w:jc w:val="center"/>
              <w:rPr>
                <w:rFonts w:cstheme="minorHAnsi"/>
                <w:b/>
                <w:bCs/>
              </w:rPr>
            </w:pPr>
            <w:r>
              <w:rPr>
                <w:rFonts w:cstheme="minorHAnsi"/>
                <w:b/>
                <w:bCs/>
              </w:rPr>
              <w:t xml:space="preserve">Share of </w:t>
            </w:r>
            <w:r w:rsidR="00075917" w:rsidRPr="00075917">
              <w:rPr>
                <w:rFonts w:cstheme="minorHAnsi"/>
                <w:b/>
                <w:bCs/>
              </w:rPr>
              <w:t xml:space="preserve">North County Outpatients </w:t>
            </w:r>
            <w:r>
              <w:rPr>
                <w:rFonts w:cstheme="minorHAnsi"/>
                <w:b/>
                <w:bCs/>
              </w:rPr>
              <w:t>Visits</w:t>
            </w:r>
          </w:p>
        </w:tc>
      </w:tr>
      <w:tr w:rsidR="00BF44D3" w:rsidRPr="003108CC" w14:paraId="541D0AE2" w14:textId="27B2F653" w:rsidTr="00FF0374">
        <w:trPr>
          <w:cantSplit/>
        </w:trPr>
        <w:tc>
          <w:tcPr>
            <w:tcW w:w="1755" w:type="dxa"/>
            <w:tcMar>
              <w:top w:w="0" w:type="dxa"/>
              <w:left w:w="108" w:type="dxa"/>
              <w:bottom w:w="0" w:type="dxa"/>
              <w:right w:w="108" w:type="dxa"/>
            </w:tcMar>
            <w:hideMark/>
          </w:tcPr>
          <w:p w14:paraId="4A4E89AB" w14:textId="77777777" w:rsidR="00BF44D3" w:rsidRPr="00895296" w:rsidRDefault="00BF44D3" w:rsidP="00BF44D3">
            <w:pPr>
              <w:pStyle w:val="ListParagraph"/>
              <w:spacing w:after="0" w:line="240" w:lineRule="auto"/>
              <w:ind w:left="0"/>
              <w:jc w:val="center"/>
              <w:rPr>
                <w:rFonts w:cstheme="minorHAnsi"/>
              </w:rPr>
            </w:pPr>
            <w:r w:rsidRPr="00895296">
              <w:rPr>
                <w:rFonts w:cstheme="minorHAnsi"/>
              </w:rPr>
              <w:t>01220</w:t>
            </w:r>
          </w:p>
        </w:tc>
        <w:tc>
          <w:tcPr>
            <w:tcW w:w="1642" w:type="dxa"/>
          </w:tcPr>
          <w:p w14:paraId="52436509" w14:textId="5C699694" w:rsidR="00BF44D3" w:rsidRPr="003108CC" w:rsidRDefault="00BF44D3" w:rsidP="00BF44D3">
            <w:pPr>
              <w:pStyle w:val="ListParagraph"/>
              <w:spacing w:after="0" w:line="240" w:lineRule="auto"/>
              <w:ind w:left="0"/>
              <w:jc w:val="center"/>
              <w:rPr>
                <w:rFonts w:cstheme="minorHAnsi"/>
              </w:rPr>
            </w:pPr>
            <w:r>
              <w:rPr>
                <w:rFonts w:cstheme="minorHAnsi"/>
              </w:rPr>
              <w:t>Adams</w:t>
            </w:r>
          </w:p>
        </w:tc>
        <w:tc>
          <w:tcPr>
            <w:tcW w:w="1848" w:type="dxa"/>
            <w:tcMar>
              <w:top w:w="0" w:type="dxa"/>
              <w:left w:w="108" w:type="dxa"/>
              <w:bottom w:w="0" w:type="dxa"/>
              <w:right w:w="108" w:type="dxa"/>
            </w:tcMar>
            <w:hideMark/>
          </w:tcPr>
          <w:p w14:paraId="4204427B" w14:textId="4341E6E3" w:rsidR="00BF44D3" w:rsidRPr="00895296" w:rsidRDefault="00BF44D3" w:rsidP="00BF44D3">
            <w:pPr>
              <w:pStyle w:val="ListParagraph"/>
              <w:spacing w:after="0" w:line="240" w:lineRule="auto"/>
              <w:ind w:left="0"/>
              <w:jc w:val="center"/>
              <w:rPr>
                <w:rFonts w:cstheme="minorHAnsi"/>
              </w:rPr>
            </w:pPr>
            <w:r w:rsidRPr="00895296">
              <w:rPr>
                <w:rFonts w:cstheme="minorHAnsi"/>
              </w:rPr>
              <w:t>7,163</w:t>
            </w:r>
          </w:p>
        </w:tc>
        <w:tc>
          <w:tcPr>
            <w:tcW w:w="1206" w:type="dxa"/>
          </w:tcPr>
          <w:p w14:paraId="76BD2B14" w14:textId="2B4C3E96" w:rsidR="00BF44D3" w:rsidRPr="003108CC" w:rsidRDefault="00BF44D3" w:rsidP="00BF44D3">
            <w:pPr>
              <w:pStyle w:val="ListParagraph"/>
              <w:spacing w:after="0" w:line="240" w:lineRule="auto"/>
              <w:ind w:left="0"/>
              <w:jc w:val="center"/>
              <w:rPr>
                <w:rFonts w:cstheme="minorHAnsi"/>
              </w:rPr>
            </w:pPr>
            <w:r w:rsidRPr="00053694">
              <w:t>20.3%</w:t>
            </w:r>
          </w:p>
        </w:tc>
        <w:tc>
          <w:tcPr>
            <w:tcW w:w="1664" w:type="dxa"/>
            <w:tcMar>
              <w:top w:w="0" w:type="dxa"/>
              <w:left w:w="108" w:type="dxa"/>
              <w:bottom w:w="0" w:type="dxa"/>
              <w:right w:w="108" w:type="dxa"/>
            </w:tcMar>
            <w:hideMark/>
          </w:tcPr>
          <w:p w14:paraId="38774EF6" w14:textId="41ABCBFB" w:rsidR="00BF44D3" w:rsidRPr="00895296" w:rsidRDefault="00BF44D3" w:rsidP="00BF44D3">
            <w:pPr>
              <w:pStyle w:val="ListParagraph"/>
              <w:spacing w:after="0" w:line="240" w:lineRule="auto"/>
              <w:ind w:left="0"/>
              <w:jc w:val="center"/>
              <w:rPr>
                <w:rFonts w:cstheme="minorHAnsi"/>
              </w:rPr>
            </w:pPr>
            <w:r w:rsidRPr="00895296">
              <w:rPr>
                <w:rFonts w:cstheme="minorHAnsi"/>
              </w:rPr>
              <w:t>97,188</w:t>
            </w:r>
          </w:p>
        </w:tc>
        <w:tc>
          <w:tcPr>
            <w:tcW w:w="1235" w:type="dxa"/>
          </w:tcPr>
          <w:p w14:paraId="17A0A0E0" w14:textId="68EDDC7F" w:rsidR="00BF44D3" w:rsidRPr="003108CC" w:rsidRDefault="00BF44D3" w:rsidP="00BF44D3">
            <w:pPr>
              <w:pStyle w:val="ListParagraph"/>
              <w:spacing w:after="0" w:line="240" w:lineRule="auto"/>
              <w:ind w:left="0"/>
              <w:jc w:val="center"/>
              <w:rPr>
                <w:rFonts w:cstheme="minorHAnsi"/>
              </w:rPr>
            </w:pPr>
            <w:r w:rsidRPr="009D59C1">
              <w:t>23.8%</w:t>
            </w:r>
          </w:p>
        </w:tc>
      </w:tr>
      <w:tr w:rsidR="00BF44D3" w:rsidRPr="003108CC" w14:paraId="68081545" w14:textId="7497304C" w:rsidTr="00FF0374">
        <w:trPr>
          <w:cantSplit/>
        </w:trPr>
        <w:tc>
          <w:tcPr>
            <w:tcW w:w="1755" w:type="dxa"/>
            <w:tcMar>
              <w:top w:w="0" w:type="dxa"/>
              <w:left w:w="108" w:type="dxa"/>
              <w:bottom w:w="0" w:type="dxa"/>
              <w:right w:w="108" w:type="dxa"/>
            </w:tcMar>
            <w:hideMark/>
          </w:tcPr>
          <w:p w14:paraId="79375FEF" w14:textId="77777777" w:rsidR="00BF44D3" w:rsidRPr="00895296" w:rsidRDefault="00BF44D3" w:rsidP="00BF44D3">
            <w:pPr>
              <w:pStyle w:val="ListParagraph"/>
              <w:spacing w:after="0" w:line="240" w:lineRule="auto"/>
              <w:ind w:left="0"/>
              <w:jc w:val="center"/>
              <w:rPr>
                <w:rFonts w:cstheme="minorHAnsi"/>
              </w:rPr>
            </w:pPr>
            <w:r w:rsidRPr="00895296">
              <w:rPr>
                <w:rFonts w:cstheme="minorHAnsi"/>
              </w:rPr>
              <w:t>01225</w:t>
            </w:r>
          </w:p>
        </w:tc>
        <w:tc>
          <w:tcPr>
            <w:tcW w:w="1642" w:type="dxa"/>
          </w:tcPr>
          <w:p w14:paraId="67C18195" w14:textId="08EC154B" w:rsidR="00BF44D3" w:rsidRPr="003108CC" w:rsidRDefault="00BF44D3" w:rsidP="00BF44D3">
            <w:pPr>
              <w:pStyle w:val="ListParagraph"/>
              <w:spacing w:after="0" w:line="240" w:lineRule="auto"/>
              <w:ind w:left="0"/>
              <w:jc w:val="center"/>
              <w:rPr>
                <w:rFonts w:cstheme="minorHAnsi"/>
              </w:rPr>
            </w:pPr>
            <w:r>
              <w:rPr>
                <w:rFonts w:cstheme="minorHAnsi"/>
              </w:rPr>
              <w:t>Cheshire</w:t>
            </w:r>
          </w:p>
        </w:tc>
        <w:tc>
          <w:tcPr>
            <w:tcW w:w="1848" w:type="dxa"/>
            <w:tcMar>
              <w:top w:w="0" w:type="dxa"/>
              <w:left w:w="108" w:type="dxa"/>
              <w:bottom w:w="0" w:type="dxa"/>
              <w:right w:w="108" w:type="dxa"/>
            </w:tcMar>
            <w:hideMark/>
          </w:tcPr>
          <w:p w14:paraId="5C6839E0" w14:textId="4A7AE574" w:rsidR="00BF44D3" w:rsidRPr="00895296" w:rsidRDefault="00BF44D3" w:rsidP="00BF44D3">
            <w:pPr>
              <w:pStyle w:val="ListParagraph"/>
              <w:spacing w:after="0" w:line="240" w:lineRule="auto"/>
              <w:ind w:left="0"/>
              <w:jc w:val="center"/>
              <w:rPr>
                <w:rFonts w:cstheme="minorHAnsi"/>
              </w:rPr>
            </w:pPr>
            <w:r w:rsidRPr="00895296">
              <w:rPr>
                <w:rFonts w:cstheme="minorHAnsi"/>
              </w:rPr>
              <w:t>2,809</w:t>
            </w:r>
          </w:p>
        </w:tc>
        <w:tc>
          <w:tcPr>
            <w:tcW w:w="1206" w:type="dxa"/>
          </w:tcPr>
          <w:p w14:paraId="3D8EFFB9" w14:textId="2709B984" w:rsidR="00BF44D3" w:rsidRPr="003108CC" w:rsidRDefault="00BF44D3" w:rsidP="00BF44D3">
            <w:pPr>
              <w:pStyle w:val="ListParagraph"/>
              <w:spacing w:after="0" w:line="240" w:lineRule="auto"/>
              <w:ind w:left="0"/>
              <w:jc w:val="center"/>
              <w:rPr>
                <w:rFonts w:cstheme="minorHAnsi"/>
              </w:rPr>
            </w:pPr>
            <w:r w:rsidRPr="00053694">
              <w:t>8.0%</w:t>
            </w:r>
          </w:p>
        </w:tc>
        <w:tc>
          <w:tcPr>
            <w:tcW w:w="1664" w:type="dxa"/>
            <w:tcMar>
              <w:top w:w="0" w:type="dxa"/>
              <w:left w:w="108" w:type="dxa"/>
              <w:bottom w:w="0" w:type="dxa"/>
              <w:right w:w="108" w:type="dxa"/>
            </w:tcMar>
            <w:hideMark/>
          </w:tcPr>
          <w:p w14:paraId="25812F80" w14:textId="67803C1D" w:rsidR="00BF44D3" w:rsidRPr="00895296" w:rsidRDefault="00BF44D3" w:rsidP="00BF44D3">
            <w:pPr>
              <w:pStyle w:val="ListParagraph"/>
              <w:spacing w:after="0" w:line="240" w:lineRule="auto"/>
              <w:ind w:left="0"/>
              <w:jc w:val="center"/>
              <w:rPr>
                <w:rFonts w:cstheme="minorHAnsi"/>
              </w:rPr>
            </w:pPr>
            <w:r w:rsidRPr="00895296">
              <w:rPr>
                <w:rFonts w:cstheme="minorHAnsi"/>
              </w:rPr>
              <w:t>35,709</w:t>
            </w:r>
          </w:p>
        </w:tc>
        <w:tc>
          <w:tcPr>
            <w:tcW w:w="1235" w:type="dxa"/>
          </w:tcPr>
          <w:p w14:paraId="6724BB02" w14:textId="0830EE93" w:rsidR="00BF44D3" w:rsidRPr="003108CC" w:rsidRDefault="00BF44D3" w:rsidP="00BF44D3">
            <w:pPr>
              <w:pStyle w:val="ListParagraph"/>
              <w:spacing w:after="0" w:line="240" w:lineRule="auto"/>
              <w:ind w:left="0"/>
              <w:jc w:val="center"/>
              <w:rPr>
                <w:rFonts w:cstheme="minorHAnsi"/>
              </w:rPr>
            </w:pPr>
            <w:r w:rsidRPr="009D59C1">
              <w:t>8.7%</w:t>
            </w:r>
          </w:p>
        </w:tc>
      </w:tr>
      <w:tr w:rsidR="00BF44D3" w:rsidRPr="003108CC" w14:paraId="776E7CD5" w14:textId="30242B8C" w:rsidTr="00FF0374">
        <w:trPr>
          <w:cantSplit/>
        </w:trPr>
        <w:tc>
          <w:tcPr>
            <w:tcW w:w="1755" w:type="dxa"/>
            <w:shd w:val="clear" w:color="auto" w:fill="FFFFCC"/>
            <w:tcMar>
              <w:top w:w="0" w:type="dxa"/>
              <w:left w:w="108" w:type="dxa"/>
              <w:bottom w:w="0" w:type="dxa"/>
              <w:right w:w="108" w:type="dxa"/>
            </w:tcMar>
            <w:hideMark/>
          </w:tcPr>
          <w:p w14:paraId="1924D4C1" w14:textId="77777777" w:rsidR="00BF44D3" w:rsidRPr="00895296" w:rsidRDefault="00BF44D3" w:rsidP="00BF44D3">
            <w:pPr>
              <w:pStyle w:val="ListParagraph"/>
              <w:spacing w:after="0" w:line="240" w:lineRule="auto"/>
              <w:ind w:left="0"/>
              <w:jc w:val="center"/>
              <w:rPr>
                <w:rFonts w:cstheme="minorHAnsi"/>
              </w:rPr>
            </w:pPr>
            <w:r w:rsidRPr="00895296">
              <w:rPr>
                <w:rFonts w:cstheme="minorHAnsi"/>
              </w:rPr>
              <w:t>01247</w:t>
            </w:r>
          </w:p>
        </w:tc>
        <w:tc>
          <w:tcPr>
            <w:tcW w:w="1642" w:type="dxa"/>
            <w:shd w:val="clear" w:color="auto" w:fill="FFFFCC"/>
          </w:tcPr>
          <w:p w14:paraId="6BBE9F16" w14:textId="1B369713" w:rsidR="00BF44D3" w:rsidRPr="003108CC" w:rsidRDefault="00BF44D3" w:rsidP="00BF44D3">
            <w:pPr>
              <w:pStyle w:val="ListParagraph"/>
              <w:spacing w:after="0" w:line="240" w:lineRule="auto"/>
              <w:ind w:left="0"/>
              <w:jc w:val="center"/>
              <w:rPr>
                <w:rFonts w:cstheme="minorHAnsi"/>
              </w:rPr>
            </w:pPr>
            <w:r>
              <w:rPr>
                <w:rFonts w:cstheme="minorHAnsi"/>
              </w:rPr>
              <w:t xml:space="preserve">North Adams </w:t>
            </w:r>
          </w:p>
        </w:tc>
        <w:tc>
          <w:tcPr>
            <w:tcW w:w="1848" w:type="dxa"/>
            <w:shd w:val="clear" w:color="auto" w:fill="FFFFCC"/>
            <w:tcMar>
              <w:top w:w="0" w:type="dxa"/>
              <w:left w:w="108" w:type="dxa"/>
              <w:bottom w:w="0" w:type="dxa"/>
              <w:right w:w="108" w:type="dxa"/>
            </w:tcMar>
            <w:hideMark/>
          </w:tcPr>
          <w:p w14:paraId="3502BE0A" w14:textId="1BF39C44" w:rsidR="00BF44D3" w:rsidRPr="00895296" w:rsidRDefault="00BF44D3" w:rsidP="00BF44D3">
            <w:pPr>
              <w:pStyle w:val="ListParagraph"/>
              <w:spacing w:after="0" w:line="240" w:lineRule="auto"/>
              <w:ind w:left="0"/>
              <w:jc w:val="center"/>
              <w:rPr>
                <w:rFonts w:cstheme="minorHAnsi"/>
              </w:rPr>
            </w:pPr>
            <w:r w:rsidRPr="00895296">
              <w:rPr>
                <w:rFonts w:cstheme="minorHAnsi"/>
              </w:rPr>
              <w:t>12,227</w:t>
            </w:r>
          </w:p>
        </w:tc>
        <w:tc>
          <w:tcPr>
            <w:tcW w:w="1206" w:type="dxa"/>
            <w:shd w:val="clear" w:color="auto" w:fill="FFFFCC"/>
          </w:tcPr>
          <w:p w14:paraId="5DB9BFB7" w14:textId="3B1EB932" w:rsidR="00BF44D3" w:rsidRPr="003108CC" w:rsidRDefault="00BF44D3" w:rsidP="00BF44D3">
            <w:pPr>
              <w:pStyle w:val="ListParagraph"/>
              <w:spacing w:after="0" w:line="240" w:lineRule="auto"/>
              <w:ind w:left="0"/>
              <w:jc w:val="center"/>
              <w:rPr>
                <w:rFonts w:cstheme="minorHAnsi"/>
              </w:rPr>
            </w:pPr>
            <w:r w:rsidRPr="00053694">
              <w:t>34.7%</w:t>
            </w:r>
          </w:p>
        </w:tc>
        <w:tc>
          <w:tcPr>
            <w:tcW w:w="1664" w:type="dxa"/>
            <w:shd w:val="clear" w:color="auto" w:fill="FFFFCC"/>
            <w:tcMar>
              <w:top w:w="0" w:type="dxa"/>
              <w:left w:w="108" w:type="dxa"/>
              <w:bottom w:w="0" w:type="dxa"/>
              <w:right w:w="108" w:type="dxa"/>
            </w:tcMar>
            <w:hideMark/>
          </w:tcPr>
          <w:p w14:paraId="45415BE0" w14:textId="2530D720" w:rsidR="00BF44D3" w:rsidRPr="00895296" w:rsidRDefault="00BF44D3" w:rsidP="00BF44D3">
            <w:pPr>
              <w:pStyle w:val="ListParagraph"/>
              <w:spacing w:after="0" w:line="240" w:lineRule="auto"/>
              <w:ind w:left="0"/>
              <w:jc w:val="center"/>
              <w:rPr>
                <w:rFonts w:cstheme="minorHAnsi"/>
              </w:rPr>
            </w:pPr>
            <w:r w:rsidRPr="00895296">
              <w:rPr>
                <w:rFonts w:cstheme="minorHAnsi"/>
              </w:rPr>
              <w:t>167,921</w:t>
            </w:r>
          </w:p>
        </w:tc>
        <w:tc>
          <w:tcPr>
            <w:tcW w:w="1235" w:type="dxa"/>
            <w:shd w:val="clear" w:color="auto" w:fill="FFFFCC"/>
          </w:tcPr>
          <w:p w14:paraId="76A7745F" w14:textId="583D293C" w:rsidR="00BF44D3" w:rsidRPr="003108CC" w:rsidRDefault="00BF44D3" w:rsidP="00BF44D3">
            <w:pPr>
              <w:pStyle w:val="ListParagraph"/>
              <w:spacing w:after="0" w:line="240" w:lineRule="auto"/>
              <w:ind w:left="0"/>
              <w:jc w:val="center"/>
              <w:rPr>
                <w:rFonts w:cstheme="minorHAnsi"/>
              </w:rPr>
            </w:pPr>
            <w:r w:rsidRPr="009D59C1">
              <w:t>41.1%</w:t>
            </w:r>
          </w:p>
        </w:tc>
      </w:tr>
      <w:tr w:rsidR="00BF44D3" w:rsidRPr="003108CC" w14:paraId="75561267" w14:textId="581107CA" w:rsidTr="00FF0374">
        <w:trPr>
          <w:cantSplit/>
        </w:trPr>
        <w:tc>
          <w:tcPr>
            <w:tcW w:w="1755" w:type="dxa"/>
            <w:tcMar>
              <w:top w:w="0" w:type="dxa"/>
              <w:left w:w="108" w:type="dxa"/>
              <w:bottom w:w="0" w:type="dxa"/>
              <w:right w:w="108" w:type="dxa"/>
            </w:tcMar>
            <w:hideMark/>
          </w:tcPr>
          <w:p w14:paraId="64B7FD20" w14:textId="77777777" w:rsidR="00BF44D3" w:rsidRPr="00895296" w:rsidRDefault="00BF44D3" w:rsidP="00BF44D3">
            <w:pPr>
              <w:pStyle w:val="ListParagraph"/>
              <w:spacing w:after="0" w:line="240" w:lineRule="auto"/>
              <w:ind w:left="0"/>
              <w:jc w:val="center"/>
              <w:rPr>
                <w:rFonts w:cstheme="minorHAnsi"/>
              </w:rPr>
            </w:pPr>
            <w:r w:rsidRPr="00895296">
              <w:rPr>
                <w:rFonts w:cstheme="minorHAnsi"/>
              </w:rPr>
              <w:t>01256</w:t>
            </w:r>
          </w:p>
        </w:tc>
        <w:tc>
          <w:tcPr>
            <w:tcW w:w="1642" w:type="dxa"/>
          </w:tcPr>
          <w:p w14:paraId="44F85A93" w14:textId="1ACCED64" w:rsidR="00BF44D3" w:rsidRPr="003108CC" w:rsidRDefault="00BF44D3" w:rsidP="00BF44D3">
            <w:pPr>
              <w:pStyle w:val="ListParagraph"/>
              <w:spacing w:after="0" w:line="240" w:lineRule="auto"/>
              <w:ind w:left="0"/>
              <w:jc w:val="center"/>
              <w:rPr>
                <w:rFonts w:cstheme="minorHAnsi"/>
              </w:rPr>
            </w:pPr>
            <w:r>
              <w:rPr>
                <w:rFonts w:cstheme="minorHAnsi"/>
              </w:rPr>
              <w:t>Savoy</w:t>
            </w:r>
          </w:p>
        </w:tc>
        <w:tc>
          <w:tcPr>
            <w:tcW w:w="1848" w:type="dxa"/>
            <w:tcMar>
              <w:top w:w="0" w:type="dxa"/>
              <w:left w:w="108" w:type="dxa"/>
              <w:bottom w:w="0" w:type="dxa"/>
              <w:right w:w="108" w:type="dxa"/>
            </w:tcMar>
            <w:hideMark/>
          </w:tcPr>
          <w:p w14:paraId="0176974F" w14:textId="5FC934B8" w:rsidR="00BF44D3" w:rsidRPr="00895296" w:rsidRDefault="00BF44D3" w:rsidP="00BF44D3">
            <w:pPr>
              <w:pStyle w:val="ListParagraph"/>
              <w:spacing w:after="0" w:line="240" w:lineRule="auto"/>
              <w:ind w:left="0"/>
              <w:jc w:val="center"/>
              <w:rPr>
                <w:rFonts w:cstheme="minorHAnsi"/>
              </w:rPr>
            </w:pPr>
            <w:r w:rsidRPr="00895296">
              <w:rPr>
                <w:rFonts w:cstheme="minorHAnsi"/>
              </w:rPr>
              <w:t>547</w:t>
            </w:r>
          </w:p>
        </w:tc>
        <w:tc>
          <w:tcPr>
            <w:tcW w:w="1206" w:type="dxa"/>
          </w:tcPr>
          <w:p w14:paraId="1181E72A" w14:textId="24B38E81" w:rsidR="00BF44D3" w:rsidRPr="003108CC" w:rsidRDefault="00BF44D3" w:rsidP="00BF44D3">
            <w:pPr>
              <w:pStyle w:val="ListParagraph"/>
              <w:spacing w:after="0" w:line="240" w:lineRule="auto"/>
              <w:ind w:left="0"/>
              <w:jc w:val="center"/>
              <w:rPr>
                <w:rFonts w:cstheme="minorHAnsi"/>
              </w:rPr>
            </w:pPr>
            <w:r w:rsidRPr="00053694">
              <w:t>1.6%</w:t>
            </w:r>
          </w:p>
        </w:tc>
        <w:tc>
          <w:tcPr>
            <w:tcW w:w="1664" w:type="dxa"/>
            <w:tcMar>
              <w:top w:w="0" w:type="dxa"/>
              <w:left w:w="108" w:type="dxa"/>
              <w:bottom w:w="0" w:type="dxa"/>
              <w:right w:w="108" w:type="dxa"/>
            </w:tcMar>
            <w:hideMark/>
          </w:tcPr>
          <w:p w14:paraId="3D976DA4" w14:textId="5E44D3E5" w:rsidR="00BF44D3" w:rsidRPr="00895296" w:rsidRDefault="00BF44D3" w:rsidP="00BF44D3">
            <w:pPr>
              <w:pStyle w:val="ListParagraph"/>
              <w:spacing w:after="0" w:line="240" w:lineRule="auto"/>
              <w:ind w:left="0"/>
              <w:jc w:val="center"/>
              <w:rPr>
                <w:rFonts w:cstheme="minorHAnsi"/>
              </w:rPr>
            </w:pPr>
            <w:r w:rsidRPr="00895296">
              <w:rPr>
                <w:rFonts w:cstheme="minorHAnsi"/>
              </w:rPr>
              <w:t>5,902</w:t>
            </w:r>
          </w:p>
        </w:tc>
        <w:tc>
          <w:tcPr>
            <w:tcW w:w="1235" w:type="dxa"/>
          </w:tcPr>
          <w:p w14:paraId="2064C50C" w14:textId="3D63C69A" w:rsidR="00BF44D3" w:rsidRPr="003108CC" w:rsidRDefault="00BF44D3" w:rsidP="00BF44D3">
            <w:pPr>
              <w:pStyle w:val="ListParagraph"/>
              <w:spacing w:after="0" w:line="240" w:lineRule="auto"/>
              <w:ind w:left="0"/>
              <w:jc w:val="center"/>
              <w:rPr>
                <w:rFonts w:cstheme="minorHAnsi"/>
              </w:rPr>
            </w:pPr>
            <w:r w:rsidRPr="009D59C1">
              <w:t>1.4%</w:t>
            </w:r>
          </w:p>
        </w:tc>
      </w:tr>
      <w:tr w:rsidR="00BF44D3" w:rsidRPr="003108CC" w14:paraId="1E6DA403" w14:textId="32D43F4E" w:rsidTr="00FF0374">
        <w:trPr>
          <w:cantSplit/>
        </w:trPr>
        <w:tc>
          <w:tcPr>
            <w:tcW w:w="1755" w:type="dxa"/>
            <w:tcMar>
              <w:top w:w="0" w:type="dxa"/>
              <w:left w:w="108" w:type="dxa"/>
              <w:bottom w:w="0" w:type="dxa"/>
              <w:right w:w="108" w:type="dxa"/>
            </w:tcMar>
            <w:hideMark/>
          </w:tcPr>
          <w:p w14:paraId="020CFF52" w14:textId="77777777" w:rsidR="00BF44D3" w:rsidRPr="00895296" w:rsidRDefault="00BF44D3" w:rsidP="00BF44D3">
            <w:pPr>
              <w:pStyle w:val="ListParagraph"/>
              <w:spacing w:after="0" w:line="240" w:lineRule="auto"/>
              <w:ind w:left="0"/>
              <w:jc w:val="center"/>
              <w:rPr>
                <w:rFonts w:cstheme="minorHAnsi"/>
              </w:rPr>
            </w:pPr>
            <w:r w:rsidRPr="00895296">
              <w:rPr>
                <w:rFonts w:cstheme="minorHAnsi"/>
              </w:rPr>
              <w:t>01267</w:t>
            </w:r>
          </w:p>
        </w:tc>
        <w:tc>
          <w:tcPr>
            <w:tcW w:w="1642" w:type="dxa"/>
          </w:tcPr>
          <w:p w14:paraId="17D3A347" w14:textId="73832913" w:rsidR="00BF44D3" w:rsidRPr="003108CC" w:rsidRDefault="00BF44D3" w:rsidP="00BF44D3">
            <w:pPr>
              <w:pStyle w:val="ListParagraph"/>
              <w:spacing w:after="0" w:line="240" w:lineRule="auto"/>
              <w:ind w:left="0"/>
              <w:jc w:val="center"/>
              <w:rPr>
                <w:rFonts w:cstheme="minorHAnsi"/>
              </w:rPr>
            </w:pPr>
            <w:r>
              <w:rPr>
                <w:rFonts w:cstheme="minorHAnsi"/>
              </w:rPr>
              <w:t>Williamstown</w:t>
            </w:r>
          </w:p>
        </w:tc>
        <w:tc>
          <w:tcPr>
            <w:tcW w:w="1848" w:type="dxa"/>
            <w:tcMar>
              <w:top w:w="0" w:type="dxa"/>
              <w:left w:w="108" w:type="dxa"/>
              <w:bottom w:w="0" w:type="dxa"/>
              <w:right w:w="108" w:type="dxa"/>
            </w:tcMar>
            <w:hideMark/>
          </w:tcPr>
          <w:p w14:paraId="47AB90AE" w14:textId="15A5E1C9" w:rsidR="00BF44D3" w:rsidRPr="00895296" w:rsidRDefault="00BF44D3" w:rsidP="00BF44D3">
            <w:pPr>
              <w:pStyle w:val="ListParagraph"/>
              <w:spacing w:after="0" w:line="240" w:lineRule="auto"/>
              <w:ind w:left="0"/>
              <w:jc w:val="center"/>
              <w:rPr>
                <w:rFonts w:cstheme="minorHAnsi"/>
              </w:rPr>
            </w:pPr>
            <w:r w:rsidRPr="00895296">
              <w:rPr>
                <w:rFonts w:cstheme="minorHAnsi"/>
              </w:rPr>
              <w:t>5,699</w:t>
            </w:r>
          </w:p>
        </w:tc>
        <w:tc>
          <w:tcPr>
            <w:tcW w:w="1206" w:type="dxa"/>
          </w:tcPr>
          <w:p w14:paraId="78FF3D48" w14:textId="176EAE74" w:rsidR="00BF44D3" w:rsidRPr="003108CC" w:rsidRDefault="00BF44D3" w:rsidP="00BF44D3">
            <w:pPr>
              <w:pStyle w:val="ListParagraph"/>
              <w:spacing w:after="0" w:line="240" w:lineRule="auto"/>
              <w:ind w:left="0"/>
              <w:jc w:val="center"/>
              <w:rPr>
                <w:rFonts w:cstheme="minorHAnsi"/>
              </w:rPr>
            </w:pPr>
            <w:r w:rsidRPr="00053694">
              <w:t>16.2%</w:t>
            </w:r>
          </w:p>
        </w:tc>
        <w:tc>
          <w:tcPr>
            <w:tcW w:w="1664" w:type="dxa"/>
            <w:tcMar>
              <w:top w:w="0" w:type="dxa"/>
              <w:left w:w="108" w:type="dxa"/>
              <w:bottom w:w="0" w:type="dxa"/>
              <w:right w:w="108" w:type="dxa"/>
            </w:tcMar>
            <w:hideMark/>
          </w:tcPr>
          <w:p w14:paraId="1BDA3D48" w14:textId="3874EEF0" w:rsidR="00BF44D3" w:rsidRPr="00895296" w:rsidRDefault="00BF44D3" w:rsidP="00BF44D3">
            <w:pPr>
              <w:pStyle w:val="ListParagraph"/>
              <w:spacing w:after="0" w:line="240" w:lineRule="auto"/>
              <w:ind w:left="0"/>
              <w:jc w:val="center"/>
              <w:rPr>
                <w:rFonts w:cstheme="minorHAnsi"/>
              </w:rPr>
            </w:pPr>
            <w:r w:rsidRPr="00895296">
              <w:rPr>
                <w:rFonts w:cstheme="minorHAnsi"/>
              </w:rPr>
              <w:t>63,264</w:t>
            </w:r>
          </w:p>
        </w:tc>
        <w:tc>
          <w:tcPr>
            <w:tcW w:w="1235" w:type="dxa"/>
          </w:tcPr>
          <w:p w14:paraId="138D6456" w14:textId="37C6D9B0" w:rsidR="00BF44D3" w:rsidRPr="003108CC" w:rsidRDefault="00BF44D3" w:rsidP="00BF44D3">
            <w:pPr>
              <w:pStyle w:val="ListParagraph"/>
              <w:spacing w:after="0" w:line="240" w:lineRule="auto"/>
              <w:ind w:left="0"/>
              <w:jc w:val="center"/>
              <w:rPr>
                <w:rFonts w:cstheme="minorHAnsi"/>
              </w:rPr>
            </w:pPr>
            <w:r w:rsidRPr="009D59C1">
              <w:t>15.5%</w:t>
            </w:r>
          </w:p>
        </w:tc>
      </w:tr>
      <w:tr w:rsidR="00BF44D3" w:rsidRPr="003108CC" w14:paraId="032CD4C9" w14:textId="48258D8D" w:rsidTr="00FF0374">
        <w:trPr>
          <w:cantSplit/>
        </w:trPr>
        <w:tc>
          <w:tcPr>
            <w:tcW w:w="1755" w:type="dxa"/>
            <w:tcMar>
              <w:top w:w="0" w:type="dxa"/>
              <w:left w:w="108" w:type="dxa"/>
              <w:bottom w:w="0" w:type="dxa"/>
              <w:right w:w="108" w:type="dxa"/>
            </w:tcMar>
            <w:hideMark/>
          </w:tcPr>
          <w:p w14:paraId="6F39CB0C" w14:textId="77777777" w:rsidR="00BF44D3" w:rsidRPr="00895296" w:rsidRDefault="00BF44D3" w:rsidP="00BF44D3">
            <w:pPr>
              <w:pStyle w:val="ListParagraph"/>
              <w:spacing w:after="0" w:line="240" w:lineRule="auto"/>
              <w:ind w:left="0"/>
              <w:jc w:val="center"/>
              <w:rPr>
                <w:rFonts w:cstheme="minorHAnsi"/>
              </w:rPr>
            </w:pPr>
            <w:r w:rsidRPr="00895296">
              <w:rPr>
                <w:rFonts w:cstheme="minorHAnsi"/>
              </w:rPr>
              <w:t>01270</w:t>
            </w:r>
          </w:p>
        </w:tc>
        <w:tc>
          <w:tcPr>
            <w:tcW w:w="1642" w:type="dxa"/>
          </w:tcPr>
          <w:p w14:paraId="2006A7CC" w14:textId="769CB9AE" w:rsidR="00BF44D3" w:rsidRPr="003108CC" w:rsidRDefault="00BF44D3" w:rsidP="00BF44D3">
            <w:pPr>
              <w:pStyle w:val="ListParagraph"/>
              <w:spacing w:after="0" w:line="240" w:lineRule="auto"/>
              <w:ind w:left="0"/>
              <w:jc w:val="center"/>
              <w:rPr>
                <w:rFonts w:cstheme="minorHAnsi"/>
              </w:rPr>
            </w:pPr>
            <w:r>
              <w:rPr>
                <w:rFonts w:cstheme="minorHAnsi"/>
              </w:rPr>
              <w:t>Windsor</w:t>
            </w:r>
          </w:p>
        </w:tc>
        <w:tc>
          <w:tcPr>
            <w:tcW w:w="1848" w:type="dxa"/>
            <w:tcMar>
              <w:top w:w="0" w:type="dxa"/>
              <w:left w:w="108" w:type="dxa"/>
              <w:bottom w:w="0" w:type="dxa"/>
              <w:right w:w="108" w:type="dxa"/>
            </w:tcMar>
            <w:hideMark/>
          </w:tcPr>
          <w:p w14:paraId="172F81E6" w14:textId="35C9F69D" w:rsidR="00BF44D3" w:rsidRPr="00895296" w:rsidRDefault="00BF44D3" w:rsidP="00BF44D3">
            <w:pPr>
              <w:pStyle w:val="ListParagraph"/>
              <w:spacing w:after="0" w:line="240" w:lineRule="auto"/>
              <w:ind w:left="0"/>
              <w:jc w:val="center"/>
              <w:rPr>
                <w:rFonts w:cstheme="minorHAnsi"/>
              </w:rPr>
            </w:pPr>
            <w:r w:rsidRPr="00895296">
              <w:rPr>
                <w:rFonts w:cstheme="minorHAnsi"/>
              </w:rPr>
              <w:t>586</w:t>
            </w:r>
          </w:p>
        </w:tc>
        <w:tc>
          <w:tcPr>
            <w:tcW w:w="1206" w:type="dxa"/>
          </w:tcPr>
          <w:p w14:paraId="4D069E63" w14:textId="0C27457A" w:rsidR="00BF44D3" w:rsidRPr="003108CC" w:rsidRDefault="00BF44D3" w:rsidP="00BF44D3">
            <w:pPr>
              <w:pStyle w:val="ListParagraph"/>
              <w:spacing w:after="0" w:line="240" w:lineRule="auto"/>
              <w:ind w:left="0"/>
              <w:jc w:val="center"/>
              <w:rPr>
                <w:rFonts w:cstheme="minorHAnsi"/>
              </w:rPr>
            </w:pPr>
            <w:r w:rsidRPr="00053694">
              <w:t>1.7%</w:t>
            </w:r>
          </w:p>
        </w:tc>
        <w:tc>
          <w:tcPr>
            <w:tcW w:w="1664" w:type="dxa"/>
            <w:tcMar>
              <w:top w:w="0" w:type="dxa"/>
              <w:left w:w="108" w:type="dxa"/>
              <w:bottom w:w="0" w:type="dxa"/>
              <w:right w:w="108" w:type="dxa"/>
            </w:tcMar>
            <w:hideMark/>
          </w:tcPr>
          <w:p w14:paraId="149715D2" w14:textId="54AB5C74" w:rsidR="00BF44D3" w:rsidRPr="00895296" w:rsidRDefault="00BF44D3" w:rsidP="00BF44D3">
            <w:pPr>
              <w:pStyle w:val="ListParagraph"/>
              <w:spacing w:after="0" w:line="240" w:lineRule="auto"/>
              <w:ind w:left="0"/>
              <w:jc w:val="center"/>
              <w:rPr>
                <w:rFonts w:cstheme="minorHAnsi"/>
              </w:rPr>
            </w:pPr>
            <w:r w:rsidRPr="00895296">
              <w:rPr>
                <w:rFonts w:cstheme="minorHAnsi"/>
              </w:rPr>
              <w:t>6,630</w:t>
            </w:r>
          </w:p>
        </w:tc>
        <w:tc>
          <w:tcPr>
            <w:tcW w:w="1235" w:type="dxa"/>
          </w:tcPr>
          <w:p w14:paraId="63B445E5" w14:textId="629A0350" w:rsidR="00BF44D3" w:rsidRPr="003108CC" w:rsidRDefault="00BF44D3" w:rsidP="00BF44D3">
            <w:pPr>
              <w:pStyle w:val="ListParagraph"/>
              <w:spacing w:after="0" w:line="240" w:lineRule="auto"/>
              <w:ind w:left="0"/>
              <w:jc w:val="center"/>
              <w:rPr>
                <w:rFonts w:cstheme="minorHAnsi"/>
              </w:rPr>
            </w:pPr>
            <w:r w:rsidRPr="009D59C1">
              <w:t>1.6%</w:t>
            </w:r>
          </w:p>
        </w:tc>
      </w:tr>
      <w:tr w:rsidR="00BF44D3" w:rsidRPr="003108CC" w14:paraId="6176D37E" w14:textId="4B81502C" w:rsidTr="00FF0374">
        <w:trPr>
          <w:cantSplit/>
        </w:trPr>
        <w:tc>
          <w:tcPr>
            <w:tcW w:w="1755" w:type="dxa"/>
            <w:tcMar>
              <w:top w:w="0" w:type="dxa"/>
              <w:left w:w="108" w:type="dxa"/>
              <w:bottom w:w="0" w:type="dxa"/>
              <w:right w:w="108" w:type="dxa"/>
            </w:tcMar>
            <w:hideMark/>
          </w:tcPr>
          <w:p w14:paraId="69EBDF09" w14:textId="77777777" w:rsidR="00BF44D3" w:rsidRPr="00895296" w:rsidRDefault="00BF44D3" w:rsidP="00BF44D3">
            <w:pPr>
              <w:pStyle w:val="ListParagraph"/>
              <w:spacing w:after="0" w:line="240" w:lineRule="auto"/>
              <w:ind w:left="0"/>
              <w:jc w:val="center"/>
              <w:rPr>
                <w:rFonts w:cstheme="minorHAnsi"/>
              </w:rPr>
            </w:pPr>
            <w:r w:rsidRPr="00895296">
              <w:rPr>
                <w:rFonts w:cstheme="minorHAnsi"/>
              </w:rPr>
              <w:t>01343</w:t>
            </w:r>
          </w:p>
        </w:tc>
        <w:tc>
          <w:tcPr>
            <w:tcW w:w="1642" w:type="dxa"/>
          </w:tcPr>
          <w:p w14:paraId="4F1F25EC" w14:textId="69BCE2D4" w:rsidR="00BF44D3" w:rsidRPr="003108CC" w:rsidRDefault="00BF44D3" w:rsidP="00BF44D3">
            <w:pPr>
              <w:pStyle w:val="ListParagraph"/>
              <w:spacing w:after="0" w:line="240" w:lineRule="auto"/>
              <w:ind w:left="0"/>
              <w:jc w:val="center"/>
              <w:rPr>
                <w:rFonts w:cstheme="minorHAnsi"/>
              </w:rPr>
            </w:pPr>
            <w:r>
              <w:rPr>
                <w:rFonts w:cstheme="minorHAnsi"/>
              </w:rPr>
              <w:t>Drury</w:t>
            </w:r>
          </w:p>
        </w:tc>
        <w:tc>
          <w:tcPr>
            <w:tcW w:w="1848" w:type="dxa"/>
            <w:tcMar>
              <w:top w:w="0" w:type="dxa"/>
              <w:left w:w="108" w:type="dxa"/>
              <w:bottom w:w="0" w:type="dxa"/>
              <w:right w:w="108" w:type="dxa"/>
            </w:tcMar>
            <w:hideMark/>
          </w:tcPr>
          <w:p w14:paraId="18D84912" w14:textId="163D7787" w:rsidR="00BF44D3" w:rsidRPr="00895296" w:rsidRDefault="00BF44D3" w:rsidP="00BF44D3">
            <w:pPr>
              <w:pStyle w:val="ListParagraph"/>
              <w:spacing w:after="0" w:line="240" w:lineRule="auto"/>
              <w:ind w:left="0"/>
              <w:jc w:val="center"/>
              <w:rPr>
                <w:rFonts w:cstheme="minorHAnsi"/>
              </w:rPr>
            </w:pPr>
            <w:r w:rsidRPr="00895296">
              <w:rPr>
                <w:rFonts w:cstheme="minorHAnsi"/>
              </w:rPr>
              <w:t>90</w:t>
            </w:r>
          </w:p>
        </w:tc>
        <w:tc>
          <w:tcPr>
            <w:tcW w:w="1206" w:type="dxa"/>
          </w:tcPr>
          <w:p w14:paraId="64CDC062" w14:textId="59A108AC" w:rsidR="00BF44D3" w:rsidRPr="003108CC" w:rsidRDefault="00BF44D3" w:rsidP="00BF44D3">
            <w:pPr>
              <w:pStyle w:val="ListParagraph"/>
              <w:spacing w:after="0" w:line="240" w:lineRule="auto"/>
              <w:ind w:left="0"/>
              <w:jc w:val="center"/>
              <w:rPr>
                <w:rFonts w:cstheme="minorHAnsi"/>
              </w:rPr>
            </w:pPr>
            <w:r w:rsidRPr="00053694">
              <w:t>0.3%</w:t>
            </w:r>
          </w:p>
        </w:tc>
        <w:tc>
          <w:tcPr>
            <w:tcW w:w="1664" w:type="dxa"/>
            <w:tcMar>
              <w:top w:w="0" w:type="dxa"/>
              <w:left w:w="108" w:type="dxa"/>
              <w:bottom w:w="0" w:type="dxa"/>
              <w:right w:w="108" w:type="dxa"/>
            </w:tcMar>
            <w:hideMark/>
          </w:tcPr>
          <w:p w14:paraId="3C77F821" w14:textId="1C43818D" w:rsidR="00BF44D3" w:rsidRPr="00895296" w:rsidRDefault="00BF44D3" w:rsidP="00BF44D3">
            <w:pPr>
              <w:pStyle w:val="ListParagraph"/>
              <w:spacing w:after="0" w:line="240" w:lineRule="auto"/>
              <w:ind w:left="0"/>
              <w:jc w:val="center"/>
              <w:rPr>
                <w:rFonts w:cstheme="minorHAnsi"/>
              </w:rPr>
            </w:pPr>
            <w:r w:rsidRPr="00895296">
              <w:rPr>
                <w:rFonts w:cstheme="minorHAnsi"/>
              </w:rPr>
              <w:t>805</w:t>
            </w:r>
          </w:p>
        </w:tc>
        <w:tc>
          <w:tcPr>
            <w:tcW w:w="1235" w:type="dxa"/>
          </w:tcPr>
          <w:p w14:paraId="3AED7995" w14:textId="497DEDC0" w:rsidR="00BF44D3" w:rsidRPr="003108CC" w:rsidRDefault="00BF44D3" w:rsidP="00BF44D3">
            <w:pPr>
              <w:pStyle w:val="ListParagraph"/>
              <w:spacing w:after="0" w:line="240" w:lineRule="auto"/>
              <w:ind w:left="0"/>
              <w:jc w:val="center"/>
              <w:rPr>
                <w:rFonts w:cstheme="minorHAnsi"/>
              </w:rPr>
            </w:pPr>
            <w:r w:rsidRPr="009D59C1">
              <w:t>0.2%</w:t>
            </w:r>
          </w:p>
        </w:tc>
      </w:tr>
      <w:tr w:rsidR="00BF44D3" w:rsidRPr="003108CC" w14:paraId="27973456" w14:textId="045C266C" w:rsidTr="00FF0374">
        <w:trPr>
          <w:cantSplit/>
        </w:trPr>
        <w:tc>
          <w:tcPr>
            <w:tcW w:w="1755" w:type="dxa"/>
            <w:tcMar>
              <w:top w:w="0" w:type="dxa"/>
              <w:left w:w="108" w:type="dxa"/>
              <w:bottom w:w="0" w:type="dxa"/>
              <w:right w:w="108" w:type="dxa"/>
            </w:tcMar>
            <w:hideMark/>
          </w:tcPr>
          <w:p w14:paraId="269C69E2" w14:textId="77777777" w:rsidR="00BF44D3" w:rsidRPr="00895296" w:rsidRDefault="00BF44D3" w:rsidP="00BF44D3">
            <w:pPr>
              <w:pStyle w:val="ListParagraph"/>
              <w:spacing w:after="0" w:line="240" w:lineRule="auto"/>
              <w:ind w:left="0"/>
              <w:jc w:val="center"/>
              <w:rPr>
                <w:rFonts w:cstheme="minorHAnsi"/>
              </w:rPr>
            </w:pPr>
            <w:r w:rsidRPr="00895296">
              <w:rPr>
                <w:rFonts w:cstheme="minorHAnsi"/>
              </w:rPr>
              <w:t>01350</w:t>
            </w:r>
          </w:p>
        </w:tc>
        <w:tc>
          <w:tcPr>
            <w:tcW w:w="1642" w:type="dxa"/>
          </w:tcPr>
          <w:p w14:paraId="6F743570" w14:textId="71F3E66D" w:rsidR="00BF44D3" w:rsidRPr="003108CC" w:rsidRDefault="00BF44D3" w:rsidP="00BF44D3">
            <w:pPr>
              <w:pStyle w:val="ListParagraph"/>
              <w:spacing w:after="0" w:line="240" w:lineRule="auto"/>
              <w:ind w:left="0"/>
              <w:jc w:val="center"/>
              <w:rPr>
                <w:rFonts w:cstheme="minorHAnsi"/>
              </w:rPr>
            </w:pPr>
            <w:r>
              <w:rPr>
                <w:rFonts w:cstheme="minorHAnsi"/>
              </w:rPr>
              <w:t>Monroe Bridge</w:t>
            </w:r>
          </w:p>
        </w:tc>
        <w:tc>
          <w:tcPr>
            <w:tcW w:w="1848" w:type="dxa"/>
            <w:tcMar>
              <w:top w:w="0" w:type="dxa"/>
              <w:left w:w="108" w:type="dxa"/>
              <w:bottom w:w="0" w:type="dxa"/>
              <w:right w:w="108" w:type="dxa"/>
            </w:tcMar>
            <w:hideMark/>
          </w:tcPr>
          <w:p w14:paraId="5996C629" w14:textId="1088E98B" w:rsidR="00BF44D3" w:rsidRPr="00895296" w:rsidRDefault="00BF44D3" w:rsidP="00BF44D3">
            <w:pPr>
              <w:pStyle w:val="ListParagraph"/>
              <w:spacing w:after="0" w:line="240" w:lineRule="auto"/>
              <w:ind w:left="0"/>
              <w:jc w:val="center"/>
              <w:rPr>
                <w:rFonts w:cstheme="minorHAnsi"/>
              </w:rPr>
            </w:pPr>
            <w:r w:rsidRPr="00895296">
              <w:rPr>
                <w:rFonts w:cstheme="minorHAnsi"/>
              </w:rPr>
              <w:t>27</w:t>
            </w:r>
          </w:p>
        </w:tc>
        <w:tc>
          <w:tcPr>
            <w:tcW w:w="1206" w:type="dxa"/>
          </w:tcPr>
          <w:p w14:paraId="19C64B29" w14:textId="11D6A6E6" w:rsidR="00BF44D3" w:rsidRPr="003108CC" w:rsidRDefault="00BF44D3" w:rsidP="00BF44D3">
            <w:pPr>
              <w:pStyle w:val="ListParagraph"/>
              <w:spacing w:after="0" w:line="240" w:lineRule="auto"/>
              <w:ind w:left="0"/>
              <w:jc w:val="center"/>
              <w:rPr>
                <w:rFonts w:cstheme="minorHAnsi"/>
              </w:rPr>
            </w:pPr>
            <w:r w:rsidRPr="00053694">
              <w:t>0.1%</w:t>
            </w:r>
          </w:p>
        </w:tc>
        <w:tc>
          <w:tcPr>
            <w:tcW w:w="1664" w:type="dxa"/>
            <w:tcMar>
              <w:top w:w="0" w:type="dxa"/>
              <w:left w:w="108" w:type="dxa"/>
              <w:bottom w:w="0" w:type="dxa"/>
              <w:right w:w="108" w:type="dxa"/>
            </w:tcMar>
            <w:hideMark/>
          </w:tcPr>
          <w:p w14:paraId="083D028B" w14:textId="61FBF3D6" w:rsidR="00BF44D3" w:rsidRPr="00895296" w:rsidRDefault="00BF44D3" w:rsidP="00BF44D3">
            <w:pPr>
              <w:pStyle w:val="ListParagraph"/>
              <w:spacing w:after="0" w:line="240" w:lineRule="auto"/>
              <w:ind w:left="0"/>
              <w:jc w:val="center"/>
              <w:rPr>
                <w:rFonts w:cstheme="minorHAnsi"/>
              </w:rPr>
            </w:pPr>
            <w:r w:rsidRPr="00895296">
              <w:rPr>
                <w:rFonts w:cstheme="minorHAnsi"/>
              </w:rPr>
              <w:t>265</w:t>
            </w:r>
          </w:p>
        </w:tc>
        <w:tc>
          <w:tcPr>
            <w:tcW w:w="1235" w:type="dxa"/>
          </w:tcPr>
          <w:p w14:paraId="5E3AA65E" w14:textId="7F16C8D8" w:rsidR="00BF44D3" w:rsidRPr="003108CC" w:rsidRDefault="00BF44D3" w:rsidP="00BF44D3">
            <w:pPr>
              <w:pStyle w:val="ListParagraph"/>
              <w:spacing w:after="0" w:line="240" w:lineRule="auto"/>
              <w:ind w:left="0"/>
              <w:jc w:val="center"/>
              <w:rPr>
                <w:rFonts w:cstheme="minorHAnsi"/>
              </w:rPr>
            </w:pPr>
            <w:r w:rsidRPr="009D59C1">
              <w:t>0.1%</w:t>
            </w:r>
          </w:p>
        </w:tc>
      </w:tr>
      <w:tr w:rsidR="00BF44D3" w:rsidRPr="003108CC" w14:paraId="2BA61CB3" w14:textId="6E3FA32C" w:rsidTr="00FF0374">
        <w:trPr>
          <w:cantSplit/>
        </w:trPr>
        <w:tc>
          <w:tcPr>
            <w:tcW w:w="1755" w:type="dxa"/>
            <w:tcMar>
              <w:top w:w="0" w:type="dxa"/>
              <w:left w:w="108" w:type="dxa"/>
              <w:bottom w:w="0" w:type="dxa"/>
              <w:right w:w="108" w:type="dxa"/>
            </w:tcMar>
            <w:hideMark/>
          </w:tcPr>
          <w:p w14:paraId="6EBF96AA" w14:textId="77777777" w:rsidR="00BF44D3" w:rsidRPr="00895296" w:rsidRDefault="00BF44D3" w:rsidP="00BF44D3">
            <w:pPr>
              <w:pStyle w:val="ListParagraph"/>
              <w:spacing w:after="0" w:line="240" w:lineRule="auto"/>
              <w:ind w:left="0"/>
              <w:jc w:val="center"/>
              <w:rPr>
                <w:rFonts w:cstheme="minorHAnsi"/>
              </w:rPr>
            </w:pPr>
            <w:r w:rsidRPr="00895296">
              <w:rPr>
                <w:rFonts w:cstheme="minorHAnsi"/>
              </w:rPr>
              <w:t>01367</w:t>
            </w:r>
          </w:p>
        </w:tc>
        <w:tc>
          <w:tcPr>
            <w:tcW w:w="1642" w:type="dxa"/>
          </w:tcPr>
          <w:p w14:paraId="2B2AAF92" w14:textId="1EBE77FE" w:rsidR="00BF44D3" w:rsidRPr="003108CC" w:rsidRDefault="00BF44D3" w:rsidP="00BF44D3">
            <w:pPr>
              <w:pStyle w:val="ListParagraph"/>
              <w:spacing w:after="0" w:line="240" w:lineRule="auto"/>
              <w:ind w:left="0"/>
              <w:jc w:val="center"/>
              <w:rPr>
                <w:rFonts w:cstheme="minorHAnsi"/>
              </w:rPr>
            </w:pPr>
            <w:r>
              <w:rPr>
                <w:rFonts w:cstheme="minorHAnsi"/>
              </w:rPr>
              <w:t>Rowe</w:t>
            </w:r>
          </w:p>
        </w:tc>
        <w:tc>
          <w:tcPr>
            <w:tcW w:w="1848" w:type="dxa"/>
            <w:tcMar>
              <w:top w:w="0" w:type="dxa"/>
              <w:left w:w="108" w:type="dxa"/>
              <w:bottom w:w="0" w:type="dxa"/>
              <w:right w:w="108" w:type="dxa"/>
            </w:tcMar>
            <w:hideMark/>
          </w:tcPr>
          <w:p w14:paraId="4703E647" w14:textId="7881EB3E" w:rsidR="00BF44D3" w:rsidRPr="00895296" w:rsidRDefault="00BF44D3" w:rsidP="00BF44D3">
            <w:pPr>
              <w:pStyle w:val="ListParagraph"/>
              <w:spacing w:after="0" w:line="240" w:lineRule="auto"/>
              <w:ind w:left="0"/>
              <w:jc w:val="center"/>
              <w:rPr>
                <w:rFonts w:cstheme="minorHAnsi"/>
              </w:rPr>
            </w:pPr>
            <w:r w:rsidRPr="00895296">
              <w:rPr>
                <w:rFonts w:cstheme="minorHAnsi"/>
              </w:rPr>
              <w:t>81</w:t>
            </w:r>
          </w:p>
        </w:tc>
        <w:tc>
          <w:tcPr>
            <w:tcW w:w="1206" w:type="dxa"/>
          </w:tcPr>
          <w:p w14:paraId="7CB17E5F" w14:textId="72CD750E" w:rsidR="00BF44D3" w:rsidRPr="003108CC" w:rsidRDefault="00BF44D3" w:rsidP="00BF44D3">
            <w:pPr>
              <w:pStyle w:val="ListParagraph"/>
              <w:spacing w:after="0" w:line="240" w:lineRule="auto"/>
              <w:ind w:left="0"/>
              <w:jc w:val="center"/>
              <w:rPr>
                <w:rFonts w:cstheme="minorHAnsi"/>
              </w:rPr>
            </w:pPr>
            <w:r w:rsidRPr="00053694">
              <w:t>0.2%</w:t>
            </w:r>
          </w:p>
        </w:tc>
        <w:tc>
          <w:tcPr>
            <w:tcW w:w="1664" w:type="dxa"/>
            <w:tcMar>
              <w:top w:w="0" w:type="dxa"/>
              <w:left w:w="108" w:type="dxa"/>
              <w:bottom w:w="0" w:type="dxa"/>
              <w:right w:w="108" w:type="dxa"/>
            </w:tcMar>
            <w:hideMark/>
          </w:tcPr>
          <w:p w14:paraId="7BA608A2" w14:textId="15266305" w:rsidR="00BF44D3" w:rsidRPr="00895296" w:rsidRDefault="00BF44D3" w:rsidP="00BF44D3">
            <w:pPr>
              <w:pStyle w:val="ListParagraph"/>
              <w:spacing w:after="0" w:line="240" w:lineRule="auto"/>
              <w:ind w:left="0"/>
              <w:jc w:val="center"/>
              <w:rPr>
                <w:rFonts w:cstheme="minorHAnsi"/>
              </w:rPr>
            </w:pPr>
            <w:r w:rsidRPr="00895296">
              <w:rPr>
                <w:rFonts w:cstheme="minorHAnsi"/>
              </w:rPr>
              <w:t>997</w:t>
            </w:r>
          </w:p>
        </w:tc>
        <w:tc>
          <w:tcPr>
            <w:tcW w:w="1235" w:type="dxa"/>
          </w:tcPr>
          <w:p w14:paraId="1A63B45D" w14:textId="28240E77" w:rsidR="00BF44D3" w:rsidRPr="003108CC" w:rsidRDefault="00BF44D3" w:rsidP="00BF44D3">
            <w:pPr>
              <w:pStyle w:val="ListParagraph"/>
              <w:spacing w:after="0" w:line="240" w:lineRule="auto"/>
              <w:ind w:left="0"/>
              <w:jc w:val="center"/>
              <w:rPr>
                <w:rFonts w:cstheme="minorHAnsi"/>
              </w:rPr>
            </w:pPr>
            <w:r w:rsidRPr="009D59C1">
              <w:t>0.2%</w:t>
            </w:r>
          </w:p>
        </w:tc>
      </w:tr>
      <w:tr w:rsidR="00BF44D3" w:rsidRPr="003108CC" w14:paraId="0759DE22" w14:textId="2A1C08D7" w:rsidTr="00FF0374">
        <w:trPr>
          <w:cantSplit/>
        </w:trPr>
        <w:tc>
          <w:tcPr>
            <w:tcW w:w="1755" w:type="dxa"/>
            <w:tcMar>
              <w:top w:w="0" w:type="dxa"/>
              <w:left w:w="108" w:type="dxa"/>
              <w:bottom w:w="0" w:type="dxa"/>
              <w:right w:w="108" w:type="dxa"/>
            </w:tcMar>
            <w:hideMark/>
          </w:tcPr>
          <w:p w14:paraId="1EA7BD98" w14:textId="77777777" w:rsidR="00BF44D3" w:rsidRPr="00895296" w:rsidRDefault="00BF44D3" w:rsidP="00BF44D3">
            <w:pPr>
              <w:pStyle w:val="ListParagraph"/>
              <w:spacing w:after="0" w:line="240" w:lineRule="auto"/>
              <w:ind w:left="0"/>
              <w:jc w:val="center"/>
              <w:rPr>
                <w:rFonts w:cstheme="minorHAnsi"/>
              </w:rPr>
            </w:pPr>
            <w:r w:rsidRPr="00895296">
              <w:rPr>
                <w:rFonts w:cstheme="minorHAnsi"/>
              </w:rPr>
              <w:t>05261</w:t>
            </w:r>
          </w:p>
        </w:tc>
        <w:tc>
          <w:tcPr>
            <w:tcW w:w="1642" w:type="dxa"/>
          </w:tcPr>
          <w:p w14:paraId="1500A489" w14:textId="72AC1782" w:rsidR="00BF44D3" w:rsidRPr="003108CC" w:rsidRDefault="00BF44D3" w:rsidP="00BF44D3">
            <w:pPr>
              <w:pStyle w:val="ListParagraph"/>
              <w:spacing w:after="0" w:line="240" w:lineRule="auto"/>
              <w:ind w:left="0"/>
              <w:jc w:val="center"/>
              <w:rPr>
                <w:rFonts w:cstheme="minorHAnsi"/>
              </w:rPr>
            </w:pPr>
            <w:r>
              <w:rPr>
                <w:rFonts w:cstheme="minorHAnsi"/>
              </w:rPr>
              <w:t>Pownal, VT</w:t>
            </w:r>
          </w:p>
        </w:tc>
        <w:tc>
          <w:tcPr>
            <w:tcW w:w="1848" w:type="dxa"/>
            <w:tcMar>
              <w:top w:w="0" w:type="dxa"/>
              <w:left w:w="108" w:type="dxa"/>
              <w:bottom w:w="0" w:type="dxa"/>
              <w:right w:w="108" w:type="dxa"/>
            </w:tcMar>
            <w:hideMark/>
          </w:tcPr>
          <w:p w14:paraId="24213D66" w14:textId="0E70B5F1" w:rsidR="00BF44D3" w:rsidRPr="00895296" w:rsidRDefault="00BF44D3" w:rsidP="00BF44D3">
            <w:pPr>
              <w:pStyle w:val="ListParagraph"/>
              <w:spacing w:after="0" w:line="240" w:lineRule="auto"/>
              <w:ind w:left="0"/>
              <w:jc w:val="center"/>
              <w:rPr>
                <w:rFonts w:cstheme="minorHAnsi"/>
              </w:rPr>
            </w:pPr>
            <w:r w:rsidRPr="00895296">
              <w:rPr>
                <w:rFonts w:cstheme="minorHAnsi"/>
              </w:rPr>
              <w:t>419</w:t>
            </w:r>
          </w:p>
        </w:tc>
        <w:tc>
          <w:tcPr>
            <w:tcW w:w="1206" w:type="dxa"/>
          </w:tcPr>
          <w:p w14:paraId="12BE8DC1" w14:textId="4F10A06F" w:rsidR="00BF44D3" w:rsidRPr="003108CC" w:rsidRDefault="00BF44D3" w:rsidP="00BF44D3">
            <w:pPr>
              <w:pStyle w:val="ListParagraph"/>
              <w:spacing w:after="0" w:line="240" w:lineRule="auto"/>
              <w:ind w:left="0"/>
              <w:jc w:val="center"/>
              <w:rPr>
                <w:rFonts w:cstheme="minorHAnsi"/>
              </w:rPr>
            </w:pPr>
            <w:r w:rsidRPr="00053694">
              <w:t>1.2%</w:t>
            </w:r>
          </w:p>
        </w:tc>
        <w:tc>
          <w:tcPr>
            <w:tcW w:w="1664" w:type="dxa"/>
            <w:tcMar>
              <w:top w:w="0" w:type="dxa"/>
              <w:left w:w="108" w:type="dxa"/>
              <w:bottom w:w="0" w:type="dxa"/>
              <w:right w:w="108" w:type="dxa"/>
            </w:tcMar>
            <w:hideMark/>
          </w:tcPr>
          <w:p w14:paraId="2A3D28FB" w14:textId="74699D25" w:rsidR="00BF44D3" w:rsidRPr="00895296" w:rsidRDefault="00BF44D3" w:rsidP="00BF44D3">
            <w:pPr>
              <w:pStyle w:val="ListParagraph"/>
              <w:spacing w:after="0" w:line="240" w:lineRule="auto"/>
              <w:ind w:left="0"/>
              <w:jc w:val="center"/>
              <w:rPr>
                <w:rFonts w:cstheme="minorHAnsi"/>
              </w:rPr>
            </w:pPr>
            <w:r w:rsidRPr="00895296">
              <w:rPr>
                <w:rFonts w:cstheme="minorHAnsi"/>
              </w:rPr>
              <w:t>4,200</w:t>
            </w:r>
          </w:p>
        </w:tc>
        <w:tc>
          <w:tcPr>
            <w:tcW w:w="1235" w:type="dxa"/>
          </w:tcPr>
          <w:p w14:paraId="108BE6FE" w14:textId="0A4BB8C9" w:rsidR="00BF44D3" w:rsidRPr="003108CC" w:rsidRDefault="00BF44D3" w:rsidP="00BF44D3">
            <w:pPr>
              <w:pStyle w:val="ListParagraph"/>
              <w:spacing w:after="0" w:line="240" w:lineRule="auto"/>
              <w:ind w:left="0"/>
              <w:jc w:val="center"/>
              <w:rPr>
                <w:rFonts w:cstheme="minorHAnsi"/>
              </w:rPr>
            </w:pPr>
            <w:r w:rsidRPr="009D59C1">
              <w:t>1.0%</w:t>
            </w:r>
          </w:p>
        </w:tc>
      </w:tr>
      <w:tr w:rsidR="00BF44D3" w:rsidRPr="003108CC" w14:paraId="6C57999B" w14:textId="1C38EA08" w:rsidTr="00FF0374">
        <w:trPr>
          <w:cantSplit/>
        </w:trPr>
        <w:tc>
          <w:tcPr>
            <w:tcW w:w="1755" w:type="dxa"/>
            <w:tcMar>
              <w:top w:w="0" w:type="dxa"/>
              <w:left w:w="108" w:type="dxa"/>
              <w:bottom w:w="0" w:type="dxa"/>
              <w:right w:w="108" w:type="dxa"/>
            </w:tcMar>
            <w:hideMark/>
          </w:tcPr>
          <w:p w14:paraId="1DAB73A1" w14:textId="77777777" w:rsidR="00BF44D3" w:rsidRPr="00895296" w:rsidRDefault="00BF44D3" w:rsidP="00BF44D3">
            <w:pPr>
              <w:pStyle w:val="ListParagraph"/>
              <w:spacing w:after="0" w:line="240" w:lineRule="auto"/>
              <w:ind w:left="0"/>
              <w:jc w:val="center"/>
              <w:rPr>
                <w:rFonts w:cstheme="minorHAnsi"/>
              </w:rPr>
            </w:pPr>
            <w:r w:rsidRPr="00895296">
              <w:rPr>
                <w:rFonts w:cstheme="minorHAnsi"/>
              </w:rPr>
              <w:lastRenderedPageBreak/>
              <w:t>05350</w:t>
            </w:r>
          </w:p>
        </w:tc>
        <w:tc>
          <w:tcPr>
            <w:tcW w:w="1642" w:type="dxa"/>
          </w:tcPr>
          <w:p w14:paraId="521C238E" w14:textId="17CF32CE" w:rsidR="00BF44D3" w:rsidRPr="003108CC" w:rsidRDefault="00BF44D3" w:rsidP="00BF44D3">
            <w:pPr>
              <w:pStyle w:val="ListParagraph"/>
              <w:spacing w:after="0" w:line="240" w:lineRule="auto"/>
              <w:ind w:left="0"/>
              <w:jc w:val="center"/>
              <w:rPr>
                <w:rFonts w:cstheme="minorHAnsi"/>
              </w:rPr>
            </w:pPr>
            <w:r>
              <w:rPr>
                <w:rFonts w:cstheme="minorHAnsi"/>
              </w:rPr>
              <w:t>Readsboro, VT</w:t>
            </w:r>
          </w:p>
        </w:tc>
        <w:tc>
          <w:tcPr>
            <w:tcW w:w="1848" w:type="dxa"/>
            <w:tcMar>
              <w:top w:w="0" w:type="dxa"/>
              <w:left w:w="108" w:type="dxa"/>
              <w:bottom w:w="0" w:type="dxa"/>
              <w:right w:w="108" w:type="dxa"/>
            </w:tcMar>
            <w:hideMark/>
          </w:tcPr>
          <w:p w14:paraId="557FA095" w14:textId="0FABEFD3" w:rsidR="00BF44D3" w:rsidRPr="00895296" w:rsidRDefault="00BF44D3" w:rsidP="00BF44D3">
            <w:pPr>
              <w:pStyle w:val="ListParagraph"/>
              <w:spacing w:after="0" w:line="240" w:lineRule="auto"/>
              <w:ind w:left="0"/>
              <w:jc w:val="center"/>
              <w:rPr>
                <w:rFonts w:cstheme="minorHAnsi"/>
              </w:rPr>
            </w:pPr>
            <w:r w:rsidRPr="00895296">
              <w:rPr>
                <w:rFonts w:cstheme="minorHAnsi"/>
              </w:rPr>
              <w:t>230</w:t>
            </w:r>
          </w:p>
        </w:tc>
        <w:tc>
          <w:tcPr>
            <w:tcW w:w="1206" w:type="dxa"/>
          </w:tcPr>
          <w:p w14:paraId="1C58F6AA" w14:textId="4BE79006" w:rsidR="00BF44D3" w:rsidRPr="003108CC" w:rsidRDefault="00BF44D3" w:rsidP="00BF44D3">
            <w:pPr>
              <w:pStyle w:val="ListParagraph"/>
              <w:spacing w:after="0" w:line="240" w:lineRule="auto"/>
              <w:ind w:left="0"/>
              <w:jc w:val="center"/>
              <w:rPr>
                <w:rFonts w:cstheme="minorHAnsi"/>
              </w:rPr>
            </w:pPr>
            <w:r w:rsidRPr="00053694">
              <w:t>0.7%</w:t>
            </w:r>
          </w:p>
        </w:tc>
        <w:tc>
          <w:tcPr>
            <w:tcW w:w="1664" w:type="dxa"/>
            <w:tcMar>
              <w:top w:w="0" w:type="dxa"/>
              <w:left w:w="108" w:type="dxa"/>
              <w:bottom w:w="0" w:type="dxa"/>
              <w:right w:w="108" w:type="dxa"/>
            </w:tcMar>
            <w:hideMark/>
          </w:tcPr>
          <w:p w14:paraId="1C405DB5" w14:textId="16DFA210" w:rsidR="00BF44D3" w:rsidRPr="00895296" w:rsidRDefault="00BF44D3" w:rsidP="00BF44D3">
            <w:pPr>
              <w:pStyle w:val="ListParagraph"/>
              <w:spacing w:after="0" w:line="240" w:lineRule="auto"/>
              <w:ind w:left="0"/>
              <w:jc w:val="center"/>
              <w:rPr>
                <w:rFonts w:cstheme="minorHAnsi"/>
              </w:rPr>
            </w:pPr>
            <w:r w:rsidRPr="00895296">
              <w:rPr>
                <w:rFonts w:cstheme="minorHAnsi"/>
              </w:rPr>
              <w:t>2,172</w:t>
            </w:r>
          </w:p>
        </w:tc>
        <w:tc>
          <w:tcPr>
            <w:tcW w:w="1235" w:type="dxa"/>
          </w:tcPr>
          <w:p w14:paraId="4E76E2E9" w14:textId="15FCAA6C" w:rsidR="00BF44D3" w:rsidRPr="003108CC" w:rsidRDefault="00BF44D3" w:rsidP="00BF44D3">
            <w:pPr>
              <w:pStyle w:val="ListParagraph"/>
              <w:spacing w:after="0" w:line="240" w:lineRule="auto"/>
              <w:ind w:left="0"/>
              <w:jc w:val="center"/>
              <w:rPr>
                <w:rFonts w:cstheme="minorHAnsi"/>
              </w:rPr>
            </w:pPr>
            <w:r w:rsidRPr="009D59C1">
              <w:t>0.5%</w:t>
            </w:r>
          </w:p>
        </w:tc>
      </w:tr>
      <w:tr w:rsidR="00BF44D3" w:rsidRPr="003108CC" w14:paraId="06E26FB7" w14:textId="740F76B6" w:rsidTr="00FF0374">
        <w:trPr>
          <w:cantSplit/>
        </w:trPr>
        <w:tc>
          <w:tcPr>
            <w:tcW w:w="1755" w:type="dxa"/>
            <w:tcMar>
              <w:top w:w="0" w:type="dxa"/>
              <w:left w:w="108" w:type="dxa"/>
              <w:bottom w:w="0" w:type="dxa"/>
              <w:right w:w="108" w:type="dxa"/>
            </w:tcMar>
            <w:hideMark/>
          </w:tcPr>
          <w:p w14:paraId="77ACB9A1" w14:textId="77777777" w:rsidR="00BF44D3" w:rsidRPr="00895296" w:rsidRDefault="00BF44D3" w:rsidP="00BF44D3">
            <w:pPr>
              <w:pStyle w:val="ListParagraph"/>
              <w:spacing w:after="0" w:line="240" w:lineRule="auto"/>
              <w:ind w:left="0"/>
              <w:jc w:val="center"/>
              <w:rPr>
                <w:rFonts w:cstheme="minorHAnsi"/>
              </w:rPr>
            </w:pPr>
            <w:r w:rsidRPr="00895296">
              <w:rPr>
                <w:rFonts w:cstheme="minorHAnsi"/>
              </w:rPr>
              <w:t>05352</w:t>
            </w:r>
          </w:p>
        </w:tc>
        <w:tc>
          <w:tcPr>
            <w:tcW w:w="1642" w:type="dxa"/>
          </w:tcPr>
          <w:p w14:paraId="3DAD3AE4" w14:textId="4626E7BC" w:rsidR="00BF44D3" w:rsidRPr="003108CC" w:rsidRDefault="00BF44D3" w:rsidP="00BF44D3">
            <w:pPr>
              <w:pStyle w:val="ListParagraph"/>
              <w:spacing w:after="0" w:line="240" w:lineRule="auto"/>
              <w:ind w:left="0"/>
              <w:jc w:val="center"/>
              <w:rPr>
                <w:rFonts w:cstheme="minorHAnsi"/>
              </w:rPr>
            </w:pPr>
            <w:r>
              <w:rPr>
                <w:rFonts w:cstheme="minorHAnsi"/>
              </w:rPr>
              <w:t>Stamford, VT</w:t>
            </w:r>
          </w:p>
        </w:tc>
        <w:tc>
          <w:tcPr>
            <w:tcW w:w="1848" w:type="dxa"/>
            <w:tcMar>
              <w:top w:w="0" w:type="dxa"/>
              <w:left w:w="108" w:type="dxa"/>
              <w:bottom w:w="0" w:type="dxa"/>
              <w:right w:w="108" w:type="dxa"/>
            </w:tcMar>
            <w:hideMark/>
          </w:tcPr>
          <w:p w14:paraId="385A4C1A" w14:textId="4EAC28FC" w:rsidR="00BF44D3" w:rsidRPr="00895296" w:rsidRDefault="00BF44D3" w:rsidP="00BF44D3">
            <w:pPr>
              <w:pStyle w:val="ListParagraph"/>
              <w:spacing w:after="0" w:line="240" w:lineRule="auto"/>
              <w:ind w:left="0"/>
              <w:jc w:val="center"/>
              <w:rPr>
                <w:rFonts w:cstheme="minorHAnsi"/>
              </w:rPr>
            </w:pPr>
            <w:r w:rsidRPr="00895296">
              <w:rPr>
                <w:rFonts w:cstheme="minorHAnsi"/>
              </w:rPr>
              <w:t>553</w:t>
            </w:r>
          </w:p>
        </w:tc>
        <w:tc>
          <w:tcPr>
            <w:tcW w:w="1206" w:type="dxa"/>
          </w:tcPr>
          <w:p w14:paraId="375B8FB8" w14:textId="0D8D1DE2" w:rsidR="00BF44D3" w:rsidRPr="003108CC" w:rsidRDefault="00BF44D3" w:rsidP="00BF44D3">
            <w:pPr>
              <w:pStyle w:val="ListParagraph"/>
              <w:spacing w:after="0" w:line="240" w:lineRule="auto"/>
              <w:ind w:left="0"/>
              <w:jc w:val="center"/>
              <w:rPr>
                <w:rFonts w:cstheme="minorHAnsi"/>
              </w:rPr>
            </w:pPr>
            <w:r w:rsidRPr="00053694">
              <w:t>1.6%</w:t>
            </w:r>
          </w:p>
        </w:tc>
        <w:tc>
          <w:tcPr>
            <w:tcW w:w="1664" w:type="dxa"/>
            <w:tcMar>
              <w:top w:w="0" w:type="dxa"/>
              <w:left w:w="108" w:type="dxa"/>
              <w:bottom w:w="0" w:type="dxa"/>
              <w:right w:w="108" w:type="dxa"/>
            </w:tcMar>
            <w:hideMark/>
          </w:tcPr>
          <w:p w14:paraId="7B264999" w14:textId="7463E52B" w:rsidR="00BF44D3" w:rsidRPr="00895296" w:rsidRDefault="00BF44D3" w:rsidP="00BF44D3">
            <w:pPr>
              <w:pStyle w:val="ListParagraph"/>
              <w:spacing w:after="0" w:line="240" w:lineRule="auto"/>
              <w:ind w:left="0"/>
              <w:jc w:val="center"/>
              <w:rPr>
                <w:rFonts w:cstheme="minorHAnsi"/>
              </w:rPr>
            </w:pPr>
            <w:r w:rsidRPr="00895296">
              <w:rPr>
                <w:rFonts w:cstheme="minorHAnsi"/>
              </w:rPr>
              <w:t>5,190</w:t>
            </w:r>
          </w:p>
        </w:tc>
        <w:tc>
          <w:tcPr>
            <w:tcW w:w="1235" w:type="dxa"/>
          </w:tcPr>
          <w:p w14:paraId="104A0AC6" w14:textId="1922BBF1" w:rsidR="00BF44D3" w:rsidRPr="003108CC" w:rsidRDefault="00BF44D3" w:rsidP="00BF44D3">
            <w:pPr>
              <w:pStyle w:val="ListParagraph"/>
              <w:spacing w:after="0" w:line="240" w:lineRule="auto"/>
              <w:ind w:left="0"/>
              <w:jc w:val="center"/>
              <w:rPr>
                <w:rFonts w:cstheme="minorHAnsi"/>
              </w:rPr>
            </w:pPr>
            <w:r w:rsidRPr="009D59C1">
              <w:t>1.3%</w:t>
            </w:r>
          </w:p>
        </w:tc>
      </w:tr>
      <w:tr w:rsidR="00BF44D3" w:rsidRPr="003108CC" w14:paraId="67D90612" w14:textId="537BFFD7" w:rsidTr="00FF0374">
        <w:trPr>
          <w:cantSplit/>
        </w:trPr>
        <w:tc>
          <w:tcPr>
            <w:tcW w:w="1755" w:type="dxa"/>
            <w:tcMar>
              <w:top w:w="0" w:type="dxa"/>
              <w:left w:w="108" w:type="dxa"/>
              <w:bottom w:w="0" w:type="dxa"/>
              <w:right w:w="108" w:type="dxa"/>
            </w:tcMar>
            <w:hideMark/>
          </w:tcPr>
          <w:p w14:paraId="37E48025" w14:textId="77777777" w:rsidR="00BF44D3" w:rsidRPr="00895296" w:rsidRDefault="00BF44D3" w:rsidP="00BF44D3">
            <w:pPr>
              <w:pStyle w:val="ListParagraph"/>
              <w:spacing w:after="0" w:line="240" w:lineRule="auto"/>
              <w:ind w:left="0"/>
              <w:jc w:val="center"/>
              <w:rPr>
                <w:rFonts w:cstheme="minorHAnsi"/>
              </w:rPr>
            </w:pPr>
            <w:r w:rsidRPr="00895296">
              <w:rPr>
                <w:rFonts w:cstheme="minorHAnsi"/>
              </w:rPr>
              <w:t>12022</w:t>
            </w:r>
          </w:p>
        </w:tc>
        <w:tc>
          <w:tcPr>
            <w:tcW w:w="1642" w:type="dxa"/>
          </w:tcPr>
          <w:p w14:paraId="38EC1C6D" w14:textId="0450FE70" w:rsidR="00BF44D3" w:rsidRPr="003108CC" w:rsidRDefault="00BF44D3" w:rsidP="00BF44D3">
            <w:pPr>
              <w:pStyle w:val="ListParagraph"/>
              <w:spacing w:after="0" w:line="240" w:lineRule="auto"/>
              <w:ind w:left="0"/>
              <w:jc w:val="center"/>
              <w:rPr>
                <w:rFonts w:cstheme="minorHAnsi"/>
              </w:rPr>
            </w:pPr>
            <w:r>
              <w:rPr>
                <w:rFonts w:cstheme="minorHAnsi"/>
              </w:rPr>
              <w:t>Berlin, NY</w:t>
            </w:r>
          </w:p>
        </w:tc>
        <w:tc>
          <w:tcPr>
            <w:tcW w:w="1848" w:type="dxa"/>
            <w:tcMar>
              <w:top w:w="0" w:type="dxa"/>
              <w:left w:w="108" w:type="dxa"/>
              <w:bottom w:w="0" w:type="dxa"/>
              <w:right w:w="108" w:type="dxa"/>
            </w:tcMar>
            <w:hideMark/>
          </w:tcPr>
          <w:p w14:paraId="5414DBEA" w14:textId="76EB38BA" w:rsidR="00BF44D3" w:rsidRPr="00895296" w:rsidRDefault="00BF44D3" w:rsidP="00BF44D3">
            <w:pPr>
              <w:pStyle w:val="ListParagraph"/>
              <w:spacing w:after="0" w:line="240" w:lineRule="auto"/>
              <w:ind w:left="0"/>
              <w:jc w:val="center"/>
              <w:rPr>
                <w:rFonts w:cstheme="minorHAnsi"/>
              </w:rPr>
            </w:pPr>
            <w:r w:rsidRPr="00895296">
              <w:rPr>
                <w:rFonts w:cstheme="minorHAnsi"/>
              </w:rPr>
              <w:t>63</w:t>
            </w:r>
          </w:p>
        </w:tc>
        <w:tc>
          <w:tcPr>
            <w:tcW w:w="1206" w:type="dxa"/>
          </w:tcPr>
          <w:p w14:paraId="22509ADE" w14:textId="79C0298F" w:rsidR="00BF44D3" w:rsidRPr="003108CC" w:rsidRDefault="00BF44D3" w:rsidP="00BF44D3">
            <w:pPr>
              <w:pStyle w:val="ListParagraph"/>
              <w:spacing w:after="0" w:line="240" w:lineRule="auto"/>
              <w:ind w:left="0"/>
              <w:jc w:val="center"/>
              <w:rPr>
                <w:rFonts w:cstheme="minorHAnsi"/>
              </w:rPr>
            </w:pPr>
            <w:r w:rsidRPr="00053694">
              <w:t>0.2%</w:t>
            </w:r>
          </w:p>
        </w:tc>
        <w:tc>
          <w:tcPr>
            <w:tcW w:w="1664" w:type="dxa"/>
            <w:tcMar>
              <w:top w:w="0" w:type="dxa"/>
              <w:left w:w="108" w:type="dxa"/>
              <w:bottom w:w="0" w:type="dxa"/>
              <w:right w:w="108" w:type="dxa"/>
            </w:tcMar>
            <w:hideMark/>
          </w:tcPr>
          <w:p w14:paraId="3F457CFF" w14:textId="51115E04" w:rsidR="00BF44D3" w:rsidRPr="00895296" w:rsidRDefault="00BF44D3" w:rsidP="00BF44D3">
            <w:pPr>
              <w:pStyle w:val="ListParagraph"/>
              <w:spacing w:after="0" w:line="240" w:lineRule="auto"/>
              <w:ind w:left="0"/>
              <w:jc w:val="center"/>
              <w:rPr>
                <w:rFonts w:cstheme="minorHAnsi"/>
              </w:rPr>
            </w:pPr>
            <w:r w:rsidRPr="00895296">
              <w:rPr>
                <w:rFonts w:cstheme="minorHAnsi"/>
              </w:rPr>
              <w:t>631</w:t>
            </w:r>
          </w:p>
        </w:tc>
        <w:tc>
          <w:tcPr>
            <w:tcW w:w="1235" w:type="dxa"/>
          </w:tcPr>
          <w:p w14:paraId="5712B338" w14:textId="6490C3B2" w:rsidR="00BF44D3" w:rsidRPr="003108CC" w:rsidRDefault="00BF44D3" w:rsidP="00BF44D3">
            <w:pPr>
              <w:pStyle w:val="ListParagraph"/>
              <w:spacing w:after="0" w:line="240" w:lineRule="auto"/>
              <w:ind w:left="0"/>
              <w:jc w:val="center"/>
              <w:rPr>
                <w:rFonts w:cstheme="minorHAnsi"/>
              </w:rPr>
            </w:pPr>
            <w:r w:rsidRPr="009D59C1">
              <w:t>0.2%</w:t>
            </w:r>
          </w:p>
        </w:tc>
      </w:tr>
      <w:tr w:rsidR="00BF44D3" w:rsidRPr="003108CC" w14:paraId="416E190B" w14:textId="56829FA9" w:rsidTr="00FF0374">
        <w:trPr>
          <w:cantSplit/>
        </w:trPr>
        <w:tc>
          <w:tcPr>
            <w:tcW w:w="1755" w:type="dxa"/>
            <w:tcMar>
              <w:top w:w="0" w:type="dxa"/>
              <w:left w:w="108" w:type="dxa"/>
              <w:bottom w:w="0" w:type="dxa"/>
              <w:right w:w="108" w:type="dxa"/>
            </w:tcMar>
            <w:hideMark/>
          </w:tcPr>
          <w:p w14:paraId="0BCACCAA" w14:textId="77777777" w:rsidR="00BF44D3" w:rsidRPr="00895296" w:rsidRDefault="00BF44D3" w:rsidP="00BF44D3">
            <w:pPr>
              <w:pStyle w:val="ListParagraph"/>
              <w:spacing w:after="0" w:line="240" w:lineRule="auto"/>
              <w:ind w:left="0"/>
              <w:jc w:val="center"/>
              <w:rPr>
                <w:rFonts w:cstheme="minorHAnsi"/>
              </w:rPr>
            </w:pPr>
            <w:r w:rsidRPr="00895296">
              <w:rPr>
                <w:rFonts w:cstheme="minorHAnsi"/>
              </w:rPr>
              <w:t>12138</w:t>
            </w:r>
          </w:p>
        </w:tc>
        <w:tc>
          <w:tcPr>
            <w:tcW w:w="1642" w:type="dxa"/>
          </w:tcPr>
          <w:p w14:paraId="22A41012" w14:textId="5AB8B094" w:rsidR="00BF44D3" w:rsidRPr="003108CC" w:rsidRDefault="00BF44D3" w:rsidP="00BF44D3">
            <w:pPr>
              <w:pStyle w:val="ListParagraph"/>
              <w:spacing w:after="0" w:line="240" w:lineRule="auto"/>
              <w:ind w:left="0"/>
              <w:jc w:val="center"/>
              <w:rPr>
                <w:rFonts w:cstheme="minorHAnsi"/>
              </w:rPr>
            </w:pPr>
            <w:r>
              <w:rPr>
                <w:rFonts w:cstheme="minorHAnsi"/>
              </w:rPr>
              <w:t>Petersburg, NY</w:t>
            </w:r>
          </w:p>
        </w:tc>
        <w:tc>
          <w:tcPr>
            <w:tcW w:w="1848" w:type="dxa"/>
            <w:tcMar>
              <w:top w:w="0" w:type="dxa"/>
              <w:left w:w="108" w:type="dxa"/>
              <w:bottom w:w="0" w:type="dxa"/>
              <w:right w:w="108" w:type="dxa"/>
            </w:tcMar>
            <w:hideMark/>
          </w:tcPr>
          <w:p w14:paraId="7E1A4D5A" w14:textId="674D7C3D" w:rsidR="00BF44D3" w:rsidRPr="00895296" w:rsidRDefault="00BF44D3" w:rsidP="00BF44D3">
            <w:pPr>
              <w:pStyle w:val="ListParagraph"/>
              <w:spacing w:after="0" w:line="240" w:lineRule="auto"/>
              <w:ind w:left="0"/>
              <w:jc w:val="center"/>
              <w:rPr>
                <w:rFonts w:cstheme="minorHAnsi"/>
              </w:rPr>
            </w:pPr>
            <w:r w:rsidRPr="00895296">
              <w:rPr>
                <w:rFonts w:cstheme="minorHAnsi"/>
              </w:rPr>
              <w:t>95</w:t>
            </w:r>
          </w:p>
        </w:tc>
        <w:tc>
          <w:tcPr>
            <w:tcW w:w="1206" w:type="dxa"/>
          </w:tcPr>
          <w:p w14:paraId="73E04CAD" w14:textId="5C075792" w:rsidR="00BF44D3" w:rsidRPr="003108CC" w:rsidRDefault="00BF44D3" w:rsidP="00BF44D3">
            <w:pPr>
              <w:pStyle w:val="ListParagraph"/>
              <w:spacing w:after="0" w:line="240" w:lineRule="auto"/>
              <w:ind w:left="0"/>
              <w:jc w:val="center"/>
              <w:rPr>
                <w:rFonts w:cstheme="minorHAnsi"/>
              </w:rPr>
            </w:pPr>
            <w:r w:rsidRPr="00053694">
              <w:t>0.3%</w:t>
            </w:r>
          </w:p>
        </w:tc>
        <w:tc>
          <w:tcPr>
            <w:tcW w:w="1664" w:type="dxa"/>
            <w:tcMar>
              <w:top w:w="0" w:type="dxa"/>
              <w:left w:w="108" w:type="dxa"/>
              <w:bottom w:w="0" w:type="dxa"/>
              <w:right w:w="108" w:type="dxa"/>
            </w:tcMar>
            <w:hideMark/>
          </w:tcPr>
          <w:p w14:paraId="52166D5B" w14:textId="1B966653" w:rsidR="00BF44D3" w:rsidRPr="00895296" w:rsidRDefault="00BF44D3" w:rsidP="00BF44D3">
            <w:pPr>
              <w:pStyle w:val="ListParagraph"/>
              <w:spacing w:after="0" w:line="240" w:lineRule="auto"/>
              <w:ind w:left="0"/>
              <w:jc w:val="center"/>
              <w:rPr>
                <w:rFonts w:cstheme="minorHAnsi"/>
              </w:rPr>
            </w:pPr>
            <w:r w:rsidRPr="00895296">
              <w:rPr>
                <w:rFonts w:cstheme="minorHAnsi"/>
              </w:rPr>
              <w:t>905</w:t>
            </w:r>
          </w:p>
        </w:tc>
        <w:tc>
          <w:tcPr>
            <w:tcW w:w="1235" w:type="dxa"/>
          </w:tcPr>
          <w:p w14:paraId="6C340CC7" w14:textId="20B077E1" w:rsidR="00BF44D3" w:rsidRPr="003108CC" w:rsidRDefault="00BF44D3" w:rsidP="00BF44D3">
            <w:pPr>
              <w:pStyle w:val="ListParagraph"/>
              <w:spacing w:after="0" w:line="240" w:lineRule="auto"/>
              <w:ind w:left="0"/>
              <w:jc w:val="center"/>
              <w:rPr>
                <w:rFonts w:cstheme="minorHAnsi"/>
              </w:rPr>
            </w:pPr>
            <w:r w:rsidRPr="009D59C1">
              <w:t>0.2%</w:t>
            </w:r>
          </w:p>
        </w:tc>
      </w:tr>
      <w:tr w:rsidR="00BF44D3" w:rsidRPr="003108CC" w14:paraId="2C270EF8" w14:textId="40EA09E6" w:rsidTr="00FF0374">
        <w:trPr>
          <w:cantSplit/>
        </w:trPr>
        <w:tc>
          <w:tcPr>
            <w:tcW w:w="1755" w:type="dxa"/>
            <w:tcMar>
              <w:top w:w="0" w:type="dxa"/>
              <w:left w:w="108" w:type="dxa"/>
              <w:bottom w:w="0" w:type="dxa"/>
              <w:right w:w="108" w:type="dxa"/>
            </w:tcMar>
            <w:hideMark/>
          </w:tcPr>
          <w:p w14:paraId="37C3A4CC" w14:textId="77777777" w:rsidR="00BF44D3" w:rsidRPr="00895296" w:rsidRDefault="00BF44D3" w:rsidP="00BF44D3">
            <w:pPr>
              <w:pStyle w:val="ListParagraph"/>
              <w:spacing w:after="0" w:line="240" w:lineRule="auto"/>
              <w:ind w:left="0"/>
              <w:jc w:val="center"/>
              <w:rPr>
                <w:rFonts w:cstheme="minorHAnsi"/>
              </w:rPr>
            </w:pPr>
            <w:r w:rsidRPr="00895296">
              <w:rPr>
                <w:rFonts w:cstheme="minorHAnsi"/>
              </w:rPr>
              <w:t>12168</w:t>
            </w:r>
          </w:p>
        </w:tc>
        <w:tc>
          <w:tcPr>
            <w:tcW w:w="1642" w:type="dxa"/>
          </w:tcPr>
          <w:p w14:paraId="412A9DA9" w14:textId="38998245" w:rsidR="00BF44D3" w:rsidRPr="003108CC" w:rsidRDefault="00BF44D3" w:rsidP="00BF44D3">
            <w:pPr>
              <w:pStyle w:val="ListParagraph"/>
              <w:spacing w:after="0" w:line="240" w:lineRule="auto"/>
              <w:ind w:left="0"/>
              <w:jc w:val="center"/>
              <w:rPr>
                <w:rFonts w:cstheme="minorHAnsi"/>
              </w:rPr>
            </w:pPr>
            <w:r>
              <w:rPr>
                <w:rFonts w:cstheme="minorHAnsi"/>
              </w:rPr>
              <w:t>Stephentown, NY</w:t>
            </w:r>
          </w:p>
        </w:tc>
        <w:tc>
          <w:tcPr>
            <w:tcW w:w="1848" w:type="dxa"/>
            <w:tcMar>
              <w:top w:w="0" w:type="dxa"/>
              <w:left w:w="108" w:type="dxa"/>
              <w:bottom w:w="0" w:type="dxa"/>
              <w:right w:w="108" w:type="dxa"/>
            </w:tcMar>
            <w:hideMark/>
          </w:tcPr>
          <w:p w14:paraId="6795EBDE" w14:textId="7456CE05" w:rsidR="00BF44D3" w:rsidRPr="00895296" w:rsidRDefault="00BF44D3" w:rsidP="00BF44D3">
            <w:pPr>
              <w:pStyle w:val="ListParagraph"/>
              <w:spacing w:after="0" w:line="240" w:lineRule="auto"/>
              <w:ind w:left="0"/>
              <w:jc w:val="center"/>
              <w:rPr>
                <w:rFonts w:cstheme="minorHAnsi"/>
              </w:rPr>
            </w:pPr>
            <w:r w:rsidRPr="00895296">
              <w:rPr>
                <w:rFonts w:cstheme="minorHAnsi"/>
              </w:rPr>
              <w:t>590</w:t>
            </w:r>
          </w:p>
        </w:tc>
        <w:tc>
          <w:tcPr>
            <w:tcW w:w="1206" w:type="dxa"/>
          </w:tcPr>
          <w:p w14:paraId="520D981C" w14:textId="20B7695D" w:rsidR="00BF44D3" w:rsidRPr="003108CC" w:rsidRDefault="00BF44D3" w:rsidP="00BF44D3">
            <w:pPr>
              <w:pStyle w:val="ListParagraph"/>
              <w:spacing w:after="0" w:line="240" w:lineRule="auto"/>
              <w:ind w:left="0"/>
              <w:jc w:val="center"/>
              <w:rPr>
                <w:rFonts w:cstheme="minorHAnsi"/>
              </w:rPr>
            </w:pPr>
            <w:r w:rsidRPr="00053694">
              <w:t>1.7%</w:t>
            </w:r>
          </w:p>
        </w:tc>
        <w:tc>
          <w:tcPr>
            <w:tcW w:w="1664" w:type="dxa"/>
            <w:tcMar>
              <w:top w:w="0" w:type="dxa"/>
              <w:left w:w="108" w:type="dxa"/>
              <w:bottom w:w="0" w:type="dxa"/>
              <w:right w:w="108" w:type="dxa"/>
            </w:tcMar>
            <w:hideMark/>
          </w:tcPr>
          <w:p w14:paraId="7D86819B" w14:textId="5AA6F4E3" w:rsidR="00BF44D3" w:rsidRPr="00895296" w:rsidRDefault="00BF44D3" w:rsidP="00BF44D3">
            <w:pPr>
              <w:pStyle w:val="ListParagraph"/>
              <w:spacing w:after="0" w:line="240" w:lineRule="auto"/>
              <w:ind w:left="0"/>
              <w:jc w:val="center"/>
              <w:rPr>
                <w:rFonts w:cstheme="minorHAnsi"/>
              </w:rPr>
            </w:pPr>
            <w:r w:rsidRPr="00895296">
              <w:rPr>
                <w:rFonts w:cstheme="minorHAnsi"/>
              </w:rPr>
              <w:t>5,249</w:t>
            </w:r>
          </w:p>
        </w:tc>
        <w:tc>
          <w:tcPr>
            <w:tcW w:w="1235" w:type="dxa"/>
          </w:tcPr>
          <w:p w14:paraId="6D8A8528" w14:textId="2CF3C204" w:rsidR="00BF44D3" w:rsidRPr="003108CC" w:rsidRDefault="00BF44D3" w:rsidP="00BF44D3">
            <w:pPr>
              <w:pStyle w:val="ListParagraph"/>
              <w:spacing w:after="0" w:line="240" w:lineRule="auto"/>
              <w:ind w:left="0"/>
              <w:jc w:val="center"/>
              <w:rPr>
                <w:rFonts w:cstheme="minorHAnsi"/>
              </w:rPr>
            </w:pPr>
            <w:r w:rsidRPr="009D59C1">
              <w:t>1.3%</w:t>
            </w:r>
          </w:p>
        </w:tc>
      </w:tr>
      <w:tr w:rsidR="00BF44D3" w:rsidRPr="003108CC" w14:paraId="70409DC8" w14:textId="7A100502" w:rsidTr="00FF0374">
        <w:trPr>
          <w:cantSplit/>
        </w:trPr>
        <w:tc>
          <w:tcPr>
            <w:tcW w:w="1755" w:type="dxa"/>
            <w:tcMar>
              <w:top w:w="0" w:type="dxa"/>
              <w:left w:w="108" w:type="dxa"/>
              <w:bottom w:w="0" w:type="dxa"/>
              <w:right w:w="108" w:type="dxa"/>
            </w:tcMar>
            <w:hideMark/>
          </w:tcPr>
          <w:p w14:paraId="71761D14" w14:textId="77777777" w:rsidR="00BF44D3" w:rsidRPr="00895296" w:rsidRDefault="00BF44D3" w:rsidP="00BF44D3">
            <w:pPr>
              <w:pStyle w:val="ListParagraph"/>
              <w:spacing w:after="0" w:line="240" w:lineRule="auto"/>
              <w:ind w:left="0"/>
              <w:jc w:val="center"/>
              <w:rPr>
                <w:rFonts w:cstheme="minorHAnsi"/>
              </w:rPr>
            </w:pPr>
            <w:r w:rsidRPr="00895296">
              <w:rPr>
                <w:rFonts w:cstheme="minorHAnsi"/>
              </w:rPr>
              <w:t>Use of NC Location Services for patients who live Outside NC Service Areas</w:t>
            </w:r>
          </w:p>
        </w:tc>
        <w:tc>
          <w:tcPr>
            <w:tcW w:w="1642" w:type="dxa"/>
          </w:tcPr>
          <w:p w14:paraId="58F6EB9E" w14:textId="77777777" w:rsidR="00BF44D3" w:rsidRPr="003108CC" w:rsidRDefault="00BF44D3" w:rsidP="00BF44D3">
            <w:pPr>
              <w:pStyle w:val="ListParagraph"/>
              <w:spacing w:after="0" w:line="240" w:lineRule="auto"/>
              <w:ind w:left="0"/>
              <w:jc w:val="center"/>
              <w:rPr>
                <w:rFonts w:cstheme="minorHAnsi"/>
              </w:rPr>
            </w:pPr>
          </w:p>
        </w:tc>
        <w:tc>
          <w:tcPr>
            <w:tcW w:w="1848" w:type="dxa"/>
            <w:tcMar>
              <w:top w:w="0" w:type="dxa"/>
              <w:left w:w="108" w:type="dxa"/>
              <w:bottom w:w="0" w:type="dxa"/>
              <w:right w:w="108" w:type="dxa"/>
            </w:tcMar>
            <w:hideMark/>
          </w:tcPr>
          <w:p w14:paraId="5B467210" w14:textId="02037046" w:rsidR="00BF44D3" w:rsidRPr="00895296" w:rsidRDefault="00BF44D3" w:rsidP="00BF44D3">
            <w:pPr>
              <w:pStyle w:val="ListParagraph"/>
              <w:spacing w:after="0" w:line="240" w:lineRule="auto"/>
              <w:ind w:left="0"/>
              <w:jc w:val="center"/>
              <w:rPr>
                <w:rFonts w:cstheme="minorHAnsi"/>
              </w:rPr>
            </w:pPr>
            <w:r w:rsidRPr="00895296">
              <w:rPr>
                <w:rFonts w:cstheme="minorHAnsi"/>
              </w:rPr>
              <w:t>4,067</w:t>
            </w:r>
          </w:p>
        </w:tc>
        <w:tc>
          <w:tcPr>
            <w:tcW w:w="1206" w:type="dxa"/>
          </w:tcPr>
          <w:p w14:paraId="4AE4F0E0" w14:textId="3751C8C9" w:rsidR="00BF44D3" w:rsidRPr="003108CC" w:rsidRDefault="00BF44D3" w:rsidP="00BF44D3">
            <w:pPr>
              <w:pStyle w:val="ListParagraph"/>
              <w:spacing w:after="0" w:line="240" w:lineRule="auto"/>
              <w:ind w:left="0"/>
              <w:jc w:val="center"/>
              <w:rPr>
                <w:rFonts w:cstheme="minorHAnsi"/>
              </w:rPr>
            </w:pPr>
            <w:r w:rsidRPr="00053694">
              <w:t>11.5%</w:t>
            </w:r>
          </w:p>
        </w:tc>
        <w:tc>
          <w:tcPr>
            <w:tcW w:w="1664" w:type="dxa"/>
            <w:tcMar>
              <w:top w:w="0" w:type="dxa"/>
              <w:left w:w="108" w:type="dxa"/>
              <w:bottom w:w="0" w:type="dxa"/>
              <w:right w:w="108" w:type="dxa"/>
            </w:tcMar>
            <w:hideMark/>
          </w:tcPr>
          <w:p w14:paraId="3892BBEF" w14:textId="0AB7DEA4" w:rsidR="00BF44D3" w:rsidRPr="00895296" w:rsidRDefault="00BF44D3" w:rsidP="00BF44D3">
            <w:pPr>
              <w:pStyle w:val="ListParagraph"/>
              <w:spacing w:after="0" w:line="240" w:lineRule="auto"/>
              <w:ind w:left="0"/>
              <w:jc w:val="center"/>
              <w:rPr>
                <w:rFonts w:cstheme="minorHAnsi"/>
              </w:rPr>
            </w:pPr>
            <w:r w:rsidRPr="00895296">
              <w:rPr>
                <w:rFonts w:cstheme="minorHAnsi"/>
              </w:rPr>
              <w:t>11,776</w:t>
            </w:r>
          </w:p>
        </w:tc>
        <w:tc>
          <w:tcPr>
            <w:tcW w:w="1235" w:type="dxa"/>
          </w:tcPr>
          <w:p w14:paraId="539D1B28" w14:textId="1E66CDAD" w:rsidR="00BF44D3" w:rsidRPr="003108CC" w:rsidRDefault="00BF44D3" w:rsidP="00BF44D3">
            <w:pPr>
              <w:pStyle w:val="ListParagraph"/>
              <w:spacing w:after="0" w:line="240" w:lineRule="auto"/>
              <w:ind w:left="0"/>
              <w:jc w:val="center"/>
              <w:rPr>
                <w:rFonts w:cstheme="minorHAnsi"/>
              </w:rPr>
            </w:pPr>
            <w:r w:rsidRPr="009D59C1">
              <w:t>2.9%</w:t>
            </w:r>
          </w:p>
        </w:tc>
      </w:tr>
      <w:tr w:rsidR="007067C6" w:rsidRPr="003108CC" w14:paraId="17FCB78C" w14:textId="6D4FFD86" w:rsidTr="00FF0374">
        <w:trPr>
          <w:cantSplit/>
        </w:trPr>
        <w:tc>
          <w:tcPr>
            <w:tcW w:w="1755" w:type="dxa"/>
            <w:tcMar>
              <w:top w:w="0" w:type="dxa"/>
              <w:left w:w="108" w:type="dxa"/>
              <w:bottom w:w="0" w:type="dxa"/>
              <w:right w:w="108" w:type="dxa"/>
            </w:tcMar>
            <w:hideMark/>
          </w:tcPr>
          <w:p w14:paraId="79F1F950" w14:textId="77777777" w:rsidR="007067C6" w:rsidRPr="00895296" w:rsidRDefault="007067C6" w:rsidP="00936F3E">
            <w:pPr>
              <w:pStyle w:val="ListParagraph"/>
              <w:spacing w:after="0" w:line="240" w:lineRule="auto"/>
              <w:ind w:left="0"/>
              <w:jc w:val="center"/>
              <w:rPr>
                <w:rFonts w:cstheme="minorHAnsi"/>
              </w:rPr>
            </w:pPr>
            <w:r w:rsidRPr="00895296">
              <w:rPr>
                <w:rFonts w:cstheme="minorHAnsi"/>
              </w:rPr>
              <w:t>Total</w:t>
            </w:r>
          </w:p>
        </w:tc>
        <w:tc>
          <w:tcPr>
            <w:tcW w:w="1642" w:type="dxa"/>
          </w:tcPr>
          <w:p w14:paraId="59A88E4E" w14:textId="77777777" w:rsidR="007067C6" w:rsidRPr="003108CC" w:rsidRDefault="007067C6" w:rsidP="00936F3E">
            <w:pPr>
              <w:pStyle w:val="ListParagraph"/>
              <w:spacing w:after="0" w:line="240" w:lineRule="auto"/>
              <w:ind w:left="0"/>
              <w:jc w:val="center"/>
              <w:rPr>
                <w:rFonts w:cstheme="minorHAnsi"/>
              </w:rPr>
            </w:pPr>
          </w:p>
        </w:tc>
        <w:tc>
          <w:tcPr>
            <w:tcW w:w="1848" w:type="dxa"/>
            <w:tcMar>
              <w:top w:w="0" w:type="dxa"/>
              <w:left w:w="108" w:type="dxa"/>
              <w:bottom w:w="0" w:type="dxa"/>
              <w:right w:w="108" w:type="dxa"/>
            </w:tcMar>
            <w:hideMark/>
          </w:tcPr>
          <w:p w14:paraId="52F67569" w14:textId="0D00256D" w:rsidR="007067C6" w:rsidRPr="00895296" w:rsidRDefault="007067C6" w:rsidP="00936F3E">
            <w:pPr>
              <w:pStyle w:val="ListParagraph"/>
              <w:spacing w:after="0" w:line="240" w:lineRule="auto"/>
              <w:ind w:left="0"/>
              <w:jc w:val="center"/>
              <w:rPr>
                <w:rFonts w:cstheme="minorHAnsi"/>
              </w:rPr>
            </w:pPr>
            <w:r w:rsidRPr="00895296">
              <w:rPr>
                <w:rFonts w:cstheme="minorHAnsi"/>
              </w:rPr>
              <w:t>35,246</w:t>
            </w:r>
          </w:p>
        </w:tc>
        <w:tc>
          <w:tcPr>
            <w:tcW w:w="1206" w:type="dxa"/>
          </w:tcPr>
          <w:p w14:paraId="2B6560F3" w14:textId="6B645BBB" w:rsidR="007067C6" w:rsidRPr="003108CC" w:rsidRDefault="005159C3" w:rsidP="00936F3E">
            <w:pPr>
              <w:pStyle w:val="ListParagraph"/>
              <w:spacing w:after="0" w:line="240" w:lineRule="auto"/>
              <w:ind w:left="0"/>
              <w:jc w:val="center"/>
              <w:rPr>
                <w:rFonts w:cstheme="minorHAnsi"/>
              </w:rPr>
            </w:pPr>
            <w:r>
              <w:rPr>
                <w:rFonts w:cstheme="minorHAnsi"/>
              </w:rPr>
              <w:fldChar w:fldCharType="begin"/>
            </w:r>
            <w:r>
              <w:rPr>
                <w:rFonts w:cstheme="minorHAnsi"/>
              </w:rPr>
              <w:instrText xml:space="preserve"> =SUM(ABOVE)*100 \# "0.00%" </w:instrText>
            </w:r>
            <w:r>
              <w:rPr>
                <w:rFonts w:cstheme="minorHAnsi"/>
              </w:rPr>
              <w:fldChar w:fldCharType="separate"/>
            </w:r>
            <w:r>
              <w:rPr>
                <w:rFonts w:cstheme="minorHAnsi"/>
                <w:noProof/>
              </w:rPr>
              <w:t>1</w:t>
            </w:r>
            <w:r w:rsidR="00EE6254">
              <w:rPr>
                <w:rFonts w:cstheme="minorHAnsi"/>
                <w:noProof/>
              </w:rPr>
              <w:t>00%</w:t>
            </w:r>
            <w:r>
              <w:rPr>
                <w:rFonts w:cstheme="minorHAnsi"/>
              </w:rPr>
              <w:fldChar w:fldCharType="end"/>
            </w:r>
          </w:p>
        </w:tc>
        <w:tc>
          <w:tcPr>
            <w:tcW w:w="1664" w:type="dxa"/>
            <w:tcMar>
              <w:top w:w="0" w:type="dxa"/>
              <w:left w:w="108" w:type="dxa"/>
              <w:bottom w:w="0" w:type="dxa"/>
              <w:right w:w="108" w:type="dxa"/>
            </w:tcMar>
            <w:hideMark/>
          </w:tcPr>
          <w:p w14:paraId="54032704" w14:textId="5896C737" w:rsidR="007067C6" w:rsidRPr="00895296" w:rsidRDefault="007067C6" w:rsidP="00936F3E">
            <w:pPr>
              <w:pStyle w:val="ListParagraph"/>
              <w:spacing w:after="0" w:line="240" w:lineRule="auto"/>
              <w:ind w:left="0"/>
              <w:jc w:val="center"/>
              <w:rPr>
                <w:rFonts w:cstheme="minorHAnsi"/>
              </w:rPr>
            </w:pPr>
            <w:r w:rsidRPr="00895296">
              <w:rPr>
                <w:rFonts w:cstheme="minorHAnsi"/>
              </w:rPr>
              <w:t>408,804</w:t>
            </w:r>
          </w:p>
        </w:tc>
        <w:tc>
          <w:tcPr>
            <w:tcW w:w="1235" w:type="dxa"/>
          </w:tcPr>
          <w:p w14:paraId="30BDFFC2" w14:textId="5213D66E" w:rsidR="007067C6" w:rsidRPr="003108CC" w:rsidRDefault="00BF44D3" w:rsidP="00936F3E">
            <w:pPr>
              <w:pStyle w:val="ListParagraph"/>
              <w:spacing w:after="0" w:line="240" w:lineRule="auto"/>
              <w:ind w:left="0"/>
              <w:jc w:val="center"/>
              <w:rPr>
                <w:rFonts w:cstheme="minorHAnsi"/>
              </w:rPr>
            </w:pPr>
            <w:r>
              <w:rPr>
                <w:rFonts w:cstheme="minorHAnsi"/>
              </w:rPr>
              <w:t>100%</w:t>
            </w:r>
          </w:p>
        </w:tc>
      </w:tr>
    </w:tbl>
    <w:p w14:paraId="157E7B71" w14:textId="77777777" w:rsidR="005C2344" w:rsidRPr="00895296" w:rsidRDefault="005C2344" w:rsidP="007D0487">
      <w:pPr>
        <w:spacing w:line="240" w:lineRule="auto"/>
        <w:rPr>
          <w:b/>
          <w:bCs/>
          <w:sz w:val="24"/>
          <w:szCs w:val="24"/>
        </w:rPr>
      </w:pPr>
    </w:p>
    <w:p w14:paraId="36C9C06F" w14:textId="18D2422F" w:rsidR="0059266D" w:rsidRDefault="00054678" w:rsidP="007D0487">
      <w:pPr>
        <w:spacing w:line="240" w:lineRule="auto"/>
        <w:rPr>
          <w:sz w:val="24"/>
          <w:szCs w:val="24"/>
        </w:rPr>
      </w:pPr>
      <w:r>
        <w:rPr>
          <w:sz w:val="24"/>
          <w:szCs w:val="24"/>
        </w:rPr>
        <w:t>Staff inquired about the</w:t>
      </w:r>
      <w:r w:rsidR="000B57ED">
        <w:rPr>
          <w:sz w:val="24"/>
          <w:szCs w:val="24"/>
        </w:rPr>
        <w:t xml:space="preserve"> </w:t>
      </w:r>
      <w:r w:rsidR="00D13E4B">
        <w:rPr>
          <w:sz w:val="24"/>
          <w:szCs w:val="24"/>
        </w:rPr>
        <w:t>changes</w:t>
      </w:r>
      <w:r>
        <w:rPr>
          <w:sz w:val="24"/>
          <w:szCs w:val="24"/>
        </w:rPr>
        <w:t xml:space="preserve"> in the </w:t>
      </w:r>
      <w:r w:rsidR="005A13EF">
        <w:rPr>
          <w:sz w:val="24"/>
          <w:szCs w:val="24"/>
        </w:rPr>
        <w:t xml:space="preserve">size of the </w:t>
      </w:r>
      <w:r>
        <w:rPr>
          <w:sz w:val="24"/>
          <w:szCs w:val="24"/>
        </w:rPr>
        <w:t>Patient Panel and patient populations between FY20 and FY22</w:t>
      </w:r>
      <w:r w:rsidR="0059266D">
        <w:rPr>
          <w:sz w:val="24"/>
          <w:szCs w:val="24"/>
        </w:rPr>
        <w:t xml:space="preserve"> that are</w:t>
      </w:r>
      <w:r>
        <w:rPr>
          <w:sz w:val="24"/>
          <w:szCs w:val="24"/>
        </w:rPr>
        <w:t xml:space="preserve"> noted above (9% decrease in BHS Patient Panel, 4% decrease in North County Outpatients, and 71% increase in BMC Acute Care Visits). </w:t>
      </w:r>
      <w:r w:rsidRPr="00054678">
        <w:rPr>
          <w:sz w:val="24"/>
          <w:szCs w:val="24"/>
        </w:rPr>
        <w:t>The Applicant asserts that the fluctuations in the Patient Panel is not reflective of demand for services</w:t>
      </w:r>
      <w:r w:rsidR="00E95547">
        <w:rPr>
          <w:sz w:val="24"/>
          <w:szCs w:val="24"/>
        </w:rPr>
        <w:t>. The Applicant further explained the reason for the changes seen in the Patient Panel and patient populations</w:t>
      </w:r>
      <w:r w:rsidR="0059266D">
        <w:rPr>
          <w:sz w:val="24"/>
          <w:szCs w:val="24"/>
        </w:rPr>
        <w:t>.</w:t>
      </w:r>
    </w:p>
    <w:p w14:paraId="677BA03B" w14:textId="7A243866" w:rsidR="0059266D" w:rsidRDefault="00054678" w:rsidP="0059266D">
      <w:pPr>
        <w:pStyle w:val="ListParagraph"/>
        <w:numPr>
          <w:ilvl w:val="0"/>
          <w:numId w:val="56"/>
        </w:numPr>
        <w:spacing w:line="240" w:lineRule="auto"/>
        <w:rPr>
          <w:sz w:val="24"/>
          <w:szCs w:val="24"/>
        </w:rPr>
      </w:pPr>
      <w:r w:rsidRPr="00895296">
        <w:rPr>
          <w:sz w:val="24"/>
          <w:szCs w:val="24"/>
        </w:rPr>
        <w:t xml:space="preserve">The </w:t>
      </w:r>
      <w:r w:rsidR="0059266D">
        <w:rPr>
          <w:sz w:val="24"/>
          <w:szCs w:val="24"/>
        </w:rPr>
        <w:t xml:space="preserve">9% </w:t>
      </w:r>
      <w:r w:rsidRPr="00895296">
        <w:rPr>
          <w:sz w:val="24"/>
          <w:szCs w:val="24"/>
        </w:rPr>
        <w:t xml:space="preserve">decrease in the Patient Panel is a result of several factors, including state-imposed limitations on non “COVID-19 Essential Services”, and a slow ramp up of utilization of services once the state limitations were removed. </w:t>
      </w:r>
    </w:p>
    <w:p w14:paraId="2BF09FE8" w14:textId="2A9D9583" w:rsidR="0059266D" w:rsidRDefault="00F525B2" w:rsidP="0059266D">
      <w:pPr>
        <w:pStyle w:val="ListParagraph"/>
        <w:numPr>
          <w:ilvl w:val="0"/>
          <w:numId w:val="56"/>
        </w:numPr>
        <w:spacing w:line="240" w:lineRule="auto"/>
        <w:rPr>
          <w:sz w:val="24"/>
          <w:szCs w:val="24"/>
        </w:rPr>
      </w:pPr>
      <w:r>
        <w:rPr>
          <w:sz w:val="24"/>
          <w:szCs w:val="24"/>
        </w:rPr>
        <w:t>W</w:t>
      </w:r>
      <w:r w:rsidR="00F353D6" w:rsidRPr="00895296">
        <w:rPr>
          <w:sz w:val="24"/>
          <w:szCs w:val="24"/>
        </w:rPr>
        <w:t xml:space="preserve">hile the North County Outpatient population decreased by 4%, the number of visits increased by 48%, </w:t>
      </w:r>
      <w:r w:rsidR="006E4417" w:rsidRPr="00895296">
        <w:rPr>
          <w:sz w:val="24"/>
          <w:szCs w:val="24"/>
        </w:rPr>
        <w:t xml:space="preserve">and this reflects increasing acute needs of the patient population. </w:t>
      </w:r>
      <w:r w:rsidR="00C36CEE" w:rsidRPr="00895296">
        <w:rPr>
          <w:sz w:val="24"/>
          <w:szCs w:val="24"/>
        </w:rPr>
        <w:t xml:space="preserve">The 4% </w:t>
      </w:r>
      <w:r w:rsidR="007D4D27">
        <w:rPr>
          <w:sz w:val="24"/>
          <w:szCs w:val="24"/>
        </w:rPr>
        <w:t>decrease is</w:t>
      </w:r>
      <w:r w:rsidR="00C36CEE" w:rsidRPr="00895296">
        <w:rPr>
          <w:sz w:val="24"/>
          <w:szCs w:val="24"/>
        </w:rPr>
        <w:t xml:space="preserve"> attributable to state-imposed limitations on services during th</w:t>
      </w:r>
      <w:r w:rsidR="008417B4">
        <w:rPr>
          <w:sz w:val="24"/>
          <w:szCs w:val="24"/>
        </w:rPr>
        <w:t xml:space="preserve">is period </w:t>
      </w:r>
      <w:r w:rsidR="00C36CEE" w:rsidRPr="00895296">
        <w:rPr>
          <w:sz w:val="24"/>
          <w:szCs w:val="24"/>
        </w:rPr>
        <w:t xml:space="preserve">and </w:t>
      </w:r>
      <w:r w:rsidR="002210CF">
        <w:rPr>
          <w:sz w:val="24"/>
          <w:szCs w:val="24"/>
        </w:rPr>
        <w:t xml:space="preserve">a </w:t>
      </w:r>
      <w:r w:rsidR="00C36CEE" w:rsidRPr="00895296">
        <w:rPr>
          <w:sz w:val="24"/>
          <w:szCs w:val="24"/>
        </w:rPr>
        <w:t>challenging environment for physician recruitment and retention that the Applicant believes will be addressed through the more comprehensive healthcare delivery system that the Proposed Project will bring.</w:t>
      </w:r>
    </w:p>
    <w:p w14:paraId="14F0A35F" w14:textId="76DC5708" w:rsidR="00765DE9" w:rsidRDefault="00224151" w:rsidP="00E8330B">
      <w:pPr>
        <w:pStyle w:val="ListParagraph"/>
        <w:numPr>
          <w:ilvl w:val="0"/>
          <w:numId w:val="56"/>
        </w:numPr>
        <w:spacing w:line="240" w:lineRule="auto"/>
        <w:rPr>
          <w:sz w:val="24"/>
          <w:szCs w:val="24"/>
        </w:rPr>
      </w:pPr>
      <w:r>
        <w:rPr>
          <w:sz w:val="24"/>
          <w:szCs w:val="24"/>
        </w:rPr>
        <w:t xml:space="preserve">The increase in BMC Acute Care visits reflects North County acute needs that required services beyond those offered at the BMC Outpatient Satellite. </w:t>
      </w:r>
      <w:r w:rsidR="00F525B2">
        <w:rPr>
          <w:sz w:val="24"/>
          <w:szCs w:val="24"/>
        </w:rPr>
        <w:t>Utilization also increased as the COVID-1</w:t>
      </w:r>
      <w:r w:rsidR="2004FAFC" w:rsidRPr="02A97E0A">
        <w:rPr>
          <w:sz w:val="24"/>
          <w:szCs w:val="24"/>
        </w:rPr>
        <w:t>9</w:t>
      </w:r>
      <w:r w:rsidR="00F525B2">
        <w:rPr>
          <w:sz w:val="24"/>
          <w:szCs w:val="24"/>
        </w:rPr>
        <w:t xml:space="preserve"> pandemic subsided and North County patients were more willing to travel to BMC for inpatient and observation level care, and other outpatient services</w:t>
      </w:r>
      <w:r w:rsidR="006B28C2">
        <w:rPr>
          <w:sz w:val="24"/>
          <w:szCs w:val="24"/>
        </w:rPr>
        <w:t xml:space="preserve"> that were only offered at BMC due to provider availability.</w:t>
      </w:r>
      <w:r w:rsidR="00E8330B">
        <w:rPr>
          <w:sz w:val="24"/>
          <w:szCs w:val="24"/>
        </w:rPr>
        <w:t xml:space="preserve"> </w:t>
      </w:r>
    </w:p>
    <w:p w14:paraId="3FDCB090" w14:textId="0088A362" w:rsidR="00C92D50" w:rsidRPr="00895296" w:rsidRDefault="00C92D50" w:rsidP="00E8330B">
      <w:pPr>
        <w:pStyle w:val="ListParagraph"/>
        <w:numPr>
          <w:ilvl w:val="0"/>
          <w:numId w:val="56"/>
        </w:numPr>
        <w:spacing w:line="240" w:lineRule="auto"/>
        <w:rPr>
          <w:sz w:val="24"/>
          <w:szCs w:val="24"/>
        </w:rPr>
      </w:pPr>
      <w:r w:rsidRPr="00895296">
        <w:rPr>
          <w:sz w:val="24"/>
          <w:szCs w:val="24"/>
        </w:rPr>
        <w:t xml:space="preserve">Table 6 shows surgical </w:t>
      </w:r>
      <w:r w:rsidR="00CA3000">
        <w:rPr>
          <w:sz w:val="24"/>
          <w:szCs w:val="24"/>
        </w:rPr>
        <w:t>visits</w:t>
      </w:r>
      <w:r w:rsidRPr="00895296">
        <w:rPr>
          <w:sz w:val="24"/>
          <w:szCs w:val="24"/>
        </w:rPr>
        <w:t xml:space="preserve"> </w:t>
      </w:r>
      <w:r w:rsidR="00CA3000">
        <w:rPr>
          <w:sz w:val="24"/>
          <w:szCs w:val="24"/>
        </w:rPr>
        <w:t xml:space="preserve">for </w:t>
      </w:r>
      <w:r w:rsidRPr="00895296">
        <w:rPr>
          <w:sz w:val="24"/>
          <w:szCs w:val="24"/>
        </w:rPr>
        <w:t>North County</w:t>
      </w:r>
      <w:r w:rsidR="00EE4236" w:rsidRPr="00895296">
        <w:rPr>
          <w:sz w:val="24"/>
          <w:szCs w:val="24"/>
        </w:rPr>
        <w:t xml:space="preserve"> </w:t>
      </w:r>
      <w:r w:rsidR="003443ED" w:rsidRPr="00895296">
        <w:rPr>
          <w:sz w:val="24"/>
          <w:szCs w:val="24"/>
        </w:rPr>
        <w:t xml:space="preserve">patients </w:t>
      </w:r>
      <w:r w:rsidR="00CA3000">
        <w:rPr>
          <w:sz w:val="24"/>
          <w:szCs w:val="24"/>
        </w:rPr>
        <w:t>increased 120% during this period, which was greater th</w:t>
      </w:r>
      <w:r w:rsidR="004138F0">
        <w:rPr>
          <w:sz w:val="24"/>
          <w:szCs w:val="24"/>
        </w:rPr>
        <w:t xml:space="preserve">an the increase in surgical visits </w:t>
      </w:r>
      <w:r w:rsidR="00EE4236" w:rsidRPr="00895296">
        <w:rPr>
          <w:sz w:val="24"/>
          <w:szCs w:val="24"/>
        </w:rPr>
        <w:t>for Non-Nort</w:t>
      </w:r>
      <w:r w:rsidR="00E8330B" w:rsidRPr="00895296">
        <w:rPr>
          <w:sz w:val="24"/>
          <w:szCs w:val="24"/>
        </w:rPr>
        <w:t>h</w:t>
      </w:r>
      <w:r w:rsidR="00EE4236" w:rsidRPr="00895296">
        <w:rPr>
          <w:sz w:val="24"/>
          <w:szCs w:val="24"/>
        </w:rPr>
        <w:t xml:space="preserve"> County </w:t>
      </w:r>
      <w:r w:rsidR="003443ED" w:rsidRPr="00895296">
        <w:rPr>
          <w:sz w:val="24"/>
          <w:szCs w:val="24"/>
        </w:rPr>
        <w:t>patients</w:t>
      </w:r>
      <w:r w:rsidR="00726806" w:rsidRPr="00895296">
        <w:rPr>
          <w:sz w:val="24"/>
          <w:szCs w:val="24"/>
        </w:rPr>
        <w:t>.</w:t>
      </w:r>
    </w:p>
    <w:p w14:paraId="468DF23F" w14:textId="0C0ACE2E" w:rsidR="00B91798" w:rsidRPr="00895296" w:rsidRDefault="5D353142" w:rsidP="00895296">
      <w:pPr>
        <w:spacing w:line="240" w:lineRule="auto"/>
        <w:ind w:left="360"/>
        <w:rPr>
          <w:b/>
          <w:bCs/>
          <w:sz w:val="24"/>
          <w:szCs w:val="24"/>
        </w:rPr>
      </w:pPr>
      <w:r w:rsidRPr="00895296">
        <w:rPr>
          <w:b/>
          <w:bCs/>
          <w:sz w:val="24"/>
          <w:szCs w:val="24"/>
          <w:u w:val="single"/>
        </w:rPr>
        <w:t>Table</w:t>
      </w:r>
      <w:r w:rsidR="6590368E" w:rsidRPr="10F9314B">
        <w:rPr>
          <w:b/>
          <w:bCs/>
          <w:sz w:val="24"/>
          <w:szCs w:val="24"/>
          <w:u w:val="single"/>
        </w:rPr>
        <w:t xml:space="preserve"> 6</w:t>
      </w:r>
      <w:r w:rsidRPr="00895296">
        <w:rPr>
          <w:b/>
          <w:bCs/>
          <w:sz w:val="24"/>
          <w:szCs w:val="24"/>
        </w:rPr>
        <w:t xml:space="preserve">: </w:t>
      </w:r>
      <w:r w:rsidR="2F588DC5" w:rsidRPr="00895296">
        <w:rPr>
          <w:b/>
          <w:bCs/>
          <w:sz w:val="24"/>
          <w:szCs w:val="24"/>
        </w:rPr>
        <w:t xml:space="preserve">Population of Acute Care Surgical Visits </w:t>
      </w:r>
    </w:p>
    <w:tbl>
      <w:tblPr>
        <w:tblStyle w:val="TableGrid"/>
        <w:tblW w:w="0" w:type="auto"/>
        <w:tblInd w:w="360" w:type="dxa"/>
        <w:tblLook w:val="04A0" w:firstRow="1" w:lastRow="0" w:firstColumn="1" w:lastColumn="0" w:noHBand="0" w:noVBand="1"/>
      </w:tblPr>
      <w:tblGrid>
        <w:gridCol w:w="2019"/>
        <w:gridCol w:w="1018"/>
        <w:gridCol w:w="1018"/>
        <w:gridCol w:w="971"/>
      </w:tblGrid>
      <w:tr w:rsidR="00ED5E76" w14:paraId="303BD4CB" w14:textId="77777777" w:rsidTr="00F01874">
        <w:trPr>
          <w:cantSplit/>
          <w:tblHeader/>
        </w:trPr>
        <w:tc>
          <w:tcPr>
            <w:tcW w:w="0" w:type="auto"/>
          </w:tcPr>
          <w:p w14:paraId="402A9664" w14:textId="77777777" w:rsidR="00B91798" w:rsidRDefault="00B91798" w:rsidP="00B91798">
            <w:pPr>
              <w:rPr>
                <w:sz w:val="24"/>
                <w:szCs w:val="24"/>
              </w:rPr>
            </w:pPr>
          </w:p>
        </w:tc>
        <w:tc>
          <w:tcPr>
            <w:tcW w:w="0" w:type="auto"/>
            <w:shd w:val="clear" w:color="auto" w:fill="D9E2F3" w:themeFill="accent1" w:themeFillTint="33"/>
          </w:tcPr>
          <w:p w14:paraId="3CD852D2" w14:textId="393DE7A2" w:rsidR="00B91798" w:rsidRPr="00895296" w:rsidRDefault="00ED5E76" w:rsidP="00895296">
            <w:pPr>
              <w:jc w:val="center"/>
              <w:rPr>
                <w:b/>
                <w:bCs/>
                <w:sz w:val="24"/>
                <w:szCs w:val="24"/>
              </w:rPr>
            </w:pPr>
            <w:r w:rsidRPr="00895296">
              <w:rPr>
                <w:b/>
                <w:bCs/>
                <w:sz w:val="24"/>
                <w:szCs w:val="24"/>
              </w:rPr>
              <w:t>FY20</w:t>
            </w:r>
          </w:p>
        </w:tc>
        <w:tc>
          <w:tcPr>
            <w:tcW w:w="0" w:type="auto"/>
            <w:shd w:val="clear" w:color="auto" w:fill="D9E2F3" w:themeFill="accent1" w:themeFillTint="33"/>
          </w:tcPr>
          <w:p w14:paraId="51EE099F" w14:textId="74AE3BC1" w:rsidR="00B91798" w:rsidRPr="00895296" w:rsidRDefault="00ED5E76" w:rsidP="00895296">
            <w:pPr>
              <w:jc w:val="center"/>
              <w:rPr>
                <w:b/>
                <w:bCs/>
                <w:sz w:val="24"/>
                <w:szCs w:val="24"/>
              </w:rPr>
            </w:pPr>
            <w:r w:rsidRPr="00895296">
              <w:rPr>
                <w:b/>
                <w:bCs/>
                <w:sz w:val="24"/>
                <w:szCs w:val="24"/>
              </w:rPr>
              <w:t>FY22</w:t>
            </w:r>
          </w:p>
        </w:tc>
        <w:tc>
          <w:tcPr>
            <w:tcW w:w="0" w:type="auto"/>
            <w:shd w:val="clear" w:color="auto" w:fill="D9E2F3" w:themeFill="accent1" w:themeFillTint="33"/>
          </w:tcPr>
          <w:p w14:paraId="33F3EF9B" w14:textId="558275D1" w:rsidR="00B91798" w:rsidRPr="00895296" w:rsidRDefault="00ED5E76" w:rsidP="00895296">
            <w:pPr>
              <w:jc w:val="center"/>
              <w:rPr>
                <w:b/>
                <w:bCs/>
                <w:sz w:val="24"/>
                <w:szCs w:val="24"/>
              </w:rPr>
            </w:pPr>
            <w:r w:rsidRPr="00895296">
              <w:rPr>
                <w:b/>
                <w:bCs/>
                <w:sz w:val="24"/>
                <w:szCs w:val="24"/>
              </w:rPr>
              <w:t>Change</w:t>
            </w:r>
          </w:p>
        </w:tc>
      </w:tr>
      <w:tr w:rsidR="00DA49F3" w14:paraId="3F1680A7" w14:textId="77777777" w:rsidTr="00F01874">
        <w:trPr>
          <w:cantSplit/>
        </w:trPr>
        <w:tc>
          <w:tcPr>
            <w:tcW w:w="0" w:type="auto"/>
          </w:tcPr>
          <w:p w14:paraId="3BFB3E70" w14:textId="77777777" w:rsidR="00ED5E76" w:rsidRDefault="00ED5E76" w:rsidP="00B91798">
            <w:pPr>
              <w:rPr>
                <w:sz w:val="24"/>
                <w:szCs w:val="24"/>
              </w:rPr>
            </w:pPr>
          </w:p>
        </w:tc>
        <w:tc>
          <w:tcPr>
            <w:tcW w:w="0" w:type="auto"/>
            <w:shd w:val="clear" w:color="auto" w:fill="F2F2F2" w:themeFill="background1" w:themeFillShade="F2"/>
          </w:tcPr>
          <w:p w14:paraId="30972382" w14:textId="0A59333C" w:rsidR="00ED5E76" w:rsidRDefault="00ED5E76" w:rsidP="00895296">
            <w:pPr>
              <w:jc w:val="center"/>
              <w:rPr>
                <w:sz w:val="24"/>
                <w:szCs w:val="24"/>
              </w:rPr>
            </w:pPr>
            <w:r>
              <w:rPr>
                <w:sz w:val="24"/>
                <w:szCs w:val="24"/>
              </w:rPr>
              <w:t>Number</w:t>
            </w:r>
          </w:p>
        </w:tc>
        <w:tc>
          <w:tcPr>
            <w:tcW w:w="0" w:type="auto"/>
            <w:shd w:val="clear" w:color="auto" w:fill="F2F2F2" w:themeFill="background1" w:themeFillShade="F2"/>
          </w:tcPr>
          <w:p w14:paraId="3139FD62" w14:textId="10E64176" w:rsidR="00ED5E76" w:rsidRDefault="00ED5E76" w:rsidP="00895296">
            <w:pPr>
              <w:jc w:val="center"/>
              <w:rPr>
                <w:sz w:val="24"/>
                <w:szCs w:val="24"/>
              </w:rPr>
            </w:pPr>
            <w:r>
              <w:rPr>
                <w:sz w:val="24"/>
                <w:szCs w:val="24"/>
              </w:rPr>
              <w:t>Number</w:t>
            </w:r>
          </w:p>
        </w:tc>
        <w:tc>
          <w:tcPr>
            <w:tcW w:w="0" w:type="auto"/>
            <w:shd w:val="clear" w:color="auto" w:fill="F2F2F2" w:themeFill="background1" w:themeFillShade="F2"/>
          </w:tcPr>
          <w:p w14:paraId="18BA5333" w14:textId="3E735511" w:rsidR="00ED5E76" w:rsidRDefault="00ED5E76" w:rsidP="00895296">
            <w:pPr>
              <w:jc w:val="center"/>
              <w:rPr>
                <w:sz w:val="24"/>
                <w:szCs w:val="24"/>
              </w:rPr>
            </w:pPr>
            <w:r>
              <w:rPr>
                <w:sz w:val="24"/>
                <w:szCs w:val="24"/>
              </w:rPr>
              <w:t>Percent</w:t>
            </w:r>
          </w:p>
        </w:tc>
      </w:tr>
      <w:tr w:rsidR="00ED5E76" w14:paraId="7DF94B66" w14:textId="77777777" w:rsidTr="00F01874">
        <w:trPr>
          <w:cantSplit/>
        </w:trPr>
        <w:tc>
          <w:tcPr>
            <w:tcW w:w="0" w:type="auto"/>
          </w:tcPr>
          <w:p w14:paraId="025F2E2A" w14:textId="5F90FEFF" w:rsidR="00B91798" w:rsidRDefault="00B91798" w:rsidP="00B91798">
            <w:pPr>
              <w:rPr>
                <w:sz w:val="24"/>
                <w:szCs w:val="24"/>
              </w:rPr>
            </w:pPr>
            <w:r>
              <w:rPr>
                <w:sz w:val="24"/>
                <w:szCs w:val="24"/>
              </w:rPr>
              <w:lastRenderedPageBreak/>
              <w:t>North County</w:t>
            </w:r>
          </w:p>
        </w:tc>
        <w:tc>
          <w:tcPr>
            <w:tcW w:w="0" w:type="auto"/>
          </w:tcPr>
          <w:p w14:paraId="187AC080" w14:textId="473543B4" w:rsidR="00B91798" w:rsidRDefault="00701001" w:rsidP="00895296">
            <w:pPr>
              <w:jc w:val="center"/>
              <w:rPr>
                <w:sz w:val="24"/>
                <w:szCs w:val="24"/>
              </w:rPr>
            </w:pPr>
            <w:r>
              <w:rPr>
                <w:sz w:val="24"/>
                <w:szCs w:val="24"/>
              </w:rPr>
              <w:t>635</w:t>
            </w:r>
          </w:p>
        </w:tc>
        <w:tc>
          <w:tcPr>
            <w:tcW w:w="0" w:type="auto"/>
          </w:tcPr>
          <w:p w14:paraId="3837ADAB" w14:textId="50C67AA4" w:rsidR="00B91798" w:rsidRDefault="00701001" w:rsidP="00895296">
            <w:pPr>
              <w:jc w:val="center"/>
              <w:rPr>
                <w:sz w:val="24"/>
                <w:szCs w:val="24"/>
              </w:rPr>
            </w:pPr>
            <w:r>
              <w:rPr>
                <w:sz w:val="24"/>
                <w:szCs w:val="24"/>
              </w:rPr>
              <w:t>1,395</w:t>
            </w:r>
          </w:p>
        </w:tc>
        <w:tc>
          <w:tcPr>
            <w:tcW w:w="0" w:type="auto"/>
          </w:tcPr>
          <w:p w14:paraId="4B0E4852" w14:textId="1C6A6502" w:rsidR="00B91798" w:rsidRDefault="00701001" w:rsidP="00895296">
            <w:pPr>
              <w:jc w:val="center"/>
              <w:rPr>
                <w:sz w:val="24"/>
                <w:szCs w:val="24"/>
              </w:rPr>
            </w:pPr>
            <w:r>
              <w:rPr>
                <w:sz w:val="24"/>
                <w:szCs w:val="24"/>
              </w:rPr>
              <w:t>120%</w:t>
            </w:r>
          </w:p>
        </w:tc>
      </w:tr>
      <w:tr w:rsidR="00ED5E76" w14:paraId="0338BC8B" w14:textId="77777777" w:rsidTr="00F01874">
        <w:trPr>
          <w:cantSplit/>
        </w:trPr>
        <w:tc>
          <w:tcPr>
            <w:tcW w:w="0" w:type="auto"/>
          </w:tcPr>
          <w:p w14:paraId="5FCE918C" w14:textId="2E2FC650" w:rsidR="00B91798" w:rsidRDefault="00B91798" w:rsidP="00B91798">
            <w:pPr>
              <w:rPr>
                <w:sz w:val="24"/>
                <w:szCs w:val="24"/>
              </w:rPr>
            </w:pPr>
            <w:r>
              <w:rPr>
                <w:sz w:val="24"/>
                <w:szCs w:val="24"/>
              </w:rPr>
              <w:t>Non-North County</w:t>
            </w:r>
          </w:p>
        </w:tc>
        <w:tc>
          <w:tcPr>
            <w:tcW w:w="0" w:type="auto"/>
          </w:tcPr>
          <w:p w14:paraId="12B28DB1" w14:textId="5ECDA159" w:rsidR="00B91798" w:rsidRDefault="00701001" w:rsidP="00895296">
            <w:pPr>
              <w:jc w:val="center"/>
              <w:rPr>
                <w:sz w:val="24"/>
                <w:szCs w:val="24"/>
              </w:rPr>
            </w:pPr>
            <w:r>
              <w:rPr>
                <w:sz w:val="24"/>
                <w:szCs w:val="24"/>
              </w:rPr>
              <w:t>2,112</w:t>
            </w:r>
          </w:p>
        </w:tc>
        <w:tc>
          <w:tcPr>
            <w:tcW w:w="0" w:type="auto"/>
          </w:tcPr>
          <w:p w14:paraId="66F26D01" w14:textId="684A70D2" w:rsidR="00B91798" w:rsidRDefault="00701001" w:rsidP="00895296">
            <w:pPr>
              <w:jc w:val="center"/>
              <w:rPr>
                <w:sz w:val="24"/>
                <w:szCs w:val="24"/>
              </w:rPr>
            </w:pPr>
            <w:r>
              <w:rPr>
                <w:sz w:val="24"/>
                <w:szCs w:val="24"/>
              </w:rPr>
              <w:t>3,777</w:t>
            </w:r>
          </w:p>
        </w:tc>
        <w:tc>
          <w:tcPr>
            <w:tcW w:w="0" w:type="auto"/>
          </w:tcPr>
          <w:p w14:paraId="7D4CB7EB" w14:textId="07EA3C2E" w:rsidR="00B91798" w:rsidRDefault="00701001" w:rsidP="00895296">
            <w:pPr>
              <w:jc w:val="center"/>
              <w:rPr>
                <w:sz w:val="24"/>
                <w:szCs w:val="24"/>
              </w:rPr>
            </w:pPr>
            <w:r>
              <w:rPr>
                <w:sz w:val="24"/>
                <w:szCs w:val="24"/>
              </w:rPr>
              <w:t>79%</w:t>
            </w:r>
          </w:p>
        </w:tc>
      </w:tr>
      <w:tr w:rsidR="00ED5E76" w14:paraId="1BE31FE1" w14:textId="77777777" w:rsidTr="00F01874">
        <w:trPr>
          <w:cantSplit/>
        </w:trPr>
        <w:tc>
          <w:tcPr>
            <w:tcW w:w="0" w:type="auto"/>
          </w:tcPr>
          <w:p w14:paraId="5E9A3AA2" w14:textId="4372F583" w:rsidR="00ED5E76" w:rsidRDefault="00ED5E76" w:rsidP="00B91798">
            <w:pPr>
              <w:rPr>
                <w:sz w:val="24"/>
                <w:szCs w:val="24"/>
              </w:rPr>
            </w:pPr>
            <w:r>
              <w:rPr>
                <w:sz w:val="24"/>
                <w:szCs w:val="24"/>
              </w:rPr>
              <w:t xml:space="preserve">Total </w:t>
            </w:r>
          </w:p>
        </w:tc>
        <w:tc>
          <w:tcPr>
            <w:tcW w:w="0" w:type="auto"/>
          </w:tcPr>
          <w:p w14:paraId="5DC83E14" w14:textId="2B028251" w:rsidR="00ED5E76" w:rsidRDefault="00701001" w:rsidP="00895296">
            <w:pPr>
              <w:jc w:val="center"/>
              <w:rPr>
                <w:sz w:val="24"/>
                <w:szCs w:val="24"/>
              </w:rPr>
            </w:pPr>
            <w:r>
              <w:rPr>
                <w:sz w:val="24"/>
                <w:szCs w:val="24"/>
              </w:rPr>
              <w:t>2,747</w:t>
            </w:r>
          </w:p>
        </w:tc>
        <w:tc>
          <w:tcPr>
            <w:tcW w:w="0" w:type="auto"/>
          </w:tcPr>
          <w:p w14:paraId="66026E50" w14:textId="4B7055D1" w:rsidR="00ED5E76" w:rsidRDefault="00701001" w:rsidP="00895296">
            <w:pPr>
              <w:jc w:val="center"/>
              <w:rPr>
                <w:sz w:val="24"/>
                <w:szCs w:val="24"/>
              </w:rPr>
            </w:pPr>
            <w:r>
              <w:rPr>
                <w:sz w:val="24"/>
                <w:szCs w:val="24"/>
              </w:rPr>
              <w:t>5,172</w:t>
            </w:r>
          </w:p>
        </w:tc>
        <w:tc>
          <w:tcPr>
            <w:tcW w:w="0" w:type="auto"/>
          </w:tcPr>
          <w:p w14:paraId="064EE63B" w14:textId="131EB8BF" w:rsidR="00ED5E76" w:rsidRDefault="00701001" w:rsidP="00895296">
            <w:pPr>
              <w:jc w:val="center"/>
              <w:rPr>
                <w:sz w:val="24"/>
                <w:szCs w:val="24"/>
              </w:rPr>
            </w:pPr>
            <w:r>
              <w:rPr>
                <w:sz w:val="24"/>
                <w:szCs w:val="24"/>
              </w:rPr>
              <w:t>88%</w:t>
            </w:r>
          </w:p>
        </w:tc>
      </w:tr>
    </w:tbl>
    <w:p w14:paraId="3EC83931" w14:textId="016A6545" w:rsidR="00054678" w:rsidRDefault="00F525B2" w:rsidP="00895296">
      <w:pPr>
        <w:spacing w:line="240" w:lineRule="auto"/>
        <w:ind w:left="360"/>
        <w:rPr>
          <w:sz w:val="24"/>
          <w:szCs w:val="24"/>
        </w:rPr>
      </w:pPr>
      <w:r w:rsidRPr="00895296">
        <w:rPr>
          <w:sz w:val="24"/>
          <w:szCs w:val="24"/>
        </w:rPr>
        <w:t xml:space="preserve"> </w:t>
      </w:r>
      <w:r w:rsidR="00C36CEE" w:rsidRPr="00895296">
        <w:rPr>
          <w:sz w:val="24"/>
          <w:szCs w:val="24"/>
        </w:rPr>
        <w:t xml:space="preserve"> </w:t>
      </w:r>
    </w:p>
    <w:p w14:paraId="7A7147E6" w14:textId="735A3617" w:rsidR="005D6F1A" w:rsidRDefault="005D6F1A" w:rsidP="007D0487">
      <w:pPr>
        <w:spacing w:line="240" w:lineRule="auto"/>
        <w:rPr>
          <w:sz w:val="24"/>
          <w:szCs w:val="24"/>
        </w:rPr>
      </w:pPr>
      <w:r w:rsidRPr="320EE7EF">
        <w:rPr>
          <w:sz w:val="24"/>
          <w:szCs w:val="24"/>
        </w:rPr>
        <w:t xml:space="preserve">The Applicant provided three years of demographic information for the Patient Panel and patient populations. For comparison purposes, demographic information for FY22 is </w:t>
      </w:r>
      <w:r w:rsidR="00465E5A" w:rsidRPr="320EE7EF">
        <w:rPr>
          <w:sz w:val="24"/>
          <w:szCs w:val="24"/>
        </w:rPr>
        <w:t>shown</w:t>
      </w:r>
      <w:r w:rsidRPr="320EE7EF">
        <w:rPr>
          <w:sz w:val="24"/>
          <w:szCs w:val="24"/>
        </w:rPr>
        <w:t xml:space="preserve"> in Table </w:t>
      </w:r>
      <w:r w:rsidR="00370C98">
        <w:rPr>
          <w:sz w:val="24"/>
          <w:szCs w:val="24"/>
        </w:rPr>
        <w:t>7</w:t>
      </w:r>
      <w:r w:rsidR="004F07A0" w:rsidRPr="320EE7EF">
        <w:rPr>
          <w:sz w:val="24"/>
          <w:szCs w:val="24"/>
        </w:rPr>
        <w:t xml:space="preserve">. </w:t>
      </w:r>
    </w:p>
    <w:p w14:paraId="0A926F9E" w14:textId="560217F9" w:rsidR="00F7468B" w:rsidRPr="0060112A" w:rsidRDefault="00F7468B" w:rsidP="320EE7EF">
      <w:pPr>
        <w:pStyle w:val="Caption"/>
        <w:rPr>
          <w:b/>
          <w:bCs/>
          <w:i w:val="0"/>
          <w:iCs w:val="0"/>
          <w:color w:val="auto"/>
          <w:sz w:val="24"/>
          <w:szCs w:val="24"/>
        </w:rPr>
      </w:pPr>
      <w:r w:rsidRPr="320EE7EF">
        <w:rPr>
          <w:b/>
          <w:bCs/>
          <w:i w:val="0"/>
          <w:iCs w:val="0"/>
          <w:color w:val="auto"/>
          <w:sz w:val="24"/>
          <w:szCs w:val="24"/>
          <w:u w:val="single"/>
        </w:rPr>
        <w:t xml:space="preserve">Table </w:t>
      </w:r>
      <w:r w:rsidR="00370C98">
        <w:rPr>
          <w:b/>
          <w:bCs/>
          <w:i w:val="0"/>
          <w:iCs w:val="0"/>
          <w:color w:val="auto"/>
          <w:sz w:val="24"/>
          <w:szCs w:val="24"/>
          <w:u w:val="single"/>
        </w:rPr>
        <w:t>7</w:t>
      </w:r>
      <w:r w:rsidRPr="320EE7EF">
        <w:rPr>
          <w:b/>
          <w:bCs/>
          <w:i w:val="0"/>
          <w:iCs w:val="0"/>
          <w:color w:val="auto"/>
          <w:sz w:val="24"/>
          <w:szCs w:val="24"/>
        </w:rPr>
        <w:t xml:space="preserve">: Overview of </w:t>
      </w:r>
      <w:r w:rsidR="00FD422A" w:rsidRPr="320EE7EF">
        <w:rPr>
          <w:b/>
          <w:bCs/>
          <w:i w:val="0"/>
          <w:iCs w:val="0"/>
          <w:color w:val="auto"/>
          <w:sz w:val="24"/>
          <w:szCs w:val="24"/>
        </w:rPr>
        <w:t>BHS</w:t>
      </w:r>
      <w:r w:rsidR="00AF0B32" w:rsidRPr="320EE7EF">
        <w:rPr>
          <w:b/>
          <w:bCs/>
          <w:i w:val="0"/>
          <w:iCs w:val="0"/>
          <w:color w:val="auto"/>
          <w:sz w:val="24"/>
          <w:szCs w:val="24"/>
        </w:rPr>
        <w:t>, BMC</w:t>
      </w:r>
      <w:r w:rsidR="00FD422A" w:rsidRPr="320EE7EF">
        <w:rPr>
          <w:b/>
          <w:bCs/>
          <w:i w:val="0"/>
          <w:iCs w:val="0"/>
          <w:color w:val="auto"/>
          <w:sz w:val="24"/>
          <w:szCs w:val="24"/>
        </w:rPr>
        <w:t xml:space="preserve"> Acute Care</w:t>
      </w:r>
      <w:r w:rsidR="00AF0B32" w:rsidRPr="320EE7EF">
        <w:rPr>
          <w:b/>
          <w:bCs/>
          <w:i w:val="0"/>
          <w:iCs w:val="0"/>
          <w:color w:val="auto"/>
          <w:sz w:val="24"/>
          <w:szCs w:val="24"/>
        </w:rPr>
        <w:t>,</w:t>
      </w:r>
      <w:r w:rsidR="00D32F76" w:rsidRPr="320EE7EF">
        <w:rPr>
          <w:b/>
          <w:bCs/>
          <w:i w:val="0"/>
          <w:iCs w:val="0"/>
          <w:color w:val="auto"/>
          <w:sz w:val="24"/>
          <w:szCs w:val="24"/>
        </w:rPr>
        <w:t xml:space="preserve"> and North </w:t>
      </w:r>
      <w:r w:rsidR="00FD422A" w:rsidRPr="320EE7EF">
        <w:rPr>
          <w:b/>
          <w:bCs/>
          <w:i w:val="0"/>
          <w:iCs w:val="0"/>
          <w:color w:val="auto"/>
          <w:sz w:val="24"/>
          <w:szCs w:val="24"/>
        </w:rPr>
        <w:t>Count</w:t>
      </w:r>
      <w:r w:rsidR="00246F88" w:rsidRPr="320EE7EF">
        <w:rPr>
          <w:b/>
          <w:bCs/>
          <w:i w:val="0"/>
          <w:iCs w:val="0"/>
          <w:color w:val="auto"/>
          <w:sz w:val="24"/>
          <w:szCs w:val="24"/>
        </w:rPr>
        <w:t>y</w:t>
      </w:r>
      <w:r w:rsidR="00FD422A" w:rsidRPr="320EE7EF">
        <w:rPr>
          <w:b/>
          <w:bCs/>
          <w:i w:val="0"/>
          <w:iCs w:val="0"/>
          <w:color w:val="auto"/>
          <w:sz w:val="24"/>
          <w:szCs w:val="24"/>
        </w:rPr>
        <w:t xml:space="preserve"> Outpatients</w:t>
      </w:r>
      <w:r w:rsidR="00F37DEC" w:rsidRPr="320EE7EF">
        <w:rPr>
          <w:b/>
          <w:bCs/>
          <w:i w:val="0"/>
          <w:iCs w:val="0"/>
          <w:color w:val="auto"/>
          <w:sz w:val="24"/>
          <w:szCs w:val="24"/>
        </w:rPr>
        <w:t xml:space="preserve"> </w:t>
      </w:r>
      <w:r w:rsidRPr="320EE7EF">
        <w:rPr>
          <w:b/>
          <w:bCs/>
          <w:i w:val="0"/>
          <w:iCs w:val="0"/>
          <w:color w:val="auto"/>
          <w:sz w:val="24"/>
          <w:szCs w:val="24"/>
        </w:rPr>
        <w:t>Patient Population</w:t>
      </w:r>
      <w:r w:rsidR="00F37DEC" w:rsidRPr="320EE7EF">
        <w:rPr>
          <w:b/>
          <w:bCs/>
          <w:i w:val="0"/>
          <w:iCs w:val="0"/>
          <w:color w:val="auto"/>
          <w:sz w:val="24"/>
          <w:szCs w:val="24"/>
        </w:rPr>
        <w:t>s</w:t>
      </w:r>
    </w:p>
    <w:tbl>
      <w:tblPr>
        <w:tblStyle w:val="TableGrid"/>
        <w:tblW w:w="0" w:type="auto"/>
        <w:tblLook w:val="04A0" w:firstRow="1" w:lastRow="0" w:firstColumn="1" w:lastColumn="0" w:noHBand="0" w:noVBand="1"/>
      </w:tblPr>
      <w:tblGrid>
        <w:gridCol w:w="3813"/>
        <w:gridCol w:w="1583"/>
        <w:gridCol w:w="1252"/>
        <w:gridCol w:w="1482"/>
      </w:tblGrid>
      <w:tr w:rsidR="00461CA3" w:rsidRPr="008B43F8" w14:paraId="40870384" w14:textId="1A257A4C" w:rsidTr="008F05C1">
        <w:trPr>
          <w:cantSplit/>
          <w:tblHeader/>
        </w:trPr>
        <w:tc>
          <w:tcPr>
            <w:tcW w:w="0" w:type="auto"/>
          </w:tcPr>
          <w:p w14:paraId="10055CC7" w14:textId="77777777" w:rsidR="00461CA3" w:rsidRPr="008B43F8" w:rsidRDefault="00461CA3" w:rsidP="005915C6">
            <w:pPr>
              <w:contextualSpacing/>
              <w:rPr>
                <w:rFonts w:cstheme="minorHAnsi"/>
                <w:sz w:val="20"/>
                <w:szCs w:val="20"/>
              </w:rPr>
            </w:pPr>
          </w:p>
        </w:tc>
        <w:tc>
          <w:tcPr>
            <w:tcW w:w="0" w:type="auto"/>
            <w:shd w:val="clear" w:color="auto" w:fill="F2F2F2" w:themeFill="background1" w:themeFillShade="F2"/>
          </w:tcPr>
          <w:p w14:paraId="730F8F72" w14:textId="15320CB8" w:rsidR="002265B0" w:rsidRPr="008B43F8" w:rsidRDefault="00461CA3" w:rsidP="0064075C">
            <w:pPr>
              <w:contextualSpacing/>
              <w:jc w:val="center"/>
              <w:rPr>
                <w:rFonts w:cstheme="minorHAnsi"/>
                <w:b/>
                <w:sz w:val="20"/>
                <w:szCs w:val="20"/>
              </w:rPr>
            </w:pPr>
            <w:r w:rsidRPr="008B43F8">
              <w:rPr>
                <w:rFonts w:cstheme="minorHAnsi"/>
                <w:b/>
                <w:sz w:val="20"/>
                <w:szCs w:val="20"/>
              </w:rPr>
              <w:t>B</w:t>
            </w:r>
            <w:r w:rsidR="002C20AB" w:rsidRPr="008B43F8">
              <w:rPr>
                <w:rFonts w:cstheme="minorHAnsi"/>
                <w:b/>
                <w:sz w:val="20"/>
                <w:szCs w:val="20"/>
              </w:rPr>
              <w:t>HS</w:t>
            </w:r>
          </w:p>
          <w:p w14:paraId="38C507B9" w14:textId="6187D764" w:rsidR="00461CA3" w:rsidRPr="008B43F8" w:rsidRDefault="00461CA3" w:rsidP="0064075C">
            <w:pPr>
              <w:contextualSpacing/>
              <w:jc w:val="center"/>
              <w:rPr>
                <w:rFonts w:cstheme="minorHAnsi"/>
                <w:b/>
                <w:sz w:val="20"/>
                <w:szCs w:val="20"/>
              </w:rPr>
            </w:pPr>
            <w:r w:rsidRPr="008B43F8">
              <w:rPr>
                <w:rFonts w:cstheme="minorHAnsi"/>
                <w:b/>
                <w:sz w:val="20"/>
                <w:szCs w:val="20"/>
              </w:rPr>
              <w:t>patients</w:t>
            </w:r>
          </w:p>
        </w:tc>
        <w:tc>
          <w:tcPr>
            <w:tcW w:w="0" w:type="auto"/>
            <w:shd w:val="clear" w:color="auto" w:fill="F2F2F2" w:themeFill="background1" w:themeFillShade="F2"/>
          </w:tcPr>
          <w:p w14:paraId="31369332" w14:textId="335EF836" w:rsidR="002265B0" w:rsidRPr="008B43F8" w:rsidRDefault="00461CA3" w:rsidP="0064075C">
            <w:pPr>
              <w:contextualSpacing/>
              <w:jc w:val="center"/>
              <w:rPr>
                <w:rFonts w:cstheme="minorHAnsi"/>
                <w:b/>
                <w:sz w:val="20"/>
                <w:szCs w:val="20"/>
              </w:rPr>
            </w:pPr>
            <w:r w:rsidRPr="008B43F8">
              <w:rPr>
                <w:rFonts w:cstheme="minorHAnsi"/>
                <w:b/>
                <w:sz w:val="20"/>
                <w:szCs w:val="20"/>
              </w:rPr>
              <w:t>BMC</w:t>
            </w:r>
          </w:p>
          <w:p w14:paraId="0FD84D61" w14:textId="7279DB4F" w:rsidR="00461CA3" w:rsidRPr="008B43F8" w:rsidRDefault="002C20AB" w:rsidP="00763630">
            <w:pPr>
              <w:contextualSpacing/>
              <w:jc w:val="center"/>
              <w:rPr>
                <w:rFonts w:cstheme="minorHAnsi"/>
                <w:b/>
                <w:sz w:val="20"/>
                <w:szCs w:val="20"/>
              </w:rPr>
            </w:pPr>
            <w:r w:rsidRPr="008B43F8">
              <w:rPr>
                <w:rFonts w:cstheme="minorHAnsi"/>
                <w:b/>
                <w:sz w:val="20"/>
                <w:szCs w:val="20"/>
              </w:rPr>
              <w:t>Acute Care</w:t>
            </w:r>
            <w:r w:rsidR="004F07A0" w:rsidRPr="004F07A0">
              <w:rPr>
                <w:rFonts w:cstheme="minorHAnsi"/>
                <w:b/>
                <w:sz w:val="20"/>
                <w:szCs w:val="20"/>
                <w:vertAlign w:val="superscript"/>
              </w:rPr>
              <w:footnoteReference w:id="12"/>
            </w:r>
            <w:r w:rsidRPr="008B43F8">
              <w:rPr>
                <w:rFonts w:cstheme="minorHAnsi"/>
                <w:b/>
                <w:sz w:val="20"/>
                <w:szCs w:val="20"/>
              </w:rPr>
              <w:t xml:space="preserve"> </w:t>
            </w:r>
          </w:p>
        </w:tc>
        <w:tc>
          <w:tcPr>
            <w:tcW w:w="0" w:type="auto"/>
            <w:shd w:val="clear" w:color="auto" w:fill="F2F2F2" w:themeFill="background1" w:themeFillShade="F2"/>
          </w:tcPr>
          <w:p w14:paraId="12B33199" w14:textId="77777777" w:rsidR="00461CA3" w:rsidRPr="008B43F8" w:rsidRDefault="00461CA3" w:rsidP="0064075C">
            <w:pPr>
              <w:contextualSpacing/>
              <w:jc w:val="center"/>
              <w:rPr>
                <w:rFonts w:cstheme="minorHAnsi"/>
                <w:b/>
                <w:sz w:val="20"/>
                <w:szCs w:val="20"/>
              </w:rPr>
            </w:pPr>
            <w:r w:rsidRPr="008B43F8">
              <w:rPr>
                <w:rFonts w:cstheme="minorHAnsi"/>
                <w:b/>
                <w:sz w:val="20"/>
                <w:szCs w:val="20"/>
              </w:rPr>
              <w:t>North County</w:t>
            </w:r>
          </w:p>
          <w:p w14:paraId="2AD16C62" w14:textId="1F24C6D4" w:rsidR="002265B0" w:rsidRPr="008B43F8" w:rsidRDefault="002C20AB" w:rsidP="0064075C">
            <w:pPr>
              <w:contextualSpacing/>
              <w:jc w:val="center"/>
              <w:rPr>
                <w:rFonts w:cstheme="minorHAnsi"/>
                <w:b/>
                <w:sz w:val="20"/>
                <w:szCs w:val="20"/>
              </w:rPr>
            </w:pPr>
            <w:r w:rsidRPr="008B43F8">
              <w:rPr>
                <w:rFonts w:cstheme="minorHAnsi"/>
                <w:b/>
                <w:sz w:val="20"/>
                <w:szCs w:val="20"/>
              </w:rPr>
              <w:t>Out</w:t>
            </w:r>
            <w:r w:rsidR="002265B0" w:rsidRPr="008B43F8">
              <w:rPr>
                <w:rFonts w:cstheme="minorHAnsi"/>
                <w:b/>
                <w:sz w:val="20"/>
                <w:szCs w:val="20"/>
              </w:rPr>
              <w:t>patients</w:t>
            </w:r>
          </w:p>
        </w:tc>
      </w:tr>
      <w:tr w:rsidR="00461CA3" w:rsidRPr="008B43F8" w14:paraId="38304225" w14:textId="7C9D41F3" w:rsidTr="008F05C1">
        <w:trPr>
          <w:cantSplit/>
        </w:trPr>
        <w:tc>
          <w:tcPr>
            <w:tcW w:w="0" w:type="auto"/>
            <w:tcBorders>
              <w:bottom w:val="single" w:sz="4" w:space="0" w:color="auto"/>
            </w:tcBorders>
          </w:tcPr>
          <w:p w14:paraId="169EA803" w14:textId="49651F1C" w:rsidR="00461CA3" w:rsidRPr="008B43F8" w:rsidRDefault="00461CA3" w:rsidP="005915C6">
            <w:pPr>
              <w:contextualSpacing/>
              <w:rPr>
                <w:rFonts w:cstheme="minorHAnsi"/>
                <w:b/>
                <w:sz w:val="20"/>
                <w:szCs w:val="20"/>
              </w:rPr>
            </w:pPr>
            <w:r w:rsidRPr="008B43F8">
              <w:rPr>
                <w:rFonts w:cstheme="minorHAnsi"/>
                <w:b/>
                <w:sz w:val="20"/>
                <w:szCs w:val="20"/>
              </w:rPr>
              <w:t>FY2</w:t>
            </w:r>
            <w:r w:rsidR="00F13D53" w:rsidRPr="008B43F8">
              <w:rPr>
                <w:rFonts w:cstheme="minorHAnsi"/>
                <w:b/>
                <w:sz w:val="20"/>
                <w:szCs w:val="20"/>
              </w:rPr>
              <w:t>2</w:t>
            </w:r>
          </w:p>
        </w:tc>
        <w:tc>
          <w:tcPr>
            <w:tcW w:w="0" w:type="auto"/>
            <w:tcBorders>
              <w:bottom w:val="single" w:sz="4" w:space="0" w:color="auto"/>
            </w:tcBorders>
          </w:tcPr>
          <w:p w14:paraId="5FA03263" w14:textId="2B10D4E3" w:rsidR="00461CA3" w:rsidRPr="008B43F8" w:rsidRDefault="00F13D53" w:rsidP="0064075C">
            <w:pPr>
              <w:contextualSpacing/>
              <w:jc w:val="center"/>
              <w:rPr>
                <w:rFonts w:cstheme="minorHAnsi"/>
                <w:sz w:val="20"/>
                <w:szCs w:val="20"/>
              </w:rPr>
            </w:pPr>
            <w:r w:rsidRPr="008B43F8">
              <w:rPr>
                <w:rFonts w:cstheme="minorHAnsi"/>
                <w:sz w:val="20"/>
                <w:szCs w:val="20"/>
              </w:rPr>
              <w:t>132,669</w:t>
            </w:r>
            <w:r w:rsidR="000077BA">
              <w:rPr>
                <w:rFonts w:cstheme="minorHAnsi"/>
                <w:sz w:val="20"/>
                <w:szCs w:val="20"/>
              </w:rPr>
              <w:t xml:space="preserve"> patients</w:t>
            </w:r>
          </w:p>
        </w:tc>
        <w:tc>
          <w:tcPr>
            <w:tcW w:w="0" w:type="auto"/>
            <w:tcBorders>
              <w:bottom w:val="single" w:sz="4" w:space="0" w:color="auto"/>
            </w:tcBorders>
          </w:tcPr>
          <w:p w14:paraId="13D63CD4" w14:textId="44B51881" w:rsidR="00461CA3" w:rsidRPr="008B43F8" w:rsidRDefault="000F4CB2" w:rsidP="0064075C">
            <w:pPr>
              <w:contextualSpacing/>
              <w:jc w:val="center"/>
              <w:rPr>
                <w:rFonts w:cstheme="minorHAnsi"/>
                <w:sz w:val="20"/>
                <w:szCs w:val="20"/>
              </w:rPr>
            </w:pPr>
            <w:r w:rsidRPr="008B43F8">
              <w:rPr>
                <w:rFonts w:cstheme="minorHAnsi"/>
                <w:sz w:val="20"/>
                <w:szCs w:val="20"/>
              </w:rPr>
              <w:t>3,890</w:t>
            </w:r>
          </w:p>
        </w:tc>
        <w:tc>
          <w:tcPr>
            <w:tcW w:w="0" w:type="auto"/>
            <w:tcBorders>
              <w:bottom w:val="single" w:sz="4" w:space="0" w:color="auto"/>
            </w:tcBorders>
          </w:tcPr>
          <w:p w14:paraId="37F7F7E5" w14:textId="378AC052" w:rsidR="00461CA3" w:rsidRPr="008B43F8" w:rsidRDefault="000F4CB2" w:rsidP="0064075C">
            <w:pPr>
              <w:contextualSpacing/>
              <w:jc w:val="center"/>
              <w:rPr>
                <w:rFonts w:cstheme="minorHAnsi"/>
                <w:sz w:val="20"/>
                <w:szCs w:val="20"/>
              </w:rPr>
            </w:pPr>
            <w:r w:rsidRPr="008B43F8">
              <w:rPr>
                <w:rFonts w:cstheme="minorHAnsi"/>
                <w:sz w:val="20"/>
                <w:szCs w:val="20"/>
              </w:rPr>
              <w:t>35,246</w:t>
            </w:r>
            <w:r w:rsidR="000077BA">
              <w:rPr>
                <w:rFonts w:cstheme="minorHAnsi"/>
                <w:sz w:val="20"/>
                <w:szCs w:val="20"/>
              </w:rPr>
              <w:t xml:space="preserve"> patients</w:t>
            </w:r>
          </w:p>
        </w:tc>
      </w:tr>
      <w:tr w:rsidR="00433FA1" w:rsidRPr="008B43F8" w14:paraId="3D4251BE" w14:textId="6283B8B7" w:rsidTr="006E6D83">
        <w:trPr>
          <w:cantSplit/>
          <w:trHeight w:val="244"/>
        </w:trPr>
        <w:tc>
          <w:tcPr>
            <w:tcW w:w="0" w:type="auto"/>
            <w:tcBorders>
              <w:bottom w:val="nil"/>
            </w:tcBorders>
          </w:tcPr>
          <w:p w14:paraId="6AC6E178" w14:textId="217D8BAA" w:rsidR="00433FA1" w:rsidRPr="00433FA1" w:rsidRDefault="00433FA1" w:rsidP="00433FA1">
            <w:pPr>
              <w:contextualSpacing/>
              <w:rPr>
                <w:rFonts w:cstheme="minorHAnsi"/>
                <w:b/>
                <w:sz w:val="20"/>
                <w:szCs w:val="20"/>
              </w:rPr>
            </w:pPr>
            <w:r w:rsidRPr="008B43F8">
              <w:rPr>
                <w:rFonts w:cstheme="minorHAnsi"/>
                <w:b/>
                <w:sz w:val="20"/>
                <w:szCs w:val="20"/>
              </w:rPr>
              <w:t>Gender</w:t>
            </w:r>
            <w:r w:rsidRPr="008B43F8">
              <w:rPr>
                <w:rFonts w:cstheme="minorHAnsi"/>
                <w:b/>
                <w:sz w:val="20"/>
                <w:szCs w:val="20"/>
                <w:vertAlign w:val="superscript"/>
              </w:rPr>
              <w:footnoteReference w:id="13"/>
            </w:r>
          </w:p>
        </w:tc>
        <w:tc>
          <w:tcPr>
            <w:tcW w:w="0" w:type="auto"/>
            <w:tcBorders>
              <w:bottom w:val="nil"/>
            </w:tcBorders>
          </w:tcPr>
          <w:p w14:paraId="52FD2D61" w14:textId="3F2514C9" w:rsidR="00433FA1" w:rsidRPr="008B43F8" w:rsidRDefault="00433FA1" w:rsidP="00433FA1">
            <w:pPr>
              <w:contextualSpacing/>
              <w:rPr>
                <w:rFonts w:cstheme="minorHAnsi"/>
                <w:sz w:val="20"/>
                <w:szCs w:val="20"/>
              </w:rPr>
            </w:pPr>
          </w:p>
        </w:tc>
        <w:tc>
          <w:tcPr>
            <w:tcW w:w="0" w:type="auto"/>
            <w:tcBorders>
              <w:bottom w:val="nil"/>
            </w:tcBorders>
          </w:tcPr>
          <w:p w14:paraId="15E8E3D4" w14:textId="383DF3BE" w:rsidR="00433FA1" w:rsidRPr="008B43F8" w:rsidRDefault="00433FA1" w:rsidP="00433FA1">
            <w:pPr>
              <w:contextualSpacing/>
              <w:rPr>
                <w:rFonts w:cstheme="minorHAnsi"/>
                <w:sz w:val="20"/>
                <w:szCs w:val="20"/>
              </w:rPr>
            </w:pPr>
          </w:p>
        </w:tc>
        <w:tc>
          <w:tcPr>
            <w:tcW w:w="0" w:type="auto"/>
            <w:tcBorders>
              <w:bottom w:val="nil"/>
            </w:tcBorders>
          </w:tcPr>
          <w:p w14:paraId="72523A91" w14:textId="2E14F5FA" w:rsidR="00433FA1" w:rsidRPr="008B43F8" w:rsidRDefault="00433FA1" w:rsidP="00F1138C">
            <w:pPr>
              <w:contextualSpacing/>
              <w:rPr>
                <w:rFonts w:cstheme="minorHAnsi"/>
                <w:sz w:val="20"/>
                <w:szCs w:val="20"/>
              </w:rPr>
            </w:pPr>
          </w:p>
        </w:tc>
      </w:tr>
      <w:tr w:rsidR="00433FA1" w:rsidRPr="008B43F8" w14:paraId="2F04339A" w14:textId="77777777" w:rsidTr="006E6D83">
        <w:trPr>
          <w:cantSplit/>
          <w:trHeight w:val="244"/>
        </w:trPr>
        <w:tc>
          <w:tcPr>
            <w:tcW w:w="0" w:type="auto"/>
            <w:tcBorders>
              <w:top w:val="nil"/>
              <w:bottom w:val="nil"/>
            </w:tcBorders>
          </w:tcPr>
          <w:p w14:paraId="3CFD8670" w14:textId="1B7CC552" w:rsidR="00433FA1" w:rsidRPr="00433FA1" w:rsidRDefault="00433FA1" w:rsidP="00433FA1">
            <w:pPr>
              <w:ind w:left="288"/>
              <w:contextualSpacing/>
              <w:rPr>
                <w:rFonts w:cstheme="minorHAnsi"/>
                <w:sz w:val="20"/>
                <w:szCs w:val="20"/>
              </w:rPr>
            </w:pPr>
            <w:r w:rsidRPr="008B43F8">
              <w:rPr>
                <w:rFonts w:cstheme="minorHAnsi"/>
                <w:sz w:val="20"/>
                <w:szCs w:val="20"/>
              </w:rPr>
              <w:t>Male</w:t>
            </w:r>
          </w:p>
        </w:tc>
        <w:tc>
          <w:tcPr>
            <w:tcW w:w="0" w:type="auto"/>
            <w:tcBorders>
              <w:top w:val="nil"/>
              <w:bottom w:val="nil"/>
            </w:tcBorders>
          </w:tcPr>
          <w:p w14:paraId="651B4F8D" w14:textId="642DD83F" w:rsidR="00433FA1" w:rsidRPr="008B43F8" w:rsidRDefault="00433FA1" w:rsidP="00973BFF">
            <w:pPr>
              <w:contextualSpacing/>
              <w:rPr>
                <w:rFonts w:cstheme="minorHAnsi"/>
                <w:sz w:val="20"/>
                <w:szCs w:val="20"/>
              </w:rPr>
            </w:pPr>
            <w:r w:rsidRPr="008B43F8">
              <w:rPr>
                <w:rFonts w:cstheme="minorHAnsi"/>
                <w:sz w:val="20"/>
                <w:szCs w:val="20"/>
              </w:rPr>
              <w:t>46.30%</w:t>
            </w:r>
          </w:p>
        </w:tc>
        <w:tc>
          <w:tcPr>
            <w:tcW w:w="0" w:type="auto"/>
            <w:tcBorders>
              <w:top w:val="nil"/>
              <w:bottom w:val="nil"/>
            </w:tcBorders>
          </w:tcPr>
          <w:p w14:paraId="63C7BE65" w14:textId="202741B8" w:rsidR="00433FA1" w:rsidRPr="008B43F8" w:rsidRDefault="00433FA1" w:rsidP="000266FB">
            <w:pPr>
              <w:contextualSpacing/>
              <w:rPr>
                <w:rFonts w:cstheme="minorHAnsi"/>
                <w:sz w:val="20"/>
                <w:szCs w:val="20"/>
              </w:rPr>
            </w:pPr>
            <w:r w:rsidRPr="008B43F8">
              <w:rPr>
                <w:rFonts w:cstheme="minorHAnsi"/>
                <w:sz w:val="20"/>
                <w:szCs w:val="20"/>
              </w:rPr>
              <w:t>47.10%</w:t>
            </w:r>
          </w:p>
        </w:tc>
        <w:tc>
          <w:tcPr>
            <w:tcW w:w="0" w:type="auto"/>
            <w:tcBorders>
              <w:top w:val="nil"/>
              <w:bottom w:val="nil"/>
            </w:tcBorders>
          </w:tcPr>
          <w:p w14:paraId="00E0114C" w14:textId="63CC2731" w:rsidR="00433FA1" w:rsidRPr="008B43F8" w:rsidRDefault="00433FA1" w:rsidP="000266FB">
            <w:pPr>
              <w:contextualSpacing/>
              <w:rPr>
                <w:rFonts w:cstheme="minorHAnsi"/>
                <w:sz w:val="20"/>
                <w:szCs w:val="20"/>
              </w:rPr>
            </w:pPr>
            <w:r w:rsidRPr="008B43F8">
              <w:rPr>
                <w:rFonts w:cstheme="minorHAnsi"/>
                <w:sz w:val="20"/>
                <w:szCs w:val="20"/>
              </w:rPr>
              <w:t>46.10%</w:t>
            </w:r>
          </w:p>
        </w:tc>
      </w:tr>
      <w:tr w:rsidR="00433FA1" w:rsidRPr="008B43F8" w14:paraId="1CC6F207" w14:textId="77777777" w:rsidTr="006E6D83">
        <w:trPr>
          <w:cantSplit/>
          <w:trHeight w:val="244"/>
        </w:trPr>
        <w:tc>
          <w:tcPr>
            <w:tcW w:w="0" w:type="auto"/>
            <w:tcBorders>
              <w:top w:val="nil"/>
              <w:bottom w:val="nil"/>
            </w:tcBorders>
          </w:tcPr>
          <w:p w14:paraId="4F3C6E1E" w14:textId="0304EEAA" w:rsidR="00433FA1" w:rsidRPr="00433FA1" w:rsidRDefault="00433FA1" w:rsidP="00433FA1">
            <w:pPr>
              <w:ind w:left="288"/>
              <w:contextualSpacing/>
              <w:rPr>
                <w:rFonts w:cstheme="minorHAnsi"/>
                <w:sz w:val="20"/>
                <w:szCs w:val="20"/>
              </w:rPr>
            </w:pPr>
            <w:r w:rsidRPr="008B43F8">
              <w:rPr>
                <w:rFonts w:cstheme="minorHAnsi"/>
                <w:sz w:val="20"/>
                <w:szCs w:val="20"/>
              </w:rPr>
              <w:t>Female</w:t>
            </w:r>
          </w:p>
        </w:tc>
        <w:tc>
          <w:tcPr>
            <w:tcW w:w="0" w:type="auto"/>
            <w:tcBorders>
              <w:top w:val="nil"/>
              <w:bottom w:val="nil"/>
            </w:tcBorders>
          </w:tcPr>
          <w:p w14:paraId="5C594BB4" w14:textId="4F766074" w:rsidR="00433FA1" w:rsidRPr="008B43F8" w:rsidRDefault="00433FA1" w:rsidP="00433FA1">
            <w:pPr>
              <w:contextualSpacing/>
              <w:rPr>
                <w:rFonts w:cstheme="minorHAnsi"/>
                <w:sz w:val="20"/>
                <w:szCs w:val="20"/>
              </w:rPr>
            </w:pPr>
            <w:r w:rsidRPr="008B43F8">
              <w:rPr>
                <w:rFonts w:cstheme="minorHAnsi"/>
                <w:sz w:val="20"/>
                <w:szCs w:val="20"/>
              </w:rPr>
              <w:t>53.55%</w:t>
            </w:r>
          </w:p>
        </w:tc>
        <w:tc>
          <w:tcPr>
            <w:tcW w:w="0" w:type="auto"/>
            <w:tcBorders>
              <w:top w:val="nil"/>
              <w:bottom w:val="nil"/>
            </w:tcBorders>
          </w:tcPr>
          <w:p w14:paraId="68BA0F9B" w14:textId="1524ED35" w:rsidR="00433FA1" w:rsidRPr="008B43F8" w:rsidRDefault="00433FA1" w:rsidP="000266FB">
            <w:pPr>
              <w:contextualSpacing/>
              <w:rPr>
                <w:rFonts w:cstheme="minorHAnsi"/>
                <w:sz w:val="20"/>
                <w:szCs w:val="20"/>
              </w:rPr>
            </w:pPr>
            <w:r w:rsidRPr="008B43F8">
              <w:rPr>
                <w:rFonts w:cstheme="minorHAnsi"/>
                <w:sz w:val="20"/>
                <w:szCs w:val="20"/>
              </w:rPr>
              <w:t>52.90%</w:t>
            </w:r>
          </w:p>
        </w:tc>
        <w:tc>
          <w:tcPr>
            <w:tcW w:w="0" w:type="auto"/>
            <w:tcBorders>
              <w:top w:val="nil"/>
              <w:bottom w:val="nil"/>
            </w:tcBorders>
          </w:tcPr>
          <w:p w14:paraId="44F597A2" w14:textId="6BD9F14C" w:rsidR="00433FA1" w:rsidRPr="008B43F8" w:rsidRDefault="00433FA1" w:rsidP="000266FB">
            <w:pPr>
              <w:contextualSpacing/>
              <w:rPr>
                <w:rFonts w:cstheme="minorHAnsi"/>
                <w:sz w:val="20"/>
                <w:szCs w:val="20"/>
              </w:rPr>
            </w:pPr>
            <w:r w:rsidRPr="008B43F8">
              <w:rPr>
                <w:rFonts w:cstheme="minorHAnsi"/>
                <w:sz w:val="20"/>
                <w:szCs w:val="20"/>
              </w:rPr>
              <w:t>53.</w:t>
            </w:r>
            <w:r>
              <w:rPr>
                <w:rFonts w:cstheme="minorHAnsi"/>
                <w:sz w:val="20"/>
                <w:szCs w:val="20"/>
              </w:rPr>
              <w:t>90</w:t>
            </w:r>
            <w:r w:rsidRPr="008B43F8">
              <w:rPr>
                <w:rFonts w:cstheme="minorHAnsi"/>
                <w:sz w:val="20"/>
                <w:szCs w:val="20"/>
              </w:rPr>
              <w:t>%</w:t>
            </w:r>
            <w:r>
              <w:rPr>
                <w:rStyle w:val="FootnoteReference"/>
                <w:rFonts w:cstheme="minorHAnsi"/>
                <w:sz w:val="20"/>
                <w:szCs w:val="20"/>
              </w:rPr>
              <w:footnoteReference w:id="14"/>
            </w:r>
          </w:p>
        </w:tc>
      </w:tr>
      <w:tr w:rsidR="00433FA1" w:rsidRPr="008B43F8" w14:paraId="2A2F5404" w14:textId="77777777" w:rsidTr="006E6D83">
        <w:trPr>
          <w:cantSplit/>
          <w:trHeight w:val="244"/>
        </w:trPr>
        <w:tc>
          <w:tcPr>
            <w:tcW w:w="0" w:type="auto"/>
            <w:tcBorders>
              <w:top w:val="nil"/>
              <w:bottom w:val="nil"/>
            </w:tcBorders>
          </w:tcPr>
          <w:p w14:paraId="173FB7A9" w14:textId="1164E7C8" w:rsidR="00433FA1" w:rsidRPr="00433FA1" w:rsidRDefault="00433FA1" w:rsidP="00433FA1">
            <w:pPr>
              <w:ind w:left="288"/>
              <w:contextualSpacing/>
              <w:rPr>
                <w:rFonts w:cstheme="minorHAnsi"/>
                <w:sz w:val="20"/>
                <w:szCs w:val="20"/>
              </w:rPr>
            </w:pPr>
            <w:r w:rsidRPr="008B43F8">
              <w:rPr>
                <w:rFonts w:cstheme="minorHAnsi"/>
                <w:sz w:val="20"/>
                <w:szCs w:val="20"/>
              </w:rPr>
              <w:t xml:space="preserve">Other/Unspecified </w:t>
            </w:r>
          </w:p>
        </w:tc>
        <w:tc>
          <w:tcPr>
            <w:tcW w:w="0" w:type="auto"/>
            <w:tcBorders>
              <w:top w:val="nil"/>
              <w:bottom w:val="nil"/>
            </w:tcBorders>
          </w:tcPr>
          <w:p w14:paraId="02757BF4" w14:textId="30D5D6AC" w:rsidR="00433FA1" w:rsidRPr="008B43F8" w:rsidRDefault="00433FA1" w:rsidP="00973BFF">
            <w:pPr>
              <w:contextualSpacing/>
              <w:rPr>
                <w:rFonts w:cstheme="minorHAnsi"/>
                <w:sz w:val="20"/>
                <w:szCs w:val="20"/>
              </w:rPr>
            </w:pPr>
            <w:r w:rsidRPr="008B43F8">
              <w:rPr>
                <w:rFonts w:cstheme="minorHAnsi"/>
                <w:sz w:val="20"/>
                <w:szCs w:val="20"/>
              </w:rPr>
              <w:t>0.14%</w:t>
            </w:r>
          </w:p>
        </w:tc>
        <w:tc>
          <w:tcPr>
            <w:tcW w:w="0" w:type="auto"/>
            <w:tcBorders>
              <w:top w:val="nil"/>
              <w:bottom w:val="nil"/>
            </w:tcBorders>
          </w:tcPr>
          <w:p w14:paraId="702103E6" w14:textId="39A4F287" w:rsidR="00433FA1" w:rsidRPr="008B43F8" w:rsidRDefault="00433FA1" w:rsidP="000266FB">
            <w:pPr>
              <w:contextualSpacing/>
              <w:rPr>
                <w:rFonts w:cstheme="minorHAnsi"/>
                <w:sz w:val="20"/>
                <w:szCs w:val="20"/>
              </w:rPr>
            </w:pPr>
            <w:r w:rsidRPr="008B43F8">
              <w:rPr>
                <w:rFonts w:cstheme="minorHAnsi"/>
                <w:sz w:val="20"/>
                <w:szCs w:val="20"/>
              </w:rPr>
              <w:t>0.00%</w:t>
            </w:r>
          </w:p>
        </w:tc>
        <w:tc>
          <w:tcPr>
            <w:tcW w:w="0" w:type="auto"/>
            <w:tcBorders>
              <w:top w:val="nil"/>
              <w:bottom w:val="nil"/>
            </w:tcBorders>
          </w:tcPr>
          <w:p w14:paraId="3D9F7A9B" w14:textId="77777777" w:rsidR="00433FA1" w:rsidRPr="008B43F8" w:rsidRDefault="00433FA1" w:rsidP="000266FB">
            <w:pPr>
              <w:contextualSpacing/>
              <w:rPr>
                <w:rFonts w:cstheme="minorHAnsi"/>
                <w:sz w:val="20"/>
                <w:szCs w:val="20"/>
              </w:rPr>
            </w:pPr>
          </w:p>
        </w:tc>
      </w:tr>
      <w:tr w:rsidR="00433FA1" w:rsidRPr="008B43F8" w14:paraId="4BB098B7" w14:textId="77777777" w:rsidTr="006E6D83">
        <w:trPr>
          <w:cantSplit/>
          <w:trHeight w:val="244"/>
        </w:trPr>
        <w:tc>
          <w:tcPr>
            <w:tcW w:w="0" w:type="auto"/>
            <w:tcBorders>
              <w:top w:val="nil"/>
            </w:tcBorders>
          </w:tcPr>
          <w:p w14:paraId="74B6F0C5" w14:textId="3AA30440" w:rsidR="00433FA1" w:rsidRPr="008B43F8" w:rsidRDefault="00433FA1" w:rsidP="00433FA1">
            <w:pPr>
              <w:ind w:left="250"/>
              <w:contextualSpacing/>
              <w:rPr>
                <w:rFonts w:cstheme="minorHAnsi"/>
                <w:b/>
                <w:sz w:val="20"/>
                <w:szCs w:val="20"/>
              </w:rPr>
            </w:pPr>
            <w:r w:rsidRPr="008B43F8">
              <w:rPr>
                <w:rFonts w:cstheme="minorHAnsi"/>
                <w:sz w:val="20"/>
                <w:szCs w:val="20"/>
              </w:rPr>
              <w:t>Total</w:t>
            </w:r>
          </w:p>
        </w:tc>
        <w:tc>
          <w:tcPr>
            <w:tcW w:w="0" w:type="auto"/>
            <w:tcBorders>
              <w:top w:val="nil"/>
            </w:tcBorders>
          </w:tcPr>
          <w:p w14:paraId="293FB52C" w14:textId="0C9B4A80" w:rsidR="00433FA1" w:rsidRPr="008B43F8" w:rsidRDefault="00433FA1" w:rsidP="00973BFF">
            <w:pPr>
              <w:contextualSpacing/>
              <w:rPr>
                <w:rFonts w:cstheme="minorHAnsi"/>
                <w:sz w:val="20"/>
                <w:szCs w:val="20"/>
              </w:rPr>
            </w:pPr>
            <w:r w:rsidRPr="008B43F8">
              <w:rPr>
                <w:rFonts w:cstheme="minorHAnsi"/>
                <w:sz w:val="20"/>
                <w:szCs w:val="20"/>
              </w:rPr>
              <w:t>100.00%</w:t>
            </w:r>
          </w:p>
        </w:tc>
        <w:tc>
          <w:tcPr>
            <w:tcW w:w="0" w:type="auto"/>
            <w:tcBorders>
              <w:top w:val="nil"/>
            </w:tcBorders>
          </w:tcPr>
          <w:p w14:paraId="0C16195A" w14:textId="3BBC8050" w:rsidR="00433FA1" w:rsidRPr="008B43F8" w:rsidRDefault="00433FA1" w:rsidP="000266FB">
            <w:pPr>
              <w:contextualSpacing/>
              <w:rPr>
                <w:rFonts w:cstheme="minorHAnsi"/>
                <w:sz w:val="20"/>
                <w:szCs w:val="20"/>
              </w:rPr>
            </w:pPr>
            <w:r w:rsidRPr="008B43F8">
              <w:rPr>
                <w:rFonts w:cstheme="minorHAnsi"/>
                <w:sz w:val="20"/>
                <w:szCs w:val="20"/>
              </w:rPr>
              <w:t>100.00%</w:t>
            </w:r>
          </w:p>
        </w:tc>
        <w:tc>
          <w:tcPr>
            <w:tcW w:w="0" w:type="auto"/>
            <w:tcBorders>
              <w:top w:val="nil"/>
            </w:tcBorders>
          </w:tcPr>
          <w:p w14:paraId="46D7464B" w14:textId="752D3AE1" w:rsidR="00433FA1" w:rsidRPr="008B43F8" w:rsidRDefault="00433FA1" w:rsidP="000266FB">
            <w:pPr>
              <w:contextualSpacing/>
              <w:rPr>
                <w:rFonts w:cstheme="minorHAnsi"/>
                <w:sz w:val="20"/>
                <w:szCs w:val="20"/>
              </w:rPr>
            </w:pPr>
            <w:r w:rsidRPr="008B43F8">
              <w:rPr>
                <w:rFonts w:cstheme="minorHAnsi"/>
                <w:sz w:val="20"/>
                <w:szCs w:val="20"/>
              </w:rPr>
              <w:t>100.00%</w:t>
            </w:r>
          </w:p>
        </w:tc>
      </w:tr>
      <w:tr w:rsidR="006E6D83" w:rsidRPr="008B43F8" w14:paraId="2BA80E83" w14:textId="6A72DF83" w:rsidTr="00380425">
        <w:trPr>
          <w:cantSplit/>
          <w:trHeight w:val="245"/>
        </w:trPr>
        <w:tc>
          <w:tcPr>
            <w:tcW w:w="0" w:type="auto"/>
            <w:tcBorders>
              <w:bottom w:val="nil"/>
            </w:tcBorders>
          </w:tcPr>
          <w:p w14:paraId="75BA9047" w14:textId="5E65874F" w:rsidR="006E6D83" w:rsidRPr="00DD07F1" w:rsidRDefault="006E6D83" w:rsidP="00DD07F1">
            <w:pPr>
              <w:contextualSpacing/>
              <w:rPr>
                <w:rFonts w:cstheme="minorHAnsi"/>
                <w:b/>
                <w:sz w:val="20"/>
                <w:szCs w:val="20"/>
              </w:rPr>
            </w:pPr>
            <w:r w:rsidRPr="008B43F8">
              <w:rPr>
                <w:rFonts w:cstheme="minorHAnsi"/>
                <w:b/>
                <w:sz w:val="20"/>
                <w:szCs w:val="20"/>
              </w:rPr>
              <w:t xml:space="preserve">Age </w:t>
            </w:r>
          </w:p>
        </w:tc>
        <w:tc>
          <w:tcPr>
            <w:tcW w:w="0" w:type="auto"/>
            <w:tcBorders>
              <w:bottom w:val="nil"/>
            </w:tcBorders>
          </w:tcPr>
          <w:p w14:paraId="6E3A0FA0" w14:textId="7980D73E" w:rsidR="006E6D83" w:rsidRPr="008B43F8" w:rsidRDefault="006E6D83" w:rsidP="00F12101">
            <w:pPr>
              <w:contextualSpacing/>
              <w:rPr>
                <w:rFonts w:cstheme="minorHAnsi"/>
                <w:sz w:val="20"/>
                <w:szCs w:val="20"/>
              </w:rPr>
            </w:pPr>
          </w:p>
        </w:tc>
        <w:tc>
          <w:tcPr>
            <w:tcW w:w="0" w:type="auto"/>
            <w:tcBorders>
              <w:bottom w:val="nil"/>
            </w:tcBorders>
          </w:tcPr>
          <w:p w14:paraId="146BC7BE" w14:textId="0CB54F8D" w:rsidR="006E6D83" w:rsidRPr="008B43F8" w:rsidRDefault="006E6D83" w:rsidP="00DD07F1">
            <w:pPr>
              <w:contextualSpacing/>
              <w:rPr>
                <w:rFonts w:cstheme="minorHAnsi"/>
                <w:sz w:val="20"/>
                <w:szCs w:val="20"/>
              </w:rPr>
            </w:pPr>
          </w:p>
        </w:tc>
        <w:tc>
          <w:tcPr>
            <w:tcW w:w="0" w:type="auto"/>
            <w:tcBorders>
              <w:bottom w:val="nil"/>
            </w:tcBorders>
          </w:tcPr>
          <w:p w14:paraId="53F5A1A5" w14:textId="154685F0" w:rsidR="006E6D83" w:rsidRPr="008B43F8" w:rsidRDefault="006E6D83" w:rsidP="00F12101">
            <w:pPr>
              <w:contextualSpacing/>
              <w:rPr>
                <w:rFonts w:cstheme="minorHAnsi"/>
                <w:sz w:val="20"/>
                <w:szCs w:val="20"/>
              </w:rPr>
            </w:pPr>
          </w:p>
        </w:tc>
      </w:tr>
      <w:tr w:rsidR="006E6D83" w:rsidRPr="008B43F8" w14:paraId="04A6C2D2" w14:textId="77777777" w:rsidTr="00380425">
        <w:trPr>
          <w:cantSplit/>
          <w:trHeight w:val="243"/>
        </w:trPr>
        <w:tc>
          <w:tcPr>
            <w:tcW w:w="0" w:type="auto"/>
            <w:tcBorders>
              <w:top w:val="nil"/>
              <w:bottom w:val="nil"/>
            </w:tcBorders>
          </w:tcPr>
          <w:p w14:paraId="37E8FD11" w14:textId="42578736" w:rsidR="006E6D83" w:rsidRPr="00DD07F1" w:rsidRDefault="00F12101" w:rsidP="00DD07F1">
            <w:pPr>
              <w:ind w:left="288"/>
              <w:contextualSpacing/>
              <w:rPr>
                <w:rFonts w:cstheme="minorHAnsi"/>
                <w:sz w:val="20"/>
                <w:szCs w:val="20"/>
              </w:rPr>
            </w:pPr>
            <w:r w:rsidRPr="008B43F8">
              <w:rPr>
                <w:rFonts w:cstheme="minorHAnsi"/>
                <w:sz w:val="20"/>
                <w:szCs w:val="20"/>
              </w:rPr>
              <w:t>0-18</w:t>
            </w:r>
          </w:p>
        </w:tc>
        <w:tc>
          <w:tcPr>
            <w:tcW w:w="0" w:type="auto"/>
            <w:tcBorders>
              <w:top w:val="nil"/>
              <w:bottom w:val="nil"/>
            </w:tcBorders>
          </w:tcPr>
          <w:p w14:paraId="00414847" w14:textId="61ABE81E" w:rsidR="006E6D83" w:rsidRPr="008B43F8" w:rsidRDefault="00F12101" w:rsidP="00973BFF">
            <w:pPr>
              <w:contextualSpacing/>
              <w:rPr>
                <w:rFonts w:cstheme="minorHAnsi"/>
                <w:sz w:val="20"/>
                <w:szCs w:val="20"/>
              </w:rPr>
            </w:pPr>
            <w:r w:rsidRPr="008B43F8">
              <w:rPr>
                <w:rFonts w:cstheme="minorHAnsi"/>
                <w:sz w:val="20"/>
                <w:szCs w:val="20"/>
              </w:rPr>
              <w:t>15.73%</w:t>
            </w:r>
          </w:p>
        </w:tc>
        <w:tc>
          <w:tcPr>
            <w:tcW w:w="0" w:type="auto"/>
            <w:tcBorders>
              <w:top w:val="nil"/>
              <w:bottom w:val="nil"/>
            </w:tcBorders>
          </w:tcPr>
          <w:p w14:paraId="637E69C3" w14:textId="2A4C24F8" w:rsidR="006E6D83" w:rsidRPr="008B43F8" w:rsidRDefault="00DD07F1" w:rsidP="000266FB">
            <w:pPr>
              <w:contextualSpacing/>
              <w:rPr>
                <w:rFonts w:cstheme="minorHAnsi"/>
                <w:sz w:val="20"/>
                <w:szCs w:val="20"/>
              </w:rPr>
            </w:pPr>
            <w:r w:rsidRPr="008B43F8">
              <w:rPr>
                <w:rFonts w:cstheme="minorHAnsi"/>
                <w:sz w:val="20"/>
                <w:szCs w:val="20"/>
              </w:rPr>
              <w:t>1.88%</w:t>
            </w:r>
          </w:p>
        </w:tc>
        <w:tc>
          <w:tcPr>
            <w:tcW w:w="0" w:type="auto"/>
            <w:tcBorders>
              <w:top w:val="nil"/>
              <w:bottom w:val="nil"/>
            </w:tcBorders>
          </w:tcPr>
          <w:p w14:paraId="03AC50DC" w14:textId="00639AE8" w:rsidR="006E6D83" w:rsidRPr="008B43F8" w:rsidRDefault="00F12101" w:rsidP="000266FB">
            <w:pPr>
              <w:contextualSpacing/>
              <w:rPr>
                <w:rFonts w:cstheme="minorHAnsi"/>
                <w:sz w:val="20"/>
                <w:szCs w:val="20"/>
              </w:rPr>
            </w:pPr>
            <w:r w:rsidRPr="008B43F8">
              <w:rPr>
                <w:rFonts w:cstheme="minorHAnsi"/>
                <w:sz w:val="20"/>
                <w:szCs w:val="20"/>
              </w:rPr>
              <w:t>14.26%</w:t>
            </w:r>
          </w:p>
        </w:tc>
      </w:tr>
      <w:tr w:rsidR="006E6D83" w:rsidRPr="008B43F8" w14:paraId="62363A2C" w14:textId="77777777" w:rsidTr="00380425">
        <w:trPr>
          <w:cantSplit/>
          <w:trHeight w:val="243"/>
        </w:trPr>
        <w:tc>
          <w:tcPr>
            <w:tcW w:w="0" w:type="auto"/>
            <w:tcBorders>
              <w:top w:val="nil"/>
              <w:bottom w:val="nil"/>
            </w:tcBorders>
          </w:tcPr>
          <w:p w14:paraId="0C8C9CED" w14:textId="6485655A" w:rsidR="006E6D83" w:rsidRPr="005A7551" w:rsidRDefault="00F12101" w:rsidP="005A7551">
            <w:pPr>
              <w:ind w:left="288"/>
              <w:contextualSpacing/>
              <w:rPr>
                <w:rFonts w:cstheme="minorHAnsi"/>
                <w:sz w:val="20"/>
                <w:szCs w:val="20"/>
              </w:rPr>
            </w:pPr>
            <w:r w:rsidRPr="008B43F8">
              <w:rPr>
                <w:rFonts w:cstheme="minorHAnsi"/>
                <w:sz w:val="20"/>
                <w:szCs w:val="20"/>
              </w:rPr>
              <w:t>19-49</w:t>
            </w:r>
          </w:p>
        </w:tc>
        <w:tc>
          <w:tcPr>
            <w:tcW w:w="0" w:type="auto"/>
            <w:tcBorders>
              <w:top w:val="nil"/>
              <w:bottom w:val="nil"/>
            </w:tcBorders>
          </w:tcPr>
          <w:p w14:paraId="096CF124" w14:textId="7BBBB878" w:rsidR="006E6D83" w:rsidRPr="008B43F8" w:rsidRDefault="00F12101" w:rsidP="00973BFF">
            <w:pPr>
              <w:contextualSpacing/>
              <w:rPr>
                <w:rFonts w:cstheme="minorHAnsi"/>
                <w:sz w:val="20"/>
                <w:szCs w:val="20"/>
              </w:rPr>
            </w:pPr>
            <w:r w:rsidRPr="008B43F8">
              <w:rPr>
                <w:rFonts w:cstheme="minorHAnsi"/>
                <w:sz w:val="20"/>
                <w:szCs w:val="20"/>
              </w:rPr>
              <w:t>33.53%</w:t>
            </w:r>
          </w:p>
        </w:tc>
        <w:tc>
          <w:tcPr>
            <w:tcW w:w="0" w:type="auto"/>
            <w:tcBorders>
              <w:top w:val="nil"/>
              <w:bottom w:val="nil"/>
            </w:tcBorders>
          </w:tcPr>
          <w:p w14:paraId="336B98AB" w14:textId="229E01D8" w:rsidR="006E6D83" w:rsidRPr="008B43F8" w:rsidRDefault="00DD07F1" w:rsidP="000266FB">
            <w:pPr>
              <w:contextualSpacing/>
              <w:rPr>
                <w:rFonts w:cstheme="minorHAnsi"/>
                <w:sz w:val="20"/>
                <w:szCs w:val="20"/>
              </w:rPr>
            </w:pPr>
            <w:r w:rsidRPr="008B43F8">
              <w:rPr>
                <w:rFonts w:cstheme="minorHAnsi"/>
                <w:sz w:val="20"/>
                <w:szCs w:val="20"/>
              </w:rPr>
              <w:t>30.72%</w:t>
            </w:r>
          </w:p>
        </w:tc>
        <w:tc>
          <w:tcPr>
            <w:tcW w:w="0" w:type="auto"/>
            <w:tcBorders>
              <w:top w:val="nil"/>
              <w:bottom w:val="nil"/>
            </w:tcBorders>
          </w:tcPr>
          <w:p w14:paraId="41CCA081" w14:textId="660420FC" w:rsidR="006E6D83" w:rsidRPr="008B43F8" w:rsidRDefault="00F12101" w:rsidP="000266FB">
            <w:pPr>
              <w:contextualSpacing/>
              <w:rPr>
                <w:rFonts w:cstheme="minorHAnsi"/>
                <w:sz w:val="20"/>
                <w:szCs w:val="20"/>
              </w:rPr>
            </w:pPr>
            <w:r w:rsidRPr="008B43F8">
              <w:rPr>
                <w:rFonts w:cstheme="minorHAnsi"/>
                <w:sz w:val="20"/>
                <w:szCs w:val="20"/>
              </w:rPr>
              <w:t>36.24%</w:t>
            </w:r>
          </w:p>
        </w:tc>
      </w:tr>
      <w:tr w:rsidR="006E6D83" w:rsidRPr="008B43F8" w14:paraId="6053655B" w14:textId="77777777" w:rsidTr="00380425">
        <w:trPr>
          <w:cantSplit/>
          <w:trHeight w:val="243"/>
        </w:trPr>
        <w:tc>
          <w:tcPr>
            <w:tcW w:w="0" w:type="auto"/>
            <w:tcBorders>
              <w:top w:val="nil"/>
              <w:bottom w:val="nil"/>
            </w:tcBorders>
          </w:tcPr>
          <w:p w14:paraId="5562847F" w14:textId="7FFD196E" w:rsidR="006E6D83" w:rsidRPr="005A7551" w:rsidRDefault="00F12101" w:rsidP="005A7551">
            <w:pPr>
              <w:ind w:left="288"/>
              <w:contextualSpacing/>
              <w:rPr>
                <w:rFonts w:cstheme="minorHAnsi"/>
                <w:sz w:val="20"/>
                <w:szCs w:val="20"/>
              </w:rPr>
            </w:pPr>
            <w:r w:rsidRPr="008B43F8">
              <w:rPr>
                <w:rFonts w:cstheme="minorHAnsi"/>
                <w:sz w:val="20"/>
                <w:szCs w:val="20"/>
              </w:rPr>
              <w:t>50-64</w:t>
            </w:r>
          </w:p>
        </w:tc>
        <w:tc>
          <w:tcPr>
            <w:tcW w:w="0" w:type="auto"/>
            <w:tcBorders>
              <w:top w:val="nil"/>
              <w:bottom w:val="nil"/>
            </w:tcBorders>
          </w:tcPr>
          <w:p w14:paraId="3F81E629" w14:textId="40CFC318" w:rsidR="006E6D83" w:rsidRPr="008B43F8" w:rsidRDefault="00F12101" w:rsidP="00973BFF">
            <w:pPr>
              <w:contextualSpacing/>
              <w:rPr>
                <w:rFonts w:cstheme="minorHAnsi"/>
                <w:sz w:val="20"/>
                <w:szCs w:val="20"/>
              </w:rPr>
            </w:pPr>
            <w:r w:rsidRPr="008B43F8">
              <w:rPr>
                <w:rFonts w:cstheme="minorHAnsi"/>
                <w:sz w:val="20"/>
                <w:szCs w:val="20"/>
              </w:rPr>
              <w:t>22.25%</w:t>
            </w:r>
          </w:p>
        </w:tc>
        <w:tc>
          <w:tcPr>
            <w:tcW w:w="0" w:type="auto"/>
            <w:tcBorders>
              <w:top w:val="nil"/>
              <w:bottom w:val="nil"/>
            </w:tcBorders>
          </w:tcPr>
          <w:p w14:paraId="75678D8E" w14:textId="609E4036" w:rsidR="006E6D83" w:rsidRPr="008B43F8" w:rsidRDefault="00F12101" w:rsidP="000266FB">
            <w:pPr>
              <w:contextualSpacing/>
              <w:rPr>
                <w:rFonts w:cstheme="minorHAnsi"/>
                <w:sz w:val="20"/>
                <w:szCs w:val="20"/>
              </w:rPr>
            </w:pPr>
            <w:r w:rsidRPr="008B43F8">
              <w:rPr>
                <w:rFonts w:cstheme="minorHAnsi"/>
                <w:sz w:val="20"/>
                <w:szCs w:val="20"/>
              </w:rPr>
              <w:t>21.13%</w:t>
            </w:r>
          </w:p>
        </w:tc>
        <w:tc>
          <w:tcPr>
            <w:tcW w:w="0" w:type="auto"/>
            <w:tcBorders>
              <w:top w:val="nil"/>
              <w:bottom w:val="nil"/>
            </w:tcBorders>
          </w:tcPr>
          <w:p w14:paraId="20AE788C" w14:textId="4C4ADA10" w:rsidR="006E6D83" w:rsidRPr="008B43F8" w:rsidRDefault="00F12101" w:rsidP="000266FB">
            <w:pPr>
              <w:contextualSpacing/>
              <w:rPr>
                <w:rFonts w:cstheme="minorHAnsi"/>
                <w:sz w:val="20"/>
                <w:szCs w:val="20"/>
              </w:rPr>
            </w:pPr>
            <w:r w:rsidRPr="008B43F8">
              <w:rPr>
                <w:rFonts w:cstheme="minorHAnsi"/>
                <w:sz w:val="20"/>
                <w:szCs w:val="20"/>
              </w:rPr>
              <w:t>22.95%</w:t>
            </w:r>
          </w:p>
        </w:tc>
      </w:tr>
      <w:tr w:rsidR="006E6D83" w:rsidRPr="008B43F8" w14:paraId="5A38B7A6" w14:textId="77777777" w:rsidTr="00380425">
        <w:trPr>
          <w:cantSplit/>
          <w:trHeight w:val="243"/>
        </w:trPr>
        <w:tc>
          <w:tcPr>
            <w:tcW w:w="0" w:type="auto"/>
            <w:tcBorders>
              <w:top w:val="nil"/>
              <w:bottom w:val="nil"/>
            </w:tcBorders>
          </w:tcPr>
          <w:p w14:paraId="7A642D5F" w14:textId="1E837845" w:rsidR="006E6D83" w:rsidRPr="005A7551" w:rsidRDefault="00F12101" w:rsidP="005A7551">
            <w:pPr>
              <w:ind w:left="288"/>
              <w:contextualSpacing/>
              <w:rPr>
                <w:rFonts w:cstheme="minorHAnsi"/>
                <w:sz w:val="20"/>
                <w:szCs w:val="20"/>
              </w:rPr>
            </w:pPr>
            <w:r w:rsidRPr="008B43F8">
              <w:rPr>
                <w:rFonts w:cstheme="minorHAnsi"/>
                <w:sz w:val="20"/>
                <w:szCs w:val="20"/>
              </w:rPr>
              <w:t>65+</w:t>
            </w:r>
          </w:p>
        </w:tc>
        <w:tc>
          <w:tcPr>
            <w:tcW w:w="0" w:type="auto"/>
            <w:tcBorders>
              <w:top w:val="nil"/>
              <w:bottom w:val="nil"/>
            </w:tcBorders>
          </w:tcPr>
          <w:p w14:paraId="702D8321" w14:textId="68001C5E" w:rsidR="006E6D83" w:rsidRPr="008B43F8" w:rsidRDefault="00F12101" w:rsidP="00973BFF">
            <w:pPr>
              <w:contextualSpacing/>
              <w:rPr>
                <w:rFonts w:cstheme="minorHAnsi"/>
                <w:sz w:val="20"/>
                <w:szCs w:val="20"/>
              </w:rPr>
            </w:pPr>
            <w:r w:rsidRPr="008B43F8">
              <w:rPr>
                <w:rFonts w:cstheme="minorHAnsi"/>
                <w:sz w:val="20"/>
                <w:szCs w:val="20"/>
              </w:rPr>
              <w:t>28.49%</w:t>
            </w:r>
          </w:p>
        </w:tc>
        <w:tc>
          <w:tcPr>
            <w:tcW w:w="0" w:type="auto"/>
            <w:tcBorders>
              <w:top w:val="nil"/>
              <w:bottom w:val="nil"/>
            </w:tcBorders>
          </w:tcPr>
          <w:p w14:paraId="1D0C7F4D" w14:textId="314FDB18" w:rsidR="006E6D83" w:rsidRPr="008B43F8" w:rsidRDefault="00F12101" w:rsidP="000266FB">
            <w:pPr>
              <w:contextualSpacing/>
              <w:rPr>
                <w:rFonts w:cstheme="minorHAnsi"/>
                <w:sz w:val="20"/>
                <w:szCs w:val="20"/>
              </w:rPr>
            </w:pPr>
            <w:r w:rsidRPr="008B43F8">
              <w:rPr>
                <w:rFonts w:cstheme="minorHAnsi"/>
                <w:sz w:val="20"/>
                <w:szCs w:val="20"/>
              </w:rPr>
              <w:t>46.27%</w:t>
            </w:r>
          </w:p>
        </w:tc>
        <w:tc>
          <w:tcPr>
            <w:tcW w:w="0" w:type="auto"/>
            <w:tcBorders>
              <w:top w:val="nil"/>
              <w:bottom w:val="nil"/>
            </w:tcBorders>
          </w:tcPr>
          <w:p w14:paraId="037C7F9F" w14:textId="6B1E9DE6" w:rsidR="006E6D83" w:rsidRPr="008B43F8" w:rsidRDefault="00F12101" w:rsidP="000266FB">
            <w:pPr>
              <w:contextualSpacing/>
              <w:rPr>
                <w:rFonts w:cstheme="minorHAnsi"/>
                <w:sz w:val="20"/>
                <w:szCs w:val="20"/>
              </w:rPr>
            </w:pPr>
            <w:r w:rsidRPr="008B43F8">
              <w:rPr>
                <w:rFonts w:cstheme="minorHAnsi"/>
                <w:sz w:val="20"/>
                <w:szCs w:val="20"/>
              </w:rPr>
              <w:t>26.55%</w:t>
            </w:r>
          </w:p>
        </w:tc>
      </w:tr>
      <w:tr w:rsidR="006E6D83" w:rsidRPr="008B43F8" w14:paraId="52CD23BB" w14:textId="77777777" w:rsidTr="00380425">
        <w:trPr>
          <w:cantSplit/>
          <w:trHeight w:val="243"/>
        </w:trPr>
        <w:tc>
          <w:tcPr>
            <w:tcW w:w="0" w:type="auto"/>
            <w:tcBorders>
              <w:top w:val="nil"/>
            </w:tcBorders>
          </w:tcPr>
          <w:p w14:paraId="4CEA40AF" w14:textId="61CD5DF7" w:rsidR="006E6D83" w:rsidRPr="008B43F8" w:rsidRDefault="006E6D83" w:rsidP="006E6D83">
            <w:pPr>
              <w:ind w:left="340"/>
              <w:contextualSpacing/>
              <w:rPr>
                <w:rFonts w:cstheme="minorHAnsi"/>
                <w:b/>
                <w:sz w:val="20"/>
                <w:szCs w:val="20"/>
              </w:rPr>
            </w:pPr>
            <w:r w:rsidRPr="008B43F8">
              <w:rPr>
                <w:rFonts w:cstheme="minorHAnsi"/>
                <w:sz w:val="20"/>
                <w:szCs w:val="20"/>
              </w:rPr>
              <w:t>Total</w:t>
            </w:r>
          </w:p>
        </w:tc>
        <w:tc>
          <w:tcPr>
            <w:tcW w:w="0" w:type="auto"/>
            <w:tcBorders>
              <w:top w:val="nil"/>
            </w:tcBorders>
          </w:tcPr>
          <w:p w14:paraId="51C04A32" w14:textId="5ECE6D97" w:rsidR="006E6D83" w:rsidRPr="008B43F8" w:rsidRDefault="006E6D83" w:rsidP="00973BFF">
            <w:pPr>
              <w:contextualSpacing/>
              <w:rPr>
                <w:rFonts w:cstheme="minorHAnsi"/>
                <w:sz w:val="20"/>
                <w:szCs w:val="20"/>
              </w:rPr>
            </w:pPr>
            <w:r w:rsidRPr="008B43F8">
              <w:rPr>
                <w:rFonts w:cstheme="minorHAnsi"/>
                <w:sz w:val="20"/>
                <w:szCs w:val="20"/>
              </w:rPr>
              <w:t>100.00%</w:t>
            </w:r>
          </w:p>
        </w:tc>
        <w:tc>
          <w:tcPr>
            <w:tcW w:w="0" w:type="auto"/>
            <w:tcBorders>
              <w:top w:val="nil"/>
            </w:tcBorders>
          </w:tcPr>
          <w:p w14:paraId="58EB4B16" w14:textId="22B985AD" w:rsidR="006E6D83" w:rsidRPr="008B43F8" w:rsidRDefault="006E6D83" w:rsidP="000266FB">
            <w:pPr>
              <w:contextualSpacing/>
              <w:rPr>
                <w:rFonts w:cstheme="minorHAnsi"/>
                <w:sz w:val="20"/>
                <w:szCs w:val="20"/>
              </w:rPr>
            </w:pPr>
            <w:r w:rsidRPr="008B43F8">
              <w:rPr>
                <w:rFonts w:cstheme="minorHAnsi"/>
                <w:sz w:val="20"/>
                <w:szCs w:val="20"/>
              </w:rPr>
              <w:t>100.00%</w:t>
            </w:r>
          </w:p>
        </w:tc>
        <w:tc>
          <w:tcPr>
            <w:tcW w:w="0" w:type="auto"/>
            <w:tcBorders>
              <w:top w:val="nil"/>
            </w:tcBorders>
          </w:tcPr>
          <w:p w14:paraId="55AC6C8C" w14:textId="4D8CF7FE" w:rsidR="006E6D83" w:rsidRPr="008B43F8" w:rsidRDefault="006E6D83" w:rsidP="000266FB">
            <w:pPr>
              <w:contextualSpacing/>
              <w:rPr>
                <w:rFonts w:cstheme="minorHAnsi"/>
                <w:sz w:val="20"/>
                <w:szCs w:val="20"/>
              </w:rPr>
            </w:pPr>
            <w:r w:rsidRPr="008B43F8">
              <w:rPr>
                <w:rFonts w:cstheme="minorHAnsi"/>
                <w:sz w:val="20"/>
                <w:szCs w:val="20"/>
              </w:rPr>
              <w:t>100.00%</w:t>
            </w:r>
          </w:p>
        </w:tc>
      </w:tr>
      <w:tr w:rsidR="00380425" w:rsidRPr="008B43F8" w14:paraId="792C261B" w14:textId="2F83E30D" w:rsidTr="000874D3">
        <w:trPr>
          <w:cantSplit/>
          <w:trHeight w:val="244"/>
        </w:trPr>
        <w:tc>
          <w:tcPr>
            <w:tcW w:w="0" w:type="auto"/>
            <w:tcBorders>
              <w:bottom w:val="nil"/>
            </w:tcBorders>
          </w:tcPr>
          <w:p w14:paraId="3614A14F" w14:textId="3E419E45" w:rsidR="00380425" w:rsidRPr="00FC6C37" w:rsidRDefault="00380425" w:rsidP="00FC6C37">
            <w:pPr>
              <w:contextualSpacing/>
              <w:rPr>
                <w:rFonts w:cstheme="minorHAnsi"/>
                <w:b/>
                <w:sz w:val="20"/>
                <w:szCs w:val="20"/>
              </w:rPr>
            </w:pPr>
            <w:r w:rsidRPr="008B43F8">
              <w:rPr>
                <w:rFonts w:cstheme="minorHAnsi"/>
                <w:b/>
                <w:sz w:val="20"/>
                <w:szCs w:val="20"/>
              </w:rPr>
              <w:t>Race/Ethnicity</w:t>
            </w:r>
          </w:p>
        </w:tc>
        <w:tc>
          <w:tcPr>
            <w:tcW w:w="0" w:type="auto"/>
            <w:tcBorders>
              <w:bottom w:val="nil"/>
            </w:tcBorders>
          </w:tcPr>
          <w:p w14:paraId="28862420" w14:textId="6D210B89" w:rsidR="00380425" w:rsidRPr="008B43F8" w:rsidRDefault="00380425" w:rsidP="00FC6C37">
            <w:pPr>
              <w:contextualSpacing/>
              <w:rPr>
                <w:rFonts w:cstheme="minorHAnsi"/>
                <w:sz w:val="20"/>
                <w:szCs w:val="20"/>
              </w:rPr>
            </w:pPr>
          </w:p>
        </w:tc>
        <w:tc>
          <w:tcPr>
            <w:tcW w:w="0" w:type="auto"/>
            <w:tcBorders>
              <w:bottom w:val="nil"/>
            </w:tcBorders>
          </w:tcPr>
          <w:p w14:paraId="29833709" w14:textId="7B21E9A7" w:rsidR="00380425" w:rsidRPr="008B43F8" w:rsidRDefault="00380425" w:rsidP="007F2B3D">
            <w:pPr>
              <w:contextualSpacing/>
              <w:rPr>
                <w:rFonts w:cstheme="minorHAnsi"/>
                <w:sz w:val="20"/>
                <w:szCs w:val="20"/>
              </w:rPr>
            </w:pPr>
          </w:p>
        </w:tc>
        <w:tc>
          <w:tcPr>
            <w:tcW w:w="0" w:type="auto"/>
            <w:tcBorders>
              <w:bottom w:val="nil"/>
            </w:tcBorders>
          </w:tcPr>
          <w:p w14:paraId="71AA3014" w14:textId="5F28AF4E" w:rsidR="00380425" w:rsidRPr="008B43F8" w:rsidRDefault="00380425" w:rsidP="00FC6C37">
            <w:pPr>
              <w:contextualSpacing/>
              <w:rPr>
                <w:rFonts w:cstheme="minorHAnsi"/>
                <w:sz w:val="20"/>
                <w:szCs w:val="20"/>
              </w:rPr>
            </w:pPr>
          </w:p>
        </w:tc>
      </w:tr>
      <w:tr w:rsidR="00380425" w:rsidRPr="008B43F8" w14:paraId="6A830AB7" w14:textId="77777777" w:rsidTr="000874D3">
        <w:trPr>
          <w:cantSplit/>
          <w:trHeight w:val="244"/>
        </w:trPr>
        <w:tc>
          <w:tcPr>
            <w:tcW w:w="0" w:type="auto"/>
            <w:tcBorders>
              <w:top w:val="nil"/>
              <w:bottom w:val="nil"/>
            </w:tcBorders>
          </w:tcPr>
          <w:p w14:paraId="3FCC6DC2" w14:textId="427739DF" w:rsidR="00380425" w:rsidRPr="00FC6C37" w:rsidRDefault="00FC6C37" w:rsidP="00FC6C37">
            <w:pPr>
              <w:ind w:left="288"/>
              <w:contextualSpacing/>
              <w:rPr>
                <w:rFonts w:cstheme="minorHAnsi"/>
                <w:sz w:val="20"/>
                <w:szCs w:val="20"/>
              </w:rPr>
            </w:pPr>
            <w:r w:rsidRPr="008B43F8">
              <w:rPr>
                <w:rFonts w:cstheme="minorHAnsi"/>
                <w:sz w:val="20"/>
                <w:szCs w:val="20"/>
              </w:rPr>
              <w:t>American Indian/Alaska Native</w:t>
            </w:r>
          </w:p>
        </w:tc>
        <w:tc>
          <w:tcPr>
            <w:tcW w:w="0" w:type="auto"/>
            <w:tcBorders>
              <w:top w:val="nil"/>
              <w:bottom w:val="nil"/>
            </w:tcBorders>
          </w:tcPr>
          <w:p w14:paraId="209B7E20" w14:textId="38BC412B" w:rsidR="00380425" w:rsidRPr="008B43F8" w:rsidRDefault="00FC6C37" w:rsidP="004C1EA6">
            <w:pPr>
              <w:contextualSpacing/>
              <w:rPr>
                <w:rFonts w:cstheme="minorHAnsi"/>
                <w:sz w:val="20"/>
                <w:szCs w:val="20"/>
              </w:rPr>
            </w:pPr>
            <w:r w:rsidRPr="008B43F8">
              <w:rPr>
                <w:rFonts w:cstheme="minorHAnsi"/>
                <w:sz w:val="20"/>
                <w:szCs w:val="20"/>
              </w:rPr>
              <w:t>0.14%</w:t>
            </w:r>
          </w:p>
        </w:tc>
        <w:tc>
          <w:tcPr>
            <w:tcW w:w="0" w:type="auto"/>
            <w:tcBorders>
              <w:top w:val="nil"/>
              <w:bottom w:val="nil"/>
            </w:tcBorders>
          </w:tcPr>
          <w:p w14:paraId="08425284" w14:textId="77777777" w:rsidR="00380425" w:rsidRPr="008B43F8" w:rsidRDefault="00380425" w:rsidP="005D35A0">
            <w:pPr>
              <w:contextualSpacing/>
              <w:rPr>
                <w:rFonts w:cstheme="minorHAnsi"/>
                <w:sz w:val="20"/>
                <w:szCs w:val="20"/>
              </w:rPr>
            </w:pPr>
          </w:p>
        </w:tc>
        <w:tc>
          <w:tcPr>
            <w:tcW w:w="0" w:type="auto"/>
            <w:tcBorders>
              <w:top w:val="nil"/>
              <w:bottom w:val="nil"/>
            </w:tcBorders>
          </w:tcPr>
          <w:p w14:paraId="736450F7" w14:textId="13A9E88B" w:rsidR="00380425" w:rsidRPr="008B43F8" w:rsidRDefault="00FC6C37" w:rsidP="005D35A0">
            <w:pPr>
              <w:contextualSpacing/>
              <w:rPr>
                <w:rFonts w:cstheme="minorHAnsi"/>
                <w:sz w:val="20"/>
                <w:szCs w:val="20"/>
              </w:rPr>
            </w:pPr>
            <w:r w:rsidRPr="008B43F8">
              <w:rPr>
                <w:rFonts w:cstheme="minorHAnsi"/>
                <w:sz w:val="20"/>
                <w:szCs w:val="20"/>
              </w:rPr>
              <w:t>0.14%</w:t>
            </w:r>
          </w:p>
        </w:tc>
      </w:tr>
      <w:tr w:rsidR="00380425" w:rsidRPr="008B43F8" w14:paraId="2DA8C7C7" w14:textId="77777777" w:rsidTr="000874D3">
        <w:trPr>
          <w:cantSplit/>
          <w:trHeight w:val="244"/>
        </w:trPr>
        <w:tc>
          <w:tcPr>
            <w:tcW w:w="0" w:type="auto"/>
            <w:tcBorders>
              <w:top w:val="nil"/>
              <w:bottom w:val="nil"/>
            </w:tcBorders>
          </w:tcPr>
          <w:p w14:paraId="403EF967" w14:textId="3137EA43" w:rsidR="00380425" w:rsidRPr="00FC6C37" w:rsidRDefault="00FC6C37" w:rsidP="00FC6C37">
            <w:pPr>
              <w:ind w:left="288"/>
              <w:contextualSpacing/>
              <w:rPr>
                <w:rFonts w:cstheme="minorHAnsi"/>
                <w:sz w:val="20"/>
                <w:szCs w:val="20"/>
              </w:rPr>
            </w:pPr>
            <w:r w:rsidRPr="008B43F8">
              <w:rPr>
                <w:rFonts w:cstheme="minorHAnsi"/>
                <w:sz w:val="20"/>
                <w:szCs w:val="20"/>
              </w:rPr>
              <w:t>Asian</w:t>
            </w:r>
          </w:p>
        </w:tc>
        <w:tc>
          <w:tcPr>
            <w:tcW w:w="0" w:type="auto"/>
            <w:tcBorders>
              <w:top w:val="nil"/>
              <w:bottom w:val="nil"/>
            </w:tcBorders>
          </w:tcPr>
          <w:p w14:paraId="4AF2C5F9" w14:textId="23A69AD1" w:rsidR="00380425" w:rsidRPr="008B43F8" w:rsidRDefault="00FC6C37" w:rsidP="004C1EA6">
            <w:pPr>
              <w:contextualSpacing/>
              <w:rPr>
                <w:rFonts w:cstheme="minorHAnsi"/>
                <w:sz w:val="20"/>
                <w:szCs w:val="20"/>
              </w:rPr>
            </w:pPr>
            <w:r w:rsidRPr="008B43F8">
              <w:rPr>
                <w:rFonts w:cstheme="minorHAnsi"/>
                <w:sz w:val="20"/>
                <w:szCs w:val="20"/>
              </w:rPr>
              <w:t>1.07%</w:t>
            </w:r>
          </w:p>
        </w:tc>
        <w:tc>
          <w:tcPr>
            <w:tcW w:w="0" w:type="auto"/>
            <w:tcBorders>
              <w:top w:val="nil"/>
              <w:bottom w:val="nil"/>
            </w:tcBorders>
          </w:tcPr>
          <w:p w14:paraId="5EA1CE54" w14:textId="77777777" w:rsidR="00380425" w:rsidRPr="008B43F8" w:rsidRDefault="00380425" w:rsidP="005D35A0">
            <w:pPr>
              <w:contextualSpacing/>
              <w:rPr>
                <w:rFonts w:cstheme="minorHAnsi"/>
                <w:sz w:val="20"/>
                <w:szCs w:val="20"/>
              </w:rPr>
            </w:pPr>
          </w:p>
        </w:tc>
        <w:tc>
          <w:tcPr>
            <w:tcW w:w="0" w:type="auto"/>
            <w:tcBorders>
              <w:top w:val="nil"/>
              <w:bottom w:val="nil"/>
            </w:tcBorders>
          </w:tcPr>
          <w:p w14:paraId="00754370" w14:textId="29A22C68" w:rsidR="00380425" w:rsidRPr="008B43F8" w:rsidRDefault="00FC6C37" w:rsidP="005D35A0">
            <w:pPr>
              <w:contextualSpacing/>
              <w:rPr>
                <w:rFonts w:cstheme="minorHAnsi"/>
                <w:sz w:val="20"/>
                <w:szCs w:val="20"/>
              </w:rPr>
            </w:pPr>
            <w:r w:rsidRPr="008B43F8">
              <w:rPr>
                <w:rFonts w:cstheme="minorHAnsi"/>
                <w:sz w:val="20"/>
                <w:szCs w:val="20"/>
              </w:rPr>
              <w:t>1.10%</w:t>
            </w:r>
          </w:p>
        </w:tc>
      </w:tr>
      <w:tr w:rsidR="00380425" w:rsidRPr="008B43F8" w14:paraId="42F3DD2E" w14:textId="77777777" w:rsidTr="000874D3">
        <w:trPr>
          <w:cantSplit/>
          <w:trHeight w:val="244"/>
        </w:trPr>
        <w:tc>
          <w:tcPr>
            <w:tcW w:w="0" w:type="auto"/>
            <w:tcBorders>
              <w:top w:val="nil"/>
              <w:bottom w:val="nil"/>
            </w:tcBorders>
          </w:tcPr>
          <w:p w14:paraId="3F04D797" w14:textId="1AEEC655" w:rsidR="00380425" w:rsidRPr="00FC6C37" w:rsidRDefault="00FC6C37" w:rsidP="00FC6C37">
            <w:pPr>
              <w:ind w:left="288"/>
              <w:contextualSpacing/>
              <w:rPr>
                <w:rFonts w:cstheme="minorHAnsi"/>
                <w:sz w:val="20"/>
                <w:szCs w:val="20"/>
              </w:rPr>
            </w:pPr>
            <w:r w:rsidRPr="008B43F8">
              <w:rPr>
                <w:rFonts w:cstheme="minorHAnsi"/>
                <w:sz w:val="20"/>
                <w:szCs w:val="20"/>
              </w:rPr>
              <w:t>Black/African American</w:t>
            </w:r>
          </w:p>
        </w:tc>
        <w:tc>
          <w:tcPr>
            <w:tcW w:w="0" w:type="auto"/>
            <w:tcBorders>
              <w:top w:val="nil"/>
              <w:bottom w:val="nil"/>
            </w:tcBorders>
          </w:tcPr>
          <w:p w14:paraId="37CF86F9" w14:textId="215F29C0" w:rsidR="00380425" w:rsidRPr="008B43F8" w:rsidRDefault="00FC6C37" w:rsidP="004C1EA6">
            <w:pPr>
              <w:contextualSpacing/>
              <w:rPr>
                <w:rFonts w:cstheme="minorHAnsi"/>
                <w:sz w:val="20"/>
                <w:szCs w:val="20"/>
              </w:rPr>
            </w:pPr>
            <w:r w:rsidRPr="008B43F8">
              <w:rPr>
                <w:rFonts w:cstheme="minorHAnsi"/>
                <w:sz w:val="20"/>
                <w:szCs w:val="20"/>
              </w:rPr>
              <w:t>3.94%</w:t>
            </w:r>
          </w:p>
        </w:tc>
        <w:tc>
          <w:tcPr>
            <w:tcW w:w="0" w:type="auto"/>
            <w:tcBorders>
              <w:top w:val="nil"/>
              <w:bottom w:val="nil"/>
            </w:tcBorders>
          </w:tcPr>
          <w:p w14:paraId="2F79C8CA" w14:textId="29BD056F" w:rsidR="00380425" w:rsidRPr="008B43F8" w:rsidRDefault="00FC6C37" w:rsidP="005D35A0">
            <w:pPr>
              <w:contextualSpacing/>
              <w:rPr>
                <w:rFonts w:cstheme="minorHAnsi"/>
                <w:sz w:val="20"/>
                <w:szCs w:val="20"/>
              </w:rPr>
            </w:pPr>
            <w:r w:rsidRPr="008B43F8">
              <w:rPr>
                <w:rFonts w:cstheme="minorHAnsi"/>
                <w:sz w:val="20"/>
                <w:szCs w:val="20"/>
              </w:rPr>
              <w:t>3.14%</w:t>
            </w:r>
          </w:p>
        </w:tc>
        <w:tc>
          <w:tcPr>
            <w:tcW w:w="0" w:type="auto"/>
            <w:tcBorders>
              <w:top w:val="nil"/>
              <w:bottom w:val="nil"/>
            </w:tcBorders>
          </w:tcPr>
          <w:p w14:paraId="6E18A80D" w14:textId="368896E2" w:rsidR="00380425" w:rsidRPr="008B43F8" w:rsidRDefault="00FC6C37" w:rsidP="005D35A0">
            <w:pPr>
              <w:contextualSpacing/>
              <w:rPr>
                <w:rFonts w:cstheme="minorHAnsi"/>
                <w:sz w:val="20"/>
                <w:szCs w:val="20"/>
              </w:rPr>
            </w:pPr>
            <w:r w:rsidRPr="008B43F8">
              <w:rPr>
                <w:rFonts w:cstheme="minorHAnsi"/>
                <w:sz w:val="20"/>
                <w:szCs w:val="20"/>
              </w:rPr>
              <w:t>2.63%</w:t>
            </w:r>
          </w:p>
        </w:tc>
      </w:tr>
      <w:tr w:rsidR="00380425" w:rsidRPr="008B43F8" w14:paraId="06433B4D" w14:textId="77777777" w:rsidTr="000874D3">
        <w:trPr>
          <w:cantSplit/>
          <w:trHeight w:val="244"/>
        </w:trPr>
        <w:tc>
          <w:tcPr>
            <w:tcW w:w="0" w:type="auto"/>
            <w:tcBorders>
              <w:top w:val="nil"/>
              <w:bottom w:val="nil"/>
            </w:tcBorders>
          </w:tcPr>
          <w:p w14:paraId="2078FB44" w14:textId="66BEE432" w:rsidR="00380425" w:rsidRPr="00FC6C37" w:rsidRDefault="00FC6C37" w:rsidP="00FC6C37">
            <w:pPr>
              <w:ind w:left="288"/>
              <w:contextualSpacing/>
              <w:rPr>
                <w:rFonts w:cstheme="minorHAnsi"/>
                <w:sz w:val="20"/>
                <w:szCs w:val="20"/>
              </w:rPr>
            </w:pPr>
            <w:r w:rsidRPr="008B43F8">
              <w:rPr>
                <w:rFonts w:cstheme="minorHAnsi"/>
                <w:sz w:val="20"/>
                <w:szCs w:val="20"/>
              </w:rPr>
              <w:t>Native Hawaiian/Pacific Islander</w:t>
            </w:r>
          </w:p>
        </w:tc>
        <w:tc>
          <w:tcPr>
            <w:tcW w:w="0" w:type="auto"/>
            <w:tcBorders>
              <w:top w:val="nil"/>
              <w:bottom w:val="nil"/>
            </w:tcBorders>
          </w:tcPr>
          <w:p w14:paraId="5C4C131A" w14:textId="0518F135" w:rsidR="00380425" w:rsidRPr="008B43F8" w:rsidRDefault="00FC6C37" w:rsidP="004C1EA6">
            <w:pPr>
              <w:contextualSpacing/>
              <w:rPr>
                <w:rFonts w:cstheme="minorHAnsi"/>
                <w:sz w:val="20"/>
                <w:szCs w:val="20"/>
              </w:rPr>
            </w:pPr>
            <w:r w:rsidRPr="008B43F8">
              <w:rPr>
                <w:rFonts w:cstheme="minorHAnsi"/>
                <w:sz w:val="20"/>
                <w:szCs w:val="20"/>
              </w:rPr>
              <w:t>0.02%</w:t>
            </w:r>
          </w:p>
        </w:tc>
        <w:tc>
          <w:tcPr>
            <w:tcW w:w="0" w:type="auto"/>
            <w:tcBorders>
              <w:top w:val="nil"/>
              <w:bottom w:val="nil"/>
            </w:tcBorders>
          </w:tcPr>
          <w:p w14:paraId="6D85BD82" w14:textId="77777777" w:rsidR="00380425" w:rsidRPr="008B43F8" w:rsidRDefault="00380425" w:rsidP="005D35A0">
            <w:pPr>
              <w:contextualSpacing/>
              <w:rPr>
                <w:rFonts w:cstheme="minorHAnsi"/>
                <w:sz w:val="20"/>
                <w:szCs w:val="20"/>
              </w:rPr>
            </w:pPr>
          </w:p>
        </w:tc>
        <w:tc>
          <w:tcPr>
            <w:tcW w:w="0" w:type="auto"/>
            <w:tcBorders>
              <w:top w:val="nil"/>
              <w:bottom w:val="nil"/>
            </w:tcBorders>
          </w:tcPr>
          <w:p w14:paraId="3EC4281A" w14:textId="77777777" w:rsidR="00380425" w:rsidRPr="008B43F8" w:rsidRDefault="00380425" w:rsidP="005D35A0">
            <w:pPr>
              <w:contextualSpacing/>
              <w:rPr>
                <w:rFonts w:cstheme="minorHAnsi"/>
                <w:sz w:val="20"/>
                <w:szCs w:val="20"/>
              </w:rPr>
            </w:pPr>
          </w:p>
        </w:tc>
      </w:tr>
      <w:tr w:rsidR="00380425" w:rsidRPr="008B43F8" w14:paraId="4EB2BE8E" w14:textId="77777777" w:rsidTr="000874D3">
        <w:trPr>
          <w:cantSplit/>
          <w:trHeight w:val="244"/>
        </w:trPr>
        <w:tc>
          <w:tcPr>
            <w:tcW w:w="0" w:type="auto"/>
            <w:tcBorders>
              <w:top w:val="nil"/>
              <w:bottom w:val="nil"/>
            </w:tcBorders>
          </w:tcPr>
          <w:p w14:paraId="5C46A1E2" w14:textId="0F93B023" w:rsidR="00380425" w:rsidRPr="00FC6C37" w:rsidRDefault="00FC6C37" w:rsidP="00FC6C37">
            <w:pPr>
              <w:ind w:left="288"/>
              <w:contextualSpacing/>
              <w:rPr>
                <w:rFonts w:cstheme="minorHAnsi"/>
                <w:sz w:val="20"/>
                <w:szCs w:val="20"/>
              </w:rPr>
            </w:pPr>
            <w:r w:rsidRPr="008B43F8">
              <w:rPr>
                <w:rFonts w:cstheme="minorHAnsi"/>
                <w:sz w:val="20"/>
                <w:szCs w:val="20"/>
              </w:rPr>
              <w:t>White/Caucasian</w:t>
            </w:r>
          </w:p>
        </w:tc>
        <w:tc>
          <w:tcPr>
            <w:tcW w:w="0" w:type="auto"/>
            <w:tcBorders>
              <w:top w:val="nil"/>
              <w:bottom w:val="nil"/>
            </w:tcBorders>
          </w:tcPr>
          <w:p w14:paraId="1CBD3BB0" w14:textId="3DE98C90" w:rsidR="00380425" w:rsidRPr="008B43F8" w:rsidRDefault="00FC6C37" w:rsidP="004C1EA6">
            <w:pPr>
              <w:contextualSpacing/>
              <w:rPr>
                <w:rFonts w:cstheme="minorHAnsi"/>
                <w:sz w:val="20"/>
                <w:szCs w:val="20"/>
              </w:rPr>
            </w:pPr>
            <w:r w:rsidRPr="008B43F8">
              <w:rPr>
                <w:rFonts w:cstheme="minorHAnsi"/>
                <w:sz w:val="20"/>
                <w:szCs w:val="20"/>
              </w:rPr>
              <w:t>84.51%</w:t>
            </w:r>
          </w:p>
        </w:tc>
        <w:tc>
          <w:tcPr>
            <w:tcW w:w="0" w:type="auto"/>
            <w:tcBorders>
              <w:top w:val="nil"/>
              <w:bottom w:val="nil"/>
            </w:tcBorders>
          </w:tcPr>
          <w:p w14:paraId="22A78796" w14:textId="59A15E88" w:rsidR="00380425" w:rsidRPr="008B43F8" w:rsidRDefault="00FC6C37" w:rsidP="005D35A0">
            <w:pPr>
              <w:contextualSpacing/>
              <w:rPr>
                <w:rFonts w:cstheme="minorHAnsi"/>
                <w:sz w:val="20"/>
                <w:szCs w:val="20"/>
              </w:rPr>
            </w:pPr>
            <w:r w:rsidRPr="008B43F8">
              <w:rPr>
                <w:rFonts w:cstheme="minorHAnsi"/>
                <w:sz w:val="20"/>
                <w:szCs w:val="20"/>
              </w:rPr>
              <w:t>94.70%</w:t>
            </w:r>
          </w:p>
        </w:tc>
        <w:tc>
          <w:tcPr>
            <w:tcW w:w="0" w:type="auto"/>
            <w:tcBorders>
              <w:top w:val="nil"/>
              <w:bottom w:val="nil"/>
            </w:tcBorders>
          </w:tcPr>
          <w:p w14:paraId="10094542" w14:textId="3726AB86" w:rsidR="00380425" w:rsidRPr="008B43F8" w:rsidRDefault="00FC6C37" w:rsidP="005D35A0">
            <w:pPr>
              <w:contextualSpacing/>
              <w:rPr>
                <w:rFonts w:cstheme="minorHAnsi"/>
                <w:sz w:val="20"/>
                <w:szCs w:val="20"/>
              </w:rPr>
            </w:pPr>
            <w:r w:rsidRPr="008B43F8">
              <w:rPr>
                <w:rFonts w:cstheme="minorHAnsi"/>
                <w:sz w:val="20"/>
                <w:szCs w:val="20"/>
              </w:rPr>
              <w:t>89.06%</w:t>
            </w:r>
          </w:p>
        </w:tc>
      </w:tr>
      <w:tr w:rsidR="00380425" w:rsidRPr="008B43F8" w14:paraId="4D2631CB" w14:textId="77777777" w:rsidTr="000874D3">
        <w:trPr>
          <w:cantSplit/>
          <w:trHeight w:val="244"/>
        </w:trPr>
        <w:tc>
          <w:tcPr>
            <w:tcW w:w="0" w:type="auto"/>
            <w:tcBorders>
              <w:top w:val="nil"/>
              <w:bottom w:val="nil"/>
            </w:tcBorders>
          </w:tcPr>
          <w:p w14:paraId="3A4535A9" w14:textId="14FBD81C" w:rsidR="00380425" w:rsidRPr="00FC6C37" w:rsidRDefault="00FC6C37" w:rsidP="00FC6C37">
            <w:pPr>
              <w:ind w:left="288"/>
              <w:contextualSpacing/>
              <w:rPr>
                <w:rFonts w:cstheme="minorHAnsi"/>
                <w:sz w:val="20"/>
                <w:szCs w:val="20"/>
              </w:rPr>
            </w:pPr>
            <w:r w:rsidRPr="008B43F8">
              <w:rPr>
                <w:rFonts w:cstheme="minorHAnsi"/>
                <w:sz w:val="20"/>
                <w:szCs w:val="20"/>
              </w:rPr>
              <w:t>Other</w:t>
            </w:r>
          </w:p>
        </w:tc>
        <w:tc>
          <w:tcPr>
            <w:tcW w:w="0" w:type="auto"/>
            <w:tcBorders>
              <w:top w:val="nil"/>
              <w:bottom w:val="nil"/>
            </w:tcBorders>
          </w:tcPr>
          <w:p w14:paraId="0C2879B3" w14:textId="32B675FE" w:rsidR="00380425" w:rsidRPr="008B43F8" w:rsidRDefault="00FC6C37" w:rsidP="004C1EA6">
            <w:pPr>
              <w:contextualSpacing/>
              <w:rPr>
                <w:rFonts w:cstheme="minorHAnsi"/>
                <w:sz w:val="20"/>
                <w:szCs w:val="20"/>
              </w:rPr>
            </w:pPr>
            <w:r w:rsidRPr="008B43F8">
              <w:rPr>
                <w:rFonts w:cstheme="minorHAnsi"/>
                <w:sz w:val="20"/>
                <w:szCs w:val="20"/>
              </w:rPr>
              <w:t>3.03%</w:t>
            </w:r>
            <w:r w:rsidRPr="008B43F8">
              <w:rPr>
                <w:rFonts w:cstheme="minorHAnsi"/>
                <w:sz w:val="20"/>
                <w:szCs w:val="20"/>
                <w:vertAlign w:val="superscript"/>
              </w:rPr>
              <w:footnoteReference w:id="15"/>
            </w:r>
          </w:p>
        </w:tc>
        <w:tc>
          <w:tcPr>
            <w:tcW w:w="0" w:type="auto"/>
            <w:tcBorders>
              <w:top w:val="nil"/>
              <w:bottom w:val="nil"/>
            </w:tcBorders>
          </w:tcPr>
          <w:p w14:paraId="07D191B0" w14:textId="09D18DCC" w:rsidR="00380425" w:rsidRPr="008B43F8" w:rsidRDefault="00FC6C37" w:rsidP="005D35A0">
            <w:pPr>
              <w:contextualSpacing/>
              <w:rPr>
                <w:rFonts w:cstheme="minorHAnsi"/>
                <w:sz w:val="20"/>
                <w:szCs w:val="20"/>
              </w:rPr>
            </w:pPr>
            <w:r w:rsidRPr="008B43F8">
              <w:rPr>
                <w:rFonts w:cstheme="minorHAnsi"/>
                <w:sz w:val="20"/>
                <w:szCs w:val="20"/>
              </w:rPr>
              <w:t>2.16%</w:t>
            </w:r>
            <w:r w:rsidRPr="008B43F8">
              <w:rPr>
                <w:rStyle w:val="FootnoteReference"/>
                <w:rFonts w:cstheme="minorHAnsi"/>
                <w:sz w:val="20"/>
                <w:szCs w:val="20"/>
              </w:rPr>
              <w:footnoteReference w:id="16"/>
            </w:r>
          </w:p>
        </w:tc>
        <w:tc>
          <w:tcPr>
            <w:tcW w:w="0" w:type="auto"/>
            <w:tcBorders>
              <w:top w:val="nil"/>
              <w:bottom w:val="nil"/>
            </w:tcBorders>
          </w:tcPr>
          <w:p w14:paraId="0DCEAF42" w14:textId="58F9CBB3" w:rsidR="00380425" w:rsidRPr="008B43F8" w:rsidRDefault="00FC6C37" w:rsidP="005D35A0">
            <w:pPr>
              <w:contextualSpacing/>
              <w:rPr>
                <w:rFonts w:cstheme="minorHAnsi"/>
                <w:sz w:val="20"/>
                <w:szCs w:val="20"/>
              </w:rPr>
            </w:pPr>
            <w:r w:rsidRPr="008B43F8">
              <w:rPr>
                <w:rFonts w:cstheme="minorHAnsi"/>
                <w:sz w:val="20"/>
                <w:szCs w:val="20"/>
              </w:rPr>
              <w:t>1.63%</w:t>
            </w:r>
            <w:r w:rsidRPr="008B43F8">
              <w:rPr>
                <w:rStyle w:val="FootnoteReference"/>
                <w:rFonts w:cstheme="minorHAnsi"/>
                <w:sz w:val="20"/>
                <w:szCs w:val="20"/>
              </w:rPr>
              <w:footnoteReference w:id="17"/>
            </w:r>
          </w:p>
        </w:tc>
      </w:tr>
      <w:tr w:rsidR="00380425" w:rsidRPr="008B43F8" w14:paraId="56DC0F3A" w14:textId="77777777" w:rsidTr="000874D3">
        <w:trPr>
          <w:cantSplit/>
          <w:trHeight w:val="244"/>
        </w:trPr>
        <w:tc>
          <w:tcPr>
            <w:tcW w:w="0" w:type="auto"/>
            <w:tcBorders>
              <w:top w:val="nil"/>
              <w:bottom w:val="nil"/>
            </w:tcBorders>
          </w:tcPr>
          <w:p w14:paraId="4D512923" w14:textId="447899B3" w:rsidR="00380425" w:rsidRPr="007F2B3D" w:rsidRDefault="007F2B3D" w:rsidP="007F2B3D">
            <w:pPr>
              <w:ind w:left="288"/>
              <w:contextualSpacing/>
              <w:rPr>
                <w:rFonts w:cstheme="minorHAnsi"/>
                <w:sz w:val="20"/>
                <w:szCs w:val="20"/>
              </w:rPr>
            </w:pPr>
            <w:r w:rsidRPr="008B43F8">
              <w:rPr>
                <w:rFonts w:cstheme="minorHAnsi"/>
                <w:sz w:val="20"/>
                <w:szCs w:val="20"/>
              </w:rPr>
              <w:t>Refused/Unknown</w:t>
            </w:r>
          </w:p>
        </w:tc>
        <w:tc>
          <w:tcPr>
            <w:tcW w:w="0" w:type="auto"/>
            <w:tcBorders>
              <w:top w:val="nil"/>
              <w:bottom w:val="nil"/>
            </w:tcBorders>
          </w:tcPr>
          <w:p w14:paraId="3DA40F3D" w14:textId="61405E89" w:rsidR="00380425" w:rsidRPr="008B43F8" w:rsidRDefault="007F2B3D" w:rsidP="004C1EA6">
            <w:pPr>
              <w:contextualSpacing/>
              <w:rPr>
                <w:rFonts w:cstheme="minorHAnsi"/>
                <w:sz w:val="20"/>
                <w:szCs w:val="20"/>
              </w:rPr>
            </w:pPr>
            <w:r w:rsidRPr="008B43F8">
              <w:rPr>
                <w:rFonts w:cstheme="minorHAnsi"/>
                <w:sz w:val="20"/>
                <w:szCs w:val="20"/>
              </w:rPr>
              <w:t>7.30%</w:t>
            </w:r>
          </w:p>
        </w:tc>
        <w:tc>
          <w:tcPr>
            <w:tcW w:w="0" w:type="auto"/>
            <w:tcBorders>
              <w:top w:val="nil"/>
              <w:bottom w:val="nil"/>
            </w:tcBorders>
          </w:tcPr>
          <w:p w14:paraId="59E963BC" w14:textId="77777777" w:rsidR="00380425" w:rsidRPr="008B43F8" w:rsidRDefault="00380425" w:rsidP="005D35A0">
            <w:pPr>
              <w:contextualSpacing/>
              <w:rPr>
                <w:rFonts w:cstheme="minorHAnsi"/>
                <w:sz w:val="20"/>
                <w:szCs w:val="20"/>
              </w:rPr>
            </w:pPr>
          </w:p>
        </w:tc>
        <w:tc>
          <w:tcPr>
            <w:tcW w:w="0" w:type="auto"/>
            <w:tcBorders>
              <w:top w:val="nil"/>
              <w:bottom w:val="nil"/>
            </w:tcBorders>
          </w:tcPr>
          <w:p w14:paraId="69A4158F" w14:textId="6802E346" w:rsidR="00380425" w:rsidRPr="008B43F8" w:rsidRDefault="007F2B3D" w:rsidP="005D35A0">
            <w:pPr>
              <w:contextualSpacing/>
              <w:rPr>
                <w:rFonts w:cstheme="minorHAnsi"/>
                <w:sz w:val="20"/>
                <w:szCs w:val="20"/>
              </w:rPr>
            </w:pPr>
            <w:r w:rsidRPr="008B43F8">
              <w:rPr>
                <w:rFonts w:cstheme="minorHAnsi"/>
                <w:sz w:val="20"/>
                <w:szCs w:val="20"/>
              </w:rPr>
              <w:t>5.45%</w:t>
            </w:r>
          </w:p>
        </w:tc>
      </w:tr>
      <w:tr w:rsidR="00380425" w:rsidRPr="008B43F8" w14:paraId="5E21C2E3" w14:textId="77777777" w:rsidTr="000874D3">
        <w:trPr>
          <w:cantSplit/>
          <w:trHeight w:val="244"/>
        </w:trPr>
        <w:tc>
          <w:tcPr>
            <w:tcW w:w="0" w:type="auto"/>
            <w:tcBorders>
              <w:top w:val="nil"/>
              <w:bottom w:val="nil"/>
            </w:tcBorders>
          </w:tcPr>
          <w:p w14:paraId="5340FCB6" w14:textId="2B880692" w:rsidR="00380425" w:rsidRPr="007F2B3D" w:rsidRDefault="007F2B3D" w:rsidP="007F2B3D">
            <w:pPr>
              <w:ind w:left="288"/>
              <w:contextualSpacing/>
              <w:rPr>
                <w:rFonts w:cstheme="minorHAnsi"/>
                <w:sz w:val="20"/>
                <w:szCs w:val="20"/>
              </w:rPr>
            </w:pPr>
            <w:r w:rsidRPr="008B43F8">
              <w:rPr>
                <w:rFonts w:cstheme="minorHAnsi"/>
                <w:sz w:val="20"/>
                <w:szCs w:val="20"/>
              </w:rPr>
              <w:t>Total</w:t>
            </w:r>
          </w:p>
        </w:tc>
        <w:tc>
          <w:tcPr>
            <w:tcW w:w="0" w:type="auto"/>
            <w:tcBorders>
              <w:top w:val="nil"/>
              <w:bottom w:val="nil"/>
            </w:tcBorders>
          </w:tcPr>
          <w:p w14:paraId="7F2BA762" w14:textId="71B46E08" w:rsidR="00380425" w:rsidRPr="008B43F8" w:rsidRDefault="007F2B3D" w:rsidP="004C1EA6">
            <w:pPr>
              <w:contextualSpacing/>
              <w:rPr>
                <w:rFonts w:cstheme="minorHAnsi"/>
                <w:sz w:val="20"/>
                <w:szCs w:val="20"/>
              </w:rPr>
            </w:pPr>
            <w:r w:rsidRPr="008B43F8">
              <w:rPr>
                <w:rFonts w:cstheme="minorHAnsi"/>
                <w:sz w:val="20"/>
                <w:szCs w:val="20"/>
              </w:rPr>
              <w:t>100.00%</w:t>
            </w:r>
          </w:p>
        </w:tc>
        <w:tc>
          <w:tcPr>
            <w:tcW w:w="0" w:type="auto"/>
            <w:tcBorders>
              <w:top w:val="nil"/>
              <w:bottom w:val="nil"/>
            </w:tcBorders>
          </w:tcPr>
          <w:p w14:paraId="48C14F90" w14:textId="5D542F9D" w:rsidR="00380425" w:rsidRPr="008B43F8" w:rsidRDefault="007F2B3D" w:rsidP="005D35A0">
            <w:pPr>
              <w:contextualSpacing/>
              <w:rPr>
                <w:rFonts w:cstheme="minorHAnsi"/>
                <w:sz w:val="20"/>
                <w:szCs w:val="20"/>
              </w:rPr>
            </w:pPr>
            <w:r w:rsidRPr="008B43F8">
              <w:rPr>
                <w:rFonts w:cstheme="minorHAnsi"/>
                <w:sz w:val="20"/>
                <w:szCs w:val="20"/>
              </w:rPr>
              <w:t>100.00</w:t>
            </w:r>
          </w:p>
        </w:tc>
        <w:tc>
          <w:tcPr>
            <w:tcW w:w="0" w:type="auto"/>
            <w:tcBorders>
              <w:top w:val="nil"/>
              <w:bottom w:val="nil"/>
            </w:tcBorders>
          </w:tcPr>
          <w:p w14:paraId="3B1635FB" w14:textId="4292918C" w:rsidR="00380425" w:rsidRPr="008B43F8" w:rsidRDefault="007F2B3D" w:rsidP="005D35A0">
            <w:pPr>
              <w:contextualSpacing/>
              <w:rPr>
                <w:rFonts w:cstheme="minorHAnsi"/>
                <w:sz w:val="20"/>
                <w:szCs w:val="20"/>
              </w:rPr>
            </w:pPr>
            <w:r w:rsidRPr="008B43F8">
              <w:rPr>
                <w:rFonts w:cstheme="minorHAnsi"/>
                <w:sz w:val="20"/>
                <w:szCs w:val="20"/>
              </w:rPr>
              <w:t>100%</w:t>
            </w:r>
          </w:p>
        </w:tc>
      </w:tr>
      <w:tr w:rsidR="00380425" w:rsidRPr="008B43F8" w14:paraId="61B79FFE" w14:textId="77777777" w:rsidTr="000874D3">
        <w:trPr>
          <w:cantSplit/>
          <w:trHeight w:val="244"/>
        </w:trPr>
        <w:tc>
          <w:tcPr>
            <w:tcW w:w="0" w:type="auto"/>
            <w:tcBorders>
              <w:top w:val="nil"/>
            </w:tcBorders>
          </w:tcPr>
          <w:p w14:paraId="503E5D19" w14:textId="70E954CB" w:rsidR="00380425" w:rsidRPr="008B43F8" w:rsidRDefault="007F2B3D" w:rsidP="005915C6">
            <w:pPr>
              <w:contextualSpacing/>
              <w:rPr>
                <w:rFonts w:cstheme="minorHAnsi"/>
                <w:b/>
                <w:sz w:val="20"/>
                <w:szCs w:val="20"/>
              </w:rPr>
            </w:pPr>
            <w:r w:rsidRPr="008B43F8">
              <w:rPr>
                <w:rFonts w:cstheme="minorHAnsi"/>
                <w:sz w:val="20"/>
                <w:szCs w:val="20"/>
              </w:rPr>
              <w:lastRenderedPageBreak/>
              <w:t>Hispanic Ethnicity</w:t>
            </w:r>
            <w:r w:rsidRPr="008B43F8">
              <w:rPr>
                <w:rStyle w:val="FootnoteReference"/>
                <w:rFonts w:cstheme="minorHAnsi"/>
                <w:sz w:val="20"/>
                <w:szCs w:val="20"/>
              </w:rPr>
              <w:footnoteReference w:id="18"/>
            </w:r>
          </w:p>
        </w:tc>
        <w:tc>
          <w:tcPr>
            <w:tcW w:w="0" w:type="auto"/>
            <w:tcBorders>
              <w:top w:val="nil"/>
            </w:tcBorders>
          </w:tcPr>
          <w:p w14:paraId="038671BC" w14:textId="27C47990" w:rsidR="00380425" w:rsidRPr="008B43F8" w:rsidRDefault="007F2B3D" w:rsidP="004C1EA6">
            <w:pPr>
              <w:contextualSpacing/>
              <w:rPr>
                <w:rFonts w:cstheme="minorHAnsi"/>
                <w:sz w:val="20"/>
                <w:szCs w:val="20"/>
              </w:rPr>
            </w:pPr>
            <w:r w:rsidRPr="008B43F8">
              <w:rPr>
                <w:rFonts w:cstheme="minorHAnsi"/>
                <w:sz w:val="20"/>
                <w:szCs w:val="20"/>
              </w:rPr>
              <w:t>3.78%</w:t>
            </w:r>
            <w:r w:rsidRPr="008B43F8">
              <w:rPr>
                <w:rStyle w:val="FootnoteReference"/>
                <w:rFonts w:cstheme="minorHAnsi"/>
                <w:sz w:val="20"/>
                <w:szCs w:val="20"/>
              </w:rPr>
              <w:footnoteReference w:id="19"/>
            </w:r>
          </w:p>
        </w:tc>
        <w:tc>
          <w:tcPr>
            <w:tcW w:w="0" w:type="auto"/>
            <w:tcBorders>
              <w:top w:val="nil"/>
            </w:tcBorders>
          </w:tcPr>
          <w:p w14:paraId="57C5F11E" w14:textId="5F0DA7F9" w:rsidR="00380425" w:rsidRPr="008B43F8" w:rsidRDefault="007F2B3D" w:rsidP="005D35A0">
            <w:pPr>
              <w:contextualSpacing/>
              <w:rPr>
                <w:rFonts w:cstheme="minorHAnsi"/>
                <w:sz w:val="20"/>
                <w:szCs w:val="20"/>
              </w:rPr>
            </w:pPr>
            <w:r w:rsidRPr="008B43F8">
              <w:rPr>
                <w:rFonts w:cstheme="minorHAnsi"/>
                <w:sz w:val="20"/>
                <w:szCs w:val="20"/>
              </w:rPr>
              <w:t>1.95%</w:t>
            </w:r>
            <w:r w:rsidRPr="008B43F8">
              <w:rPr>
                <w:rStyle w:val="FootnoteReference"/>
                <w:rFonts w:cstheme="minorHAnsi"/>
                <w:sz w:val="20"/>
                <w:szCs w:val="20"/>
              </w:rPr>
              <w:footnoteReference w:id="20"/>
            </w:r>
          </w:p>
        </w:tc>
        <w:tc>
          <w:tcPr>
            <w:tcW w:w="0" w:type="auto"/>
            <w:tcBorders>
              <w:top w:val="nil"/>
            </w:tcBorders>
          </w:tcPr>
          <w:p w14:paraId="5FBFF219" w14:textId="36DA2B30" w:rsidR="00380425" w:rsidRPr="008B43F8" w:rsidRDefault="007F2B3D" w:rsidP="005D35A0">
            <w:pPr>
              <w:contextualSpacing/>
              <w:rPr>
                <w:rFonts w:cstheme="minorHAnsi"/>
                <w:sz w:val="20"/>
                <w:szCs w:val="20"/>
              </w:rPr>
            </w:pPr>
            <w:r w:rsidRPr="008B43F8">
              <w:rPr>
                <w:rFonts w:cstheme="minorHAnsi"/>
                <w:sz w:val="20"/>
                <w:szCs w:val="20"/>
              </w:rPr>
              <w:t>2.10%</w:t>
            </w:r>
            <w:r w:rsidRPr="008B43F8">
              <w:rPr>
                <w:rStyle w:val="FootnoteReference"/>
                <w:rFonts w:cstheme="minorHAnsi"/>
                <w:sz w:val="20"/>
                <w:szCs w:val="20"/>
              </w:rPr>
              <w:footnoteReference w:id="21"/>
            </w:r>
          </w:p>
        </w:tc>
      </w:tr>
      <w:tr w:rsidR="00FC6C37" w:rsidRPr="008B43F8" w14:paraId="76B9EBB9" w14:textId="77777777" w:rsidTr="000874D3">
        <w:trPr>
          <w:trHeight w:val="249"/>
        </w:trPr>
        <w:tc>
          <w:tcPr>
            <w:tcW w:w="0" w:type="auto"/>
            <w:tcBorders>
              <w:bottom w:val="nil"/>
            </w:tcBorders>
          </w:tcPr>
          <w:p w14:paraId="1CA9988F" w14:textId="2CCB561C" w:rsidR="00FC6C37" w:rsidRPr="00D63EB3" w:rsidRDefault="00FC6C37" w:rsidP="00D63EB3">
            <w:pPr>
              <w:contextualSpacing/>
              <w:rPr>
                <w:rFonts w:cstheme="minorHAnsi"/>
                <w:b/>
                <w:sz w:val="20"/>
                <w:szCs w:val="20"/>
              </w:rPr>
            </w:pPr>
            <w:r w:rsidRPr="008B43F8">
              <w:rPr>
                <w:rFonts w:cstheme="minorHAnsi"/>
                <w:b/>
                <w:sz w:val="20"/>
                <w:szCs w:val="20"/>
              </w:rPr>
              <w:t>Service Area</w:t>
            </w:r>
          </w:p>
        </w:tc>
        <w:tc>
          <w:tcPr>
            <w:tcW w:w="0" w:type="auto"/>
            <w:tcBorders>
              <w:bottom w:val="nil"/>
            </w:tcBorders>
          </w:tcPr>
          <w:p w14:paraId="314E7466" w14:textId="3B2AAFE8" w:rsidR="00FC6C37" w:rsidRPr="008B43F8" w:rsidRDefault="00FC6C37" w:rsidP="00D63EB3">
            <w:pPr>
              <w:contextualSpacing/>
              <w:rPr>
                <w:rFonts w:cstheme="minorHAnsi"/>
                <w:sz w:val="20"/>
                <w:szCs w:val="20"/>
              </w:rPr>
            </w:pPr>
          </w:p>
        </w:tc>
        <w:tc>
          <w:tcPr>
            <w:tcW w:w="0" w:type="auto"/>
            <w:tcBorders>
              <w:bottom w:val="nil"/>
            </w:tcBorders>
          </w:tcPr>
          <w:p w14:paraId="29D44DB7" w14:textId="7215ADB9" w:rsidR="00FC6C37" w:rsidRPr="008B43F8" w:rsidRDefault="00FC6C37" w:rsidP="00E6502D">
            <w:pPr>
              <w:contextualSpacing/>
              <w:rPr>
                <w:rFonts w:cstheme="minorHAnsi"/>
                <w:sz w:val="20"/>
                <w:szCs w:val="20"/>
              </w:rPr>
            </w:pPr>
          </w:p>
        </w:tc>
        <w:tc>
          <w:tcPr>
            <w:tcW w:w="0" w:type="auto"/>
            <w:tcBorders>
              <w:bottom w:val="nil"/>
            </w:tcBorders>
          </w:tcPr>
          <w:p w14:paraId="50B62518" w14:textId="435F5CDE" w:rsidR="00FC6C37" w:rsidRPr="008B43F8" w:rsidRDefault="00FC6C37" w:rsidP="005915C6">
            <w:pPr>
              <w:contextualSpacing/>
              <w:rPr>
                <w:rFonts w:cstheme="minorHAnsi"/>
                <w:sz w:val="20"/>
                <w:szCs w:val="20"/>
              </w:rPr>
            </w:pPr>
          </w:p>
        </w:tc>
      </w:tr>
      <w:tr w:rsidR="00FC6C37" w:rsidRPr="008B43F8" w14:paraId="4BCAEFCE" w14:textId="77777777" w:rsidTr="000874D3">
        <w:trPr>
          <w:trHeight w:val="243"/>
        </w:trPr>
        <w:tc>
          <w:tcPr>
            <w:tcW w:w="0" w:type="auto"/>
            <w:tcBorders>
              <w:top w:val="nil"/>
              <w:bottom w:val="nil"/>
            </w:tcBorders>
          </w:tcPr>
          <w:p w14:paraId="1E19DB09" w14:textId="52A5FFAD" w:rsidR="00FC6C37" w:rsidRPr="00D63EB3" w:rsidRDefault="00D63EB3" w:rsidP="00D63EB3">
            <w:pPr>
              <w:ind w:left="288"/>
              <w:contextualSpacing/>
              <w:rPr>
                <w:rFonts w:cstheme="minorHAnsi"/>
                <w:bCs/>
                <w:sz w:val="20"/>
                <w:szCs w:val="20"/>
              </w:rPr>
            </w:pPr>
            <w:r w:rsidRPr="008B43F8">
              <w:rPr>
                <w:rFonts w:cstheme="minorHAnsi"/>
                <w:bCs/>
                <w:sz w:val="20"/>
                <w:szCs w:val="20"/>
              </w:rPr>
              <w:t>Northern Berkshire PSA</w:t>
            </w:r>
          </w:p>
        </w:tc>
        <w:tc>
          <w:tcPr>
            <w:tcW w:w="0" w:type="auto"/>
            <w:tcBorders>
              <w:top w:val="nil"/>
              <w:bottom w:val="nil"/>
            </w:tcBorders>
          </w:tcPr>
          <w:p w14:paraId="60F4AE07" w14:textId="35265C12" w:rsidR="00FC6C37" w:rsidRPr="008B43F8" w:rsidRDefault="00D63EB3" w:rsidP="00F67030">
            <w:pPr>
              <w:contextualSpacing/>
              <w:rPr>
                <w:rFonts w:cstheme="minorHAnsi"/>
                <w:sz w:val="20"/>
                <w:szCs w:val="20"/>
              </w:rPr>
            </w:pPr>
            <w:r w:rsidRPr="008B43F8">
              <w:rPr>
                <w:rFonts w:cstheme="minorHAnsi"/>
                <w:sz w:val="20"/>
                <w:szCs w:val="20"/>
              </w:rPr>
              <w:t>22.08%</w:t>
            </w:r>
          </w:p>
        </w:tc>
        <w:tc>
          <w:tcPr>
            <w:tcW w:w="0" w:type="auto"/>
            <w:tcBorders>
              <w:top w:val="nil"/>
              <w:bottom w:val="nil"/>
            </w:tcBorders>
          </w:tcPr>
          <w:p w14:paraId="25C52081" w14:textId="76BA5EE1" w:rsidR="00FC6C37" w:rsidRPr="008B43F8" w:rsidRDefault="00D63EB3" w:rsidP="005915C6">
            <w:pPr>
              <w:contextualSpacing/>
              <w:rPr>
                <w:rFonts w:cstheme="minorHAnsi"/>
                <w:sz w:val="20"/>
                <w:szCs w:val="20"/>
              </w:rPr>
            </w:pPr>
            <w:r w:rsidRPr="008B43F8">
              <w:rPr>
                <w:rFonts w:cstheme="minorHAnsi"/>
                <w:sz w:val="20"/>
                <w:szCs w:val="20"/>
              </w:rPr>
              <w:t>96.56%</w:t>
            </w:r>
          </w:p>
        </w:tc>
        <w:tc>
          <w:tcPr>
            <w:tcW w:w="0" w:type="auto"/>
            <w:tcBorders>
              <w:top w:val="nil"/>
              <w:bottom w:val="nil"/>
            </w:tcBorders>
          </w:tcPr>
          <w:p w14:paraId="167CC62A" w14:textId="77777777" w:rsidR="00FC6C37" w:rsidRPr="008B43F8" w:rsidRDefault="00FC6C37" w:rsidP="005915C6">
            <w:pPr>
              <w:contextualSpacing/>
              <w:rPr>
                <w:rFonts w:cstheme="minorHAnsi"/>
                <w:sz w:val="20"/>
                <w:szCs w:val="20"/>
              </w:rPr>
            </w:pPr>
          </w:p>
        </w:tc>
      </w:tr>
      <w:tr w:rsidR="00FC6C37" w:rsidRPr="008B43F8" w14:paraId="4A3BE637" w14:textId="77777777" w:rsidTr="000874D3">
        <w:trPr>
          <w:trHeight w:val="243"/>
        </w:trPr>
        <w:tc>
          <w:tcPr>
            <w:tcW w:w="0" w:type="auto"/>
            <w:tcBorders>
              <w:top w:val="nil"/>
              <w:bottom w:val="nil"/>
            </w:tcBorders>
          </w:tcPr>
          <w:p w14:paraId="435E94AB" w14:textId="50627B15" w:rsidR="00FC6C37" w:rsidRPr="00D63EB3" w:rsidRDefault="00D63EB3" w:rsidP="00D63EB3">
            <w:pPr>
              <w:ind w:left="288"/>
              <w:contextualSpacing/>
              <w:rPr>
                <w:rFonts w:cstheme="minorHAnsi"/>
                <w:bCs/>
                <w:sz w:val="20"/>
                <w:szCs w:val="20"/>
              </w:rPr>
            </w:pPr>
            <w:r w:rsidRPr="008B43F8">
              <w:rPr>
                <w:rFonts w:cstheme="minorHAnsi"/>
                <w:bCs/>
                <w:sz w:val="20"/>
                <w:szCs w:val="20"/>
              </w:rPr>
              <w:t>North County SSA</w:t>
            </w:r>
          </w:p>
        </w:tc>
        <w:tc>
          <w:tcPr>
            <w:tcW w:w="0" w:type="auto"/>
            <w:tcBorders>
              <w:top w:val="nil"/>
              <w:bottom w:val="nil"/>
            </w:tcBorders>
          </w:tcPr>
          <w:p w14:paraId="1E7A2E01" w14:textId="77777777" w:rsidR="00FC6C37" w:rsidRPr="008B43F8" w:rsidRDefault="00FC6C37" w:rsidP="00F67030">
            <w:pPr>
              <w:contextualSpacing/>
              <w:rPr>
                <w:rFonts w:cstheme="minorHAnsi"/>
                <w:sz w:val="20"/>
                <w:szCs w:val="20"/>
              </w:rPr>
            </w:pPr>
          </w:p>
        </w:tc>
        <w:tc>
          <w:tcPr>
            <w:tcW w:w="0" w:type="auto"/>
            <w:tcBorders>
              <w:top w:val="nil"/>
              <w:bottom w:val="nil"/>
            </w:tcBorders>
          </w:tcPr>
          <w:p w14:paraId="50439396" w14:textId="4F4D1506" w:rsidR="00FC6C37" w:rsidRPr="008B43F8" w:rsidRDefault="00D63EB3" w:rsidP="005915C6">
            <w:pPr>
              <w:contextualSpacing/>
              <w:rPr>
                <w:rFonts w:cstheme="minorHAnsi"/>
                <w:sz w:val="20"/>
                <w:szCs w:val="20"/>
              </w:rPr>
            </w:pPr>
            <w:r w:rsidRPr="008B43F8">
              <w:rPr>
                <w:rFonts w:cstheme="minorHAnsi"/>
                <w:sz w:val="20"/>
                <w:szCs w:val="20"/>
              </w:rPr>
              <w:t>3.44%</w:t>
            </w:r>
          </w:p>
        </w:tc>
        <w:tc>
          <w:tcPr>
            <w:tcW w:w="0" w:type="auto"/>
            <w:tcBorders>
              <w:top w:val="nil"/>
              <w:bottom w:val="nil"/>
            </w:tcBorders>
          </w:tcPr>
          <w:p w14:paraId="4B81B650" w14:textId="77777777" w:rsidR="00FC6C37" w:rsidRPr="008B43F8" w:rsidRDefault="00FC6C37" w:rsidP="005915C6">
            <w:pPr>
              <w:contextualSpacing/>
              <w:rPr>
                <w:rFonts w:cstheme="minorHAnsi"/>
                <w:sz w:val="20"/>
                <w:szCs w:val="20"/>
              </w:rPr>
            </w:pPr>
          </w:p>
        </w:tc>
      </w:tr>
      <w:tr w:rsidR="00FC6C37" w:rsidRPr="008B43F8" w14:paraId="3AB48317" w14:textId="77777777" w:rsidTr="000874D3">
        <w:trPr>
          <w:trHeight w:val="243"/>
        </w:trPr>
        <w:tc>
          <w:tcPr>
            <w:tcW w:w="0" w:type="auto"/>
            <w:tcBorders>
              <w:top w:val="nil"/>
              <w:bottom w:val="nil"/>
            </w:tcBorders>
          </w:tcPr>
          <w:p w14:paraId="76FBACEF" w14:textId="30AC5587" w:rsidR="00FC6C37" w:rsidRPr="00D63EB3" w:rsidRDefault="00D63EB3" w:rsidP="00D63EB3">
            <w:pPr>
              <w:ind w:left="288"/>
              <w:contextualSpacing/>
              <w:rPr>
                <w:rFonts w:cstheme="minorHAnsi"/>
                <w:bCs/>
                <w:sz w:val="20"/>
                <w:szCs w:val="20"/>
              </w:rPr>
            </w:pPr>
            <w:r w:rsidRPr="008B43F8">
              <w:rPr>
                <w:rFonts w:cstheme="minorHAnsi"/>
                <w:bCs/>
                <w:sz w:val="20"/>
                <w:szCs w:val="20"/>
              </w:rPr>
              <w:t>Central Berkshire PSA</w:t>
            </w:r>
          </w:p>
        </w:tc>
        <w:tc>
          <w:tcPr>
            <w:tcW w:w="0" w:type="auto"/>
            <w:tcBorders>
              <w:top w:val="nil"/>
              <w:bottom w:val="nil"/>
            </w:tcBorders>
          </w:tcPr>
          <w:p w14:paraId="30264EAD" w14:textId="4C2FD5E6" w:rsidR="00FC6C37" w:rsidRPr="008B43F8" w:rsidRDefault="00D63EB3" w:rsidP="00F67030">
            <w:pPr>
              <w:contextualSpacing/>
              <w:rPr>
                <w:rFonts w:cstheme="minorHAnsi"/>
                <w:sz w:val="20"/>
                <w:szCs w:val="20"/>
              </w:rPr>
            </w:pPr>
            <w:r w:rsidRPr="008B43F8">
              <w:rPr>
                <w:rFonts w:cstheme="minorHAnsi"/>
                <w:sz w:val="20"/>
                <w:szCs w:val="20"/>
              </w:rPr>
              <w:t>51.16%</w:t>
            </w:r>
          </w:p>
        </w:tc>
        <w:tc>
          <w:tcPr>
            <w:tcW w:w="0" w:type="auto"/>
            <w:tcBorders>
              <w:top w:val="nil"/>
              <w:bottom w:val="nil"/>
            </w:tcBorders>
          </w:tcPr>
          <w:p w14:paraId="48A51472" w14:textId="77777777" w:rsidR="00FC6C37" w:rsidRPr="008B43F8" w:rsidRDefault="00FC6C37" w:rsidP="005915C6">
            <w:pPr>
              <w:contextualSpacing/>
              <w:rPr>
                <w:rFonts w:cstheme="minorHAnsi"/>
                <w:sz w:val="20"/>
                <w:szCs w:val="20"/>
              </w:rPr>
            </w:pPr>
          </w:p>
        </w:tc>
        <w:tc>
          <w:tcPr>
            <w:tcW w:w="0" w:type="auto"/>
            <w:tcBorders>
              <w:top w:val="nil"/>
              <w:bottom w:val="nil"/>
            </w:tcBorders>
          </w:tcPr>
          <w:p w14:paraId="000E2BD7" w14:textId="77777777" w:rsidR="00FC6C37" w:rsidRPr="008B43F8" w:rsidRDefault="00FC6C37" w:rsidP="005915C6">
            <w:pPr>
              <w:contextualSpacing/>
              <w:rPr>
                <w:rFonts w:cstheme="minorHAnsi"/>
                <w:sz w:val="20"/>
                <w:szCs w:val="20"/>
              </w:rPr>
            </w:pPr>
          </w:p>
        </w:tc>
      </w:tr>
      <w:tr w:rsidR="00FC6C37" w:rsidRPr="008B43F8" w14:paraId="62E04F05" w14:textId="77777777" w:rsidTr="000874D3">
        <w:trPr>
          <w:trHeight w:val="243"/>
        </w:trPr>
        <w:tc>
          <w:tcPr>
            <w:tcW w:w="0" w:type="auto"/>
            <w:tcBorders>
              <w:top w:val="nil"/>
              <w:bottom w:val="nil"/>
            </w:tcBorders>
          </w:tcPr>
          <w:p w14:paraId="3A15D4BC" w14:textId="426482AC" w:rsidR="00FC6C37" w:rsidRPr="00D63EB3" w:rsidRDefault="00D63EB3" w:rsidP="00D63EB3">
            <w:pPr>
              <w:ind w:left="288"/>
              <w:contextualSpacing/>
              <w:rPr>
                <w:rFonts w:cstheme="minorHAnsi"/>
                <w:bCs/>
                <w:sz w:val="20"/>
                <w:szCs w:val="20"/>
              </w:rPr>
            </w:pPr>
            <w:r w:rsidRPr="008B43F8">
              <w:rPr>
                <w:rFonts w:cstheme="minorHAnsi"/>
                <w:bCs/>
                <w:sz w:val="20"/>
                <w:szCs w:val="20"/>
              </w:rPr>
              <w:t>Southern Berkshire PSA</w:t>
            </w:r>
          </w:p>
        </w:tc>
        <w:tc>
          <w:tcPr>
            <w:tcW w:w="0" w:type="auto"/>
            <w:tcBorders>
              <w:top w:val="nil"/>
              <w:bottom w:val="nil"/>
            </w:tcBorders>
          </w:tcPr>
          <w:p w14:paraId="728F0D6E" w14:textId="7603F503" w:rsidR="00FC6C37" w:rsidRPr="008B43F8" w:rsidRDefault="00D63EB3" w:rsidP="00F67030">
            <w:pPr>
              <w:contextualSpacing/>
              <w:rPr>
                <w:rFonts w:cstheme="minorHAnsi"/>
                <w:sz w:val="20"/>
                <w:szCs w:val="20"/>
              </w:rPr>
            </w:pPr>
            <w:r w:rsidRPr="008B43F8">
              <w:rPr>
                <w:rFonts w:cstheme="minorHAnsi"/>
                <w:sz w:val="20"/>
                <w:szCs w:val="20"/>
              </w:rPr>
              <w:t>11.68%</w:t>
            </w:r>
          </w:p>
        </w:tc>
        <w:tc>
          <w:tcPr>
            <w:tcW w:w="0" w:type="auto"/>
            <w:tcBorders>
              <w:top w:val="nil"/>
              <w:bottom w:val="nil"/>
            </w:tcBorders>
          </w:tcPr>
          <w:p w14:paraId="75032CB2" w14:textId="77777777" w:rsidR="00FC6C37" w:rsidRPr="008B43F8" w:rsidRDefault="00FC6C37" w:rsidP="005915C6">
            <w:pPr>
              <w:contextualSpacing/>
              <w:rPr>
                <w:rFonts w:cstheme="minorHAnsi"/>
                <w:sz w:val="20"/>
                <w:szCs w:val="20"/>
              </w:rPr>
            </w:pPr>
          </w:p>
        </w:tc>
        <w:tc>
          <w:tcPr>
            <w:tcW w:w="0" w:type="auto"/>
            <w:tcBorders>
              <w:top w:val="nil"/>
              <w:bottom w:val="nil"/>
            </w:tcBorders>
          </w:tcPr>
          <w:p w14:paraId="15D68CB2" w14:textId="77777777" w:rsidR="00FC6C37" w:rsidRPr="008B43F8" w:rsidRDefault="00FC6C37" w:rsidP="005915C6">
            <w:pPr>
              <w:contextualSpacing/>
              <w:rPr>
                <w:rFonts w:cstheme="minorHAnsi"/>
                <w:sz w:val="20"/>
                <w:szCs w:val="20"/>
              </w:rPr>
            </w:pPr>
          </w:p>
        </w:tc>
      </w:tr>
      <w:tr w:rsidR="00FC6C37" w:rsidRPr="008B43F8" w14:paraId="5C3FEED4" w14:textId="77777777" w:rsidTr="000874D3">
        <w:trPr>
          <w:trHeight w:val="243"/>
        </w:trPr>
        <w:tc>
          <w:tcPr>
            <w:tcW w:w="0" w:type="auto"/>
            <w:tcBorders>
              <w:top w:val="nil"/>
              <w:bottom w:val="nil"/>
            </w:tcBorders>
          </w:tcPr>
          <w:p w14:paraId="52446229" w14:textId="780312E0" w:rsidR="00FC6C37" w:rsidRPr="00D63EB3" w:rsidRDefault="00D63EB3" w:rsidP="00D63EB3">
            <w:pPr>
              <w:ind w:left="288"/>
              <w:contextualSpacing/>
              <w:rPr>
                <w:rFonts w:cstheme="minorHAnsi"/>
                <w:bCs/>
                <w:sz w:val="20"/>
                <w:szCs w:val="20"/>
              </w:rPr>
            </w:pPr>
            <w:r w:rsidRPr="008B43F8">
              <w:rPr>
                <w:rFonts w:cstheme="minorHAnsi"/>
                <w:bCs/>
                <w:sz w:val="20"/>
                <w:szCs w:val="20"/>
              </w:rPr>
              <w:t>PSA Sub-total</w:t>
            </w:r>
          </w:p>
        </w:tc>
        <w:tc>
          <w:tcPr>
            <w:tcW w:w="0" w:type="auto"/>
            <w:tcBorders>
              <w:top w:val="nil"/>
              <w:bottom w:val="nil"/>
            </w:tcBorders>
          </w:tcPr>
          <w:p w14:paraId="24769597" w14:textId="71A6CDFB" w:rsidR="00FC6C37" w:rsidRPr="008B43F8" w:rsidRDefault="00D63EB3" w:rsidP="00F67030">
            <w:pPr>
              <w:contextualSpacing/>
              <w:rPr>
                <w:rFonts w:cstheme="minorHAnsi"/>
                <w:sz w:val="20"/>
                <w:szCs w:val="20"/>
              </w:rPr>
            </w:pPr>
            <w:r w:rsidRPr="008B43F8">
              <w:rPr>
                <w:rFonts w:cstheme="minorHAnsi"/>
                <w:sz w:val="20"/>
                <w:szCs w:val="20"/>
              </w:rPr>
              <w:t>84.93%</w:t>
            </w:r>
          </w:p>
        </w:tc>
        <w:tc>
          <w:tcPr>
            <w:tcW w:w="0" w:type="auto"/>
            <w:tcBorders>
              <w:top w:val="nil"/>
              <w:bottom w:val="nil"/>
            </w:tcBorders>
          </w:tcPr>
          <w:p w14:paraId="74557B66" w14:textId="77777777" w:rsidR="00FC6C37" w:rsidRPr="008B43F8" w:rsidRDefault="00FC6C37" w:rsidP="005915C6">
            <w:pPr>
              <w:contextualSpacing/>
              <w:rPr>
                <w:rFonts w:cstheme="minorHAnsi"/>
                <w:sz w:val="20"/>
                <w:szCs w:val="20"/>
              </w:rPr>
            </w:pPr>
          </w:p>
        </w:tc>
        <w:tc>
          <w:tcPr>
            <w:tcW w:w="0" w:type="auto"/>
            <w:tcBorders>
              <w:top w:val="nil"/>
              <w:bottom w:val="nil"/>
            </w:tcBorders>
          </w:tcPr>
          <w:p w14:paraId="0E6BE514" w14:textId="77777777" w:rsidR="00FC6C37" w:rsidRPr="008B43F8" w:rsidRDefault="00FC6C37" w:rsidP="005915C6">
            <w:pPr>
              <w:contextualSpacing/>
              <w:rPr>
                <w:rFonts w:cstheme="minorHAnsi"/>
                <w:sz w:val="20"/>
                <w:szCs w:val="20"/>
              </w:rPr>
            </w:pPr>
          </w:p>
        </w:tc>
      </w:tr>
      <w:tr w:rsidR="00FC6C37" w:rsidRPr="008B43F8" w14:paraId="1404020F" w14:textId="77777777" w:rsidTr="000874D3">
        <w:trPr>
          <w:trHeight w:val="243"/>
        </w:trPr>
        <w:tc>
          <w:tcPr>
            <w:tcW w:w="0" w:type="auto"/>
            <w:tcBorders>
              <w:top w:val="nil"/>
              <w:bottom w:val="nil"/>
            </w:tcBorders>
          </w:tcPr>
          <w:p w14:paraId="1BBA2E8F" w14:textId="520B6F2E" w:rsidR="00FC6C37" w:rsidRPr="008B43F8" w:rsidRDefault="00D63EB3" w:rsidP="00D63EB3">
            <w:pPr>
              <w:ind w:left="288"/>
              <w:contextualSpacing/>
              <w:rPr>
                <w:rFonts w:cstheme="minorHAnsi"/>
                <w:b/>
                <w:sz w:val="20"/>
                <w:szCs w:val="20"/>
              </w:rPr>
            </w:pPr>
            <w:r w:rsidRPr="00C332A8">
              <w:rPr>
                <w:rFonts w:cstheme="minorHAnsi"/>
                <w:bCs/>
                <w:sz w:val="20"/>
                <w:szCs w:val="20"/>
              </w:rPr>
              <w:t>All Other</w:t>
            </w:r>
            <w:r w:rsidRPr="00C332A8">
              <w:rPr>
                <w:rFonts w:cstheme="minorHAnsi"/>
                <w:bCs/>
                <w:sz w:val="20"/>
                <w:szCs w:val="20"/>
                <w:vertAlign w:val="superscript"/>
              </w:rPr>
              <w:footnoteReference w:id="22"/>
            </w:r>
          </w:p>
        </w:tc>
        <w:tc>
          <w:tcPr>
            <w:tcW w:w="0" w:type="auto"/>
            <w:tcBorders>
              <w:top w:val="nil"/>
              <w:bottom w:val="nil"/>
            </w:tcBorders>
          </w:tcPr>
          <w:p w14:paraId="5098DADF" w14:textId="5EE2F94E" w:rsidR="00FC6C37" w:rsidRPr="008B43F8" w:rsidRDefault="00D63EB3" w:rsidP="00F67030">
            <w:pPr>
              <w:contextualSpacing/>
              <w:rPr>
                <w:rFonts w:cstheme="minorHAnsi"/>
                <w:sz w:val="20"/>
                <w:szCs w:val="20"/>
              </w:rPr>
            </w:pPr>
            <w:r w:rsidRPr="008B43F8">
              <w:rPr>
                <w:rFonts w:cstheme="minorHAnsi"/>
                <w:sz w:val="20"/>
                <w:szCs w:val="20"/>
              </w:rPr>
              <w:t>15.07%</w:t>
            </w:r>
          </w:p>
        </w:tc>
        <w:tc>
          <w:tcPr>
            <w:tcW w:w="0" w:type="auto"/>
            <w:tcBorders>
              <w:top w:val="nil"/>
              <w:bottom w:val="nil"/>
            </w:tcBorders>
          </w:tcPr>
          <w:p w14:paraId="13117C53" w14:textId="77777777" w:rsidR="00FC6C37" w:rsidRPr="008B43F8" w:rsidRDefault="00FC6C37" w:rsidP="005915C6">
            <w:pPr>
              <w:contextualSpacing/>
              <w:rPr>
                <w:rFonts w:cstheme="minorHAnsi"/>
                <w:sz w:val="20"/>
                <w:szCs w:val="20"/>
              </w:rPr>
            </w:pPr>
          </w:p>
        </w:tc>
        <w:tc>
          <w:tcPr>
            <w:tcW w:w="0" w:type="auto"/>
            <w:tcBorders>
              <w:top w:val="nil"/>
              <w:bottom w:val="nil"/>
            </w:tcBorders>
          </w:tcPr>
          <w:p w14:paraId="20DB316E" w14:textId="77777777" w:rsidR="00FC6C37" w:rsidRPr="008B43F8" w:rsidRDefault="00FC6C37" w:rsidP="005915C6">
            <w:pPr>
              <w:contextualSpacing/>
              <w:rPr>
                <w:rFonts w:cstheme="minorHAnsi"/>
                <w:sz w:val="20"/>
                <w:szCs w:val="20"/>
              </w:rPr>
            </w:pPr>
          </w:p>
        </w:tc>
      </w:tr>
      <w:tr w:rsidR="00FC6C37" w:rsidRPr="008B43F8" w14:paraId="0C8482AE" w14:textId="77777777" w:rsidTr="000874D3">
        <w:trPr>
          <w:trHeight w:val="243"/>
        </w:trPr>
        <w:tc>
          <w:tcPr>
            <w:tcW w:w="0" w:type="auto"/>
            <w:tcBorders>
              <w:top w:val="nil"/>
            </w:tcBorders>
          </w:tcPr>
          <w:p w14:paraId="78CFBCA8" w14:textId="0E953414" w:rsidR="00FC6C37" w:rsidRPr="008B43F8" w:rsidRDefault="00D63EB3" w:rsidP="00D63EB3">
            <w:pPr>
              <w:ind w:left="250"/>
              <w:contextualSpacing/>
              <w:rPr>
                <w:rFonts w:cstheme="minorHAnsi"/>
                <w:b/>
                <w:sz w:val="20"/>
                <w:szCs w:val="20"/>
              </w:rPr>
            </w:pPr>
            <w:r w:rsidRPr="008B43F8">
              <w:rPr>
                <w:rFonts w:cstheme="minorHAnsi"/>
                <w:bCs/>
                <w:sz w:val="20"/>
                <w:szCs w:val="20"/>
              </w:rPr>
              <w:t>Total</w:t>
            </w:r>
          </w:p>
        </w:tc>
        <w:tc>
          <w:tcPr>
            <w:tcW w:w="0" w:type="auto"/>
            <w:tcBorders>
              <w:top w:val="nil"/>
            </w:tcBorders>
          </w:tcPr>
          <w:p w14:paraId="5485769C" w14:textId="6FAB25F4" w:rsidR="00FC6C37" w:rsidRPr="008B43F8" w:rsidRDefault="00D63EB3" w:rsidP="00F67030">
            <w:pPr>
              <w:contextualSpacing/>
              <w:rPr>
                <w:rFonts w:cstheme="minorHAnsi"/>
                <w:sz w:val="20"/>
                <w:szCs w:val="20"/>
              </w:rPr>
            </w:pPr>
            <w:r w:rsidRPr="008B43F8">
              <w:rPr>
                <w:rFonts w:cstheme="minorHAnsi"/>
                <w:sz w:val="20"/>
                <w:szCs w:val="20"/>
              </w:rPr>
              <w:t>100%</w:t>
            </w:r>
            <w:r w:rsidRPr="008B43F8">
              <w:rPr>
                <w:rStyle w:val="FootnoteReference"/>
                <w:rFonts w:cstheme="minorHAnsi"/>
                <w:sz w:val="20"/>
                <w:szCs w:val="20"/>
              </w:rPr>
              <w:footnoteReference w:id="23"/>
            </w:r>
          </w:p>
        </w:tc>
        <w:tc>
          <w:tcPr>
            <w:tcW w:w="0" w:type="auto"/>
            <w:tcBorders>
              <w:top w:val="nil"/>
            </w:tcBorders>
          </w:tcPr>
          <w:p w14:paraId="1F2428FF" w14:textId="44B68F1D" w:rsidR="00FC6C37" w:rsidRPr="008B43F8" w:rsidRDefault="00D63EB3" w:rsidP="005915C6">
            <w:pPr>
              <w:contextualSpacing/>
              <w:rPr>
                <w:rFonts w:cstheme="minorHAnsi"/>
                <w:sz w:val="20"/>
                <w:szCs w:val="20"/>
              </w:rPr>
            </w:pPr>
            <w:r w:rsidRPr="008B43F8">
              <w:rPr>
                <w:rFonts w:cstheme="minorHAnsi"/>
                <w:sz w:val="20"/>
                <w:szCs w:val="20"/>
              </w:rPr>
              <w:t>100.00%</w:t>
            </w:r>
          </w:p>
        </w:tc>
        <w:tc>
          <w:tcPr>
            <w:tcW w:w="0" w:type="auto"/>
            <w:tcBorders>
              <w:top w:val="nil"/>
            </w:tcBorders>
          </w:tcPr>
          <w:p w14:paraId="49458ECF" w14:textId="77777777" w:rsidR="00FC6C37" w:rsidRPr="008B43F8" w:rsidRDefault="00FC6C37" w:rsidP="005915C6">
            <w:pPr>
              <w:contextualSpacing/>
              <w:rPr>
                <w:rFonts w:cstheme="minorHAnsi"/>
                <w:sz w:val="20"/>
                <w:szCs w:val="20"/>
              </w:rPr>
            </w:pPr>
          </w:p>
        </w:tc>
      </w:tr>
      <w:tr w:rsidR="002C4E36" w:rsidRPr="008B43F8" w14:paraId="3EC399CD" w14:textId="03D91C4F" w:rsidTr="00D912B3">
        <w:trPr>
          <w:trHeight w:val="249"/>
        </w:trPr>
        <w:tc>
          <w:tcPr>
            <w:tcW w:w="0" w:type="auto"/>
            <w:tcBorders>
              <w:bottom w:val="nil"/>
            </w:tcBorders>
          </w:tcPr>
          <w:p w14:paraId="494E9A6C" w14:textId="09D02A5D" w:rsidR="002C4E36" w:rsidRPr="008B43F8" w:rsidRDefault="002C4E36" w:rsidP="006376D8">
            <w:pPr>
              <w:contextualSpacing/>
              <w:rPr>
                <w:rFonts w:cstheme="minorHAnsi"/>
                <w:b/>
                <w:sz w:val="20"/>
                <w:szCs w:val="20"/>
              </w:rPr>
            </w:pPr>
            <w:r w:rsidRPr="008B43F8">
              <w:rPr>
                <w:rFonts w:cstheme="minorHAnsi"/>
                <w:b/>
                <w:sz w:val="20"/>
                <w:szCs w:val="20"/>
              </w:rPr>
              <w:t>Payer Mix</w:t>
            </w:r>
            <w:r w:rsidRPr="008B43F8">
              <w:rPr>
                <w:rStyle w:val="FootnoteReference"/>
                <w:rFonts w:cstheme="minorHAnsi"/>
                <w:b/>
                <w:sz w:val="20"/>
                <w:szCs w:val="20"/>
              </w:rPr>
              <w:footnoteReference w:id="24"/>
            </w:r>
            <w:r w:rsidRPr="008B43F8">
              <w:rPr>
                <w:rFonts w:cstheme="minorHAnsi"/>
                <w:b/>
                <w:sz w:val="20"/>
                <w:szCs w:val="20"/>
              </w:rPr>
              <w:t xml:space="preserve">  </w:t>
            </w:r>
          </w:p>
        </w:tc>
        <w:tc>
          <w:tcPr>
            <w:tcW w:w="0" w:type="auto"/>
            <w:tcBorders>
              <w:bottom w:val="nil"/>
            </w:tcBorders>
          </w:tcPr>
          <w:p w14:paraId="67870E41" w14:textId="7A3B67BC" w:rsidR="002C4E36" w:rsidRPr="008B43F8" w:rsidRDefault="002C4E36" w:rsidP="005C6919">
            <w:pPr>
              <w:contextualSpacing/>
              <w:rPr>
                <w:rFonts w:cstheme="minorHAnsi"/>
                <w:sz w:val="20"/>
                <w:szCs w:val="20"/>
              </w:rPr>
            </w:pPr>
          </w:p>
        </w:tc>
        <w:tc>
          <w:tcPr>
            <w:tcW w:w="0" w:type="auto"/>
            <w:tcBorders>
              <w:bottom w:val="nil"/>
            </w:tcBorders>
          </w:tcPr>
          <w:p w14:paraId="433AB878" w14:textId="2C740A8E" w:rsidR="002C4E36" w:rsidRPr="008B43F8" w:rsidRDefault="002C4E36" w:rsidP="002C4E36">
            <w:pPr>
              <w:contextualSpacing/>
              <w:rPr>
                <w:rFonts w:cstheme="minorHAnsi"/>
                <w:sz w:val="20"/>
                <w:szCs w:val="20"/>
              </w:rPr>
            </w:pPr>
          </w:p>
        </w:tc>
        <w:tc>
          <w:tcPr>
            <w:tcW w:w="0" w:type="auto"/>
            <w:tcBorders>
              <w:bottom w:val="nil"/>
            </w:tcBorders>
          </w:tcPr>
          <w:p w14:paraId="3B1FC10A" w14:textId="4F08F988" w:rsidR="002C4E36" w:rsidRPr="008B43F8" w:rsidRDefault="002C4E36" w:rsidP="00BE73DD">
            <w:pPr>
              <w:contextualSpacing/>
              <w:rPr>
                <w:rFonts w:cstheme="minorHAnsi"/>
                <w:sz w:val="20"/>
                <w:szCs w:val="20"/>
              </w:rPr>
            </w:pPr>
          </w:p>
        </w:tc>
      </w:tr>
      <w:tr w:rsidR="002C4E36" w:rsidRPr="008B43F8" w14:paraId="7BC6BA28" w14:textId="77777777" w:rsidTr="00D912B3">
        <w:trPr>
          <w:trHeight w:val="243"/>
        </w:trPr>
        <w:tc>
          <w:tcPr>
            <w:tcW w:w="0" w:type="auto"/>
            <w:tcBorders>
              <w:top w:val="nil"/>
              <w:bottom w:val="nil"/>
            </w:tcBorders>
          </w:tcPr>
          <w:p w14:paraId="13884C91" w14:textId="20D9260C" w:rsidR="002C4E36" w:rsidRPr="006376D8" w:rsidRDefault="002C4E36" w:rsidP="006376D8">
            <w:pPr>
              <w:ind w:left="288"/>
              <w:contextualSpacing/>
              <w:rPr>
                <w:rFonts w:cstheme="minorHAnsi"/>
                <w:bCs/>
                <w:sz w:val="20"/>
                <w:szCs w:val="20"/>
              </w:rPr>
            </w:pPr>
            <w:r w:rsidRPr="008B43F8">
              <w:rPr>
                <w:rFonts w:cstheme="minorHAnsi"/>
                <w:bCs/>
                <w:sz w:val="20"/>
                <w:szCs w:val="20"/>
              </w:rPr>
              <w:t>Public/Medicaid/Medicaid MC</w:t>
            </w:r>
          </w:p>
        </w:tc>
        <w:tc>
          <w:tcPr>
            <w:tcW w:w="0" w:type="auto"/>
            <w:tcBorders>
              <w:top w:val="nil"/>
              <w:bottom w:val="nil"/>
            </w:tcBorders>
          </w:tcPr>
          <w:p w14:paraId="6EEE2340" w14:textId="24122DAC" w:rsidR="002C4E36" w:rsidRPr="008B43F8" w:rsidRDefault="002C4E36" w:rsidP="00F67030">
            <w:pPr>
              <w:contextualSpacing/>
              <w:rPr>
                <w:rFonts w:cstheme="minorHAnsi"/>
                <w:sz w:val="20"/>
                <w:szCs w:val="20"/>
              </w:rPr>
            </w:pPr>
            <w:r w:rsidRPr="008B43F8">
              <w:rPr>
                <w:rFonts w:cstheme="minorHAnsi"/>
                <w:sz w:val="20"/>
                <w:szCs w:val="20"/>
              </w:rPr>
              <w:t>19.84%</w:t>
            </w:r>
          </w:p>
        </w:tc>
        <w:tc>
          <w:tcPr>
            <w:tcW w:w="0" w:type="auto"/>
            <w:tcBorders>
              <w:top w:val="nil"/>
              <w:bottom w:val="nil"/>
            </w:tcBorders>
          </w:tcPr>
          <w:p w14:paraId="40CB4084" w14:textId="7D1885CF" w:rsidR="002C4E36" w:rsidRPr="008B43F8" w:rsidRDefault="002C4E36" w:rsidP="005915C6">
            <w:pPr>
              <w:contextualSpacing/>
              <w:rPr>
                <w:rFonts w:cstheme="minorHAnsi"/>
                <w:sz w:val="20"/>
                <w:szCs w:val="20"/>
              </w:rPr>
            </w:pPr>
            <w:r w:rsidRPr="008B43F8">
              <w:rPr>
                <w:rFonts w:cstheme="minorHAnsi"/>
                <w:sz w:val="20"/>
                <w:szCs w:val="20"/>
              </w:rPr>
              <w:t>17.15%</w:t>
            </w:r>
          </w:p>
        </w:tc>
        <w:tc>
          <w:tcPr>
            <w:tcW w:w="0" w:type="auto"/>
            <w:tcBorders>
              <w:top w:val="nil"/>
              <w:bottom w:val="nil"/>
            </w:tcBorders>
          </w:tcPr>
          <w:p w14:paraId="5076E1F1" w14:textId="40E004B1" w:rsidR="002C4E36" w:rsidRPr="008B43F8" w:rsidRDefault="002C4E36" w:rsidP="005915C6">
            <w:pPr>
              <w:contextualSpacing/>
              <w:rPr>
                <w:rFonts w:cstheme="minorHAnsi"/>
                <w:sz w:val="20"/>
                <w:szCs w:val="20"/>
              </w:rPr>
            </w:pPr>
            <w:r w:rsidRPr="008B43F8">
              <w:rPr>
                <w:rFonts w:cstheme="minorHAnsi"/>
                <w:sz w:val="20"/>
                <w:szCs w:val="20"/>
              </w:rPr>
              <w:t>20.48%</w:t>
            </w:r>
          </w:p>
        </w:tc>
      </w:tr>
      <w:tr w:rsidR="002C4E36" w:rsidRPr="008B43F8" w14:paraId="2AD69553" w14:textId="77777777" w:rsidTr="00D912B3">
        <w:trPr>
          <w:trHeight w:val="243"/>
        </w:trPr>
        <w:tc>
          <w:tcPr>
            <w:tcW w:w="0" w:type="auto"/>
            <w:tcBorders>
              <w:top w:val="nil"/>
              <w:bottom w:val="nil"/>
            </w:tcBorders>
          </w:tcPr>
          <w:p w14:paraId="11E0880C" w14:textId="42552943" w:rsidR="002C4E36" w:rsidRPr="006376D8" w:rsidRDefault="002C4E36" w:rsidP="006376D8">
            <w:pPr>
              <w:ind w:left="288"/>
              <w:contextualSpacing/>
              <w:rPr>
                <w:rFonts w:cstheme="minorHAnsi"/>
                <w:bCs/>
                <w:sz w:val="20"/>
                <w:szCs w:val="20"/>
              </w:rPr>
            </w:pPr>
            <w:r w:rsidRPr="008B43F8">
              <w:rPr>
                <w:rFonts w:cstheme="minorHAnsi"/>
                <w:bCs/>
                <w:sz w:val="20"/>
                <w:szCs w:val="20"/>
              </w:rPr>
              <w:t>Medicare/Medicare MC/Advantage</w:t>
            </w:r>
          </w:p>
        </w:tc>
        <w:tc>
          <w:tcPr>
            <w:tcW w:w="0" w:type="auto"/>
            <w:tcBorders>
              <w:top w:val="nil"/>
              <w:bottom w:val="nil"/>
            </w:tcBorders>
          </w:tcPr>
          <w:p w14:paraId="6DCFDD0B" w14:textId="7B781266" w:rsidR="002C4E36" w:rsidRPr="008B43F8" w:rsidRDefault="002C4E36" w:rsidP="00F67030">
            <w:pPr>
              <w:contextualSpacing/>
              <w:rPr>
                <w:rFonts w:cstheme="minorHAnsi"/>
                <w:sz w:val="20"/>
                <w:szCs w:val="20"/>
              </w:rPr>
            </w:pPr>
            <w:r w:rsidRPr="008B43F8">
              <w:rPr>
                <w:rFonts w:cstheme="minorHAnsi"/>
                <w:sz w:val="20"/>
                <w:szCs w:val="20"/>
              </w:rPr>
              <w:t>28.49%</w:t>
            </w:r>
          </w:p>
        </w:tc>
        <w:tc>
          <w:tcPr>
            <w:tcW w:w="0" w:type="auto"/>
            <w:tcBorders>
              <w:top w:val="nil"/>
              <w:bottom w:val="nil"/>
            </w:tcBorders>
          </w:tcPr>
          <w:p w14:paraId="5A5FE109" w14:textId="55BEACEB" w:rsidR="002C4E36" w:rsidRPr="008B43F8" w:rsidRDefault="002C4E36" w:rsidP="005915C6">
            <w:pPr>
              <w:contextualSpacing/>
              <w:rPr>
                <w:rFonts w:cstheme="minorHAnsi"/>
                <w:sz w:val="20"/>
                <w:szCs w:val="20"/>
              </w:rPr>
            </w:pPr>
            <w:r w:rsidRPr="008B43F8">
              <w:rPr>
                <w:rFonts w:cstheme="minorHAnsi"/>
                <w:sz w:val="20"/>
                <w:szCs w:val="20"/>
              </w:rPr>
              <w:t>50.41%</w:t>
            </w:r>
          </w:p>
        </w:tc>
        <w:tc>
          <w:tcPr>
            <w:tcW w:w="0" w:type="auto"/>
            <w:tcBorders>
              <w:top w:val="nil"/>
              <w:bottom w:val="nil"/>
            </w:tcBorders>
          </w:tcPr>
          <w:p w14:paraId="2B4901CB" w14:textId="49A427CD" w:rsidR="002C4E36" w:rsidRPr="008B43F8" w:rsidRDefault="002C4E36" w:rsidP="005915C6">
            <w:pPr>
              <w:contextualSpacing/>
              <w:rPr>
                <w:rFonts w:cstheme="minorHAnsi"/>
                <w:sz w:val="20"/>
                <w:szCs w:val="20"/>
              </w:rPr>
            </w:pPr>
            <w:r w:rsidRPr="008B43F8">
              <w:rPr>
                <w:rFonts w:cstheme="minorHAnsi"/>
                <w:sz w:val="20"/>
                <w:szCs w:val="20"/>
              </w:rPr>
              <w:t>28.02%</w:t>
            </w:r>
          </w:p>
        </w:tc>
      </w:tr>
      <w:tr w:rsidR="002C4E36" w:rsidRPr="008B43F8" w14:paraId="2EB93F4E" w14:textId="77777777" w:rsidTr="00D912B3">
        <w:trPr>
          <w:trHeight w:val="243"/>
        </w:trPr>
        <w:tc>
          <w:tcPr>
            <w:tcW w:w="0" w:type="auto"/>
            <w:tcBorders>
              <w:top w:val="nil"/>
              <w:bottom w:val="nil"/>
            </w:tcBorders>
          </w:tcPr>
          <w:p w14:paraId="052B5D0F" w14:textId="6DEBC4D4" w:rsidR="002C4E36" w:rsidRPr="006376D8" w:rsidRDefault="002C4E36" w:rsidP="006376D8">
            <w:pPr>
              <w:ind w:left="288"/>
              <w:contextualSpacing/>
              <w:rPr>
                <w:rFonts w:cstheme="minorHAnsi"/>
                <w:bCs/>
                <w:sz w:val="20"/>
                <w:szCs w:val="20"/>
              </w:rPr>
            </w:pPr>
            <w:r w:rsidRPr="008B43F8">
              <w:rPr>
                <w:rFonts w:cstheme="minorHAnsi"/>
                <w:bCs/>
                <w:sz w:val="20"/>
                <w:szCs w:val="20"/>
              </w:rPr>
              <w:t>Private/Commercial/HMO</w:t>
            </w:r>
          </w:p>
        </w:tc>
        <w:tc>
          <w:tcPr>
            <w:tcW w:w="0" w:type="auto"/>
            <w:tcBorders>
              <w:top w:val="nil"/>
              <w:bottom w:val="nil"/>
            </w:tcBorders>
          </w:tcPr>
          <w:p w14:paraId="6B9DBBFF" w14:textId="71857CBD" w:rsidR="002C4E36" w:rsidRPr="008B43F8" w:rsidRDefault="002C4E36" w:rsidP="00F67030">
            <w:pPr>
              <w:contextualSpacing/>
              <w:rPr>
                <w:rFonts w:cstheme="minorHAnsi"/>
                <w:sz w:val="20"/>
                <w:szCs w:val="20"/>
              </w:rPr>
            </w:pPr>
            <w:r w:rsidRPr="008B43F8">
              <w:rPr>
                <w:rFonts w:cstheme="minorHAnsi"/>
                <w:sz w:val="20"/>
                <w:szCs w:val="20"/>
              </w:rPr>
              <w:t>47.90%</w:t>
            </w:r>
          </w:p>
        </w:tc>
        <w:tc>
          <w:tcPr>
            <w:tcW w:w="0" w:type="auto"/>
            <w:tcBorders>
              <w:top w:val="nil"/>
              <w:bottom w:val="nil"/>
            </w:tcBorders>
          </w:tcPr>
          <w:p w14:paraId="1D4224A5" w14:textId="0A446C1A" w:rsidR="002C4E36" w:rsidRPr="008B43F8" w:rsidRDefault="002C4E36" w:rsidP="005915C6">
            <w:pPr>
              <w:contextualSpacing/>
              <w:rPr>
                <w:rFonts w:cstheme="minorHAnsi"/>
                <w:sz w:val="20"/>
                <w:szCs w:val="20"/>
              </w:rPr>
            </w:pPr>
            <w:r w:rsidRPr="008B43F8">
              <w:rPr>
                <w:rFonts w:cstheme="minorHAnsi"/>
                <w:sz w:val="20"/>
                <w:szCs w:val="20"/>
              </w:rPr>
              <w:t>29.41%</w:t>
            </w:r>
          </w:p>
        </w:tc>
        <w:tc>
          <w:tcPr>
            <w:tcW w:w="0" w:type="auto"/>
            <w:tcBorders>
              <w:top w:val="nil"/>
              <w:bottom w:val="nil"/>
            </w:tcBorders>
          </w:tcPr>
          <w:p w14:paraId="0D847CED" w14:textId="07723782" w:rsidR="002C4E36" w:rsidRPr="008B43F8" w:rsidRDefault="002C4E36" w:rsidP="005915C6">
            <w:pPr>
              <w:contextualSpacing/>
              <w:rPr>
                <w:rFonts w:cstheme="minorHAnsi"/>
                <w:sz w:val="20"/>
                <w:szCs w:val="20"/>
              </w:rPr>
            </w:pPr>
            <w:r w:rsidRPr="008B43F8">
              <w:rPr>
                <w:rFonts w:cstheme="minorHAnsi"/>
                <w:sz w:val="20"/>
                <w:szCs w:val="20"/>
              </w:rPr>
              <w:t>48.68%</w:t>
            </w:r>
          </w:p>
        </w:tc>
      </w:tr>
      <w:tr w:rsidR="002C4E36" w:rsidRPr="008B43F8" w14:paraId="4EA4926D" w14:textId="77777777" w:rsidTr="00D912B3">
        <w:trPr>
          <w:trHeight w:val="243"/>
        </w:trPr>
        <w:tc>
          <w:tcPr>
            <w:tcW w:w="0" w:type="auto"/>
            <w:tcBorders>
              <w:top w:val="nil"/>
              <w:bottom w:val="nil"/>
            </w:tcBorders>
          </w:tcPr>
          <w:p w14:paraId="13BE5773" w14:textId="7C462F12" w:rsidR="002C4E36" w:rsidRPr="006376D8" w:rsidRDefault="002C4E36" w:rsidP="006376D8">
            <w:pPr>
              <w:ind w:left="288"/>
              <w:contextualSpacing/>
              <w:rPr>
                <w:rFonts w:cstheme="minorHAnsi"/>
                <w:bCs/>
                <w:sz w:val="20"/>
                <w:szCs w:val="20"/>
              </w:rPr>
            </w:pPr>
            <w:r w:rsidRPr="008B43F8">
              <w:rPr>
                <w:rFonts w:cstheme="minorHAnsi"/>
                <w:bCs/>
                <w:sz w:val="20"/>
                <w:szCs w:val="20"/>
              </w:rPr>
              <w:t>Health Safety Net (HSN)</w:t>
            </w:r>
          </w:p>
        </w:tc>
        <w:tc>
          <w:tcPr>
            <w:tcW w:w="0" w:type="auto"/>
            <w:tcBorders>
              <w:top w:val="nil"/>
              <w:bottom w:val="nil"/>
            </w:tcBorders>
          </w:tcPr>
          <w:p w14:paraId="082D8E87" w14:textId="71C7C615" w:rsidR="002C4E36" w:rsidRPr="008B43F8" w:rsidRDefault="002C4E36" w:rsidP="00F67030">
            <w:pPr>
              <w:contextualSpacing/>
              <w:rPr>
                <w:rFonts w:cstheme="minorHAnsi"/>
                <w:sz w:val="20"/>
                <w:szCs w:val="20"/>
              </w:rPr>
            </w:pPr>
            <w:r w:rsidRPr="008B43F8">
              <w:rPr>
                <w:rFonts w:cstheme="minorHAnsi"/>
                <w:sz w:val="20"/>
                <w:szCs w:val="20"/>
              </w:rPr>
              <w:t>0.29%</w:t>
            </w:r>
          </w:p>
        </w:tc>
        <w:tc>
          <w:tcPr>
            <w:tcW w:w="0" w:type="auto"/>
            <w:tcBorders>
              <w:top w:val="nil"/>
              <w:bottom w:val="nil"/>
            </w:tcBorders>
          </w:tcPr>
          <w:p w14:paraId="56C189EA" w14:textId="77777777" w:rsidR="002C4E36" w:rsidRPr="008B43F8" w:rsidRDefault="002C4E36" w:rsidP="005915C6">
            <w:pPr>
              <w:contextualSpacing/>
              <w:rPr>
                <w:rFonts w:cstheme="minorHAnsi"/>
                <w:sz w:val="20"/>
                <w:szCs w:val="20"/>
              </w:rPr>
            </w:pPr>
          </w:p>
        </w:tc>
        <w:tc>
          <w:tcPr>
            <w:tcW w:w="0" w:type="auto"/>
            <w:tcBorders>
              <w:top w:val="nil"/>
              <w:bottom w:val="nil"/>
            </w:tcBorders>
          </w:tcPr>
          <w:p w14:paraId="59D4AAAD" w14:textId="71E80FC0" w:rsidR="002C4E36" w:rsidRPr="008B43F8" w:rsidRDefault="002C4E36" w:rsidP="005915C6">
            <w:pPr>
              <w:contextualSpacing/>
              <w:rPr>
                <w:rFonts w:cstheme="minorHAnsi"/>
                <w:sz w:val="20"/>
                <w:szCs w:val="20"/>
              </w:rPr>
            </w:pPr>
            <w:r w:rsidRPr="008B43F8">
              <w:rPr>
                <w:rFonts w:cstheme="minorHAnsi"/>
                <w:sz w:val="20"/>
                <w:szCs w:val="20"/>
              </w:rPr>
              <w:t>0.31%</w:t>
            </w:r>
          </w:p>
        </w:tc>
      </w:tr>
      <w:tr w:rsidR="002C4E36" w:rsidRPr="008B43F8" w14:paraId="5BA37998" w14:textId="77777777" w:rsidTr="00D912B3">
        <w:trPr>
          <w:trHeight w:val="243"/>
        </w:trPr>
        <w:tc>
          <w:tcPr>
            <w:tcW w:w="0" w:type="auto"/>
            <w:tcBorders>
              <w:top w:val="nil"/>
              <w:bottom w:val="nil"/>
            </w:tcBorders>
          </w:tcPr>
          <w:p w14:paraId="1A9248CD" w14:textId="4CEBC413" w:rsidR="002C4E36" w:rsidRPr="006376D8" w:rsidRDefault="002C4E36" w:rsidP="006376D8">
            <w:pPr>
              <w:ind w:left="288"/>
              <w:contextualSpacing/>
              <w:rPr>
                <w:rFonts w:cstheme="minorHAnsi"/>
                <w:bCs/>
                <w:sz w:val="20"/>
                <w:szCs w:val="20"/>
              </w:rPr>
            </w:pPr>
            <w:r w:rsidRPr="008B43F8">
              <w:rPr>
                <w:rFonts w:cstheme="minorHAnsi"/>
                <w:bCs/>
                <w:sz w:val="20"/>
                <w:szCs w:val="20"/>
              </w:rPr>
              <w:t>Other (self-pay/workers’ comp/VA)</w:t>
            </w:r>
          </w:p>
        </w:tc>
        <w:tc>
          <w:tcPr>
            <w:tcW w:w="0" w:type="auto"/>
            <w:tcBorders>
              <w:top w:val="nil"/>
              <w:bottom w:val="nil"/>
            </w:tcBorders>
          </w:tcPr>
          <w:p w14:paraId="78FF94D8" w14:textId="6F38BCD0" w:rsidR="002C4E36" w:rsidRPr="008B43F8" w:rsidRDefault="002C4E36" w:rsidP="00F67030">
            <w:pPr>
              <w:contextualSpacing/>
              <w:rPr>
                <w:rFonts w:cstheme="minorHAnsi"/>
                <w:sz w:val="20"/>
                <w:szCs w:val="20"/>
              </w:rPr>
            </w:pPr>
            <w:r w:rsidRPr="008B43F8">
              <w:rPr>
                <w:rFonts w:cstheme="minorHAnsi"/>
                <w:sz w:val="20"/>
                <w:szCs w:val="20"/>
              </w:rPr>
              <w:t>3.48%</w:t>
            </w:r>
          </w:p>
        </w:tc>
        <w:tc>
          <w:tcPr>
            <w:tcW w:w="0" w:type="auto"/>
            <w:tcBorders>
              <w:top w:val="nil"/>
              <w:bottom w:val="nil"/>
            </w:tcBorders>
          </w:tcPr>
          <w:p w14:paraId="7FFE2165" w14:textId="77777777" w:rsidR="002C4E36" w:rsidRPr="008B43F8" w:rsidRDefault="002C4E36" w:rsidP="005915C6">
            <w:pPr>
              <w:contextualSpacing/>
              <w:rPr>
                <w:rFonts w:cstheme="minorHAnsi"/>
                <w:sz w:val="20"/>
                <w:szCs w:val="20"/>
              </w:rPr>
            </w:pPr>
          </w:p>
        </w:tc>
        <w:tc>
          <w:tcPr>
            <w:tcW w:w="0" w:type="auto"/>
            <w:tcBorders>
              <w:top w:val="nil"/>
              <w:bottom w:val="nil"/>
            </w:tcBorders>
          </w:tcPr>
          <w:p w14:paraId="53541481" w14:textId="7B4AD84B" w:rsidR="002C4E36" w:rsidRPr="008B43F8" w:rsidRDefault="002C4E36" w:rsidP="005915C6">
            <w:pPr>
              <w:contextualSpacing/>
              <w:rPr>
                <w:rFonts w:cstheme="minorHAnsi"/>
                <w:sz w:val="20"/>
                <w:szCs w:val="20"/>
              </w:rPr>
            </w:pPr>
            <w:r w:rsidRPr="008B43F8">
              <w:rPr>
                <w:rFonts w:cstheme="minorHAnsi"/>
                <w:sz w:val="20"/>
                <w:szCs w:val="20"/>
              </w:rPr>
              <w:t>2.50%</w:t>
            </w:r>
          </w:p>
        </w:tc>
      </w:tr>
      <w:tr w:rsidR="002C4E36" w:rsidRPr="008B43F8" w14:paraId="6B01611C" w14:textId="77777777" w:rsidTr="00D912B3">
        <w:trPr>
          <w:trHeight w:val="243"/>
        </w:trPr>
        <w:tc>
          <w:tcPr>
            <w:tcW w:w="0" w:type="auto"/>
            <w:tcBorders>
              <w:top w:val="nil"/>
              <w:bottom w:val="nil"/>
            </w:tcBorders>
          </w:tcPr>
          <w:p w14:paraId="297CA92B" w14:textId="4C82223C" w:rsidR="002C4E36" w:rsidRPr="006376D8" w:rsidRDefault="002C4E36" w:rsidP="006376D8">
            <w:pPr>
              <w:ind w:left="288"/>
              <w:contextualSpacing/>
              <w:rPr>
                <w:rFonts w:cstheme="minorHAnsi"/>
                <w:bCs/>
                <w:sz w:val="20"/>
                <w:szCs w:val="20"/>
              </w:rPr>
            </w:pPr>
            <w:r w:rsidRPr="005C280C">
              <w:rPr>
                <w:rFonts w:cstheme="minorHAnsi"/>
                <w:bCs/>
                <w:sz w:val="20"/>
                <w:szCs w:val="20"/>
              </w:rPr>
              <w:t>Other (self-pay/workers’</w:t>
            </w:r>
            <w:r>
              <w:rPr>
                <w:rFonts w:cstheme="minorHAnsi"/>
                <w:bCs/>
                <w:sz w:val="20"/>
                <w:szCs w:val="20"/>
              </w:rPr>
              <w:t xml:space="preserve"> </w:t>
            </w:r>
            <w:r w:rsidRPr="005C280C">
              <w:rPr>
                <w:rFonts w:cstheme="minorHAnsi"/>
                <w:bCs/>
                <w:sz w:val="20"/>
                <w:szCs w:val="20"/>
              </w:rPr>
              <w:t>comp/VA, HSN)</w:t>
            </w:r>
          </w:p>
        </w:tc>
        <w:tc>
          <w:tcPr>
            <w:tcW w:w="0" w:type="auto"/>
            <w:tcBorders>
              <w:top w:val="nil"/>
              <w:bottom w:val="nil"/>
            </w:tcBorders>
          </w:tcPr>
          <w:p w14:paraId="2E728E25" w14:textId="77777777" w:rsidR="002C4E36" w:rsidRPr="008B43F8" w:rsidRDefault="002C4E36" w:rsidP="00F67030">
            <w:pPr>
              <w:contextualSpacing/>
              <w:rPr>
                <w:rFonts w:cstheme="minorHAnsi"/>
                <w:sz w:val="20"/>
                <w:szCs w:val="20"/>
              </w:rPr>
            </w:pPr>
          </w:p>
        </w:tc>
        <w:tc>
          <w:tcPr>
            <w:tcW w:w="0" w:type="auto"/>
            <w:tcBorders>
              <w:top w:val="nil"/>
              <w:bottom w:val="nil"/>
            </w:tcBorders>
          </w:tcPr>
          <w:p w14:paraId="7BC3EBC4" w14:textId="11A62B06" w:rsidR="002C4E36" w:rsidRPr="008B43F8" w:rsidRDefault="002C4E36" w:rsidP="005915C6">
            <w:pPr>
              <w:contextualSpacing/>
              <w:rPr>
                <w:rFonts w:cstheme="minorHAnsi"/>
                <w:sz w:val="20"/>
                <w:szCs w:val="20"/>
              </w:rPr>
            </w:pPr>
            <w:r>
              <w:rPr>
                <w:rFonts w:cstheme="minorHAnsi"/>
                <w:sz w:val="20"/>
                <w:szCs w:val="20"/>
              </w:rPr>
              <w:t>3.03%</w:t>
            </w:r>
          </w:p>
        </w:tc>
        <w:tc>
          <w:tcPr>
            <w:tcW w:w="0" w:type="auto"/>
            <w:tcBorders>
              <w:top w:val="nil"/>
              <w:bottom w:val="nil"/>
            </w:tcBorders>
          </w:tcPr>
          <w:p w14:paraId="2638C59A" w14:textId="77777777" w:rsidR="002C4E36" w:rsidRPr="008B43F8" w:rsidRDefault="002C4E36" w:rsidP="005915C6">
            <w:pPr>
              <w:contextualSpacing/>
              <w:rPr>
                <w:rFonts w:cstheme="minorHAnsi"/>
                <w:sz w:val="20"/>
                <w:szCs w:val="20"/>
              </w:rPr>
            </w:pPr>
          </w:p>
        </w:tc>
      </w:tr>
      <w:tr w:rsidR="002C4E36" w:rsidRPr="008B43F8" w14:paraId="44E1128B" w14:textId="77777777" w:rsidTr="00D912B3">
        <w:trPr>
          <w:trHeight w:val="243"/>
        </w:trPr>
        <w:tc>
          <w:tcPr>
            <w:tcW w:w="0" w:type="auto"/>
            <w:tcBorders>
              <w:top w:val="nil"/>
            </w:tcBorders>
          </w:tcPr>
          <w:p w14:paraId="2EF769E8" w14:textId="07A3595D" w:rsidR="002C4E36" w:rsidRPr="008B43F8" w:rsidRDefault="002C4E36" w:rsidP="002C4E36">
            <w:pPr>
              <w:ind w:left="288"/>
              <w:contextualSpacing/>
              <w:rPr>
                <w:rFonts w:cstheme="minorHAnsi"/>
                <w:b/>
                <w:sz w:val="20"/>
                <w:szCs w:val="20"/>
              </w:rPr>
            </w:pPr>
            <w:r w:rsidRPr="008B43F8">
              <w:rPr>
                <w:rFonts w:cstheme="minorHAnsi"/>
                <w:bCs/>
                <w:sz w:val="20"/>
                <w:szCs w:val="20"/>
              </w:rPr>
              <w:t>Total</w:t>
            </w:r>
          </w:p>
        </w:tc>
        <w:tc>
          <w:tcPr>
            <w:tcW w:w="0" w:type="auto"/>
            <w:tcBorders>
              <w:top w:val="nil"/>
            </w:tcBorders>
          </w:tcPr>
          <w:p w14:paraId="64A6B123" w14:textId="54078883" w:rsidR="002C4E36" w:rsidRPr="008B43F8" w:rsidRDefault="002C4E36" w:rsidP="00F67030">
            <w:pPr>
              <w:contextualSpacing/>
              <w:rPr>
                <w:rFonts w:cstheme="minorHAnsi"/>
                <w:sz w:val="20"/>
                <w:szCs w:val="20"/>
              </w:rPr>
            </w:pPr>
            <w:r w:rsidRPr="008B43F8">
              <w:rPr>
                <w:rFonts w:cstheme="minorHAnsi"/>
                <w:sz w:val="20"/>
                <w:szCs w:val="20"/>
              </w:rPr>
              <w:t>100.00%</w:t>
            </w:r>
          </w:p>
        </w:tc>
        <w:tc>
          <w:tcPr>
            <w:tcW w:w="0" w:type="auto"/>
            <w:tcBorders>
              <w:top w:val="nil"/>
            </w:tcBorders>
          </w:tcPr>
          <w:p w14:paraId="69E66CF8" w14:textId="7AC5B2DD" w:rsidR="002C4E36" w:rsidRPr="008B43F8" w:rsidRDefault="002C4E36" w:rsidP="005915C6">
            <w:pPr>
              <w:contextualSpacing/>
              <w:rPr>
                <w:rFonts w:cstheme="minorHAnsi"/>
                <w:sz w:val="20"/>
                <w:szCs w:val="20"/>
              </w:rPr>
            </w:pPr>
            <w:r w:rsidRPr="008B43F8">
              <w:rPr>
                <w:rFonts w:cstheme="minorHAnsi"/>
                <w:sz w:val="20"/>
                <w:szCs w:val="20"/>
              </w:rPr>
              <w:t>100.00%</w:t>
            </w:r>
          </w:p>
        </w:tc>
        <w:tc>
          <w:tcPr>
            <w:tcW w:w="0" w:type="auto"/>
            <w:tcBorders>
              <w:top w:val="nil"/>
            </w:tcBorders>
          </w:tcPr>
          <w:p w14:paraId="47EF5D74" w14:textId="2659AAC7" w:rsidR="002C4E36" w:rsidRPr="008B43F8" w:rsidRDefault="002C4E36" w:rsidP="005915C6">
            <w:pPr>
              <w:contextualSpacing/>
              <w:rPr>
                <w:rFonts w:cstheme="minorHAnsi"/>
                <w:sz w:val="20"/>
                <w:szCs w:val="20"/>
              </w:rPr>
            </w:pPr>
            <w:r w:rsidRPr="008B43F8">
              <w:rPr>
                <w:rFonts w:cstheme="minorHAnsi"/>
                <w:sz w:val="20"/>
                <w:szCs w:val="20"/>
              </w:rPr>
              <w:t>100.00%</w:t>
            </w:r>
          </w:p>
        </w:tc>
      </w:tr>
    </w:tbl>
    <w:p w14:paraId="2548A775" w14:textId="0AD92554" w:rsidR="0036358B" w:rsidRDefault="0036358B">
      <w:pPr>
        <w:rPr>
          <w:b/>
          <w:bCs/>
          <w:sz w:val="28"/>
          <w:szCs w:val="28"/>
        </w:rPr>
      </w:pPr>
    </w:p>
    <w:p w14:paraId="4779B5AC" w14:textId="60DACE7C" w:rsidR="004F07A0" w:rsidRPr="004F07A0" w:rsidRDefault="004F07A0">
      <w:pPr>
        <w:rPr>
          <w:sz w:val="24"/>
          <w:szCs w:val="24"/>
        </w:rPr>
      </w:pPr>
      <w:r w:rsidRPr="320EE7EF">
        <w:rPr>
          <w:sz w:val="24"/>
          <w:szCs w:val="24"/>
        </w:rPr>
        <w:t xml:space="preserve">BHS </w:t>
      </w:r>
      <w:r w:rsidR="00B45A50" w:rsidRPr="320EE7EF">
        <w:rPr>
          <w:sz w:val="24"/>
          <w:szCs w:val="24"/>
        </w:rPr>
        <w:t xml:space="preserve">Patient Panel </w:t>
      </w:r>
      <w:r w:rsidRPr="320EE7EF">
        <w:rPr>
          <w:sz w:val="24"/>
          <w:szCs w:val="24"/>
        </w:rPr>
        <w:t xml:space="preserve">Risk Contract participation </w:t>
      </w:r>
      <w:r w:rsidR="00EA4E44" w:rsidRPr="320EE7EF">
        <w:rPr>
          <w:sz w:val="24"/>
          <w:szCs w:val="24"/>
        </w:rPr>
        <w:t xml:space="preserve">for FY20 to FY22 </w:t>
      </w:r>
      <w:r w:rsidRPr="320EE7EF">
        <w:rPr>
          <w:sz w:val="24"/>
          <w:szCs w:val="24"/>
        </w:rPr>
        <w:t xml:space="preserve">is shown in Table </w:t>
      </w:r>
      <w:r w:rsidR="00370C98">
        <w:rPr>
          <w:sz w:val="24"/>
          <w:szCs w:val="24"/>
        </w:rPr>
        <w:t>8</w:t>
      </w:r>
      <w:r w:rsidRPr="320EE7EF">
        <w:rPr>
          <w:sz w:val="24"/>
          <w:szCs w:val="24"/>
        </w:rPr>
        <w:t>.</w:t>
      </w:r>
    </w:p>
    <w:p w14:paraId="66D02012" w14:textId="696D7783" w:rsidR="00835802" w:rsidRPr="00835802" w:rsidRDefault="00835802" w:rsidP="00835802">
      <w:pPr>
        <w:rPr>
          <w:b/>
          <w:bCs/>
          <w:sz w:val="24"/>
          <w:szCs w:val="24"/>
        </w:rPr>
      </w:pPr>
      <w:r w:rsidRPr="320EE7EF">
        <w:rPr>
          <w:b/>
          <w:bCs/>
          <w:sz w:val="24"/>
          <w:szCs w:val="24"/>
          <w:u w:val="single"/>
        </w:rPr>
        <w:t xml:space="preserve">Table </w:t>
      </w:r>
      <w:r w:rsidR="00370C98">
        <w:rPr>
          <w:b/>
          <w:bCs/>
          <w:sz w:val="24"/>
          <w:szCs w:val="24"/>
          <w:u w:val="single"/>
        </w:rPr>
        <w:t>8</w:t>
      </w:r>
      <w:r w:rsidRPr="320EE7EF">
        <w:rPr>
          <w:b/>
          <w:bCs/>
          <w:sz w:val="24"/>
          <w:szCs w:val="24"/>
        </w:rPr>
        <w:t xml:space="preserve">: BHS Risk Contract </w:t>
      </w:r>
    </w:p>
    <w:tbl>
      <w:tblPr>
        <w:tblW w:w="7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1005"/>
        <w:gridCol w:w="930"/>
        <w:gridCol w:w="1005"/>
        <w:gridCol w:w="945"/>
        <w:gridCol w:w="975"/>
        <w:gridCol w:w="960"/>
      </w:tblGrid>
      <w:tr w:rsidR="00835802" w:rsidRPr="00716C5B" w14:paraId="5F9E791D" w14:textId="77777777" w:rsidTr="0076220F">
        <w:trPr>
          <w:cantSplit/>
          <w:trHeight w:val="300"/>
          <w:tblHeader/>
        </w:trPr>
        <w:tc>
          <w:tcPr>
            <w:tcW w:w="1492" w:type="dxa"/>
            <w:shd w:val="clear" w:color="auto" w:fill="auto"/>
            <w:vAlign w:val="center"/>
            <w:hideMark/>
          </w:tcPr>
          <w:p w14:paraId="3A8E5E46" w14:textId="0CDE50F7" w:rsidR="00716C5B" w:rsidRPr="00716C5B" w:rsidRDefault="00716C5B" w:rsidP="00716C5B">
            <w:pPr>
              <w:spacing w:after="0" w:line="240" w:lineRule="auto"/>
              <w:jc w:val="center"/>
              <w:rPr>
                <w:rFonts w:ascii="Calibri" w:eastAsia="Times New Roman" w:hAnsi="Calibri" w:cs="Calibri"/>
                <w:b/>
                <w:bCs/>
                <w:color w:val="000000"/>
              </w:rPr>
            </w:pPr>
            <w:r w:rsidRPr="00716C5B">
              <w:rPr>
                <w:rFonts w:ascii="Calibri" w:eastAsia="Times New Roman" w:hAnsi="Calibri" w:cs="Calibri"/>
                <w:b/>
                <w:bCs/>
                <w:color w:val="000000"/>
              </w:rPr>
              <w:t>Contract Type</w:t>
            </w:r>
            <w:r w:rsidR="004205ED">
              <w:rPr>
                <w:rFonts w:cstheme="minorHAnsi"/>
                <w:b/>
              </w:rPr>
              <w:t xml:space="preserve"> </w:t>
            </w:r>
          </w:p>
        </w:tc>
        <w:tc>
          <w:tcPr>
            <w:tcW w:w="1935" w:type="dxa"/>
            <w:gridSpan w:val="2"/>
            <w:shd w:val="clear" w:color="auto" w:fill="D9E1F2"/>
            <w:vAlign w:val="center"/>
            <w:hideMark/>
          </w:tcPr>
          <w:p w14:paraId="02C381C5" w14:textId="77777777" w:rsidR="00716C5B" w:rsidRPr="00716C5B" w:rsidRDefault="00716C5B" w:rsidP="00716C5B">
            <w:pPr>
              <w:spacing w:after="0" w:line="240" w:lineRule="auto"/>
              <w:jc w:val="center"/>
              <w:rPr>
                <w:rFonts w:ascii="Calibri" w:eastAsia="Times New Roman" w:hAnsi="Calibri" w:cs="Calibri"/>
                <w:b/>
                <w:bCs/>
                <w:color w:val="000000"/>
              </w:rPr>
            </w:pPr>
            <w:r w:rsidRPr="00716C5B">
              <w:rPr>
                <w:rFonts w:ascii="Calibri" w:eastAsia="Times New Roman" w:hAnsi="Calibri" w:cs="Calibri"/>
                <w:b/>
                <w:bCs/>
                <w:color w:val="000000"/>
              </w:rPr>
              <w:t>FY20</w:t>
            </w:r>
          </w:p>
        </w:tc>
        <w:tc>
          <w:tcPr>
            <w:tcW w:w="1950" w:type="dxa"/>
            <w:gridSpan w:val="2"/>
            <w:shd w:val="clear" w:color="auto" w:fill="D9E1F2"/>
            <w:vAlign w:val="center"/>
            <w:hideMark/>
          </w:tcPr>
          <w:p w14:paraId="215609FB" w14:textId="77777777" w:rsidR="00716C5B" w:rsidRPr="00716C5B" w:rsidRDefault="00716C5B" w:rsidP="00716C5B">
            <w:pPr>
              <w:spacing w:after="0" w:line="240" w:lineRule="auto"/>
              <w:jc w:val="center"/>
              <w:rPr>
                <w:rFonts w:ascii="Calibri" w:eastAsia="Times New Roman" w:hAnsi="Calibri" w:cs="Calibri"/>
                <w:b/>
                <w:bCs/>
                <w:color w:val="000000"/>
              </w:rPr>
            </w:pPr>
            <w:r w:rsidRPr="00716C5B">
              <w:rPr>
                <w:rFonts w:ascii="Calibri" w:eastAsia="Times New Roman" w:hAnsi="Calibri" w:cs="Calibri"/>
                <w:b/>
                <w:bCs/>
                <w:color w:val="000000"/>
              </w:rPr>
              <w:t>FY21</w:t>
            </w:r>
          </w:p>
        </w:tc>
        <w:tc>
          <w:tcPr>
            <w:tcW w:w="1935" w:type="dxa"/>
            <w:gridSpan w:val="2"/>
            <w:shd w:val="clear" w:color="auto" w:fill="D9E1F2"/>
            <w:vAlign w:val="center"/>
            <w:hideMark/>
          </w:tcPr>
          <w:p w14:paraId="7CC9AA7D" w14:textId="77777777" w:rsidR="00716C5B" w:rsidRPr="00716C5B" w:rsidRDefault="00716C5B" w:rsidP="00716C5B">
            <w:pPr>
              <w:spacing w:after="0" w:line="240" w:lineRule="auto"/>
              <w:jc w:val="center"/>
              <w:rPr>
                <w:rFonts w:ascii="Calibri" w:eastAsia="Times New Roman" w:hAnsi="Calibri" w:cs="Calibri"/>
                <w:b/>
                <w:bCs/>
                <w:color w:val="000000"/>
              </w:rPr>
            </w:pPr>
            <w:r w:rsidRPr="00716C5B">
              <w:rPr>
                <w:rFonts w:ascii="Calibri" w:eastAsia="Times New Roman" w:hAnsi="Calibri" w:cs="Calibri"/>
                <w:b/>
                <w:bCs/>
                <w:color w:val="000000"/>
              </w:rPr>
              <w:t>FY22</w:t>
            </w:r>
          </w:p>
        </w:tc>
      </w:tr>
      <w:tr w:rsidR="008027FF" w:rsidRPr="00716C5B" w14:paraId="0E930D38" w14:textId="77777777" w:rsidTr="0076220F">
        <w:trPr>
          <w:cantSplit/>
          <w:trHeight w:val="290"/>
          <w:tblHeader/>
        </w:trPr>
        <w:tc>
          <w:tcPr>
            <w:tcW w:w="1492" w:type="dxa"/>
            <w:shd w:val="clear" w:color="auto" w:fill="auto"/>
            <w:vAlign w:val="center"/>
            <w:hideMark/>
          </w:tcPr>
          <w:p w14:paraId="5D99498A" w14:textId="77777777" w:rsidR="00716C5B" w:rsidRPr="00716C5B" w:rsidRDefault="00716C5B" w:rsidP="00716C5B">
            <w:pPr>
              <w:spacing w:after="0" w:line="240" w:lineRule="auto"/>
              <w:rPr>
                <w:rFonts w:ascii="Calibri" w:eastAsia="Times New Roman" w:hAnsi="Calibri" w:cs="Calibri"/>
                <w:b/>
                <w:bCs/>
                <w:color w:val="000000"/>
              </w:rPr>
            </w:pPr>
          </w:p>
        </w:tc>
        <w:tc>
          <w:tcPr>
            <w:tcW w:w="1005" w:type="dxa"/>
            <w:shd w:val="clear" w:color="auto" w:fill="F2F2F2" w:themeFill="background1" w:themeFillShade="F2"/>
            <w:vAlign w:val="center"/>
            <w:hideMark/>
          </w:tcPr>
          <w:p w14:paraId="5CA72493" w14:textId="77777777" w:rsidR="00716C5B" w:rsidRPr="00716C5B" w:rsidRDefault="15A4B439" w:rsidP="00716C5B">
            <w:pPr>
              <w:spacing w:after="0" w:line="240" w:lineRule="auto"/>
              <w:jc w:val="center"/>
              <w:rPr>
                <w:rFonts w:ascii="Calibri" w:eastAsia="Times New Roman" w:hAnsi="Calibri" w:cs="Calibri"/>
                <w:b/>
                <w:bCs/>
                <w:color w:val="000000"/>
              </w:rPr>
            </w:pPr>
            <w:r w:rsidRPr="339039B4">
              <w:rPr>
                <w:rFonts w:ascii="Calibri" w:eastAsia="Times New Roman" w:hAnsi="Calibri" w:cs="Calibri"/>
                <w:b/>
                <w:bCs/>
                <w:color w:val="000000" w:themeColor="text1"/>
              </w:rPr>
              <w:t>Number</w:t>
            </w:r>
          </w:p>
        </w:tc>
        <w:tc>
          <w:tcPr>
            <w:tcW w:w="930" w:type="dxa"/>
            <w:shd w:val="clear" w:color="auto" w:fill="F2F2F2" w:themeFill="background1" w:themeFillShade="F2"/>
            <w:vAlign w:val="center"/>
            <w:hideMark/>
          </w:tcPr>
          <w:p w14:paraId="1332F565" w14:textId="77777777" w:rsidR="00716C5B" w:rsidRPr="00716C5B" w:rsidRDefault="00716C5B" w:rsidP="00716C5B">
            <w:pPr>
              <w:spacing w:after="0" w:line="240" w:lineRule="auto"/>
              <w:jc w:val="center"/>
              <w:rPr>
                <w:rFonts w:ascii="Calibri" w:eastAsia="Times New Roman" w:hAnsi="Calibri" w:cs="Calibri"/>
                <w:b/>
                <w:bCs/>
                <w:color w:val="000000"/>
              </w:rPr>
            </w:pPr>
            <w:r w:rsidRPr="00716C5B">
              <w:rPr>
                <w:rFonts w:ascii="Calibri" w:eastAsia="Times New Roman" w:hAnsi="Calibri" w:cs="Calibri"/>
                <w:b/>
                <w:bCs/>
                <w:color w:val="000000"/>
              </w:rPr>
              <w:t>Percent</w:t>
            </w:r>
          </w:p>
        </w:tc>
        <w:tc>
          <w:tcPr>
            <w:tcW w:w="1005" w:type="dxa"/>
            <w:shd w:val="clear" w:color="auto" w:fill="F2F2F2" w:themeFill="background1" w:themeFillShade="F2"/>
            <w:vAlign w:val="center"/>
            <w:hideMark/>
          </w:tcPr>
          <w:p w14:paraId="24FCDCF0" w14:textId="77777777" w:rsidR="00716C5B" w:rsidRPr="00716C5B" w:rsidRDefault="00716C5B" w:rsidP="00716C5B">
            <w:pPr>
              <w:spacing w:after="0" w:line="240" w:lineRule="auto"/>
              <w:jc w:val="center"/>
              <w:rPr>
                <w:rFonts w:ascii="Calibri" w:eastAsia="Times New Roman" w:hAnsi="Calibri" w:cs="Calibri"/>
                <w:b/>
                <w:bCs/>
                <w:color w:val="000000"/>
              </w:rPr>
            </w:pPr>
            <w:r w:rsidRPr="00716C5B">
              <w:rPr>
                <w:rFonts w:ascii="Calibri" w:eastAsia="Times New Roman" w:hAnsi="Calibri" w:cs="Calibri"/>
                <w:b/>
                <w:bCs/>
                <w:color w:val="000000"/>
              </w:rPr>
              <w:t>Number</w:t>
            </w:r>
          </w:p>
        </w:tc>
        <w:tc>
          <w:tcPr>
            <w:tcW w:w="945" w:type="dxa"/>
            <w:shd w:val="clear" w:color="auto" w:fill="F2F2F2" w:themeFill="background1" w:themeFillShade="F2"/>
            <w:vAlign w:val="center"/>
            <w:hideMark/>
          </w:tcPr>
          <w:p w14:paraId="13B4B456" w14:textId="77777777" w:rsidR="00716C5B" w:rsidRPr="00716C5B" w:rsidRDefault="00716C5B" w:rsidP="00716C5B">
            <w:pPr>
              <w:spacing w:after="0" w:line="240" w:lineRule="auto"/>
              <w:jc w:val="center"/>
              <w:rPr>
                <w:rFonts w:ascii="Calibri" w:eastAsia="Times New Roman" w:hAnsi="Calibri" w:cs="Calibri"/>
                <w:b/>
                <w:bCs/>
                <w:color w:val="000000"/>
              </w:rPr>
            </w:pPr>
            <w:r w:rsidRPr="00716C5B">
              <w:rPr>
                <w:rFonts w:ascii="Calibri" w:eastAsia="Times New Roman" w:hAnsi="Calibri" w:cs="Calibri"/>
                <w:b/>
                <w:bCs/>
                <w:color w:val="000000"/>
              </w:rPr>
              <w:t>Percent</w:t>
            </w:r>
          </w:p>
        </w:tc>
        <w:tc>
          <w:tcPr>
            <w:tcW w:w="975" w:type="dxa"/>
            <w:shd w:val="clear" w:color="auto" w:fill="F2F2F2" w:themeFill="background1" w:themeFillShade="F2"/>
            <w:vAlign w:val="center"/>
            <w:hideMark/>
          </w:tcPr>
          <w:p w14:paraId="16771638" w14:textId="77777777" w:rsidR="00716C5B" w:rsidRPr="00716C5B" w:rsidRDefault="00716C5B" w:rsidP="00716C5B">
            <w:pPr>
              <w:spacing w:after="0" w:line="240" w:lineRule="auto"/>
              <w:jc w:val="center"/>
              <w:rPr>
                <w:rFonts w:ascii="Calibri" w:eastAsia="Times New Roman" w:hAnsi="Calibri" w:cs="Calibri"/>
                <w:b/>
                <w:bCs/>
                <w:color w:val="000000"/>
              </w:rPr>
            </w:pPr>
            <w:r w:rsidRPr="00716C5B">
              <w:rPr>
                <w:rFonts w:ascii="Calibri" w:eastAsia="Times New Roman" w:hAnsi="Calibri" w:cs="Calibri"/>
                <w:b/>
                <w:bCs/>
                <w:color w:val="000000"/>
              </w:rPr>
              <w:t>Number</w:t>
            </w:r>
          </w:p>
        </w:tc>
        <w:tc>
          <w:tcPr>
            <w:tcW w:w="960" w:type="dxa"/>
            <w:shd w:val="clear" w:color="auto" w:fill="F2F2F2" w:themeFill="background1" w:themeFillShade="F2"/>
            <w:vAlign w:val="center"/>
            <w:hideMark/>
          </w:tcPr>
          <w:p w14:paraId="719C270D" w14:textId="77777777" w:rsidR="00716C5B" w:rsidRPr="00716C5B" w:rsidRDefault="00716C5B" w:rsidP="00716C5B">
            <w:pPr>
              <w:spacing w:after="0" w:line="240" w:lineRule="auto"/>
              <w:jc w:val="center"/>
              <w:rPr>
                <w:rFonts w:ascii="Calibri" w:eastAsia="Times New Roman" w:hAnsi="Calibri" w:cs="Calibri"/>
                <w:b/>
                <w:bCs/>
                <w:color w:val="000000"/>
              </w:rPr>
            </w:pPr>
            <w:r w:rsidRPr="00716C5B">
              <w:rPr>
                <w:rFonts w:ascii="Calibri" w:eastAsia="Times New Roman" w:hAnsi="Calibri" w:cs="Calibri"/>
                <w:b/>
                <w:bCs/>
                <w:color w:val="000000"/>
              </w:rPr>
              <w:t>Percent</w:t>
            </w:r>
          </w:p>
        </w:tc>
      </w:tr>
      <w:tr w:rsidR="007E2954" w:rsidRPr="00716C5B" w14:paraId="1B496190" w14:textId="77777777" w:rsidTr="0076220F">
        <w:trPr>
          <w:cantSplit/>
          <w:trHeight w:val="290"/>
        </w:trPr>
        <w:tc>
          <w:tcPr>
            <w:tcW w:w="1492" w:type="dxa"/>
            <w:shd w:val="clear" w:color="auto" w:fill="auto"/>
            <w:vAlign w:val="center"/>
            <w:hideMark/>
          </w:tcPr>
          <w:p w14:paraId="3A6EDB9C" w14:textId="77777777" w:rsidR="007E2954" w:rsidRPr="00716C5B" w:rsidRDefault="007E2954" w:rsidP="007E2954">
            <w:pPr>
              <w:spacing w:after="0" w:line="240" w:lineRule="auto"/>
              <w:rPr>
                <w:rFonts w:ascii="Calibri" w:eastAsia="Times New Roman" w:hAnsi="Calibri" w:cs="Calibri"/>
                <w:color w:val="000000"/>
              </w:rPr>
            </w:pPr>
            <w:r w:rsidRPr="00716C5B">
              <w:rPr>
                <w:rFonts w:ascii="Calibri" w:eastAsia="Times New Roman" w:hAnsi="Calibri" w:cs="Calibri"/>
                <w:color w:val="000000"/>
              </w:rPr>
              <w:t>Medicare</w:t>
            </w:r>
          </w:p>
        </w:tc>
        <w:tc>
          <w:tcPr>
            <w:tcW w:w="1005" w:type="dxa"/>
            <w:shd w:val="clear" w:color="auto" w:fill="auto"/>
            <w:vAlign w:val="center"/>
            <w:hideMark/>
          </w:tcPr>
          <w:p w14:paraId="49EBC756" w14:textId="77777777" w:rsidR="007E2954" w:rsidRPr="00716C5B" w:rsidRDefault="007E2954" w:rsidP="007E2954">
            <w:pPr>
              <w:spacing w:after="0" w:line="240" w:lineRule="auto"/>
              <w:jc w:val="center"/>
              <w:rPr>
                <w:rFonts w:ascii="Calibri" w:eastAsia="Times New Roman" w:hAnsi="Calibri" w:cs="Calibri"/>
                <w:color w:val="000000"/>
              </w:rPr>
            </w:pPr>
            <w:r w:rsidRPr="00716C5B">
              <w:rPr>
                <w:rFonts w:ascii="Calibri" w:eastAsia="Times New Roman" w:hAnsi="Calibri" w:cs="Calibri"/>
                <w:color w:val="000000"/>
              </w:rPr>
              <w:t>14,246</w:t>
            </w:r>
          </w:p>
        </w:tc>
        <w:tc>
          <w:tcPr>
            <w:tcW w:w="930" w:type="dxa"/>
            <w:shd w:val="clear" w:color="auto" w:fill="auto"/>
          </w:tcPr>
          <w:p w14:paraId="754B1C02" w14:textId="03F1B159" w:rsidR="007E2954" w:rsidRPr="00716C5B" w:rsidRDefault="007E2954" w:rsidP="007E2954">
            <w:pPr>
              <w:spacing w:after="0" w:line="240" w:lineRule="auto"/>
              <w:jc w:val="center"/>
              <w:rPr>
                <w:rFonts w:ascii="Calibri" w:eastAsia="Times New Roman" w:hAnsi="Calibri" w:cs="Calibri"/>
                <w:color w:val="000000"/>
              </w:rPr>
            </w:pPr>
            <w:r w:rsidRPr="00AA6B65">
              <w:t>9.74%</w:t>
            </w:r>
          </w:p>
        </w:tc>
        <w:tc>
          <w:tcPr>
            <w:tcW w:w="1005" w:type="dxa"/>
            <w:shd w:val="clear" w:color="auto" w:fill="auto"/>
            <w:vAlign w:val="center"/>
            <w:hideMark/>
          </w:tcPr>
          <w:p w14:paraId="5D7E7CE6" w14:textId="77777777" w:rsidR="007E2954" w:rsidRPr="00716C5B" w:rsidRDefault="007E2954" w:rsidP="007E2954">
            <w:pPr>
              <w:spacing w:after="0" w:line="240" w:lineRule="auto"/>
              <w:jc w:val="center"/>
              <w:rPr>
                <w:rFonts w:ascii="Calibri" w:eastAsia="Times New Roman" w:hAnsi="Calibri" w:cs="Calibri"/>
                <w:color w:val="000000"/>
              </w:rPr>
            </w:pPr>
            <w:r w:rsidRPr="00716C5B">
              <w:rPr>
                <w:rFonts w:ascii="Calibri" w:eastAsia="Times New Roman" w:hAnsi="Calibri" w:cs="Calibri"/>
                <w:color w:val="000000"/>
              </w:rPr>
              <w:t>18,605</w:t>
            </w:r>
          </w:p>
        </w:tc>
        <w:tc>
          <w:tcPr>
            <w:tcW w:w="945" w:type="dxa"/>
            <w:shd w:val="clear" w:color="auto" w:fill="auto"/>
          </w:tcPr>
          <w:p w14:paraId="588A6D47" w14:textId="3FB77FE6" w:rsidR="007E2954" w:rsidRPr="00716C5B" w:rsidRDefault="007E2954" w:rsidP="007E2954">
            <w:pPr>
              <w:spacing w:after="0" w:line="240" w:lineRule="auto"/>
              <w:jc w:val="center"/>
              <w:rPr>
                <w:rFonts w:ascii="Calibri" w:eastAsia="Times New Roman" w:hAnsi="Calibri" w:cs="Calibri"/>
                <w:color w:val="000000"/>
              </w:rPr>
            </w:pPr>
            <w:r w:rsidRPr="00CB1566">
              <w:t>13.82%</w:t>
            </w:r>
          </w:p>
        </w:tc>
        <w:tc>
          <w:tcPr>
            <w:tcW w:w="975" w:type="dxa"/>
            <w:shd w:val="clear" w:color="auto" w:fill="auto"/>
            <w:vAlign w:val="center"/>
            <w:hideMark/>
          </w:tcPr>
          <w:p w14:paraId="518F21F2" w14:textId="77777777" w:rsidR="007E2954" w:rsidRPr="00716C5B" w:rsidRDefault="007E2954" w:rsidP="007E2954">
            <w:pPr>
              <w:spacing w:after="0" w:line="240" w:lineRule="auto"/>
              <w:jc w:val="center"/>
              <w:rPr>
                <w:rFonts w:ascii="Calibri" w:eastAsia="Times New Roman" w:hAnsi="Calibri" w:cs="Calibri"/>
                <w:color w:val="000000"/>
              </w:rPr>
            </w:pPr>
            <w:r w:rsidRPr="00716C5B">
              <w:rPr>
                <w:rFonts w:ascii="Calibri" w:eastAsia="Times New Roman" w:hAnsi="Calibri" w:cs="Calibri"/>
                <w:color w:val="000000"/>
              </w:rPr>
              <w:t>19,260</w:t>
            </w:r>
          </w:p>
        </w:tc>
        <w:tc>
          <w:tcPr>
            <w:tcW w:w="960" w:type="dxa"/>
            <w:shd w:val="clear" w:color="auto" w:fill="auto"/>
          </w:tcPr>
          <w:p w14:paraId="7B1622FE" w14:textId="4277FAC4" w:rsidR="007E2954" w:rsidRPr="00716C5B" w:rsidRDefault="007E2954" w:rsidP="007E2954">
            <w:pPr>
              <w:spacing w:after="0" w:line="240" w:lineRule="auto"/>
              <w:jc w:val="center"/>
              <w:rPr>
                <w:rFonts w:ascii="Calibri" w:eastAsia="Times New Roman" w:hAnsi="Calibri" w:cs="Calibri"/>
                <w:color w:val="000000"/>
              </w:rPr>
            </w:pPr>
            <w:r w:rsidRPr="00194EE7">
              <w:t>14.52%</w:t>
            </w:r>
          </w:p>
        </w:tc>
      </w:tr>
      <w:tr w:rsidR="007E2954" w:rsidRPr="00716C5B" w14:paraId="0048D937" w14:textId="77777777" w:rsidTr="0076220F">
        <w:trPr>
          <w:cantSplit/>
          <w:trHeight w:val="290"/>
        </w:trPr>
        <w:tc>
          <w:tcPr>
            <w:tcW w:w="1492" w:type="dxa"/>
            <w:shd w:val="clear" w:color="auto" w:fill="auto"/>
            <w:vAlign w:val="center"/>
            <w:hideMark/>
          </w:tcPr>
          <w:p w14:paraId="69308B61" w14:textId="77777777" w:rsidR="007E2954" w:rsidRPr="00716C5B" w:rsidRDefault="007E2954" w:rsidP="007E2954">
            <w:pPr>
              <w:spacing w:after="0" w:line="240" w:lineRule="auto"/>
              <w:rPr>
                <w:rFonts w:ascii="Calibri" w:eastAsia="Times New Roman" w:hAnsi="Calibri" w:cs="Calibri"/>
                <w:color w:val="000000"/>
              </w:rPr>
            </w:pPr>
            <w:r w:rsidRPr="00716C5B">
              <w:rPr>
                <w:rFonts w:ascii="Calibri" w:eastAsia="Times New Roman" w:hAnsi="Calibri" w:cs="Calibri"/>
                <w:color w:val="000000"/>
              </w:rPr>
              <w:t>Medicaid</w:t>
            </w:r>
          </w:p>
        </w:tc>
        <w:tc>
          <w:tcPr>
            <w:tcW w:w="1005" w:type="dxa"/>
            <w:shd w:val="clear" w:color="auto" w:fill="auto"/>
            <w:vAlign w:val="center"/>
            <w:hideMark/>
          </w:tcPr>
          <w:p w14:paraId="065FFFAE" w14:textId="77777777" w:rsidR="007E2954" w:rsidRPr="00716C5B" w:rsidRDefault="007E2954" w:rsidP="007E2954">
            <w:pPr>
              <w:spacing w:after="0" w:line="240" w:lineRule="auto"/>
              <w:jc w:val="center"/>
              <w:rPr>
                <w:rFonts w:ascii="Calibri" w:eastAsia="Times New Roman" w:hAnsi="Calibri" w:cs="Calibri"/>
                <w:color w:val="000000"/>
              </w:rPr>
            </w:pPr>
            <w:r w:rsidRPr="00716C5B">
              <w:rPr>
                <w:rFonts w:ascii="Calibri" w:eastAsia="Times New Roman" w:hAnsi="Calibri" w:cs="Calibri"/>
                <w:color w:val="000000"/>
              </w:rPr>
              <w:t>14,756</w:t>
            </w:r>
          </w:p>
        </w:tc>
        <w:tc>
          <w:tcPr>
            <w:tcW w:w="930" w:type="dxa"/>
            <w:shd w:val="clear" w:color="auto" w:fill="auto"/>
          </w:tcPr>
          <w:p w14:paraId="2BE057DB" w14:textId="6A2D6664" w:rsidR="007E2954" w:rsidRPr="00716C5B" w:rsidRDefault="007E2954" w:rsidP="007E2954">
            <w:pPr>
              <w:spacing w:after="0" w:line="240" w:lineRule="auto"/>
              <w:jc w:val="center"/>
              <w:rPr>
                <w:rFonts w:ascii="Calibri" w:eastAsia="Times New Roman" w:hAnsi="Calibri" w:cs="Calibri"/>
                <w:color w:val="000000"/>
              </w:rPr>
            </w:pPr>
            <w:r w:rsidRPr="00AA6B65">
              <w:t>10.09%</w:t>
            </w:r>
          </w:p>
        </w:tc>
        <w:tc>
          <w:tcPr>
            <w:tcW w:w="1005" w:type="dxa"/>
            <w:shd w:val="clear" w:color="auto" w:fill="auto"/>
            <w:vAlign w:val="center"/>
            <w:hideMark/>
          </w:tcPr>
          <w:p w14:paraId="58973563" w14:textId="77777777" w:rsidR="007E2954" w:rsidRPr="00716C5B" w:rsidRDefault="007E2954" w:rsidP="007E2954">
            <w:pPr>
              <w:spacing w:after="0" w:line="240" w:lineRule="auto"/>
              <w:jc w:val="center"/>
              <w:rPr>
                <w:rFonts w:ascii="Calibri" w:eastAsia="Times New Roman" w:hAnsi="Calibri" w:cs="Calibri"/>
                <w:color w:val="000000"/>
              </w:rPr>
            </w:pPr>
            <w:r w:rsidRPr="00716C5B">
              <w:rPr>
                <w:rFonts w:ascii="Calibri" w:eastAsia="Times New Roman" w:hAnsi="Calibri" w:cs="Calibri"/>
                <w:color w:val="000000"/>
              </w:rPr>
              <w:t>15,914</w:t>
            </w:r>
          </w:p>
        </w:tc>
        <w:tc>
          <w:tcPr>
            <w:tcW w:w="945" w:type="dxa"/>
            <w:shd w:val="clear" w:color="auto" w:fill="auto"/>
          </w:tcPr>
          <w:p w14:paraId="3BE80616" w14:textId="7DB27BBC" w:rsidR="007E2954" w:rsidRPr="00716C5B" w:rsidRDefault="007E2954" w:rsidP="007E2954">
            <w:pPr>
              <w:spacing w:after="0" w:line="240" w:lineRule="auto"/>
              <w:jc w:val="center"/>
              <w:rPr>
                <w:rFonts w:ascii="Calibri" w:eastAsia="Times New Roman" w:hAnsi="Calibri" w:cs="Calibri"/>
                <w:color w:val="000000"/>
              </w:rPr>
            </w:pPr>
            <w:r w:rsidRPr="00CB1566">
              <w:t>11.82%</w:t>
            </w:r>
          </w:p>
        </w:tc>
        <w:tc>
          <w:tcPr>
            <w:tcW w:w="975" w:type="dxa"/>
            <w:shd w:val="clear" w:color="auto" w:fill="auto"/>
            <w:vAlign w:val="center"/>
            <w:hideMark/>
          </w:tcPr>
          <w:p w14:paraId="4F3E3BC7" w14:textId="77777777" w:rsidR="007E2954" w:rsidRPr="00716C5B" w:rsidRDefault="007E2954" w:rsidP="007E2954">
            <w:pPr>
              <w:spacing w:after="0" w:line="240" w:lineRule="auto"/>
              <w:jc w:val="center"/>
              <w:rPr>
                <w:rFonts w:ascii="Calibri" w:eastAsia="Times New Roman" w:hAnsi="Calibri" w:cs="Calibri"/>
                <w:color w:val="000000"/>
              </w:rPr>
            </w:pPr>
            <w:r w:rsidRPr="00716C5B">
              <w:rPr>
                <w:rFonts w:ascii="Calibri" w:eastAsia="Times New Roman" w:hAnsi="Calibri" w:cs="Calibri"/>
                <w:color w:val="000000"/>
              </w:rPr>
              <w:t>17,248</w:t>
            </w:r>
          </w:p>
        </w:tc>
        <w:tc>
          <w:tcPr>
            <w:tcW w:w="960" w:type="dxa"/>
            <w:shd w:val="clear" w:color="auto" w:fill="auto"/>
          </w:tcPr>
          <w:p w14:paraId="21882D91" w14:textId="0FDC13AA" w:rsidR="007E2954" w:rsidRPr="00716C5B" w:rsidRDefault="007E2954" w:rsidP="007E2954">
            <w:pPr>
              <w:spacing w:after="0" w:line="240" w:lineRule="auto"/>
              <w:jc w:val="center"/>
              <w:rPr>
                <w:rFonts w:ascii="Calibri" w:eastAsia="Times New Roman" w:hAnsi="Calibri" w:cs="Calibri"/>
                <w:color w:val="000000"/>
              </w:rPr>
            </w:pPr>
            <w:r w:rsidRPr="00194EE7">
              <w:t>13.00%</w:t>
            </w:r>
          </w:p>
        </w:tc>
      </w:tr>
      <w:tr w:rsidR="007E2954" w:rsidRPr="00716C5B" w14:paraId="0AE1A0F3" w14:textId="77777777" w:rsidTr="0076220F">
        <w:trPr>
          <w:cantSplit/>
          <w:trHeight w:val="290"/>
        </w:trPr>
        <w:tc>
          <w:tcPr>
            <w:tcW w:w="1492" w:type="dxa"/>
            <w:shd w:val="clear" w:color="auto" w:fill="auto"/>
            <w:vAlign w:val="center"/>
            <w:hideMark/>
          </w:tcPr>
          <w:p w14:paraId="05C1B5AD" w14:textId="77777777" w:rsidR="007E2954" w:rsidRPr="00716C5B" w:rsidRDefault="007E2954" w:rsidP="007E2954">
            <w:pPr>
              <w:spacing w:after="0" w:line="240" w:lineRule="auto"/>
              <w:rPr>
                <w:rFonts w:ascii="Calibri" w:eastAsia="Times New Roman" w:hAnsi="Calibri" w:cs="Calibri"/>
                <w:color w:val="000000"/>
              </w:rPr>
            </w:pPr>
            <w:r w:rsidRPr="00716C5B">
              <w:rPr>
                <w:rFonts w:ascii="Calibri" w:eastAsia="Times New Roman" w:hAnsi="Calibri" w:cs="Calibri"/>
                <w:color w:val="000000"/>
              </w:rPr>
              <w:t>Commercial</w:t>
            </w:r>
          </w:p>
        </w:tc>
        <w:tc>
          <w:tcPr>
            <w:tcW w:w="1005" w:type="dxa"/>
            <w:shd w:val="clear" w:color="auto" w:fill="auto"/>
            <w:vAlign w:val="center"/>
            <w:hideMark/>
          </w:tcPr>
          <w:p w14:paraId="73636525" w14:textId="77777777" w:rsidR="007E2954" w:rsidRPr="00716C5B" w:rsidRDefault="007E2954" w:rsidP="007E2954">
            <w:pPr>
              <w:spacing w:after="0" w:line="240" w:lineRule="auto"/>
              <w:jc w:val="center"/>
              <w:rPr>
                <w:rFonts w:ascii="Calibri" w:eastAsia="Times New Roman" w:hAnsi="Calibri" w:cs="Calibri"/>
                <w:color w:val="000000"/>
              </w:rPr>
            </w:pPr>
            <w:r w:rsidRPr="00716C5B">
              <w:rPr>
                <w:rFonts w:ascii="Calibri" w:eastAsia="Times New Roman" w:hAnsi="Calibri" w:cs="Calibri"/>
                <w:color w:val="000000"/>
              </w:rPr>
              <w:t>938</w:t>
            </w:r>
          </w:p>
        </w:tc>
        <w:tc>
          <w:tcPr>
            <w:tcW w:w="930" w:type="dxa"/>
            <w:shd w:val="clear" w:color="auto" w:fill="auto"/>
          </w:tcPr>
          <w:p w14:paraId="472C269A" w14:textId="6ABDF9F8" w:rsidR="007E2954" w:rsidRPr="00716C5B" w:rsidRDefault="007E2954" w:rsidP="007E2954">
            <w:pPr>
              <w:spacing w:after="0" w:line="240" w:lineRule="auto"/>
              <w:jc w:val="center"/>
              <w:rPr>
                <w:rFonts w:ascii="Calibri" w:eastAsia="Times New Roman" w:hAnsi="Calibri" w:cs="Calibri"/>
                <w:color w:val="000000"/>
              </w:rPr>
            </w:pPr>
            <w:r w:rsidRPr="00AA6B65">
              <w:t>0.64%</w:t>
            </w:r>
          </w:p>
        </w:tc>
        <w:tc>
          <w:tcPr>
            <w:tcW w:w="1005" w:type="dxa"/>
            <w:shd w:val="clear" w:color="auto" w:fill="auto"/>
            <w:vAlign w:val="center"/>
            <w:hideMark/>
          </w:tcPr>
          <w:p w14:paraId="03D1B3B2" w14:textId="77777777" w:rsidR="007E2954" w:rsidRPr="00716C5B" w:rsidRDefault="007E2954" w:rsidP="007E2954">
            <w:pPr>
              <w:spacing w:after="0" w:line="240" w:lineRule="auto"/>
              <w:jc w:val="center"/>
              <w:rPr>
                <w:rFonts w:ascii="Calibri" w:eastAsia="Times New Roman" w:hAnsi="Calibri" w:cs="Calibri"/>
                <w:color w:val="000000"/>
              </w:rPr>
            </w:pPr>
            <w:r w:rsidRPr="00716C5B">
              <w:rPr>
                <w:rFonts w:ascii="Calibri" w:eastAsia="Times New Roman" w:hAnsi="Calibri" w:cs="Calibri"/>
                <w:color w:val="000000"/>
              </w:rPr>
              <w:t>1,139</w:t>
            </w:r>
          </w:p>
        </w:tc>
        <w:tc>
          <w:tcPr>
            <w:tcW w:w="945" w:type="dxa"/>
            <w:shd w:val="clear" w:color="auto" w:fill="auto"/>
          </w:tcPr>
          <w:p w14:paraId="1EE76DA9" w14:textId="278ECA5D" w:rsidR="007E2954" w:rsidRPr="00716C5B" w:rsidRDefault="001000D4" w:rsidP="007E2954">
            <w:pPr>
              <w:spacing w:after="0" w:line="240" w:lineRule="auto"/>
              <w:jc w:val="center"/>
              <w:rPr>
                <w:rFonts w:ascii="Calibri" w:eastAsia="Times New Roman" w:hAnsi="Calibri" w:cs="Calibri"/>
                <w:color w:val="000000"/>
              </w:rPr>
            </w:pPr>
            <w:r>
              <w:t>.</w:t>
            </w:r>
            <w:r w:rsidR="007E2954" w:rsidRPr="00CB1566">
              <w:t>8</w:t>
            </w:r>
            <w:r w:rsidR="007449A2">
              <w:t>5</w:t>
            </w:r>
            <w:r w:rsidR="007E2954" w:rsidRPr="00CB1566">
              <w:t>%</w:t>
            </w:r>
          </w:p>
        </w:tc>
        <w:tc>
          <w:tcPr>
            <w:tcW w:w="975" w:type="dxa"/>
            <w:shd w:val="clear" w:color="auto" w:fill="auto"/>
            <w:vAlign w:val="center"/>
            <w:hideMark/>
          </w:tcPr>
          <w:p w14:paraId="2F66B680" w14:textId="77777777" w:rsidR="007E2954" w:rsidRPr="00716C5B" w:rsidRDefault="007E2954" w:rsidP="007E2954">
            <w:pPr>
              <w:spacing w:after="0" w:line="240" w:lineRule="auto"/>
              <w:jc w:val="center"/>
              <w:rPr>
                <w:rFonts w:ascii="Calibri" w:eastAsia="Times New Roman" w:hAnsi="Calibri" w:cs="Calibri"/>
                <w:color w:val="000000"/>
              </w:rPr>
            </w:pPr>
            <w:r w:rsidRPr="00716C5B">
              <w:rPr>
                <w:rFonts w:ascii="Calibri" w:eastAsia="Times New Roman" w:hAnsi="Calibri" w:cs="Calibri"/>
                <w:color w:val="000000"/>
              </w:rPr>
              <w:t>1,420</w:t>
            </w:r>
          </w:p>
        </w:tc>
        <w:tc>
          <w:tcPr>
            <w:tcW w:w="960" w:type="dxa"/>
            <w:shd w:val="clear" w:color="auto" w:fill="auto"/>
          </w:tcPr>
          <w:p w14:paraId="127418A1" w14:textId="08EB07CD" w:rsidR="007E2954" w:rsidRPr="00716C5B" w:rsidRDefault="007E2954" w:rsidP="007E2954">
            <w:pPr>
              <w:spacing w:after="0" w:line="240" w:lineRule="auto"/>
              <w:jc w:val="center"/>
              <w:rPr>
                <w:rFonts w:ascii="Calibri" w:eastAsia="Times New Roman" w:hAnsi="Calibri" w:cs="Calibri"/>
                <w:color w:val="000000"/>
              </w:rPr>
            </w:pPr>
            <w:r w:rsidRPr="00194EE7">
              <w:t>1.07%</w:t>
            </w:r>
          </w:p>
        </w:tc>
      </w:tr>
    </w:tbl>
    <w:p w14:paraId="5B03557E" w14:textId="77777777" w:rsidR="00C92C7D" w:rsidRDefault="00C92C7D" w:rsidP="005D6F1A">
      <w:pPr>
        <w:spacing w:line="240" w:lineRule="auto"/>
        <w:rPr>
          <w:sz w:val="24"/>
          <w:szCs w:val="24"/>
        </w:rPr>
      </w:pPr>
    </w:p>
    <w:p w14:paraId="5806FAEC" w14:textId="50E0CC1D" w:rsidR="005D6F1A" w:rsidRDefault="005D6F1A" w:rsidP="005D6F1A">
      <w:pPr>
        <w:spacing w:line="240" w:lineRule="auto"/>
        <w:rPr>
          <w:sz w:val="24"/>
          <w:szCs w:val="24"/>
        </w:rPr>
      </w:pPr>
      <w:r>
        <w:rPr>
          <w:sz w:val="24"/>
          <w:szCs w:val="24"/>
        </w:rPr>
        <w:lastRenderedPageBreak/>
        <w:t>The Applicant notes the following observations about the data:</w:t>
      </w:r>
    </w:p>
    <w:p w14:paraId="1ED52633" w14:textId="075446B3" w:rsidR="005D6F1A" w:rsidRPr="00633DE3" w:rsidRDefault="005D6F1A" w:rsidP="005D6F1A">
      <w:pPr>
        <w:pStyle w:val="ListParagraph"/>
        <w:numPr>
          <w:ilvl w:val="0"/>
          <w:numId w:val="1"/>
        </w:numPr>
        <w:spacing w:line="240" w:lineRule="auto"/>
        <w:rPr>
          <w:b/>
          <w:bCs/>
          <w:sz w:val="24"/>
          <w:szCs w:val="24"/>
        </w:rPr>
      </w:pPr>
      <w:r w:rsidRPr="00633DE3">
        <w:rPr>
          <w:b/>
          <w:bCs/>
          <w:sz w:val="24"/>
          <w:szCs w:val="24"/>
        </w:rPr>
        <w:t>Age</w:t>
      </w:r>
      <w:r w:rsidR="00456E76">
        <w:rPr>
          <w:b/>
          <w:bCs/>
          <w:sz w:val="24"/>
          <w:szCs w:val="24"/>
        </w:rPr>
        <w:t xml:space="preserve">: </w:t>
      </w:r>
      <w:r w:rsidR="00456E76" w:rsidRPr="00456E76">
        <w:rPr>
          <w:sz w:val="24"/>
          <w:szCs w:val="24"/>
        </w:rPr>
        <w:t>The age</w:t>
      </w:r>
      <w:r w:rsidR="00456E76">
        <w:rPr>
          <w:b/>
          <w:bCs/>
          <w:sz w:val="24"/>
          <w:szCs w:val="24"/>
        </w:rPr>
        <w:t xml:space="preserve"> </w:t>
      </w:r>
      <w:r w:rsidR="00456E76">
        <w:rPr>
          <w:sz w:val="24"/>
          <w:szCs w:val="24"/>
        </w:rPr>
        <w:t>65 and older population comprises almost 30% of the B</w:t>
      </w:r>
      <w:r w:rsidR="00A91CE7">
        <w:rPr>
          <w:sz w:val="24"/>
          <w:szCs w:val="24"/>
        </w:rPr>
        <w:t>HS</w:t>
      </w:r>
      <w:r w:rsidR="00456E76">
        <w:rPr>
          <w:sz w:val="24"/>
          <w:szCs w:val="24"/>
        </w:rPr>
        <w:t xml:space="preserve"> and North County</w:t>
      </w:r>
      <w:r w:rsidR="00A42A9B">
        <w:rPr>
          <w:sz w:val="24"/>
          <w:szCs w:val="24"/>
        </w:rPr>
        <w:t xml:space="preserve"> Outpatient</w:t>
      </w:r>
      <w:r w:rsidR="00401D48">
        <w:rPr>
          <w:sz w:val="24"/>
          <w:szCs w:val="24"/>
        </w:rPr>
        <w:t>s patient</w:t>
      </w:r>
      <w:r w:rsidR="00456E76">
        <w:rPr>
          <w:sz w:val="24"/>
          <w:szCs w:val="24"/>
        </w:rPr>
        <w:t xml:space="preserve"> populations, and almost 50% of the BMC </w:t>
      </w:r>
      <w:r w:rsidR="00401D48">
        <w:rPr>
          <w:sz w:val="24"/>
          <w:szCs w:val="24"/>
        </w:rPr>
        <w:t xml:space="preserve">Acute Care </w:t>
      </w:r>
      <w:r w:rsidR="00456E76">
        <w:rPr>
          <w:sz w:val="24"/>
          <w:szCs w:val="24"/>
        </w:rPr>
        <w:t xml:space="preserve">patient population. </w:t>
      </w:r>
    </w:p>
    <w:p w14:paraId="63E99A86" w14:textId="717925F3" w:rsidR="005D6F1A" w:rsidRPr="00954DCC" w:rsidRDefault="005D6F1A" w:rsidP="00456E76">
      <w:pPr>
        <w:pStyle w:val="ListParagraph"/>
        <w:numPr>
          <w:ilvl w:val="0"/>
          <w:numId w:val="1"/>
        </w:numPr>
        <w:spacing w:line="240" w:lineRule="auto"/>
        <w:rPr>
          <w:sz w:val="24"/>
          <w:szCs w:val="24"/>
        </w:rPr>
      </w:pPr>
      <w:r w:rsidRPr="00902DED">
        <w:rPr>
          <w:b/>
          <w:bCs/>
          <w:sz w:val="24"/>
          <w:szCs w:val="24"/>
        </w:rPr>
        <w:t>Race</w:t>
      </w:r>
      <w:r w:rsidR="00456E76">
        <w:rPr>
          <w:b/>
          <w:bCs/>
          <w:sz w:val="24"/>
          <w:szCs w:val="24"/>
        </w:rPr>
        <w:t>/</w:t>
      </w:r>
      <w:r w:rsidRPr="00456E76">
        <w:rPr>
          <w:b/>
          <w:bCs/>
          <w:sz w:val="24"/>
          <w:szCs w:val="24"/>
        </w:rPr>
        <w:t>Ethnicity</w:t>
      </w:r>
      <w:r w:rsidR="00456E76">
        <w:rPr>
          <w:b/>
          <w:bCs/>
          <w:sz w:val="24"/>
          <w:szCs w:val="24"/>
        </w:rPr>
        <w:t>:</w:t>
      </w:r>
      <w:r w:rsidR="00886C21">
        <w:rPr>
          <w:b/>
          <w:bCs/>
          <w:sz w:val="24"/>
          <w:szCs w:val="24"/>
        </w:rPr>
        <w:t xml:space="preserve"> </w:t>
      </w:r>
      <w:r w:rsidR="00886C21" w:rsidRPr="00886C21">
        <w:rPr>
          <w:sz w:val="24"/>
          <w:szCs w:val="24"/>
        </w:rPr>
        <w:t>Greater than 80% of</w:t>
      </w:r>
      <w:r w:rsidR="0003058D" w:rsidRPr="0034345F">
        <w:rPr>
          <w:sz w:val="24"/>
          <w:szCs w:val="24"/>
        </w:rPr>
        <w:t xml:space="preserve"> patients in all three patient populations identified as White/Caucasian. </w:t>
      </w:r>
      <w:r w:rsidR="008B7545" w:rsidRPr="00954DCC">
        <w:rPr>
          <w:sz w:val="24"/>
          <w:szCs w:val="24"/>
        </w:rPr>
        <w:t xml:space="preserve">Almost 4% of BHS patients, </w:t>
      </w:r>
      <w:r w:rsidR="00A347C0">
        <w:rPr>
          <w:sz w:val="24"/>
          <w:szCs w:val="24"/>
        </w:rPr>
        <w:t xml:space="preserve">and </w:t>
      </w:r>
      <w:r w:rsidR="00060D9C" w:rsidRPr="00954DCC">
        <w:rPr>
          <w:sz w:val="24"/>
          <w:szCs w:val="24"/>
        </w:rPr>
        <w:t xml:space="preserve">2% of </w:t>
      </w:r>
      <w:r w:rsidR="00401D48">
        <w:rPr>
          <w:sz w:val="24"/>
          <w:szCs w:val="24"/>
        </w:rPr>
        <w:t>BMC Acute Care</w:t>
      </w:r>
      <w:r w:rsidR="00060D9C" w:rsidRPr="00954DCC">
        <w:rPr>
          <w:sz w:val="24"/>
          <w:szCs w:val="24"/>
        </w:rPr>
        <w:t xml:space="preserve"> </w:t>
      </w:r>
      <w:r w:rsidR="00C9562F">
        <w:rPr>
          <w:sz w:val="24"/>
          <w:szCs w:val="24"/>
        </w:rPr>
        <w:t xml:space="preserve">patients </w:t>
      </w:r>
      <w:r w:rsidR="00A347C0">
        <w:rPr>
          <w:sz w:val="24"/>
          <w:szCs w:val="24"/>
        </w:rPr>
        <w:t>and</w:t>
      </w:r>
      <w:r w:rsidR="00060D9C" w:rsidRPr="00954DCC">
        <w:rPr>
          <w:sz w:val="24"/>
          <w:szCs w:val="24"/>
        </w:rPr>
        <w:t xml:space="preserve"> North County</w:t>
      </w:r>
      <w:r w:rsidR="00123DC9">
        <w:rPr>
          <w:sz w:val="24"/>
          <w:szCs w:val="24"/>
        </w:rPr>
        <w:t xml:space="preserve"> Outpatients</w:t>
      </w:r>
      <w:r w:rsidR="00060D9C" w:rsidRPr="00954DCC">
        <w:rPr>
          <w:sz w:val="24"/>
          <w:szCs w:val="24"/>
        </w:rPr>
        <w:t xml:space="preserve"> identified as Hispanic. </w:t>
      </w:r>
    </w:p>
    <w:p w14:paraId="13D9F102" w14:textId="763AC40C" w:rsidR="005D6F1A" w:rsidRPr="004D447A" w:rsidRDefault="005D6F1A" w:rsidP="005D6F1A">
      <w:pPr>
        <w:pStyle w:val="ListParagraph"/>
        <w:numPr>
          <w:ilvl w:val="0"/>
          <w:numId w:val="1"/>
        </w:numPr>
        <w:spacing w:line="240" w:lineRule="auto"/>
        <w:rPr>
          <w:sz w:val="24"/>
          <w:szCs w:val="24"/>
        </w:rPr>
      </w:pPr>
      <w:r>
        <w:rPr>
          <w:b/>
          <w:bCs/>
          <w:sz w:val="24"/>
          <w:szCs w:val="24"/>
        </w:rPr>
        <w:t>Patient Origin</w:t>
      </w:r>
      <w:r w:rsidR="00456E76">
        <w:rPr>
          <w:b/>
          <w:bCs/>
          <w:sz w:val="24"/>
          <w:szCs w:val="24"/>
        </w:rPr>
        <w:t>:</w:t>
      </w:r>
      <w:r w:rsidR="006B06A1">
        <w:rPr>
          <w:b/>
          <w:bCs/>
          <w:sz w:val="24"/>
          <w:szCs w:val="24"/>
        </w:rPr>
        <w:t xml:space="preserve"> </w:t>
      </w:r>
      <w:r w:rsidR="002854D2" w:rsidRPr="004D447A">
        <w:rPr>
          <w:sz w:val="24"/>
          <w:szCs w:val="24"/>
        </w:rPr>
        <w:t xml:space="preserve">Over 50% of </w:t>
      </w:r>
      <w:r w:rsidR="00797DE9">
        <w:rPr>
          <w:sz w:val="24"/>
          <w:szCs w:val="24"/>
        </w:rPr>
        <w:t>BHS</w:t>
      </w:r>
      <w:r w:rsidR="002854D2" w:rsidRPr="004D447A">
        <w:rPr>
          <w:sz w:val="24"/>
          <w:szCs w:val="24"/>
        </w:rPr>
        <w:t xml:space="preserve"> patients </w:t>
      </w:r>
      <w:r w:rsidR="004D447A" w:rsidRPr="004D447A">
        <w:rPr>
          <w:sz w:val="24"/>
          <w:szCs w:val="24"/>
        </w:rPr>
        <w:t>reside in</w:t>
      </w:r>
      <w:r w:rsidR="002854D2" w:rsidRPr="004D447A">
        <w:rPr>
          <w:sz w:val="24"/>
          <w:szCs w:val="24"/>
        </w:rPr>
        <w:t xml:space="preserve"> the </w:t>
      </w:r>
      <w:r w:rsidR="009D0760">
        <w:rPr>
          <w:sz w:val="24"/>
          <w:szCs w:val="24"/>
        </w:rPr>
        <w:t>C</w:t>
      </w:r>
      <w:r w:rsidR="002854D2" w:rsidRPr="004D447A">
        <w:rPr>
          <w:sz w:val="24"/>
          <w:szCs w:val="24"/>
        </w:rPr>
        <w:t xml:space="preserve">entral Berkshire </w:t>
      </w:r>
      <w:r w:rsidR="00A33560">
        <w:rPr>
          <w:sz w:val="24"/>
          <w:szCs w:val="24"/>
        </w:rPr>
        <w:t>primary service area (</w:t>
      </w:r>
      <w:r w:rsidR="002854D2" w:rsidRPr="004D447A">
        <w:rPr>
          <w:sz w:val="24"/>
          <w:szCs w:val="24"/>
        </w:rPr>
        <w:t>PSA</w:t>
      </w:r>
      <w:r w:rsidR="00A33560">
        <w:rPr>
          <w:sz w:val="24"/>
          <w:szCs w:val="24"/>
        </w:rPr>
        <w:t>)</w:t>
      </w:r>
      <w:r w:rsidR="002C016E">
        <w:rPr>
          <w:sz w:val="24"/>
          <w:szCs w:val="24"/>
        </w:rPr>
        <w:t>, which includes 1</w:t>
      </w:r>
      <w:r w:rsidR="009B7241">
        <w:rPr>
          <w:sz w:val="24"/>
          <w:szCs w:val="24"/>
        </w:rPr>
        <w:t>9</w:t>
      </w:r>
      <w:r w:rsidR="002C016E">
        <w:rPr>
          <w:sz w:val="24"/>
          <w:szCs w:val="24"/>
        </w:rPr>
        <w:t xml:space="preserve"> zip codes.</w:t>
      </w:r>
      <w:r w:rsidR="002854D2" w:rsidRPr="004D447A">
        <w:rPr>
          <w:sz w:val="24"/>
          <w:szCs w:val="24"/>
        </w:rPr>
        <w:t xml:space="preserve"> </w:t>
      </w:r>
      <w:r w:rsidR="004D447A" w:rsidRPr="004D447A">
        <w:rPr>
          <w:sz w:val="24"/>
          <w:szCs w:val="24"/>
        </w:rPr>
        <w:t xml:space="preserve">Over 95% of BMC </w:t>
      </w:r>
      <w:r w:rsidR="00501845">
        <w:rPr>
          <w:sz w:val="24"/>
          <w:szCs w:val="24"/>
        </w:rPr>
        <w:t xml:space="preserve">Acute Care </w:t>
      </w:r>
      <w:r w:rsidR="00023848">
        <w:rPr>
          <w:sz w:val="24"/>
          <w:szCs w:val="24"/>
        </w:rPr>
        <w:t>p</w:t>
      </w:r>
      <w:r w:rsidR="004D447A" w:rsidRPr="004D447A">
        <w:rPr>
          <w:sz w:val="24"/>
          <w:szCs w:val="24"/>
        </w:rPr>
        <w:t>atients reside in the Northern Berkshire PSA</w:t>
      </w:r>
      <w:r w:rsidR="0008501F">
        <w:rPr>
          <w:sz w:val="24"/>
          <w:szCs w:val="24"/>
        </w:rPr>
        <w:t xml:space="preserve">, which includes </w:t>
      </w:r>
      <w:r w:rsidR="003D009C">
        <w:rPr>
          <w:sz w:val="24"/>
          <w:szCs w:val="24"/>
        </w:rPr>
        <w:t>9</w:t>
      </w:r>
      <w:r w:rsidR="0008501F">
        <w:rPr>
          <w:sz w:val="24"/>
          <w:szCs w:val="24"/>
        </w:rPr>
        <w:t xml:space="preserve"> zip codes. </w:t>
      </w:r>
    </w:p>
    <w:p w14:paraId="0CCED2FB" w14:textId="2A56DAB3" w:rsidR="00806863" w:rsidRPr="004205ED" w:rsidRDefault="005D6F1A" w:rsidP="00D339D4">
      <w:pPr>
        <w:pStyle w:val="ListParagraph"/>
        <w:numPr>
          <w:ilvl w:val="0"/>
          <w:numId w:val="1"/>
        </w:numPr>
        <w:spacing w:line="240" w:lineRule="auto"/>
        <w:rPr>
          <w:b/>
          <w:bCs/>
          <w:sz w:val="24"/>
          <w:szCs w:val="24"/>
        </w:rPr>
      </w:pPr>
      <w:r w:rsidRPr="00DB4F9E">
        <w:rPr>
          <w:b/>
          <w:bCs/>
          <w:sz w:val="24"/>
          <w:szCs w:val="24"/>
        </w:rPr>
        <w:t>Payer Mix</w:t>
      </w:r>
      <w:r w:rsidR="00456E76" w:rsidRPr="00DB4F9E">
        <w:rPr>
          <w:b/>
          <w:bCs/>
          <w:sz w:val="24"/>
          <w:szCs w:val="24"/>
        </w:rPr>
        <w:t>:</w:t>
      </w:r>
      <w:r w:rsidR="00476568" w:rsidRPr="00DB4F9E">
        <w:rPr>
          <w:b/>
          <w:bCs/>
          <w:sz w:val="24"/>
          <w:szCs w:val="24"/>
        </w:rPr>
        <w:t xml:space="preserve"> </w:t>
      </w:r>
      <w:r w:rsidR="00476568" w:rsidRPr="00DB4F9E">
        <w:rPr>
          <w:sz w:val="24"/>
          <w:szCs w:val="24"/>
        </w:rPr>
        <w:t>Private/Commercial</w:t>
      </w:r>
      <w:r w:rsidR="000E2950">
        <w:rPr>
          <w:sz w:val="24"/>
          <w:szCs w:val="24"/>
        </w:rPr>
        <w:t>/HMO</w:t>
      </w:r>
      <w:r w:rsidR="00476568" w:rsidRPr="00DB4F9E">
        <w:rPr>
          <w:sz w:val="24"/>
          <w:szCs w:val="24"/>
        </w:rPr>
        <w:t xml:space="preserve"> is the major payer for </w:t>
      </w:r>
      <w:r w:rsidR="00FF71E2" w:rsidRPr="00DB4F9E">
        <w:rPr>
          <w:sz w:val="24"/>
          <w:szCs w:val="24"/>
        </w:rPr>
        <w:t>B</w:t>
      </w:r>
      <w:r w:rsidR="00BF52C0">
        <w:rPr>
          <w:sz w:val="24"/>
          <w:szCs w:val="24"/>
        </w:rPr>
        <w:t>HS</w:t>
      </w:r>
      <w:r w:rsidR="00DC7014">
        <w:rPr>
          <w:sz w:val="24"/>
          <w:szCs w:val="24"/>
        </w:rPr>
        <w:t xml:space="preserve"> patients</w:t>
      </w:r>
      <w:r w:rsidR="00FF71E2" w:rsidRPr="00DB4F9E">
        <w:rPr>
          <w:sz w:val="24"/>
          <w:szCs w:val="24"/>
        </w:rPr>
        <w:t xml:space="preserve"> (</w:t>
      </w:r>
      <w:r w:rsidR="00DB4F9E" w:rsidRPr="00DB4F9E">
        <w:rPr>
          <w:sz w:val="24"/>
          <w:szCs w:val="24"/>
        </w:rPr>
        <w:t xml:space="preserve">48%) and North County </w:t>
      </w:r>
      <w:r w:rsidR="00BF52C0">
        <w:rPr>
          <w:sz w:val="24"/>
          <w:szCs w:val="24"/>
        </w:rPr>
        <w:t xml:space="preserve">Outpatients </w:t>
      </w:r>
      <w:r w:rsidR="00DB4F9E" w:rsidRPr="00DB4F9E">
        <w:rPr>
          <w:sz w:val="24"/>
          <w:szCs w:val="24"/>
        </w:rPr>
        <w:t>(49%)</w:t>
      </w:r>
      <w:r w:rsidR="00476568" w:rsidRPr="00DB4F9E">
        <w:rPr>
          <w:sz w:val="24"/>
          <w:szCs w:val="24"/>
        </w:rPr>
        <w:t xml:space="preserve"> followed by Medicare/Medicare MC/Advantage</w:t>
      </w:r>
      <w:r w:rsidR="00A33560">
        <w:rPr>
          <w:sz w:val="24"/>
          <w:szCs w:val="24"/>
        </w:rPr>
        <w:t xml:space="preserve">. </w:t>
      </w:r>
      <w:r w:rsidR="00DB4F9E" w:rsidRPr="00DB4F9E">
        <w:rPr>
          <w:sz w:val="24"/>
          <w:szCs w:val="24"/>
        </w:rPr>
        <w:t>Medicare/Medicare MC/Advantage</w:t>
      </w:r>
      <w:r w:rsidR="00DB4F9E">
        <w:rPr>
          <w:sz w:val="24"/>
          <w:szCs w:val="24"/>
        </w:rPr>
        <w:t xml:space="preserve"> is the major payer for BMC</w:t>
      </w:r>
      <w:r w:rsidR="00BF52C0">
        <w:rPr>
          <w:sz w:val="24"/>
          <w:szCs w:val="24"/>
        </w:rPr>
        <w:t xml:space="preserve"> Acute Care</w:t>
      </w:r>
      <w:r w:rsidR="00DB4F9E">
        <w:rPr>
          <w:sz w:val="24"/>
          <w:szCs w:val="24"/>
        </w:rPr>
        <w:t xml:space="preserve"> </w:t>
      </w:r>
      <w:r w:rsidR="00023848">
        <w:rPr>
          <w:sz w:val="24"/>
          <w:szCs w:val="24"/>
        </w:rPr>
        <w:t>p</w:t>
      </w:r>
      <w:r w:rsidR="00DB4F9E">
        <w:rPr>
          <w:sz w:val="24"/>
          <w:szCs w:val="24"/>
        </w:rPr>
        <w:t>atients (</w:t>
      </w:r>
      <w:r w:rsidR="000E2950">
        <w:rPr>
          <w:sz w:val="24"/>
          <w:szCs w:val="24"/>
        </w:rPr>
        <w:t>50%) followed by Private/Commercial/HMO</w:t>
      </w:r>
      <w:r w:rsidR="00407D20">
        <w:rPr>
          <w:sz w:val="24"/>
          <w:szCs w:val="24"/>
        </w:rPr>
        <w:t>.</w:t>
      </w:r>
      <w:r w:rsidR="00072B31">
        <w:rPr>
          <w:sz w:val="24"/>
          <w:szCs w:val="24"/>
        </w:rPr>
        <w:t xml:space="preserve"> The Applicant notes that a significant portion of the Patient Panel is </w:t>
      </w:r>
      <w:r w:rsidR="00AB47EB">
        <w:rPr>
          <w:sz w:val="24"/>
          <w:szCs w:val="24"/>
        </w:rPr>
        <w:t xml:space="preserve">insured by a government public payer. The same is true of the </w:t>
      </w:r>
      <w:r w:rsidR="00532FF8">
        <w:rPr>
          <w:sz w:val="24"/>
          <w:szCs w:val="24"/>
        </w:rPr>
        <w:t xml:space="preserve">BMC Acute Care and North County Outpatients </w:t>
      </w:r>
      <w:r w:rsidR="00AB47EB">
        <w:rPr>
          <w:sz w:val="24"/>
          <w:szCs w:val="24"/>
        </w:rPr>
        <w:t xml:space="preserve">patient populations. </w:t>
      </w:r>
    </w:p>
    <w:p w14:paraId="1E14743F" w14:textId="26C3F61D" w:rsidR="004205ED" w:rsidRPr="00B66CDC" w:rsidRDefault="004205ED" w:rsidP="00D339D4">
      <w:pPr>
        <w:pStyle w:val="ListParagraph"/>
        <w:numPr>
          <w:ilvl w:val="0"/>
          <w:numId w:val="1"/>
        </w:numPr>
        <w:spacing w:line="240" w:lineRule="auto"/>
        <w:rPr>
          <w:b/>
          <w:bCs/>
          <w:sz w:val="24"/>
          <w:szCs w:val="24"/>
        </w:rPr>
      </w:pPr>
      <w:r>
        <w:rPr>
          <w:b/>
          <w:bCs/>
          <w:sz w:val="24"/>
          <w:szCs w:val="24"/>
        </w:rPr>
        <w:t>Risk Contract</w:t>
      </w:r>
      <w:r w:rsidR="007E2954">
        <w:rPr>
          <w:b/>
          <w:bCs/>
          <w:sz w:val="24"/>
          <w:szCs w:val="24"/>
        </w:rPr>
        <w:t xml:space="preserve">: </w:t>
      </w:r>
      <w:r w:rsidR="007E2954" w:rsidRPr="007E2954">
        <w:rPr>
          <w:sz w:val="24"/>
          <w:szCs w:val="24"/>
        </w:rPr>
        <w:t>The Applicant states that in FY21, a new partner was added to the Medicare risk contract that increased patient attribution to what is seen</w:t>
      </w:r>
      <w:r w:rsidR="00133024">
        <w:rPr>
          <w:sz w:val="24"/>
          <w:szCs w:val="24"/>
        </w:rPr>
        <w:t xml:space="preserve">, and that the </w:t>
      </w:r>
      <w:r w:rsidR="007E2954" w:rsidRPr="007E2954">
        <w:rPr>
          <w:sz w:val="24"/>
          <w:szCs w:val="24"/>
        </w:rPr>
        <w:t>Medicaid risk contract has continued to increase due to the suspension of disenrollment during the Public Health Emergency.</w:t>
      </w:r>
    </w:p>
    <w:p w14:paraId="7FCD2EEA" w14:textId="65685E10" w:rsidR="00F67AA2" w:rsidRPr="008A2599" w:rsidRDefault="00F67AA2" w:rsidP="008A2599">
      <w:pPr>
        <w:pStyle w:val="Heading1"/>
        <w:rPr>
          <w:b/>
          <w:bCs/>
        </w:rPr>
      </w:pPr>
      <w:bookmarkStart w:id="2" w:name="_Toc150762075"/>
      <w:r w:rsidRPr="320EE7EF">
        <w:rPr>
          <w:b/>
          <w:bCs/>
        </w:rPr>
        <w:t>Factor 1: a) Patient Panel Need</w:t>
      </w:r>
      <w:bookmarkEnd w:id="2"/>
    </w:p>
    <w:p w14:paraId="6B85FB2D" w14:textId="1F0D0846" w:rsidR="007E5143" w:rsidRDefault="00057949" w:rsidP="00292AC2">
      <w:pPr>
        <w:spacing w:line="240" w:lineRule="auto"/>
        <w:rPr>
          <w:sz w:val="24"/>
          <w:szCs w:val="24"/>
        </w:rPr>
      </w:pPr>
      <w:r w:rsidRPr="00057949">
        <w:rPr>
          <w:sz w:val="24"/>
          <w:szCs w:val="24"/>
        </w:rPr>
        <w:t>In this section, staff assesses if the Applicant has sufficiently addressed Patient Panel need for the</w:t>
      </w:r>
      <w:r>
        <w:rPr>
          <w:sz w:val="24"/>
          <w:szCs w:val="24"/>
        </w:rPr>
        <w:t xml:space="preserve"> </w:t>
      </w:r>
      <w:r w:rsidRPr="00057949">
        <w:rPr>
          <w:sz w:val="24"/>
          <w:szCs w:val="24"/>
        </w:rPr>
        <w:t>Proposed Project.</w:t>
      </w:r>
      <w:r w:rsidR="00934C18">
        <w:rPr>
          <w:sz w:val="24"/>
          <w:szCs w:val="24"/>
        </w:rPr>
        <w:t xml:space="preserve"> </w:t>
      </w:r>
      <w:r w:rsidR="00BF0F02">
        <w:rPr>
          <w:sz w:val="24"/>
          <w:szCs w:val="24"/>
        </w:rPr>
        <w:t xml:space="preserve">The Applicant attributes Patient Panel need for </w:t>
      </w:r>
      <w:r w:rsidR="00BF29EB">
        <w:rPr>
          <w:sz w:val="24"/>
          <w:szCs w:val="24"/>
        </w:rPr>
        <w:t>a</w:t>
      </w:r>
      <w:r w:rsidR="006F26CC">
        <w:rPr>
          <w:sz w:val="24"/>
          <w:szCs w:val="24"/>
        </w:rPr>
        <w:t>n Original License to establish a</w:t>
      </w:r>
      <w:r w:rsidR="00BF29EB">
        <w:rPr>
          <w:sz w:val="24"/>
          <w:szCs w:val="24"/>
        </w:rPr>
        <w:t xml:space="preserve"> CAH </w:t>
      </w:r>
      <w:r w:rsidR="00BF0F02">
        <w:rPr>
          <w:sz w:val="24"/>
          <w:szCs w:val="24"/>
        </w:rPr>
        <w:t>to the following:</w:t>
      </w:r>
    </w:p>
    <w:p w14:paraId="6E173134" w14:textId="3700194F" w:rsidR="007E2411" w:rsidRPr="00431FEF" w:rsidRDefault="00B66CDC" w:rsidP="00431FEF">
      <w:pPr>
        <w:pStyle w:val="ListParagraph"/>
        <w:numPr>
          <w:ilvl w:val="0"/>
          <w:numId w:val="40"/>
        </w:numPr>
        <w:rPr>
          <w:b/>
          <w:bCs/>
          <w:sz w:val="24"/>
          <w:szCs w:val="24"/>
        </w:rPr>
      </w:pPr>
      <w:r>
        <w:rPr>
          <w:b/>
          <w:bCs/>
          <w:sz w:val="24"/>
          <w:szCs w:val="24"/>
        </w:rPr>
        <w:t xml:space="preserve">Health Status and </w:t>
      </w:r>
      <w:r w:rsidR="007E2411" w:rsidRPr="00431FEF">
        <w:rPr>
          <w:b/>
          <w:bCs/>
          <w:sz w:val="24"/>
          <w:szCs w:val="24"/>
        </w:rPr>
        <w:t>Disease Burden</w:t>
      </w:r>
    </w:p>
    <w:p w14:paraId="00FFE7E1" w14:textId="39E2B6BA" w:rsidR="006C3EA7" w:rsidRDefault="00BD0473" w:rsidP="00297C01">
      <w:pPr>
        <w:spacing w:line="240" w:lineRule="auto"/>
        <w:rPr>
          <w:sz w:val="24"/>
          <w:szCs w:val="24"/>
        </w:rPr>
      </w:pPr>
      <w:r>
        <w:rPr>
          <w:sz w:val="24"/>
          <w:szCs w:val="24"/>
        </w:rPr>
        <w:t>It is estimated that more than 60 million Americans live in rural area</w:t>
      </w:r>
      <w:r w:rsidR="00407D20">
        <w:rPr>
          <w:sz w:val="24"/>
          <w:szCs w:val="24"/>
        </w:rPr>
        <w:t>s</w:t>
      </w:r>
      <w:r>
        <w:rPr>
          <w:sz w:val="24"/>
          <w:szCs w:val="24"/>
        </w:rPr>
        <w:t>.</w:t>
      </w:r>
      <w:r w:rsidR="002610F4">
        <w:rPr>
          <w:rStyle w:val="EndnoteReference"/>
          <w:sz w:val="24"/>
          <w:szCs w:val="24"/>
        </w:rPr>
        <w:endnoteReference w:id="17"/>
      </w:r>
      <w:r>
        <w:rPr>
          <w:sz w:val="24"/>
          <w:szCs w:val="24"/>
        </w:rPr>
        <w:t xml:space="preserve"> </w:t>
      </w:r>
      <w:r w:rsidR="00B65D65">
        <w:rPr>
          <w:sz w:val="24"/>
          <w:szCs w:val="24"/>
        </w:rPr>
        <w:t>R</w:t>
      </w:r>
      <w:r w:rsidR="00932E50">
        <w:rPr>
          <w:sz w:val="24"/>
          <w:szCs w:val="24"/>
        </w:rPr>
        <w:t xml:space="preserve">esidents </w:t>
      </w:r>
      <w:r w:rsidR="00B65D65">
        <w:rPr>
          <w:sz w:val="24"/>
          <w:szCs w:val="24"/>
        </w:rPr>
        <w:t>living in rural area</w:t>
      </w:r>
      <w:r w:rsidR="004F2431">
        <w:rPr>
          <w:sz w:val="24"/>
          <w:szCs w:val="24"/>
        </w:rPr>
        <w:t>s</w:t>
      </w:r>
      <w:r w:rsidR="00B65D65">
        <w:rPr>
          <w:sz w:val="24"/>
          <w:szCs w:val="24"/>
        </w:rPr>
        <w:t xml:space="preserve"> tend to be</w:t>
      </w:r>
      <w:r w:rsidR="00932E50">
        <w:rPr>
          <w:sz w:val="24"/>
          <w:szCs w:val="24"/>
        </w:rPr>
        <w:t xml:space="preserve"> older</w:t>
      </w:r>
      <w:r w:rsidR="00AB1383">
        <w:rPr>
          <w:sz w:val="24"/>
          <w:szCs w:val="24"/>
        </w:rPr>
        <w:t xml:space="preserve"> and </w:t>
      </w:r>
      <w:r w:rsidR="00063043">
        <w:rPr>
          <w:sz w:val="24"/>
          <w:szCs w:val="24"/>
        </w:rPr>
        <w:t>have more serious health conditions</w:t>
      </w:r>
      <w:r w:rsidR="00AB1383">
        <w:rPr>
          <w:sz w:val="24"/>
          <w:szCs w:val="24"/>
        </w:rPr>
        <w:t xml:space="preserve"> than </w:t>
      </w:r>
      <w:r w:rsidR="00E57E92">
        <w:rPr>
          <w:sz w:val="24"/>
          <w:szCs w:val="24"/>
        </w:rPr>
        <w:t>urban residents</w:t>
      </w:r>
      <w:r w:rsidR="00082F29">
        <w:rPr>
          <w:sz w:val="24"/>
          <w:szCs w:val="24"/>
        </w:rPr>
        <w:t>.</w:t>
      </w:r>
      <w:r w:rsidR="00082F29" w:rsidRPr="00082F29">
        <w:rPr>
          <w:sz w:val="24"/>
          <w:szCs w:val="24"/>
          <w:vertAlign w:val="superscript"/>
        </w:rPr>
        <w:endnoteReference w:id="18"/>
      </w:r>
      <w:r w:rsidR="00082F29" w:rsidRPr="00082F29">
        <w:rPr>
          <w:sz w:val="24"/>
          <w:szCs w:val="24"/>
        </w:rPr>
        <w:t xml:space="preserve"> </w:t>
      </w:r>
      <w:r w:rsidR="000E75EC">
        <w:rPr>
          <w:sz w:val="24"/>
          <w:szCs w:val="24"/>
        </w:rPr>
        <w:t>Studies have shown that r</w:t>
      </w:r>
      <w:r w:rsidR="00466B33">
        <w:rPr>
          <w:sz w:val="24"/>
          <w:szCs w:val="24"/>
        </w:rPr>
        <w:t xml:space="preserve">ural residents </w:t>
      </w:r>
      <w:r w:rsidR="00466B33" w:rsidRPr="00466B33">
        <w:rPr>
          <w:sz w:val="24"/>
          <w:szCs w:val="24"/>
        </w:rPr>
        <w:t>are more likely to die prematurely from the leading causes of death in the U.S</w:t>
      </w:r>
      <w:r w:rsidR="00466B33">
        <w:rPr>
          <w:sz w:val="24"/>
          <w:szCs w:val="24"/>
        </w:rPr>
        <w:t xml:space="preserve">. which </w:t>
      </w:r>
      <w:r w:rsidR="00466B33" w:rsidRPr="00466B33">
        <w:rPr>
          <w:sz w:val="24"/>
          <w:szCs w:val="24"/>
        </w:rPr>
        <w:t>include heart disease, cancer, lung disease, and stroke.</w:t>
      </w:r>
      <w:r w:rsidR="00C77A14">
        <w:rPr>
          <w:rStyle w:val="EndnoteReference"/>
          <w:sz w:val="24"/>
          <w:szCs w:val="24"/>
        </w:rPr>
        <w:endnoteReference w:id="19"/>
      </w:r>
      <w:r w:rsidR="008959F8" w:rsidRPr="008959F8">
        <w:rPr>
          <w:sz w:val="24"/>
          <w:szCs w:val="24"/>
          <w:vertAlign w:val="superscript"/>
        </w:rPr>
        <w:t>,</w:t>
      </w:r>
      <w:r w:rsidR="008959F8">
        <w:rPr>
          <w:rStyle w:val="EndnoteReference"/>
          <w:sz w:val="24"/>
          <w:szCs w:val="24"/>
        </w:rPr>
        <w:endnoteReference w:id="20"/>
      </w:r>
      <w:r w:rsidR="00082F29" w:rsidRPr="008959F8">
        <w:rPr>
          <w:sz w:val="24"/>
          <w:szCs w:val="24"/>
          <w:vertAlign w:val="superscript"/>
        </w:rPr>
        <w:t xml:space="preserve"> </w:t>
      </w:r>
      <w:r w:rsidR="008959F8">
        <w:rPr>
          <w:sz w:val="24"/>
          <w:szCs w:val="24"/>
          <w:vertAlign w:val="superscript"/>
        </w:rPr>
        <w:t xml:space="preserve"> </w:t>
      </w:r>
      <w:r w:rsidR="000E75EC">
        <w:rPr>
          <w:sz w:val="24"/>
          <w:szCs w:val="24"/>
        </w:rPr>
        <w:t>R</w:t>
      </w:r>
      <w:r w:rsidR="006F1C8E">
        <w:rPr>
          <w:sz w:val="24"/>
          <w:szCs w:val="24"/>
        </w:rPr>
        <w:t>esidents in rural areas</w:t>
      </w:r>
      <w:r w:rsidR="00E57E92">
        <w:rPr>
          <w:sz w:val="24"/>
          <w:szCs w:val="24"/>
        </w:rPr>
        <w:t xml:space="preserve"> may require more medical care</w:t>
      </w:r>
      <w:r w:rsidR="00751D49">
        <w:rPr>
          <w:sz w:val="24"/>
          <w:szCs w:val="24"/>
        </w:rPr>
        <w:t xml:space="preserve"> but </w:t>
      </w:r>
      <w:r w:rsidR="00E57E92">
        <w:rPr>
          <w:sz w:val="24"/>
          <w:szCs w:val="24"/>
        </w:rPr>
        <w:t xml:space="preserve">may </w:t>
      </w:r>
      <w:r w:rsidR="00BE2F81">
        <w:rPr>
          <w:sz w:val="24"/>
          <w:szCs w:val="24"/>
        </w:rPr>
        <w:t xml:space="preserve">encounter </w:t>
      </w:r>
      <w:r w:rsidR="00E57E92">
        <w:rPr>
          <w:sz w:val="24"/>
          <w:szCs w:val="24"/>
        </w:rPr>
        <w:t xml:space="preserve">more limited access </w:t>
      </w:r>
      <w:r w:rsidR="000678A8">
        <w:rPr>
          <w:sz w:val="24"/>
          <w:szCs w:val="24"/>
        </w:rPr>
        <w:t>to healthcare</w:t>
      </w:r>
      <w:r w:rsidR="00787ACC">
        <w:rPr>
          <w:sz w:val="24"/>
          <w:szCs w:val="24"/>
        </w:rPr>
        <w:t>.</w:t>
      </w:r>
      <w:r w:rsidR="00F82352" w:rsidRPr="00F82352">
        <w:rPr>
          <w:sz w:val="24"/>
          <w:szCs w:val="24"/>
          <w:vertAlign w:val="superscript"/>
        </w:rPr>
        <w:endnoteReference w:id="21"/>
      </w:r>
      <w:r w:rsidR="00F82352" w:rsidRPr="00F82352">
        <w:rPr>
          <w:sz w:val="24"/>
          <w:szCs w:val="24"/>
        </w:rPr>
        <w:t xml:space="preserve"> </w:t>
      </w:r>
      <w:r w:rsidR="000678A8">
        <w:rPr>
          <w:sz w:val="24"/>
          <w:szCs w:val="24"/>
        </w:rPr>
        <w:t xml:space="preserve"> </w:t>
      </w:r>
      <w:r w:rsidR="00F82352">
        <w:rPr>
          <w:sz w:val="24"/>
          <w:szCs w:val="24"/>
        </w:rPr>
        <w:t>In addition</w:t>
      </w:r>
      <w:r w:rsidR="00016F3D">
        <w:rPr>
          <w:sz w:val="24"/>
          <w:szCs w:val="24"/>
        </w:rPr>
        <w:t>,</w:t>
      </w:r>
      <w:r w:rsidR="00F82352">
        <w:rPr>
          <w:sz w:val="24"/>
          <w:szCs w:val="24"/>
        </w:rPr>
        <w:t xml:space="preserve"> they</w:t>
      </w:r>
      <w:r w:rsidR="00E57E92">
        <w:rPr>
          <w:sz w:val="24"/>
          <w:szCs w:val="24"/>
        </w:rPr>
        <w:t xml:space="preserve"> </w:t>
      </w:r>
      <w:r w:rsidR="000678A8">
        <w:rPr>
          <w:sz w:val="24"/>
          <w:szCs w:val="24"/>
        </w:rPr>
        <w:t xml:space="preserve">experience </w:t>
      </w:r>
      <w:r w:rsidR="00016F3D">
        <w:rPr>
          <w:sz w:val="24"/>
          <w:szCs w:val="24"/>
        </w:rPr>
        <w:t>unique</w:t>
      </w:r>
      <w:r w:rsidR="00ED2F6B">
        <w:rPr>
          <w:sz w:val="24"/>
          <w:szCs w:val="24"/>
        </w:rPr>
        <w:t xml:space="preserve"> </w:t>
      </w:r>
      <w:r w:rsidR="00BE2F81">
        <w:rPr>
          <w:sz w:val="24"/>
          <w:szCs w:val="24"/>
        </w:rPr>
        <w:t xml:space="preserve">challenges accessing </w:t>
      </w:r>
      <w:r w:rsidR="00380EEA">
        <w:rPr>
          <w:sz w:val="24"/>
          <w:szCs w:val="24"/>
        </w:rPr>
        <w:t xml:space="preserve">certain </w:t>
      </w:r>
      <w:r w:rsidR="00BE2F81">
        <w:rPr>
          <w:sz w:val="24"/>
          <w:szCs w:val="24"/>
        </w:rPr>
        <w:t>healthcare</w:t>
      </w:r>
      <w:r w:rsidR="00380EEA">
        <w:rPr>
          <w:sz w:val="24"/>
          <w:szCs w:val="24"/>
        </w:rPr>
        <w:t xml:space="preserve"> services</w:t>
      </w:r>
      <w:r w:rsidR="000460CE">
        <w:rPr>
          <w:sz w:val="24"/>
          <w:szCs w:val="24"/>
        </w:rPr>
        <w:t>, including limited availability of healthcare providers</w:t>
      </w:r>
      <w:r w:rsidR="00751D49">
        <w:rPr>
          <w:sz w:val="24"/>
          <w:szCs w:val="24"/>
        </w:rPr>
        <w:t>,</w:t>
      </w:r>
      <w:r w:rsidR="000460CE">
        <w:rPr>
          <w:sz w:val="24"/>
          <w:szCs w:val="24"/>
        </w:rPr>
        <w:t xml:space="preserve"> </w:t>
      </w:r>
      <w:r w:rsidR="00713F5C">
        <w:rPr>
          <w:sz w:val="24"/>
          <w:szCs w:val="24"/>
        </w:rPr>
        <w:t>traveling farther distances to access healthcare services</w:t>
      </w:r>
      <w:r w:rsidR="00E0596B">
        <w:rPr>
          <w:sz w:val="24"/>
          <w:szCs w:val="24"/>
        </w:rPr>
        <w:t xml:space="preserve"> and more limited transportation options for accessing ca</w:t>
      </w:r>
      <w:r w:rsidR="00893374">
        <w:rPr>
          <w:sz w:val="24"/>
          <w:szCs w:val="24"/>
        </w:rPr>
        <w:t>re</w:t>
      </w:r>
      <w:r w:rsidR="00713F5C">
        <w:rPr>
          <w:sz w:val="24"/>
          <w:szCs w:val="24"/>
        </w:rPr>
        <w:t>.</w:t>
      </w:r>
      <w:r w:rsidR="000678A8">
        <w:rPr>
          <w:rStyle w:val="EndnoteReference"/>
          <w:sz w:val="24"/>
          <w:szCs w:val="24"/>
        </w:rPr>
        <w:endnoteReference w:id="22"/>
      </w:r>
      <w:r w:rsidR="00E43F6C">
        <w:rPr>
          <w:sz w:val="24"/>
          <w:szCs w:val="24"/>
        </w:rPr>
        <w:t xml:space="preserve"> </w:t>
      </w:r>
    </w:p>
    <w:p w14:paraId="0E89244A" w14:textId="712124CA" w:rsidR="007960FD" w:rsidRDefault="00CE3958" w:rsidP="00297C01">
      <w:pPr>
        <w:spacing w:line="240" w:lineRule="auto"/>
        <w:rPr>
          <w:sz w:val="24"/>
          <w:szCs w:val="24"/>
        </w:rPr>
      </w:pPr>
      <w:r>
        <w:rPr>
          <w:sz w:val="24"/>
          <w:szCs w:val="24"/>
        </w:rPr>
        <w:t xml:space="preserve">The Applicant states that </w:t>
      </w:r>
      <w:r w:rsidR="006C170F">
        <w:rPr>
          <w:sz w:val="24"/>
          <w:szCs w:val="24"/>
        </w:rPr>
        <w:t>BHS has observed that patients in North County tend to defer or avoid care due to lack of transportation</w:t>
      </w:r>
      <w:r w:rsidR="0013285D">
        <w:rPr>
          <w:rStyle w:val="FootnoteReference"/>
          <w:sz w:val="24"/>
          <w:szCs w:val="24"/>
        </w:rPr>
        <w:footnoteReference w:id="25"/>
      </w:r>
      <w:r w:rsidR="006C170F">
        <w:rPr>
          <w:sz w:val="24"/>
          <w:szCs w:val="24"/>
        </w:rPr>
        <w:t xml:space="preserve">, financial resources, and/or available social supports. </w:t>
      </w:r>
      <w:r w:rsidR="008069C7" w:rsidRPr="008069C7">
        <w:rPr>
          <w:sz w:val="24"/>
          <w:szCs w:val="24"/>
        </w:rPr>
        <w:t xml:space="preserve">BHS has also found that the number of diagnostic and therapeutic procedures performed on patients from North County are lower than would be expected based on patient numbers. </w:t>
      </w:r>
      <w:r w:rsidR="00FA1219">
        <w:rPr>
          <w:sz w:val="24"/>
          <w:szCs w:val="24"/>
        </w:rPr>
        <w:t xml:space="preserve"> The </w:t>
      </w:r>
      <w:r w:rsidR="00FA1219">
        <w:rPr>
          <w:sz w:val="24"/>
          <w:szCs w:val="24"/>
        </w:rPr>
        <w:lastRenderedPageBreak/>
        <w:t xml:space="preserve">Applicant received comments from the North Adams community </w:t>
      </w:r>
      <w:r w:rsidR="00A44859">
        <w:rPr>
          <w:sz w:val="24"/>
          <w:szCs w:val="24"/>
        </w:rPr>
        <w:t>stating that they are</w:t>
      </w:r>
      <w:r w:rsidR="00FA1219">
        <w:rPr>
          <w:sz w:val="24"/>
          <w:szCs w:val="24"/>
        </w:rPr>
        <w:t xml:space="preserve"> experiencing delays in accessing care due to </w:t>
      </w:r>
      <w:r w:rsidR="004F3F13">
        <w:rPr>
          <w:sz w:val="24"/>
          <w:szCs w:val="24"/>
        </w:rPr>
        <w:t xml:space="preserve">the </w:t>
      </w:r>
      <w:r w:rsidR="00FA1219">
        <w:rPr>
          <w:sz w:val="24"/>
          <w:szCs w:val="24"/>
        </w:rPr>
        <w:t>challenges</w:t>
      </w:r>
      <w:r w:rsidR="004F3F13">
        <w:rPr>
          <w:sz w:val="24"/>
          <w:szCs w:val="24"/>
        </w:rPr>
        <w:t xml:space="preserve"> of</w:t>
      </w:r>
      <w:r w:rsidR="00FA1219">
        <w:rPr>
          <w:sz w:val="24"/>
          <w:szCs w:val="24"/>
        </w:rPr>
        <w:t xml:space="preserve"> getting to BMC. </w:t>
      </w:r>
      <w:r w:rsidR="004F3F13">
        <w:rPr>
          <w:sz w:val="24"/>
          <w:szCs w:val="24"/>
        </w:rPr>
        <w:t xml:space="preserve">The Applicant affirms that utilization data and </w:t>
      </w:r>
      <w:r w:rsidR="00C43681">
        <w:rPr>
          <w:sz w:val="24"/>
          <w:szCs w:val="24"/>
        </w:rPr>
        <w:t xml:space="preserve">an </w:t>
      </w:r>
      <w:r w:rsidR="004F3F13">
        <w:rPr>
          <w:sz w:val="24"/>
          <w:szCs w:val="24"/>
        </w:rPr>
        <w:t>increas</w:t>
      </w:r>
      <w:r w:rsidR="00C43681">
        <w:rPr>
          <w:sz w:val="24"/>
          <w:szCs w:val="24"/>
        </w:rPr>
        <w:t>ing</w:t>
      </w:r>
      <w:r w:rsidR="004F3F13">
        <w:rPr>
          <w:sz w:val="24"/>
          <w:szCs w:val="24"/>
        </w:rPr>
        <w:t xml:space="preserve"> case mix index (CMI) for North County residents indicates that North County patients are more ill than previously.</w:t>
      </w:r>
      <w:r w:rsidR="00916C4B">
        <w:rPr>
          <w:sz w:val="24"/>
          <w:szCs w:val="24"/>
        </w:rPr>
        <w:t xml:space="preserve"> </w:t>
      </w:r>
      <w:r w:rsidR="001A5C7E">
        <w:rPr>
          <w:sz w:val="24"/>
          <w:szCs w:val="24"/>
        </w:rPr>
        <w:t xml:space="preserve">The Applicant points to </w:t>
      </w:r>
      <w:r w:rsidR="00916C4B">
        <w:rPr>
          <w:sz w:val="24"/>
          <w:szCs w:val="24"/>
        </w:rPr>
        <w:t xml:space="preserve">the 120% increase in surgical visits for North County residents </w:t>
      </w:r>
      <w:r w:rsidR="001A5C7E">
        <w:rPr>
          <w:sz w:val="24"/>
          <w:szCs w:val="24"/>
        </w:rPr>
        <w:t xml:space="preserve">as </w:t>
      </w:r>
      <w:r w:rsidR="00916C4B">
        <w:rPr>
          <w:sz w:val="24"/>
          <w:szCs w:val="24"/>
        </w:rPr>
        <w:t>compared to 79% for the rest of the Patient Panel</w:t>
      </w:r>
      <w:r w:rsidR="001A5C7E">
        <w:rPr>
          <w:sz w:val="24"/>
          <w:szCs w:val="24"/>
        </w:rPr>
        <w:t xml:space="preserve"> as </w:t>
      </w:r>
      <w:r w:rsidR="00543555">
        <w:rPr>
          <w:sz w:val="24"/>
          <w:szCs w:val="24"/>
        </w:rPr>
        <w:t xml:space="preserve">a possible </w:t>
      </w:r>
      <w:r w:rsidR="001A5C7E">
        <w:rPr>
          <w:sz w:val="24"/>
          <w:szCs w:val="24"/>
        </w:rPr>
        <w:t xml:space="preserve">indication </w:t>
      </w:r>
      <w:r w:rsidR="0054006A">
        <w:rPr>
          <w:sz w:val="24"/>
          <w:szCs w:val="24"/>
        </w:rPr>
        <w:t>of delays in accessing care.</w:t>
      </w:r>
      <w:r w:rsidR="00F7106D">
        <w:rPr>
          <w:sz w:val="24"/>
          <w:szCs w:val="24"/>
        </w:rPr>
        <w:t xml:space="preserve"> </w:t>
      </w:r>
      <w:r w:rsidR="006C170F">
        <w:rPr>
          <w:sz w:val="24"/>
          <w:szCs w:val="24"/>
        </w:rPr>
        <w:t>The Applicant cites Determination of Need</w:t>
      </w:r>
      <w:r w:rsidR="00AF35D8">
        <w:rPr>
          <w:sz w:val="24"/>
          <w:szCs w:val="24"/>
        </w:rPr>
        <w:t xml:space="preserve"> (DoN)</w:t>
      </w:r>
      <w:r w:rsidR="006C170F">
        <w:rPr>
          <w:sz w:val="24"/>
          <w:szCs w:val="24"/>
        </w:rPr>
        <w:t xml:space="preserve"> staff reports which have stated </w:t>
      </w:r>
      <w:r w:rsidR="00221A51">
        <w:rPr>
          <w:sz w:val="24"/>
          <w:szCs w:val="24"/>
        </w:rPr>
        <w:t>that</w:t>
      </w:r>
      <w:r w:rsidR="006C170F">
        <w:rPr>
          <w:sz w:val="24"/>
          <w:szCs w:val="24"/>
        </w:rPr>
        <w:t xml:space="preserve"> deferring</w:t>
      </w:r>
      <w:r w:rsidR="00293075">
        <w:rPr>
          <w:sz w:val="24"/>
          <w:szCs w:val="24"/>
        </w:rPr>
        <w:t xml:space="preserve"> health</w:t>
      </w:r>
      <w:r w:rsidR="006C170F">
        <w:rPr>
          <w:sz w:val="24"/>
          <w:szCs w:val="24"/>
        </w:rPr>
        <w:t>care</w:t>
      </w:r>
      <w:r w:rsidR="00563B1E">
        <w:rPr>
          <w:sz w:val="24"/>
          <w:szCs w:val="24"/>
        </w:rPr>
        <w:t xml:space="preserve"> has negative health and financial implication</w:t>
      </w:r>
      <w:r w:rsidR="008B2F40">
        <w:rPr>
          <w:sz w:val="24"/>
          <w:szCs w:val="24"/>
        </w:rPr>
        <w:t>s. D</w:t>
      </w:r>
      <w:r w:rsidR="00563B1E">
        <w:rPr>
          <w:sz w:val="24"/>
          <w:szCs w:val="24"/>
        </w:rPr>
        <w:t xml:space="preserve">elaying care </w:t>
      </w:r>
      <w:r w:rsidR="00A46C42">
        <w:rPr>
          <w:sz w:val="24"/>
          <w:szCs w:val="24"/>
        </w:rPr>
        <w:t xml:space="preserve">can </w:t>
      </w:r>
      <w:r w:rsidR="004E739A">
        <w:rPr>
          <w:sz w:val="24"/>
          <w:szCs w:val="24"/>
        </w:rPr>
        <w:t>worse</w:t>
      </w:r>
      <w:r w:rsidR="009C0875">
        <w:rPr>
          <w:sz w:val="24"/>
          <w:szCs w:val="24"/>
        </w:rPr>
        <w:t>n</w:t>
      </w:r>
      <w:r w:rsidR="004E739A">
        <w:rPr>
          <w:sz w:val="24"/>
          <w:szCs w:val="24"/>
        </w:rPr>
        <w:t xml:space="preserve"> health</w:t>
      </w:r>
      <w:r w:rsidR="006C170F">
        <w:rPr>
          <w:sz w:val="24"/>
          <w:szCs w:val="24"/>
        </w:rPr>
        <w:t xml:space="preserve"> conditions</w:t>
      </w:r>
      <w:r w:rsidR="00EB09F4">
        <w:rPr>
          <w:sz w:val="24"/>
          <w:szCs w:val="24"/>
        </w:rPr>
        <w:t xml:space="preserve"> </w:t>
      </w:r>
      <w:r w:rsidR="00563B1E">
        <w:rPr>
          <w:sz w:val="24"/>
          <w:szCs w:val="24"/>
        </w:rPr>
        <w:t>leading to more</w:t>
      </w:r>
      <w:r w:rsidR="00EB09F4">
        <w:rPr>
          <w:sz w:val="24"/>
          <w:szCs w:val="24"/>
        </w:rPr>
        <w:t xml:space="preserve"> intensive treatment</w:t>
      </w:r>
      <w:r w:rsidR="00221A51">
        <w:t xml:space="preserve">, </w:t>
      </w:r>
      <w:r w:rsidR="002C0BD1">
        <w:t>and</w:t>
      </w:r>
      <w:r w:rsidR="00221A51">
        <w:t xml:space="preserve"> </w:t>
      </w:r>
      <w:r w:rsidR="00221A51" w:rsidRPr="00221A51">
        <w:rPr>
          <w:sz w:val="24"/>
          <w:szCs w:val="24"/>
        </w:rPr>
        <w:t>higher healthcare costs</w:t>
      </w:r>
      <w:r w:rsidR="006C170F">
        <w:rPr>
          <w:sz w:val="24"/>
          <w:szCs w:val="24"/>
        </w:rPr>
        <w:t xml:space="preserve">. </w:t>
      </w:r>
    </w:p>
    <w:p w14:paraId="0EBE95CA" w14:textId="0C7C03A0" w:rsidR="00745A0B" w:rsidRDefault="00903C70" w:rsidP="00297C01">
      <w:pPr>
        <w:spacing w:line="240" w:lineRule="auto"/>
        <w:rPr>
          <w:sz w:val="24"/>
          <w:szCs w:val="24"/>
        </w:rPr>
      </w:pPr>
      <w:r w:rsidRPr="320EE7EF">
        <w:rPr>
          <w:sz w:val="24"/>
          <w:szCs w:val="24"/>
        </w:rPr>
        <w:t xml:space="preserve">To demonstrate need for the Proposed Project, the Applicant </w:t>
      </w:r>
      <w:r w:rsidR="00471F07" w:rsidRPr="320EE7EF">
        <w:rPr>
          <w:sz w:val="24"/>
          <w:szCs w:val="24"/>
        </w:rPr>
        <w:t>provided data</w:t>
      </w:r>
      <w:r w:rsidRPr="320EE7EF">
        <w:rPr>
          <w:sz w:val="24"/>
          <w:szCs w:val="24"/>
        </w:rPr>
        <w:t xml:space="preserve"> </w:t>
      </w:r>
      <w:r w:rsidR="00554192" w:rsidRPr="320EE7EF">
        <w:rPr>
          <w:sz w:val="24"/>
          <w:szCs w:val="24"/>
        </w:rPr>
        <w:t>on the</w:t>
      </w:r>
      <w:r w:rsidRPr="320EE7EF">
        <w:rPr>
          <w:sz w:val="24"/>
          <w:szCs w:val="24"/>
        </w:rPr>
        <w:t xml:space="preserve"> health status and disease burden of the Patient Panel and patient populations. </w:t>
      </w:r>
      <w:r w:rsidR="00C154E9" w:rsidRPr="320EE7EF">
        <w:rPr>
          <w:sz w:val="24"/>
          <w:szCs w:val="24"/>
        </w:rPr>
        <w:t>The Applicant’s stated n</w:t>
      </w:r>
      <w:r w:rsidR="007E46CF" w:rsidRPr="320EE7EF">
        <w:rPr>
          <w:sz w:val="24"/>
          <w:szCs w:val="24"/>
        </w:rPr>
        <w:t xml:space="preserve">eed for the Proposed Project is established through examining demographic </w:t>
      </w:r>
      <w:r w:rsidR="00AA6445" w:rsidRPr="320EE7EF">
        <w:rPr>
          <w:sz w:val="24"/>
          <w:szCs w:val="24"/>
        </w:rPr>
        <w:t xml:space="preserve">information </w:t>
      </w:r>
      <w:r w:rsidR="007E46CF" w:rsidRPr="320EE7EF">
        <w:rPr>
          <w:sz w:val="24"/>
          <w:szCs w:val="24"/>
        </w:rPr>
        <w:t xml:space="preserve">and health status of three populations. This is shown in Table </w:t>
      </w:r>
      <w:r w:rsidR="00370C98">
        <w:rPr>
          <w:sz w:val="24"/>
          <w:szCs w:val="24"/>
        </w:rPr>
        <w:t>9</w:t>
      </w:r>
      <w:r w:rsidR="007E46CF" w:rsidRPr="320EE7EF">
        <w:rPr>
          <w:sz w:val="24"/>
          <w:szCs w:val="24"/>
        </w:rPr>
        <w:t xml:space="preserve">. </w:t>
      </w:r>
    </w:p>
    <w:p w14:paraId="238C739C" w14:textId="01E537AE" w:rsidR="00594393" w:rsidRPr="00594393" w:rsidRDefault="00594393" w:rsidP="00297C01">
      <w:pPr>
        <w:spacing w:line="240" w:lineRule="auto"/>
        <w:rPr>
          <w:b/>
          <w:bCs/>
          <w:sz w:val="24"/>
          <w:szCs w:val="24"/>
        </w:rPr>
      </w:pPr>
      <w:r w:rsidRPr="320EE7EF">
        <w:rPr>
          <w:b/>
          <w:bCs/>
          <w:sz w:val="24"/>
          <w:szCs w:val="24"/>
          <w:u w:val="single"/>
        </w:rPr>
        <w:t xml:space="preserve">Table </w:t>
      </w:r>
      <w:r w:rsidR="00370C98">
        <w:rPr>
          <w:b/>
          <w:bCs/>
          <w:sz w:val="24"/>
          <w:szCs w:val="24"/>
          <w:u w:val="single"/>
        </w:rPr>
        <w:t>9</w:t>
      </w:r>
      <w:r w:rsidRPr="320EE7EF">
        <w:rPr>
          <w:b/>
          <w:bCs/>
          <w:sz w:val="24"/>
          <w:szCs w:val="24"/>
        </w:rPr>
        <w:t xml:space="preserve">: Patient Panel and Patient Population </w:t>
      </w:r>
      <w:r w:rsidR="003449DD" w:rsidRPr="320EE7EF">
        <w:rPr>
          <w:b/>
          <w:bCs/>
          <w:sz w:val="24"/>
          <w:szCs w:val="24"/>
        </w:rPr>
        <w:t>Descriptions</w:t>
      </w:r>
    </w:p>
    <w:tbl>
      <w:tblPr>
        <w:tblStyle w:val="TableGrid"/>
        <w:tblW w:w="0" w:type="auto"/>
        <w:tblLook w:val="04A0" w:firstRow="1" w:lastRow="0" w:firstColumn="1" w:lastColumn="0" w:noHBand="0" w:noVBand="1"/>
      </w:tblPr>
      <w:tblGrid>
        <w:gridCol w:w="2939"/>
        <w:gridCol w:w="6411"/>
      </w:tblGrid>
      <w:tr w:rsidR="00F82C20" w:rsidRPr="00594393" w14:paraId="48CE54DF" w14:textId="3BEF3C48" w:rsidTr="0076220F">
        <w:trPr>
          <w:cantSplit/>
        </w:trPr>
        <w:tc>
          <w:tcPr>
            <w:tcW w:w="0" w:type="auto"/>
          </w:tcPr>
          <w:p w14:paraId="3F916B4E" w14:textId="2396EDA4" w:rsidR="00F82C20" w:rsidRPr="00594393" w:rsidRDefault="00F82C20" w:rsidP="00297C01">
            <w:pPr>
              <w:rPr>
                <w:sz w:val="20"/>
                <w:szCs w:val="20"/>
              </w:rPr>
            </w:pPr>
            <w:r w:rsidRPr="00594393">
              <w:rPr>
                <w:sz w:val="20"/>
                <w:szCs w:val="20"/>
              </w:rPr>
              <w:t xml:space="preserve">BHS Patient Panel </w:t>
            </w:r>
          </w:p>
        </w:tc>
        <w:tc>
          <w:tcPr>
            <w:tcW w:w="0" w:type="auto"/>
          </w:tcPr>
          <w:p w14:paraId="63E86235" w14:textId="15A0DBCA" w:rsidR="00F82C20" w:rsidRPr="00594393" w:rsidRDefault="0032497F" w:rsidP="00297C01">
            <w:pPr>
              <w:rPr>
                <w:sz w:val="20"/>
                <w:szCs w:val="20"/>
              </w:rPr>
            </w:pPr>
            <w:r>
              <w:rPr>
                <w:sz w:val="20"/>
                <w:szCs w:val="20"/>
              </w:rPr>
              <w:t xml:space="preserve">Represents </w:t>
            </w:r>
            <w:r w:rsidR="00D65F55" w:rsidRPr="00594393">
              <w:rPr>
                <w:sz w:val="20"/>
                <w:szCs w:val="20"/>
              </w:rPr>
              <w:t xml:space="preserve">all </w:t>
            </w:r>
            <w:r w:rsidR="00D65F55" w:rsidRPr="00594393">
              <w:rPr>
                <w:b/>
                <w:bCs/>
                <w:sz w:val="20"/>
                <w:szCs w:val="20"/>
              </w:rPr>
              <w:t>unique patients</w:t>
            </w:r>
            <w:r w:rsidR="00D65F55" w:rsidRPr="00594393">
              <w:rPr>
                <w:sz w:val="20"/>
                <w:szCs w:val="20"/>
              </w:rPr>
              <w:t xml:space="preserve"> who have visited any BHS location</w:t>
            </w:r>
          </w:p>
        </w:tc>
      </w:tr>
      <w:tr w:rsidR="00F82C20" w:rsidRPr="00594393" w14:paraId="009441D7" w14:textId="4589FE46" w:rsidTr="0076220F">
        <w:trPr>
          <w:cantSplit/>
        </w:trPr>
        <w:tc>
          <w:tcPr>
            <w:tcW w:w="0" w:type="auto"/>
          </w:tcPr>
          <w:p w14:paraId="2E9AB811" w14:textId="2712314D" w:rsidR="00F82C20" w:rsidRPr="00594393" w:rsidRDefault="009F4166" w:rsidP="00297C01">
            <w:pPr>
              <w:rPr>
                <w:sz w:val="20"/>
                <w:szCs w:val="20"/>
              </w:rPr>
            </w:pPr>
            <w:r w:rsidRPr="00594393">
              <w:rPr>
                <w:sz w:val="20"/>
                <w:szCs w:val="20"/>
              </w:rPr>
              <w:t>Berkshire Medical Center (BMC) Acute Care Patients North County Patient Population</w:t>
            </w:r>
          </w:p>
        </w:tc>
        <w:tc>
          <w:tcPr>
            <w:tcW w:w="0" w:type="auto"/>
          </w:tcPr>
          <w:p w14:paraId="3A34A8FF" w14:textId="3CBB61BE" w:rsidR="00B43C89" w:rsidRPr="00594393" w:rsidRDefault="0032497F" w:rsidP="00B43C89">
            <w:pPr>
              <w:rPr>
                <w:sz w:val="20"/>
                <w:szCs w:val="20"/>
              </w:rPr>
            </w:pPr>
            <w:r>
              <w:rPr>
                <w:sz w:val="20"/>
                <w:szCs w:val="20"/>
              </w:rPr>
              <w:t>R</w:t>
            </w:r>
            <w:r w:rsidR="00B43C89" w:rsidRPr="00594393">
              <w:rPr>
                <w:sz w:val="20"/>
                <w:szCs w:val="20"/>
              </w:rPr>
              <w:t xml:space="preserve">epresent </w:t>
            </w:r>
            <w:r w:rsidR="00B43C89" w:rsidRPr="00594393">
              <w:rPr>
                <w:b/>
                <w:bCs/>
                <w:sz w:val="20"/>
                <w:szCs w:val="20"/>
              </w:rPr>
              <w:t>BMC discharges</w:t>
            </w:r>
            <w:r w:rsidR="00B43C89" w:rsidRPr="00594393">
              <w:rPr>
                <w:sz w:val="20"/>
                <w:szCs w:val="20"/>
              </w:rPr>
              <w:t xml:space="preserve"> from medical/surgical units that represent the level of care that will be</w:t>
            </w:r>
            <w:r w:rsidR="00554192">
              <w:rPr>
                <w:sz w:val="20"/>
                <w:szCs w:val="20"/>
              </w:rPr>
              <w:t xml:space="preserve"> </w:t>
            </w:r>
            <w:r w:rsidR="00B43C89" w:rsidRPr="00594393">
              <w:rPr>
                <w:sz w:val="20"/>
                <w:szCs w:val="20"/>
              </w:rPr>
              <w:t>available at the new hospital and represents only those patients from the primary and secondary service areas of the new</w:t>
            </w:r>
          </w:p>
          <w:p w14:paraId="59EC8AFC" w14:textId="09CE7BF7" w:rsidR="00F82C20" w:rsidRPr="00594393" w:rsidRDefault="1B406C8F" w:rsidP="00B43C89">
            <w:pPr>
              <w:rPr>
                <w:sz w:val="20"/>
                <w:szCs w:val="20"/>
              </w:rPr>
            </w:pPr>
            <w:r w:rsidRPr="320EE7EF">
              <w:rPr>
                <w:sz w:val="20"/>
                <w:szCs w:val="20"/>
              </w:rPr>
              <w:t xml:space="preserve">hospital as identified in </w:t>
            </w:r>
            <w:r w:rsidR="00370C98">
              <w:rPr>
                <w:sz w:val="20"/>
                <w:szCs w:val="20"/>
              </w:rPr>
              <w:t>Appendix II.</w:t>
            </w:r>
            <w:r w:rsidR="002D3583">
              <w:rPr>
                <w:sz w:val="20"/>
                <w:szCs w:val="20"/>
              </w:rPr>
              <w:t xml:space="preserve"> Represents the patient population that will </w:t>
            </w:r>
            <w:r w:rsidR="00936C03">
              <w:rPr>
                <w:sz w:val="20"/>
                <w:szCs w:val="20"/>
              </w:rPr>
              <w:t xml:space="preserve">use inpatient and observation services in North Adams. </w:t>
            </w:r>
          </w:p>
        </w:tc>
      </w:tr>
      <w:tr w:rsidR="00F82C20" w:rsidRPr="00594393" w14:paraId="0D054A71" w14:textId="29CCC479" w:rsidTr="0076220F">
        <w:trPr>
          <w:cantSplit/>
        </w:trPr>
        <w:tc>
          <w:tcPr>
            <w:tcW w:w="0" w:type="auto"/>
          </w:tcPr>
          <w:p w14:paraId="52AE8A87" w14:textId="687F6C8B" w:rsidR="00F82C20" w:rsidRPr="00594393" w:rsidRDefault="00594393" w:rsidP="00297C01">
            <w:pPr>
              <w:rPr>
                <w:sz w:val="20"/>
                <w:szCs w:val="20"/>
              </w:rPr>
            </w:pPr>
            <w:r w:rsidRPr="00594393">
              <w:rPr>
                <w:sz w:val="20"/>
                <w:szCs w:val="20"/>
              </w:rPr>
              <w:t>North County Outpatients Patient Population</w:t>
            </w:r>
          </w:p>
        </w:tc>
        <w:tc>
          <w:tcPr>
            <w:tcW w:w="0" w:type="auto"/>
          </w:tcPr>
          <w:p w14:paraId="0B77A47F" w14:textId="77777777" w:rsidR="00C92E80" w:rsidRDefault="0032497F" w:rsidP="00B43C89">
            <w:pPr>
              <w:rPr>
                <w:sz w:val="20"/>
                <w:szCs w:val="20"/>
              </w:rPr>
            </w:pPr>
            <w:r>
              <w:rPr>
                <w:sz w:val="20"/>
                <w:szCs w:val="20"/>
              </w:rPr>
              <w:t>R</w:t>
            </w:r>
            <w:r w:rsidR="00B43C89" w:rsidRPr="00594393">
              <w:rPr>
                <w:sz w:val="20"/>
                <w:szCs w:val="20"/>
              </w:rPr>
              <w:t xml:space="preserve">epresents </w:t>
            </w:r>
            <w:r w:rsidR="00B43C89" w:rsidRPr="0032497F">
              <w:rPr>
                <w:b/>
                <w:bCs/>
                <w:sz w:val="20"/>
                <w:szCs w:val="20"/>
              </w:rPr>
              <w:t>two patient populations</w:t>
            </w:r>
            <w:r w:rsidR="00B43C89" w:rsidRPr="00594393">
              <w:rPr>
                <w:sz w:val="20"/>
                <w:szCs w:val="20"/>
              </w:rPr>
              <w:t xml:space="preserve">: </w:t>
            </w:r>
          </w:p>
          <w:p w14:paraId="27A8DE92" w14:textId="2CC08E07" w:rsidR="00C92E80" w:rsidRDefault="1B406C8F" w:rsidP="00B43C89">
            <w:pPr>
              <w:rPr>
                <w:sz w:val="20"/>
                <w:szCs w:val="20"/>
              </w:rPr>
            </w:pPr>
            <w:r w:rsidRPr="320EE7EF">
              <w:rPr>
                <w:sz w:val="20"/>
                <w:szCs w:val="20"/>
              </w:rPr>
              <w:t>1) Any patient who had an outpatient service at any BHS location and had a</w:t>
            </w:r>
            <w:r w:rsidR="76EDB0C3" w:rsidRPr="320EE7EF">
              <w:rPr>
                <w:sz w:val="20"/>
                <w:szCs w:val="20"/>
              </w:rPr>
              <w:t xml:space="preserve"> </w:t>
            </w:r>
            <w:r w:rsidRPr="320EE7EF">
              <w:rPr>
                <w:sz w:val="20"/>
                <w:szCs w:val="20"/>
              </w:rPr>
              <w:t xml:space="preserve">home zip code in the North Berkshire Service Area as identified in </w:t>
            </w:r>
            <w:r w:rsidR="00370C98">
              <w:rPr>
                <w:sz w:val="20"/>
                <w:szCs w:val="20"/>
              </w:rPr>
              <w:t>Appendix II</w:t>
            </w:r>
            <w:r w:rsidRPr="320EE7EF">
              <w:rPr>
                <w:sz w:val="20"/>
                <w:szCs w:val="20"/>
              </w:rPr>
              <w:t xml:space="preserve"> or </w:t>
            </w:r>
          </w:p>
          <w:p w14:paraId="2F9A30FF" w14:textId="5D4474DC" w:rsidR="00F82C20" w:rsidRPr="00594393" w:rsidRDefault="00B43C89" w:rsidP="00B43C89">
            <w:pPr>
              <w:rPr>
                <w:sz w:val="20"/>
                <w:szCs w:val="20"/>
              </w:rPr>
            </w:pPr>
            <w:r w:rsidRPr="00594393">
              <w:rPr>
                <w:sz w:val="20"/>
                <w:szCs w:val="20"/>
              </w:rPr>
              <w:t>2) Any patient who had an outpatient</w:t>
            </w:r>
            <w:r w:rsidR="00C92E80">
              <w:rPr>
                <w:sz w:val="20"/>
                <w:szCs w:val="20"/>
              </w:rPr>
              <w:t xml:space="preserve"> </w:t>
            </w:r>
            <w:r w:rsidRPr="00594393">
              <w:rPr>
                <w:sz w:val="20"/>
                <w:szCs w:val="20"/>
              </w:rPr>
              <w:t>service in a North Adams campus location regardless of home zip code.</w:t>
            </w:r>
          </w:p>
        </w:tc>
      </w:tr>
    </w:tbl>
    <w:p w14:paraId="62DC5E7C" w14:textId="2A2B6DE0" w:rsidR="00F82C20" w:rsidRDefault="00F82C20" w:rsidP="00297C01">
      <w:pPr>
        <w:spacing w:line="240" w:lineRule="auto"/>
        <w:rPr>
          <w:sz w:val="24"/>
          <w:szCs w:val="24"/>
        </w:rPr>
      </w:pPr>
    </w:p>
    <w:p w14:paraId="5A3DC7FE" w14:textId="5C127ED1" w:rsidR="0011563D" w:rsidRPr="00745A0B" w:rsidRDefault="0011563D" w:rsidP="0011563D">
      <w:pPr>
        <w:spacing w:line="240" w:lineRule="auto"/>
        <w:rPr>
          <w:sz w:val="24"/>
          <w:szCs w:val="24"/>
        </w:rPr>
      </w:pPr>
      <w:r w:rsidRPr="00745A0B">
        <w:rPr>
          <w:sz w:val="24"/>
          <w:szCs w:val="24"/>
        </w:rPr>
        <w:t xml:space="preserve">Together, BMC Acute Care patients and North County Outpatients </w:t>
      </w:r>
      <w:r>
        <w:rPr>
          <w:sz w:val="24"/>
          <w:szCs w:val="24"/>
        </w:rPr>
        <w:t>represent need for the types of inpatient and outpatient care that will be provided at the proposed site</w:t>
      </w:r>
      <w:r w:rsidRPr="00745A0B">
        <w:rPr>
          <w:sz w:val="24"/>
          <w:szCs w:val="24"/>
        </w:rPr>
        <w:t xml:space="preserve">, and </w:t>
      </w:r>
      <w:r>
        <w:rPr>
          <w:sz w:val="24"/>
          <w:szCs w:val="24"/>
        </w:rPr>
        <w:t>further demonstrate</w:t>
      </w:r>
      <w:r w:rsidRPr="00745A0B">
        <w:rPr>
          <w:sz w:val="24"/>
          <w:szCs w:val="24"/>
        </w:rPr>
        <w:t xml:space="preserve"> need </w:t>
      </w:r>
      <w:r>
        <w:rPr>
          <w:sz w:val="24"/>
          <w:szCs w:val="24"/>
        </w:rPr>
        <w:t>to</w:t>
      </w:r>
      <w:r w:rsidRPr="00745A0B">
        <w:rPr>
          <w:sz w:val="24"/>
          <w:szCs w:val="24"/>
        </w:rPr>
        <w:t xml:space="preserve"> restore inpatient and observation services at the proposed site to support coordinated and integrated inpatient and outpatient care in the same location.  </w:t>
      </w:r>
    </w:p>
    <w:p w14:paraId="42A9BD7D" w14:textId="4C563E37" w:rsidR="00EA1A85" w:rsidRDefault="00EA1A85" w:rsidP="00EB5C58">
      <w:pPr>
        <w:spacing w:line="240" w:lineRule="auto"/>
        <w:rPr>
          <w:sz w:val="24"/>
          <w:szCs w:val="24"/>
          <w:vertAlign w:val="superscript"/>
        </w:rPr>
      </w:pPr>
      <w:r>
        <w:rPr>
          <w:sz w:val="24"/>
          <w:szCs w:val="24"/>
        </w:rPr>
        <w:t xml:space="preserve">The Applicant </w:t>
      </w:r>
      <w:r w:rsidR="001C6D3A">
        <w:rPr>
          <w:sz w:val="24"/>
          <w:szCs w:val="24"/>
        </w:rPr>
        <w:t>asserts</w:t>
      </w:r>
      <w:r>
        <w:rPr>
          <w:sz w:val="24"/>
          <w:szCs w:val="24"/>
        </w:rPr>
        <w:t xml:space="preserve"> that the North County</w:t>
      </w:r>
      <w:r w:rsidR="008005E6">
        <w:rPr>
          <w:sz w:val="24"/>
          <w:szCs w:val="24"/>
        </w:rPr>
        <w:t xml:space="preserve"> </w:t>
      </w:r>
      <w:r>
        <w:rPr>
          <w:sz w:val="24"/>
          <w:szCs w:val="24"/>
        </w:rPr>
        <w:t xml:space="preserve">patient population is an aging population with </w:t>
      </w:r>
      <w:r w:rsidR="00BF1167">
        <w:rPr>
          <w:sz w:val="24"/>
          <w:szCs w:val="24"/>
        </w:rPr>
        <w:t>increasing chronic</w:t>
      </w:r>
      <w:r w:rsidR="0094062D">
        <w:rPr>
          <w:sz w:val="24"/>
          <w:szCs w:val="24"/>
        </w:rPr>
        <w:t xml:space="preserve"> diseases and</w:t>
      </w:r>
      <w:r>
        <w:rPr>
          <w:sz w:val="24"/>
          <w:szCs w:val="24"/>
        </w:rPr>
        <w:t xml:space="preserve"> conditions</w:t>
      </w:r>
      <w:r w:rsidR="00E5639A">
        <w:rPr>
          <w:sz w:val="24"/>
          <w:szCs w:val="24"/>
        </w:rPr>
        <w:t xml:space="preserve">. The Applicant states that this </w:t>
      </w:r>
      <w:r w:rsidR="007E5003">
        <w:rPr>
          <w:sz w:val="24"/>
          <w:szCs w:val="24"/>
        </w:rPr>
        <w:t xml:space="preserve">is </w:t>
      </w:r>
      <w:r w:rsidR="00763B91">
        <w:rPr>
          <w:sz w:val="24"/>
          <w:szCs w:val="24"/>
        </w:rPr>
        <w:t>reflected</w:t>
      </w:r>
      <w:r w:rsidR="0098746B">
        <w:rPr>
          <w:sz w:val="24"/>
          <w:szCs w:val="24"/>
        </w:rPr>
        <w:t xml:space="preserve"> in the age 65 and older population</w:t>
      </w:r>
      <w:r w:rsidR="00E5639A">
        <w:rPr>
          <w:sz w:val="24"/>
          <w:szCs w:val="24"/>
        </w:rPr>
        <w:t xml:space="preserve"> of the Patient Panel and patient populations,</w:t>
      </w:r>
      <w:r w:rsidR="0098746B">
        <w:rPr>
          <w:sz w:val="24"/>
          <w:szCs w:val="24"/>
        </w:rPr>
        <w:t xml:space="preserve"> and </w:t>
      </w:r>
      <w:r w:rsidR="00535C69">
        <w:rPr>
          <w:sz w:val="24"/>
          <w:szCs w:val="24"/>
        </w:rPr>
        <w:t xml:space="preserve">in </w:t>
      </w:r>
      <w:r w:rsidR="00E613A7">
        <w:rPr>
          <w:sz w:val="24"/>
          <w:szCs w:val="24"/>
        </w:rPr>
        <w:t>the</w:t>
      </w:r>
      <w:r w:rsidR="00936C03">
        <w:rPr>
          <w:sz w:val="24"/>
          <w:szCs w:val="24"/>
        </w:rPr>
        <w:t xml:space="preserve"> </w:t>
      </w:r>
      <w:r w:rsidR="0098746B">
        <w:rPr>
          <w:sz w:val="24"/>
          <w:szCs w:val="24"/>
        </w:rPr>
        <w:t>CMI</w:t>
      </w:r>
      <w:r w:rsidR="00535C69">
        <w:t xml:space="preserve"> </w:t>
      </w:r>
      <w:r w:rsidR="0083459D">
        <w:t>of</w:t>
      </w:r>
      <w:r w:rsidR="00E613A7" w:rsidRPr="00E613A7">
        <w:rPr>
          <w:sz w:val="24"/>
          <w:szCs w:val="24"/>
        </w:rPr>
        <w:t xml:space="preserve"> </w:t>
      </w:r>
      <w:r w:rsidR="00F3605A">
        <w:rPr>
          <w:sz w:val="24"/>
          <w:szCs w:val="24"/>
        </w:rPr>
        <w:t xml:space="preserve">BMC </w:t>
      </w:r>
      <w:r w:rsidR="00651253">
        <w:rPr>
          <w:sz w:val="24"/>
          <w:szCs w:val="24"/>
        </w:rPr>
        <w:t>patients</w:t>
      </w:r>
      <w:r w:rsidR="00F3605A">
        <w:rPr>
          <w:sz w:val="24"/>
          <w:szCs w:val="24"/>
        </w:rPr>
        <w:t xml:space="preserve"> </w:t>
      </w:r>
      <w:r w:rsidR="00E613A7" w:rsidRPr="00E613A7">
        <w:rPr>
          <w:sz w:val="24"/>
          <w:szCs w:val="24"/>
        </w:rPr>
        <w:t xml:space="preserve">and BMC Acute </w:t>
      </w:r>
      <w:r w:rsidR="00E613A7">
        <w:rPr>
          <w:sz w:val="24"/>
          <w:szCs w:val="24"/>
        </w:rPr>
        <w:t xml:space="preserve">Care </w:t>
      </w:r>
      <w:r w:rsidR="00651253">
        <w:rPr>
          <w:sz w:val="24"/>
          <w:szCs w:val="24"/>
        </w:rPr>
        <w:t>patients</w:t>
      </w:r>
      <w:r w:rsidR="001F4CAF">
        <w:rPr>
          <w:sz w:val="24"/>
          <w:szCs w:val="24"/>
        </w:rPr>
        <w:t xml:space="preserve"> from North County</w:t>
      </w:r>
      <w:r>
        <w:rPr>
          <w:sz w:val="24"/>
          <w:szCs w:val="24"/>
        </w:rPr>
        <w:t xml:space="preserve">. </w:t>
      </w:r>
      <w:r w:rsidR="00942C40">
        <w:rPr>
          <w:sz w:val="24"/>
          <w:szCs w:val="24"/>
        </w:rPr>
        <w:t xml:space="preserve">Table </w:t>
      </w:r>
      <w:r w:rsidR="00370C98">
        <w:rPr>
          <w:sz w:val="24"/>
          <w:szCs w:val="24"/>
        </w:rPr>
        <w:t>10</w:t>
      </w:r>
      <w:r w:rsidR="00942C40">
        <w:rPr>
          <w:sz w:val="24"/>
          <w:szCs w:val="24"/>
        </w:rPr>
        <w:t xml:space="preserve"> shows that the age 65 and older population for </w:t>
      </w:r>
      <w:r w:rsidR="00375AEF">
        <w:rPr>
          <w:sz w:val="24"/>
          <w:szCs w:val="24"/>
        </w:rPr>
        <w:t>the Patient Panel</w:t>
      </w:r>
      <w:r w:rsidR="004D1E76">
        <w:rPr>
          <w:sz w:val="24"/>
          <w:szCs w:val="24"/>
        </w:rPr>
        <w:t>,</w:t>
      </w:r>
      <w:r w:rsidR="00CD500E">
        <w:rPr>
          <w:sz w:val="24"/>
          <w:szCs w:val="24"/>
        </w:rPr>
        <w:t xml:space="preserve"> </w:t>
      </w:r>
      <w:r w:rsidR="00375AEF">
        <w:rPr>
          <w:sz w:val="24"/>
          <w:szCs w:val="24"/>
        </w:rPr>
        <w:t xml:space="preserve">and </w:t>
      </w:r>
      <w:r w:rsidR="00942C40">
        <w:rPr>
          <w:sz w:val="24"/>
          <w:szCs w:val="24"/>
        </w:rPr>
        <w:t xml:space="preserve">each of the patient populations, </w:t>
      </w:r>
      <w:r w:rsidR="00511BCB">
        <w:rPr>
          <w:sz w:val="24"/>
          <w:szCs w:val="24"/>
        </w:rPr>
        <w:t>i</w:t>
      </w:r>
      <w:r w:rsidR="00942C40">
        <w:rPr>
          <w:sz w:val="24"/>
          <w:szCs w:val="24"/>
        </w:rPr>
        <w:t xml:space="preserve">s greater than the age 65 and older population </w:t>
      </w:r>
      <w:r w:rsidR="00511BCB">
        <w:rPr>
          <w:sz w:val="24"/>
          <w:szCs w:val="24"/>
        </w:rPr>
        <w:t>of</w:t>
      </w:r>
      <w:r w:rsidR="00942C40">
        <w:rPr>
          <w:sz w:val="24"/>
          <w:szCs w:val="24"/>
        </w:rPr>
        <w:t xml:space="preserve"> Berkshire County</w:t>
      </w:r>
      <w:r w:rsidR="00511BCB">
        <w:rPr>
          <w:sz w:val="24"/>
          <w:szCs w:val="24"/>
        </w:rPr>
        <w:t xml:space="preserve"> (25.5%</w:t>
      </w:r>
      <w:r w:rsidR="00826889">
        <w:rPr>
          <w:sz w:val="24"/>
          <w:szCs w:val="24"/>
        </w:rPr>
        <w:t xml:space="preserve"> July 1, 2022</w:t>
      </w:r>
      <w:r w:rsidR="00511BCB">
        <w:rPr>
          <w:sz w:val="24"/>
          <w:szCs w:val="24"/>
        </w:rPr>
        <w:t>)</w:t>
      </w:r>
      <w:r w:rsidR="00942C40">
        <w:rPr>
          <w:sz w:val="24"/>
          <w:szCs w:val="24"/>
        </w:rPr>
        <w:t xml:space="preserve"> and </w:t>
      </w:r>
      <w:r w:rsidR="00511BCB">
        <w:rPr>
          <w:sz w:val="24"/>
          <w:szCs w:val="24"/>
        </w:rPr>
        <w:t xml:space="preserve">of </w:t>
      </w:r>
      <w:r w:rsidR="00942C40">
        <w:rPr>
          <w:sz w:val="24"/>
          <w:szCs w:val="24"/>
        </w:rPr>
        <w:t>Massachusetts</w:t>
      </w:r>
      <w:r w:rsidR="00511BCB">
        <w:rPr>
          <w:sz w:val="24"/>
          <w:szCs w:val="24"/>
        </w:rPr>
        <w:t xml:space="preserve"> (</w:t>
      </w:r>
      <w:r w:rsidR="00091BD7">
        <w:rPr>
          <w:sz w:val="24"/>
          <w:szCs w:val="24"/>
        </w:rPr>
        <w:t>18.1% July 1, 2022)</w:t>
      </w:r>
      <w:r w:rsidR="00942C40">
        <w:rPr>
          <w:sz w:val="24"/>
          <w:szCs w:val="24"/>
        </w:rPr>
        <w:t>.</w:t>
      </w:r>
      <w:r w:rsidR="000C21F7">
        <w:rPr>
          <w:rStyle w:val="EndnoteReference"/>
          <w:sz w:val="24"/>
          <w:szCs w:val="24"/>
        </w:rPr>
        <w:endnoteReference w:id="23"/>
      </w:r>
      <w:r w:rsidR="00091BD7" w:rsidRPr="00091BD7">
        <w:rPr>
          <w:sz w:val="24"/>
          <w:szCs w:val="24"/>
          <w:vertAlign w:val="superscript"/>
        </w:rPr>
        <w:t>,</w:t>
      </w:r>
      <w:r w:rsidR="00091BD7">
        <w:rPr>
          <w:rStyle w:val="EndnoteReference"/>
          <w:sz w:val="24"/>
          <w:szCs w:val="24"/>
        </w:rPr>
        <w:endnoteReference w:id="24"/>
      </w:r>
      <w:r w:rsidR="00942C40" w:rsidRPr="00091BD7">
        <w:rPr>
          <w:sz w:val="24"/>
          <w:szCs w:val="24"/>
          <w:vertAlign w:val="superscript"/>
        </w:rPr>
        <w:t xml:space="preserve"> </w:t>
      </w:r>
    </w:p>
    <w:p w14:paraId="1C69E48A" w14:textId="73E6EE7D" w:rsidR="00671381" w:rsidRPr="00635C49" w:rsidRDefault="00671381" w:rsidP="00671381">
      <w:pPr>
        <w:rPr>
          <w:b/>
          <w:bCs/>
          <w:sz w:val="24"/>
          <w:szCs w:val="24"/>
        </w:rPr>
      </w:pPr>
      <w:r w:rsidRPr="320EE7EF">
        <w:rPr>
          <w:b/>
          <w:bCs/>
          <w:sz w:val="24"/>
          <w:szCs w:val="24"/>
          <w:u w:val="single"/>
        </w:rPr>
        <w:t xml:space="preserve">Table </w:t>
      </w:r>
      <w:r w:rsidR="00370C98">
        <w:rPr>
          <w:b/>
          <w:bCs/>
          <w:sz w:val="24"/>
          <w:szCs w:val="24"/>
          <w:u w:val="single"/>
        </w:rPr>
        <w:t>10</w:t>
      </w:r>
      <w:r w:rsidRPr="320EE7EF">
        <w:rPr>
          <w:b/>
          <w:bCs/>
          <w:sz w:val="24"/>
          <w:szCs w:val="24"/>
        </w:rPr>
        <w:t>:</w:t>
      </w:r>
      <w:r w:rsidR="00D13C80" w:rsidRPr="320EE7EF">
        <w:rPr>
          <w:b/>
          <w:bCs/>
          <w:sz w:val="24"/>
          <w:szCs w:val="24"/>
        </w:rPr>
        <w:t xml:space="preserve"> </w:t>
      </w:r>
      <w:r w:rsidR="005441FF" w:rsidRPr="320EE7EF">
        <w:rPr>
          <w:b/>
          <w:bCs/>
          <w:sz w:val="24"/>
          <w:szCs w:val="24"/>
        </w:rPr>
        <w:t xml:space="preserve">Age 65 and older population for BHS, </w:t>
      </w:r>
      <w:r w:rsidR="002F169E" w:rsidRPr="320EE7EF">
        <w:rPr>
          <w:b/>
          <w:bCs/>
          <w:sz w:val="24"/>
          <w:szCs w:val="24"/>
        </w:rPr>
        <w:t xml:space="preserve">BMC Acute Care </w:t>
      </w:r>
      <w:r w:rsidR="005441FF" w:rsidRPr="320EE7EF">
        <w:rPr>
          <w:b/>
          <w:bCs/>
          <w:sz w:val="24"/>
          <w:szCs w:val="24"/>
        </w:rPr>
        <w:t xml:space="preserve">and North County </w:t>
      </w:r>
      <w:r w:rsidR="002F169E" w:rsidRPr="320EE7EF">
        <w:rPr>
          <w:b/>
          <w:bCs/>
          <w:sz w:val="24"/>
          <w:szCs w:val="24"/>
        </w:rPr>
        <w:t xml:space="preserve">Outpatients </w:t>
      </w:r>
    </w:p>
    <w:tbl>
      <w:tblPr>
        <w:tblW w:w="8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990"/>
        <w:gridCol w:w="1095"/>
        <w:gridCol w:w="975"/>
        <w:gridCol w:w="945"/>
        <w:gridCol w:w="990"/>
        <w:gridCol w:w="960"/>
      </w:tblGrid>
      <w:tr w:rsidR="00A974CB" w:rsidRPr="007A0E88" w14:paraId="1D644DF3" w14:textId="4641A62E" w:rsidTr="0076220F">
        <w:trPr>
          <w:cantSplit/>
          <w:trHeight w:val="290"/>
          <w:tblHeader/>
        </w:trPr>
        <w:tc>
          <w:tcPr>
            <w:tcW w:w="2543" w:type="dxa"/>
            <w:shd w:val="clear" w:color="auto" w:fill="auto"/>
            <w:noWrap/>
            <w:vAlign w:val="bottom"/>
            <w:hideMark/>
          </w:tcPr>
          <w:p w14:paraId="45193099" w14:textId="77777777" w:rsidR="00A974CB" w:rsidRPr="007A0E88" w:rsidRDefault="00A974CB" w:rsidP="007A0E88">
            <w:pPr>
              <w:spacing w:after="0" w:line="240" w:lineRule="auto"/>
              <w:rPr>
                <w:rFonts w:ascii="Calibri" w:eastAsia="Times New Roman" w:hAnsi="Calibri" w:cs="Calibri"/>
                <w:color w:val="000000"/>
              </w:rPr>
            </w:pPr>
            <w:r w:rsidRPr="007A0E88">
              <w:rPr>
                <w:rFonts w:ascii="Calibri" w:eastAsia="Times New Roman" w:hAnsi="Calibri" w:cs="Calibri"/>
                <w:color w:val="000000"/>
              </w:rPr>
              <w:lastRenderedPageBreak/>
              <w:t> </w:t>
            </w:r>
          </w:p>
        </w:tc>
        <w:tc>
          <w:tcPr>
            <w:tcW w:w="2085" w:type="dxa"/>
            <w:gridSpan w:val="2"/>
            <w:shd w:val="clear" w:color="auto" w:fill="D9E1F2"/>
            <w:noWrap/>
            <w:vAlign w:val="bottom"/>
          </w:tcPr>
          <w:p w14:paraId="30D05A27" w14:textId="36421A11" w:rsidR="00A974CB" w:rsidRPr="007A0E88" w:rsidRDefault="00A974CB" w:rsidP="007A0E88">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FY20</w:t>
            </w:r>
          </w:p>
        </w:tc>
        <w:tc>
          <w:tcPr>
            <w:tcW w:w="1920" w:type="dxa"/>
            <w:gridSpan w:val="2"/>
            <w:shd w:val="clear" w:color="auto" w:fill="D9E1F2"/>
            <w:noWrap/>
            <w:vAlign w:val="bottom"/>
          </w:tcPr>
          <w:p w14:paraId="03DF0235" w14:textId="3910C462" w:rsidR="00A974CB" w:rsidRPr="007A0E88" w:rsidRDefault="00A974CB" w:rsidP="007A0E88">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FY21</w:t>
            </w:r>
          </w:p>
        </w:tc>
        <w:tc>
          <w:tcPr>
            <w:tcW w:w="1950" w:type="dxa"/>
            <w:gridSpan w:val="2"/>
            <w:shd w:val="clear" w:color="auto" w:fill="D9E1F2"/>
          </w:tcPr>
          <w:p w14:paraId="5F911EE8" w14:textId="041CF1C8" w:rsidR="00A974CB" w:rsidRPr="007A0E88" w:rsidRDefault="00A974CB" w:rsidP="007A0E88">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FY22</w:t>
            </w:r>
          </w:p>
        </w:tc>
      </w:tr>
      <w:tr w:rsidR="00C2477B" w:rsidRPr="007A0E88" w14:paraId="4D787115" w14:textId="22106409" w:rsidTr="0076220F">
        <w:trPr>
          <w:cantSplit/>
          <w:trHeight w:val="290"/>
          <w:tblHeader/>
        </w:trPr>
        <w:tc>
          <w:tcPr>
            <w:tcW w:w="2543" w:type="dxa"/>
            <w:shd w:val="clear" w:color="auto" w:fill="auto"/>
            <w:noWrap/>
            <w:vAlign w:val="bottom"/>
            <w:hideMark/>
          </w:tcPr>
          <w:p w14:paraId="2C0F1A93" w14:textId="28AF4044" w:rsidR="00C2477B" w:rsidRPr="007A0E88" w:rsidRDefault="00C2477B" w:rsidP="007A0E88">
            <w:pPr>
              <w:spacing w:after="0" w:line="240" w:lineRule="auto"/>
              <w:rPr>
                <w:rFonts w:ascii="Calibri" w:eastAsia="Times New Roman" w:hAnsi="Calibri" w:cs="Calibri"/>
                <w:b/>
                <w:bCs/>
                <w:color w:val="000000"/>
              </w:rPr>
            </w:pPr>
          </w:p>
        </w:tc>
        <w:tc>
          <w:tcPr>
            <w:tcW w:w="990" w:type="dxa"/>
            <w:shd w:val="clear" w:color="auto" w:fill="F2F2F2" w:themeFill="background1" w:themeFillShade="F2"/>
            <w:noWrap/>
            <w:vAlign w:val="bottom"/>
          </w:tcPr>
          <w:p w14:paraId="5A7B5530" w14:textId="23C157F8" w:rsidR="00C2477B" w:rsidRPr="007A0E88" w:rsidRDefault="00A974CB" w:rsidP="00C2477B">
            <w:pPr>
              <w:spacing w:after="0" w:line="240" w:lineRule="auto"/>
              <w:rPr>
                <w:rFonts w:ascii="Calibri" w:eastAsia="Times New Roman" w:hAnsi="Calibri" w:cs="Calibri"/>
                <w:b/>
                <w:bCs/>
                <w:color w:val="000000"/>
              </w:rPr>
            </w:pPr>
            <w:r w:rsidRPr="004457E0">
              <w:rPr>
                <w:rFonts w:ascii="Calibri" w:eastAsia="Times New Roman" w:hAnsi="Calibri" w:cs="Calibri"/>
                <w:b/>
                <w:bCs/>
                <w:color w:val="000000"/>
              </w:rPr>
              <w:t>Number</w:t>
            </w:r>
          </w:p>
        </w:tc>
        <w:tc>
          <w:tcPr>
            <w:tcW w:w="1095" w:type="dxa"/>
            <w:shd w:val="clear" w:color="auto" w:fill="F2F2F2" w:themeFill="background1" w:themeFillShade="F2"/>
          </w:tcPr>
          <w:p w14:paraId="1CC9593D" w14:textId="4928907A" w:rsidR="00C2477B" w:rsidRPr="004457E0" w:rsidRDefault="00C2477B" w:rsidP="007A0E88">
            <w:pPr>
              <w:spacing w:after="0" w:line="240" w:lineRule="auto"/>
              <w:jc w:val="center"/>
              <w:rPr>
                <w:rFonts w:ascii="Calibri" w:eastAsia="Times New Roman" w:hAnsi="Calibri" w:cs="Calibri"/>
                <w:b/>
                <w:bCs/>
                <w:color w:val="000000"/>
              </w:rPr>
            </w:pPr>
            <w:r w:rsidRPr="004457E0">
              <w:rPr>
                <w:rFonts w:ascii="Calibri" w:eastAsia="Times New Roman" w:hAnsi="Calibri" w:cs="Calibri"/>
                <w:b/>
                <w:bCs/>
                <w:color w:val="000000"/>
              </w:rPr>
              <w:t>Percent</w:t>
            </w:r>
          </w:p>
        </w:tc>
        <w:tc>
          <w:tcPr>
            <w:tcW w:w="975" w:type="dxa"/>
            <w:shd w:val="clear" w:color="auto" w:fill="F2F2F2" w:themeFill="background1" w:themeFillShade="F2"/>
            <w:noWrap/>
            <w:vAlign w:val="bottom"/>
          </w:tcPr>
          <w:p w14:paraId="487FFFD5" w14:textId="7D64D482" w:rsidR="00C2477B" w:rsidRPr="007A0E88" w:rsidRDefault="00A974CB" w:rsidP="007A0E88">
            <w:pPr>
              <w:spacing w:after="0" w:line="240" w:lineRule="auto"/>
              <w:jc w:val="center"/>
              <w:rPr>
                <w:rFonts w:ascii="Calibri" w:eastAsia="Times New Roman" w:hAnsi="Calibri" w:cs="Calibri"/>
                <w:b/>
                <w:bCs/>
                <w:color w:val="000000"/>
              </w:rPr>
            </w:pPr>
            <w:r w:rsidRPr="004457E0">
              <w:rPr>
                <w:rFonts w:ascii="Calibri" w:eastAsia="Times New Roman" w:hAnsi="Calibri" w:cs="Calibri"/>
                <w:b/>
                <w:bCs/>
                <w:color w:val="000000"/>
              </w:rPr>
              <w:t>Number</w:t>
            </w:r>
          </w:p>
        </w:tc>
        <w:tc>
          <w:tcPr>
            <w:tcW w:w="945" w:type="dxa"/>
            <w:shd w:val="clear" w:color="auto" w:fill="F2F2F2" w:themeFill="background1" w:themeFillShade="F2"/>
            <w:noWrap/>
            <w:vAlign w:val="bottom"/>
          </w:tcPr>
          <w:p w14:paraId="71866FB5" w14:textId="5C567183" w:rsidR="00C2477B" w:rsidRPr="007A0E88" w:rsidRDefault="00C2477B" w:rsidP="007A0E88">
            <w:pPr>
              <w:spacing w:after="0" w:line="240" w:lineRule="auto"/>
              <w:jc w:val="center"/>
              <w:rPr>
                <w:rFonts w:ascii="Calibri" w:eastAsia="Times New Roman" w:hAnsi="Calibri" w:cs="Calibri"/>
                <w:b/>
                <w:bCs/>
                <w:color w:val="000000"/>
              </w:rPr>
            </w:pPr>
            <w:r w:rsidRPr="004457E0">
              <w:rPr>
                <w:rFonts w:ascii="Calibri" w:eastAsia="Times New Roman" w:hAnsi="Calibri" w:cs="Calibri"/>
                <w:b/>
                <w:bCs/>
                <w:color w:val="000000"/>
              </w:rPr>
              <w:t>Percent</w:t>
            </w:r>
          </w:p>
        </w:tc>
        <w:tc>
          <w:tcPr>
            <w:tcW w:w="990" w:type="dxa"/>
            <w:shd w:val="clear" w:color="auto" w:fill="F2F2F2" w:themeFill="background1" w:themeFillShade="F2"/>
          </w:tcPr>
          <w:p w14:paraId="426532B0" w14:textId="1CD67D81" w:rsidR="00C2477B" w:rsidRPr="004457E0" w:rsidRDefault="00A974CB" w:rsidP="007A0E88">
            <w:pPr>
              <w:spacing w:after="0" w:line="240" w:lineRule="auto"/>
              <w:jc w:val="center"/>
              <w:rPr>
                <w:rFonts w:ascii="Calibri" w:eastAsia="Times New Roman" w:hAnsi="Calibri" w:cs="Calibri"/>
                <w:b/>
                <w:bCs/>
                <w:color w:val="000000"/>
              </w:rPr>
            </w:pPr>
            <w:r w:rsidRPr="004457E0">
              <w:rPr>
                <w:rFonts w:ascii="Calibri" w:eastAsia="Times New Roman" w:hAnsi="Calibri" w:cs="Calibri"/>
                <w:b/>
                <w:bCs/>
                <w:color w:val="000000"/>
              </w:rPr>
              <w:t>Number</w:t>
            </w:r>
          </w:p>
        </w:tc>
        <w:tc>
          <w:tcPr>
            <w:tcW w:w="960" w:type="dxa"/>
            <w:shd w:val="clear" w:color="auto" w:fill="F2F2F2" w:themeFill="background1" w:themeFillShade="F2"/>
          </w:tcPr>
          <w:p w14:paraId="69DA6636" w14:textId="767BDD8C" w:rsidR="00C2477B" w:rsidRPr="004457E0" w:rsidRDefault="00C2477B" w:rsidP="007A0E88">
            <w:pPr>
              <w:spacing w:after="0" w:line="240" w:lineRule="auto"/>
              <w:jc w:val="center"/>
              <w:rPr>
                <w:rFonts w:ascii="Calibri" w:eastAsia="Times New Roman" w:hAnsi="Calibri" w:cs="Calibri"/>
                <w:b/>
                <w:bCs/>
                <w:color w:val="000000"/>
              </w:rPr>
            </w:pPr>
            <w:r w:rsidRPr="004457E0">
              <w:rPr>
                <w:rFonts w:ascii="Calibri" w:eastAsia="Times New Roman" w:hAnsi="Calibri" w:cs="Calibri"/>
                <w:b/>
                <w:bCs/>
                <w:color w:val="000000"/>
              </w:rPr>
              <w:t>Percent</w:t>
            </w:r>
          </w:p>
        </w:tc>
      </w:tr>
      <w:tr w:rsidR="004457E0" w:rsidRPr="007A0E88" w14:paraId="4E9A2464" w14:textId="25363649" w:rsidTr="0076220F">
        <w:trPr>
          <w:cantSplit/>
          <w:trHeight w:val="300"/>
        </w:trPr>
        <w:tc>
          <w:tcPr>
            <w:tcW w:w="2543" w:type="dxa"/>
            <w:shd w:val="clear" w:color="auto" w:fill="auto"/>
            <w:noWrap/>
            <w:vAlign w:val="bottom"/>
          </w:tcPr>
          <w:p w14:paraId="5FF1D23C" w14:textId="4050D168" w:rsidR="004457E0" w:rsidRPr="007A0E88" w:rsidRDefault="004457E0" w:rsidP="004457E0">
            <w:pPr>
              <w:spacing w:after="0" w:line="240" w:lineRule="auto"/>
              <w:rPr>
                <w:rFonts w:ascii="Calibri" w:eastAsia="Times New Roman" w:hAnsi="Calibri" w:cs="Calibri"/>
                <w:color w:val="000000"/>
              </w:rPr>
            </w:pPr>
            <w:r>
              <w:rPr>
                <w:rFonts w:ascii="Calibri" w:eastAsia="Times New Roman" w:hAnsi="Calibri" w:cs="Calibri"/>
                <w:color w:val="000000"/>
              </w:rPr>
              <w:t>BHS</w:t>
            </w:r>
            <w:r w:rsidR="00C17985">
              <w:rPr>
                <w:rFonts w:ascii="Calibri" w:eastAsia="Times New Roman" w:hAnsi="Calibri" w:cs="Calibri"/>
                <w:color w:val="000000"/>
              </w:rPr>
              <w:t xml:space="preserve"> patients</w:t>
            </w:r>
          </w:p>
        </w:tc>
        <w:tc>
          <w:tcPr>
            <w:tcW w:w="990" w:type="dxa"/>
            <w:shd w:val="clear" w:color="auto" w:fill="auto"/>
          </w:tcPr>
          <w:p w14:paraId="5B1B4261" w14:textId="2A65C625" w:rsidR="004457E0" w:rsidRPr="007A0E88" w:rsidRDefault="004457E0" w:rsidP="004457E0">
            <w:pPr>
              <w:spacing w:after="0" w:line="240" w:lineRule="auto"/>
              <w:jc w:val="center"/>
              <w:rPr>
                <w:rFonts w:ascii="Calibri" w:eastAsia="Times New Roman" w:hAnsi="Calibri" w:cs="Calibri"/>
                <w:color w:val="000000"/>
              </w:rPr>
            </w:pPr>
            <w:r w:rsidRPr="003E345E">
              <w:t>45,686</w:t>
            </w:r>
          </w:p>
        </w:tc>
        <w:tc>
          <w:tcPr>
            <w:tcW w:w="1095" w:type="dxa"/>
          </w:tcPr>
          <w:p w14:paraId="12DCC45F" w14:textId="1D6F4798" w:rsidR="004457E0" w:rsidRPr="007A0E88" w:rsidRDefault="004457E0" w:rsidP="004457E0">
            <w:pPr>
              <w:spacing w:after="0" w:line="240" w:lineRule="auto"/>
              <w:jc w:val="center"/>
              <w:rPr>
                <w:rFonts w:ascii="Calibri" w:eastAsia="Times New Roman" w:hAnsi="Calibri" w:cs="Calibri"/>
                <w:color w:val="000000"/>
              </w:rPr>
            </w:pPr>
            <w:r w:rsidRPr="003E345E">
              <w:t>31.23%</w:t>
            </w:r>
          </w:p>
        </w:tc>
        <w:tc>
          <w:tcPr>
            <w:tcW w:w="975" w:type="dxa"/>
            <w:shd w:val="clear" w:color="auto" w:fill="auto"/>
            <w:noWrap/>
          </w:tcPr>
          <w:p w14:paraId="3FCE635F" w14:textId="511A5701" w:rsidR="004457E0" w:rsidRPr="007A0E88" w:rsidRDefault="004457E0" w:rsidP="004457E0">
            <w:pPr>
              <w:spacing w:after="0" w:line="240" w:lineRule="auto"/>
              <w:jc w:val="center"/>
              <w:rPr>
                <w:rFonts w:ascii="Calibri" w:eastAsia="Times New Roman" w:hAnsi="Calibri" w:cs="Calibri"/>
                <w:color w:val="000000"/>
              </w:rPr>
            </w:pPr>
            <w:r w:rsidRPr="003E345E">
              <w:t>36,819</w:t>
            </w:r>
          </w:p>
        </w:tc>
        <w:tc>
          <w:tcPr>
            <w:tcW w:w="945" w:type="dxa"/>
            <w:shd w:val="clear" w:color="auto" w:fill="auto"/>
            <w:noWrap/>
          </w:tcPr>
          <w:p w14:paraId="6BC70F12" w14:textId="7A889175" w:rsidR="004457E0" w:rsidRPr="007A0E88" w:rsidRDefault="004457E0" w:rsidP="004457E0">
            <w:pPr>
              <w:spacing w:after="0" w:line="240" w:lineRule="auto"/>
              <w:jc w:val="center"/>
              <w:rPr>
                <w:rFonts w:ascii="Calibri" w:eastAsia="Times New Roman" w:hAnsi="Calibri" w:cs="Calibri"/>
                <w:color w:val="000000"/>
              </w:rPr>
            </w:pPr>
            <w:r w:rsidRPr="003E345E">
              <w:t>27.36%</w:t>
            </w:r>
          </w:p>
        </w:tc>
        <w:tc>
          <w:tcPr>
            <w:tcW w:w="990" w:type="dxa"/>
          </w:tcPr>
          <w:p w14:paraId="1BB20554" w14:textId="64413C5F" w:rsidR="004457E0" w:rsidRPr="007A0E88" w:rsidRDefault="004457E0" w:rsidP="004457E0">
            <w:pPr>
              <w:spacing w:after="0" w:line="240" w:lineRule="auto"/>
              <w:jc w:val="center"/>
              <w:rPr>
                <w:rFonts w:ascii="Calibri" w:eastAsia="Times New Roman" w:hAnsi="Calibri" w:cs="Calibri"/>
                <w:color w:val="000000"/>
              </w:rPr>
            </w:pPr>
            <w:r w:rsidRPr="003E345E">
              <w:t>37,794</w:t>
            </w:r>
          </w:p>
        </w:tc>
        <w:tc>
          <w:tcPr>
            <w:tcW w:w="960" w:type="dxa"/>
          </w:tcPr>
          <w:p w14:paraId="2BCD4D50" w14:textId="35B606EB" w:rsidR="004457E0" w:rsidRPr="007A0E88" w:rsidRDefault="004457E0" w:rsidP="004457E0">
            <w:pPr>
              <w:spacing w:after="0" w:line="240" w:lineRule="auto"/>
              <w:jc w:val="center"/>
              <w:rPr>
                <w:rFonts w:ascii="Calibri" w:eastAsia="Times New Roman" w:hAnsi="Calibri" w:cs="Calibri"/>
                <w:color w:val="000000"/>
              </w:rPr>
            </w:pPr>
            <w:r w:rsidRPr="003E345E">
              <w:t>28.49%</w:t>
            </w:r>
          </w:p>
        </w:tc>
      </w:tr>
      <w:tr w:rsidR="004457E0" w:rsidRPr="007A0E88" w14:paraId="5D1573E6" w14:textId="57EF0C32" w:rsidTr="0076220F">
        <w:trPr>
          <w:cantSplit/>
          <w:trHeight w:val="300"/>
        </w:trPr>
        <w:tc>
          <w:tcPr>
            <w:tcW w:w="2543" w:type="dxa"/>
            <w:shd w:val="clear" w:color="auto" w:fill="auto"/>
            <w:noWrap/>
            <w:vAlign w:val="bottom"/>
            <w:hideMark/>
          </w:tcPr>
          <w:p w14:paraId="20971610" w14:textId="227F60FB" w:rsidR="004457E0" w:rsidRPr="007A0E88" w:rsidRDefault="009C1E3A" w:rsidP="004457E0">
            <w:pPr>
              <w:spacing w:after="0" w:line="240" w:lineRule="auto"/>
              <w:rPr>
                <w:rFonts w:ascii="Calibri" w:eastAsia="Times New Roman" w:hAnsi="Calibri" w:cs="Calibri"/>
                <w:color w:val="000000"/>
              </w:rPr>
            </w:pPr>
            <w:r>
              <w:rPr>
                <w:rFonts w:ascii="Calibri" w:eastAsia="Times New Roman" w:hAnsi="Calibri" w:cs="Calibri"/>
                <w:color w:val="000000"/>
              </w:rPr>
              <w:t xml:space="preserve">BMC Acute Care </w:t>
            </w:r>
            <w:r w:rsidR="00BB22BD">
              <w:rPr>
                <w:rFonts w:ascii="Calibri" w:eastAsia="Times New Roman" w:hAnsi="Calibri" w:cs="Calibri"/>
                <w:color w:val="000000"/>
              </w:rPr>
              <w:t>(</w:t>
            </w:r>
            <w:r>
              <w:rPr>
                <w:rFonts w:ascii="Calibri" w:eastAsia="Times New Roman" w:hAnsi="Calibri" w:cs="Calibri"/>
                <w:color w:val="000000"/>
              </w:rPr>
              <w:t>Visits</w:t>
            </w:r>
            <w:r w:rsidR="00BB22BD">
              <w:rPr>
                <w:rFonts w:ascii="Calibri" w:eastAsia="Times New Roman" w:hAnsi="Calibri" w:cs="Calibri"/>
                <w:color w:val="000000"/>
              </w:rPr>
              <w:t>)</w:t>
            </w:r>
          </w:p>
        </w:tc>
        <w:tc>
          <w:tcPr>
            <w:tcW w:w="990" w:type="dxa"/>
            <w:shd w:val="clear" w:color="auto" w:fill="auto"/>
          </w:tcPr>
          <w:p w14:paraId="5F3618B6" w14:textId="52185898" w:rsidR="004457E0" w:rsidRPr="007A0E88" w:rsidRDefault="004457E0" w:rsidP="004457E0">
            <w:pPr>
              <w:spacing w:after="0" w:line="240" w:lineRule="auto"/>
              <w:jc w:val="center"/>
              <w:rPr>
                <w:rFonts w:ascii="Calibri" w:eastAsia="Times New Roman" w:hAnsi="Calibri" w:cs="Calibri"/>
                <w:color w:val="000000"/>
              </w:rPr>
            </w:pPr>
            <w:r w:rsidRPr="00381FD3">
              <w:t>1,270</w:t>
            </w:r>
          </w:p>
        </w:tc>
        <w:tc>
          <w:tcPr>
            <w:tcW w:w="1095" w:type="dxa"/>
          </w:tcPr>
          <w:p w14:paraId="1047BB4E" w14:textId="0B0B9098" w:rsidR="004457E0" w:rsidRPr="007A0E88" w:rsidRDefault="004457E0" w:rsidP="004457E0">
            <w:pPr>
              <w:spacing w:after="0" w:line="240" w:lineRule="auto"/>
              <w:jc w:val="center"/>
              <w:rPr>
                <w:rFonts w:ascii="Calibri" w:eastAsia="Times New Roman" w:hAnsi="Calibri" w:cs="Calibri"/>
                <w:color w:val="000000"/>
              </w:rPr>
            </w:pPr>
            <w:r w:rsidRPr="00381FD3">
              <w:t>55.73%</w:t>
            </w:r>
          </w:p>
        </w:tc>
        <w:tc>
          <w:tcPr>
            <w:tcW w:w="975" w:type="dxa"/>
            <w:shd w:val="clear" w:color="auto" w:fill="auto"/>
            <w:noWrap/>
          </w:tcPr>
          <w:p w14:paraId="395EE119" w14:textId="55B6D4BC" w:rsidR="004457E0" w:rsidRPr="007A0E88" w:rsidRDefault="004457E0" w:rsidP="004457E0">
            <w:pPr>
              <w:spacing w:after="0" w:line="240" w:lineRule="auto"/>
              <w:jc w:val="center"/>
              <w:rPr>
                <w:rFonts w:ascii="Calibri" w:eastAsia="Times New Roman" w:hAnsi="Calibri" w:cs="Calibri"/>
                <w:color w:val="000000"/>
              </w:rPr>
            </w:pPr>
            <w:r w:rsidRPr="00381FD3">
              <w:t>1,767</w:t>
            </w:r>
          </w:p>
        </w:tc>
        <w:tc>
          <w:tcPr>
            <w:tcW w:w="945" w:type="dxa"/>
            <w:shd w:val="clear" w:color="auto" w:fill="auto"/>
            <w:noWrap/>
          </w:tcPr>
          <w:p w14:paraId="07EE53E7" w14:textId="620C0F01" w:rsidR="004457E0" w:rsidRPr="007A0E88" w:rsidRDefault="004457E0" w:rsidP="004457E0">
            <w:pPr>
              <w:spacing w:after="0" w:line="240" w:lineRule="auto"/>
              <w:jc w:val="center"/>
              <w:rPr>
                <w:rFonts w:ascii="Calibri" w:eastAsia="Times New Roman" w:hAnsi="Calibri" w:cs="Calibri"/>
                <w:color w:val="000000"/>
              </w:rPr>
            </w:pPr>
            <w:r w:rsidRPr="00381FD3">
              <w:t>46.17%</w:t>
            </w:r>
          </w:p>
        </w:tc>
        <w:tc>
          <w:tcPr>
            <w:tcW w:w="990" w:type="dxa"/>
          </w:tcPr>
          <w:p w14:paraId="3275CEF8" w14:textId="03A889FC" w:rsidR="004457E0" w:rsidRPr="007A0E88" w:rsidRDefault="004457E0" w:rsidP="004457E0">
            <w:pPr>
              <w:spacing w:after="0" w:line="240" w:lineRule="auto"/>
              <w:jc w:val="center"/>
              <w:rPr>
                <w:rFonts w:ascii="Calibri" w:eastAsia="Times New Roman" w:hAnsi="Calibri" w:cs="Calibri"/>
                <w:color w:val="000000"/>
              </w:rPr>
            </w:pPr>
            <w:r w:rsidRPr="00381FD3">
              <w:t>1,800</w:t>
            </w:r>
          </w:p>
        </w:tc>
        <w:tc>
          <w:tcPr>
            <w:tcW w:w="960" w:type="dxa"/>
          </w:tcPr>
          <w:p w14:paraId="08B3D19A" w14:textId="73C23C3F" w:rsidR="004457E0" w:rsidRPr="007A0E88" w:rsidRDefault="004457E0" w:rsidP="004457E0">
            <w:pPr>
              <w:spacing w:after="0" w:line="240" w:lineRule="auto"/>
              <w:jc w:val="center"/>
              <w:rPr>
                <w:rFonts w:ascii="Calibri" w:eastAsia="Times New Roman" w:hAnsi="Calibri" w:cs="Calibri"/>
                <w:color w:val="000000"/>
              </w:rPr>
            </w:pPr>
            <w:r w:rsidRPr="00381FD3">
              <w:t>46.27%</w:t>
            </w:r>
          </w:p>
        </w:tc>
      </w:tr>
      <w:tr w:rsidR="00942C40" w:rsidRPr="007A0E88" w14:paraId="214888D9" w14:textId="65E347B6" w:rsidTr="0076220F">
        <w:trPr>
          <w:cantSplit/>
          <w:trHeight w:val="300"/>
        </w:trPr>
        <w:tc>
          <w:tcPr>
            <w:tcW w:w="2543" w:type="dxa"/>
            <w:shd w:val="clear" w:color="auto" w:fill="auto"/>
            <w:noWrap/>
            <w:vAlign w:val="bottom"/>
          </w:tcPr>
          <w:p w14:paraId="2A5F70D5" w14:textId="168C12C2" w:rsidR="00942C40" w:rsidRPr="007A0E88" w:rsidRDefault="00942C40" w:rsidP="00942C40">
            <w:pPr>
              <w:spacing w:after="0" w:line="240" w:lineRule="auto"/>
              <w:rPr>
                <w:rFonts w:ascii="Calibri" w:eastAsia="Times New Roman" w:hAnsi="Calibri" w:cs="Calibri"/>
                <w:color w:val="000000"/>
              </w:rPr>
            </w:pPr>
            <w:r>
              <w:rPr>
                <w:rFonts w:ascii="Calibri" w:eastAsia="Times New Roman" w:hAnsi="Calibri" w:cs="Calibri"/>
                <w:color w:val="000000"/>
              </w:rPr>
              <w:t xml:space="preserve">North County </w:t>
            </w:r>
            <w:r w:rsidR="00571404">
              <w:rPr>
                <w:rFonts w:ascii="Calibri" w:eastAsia="Times New Roman" w:hAnsi="Calibri" w:cs="Calibri"/>
                <w:color w:val="000000"/>
              </w:rPr>
              <w:t>Outp</w:t>
            </w:r>
            <w:r>
              <w:rPr>
                <w:rFonts w:ascii="Calibri" w:eastAsia="Times New Roman" w:hAnsi="Calibri" w:cs="Calibri"/>
                <w:color w:val="000000"/>
              </w:rPr>
              <w:t xml:space="preserve">atients </w:t>
            </w:r>
          </w:p>
        </w:tc>
        <w:tc>
          <w:tcPr>
            <w:tcW w:w="990" w:type="dxa"/>
            <w:shd w:val="clear" w:color="auto" w:fill="auto"/>
          </w:tcPr>
          <w:p w14:paraId="2A7858D2" w14:textId="3F081C70" w:rsidR="00942C40" w:rsidRPr="007A0E88" w:rsidRDefault="00942C40" w:rsidP="00942C40">
            <w:pPr>
              <w:spacing w:after="0" w:line="240" w:lineRule="auto"/>
              <w:jc w:val="center"/>
              <w:rPr>
                <w:rFonts w:ascii="Calibri" w:eastAsia="Times New Roman" w:hAnsi="Calibri" w:cs="Calibri"/>
                <w:color w:val="000000"/>
              </w:rPr>
            </w:pPr>
            <w:r w:rsidRPr="006C062D">
              <w:t>10,493</w:t>
            </w:r>
          </w:p>
        </w:tc>
        <w:tc>
          <w:tcPr>
            <w:tcW w:w="1095" w:type="dxa"/>
          </w:tcPr>
          <w:p w14:paraId="4E53EDFF" w14:textId="3537C084" w:rsidR="00942C40" w:rsidRPr="007A0E88" w:rsidRDefault="00942C40" w:rsidP="00942C40">
            <w:pPr>
              <w:spacing w:after="0" w:line="240" w:lineRule="auto"/>
              <w:jc w:val="center"/>
              <w:rPr>
                <w:rFonts w:ascii="Calibri" w:eastAsia="Times New Roman" w:hAnsi="Calibri" w:cs="Calibri"/>
                <w:color w:val="000000"/>
              </w:rPr>
            </w:pPr>
            <w:r w:rsidRPr="006C062D">
              <w:t>28.51%</w:t>
            </w:r>
          </w:p>
        </w:tc>
        <w:tc>
          <w:tcPr>
            <w:tcW w:w="975" w:type="dxa"/>
            <w:shd w:val="clear" w:color="auto" w:fill="auto"/>
            <w:noWrap/>
          </w:tcPr>
          <w:p w14:paraId="65F44807" w14:textId="36E15AE6" w:rsidR="00942C40" w:rsidRPr="007A0E88" w:rsidRDefault="00942C40" w:rsidP="00942C40">
            <w:pPr>
              <w:spacing w:after="0" w:line="240" w:lineRule="auto"/>
              <w:jc w:val="center"/>
              <w:rPr>
                <w:rFonts w:ascii="Calibri" w:eastAsia="Times New Roman" w:hAnsi="Calibri" w:cs="Calibri"/>
                <w:color w:val="000000"/>
              </w:rPr>
            </w:pPr>
            <w:r w:rsidRPr="006C062D">
              <w:t>9,061</w:t>
            </w:r>
          </w:p>
        </w:tc>
        <w:tc>
          <w:tcPr>
            <w:tcW w:w="945" w:type="dxa"/>
            <w:shd w:val="clear" w:color="auto" w:fill="auto"/>
            <w:noWrap/>
          </w:tcPr>
          <w:p w14:paraId="677C2947" w14:textId="7E690650" w:rsidR="00942C40" w:rsidRPr="007A0E88" w:rsidRDefault="00942C40" w:rsidP="00942C40">
            <w:pPr>
              <w:spacing w:after="0" w:line="240" w:lineRule="auto"/>
              <w:jc w:val="center"/>
              <w:rPr>
                <w:rFonts w:ascii="Calibri" w:eastAsia="Times New Roman" w:hAnsi="Calibri" w:cs="Calibri"/>
                <w:color w:val="000000"/>
              </w:rPr>
            </w:pPr>
            <w:r w:rsidRPr="006C062D">
              <w:t>25.75%</w:t>
            </w:r>
          </w:p>
        </w:tc>
        <w:tc>
          <w:tcPr>
            <w:tcW w:w="990" w:type="dxa"/>
          </w:tcPr>
          <w:p w14:paraId="20719446" w14:textId="1E242652" w:rsidR="00942C40" w:rsidRPr="007A0E88" w:rsidRDefault="00942C40" w:rsidP="00942C40">
            <w:pPr>
              <w:spacing w:after="0" w:line="240" w:lineRule="auto"/>
              <w:jc w:val="center"/>
              <w:rPr>
                <w:rFonts w:ascii="Calibri" w:eastAsia="Times New Roman" w:hAnsi="Calibri" w:cs="Calibri"/>
                <w:color w:val="000000"/>
              </w:rPr>
            </w:pPr>
            <w:r w:rsidRPr="006C062D">
              <w:t>9,358</w:t>
            </w:r>
          </w:p>
        </w:tc>
        <w:tc>
          <w:tcPr>
            <w:tcW w:w="960" w:type="dxa"/>
          </w:tcPr>
          <w:p w14:paraId="5B42F944" w14:textId="6BDEE9FC" w:rsidR="00942C40" w:rsidRPr="007A0E88" w:rsidRDefault="00942C40" w:rsidP="00942C40">
            <w:pPr>
              <w:spacing w:after="0" w:line="240" w:lineRule="auto"/>
              <w:jc w:val="center"/>
              <w:rPr>
                <w:rFonts w:ascii="Calibri" w:eastAsia="Times New Roman" w:hAnsi="Calibri" w:cs="Calibri"/>
                <w:color w:val="000000"/>
              </w:rPr>
            </w:pPr>
            <w:r w:rsidRPr="006C062D">
              <w:t>26.55%</w:t>
            </w:r>
          </w:p>
        </w:tc>
      </w:tr>
    </w:tbl>
    <w:p w14:paraId="33C75BA3" w14:textId="7E52BEE2" w:rsidR="00435A18" w:rsidRDefault="00435A18" w:rsidP="00D920E8">
      <w:pPr>
        <w:spacing w:line="240" w:lineRule="auto"/>
        <w:rPr>
          <w:sz w:val="24"/>
          <w:szCs w:val="24"/>
        </w:rPr>
      </w:pPr>
    </w:p>
    <w:p w14:paraId="05FAF424" w14:textId="00D416C3" w:rsidR="00780806" w:rsidRDefault="00780806" w:rsidP="00D920E8">
      <w:pPr>
        <w:spacing w:line="240" w:lineRule="auto"/>
        <w:rPr>
          <w:sz w:val="24"/>
          <w:szCs w:val="24"/>
        </w:rPr>
      </w:pPr>
      <w:r>
        <w:rPr>
          <w:sz w:val="24"/>
          <w:szCs w:val="24"/>
        </w:rPr>
        <w:t xml:space="preserve">Staff note that the age 65 and older population for BHS, BMC Acute Care and North County Outpatients has been decreasing since FY20. The Applicant explained that </w:t>
      </w:r>
      <w:r w:rsidR="00F0505D">
        <w:rPr>
          <w:sz w:val="24"/>
          <w:szCs w:val="24"/>
        </w:rPr>
        <w:t xml:space="preserve">while </w:t>
      </w:r>
      <w:r>
        <w:rPr>
          <w:sz w:val="24"/>
          <w:szCs w:val="24"/>
        </w:rPr>
        <w:t xml:space="preserve">the number of unique patients </w:t>
      </w:r>
      <w:r w:rsidR="008F481C">
        <w:rPr>
          <w:sz w:val="24"/>
          <w:szCs w:val="24"/>
        </w:rPr>
        <w:t xml:space="preserve">has been </w:t>
      </w:r>
      <w:r>
        <w:rPr>
          <w:sz w:val="24"/>
          <w:szCs w:val="24"/>
        </w:rPr>
        <w:t xml:space="preserve">decreasing, overall visits for this age group </w:t>
      </w:r>
      <w:r w:rsidR="008F481C">
        <w:rPr>
          <w:sz w:val="24"/>
          <w:szCs w:val="24"/>
        </w:rPr>
        <w:t xml:space="preserve">have </w:t>
      </w:r>
      <w:r>
        <w:rPr>
          <w:sz w:val="24"/>
          <w:szCs w:val="24"/>
        </w:rPr>
        <w:t xml:space="preserve">increased for the BHS Patient Panel and North County outpatients. The increase in visits described by the Applicant is shown in Table </w:t>
      </w:r>
      <w:r w:rsidR="00370C98">
        <w:rPr>
          <w:sz w:val="24"/>
          <w:szCs w:val="24"/>
        </w:rPr>
        <w:t>11</w:t>
      </w:r>
      <w:r>
        <w:rPr>
          <w:sz w:val="24"/>
          <w:szCs w:val="24"/>
        </w:rPr>
        <w:t xml:space="preserve">. </w:t>
      </w:r>
    </w:p>
    <w:p w14:paraId="0F338C72" w14:textId="74F5F01A" w:rsidR="0028104E" w:rsidRDefault="0028104E" w:rsidP="00D920E8">
      <w:pPr>
        <w:spacing w:line="240" w:lineRule="auto"/>
        <w:rPr>
          <w:b/>
          <w:bCs/>
          <w:sz w:val="24"/>
          <w:szCs w:val="24"/>
          <w:u w:val="single"/>
        </w:rPr>
      </w:pPr>
    </w:p>
    <w:p w14:paraId="1A091893" w14:textId="77777777" w:rsidR="0011563D" w:rsidRDefault="0011563D" w:rsidP="00D920E8">
      <w:pPr>
        <w:spacing w:line="240" w:lineRule="auto"/>
        <w:rPr>
          <w:b/>
          <w:bCs/>
          <w:sz w:val="24"/>
          <w:szCs w:val="24"/>
          <w:u w:val="single"/>
        </w:rPr>
      </w:pPr>
    </w:p>
    <w:p w14:paraId="6379E764" w14:textId="1BEA866C" w:rsidR="00370C98" w:rsidRPr="00895296" w:rsidRDefault="00370C98" w:rsidP="00D920E8">
      <w:pPr>
        <w:spacing w:line="240" w:lineRule="auto"/>
        <w:rPr>
          <w:b/>
          <w:bCs/>
          <w:sz w:val="24"/>
          <w:szCs w:val="24"/>
        </w:rPr>
      </w:pPr>
      <w:r w:rsidRPr="00895296">
        <w:rPr>
          <w:b/>
          <w:bCs/>
          <w:sz w:val="24"/>
          <w:szCs w:val="24"/>
          <w:u w:val="single"/>
        </w:rPr>
        <w:t>Table 11</w:t>
      </w:r>
      <w:r w:rsidRPr="00895296">
        <w:rPr>
          <w:b/>
          <w:bCs/>
          <w:sz w:val="24"/>
          <w:szCs w:val="24"/>
        </w:rPr>
        <w:t xml:space="preserve">: </w:t>
      </w:r>
      <w:r w:rsidR="00C62341" w:rsidRPr="00895296">
        <w:rPr>
          <w:b/>
          <w:bCs/>
          <w:sz w:val="24"/>
          <w:szCs w:val="24"/>
        </w:rPr>
        <w:t>Age 65 and older Patients and Visits, FY20-FY22</w:t>
      </w:r>
    </w:p>
    <w:tbl>
      <w:tblPr>
        <w:tblStyle w:val="TableGrid"/>
        <w:tblW w:w="0" w:type="auto"/>
        <w:tblLook w:val="04A0" w:firstRow="1" w:lastRow="0" w:firstColumn="1" w:lastColumn="0" w:noHBand="0" w:noVBand="1"/>
      </w:tblPr>
      <w:tblGrid>
        <w:gridCol w:w="1050"/>
        <w:gridCol w:w="1934"/>
        <w:gridCol w:w="1623"/>
        <w:gridCol w:w="2524"/>
        <w:gridCol w:w="2219"/>
      </w:tblGrid>
      <w:tr w:rsidR="00B81A67" w14:paraId="63F05619" w14:textId="77777777" w:rsidTr="0096130D">
        <w:trPr>
          <w:cantSplit/>
          <w:tblHeader/>
        </w:trPr>
        <w:tc>
          <w:tcPr>
            <w:tcW w:w="0" w:type="auto"/>
            <w:shd w:val="clear" w:color="auto" w:fill="D9E2F3" w:themeFill="accent1" w:themeFillTint="33"/>
          </w:tcPr>
          <w:p w14:paraId="55738960" w14:textId="43D63407" w:rsidR="00B81A67" w:rsidRPr="00895296" w:rsidRDefault="00B81A67" w:rsidP="00895296">
            <w:pPr>
              <w:jc w:val="center"/>
              <w:rPr>
                <w:b/>
                <w:bCs/>
                <w:sz w:val="24"/>
                <w:szCs w:val="24"/>
              </w:rPr>
            </w:pPr>
            <w:r w:rsidRPr="00895296">
              <w:rPr>
                <w:b/>
                <w:bCs/>
                <w:sz w:val="24"/>
                <w:szCs w:val="24"/>
              </w:rPr>
              <w:t>Fiscal Year</w:t>
            </w:r>
          </w:p>
        </w:tc>
        <w:tc>
          <w:tcPr>
            <w:tcW w:w="0" w:type="auto"/>
            <w:shd w:val="clear" w:color="auto" w:fill="D9E2F3" w:themeFill="accent1" w:themeFillTint="33"/>
          </w:tcPr>
          <w:p w14:paraId="4C6A01B7" w14:textId="389B5BAD" w:rsidR="00B81A67" w:rsidRPr="00895296" w:rsidRDefault="00B81A67" w:rsidP="00895296">
            <w:pPr>
              <w:jc w:val="center"/>
              <w:rPr>
                <w:b/>
                <w:bCs/>
                <w:sz w:val="24"/>
                <w:szCs w:val="24"/>
              </w:rPr>
            </w:pPr>
            <w:r w:rsidRPr="00895296">
              <w:rPr>
                <w:b/>
                <w:bCs/>
                <w:sz w:val="24"/>
                <w:szCs w:val="24"/>
              </w:rPr>
              <w:t>Population</w:t>
            </w:r>
          </w:p>
        </w:tc>
        <w:tc>
          <w:tcPr>
            <w:tcW w:w="0" w:type="auto"/>
            <w:shd w:val="clear" w:color="auto" w:fill="D9E2F3" w:themeFill="accent1" w:themeFillTint="33"/>
          </w:tcPr>
          <w:p w14:paraId="19D09B28" w14:textId="21F5F3A6" w:rsidR="00B81A67" w:rsidRPr="00895296" w:rsidRDefault="00B81A67" w:rsidP="00895296">
            <w:pPr>
              <w:jc w:val="center"/>
              <w:rPr>
                <w:b/>
                <w:bCs/>
                <w:sz w:val="24"/>
                <w:szCs w:val="24"/>
              </w:rPr>
            </w:pPr>
            <w:r w:rsidRPr="00895296">
              <w:rPr>
                <w:b/>
                <w:bCs/>
                <w:sz w:val="24"/>
                <w:szCs w:val="24"/>
              </w:rPr>
              <w:t>BHS Patient Panel</w:t>
            </w:r>
          </w:p>
        </w:tc>
        <w:tc>
          <w:tcPr>
            <w:tcW w:w="0" w:type="auto"/>
            <w:shd w:val="clear" w:color="auto" w:fill="D9E2F3" w:themeFill="accent1" w:themeFillTint="33"/>
          </w:tcPr>
          <w:p w14:paraId="72DD008E" w14:textId="19CAD688" w:rsidR="00B81A67" w:rsidRPr="00895296" w:rsidRDefault="00B81A67" w:rsidP="00895296">
            <w:pPr>
              <w:jc w:val="center"/>
              <w:rPr>
                <w:b/>
                <w:bCs/>
                <w:sz w:val="24"/>
                <w:szCs w:val="24"/>
              </w:rPr>
            </w:pPr>
            <w:r w:rsidRPr="00895296">
              <w:rPr>
                <w:b/>
                <w:bCs/>
                <w:sz w:val="24"/>
                <w:szCs w:val="24"/>
              </w:rPr>
              <w:t>BMC Acute-North County Patients</w:t>
            </w:r>
          </w:p>
        </w:tc>
        <w:tc>
          <w:tcPr>
            <w:tcW w:w="0" w:type="auto"/>
            <w:shd w:val="clear" w:color="auto" w:fill="D9E2F3" w:themeFill="accent1" w:themeFillTint="33"/>
          </w:tcPr>
          <w:p w14:paraId="236B3C2D" w14:textId="0460ECF0" w:rsidR="00B81A67" w:rsidRPr="00895296" w:rsidRDefault="00B81A67" w:rsidP="00895296">
            <w:pPr>
              <w:jc w:val="center"/>
              <w:rPr>
                <w:b/>
                <w:bCs/>
                <w:sz w:val="24"/>
                <w:szCs w:val="24"/>
              </w:rPr>
            </w:pPr>
            <w:r w:rsidRPr="00895296">
              <w:rPr>
                <w:b/>
                <w:bCs/>
                <w:sz w:val="24"/>
                <w:szCs w:val="24"/>
              </w:rPr>
              <w:t>North County Outpatients</w:t>
            </w:r>
          </w:p>
        </w:tc>
      </w:tr>
      <w:tr w:rsidR="00FC409A" w14:paraId="296993C4" w14:textId="77777777" w:rsidTr="0096130D">
        <w:trPr>
          <w:cantSplit/>
        </w:trPr>
        <w:tc>
          <w:tcPr>
            <w:tcW w:w="0" w:type="auto"/>
            <w:shd w:val="clear" w:color="auto" w:fill="F2F2F2" w:themeFill="background1" w:themeFillShade="F2"/>
          </w:tcPr>
          <w:p w14:paraId="1623EF6D" w14:textId="7E10FBDE" w:rsidR="00FC409A" w:rsidRPr="00895296" w:rsidRDefault="00FC409A" w:rsidP="00FC409A">
            <w:pPr>
              <w:rPr>
                <w:b/>
                <w:bCs/>
                <w:sz w:val="24"/>
                <w:szCs w:val="24"/>
              </w:rPr>
            </w:pPr>
            <w:r w:rsidRPr="00895296">
              <w:rPr>
                <w:b/>
                <w:bCs/>
                <w:sz w:val="24"/>
                <w:szCs w:val="24"/>
              </w:rPr>
              <w:t>FY20</w:t>
            </w:r>
          </w:p>
        </w:tc>
        <w:tc>
          <w:tcPr>
            <w:tcW w:w="0" w:type="auto"/>
          </w:tcPr>
          <w:p w14:paraId="7BA4E31D" w14:textId="57E7B7D6" w:rsidR="00FC409A" w:rsidRDefault="00FC409A" w:rsidP="00895296">
            <w:pPr>
              <w:jc w:val="center"/>
              <w:rPr>
                <w:sz w:val="24"/>
                <w:szCs w:val="24"/>
              </w:rPr>
            </w:pPr>
            <w:r w:rsidRPr="00F86255">
              <w:t>Unique Patients</w:t>
            </w:r>
          </w:p>
        </w:tc>
        <w:tc>
          <w:tcPr>
            <w:tcW w:w="0" w:type="auto"/>
          </w:tcPr>
          <w:p w14:paraId="7FA9CA6A" w14:textId="6F84829A" w:rsidR="00FC409A" w:rsidRDefault="00FC409A" w:rsidP="00895296">
            <w:pPr>
              <w:jc w:val="center"/>
              <w:rPr>
                <w:sz w:val="24"/>
                <w:szCs w:val="24"/>
              </w:rPr>
            </w:pPr>
            <w:r w:rsidRPr="00F86255">
              <w:t>146,286</w:t>
            </w:r>
          </w:p>
        </w:tc>
        <w:tc>
          <w:tcPr>
            <w:tcW w:w="0" w:type="auto"/>
          </w:tcPr>
          <w:p w14:paraId="2FC74084" w14:textId="4993436F" w:rsidR="00FC409A" w:rsidRDefault="00FC409A" w:rsidP="00895296">
            <w:pPr>
              <w:jc w:val="center"/>
              <w:rPr>
                <w:sz w:val="24"/>
                <w:szCs w:val="24"/>
              </w:rPr>
            </w:pPr>
            <w:r w:rsidRPr="00F86255">
              <w:t>NA</w:t>
            </w:r>
          </w:p>
        </w:tc>
        <w:tc>
          <w:tcPr>
            <w:tcW w:w="0" w:type="auto"/>
          </w:tcPr>
          <w:p w14:paraId="0A02D31C" w14:textId="318ECBF9" w:rsidR="00FC409A" w:rsidRDefault="00FC409A" w:rsidP="00895296">
            <w:pPr>
              <w:jc w:val="center"/>
              <w:rPr>
                <w:sz w:val="24"/>
                <w:szCs w:val="24"/>
              </w:rPr>
            </w:pPr>
            <w:r w:rsidRPr="00F86255">
              <w:t>36,806</w:t>
            </w:r>
          </w:p>
        </w:tc>
      </w:tr>
      <w:tr w:rsidR="00F46635" w14:paraId="0059F322" w14:textId="77777777" w:rsidTr="0096130D">
        <w:trPr>
          <w:cantSplit/>
        </w:trPr>
        <w:tc>
          <w:tcPr>
            <w:tcW w:w="0" w:type="auto"/>
          </w:tcPr>
          <w:p w14:paraId="5256A1B1" w14:textId="77777777" w:rsidR="00F46635" w:rsidRDefault="00F46635" w:rsidP="00F46635">
            <w:pPr>
              <w:rPr>
                <w:sz w:val="24"/>
                <w:szCs w:val="24"/>
              </w:rPr>
            </w:pPr>
          </w:p>
        </w:tc>
        <w:tc>
          <w:tcPr>
            <w:tcW w:w="0" w:type="auto"/>
          </w:tcPr>
          <w:p w14:paraId="6085D4D2" w14:textId="698AB8EE" w:rsidR="00F46635" w:rsidRDefault="00F46635" w:rsidP="00895296">
            <w:pPr>
              <w:jc w:val="center"/>
              <w:rPr>
                <w:sz w:val="24"/>
                <w:szCs w:val="24"/>
              </w:rPr>
            </w:pPr>
            <w:r w:rsidRPr="00B67BD4">
              <w:t>Unique Patients age 65+</w:t>
            </w:r>
          </w:p>
        </w:tc>
        <w:tc>
          <w:tcPr>
            <w:tcW w:w="0" w:type="auto"/>
          </w:tcPr>
          <w:p w14:paraId="09426E1C" w14:textId="09E57388" w:rsidR="00F46635" w:rsidRDefault="00F46635" w:rsidP="00895296">
            <w:pPr>
              <w:jc w:val="center"/>
              <w:rPr>
                <w:sz w:val="24"/>
                <w:szCs w:val="24"/>
              </w:rPr>
            </w:pPr>
            <w:r w:rsidRPr="00B67BD4">
              <w:t>45,686 (31.23%)</w:t>
            </w:r>
          </w:p>
        </w:tc>
        <w:tc>
          <w:tcPr>
            <w:tcW w:w="0" w:type="auto"/>
          </w:tcPr>
          <w:p w14:paraId="5486D846" w14:textId="428DDF8E" w:rsidR="00F46635" w:rsidRDefault="00F46635" w:rsidP="00895296">
            <w:pPr>
              <w:jc w:val="center"/>
              <w:rPr>
                <w:sz w:val="24"/>
                <w:szCs w:val="24"/>
              </w:rPr>
            </w:pPr>
            <w:r w:rsidRPr="00B67BD4">
              <w:t>NA</w:t>
            </w:r>
          </w:p>
        </w:tc>
        <w:tc>
          <w:tcPr>
            <w:tcW w:w="0" w:type="auto"/>
          </w:tcPr>
          <w:p w14:paraId="56EAF6BB" w14:textId="77777777" w:rsidR="00F46FF5" w:rsidRDefault="00F46635">
            <w:pPr>
              <w:jc w:val="center"/>
            </w:pPr>
            <w:r w:rsidRPr="00B67BD4">
              <w:t xml:space="preserve">10,493 </w:t>
            </w:r>
          </w:p>
          <w:p w14:paraId="5423E6CC" w14:textId="671976AF" w:rsidR="00F46635" w:rsidRDefault="00F46635" w:rsidP="00895296">
            <w:pPr>
              <w:jc w:val="center"/>
              <w:rPr>
                <w:sz w:val="24"/>
                <w:szCs w:val="24"/>
              </w:rPr>
            </w:pPr>
            <w:r w:rsidRPr="00B67BD4">
              <w:t>(28.51%)</w:t>
            </w:r>
          </w:p>
        </w:tc>
      </w:tr>
      <w:tr w:rsidR="00DC4C4B" w14:paraId="7A384942" w14:textId="77777777" w:rsidTr="0096130D">
        <w:trPr>
          <w:cantSplit/>
        </w:trPr>
        <w:tc>
          <w:tcPr>
            <w:tcW w:w="0" w:type="auto"/>
          </w:tcPr>
          <w:p w14:paraId="2DEC1ED1" w14:textId="77777777" w:rsidR="00DC4C4B" w:rsidRDefault="00DC4C4B" w:rsidP="00DC4C4B">
            <w:pPr>
              <w:rPr>
                <w:sz w:val="24"/>
                <w:szCs w:val="24"/>
              </w:rPr>
            </w:pPr>
          </w:p>
        </w:tc>
        <w:tc>
          <w:tcPr>
            <w:tcW w:w="0" w:type="auto"/>
          </w:tcPr>
          <w:p w14:paraId="56670001" w14:textId="1D0A0E87" w:rsidR="00DC4C4B" w:rsidRDefault="00DC4C4B" w:rsidP="00895296">
            <w:pPr>
              <w:jc w:val="center"/>
              <w:rPr>
                <w:sz w:val="24"/>
                <w:szCs w:val="24"/>
              </w:rPr>
            </w:pPr>
            <w:r w:rsidRPr="0042314C">
              <w:t>Patient Visits</w:t>
            </w:r>
          </w:p>
        </w:tc>
        <w:tc>
          <w:tcPr>
            <w:tcW w:w="0" w:type="auto"/>
          </w:tcPr>
          <w:p w14:paraId="48781C86" w14:textId="25DC2437" w:rsidR="00DC4C4B" w:rsidRDefault="00DC4C4B" w:rsidP="00895296">
            <w:pPr>
              <w:jc w:val="center"/>
              <w:rPr>
                <w:sz w:val="24"/>
                <w:szCs w:val="24"/>
              </w:rPr>
            </w:pPr>
            <w:r w:rsidRPr="0042314C">
              <w:t>950,065</w:t>
            </w:r>
          </w:p>
        </w:tc>
        <w:tc>
          <w:tcPr>
            <w:tcW w:w="0" w:type="auto"/>
          </w:tcPr>
          <w:p w14:paraId="42EB2BAD" w14:textId="09661D49" w:rsidR="00DC4C4B" w:rsidRDefault="00DC4C4B" w:rsidP="00895296">
            <w:pPr>
              <w:jc w:val="center"/>
              <w:rPr>
                <w:sz w:val="24"/>
                <w:szCs w:val="24"/>
              </w:rPr>
            </w:pPr>
            <w:r w:rsidRPr="0042314C">
              <w:t>2,279</w:t>
            </w:r>
          </w:p>
        </w:tc>
        <w:tc>
          <w:tcPr>
            <w:tcW w:w="0" w:type="auto"/>
          </w:tcPr>
          <w:p w14:paraId="52F7745F" w14:textId="2D7E420D" w:rsidR="00DC4C4B" w:rsidRDefault="00DC4C4B" w:rsidP="00895296">
            <w:pPr>
              <w:jc w:val="center"/>
              <w:rPr>
                <w:sz w:val="24"/>
                <w:szCs w:val="24"/>
              </w:rPr>
            </w:pPr>
            <w:r w:rsidRPr="0042314C">
              <w:t>276,494</w:t>
            </w:r>
          </w:p>
        </w:tc>
      </w:tr>
      <w:tr w:rsidR="000D539A" w14:paraId="073E1125" w14:textId="77777777" w:rsidTr="0096130D">
        <w:trPr>
          <w:cantSplit/>
        </w:trPr>
        <w:tc>
          <w:tcPr>
            <w:tcW w:w="0" w:type="auto"/>
          </w:tcPr>
          <w:p w14:paraId="5C5F66A1" w14:textId="77777777" w:rsidR="000D539A" w:rsidRDefault="000D539A" w:rsidP="000D539A">
            <w:pPr>
              <w:rPr>
                <w:sz w:val="24"/>
                <w:szCs w:val="24"/>
              </w:rPr>
            </w:pPr>
          </w:p>
        </w:tc>
        <w:tc>
          <w:tcPr>
            <w:tcW w:w="0" w:type="auto"/>
          </w:tcPr>
          <w:p w14:paraId="52F11FDB" w14:textId="164A32D6" w:rsidR="000D539A" w:rsidRDefault="000D539A" w:rsidP="00895296">
            <w:pPr>
              <w:jc w:val="center"/>
              <w:rPr>
                <w:sz w:val="24"/>
                <w:szCs w:val="24"/>
              </w:rPr>
            </w:pPr>
            <w:r w:rsidRPr="00AD4DF2">
              <w:t>Patient Visits age 65+</w:t>
            </w:r>
          </w:p>
        </w:tc>
        <w:tc>
          <w:tcPr>
            <w:tcW w:w="0" w:type="auto"/>
          </w:tcPr>
          <w:p w14:paraId="075FE795" w14:textId="378CED59" w:rsidR="000D539A" w:rsidRDefault="000D539A" w:rsidP="00895296">
            <w:pPr>
              <w:jc w:val="center"/>
              <w:rPr>
                <w:sz w:val="24"/>
                <w:szCs w:val="24"/>
              </w:rPr>
            </w:pPr>
            <w:r w:rsidRPr="00AD4DF2">
              <w:t>409,492 (43.10%)</w:t>
            </w:r>
          </w:p>
        </w:tc>
        <w:tc>
          <w:tcPr>
            <w:tcW w:w="0" w:type="auto"/>
          </w:tcPr>
          <w:p w14:paraId="102BA9E1" w14:textId="77777777" w:rsidR="00F46FF5" w:rsidRDefault="000D539A">
            <w:pPr>
              <w:jc w:val="center"/>
            </w:pPr>
            <w:r w:rsidRPr="00AD4DF2">
              <w:t xml:space="preserve">1,270 </w:t>
            </w:r>
          </w:p>
          <w:p w14:paraId="0543FC80" w14:textId="6A4FBDA7" w:rsidR="000D539A" w:rsidRDefault="000D539A" w:rsidP="00895296">
            <w:pPr>
              <w:jc w:val="center"/>
              <w:rPr>
                <w:sz w:val="24"/>
                <w:szCs w:val="24"/>
              </w:rPr>
            </w:pPr>
            <w:r w:rsidRPr="00AD4DF2">
              <w:t>(55.73%)</w:t>
            </w:r>
          </w:p>
        </w:tc>
        <w:tc>
          <w:tcPr>
            <w:tcW w:w="0" w:type="auto"/>
          </w:tcPr>
          <w:p w14:paraId="65592EB5" w14:textId="77777777" w:rsidR="00F46FF5" w:rsidRDefault="000D539A">
            <w:pPr>
              <w:jc w:val="center"/>
            </w:pPr>
            <w:r w:rsidRPr="00AD4DF2">
              <w:t xml:space="preserve">114,844 </w:t>
            </w:r>
          </w:p>
          <w:p w14:paraId="1C3A64E9" w14:textId="7620DA07" w:rsidR="000D539A" w:rsidRDefault="000D539A" w:rsidP="00895296">
            <w:pPr>
              <w:jc w:val="center"/>
              <w:rPr>
                <w:sz w:val="24"/>
                <w:szCs w:val="24"/>
              </w:rPr>
            </w:pPr>
            <w:r w:rsidRPr="00AD4DF2">
              <w:t>(41.54%)</w:t>
            </w:r>
          </w:p>
        </w:tc>
      </w:tr>
      <w:tr w:rsidR="00AB01EA" w14:paraId="7DE6B201" w14:textId="77777777" w:rsidTr="0096130D">
        <w:trPr>
          <w:cantSplit/>
        </w:trPr>
        <w:tc>
          <w:tcPr>
            <w:tcW w:w="0" w:type="auto"/>
            <w:shd w:val="clear" w:color="auto" w:fill="F2F2F2" w:themeFill="background1" w:themeFillShade="F2"/>
          </w:tcPr>
          <w:p w14:paraId="0037187D" w14:textId="6A4FBD24" w:rsidR="00AB01EA" w:rsidRPr="00895296" w:rsidRDefault="00AB01EA" w:rsidP="00AB01EA">
            <w:pPr>
              <w:rPr>
                <w:b/>
                <w:bCs/>
                <w:sz w:val="24"/>
                <w:szCs w:val="24"/>
              </w:rPr>
            </w:pPr>
            <w:r w:rsidRPr="00895296">
              <w:rPr>
                <w:b/>
                <w:bCs/>
                <w:sz w:val="24"/>
                <w:szCs w:val="24"/>
              </w:rPr>
              <w:t>FY22</w:t>
            </w:r>
          </w:p>
        </w:tc>
        <w:tc>
          <w:tcPr>
            <w:tcW w:w="0" w:type="auto"/>
          </w:tcPr>
          <w:p w14:paraId="5CB32C21" w14:textId="2916A0B5" w:rsidR="00AB01EA" w:rsidRDefault="00AB01EA" w:rsidP="00895296">
            <w:pPr>
              <w:jc w:val="center"/>
              <w:rPr>
                <w:sz w:val="24"/>
                <w:szCs w:val="24"/>
              </w:rPr>
            </w:pPr>
            <w:r w:rsidRPr="00803F65">
              <w:t>Unique Patients</w:t>
            </w:r>
          </w:p>
        </w:tc>
        <w:tc>
          <w:tcPr>
            <w:tcW w:w="0" w:type="auto"/>
          </w:tcPr>
          <w:p w14:paraId="60B0DB15" w14:textId="641FF88C" w:rsidR="00AB01EA" w:rsidRDefault="00AB01EA" w:rsidP="00895296">
            <w:pPr>
              <w:jc w:val="center"/>
              <w:rPr>
                <w:sz w:val="24"/>
                <w:szCs w:val="24"/>
              </w:rPr>
            </w:pPr>
            <w:r w:rsidRPr="00803F65">
              <w:t>132,669</w:t>
            </w:r>
          </w:p>
        </w:tc>
        <w:tc>
          <w:tcPr>
            <w:tcW w:w="0" w:type="auto"/>
          </w:tcPr>
          <w:p w14:paraId="7BD1AED5" w14:textId="398F06ED" w:rsidR="00AB01EA" w:rsidRDefault="00AB01EA" w:rsidP="00895296">
            <w:pPr>
              <w:jc w:val="center"/>
              <w:rPr>
                <w:sz w:val="24"/>
                <w:szCs w:val="24"/>
              </w:rPr>
            </w:pPr>
            <w:r w:rsidRPr="00803F65">
              <w:t>NA</w:t>
            </w:r>
          </w:p>
        </w:tc>
        <w:tc>
          <w:tcPr>
            <w:tcW w:w="0" w:type="auto"/>
          </w:tcPr>
          <w:p w14:paraId="362D2B66" w14:textId="3F09736F" w:rsidR="00AB01EA" w:rsidRDefault="00AB01EA" w:rsidP="00895296">
            <w:pPr>
              <w:jc w:val="center"/>
              <w:rPr>
                <w:sz w:val="24"/>
                <w:szCs w:val="24"/>
              </w:rPr>
            </w:pPr>
            <w:r w:rsidRPr="00803F65">
              <w:t>35,246</w:t>
            </w:r>
          </w:p>
        </w:tc>
      </w:tr>
      <w:tr w:rsidR="00DE2217" w14:paraId="5229445C" w14:textId="77777777" w:rsidTr="0096130D">
        <w:trPr>
          <w:cantSplit/>
        </w:trPr>
        <w:tc>
          <w:tcPr>
            <w:tcW w:w="0" w:type="auto"/>
          </w:tcPr>
          <w:p w14:paraId="51D3E3AA" w14:textId="77777777" w:rsidR="00DE2217" w:rsidRDefault="00DE2217" w:rsidP="00DE2217">
            <w:pPr>
              <w:rPr>
                <w:sz w:val="24"/>
                <w:szCs w:val="24"/>
              </w:rPr>
            </w:pPr>
          </w:p>
        </w:tc>
        <w:tc>
          <w:tcPr>
            <w:tcW w:w="0" w:type="auto"/>
          </w:tcPr>
          <w:p w14:paraId="48D1C5E0" w14:textId="26113DD8" w:rsidR="00DE2217" w:rsidRDefault="00DE2217" w:rsidP="00895296">
            <w:pPr>
              <w:jc w:val="center"/>
              <w:rPr>
                <w:sz w:val="24"/>
                <w:szCs w:val="24"/>
              </w:rPr>
            </w:pPr>
            <w:r w:rsidRPr="00F775C2">
              <w:t>Unique Patients age 65+</w:t>
            </w:r>
          </w:p>
        </w:tc>
        <w:tc>
          <w:tcPr>
            <w:tcW w:w="0" w:type="auto"/>
          </w:tcPr>
          <w:p w14:paraId="32A10967" w14:textId="7E7E467B" w:rsidR="00DE2217" w:rsidRDefault="00DE2217" w:rsidP="00895296">
            <w:pPr>
              <w:jc w:val="center"/>
              <w:rPr>
                <w:sz w:val="24"/>
                <w:szCs w:val="24"/>
              </w:rPr>
            </w:pPr>
            <w:r w:rsidRPr="00F775C2">
              <w:t>37,794 (28.49%)</w:t>
            </w:r>
          </w:p>
        </w:tc>
        <w:tc>
          <w:tcPr>
            <w:tcW w:w="0" w:type="auto"/>
          </w:tcPr>
          <w:p w14:paraId="66F284E4" w14:textId="4D62D3AB" w:rsidR="00DE2217" w:rsidRDefault="00DE2217" w:rsidP="00895296">
            <w:pPr>
              <w:jc w:val="center"/>
              <w:rPr>
                <w:sz w:val="24"/>
                <w:szCs w:val="24"/>
              </w:rPr>
            </w:pPr>
            <w:r w:rsidRPr="00F775C2">
              <w:t>NA</w:t>
            </w:r>
          </w:p>
        </w:tc>
        <w:tc>
          <w:tcPr>
            <w:tcW w:w="0" w:type="auto"/>
          </w:tcPr>
          <w:p w14:paraId="28E12F1C" w14:textId="77777777" w:rsidR="00F46FF5" w:rsidRDefault="00DE2217">
            <w:pPr>
              <w:jc w:val="center"/>
            </w:pPr>
            <w:r w:rsidRPr="00F775C2">
              <w:t xml:space="preserve">9,358 </w:t>
            </w:r>
          </w:p>
          <w:p w14:paraId="00E0FBD1" w14:textId="2961D2D0" w:rsidR="00DE2217" w:rsidRDefault="00DE2217" w:rsidP="00895296">
            <w:pPr>
              <w:jc w:val="center"/>
              <w:rPr>
                <w:sz w:val="24"/>
                <w:szCs w:val="24"/>
              </w:rPr>
            </w:pPr>
            <w:r w:rsidRPr="00F775C2">
              <w:t>(26.5</w:t>
            </w:r>
            <w:r w:rsidR="00FA0B63">
              <w:t>5</w:t>
            </w:r>
            <w:r w:rsidRPr="00F775C2">
              <w:t>%)</w:t>
            </w:r>
          </w:p>
        </w:tc>
      </w:tr>
      <w:tr w:rsidR="007914FB" w14:paraId="6A7CA026" w14:textId="77777777" w:rsidTr="0096130D">
        <w:trPr>
          <w:cantSplit/>
        </w:trPr>
        <w:tc>
          <w:tcPr>
            <w:tcW w:w="0" w:type="auto"/>
          </w:tcPr>
          <w:p w14:paraId="73AF0487" w14:textId="77777777" w:rsidR="007914FB" w:rsidRDefault="007914FB" w:rsidP="007914FB">
            <w:pPr>
              <w:rPr>
                <w:sz w:val="24"/>
                <w:szCs w:val="24"/>
              </w:rPr>
            </w:pPr>
          </w:p>
        </w:tc>
        <w:tc>
          <w:tcPr>
            <w:tcW w:w="0" w:type="auto"/>
          </w:tcPr>
          <w:p w14:paraId="1C4DA50F" w14:textId="00A57BE0" w:rsidR="007914FB" w:rsidRDefault="007914FB" w:rsidP="00895296">
            <w:pPr>
              <w:jc w:val="center"/>
              <w:rPr>
                <w:sz w:val="24"/>
                <w:szCs w:val="24"/>
              </w:rPr>
            </w:pPr>
            <w:r w:rsidRPr="00E54C51">
              <w:t>Patient Visits</w:t>
            </w:r>
          </w:p>
        </w:tc>
        <w:tc>
          <w:tcPr>
            <w:tcW w:w="0" w:type="auto"/>
          </w:tcPr>
          <w:p w14:paraId="69C1E738" w14:textId="678DF473" w:rsidR="007914FB" w:rsidRDefault="007914FB" w:rsidP="00895296">
            <w:pPr>
              <w:jc w:val="center"/>
              <w:rPr>
                <w:sz w:val="24"/>
                <w:szCs w:val="24"/>
              </w:rPr>
            </w:pPr>
            <w:r w:rsidRPr="00E54C51">
              <w:t>1,493,971</w:t>
            </w:r>
          </w:p>
        </w:tc>
        <w:tc>
          <w:tcPr>
            <w:tcW w:w="0" w:type="auto"/>
          </w:tcPr>
          <w:p w14:paraId="4ED04714" w14:textId="4BE7C2D5" w:rsidR="007914FB" w:rsidRDefault="007914FB" w:rsidP="00895296">
            <w:pPr>
              <w:jc w:val="center"/>
              <w:rPr>
                <w:sz w:val="24"/>
                <w:szCs w:val="24"/>
              </w:rPr>
            </w:pPr>
            <w:r w:rsidRPr="00E54C51">
              <w:t>3,890</w:t>
            </w:r>
          </w:p>
        </w:tc>
        <w:tc>
          <w:tcPr>
            <w:tcW w:w="0" w:type="auto"/>
          </w:tcPr>
          <w:p w14:paraId="2743AE26" w14:textId="152A4FA1" w:rsidR="007914FB" w:rsidRDefault="007914FB" w:rsidP="00895296">
            <w:pPr>
              <w:jc w:val="center"/>
              <w:rPr>
                <w:sz w:val="24"/>
                <w:szCs w:val="24"/>
              </w:rPr>
            </w:pPr>
            <w:r w:rsidRPr="00E54C51">
              <w:t>408,804</w:t>
            </w:r>
          </w:p>
        </w:tc>
      </w:tr>
      <w:tr w:rsidR="0028546D" w14:paraId="15A3E254" w14:textId="77777777" w:rsidTr="0096130D">
        <w:trPr>
          <w:cantSplit/>
        </w:trPr>
        <w:tc>
          <w:tcPr>
            <w:tcW w:w="0" w:type="auto"/>
          </w:tcPr>
          <w:p w14:paraId="1CD57C52" w14:textId="77777777" w:rsidR="0028546D" w:rsidRDefault="0028546D" w:rsidP="0028546D">
            <w:pPr>
              <w:rPr>
                <w:sz w:val="24"/>
                <w:szCs w:val="24"/>
              </w:rPr>
            </w:pPr>
          </w:p>
        </w:tc>
        <w:tc>
          <w:tcPr>
            <w:tcW w:w="0" w:type="auto"/>
          </w:tcPr>
          <w:p w14:paraId="450F0A50" w14:textId="283908E2" w:rsidR="0028546D" w:rsidRDefault="0028546D" w:rsidP="00895296">
            <w:pPr>
              <w:jc w:val="center"/>
              <w:rPr>
                <w:sz w:val="24"/>
                <w:szCs w:val="24"/>
              </w:rPr>
            </w:pPr>
            <w:r w:rsidRPr="008138FF">
              <w:t>Patient Visits age 65+</w:t>
            </w:r>
          </w:p>
        </w:tc>
        <w:tc>
          <w:tcPr>
            <w:tcW w:w="0" w:type="auto"/>
          </w:tcPr>
          <w:p w14:paraId="6D0B8590" w14:textId="2F169E85" w:rsidR="0028546D" w:rsidRDefault="0028546D" w:rsidP="00895296">
            <w:pPr>
              <w:jc w:val="center"/>
              <w:rPr>
                <w:sz w:val="24"/>
                <w:szCs w:val="24"/>
              </w:rPr>
            </w:pPr>
            <w:r w:rsidRPr="008138FF">
              <w:t>658,242 (44.06%)</w:t>
            </w:r>
          </w:p>
        </w:tc>
        <w:tc>
          <w:tcPr>
            <w:tcW w:w="0" w:type="auto"/>
          </w:tcPr>
          <w:p w14:paraId="46CDFAC0" w14:textId="77777777" w:rsidR="00F46FF5" w:rsidRDefault="0028546D">
            <w:pPr>
              <w:jc w:val="center"/>
            </w:pPr>
            <w:r w:rsidRPr="008138FF">
              <w:t xml:space="preserve">1,800 </w:t>
            </w:r>
          </w:p>
          <w:p w14:paraId="6E0FD1BB" w14:textId="61063938" w:rsidR="0028546D" w:rsidRDefault="0028546D" w:rsidP="00895296">
            <w:pPr>
              <w:jc w:val="center"/>
              <w:rPr>
                <w:sz w:val="24"/>
                <w:szCs w:val="24"/>
              </w:rPr>
            </w:pPr>
            <w:r w:rsidRPr="008138FF">
              <w:t>(46.27%)</w:t>
            </w:r>
          </w:p>
        </w:tc>
        <w:tc>
          <w:tcPr>
            <w:tcW w:w="0" w:type="auto"/>
          </w:tcPr>
          <w:p w14:paraId="5EA7A8DE" w14:textId="77777777" w:rsidR="00F46FF5" w:rsidRDefault="0028546D">
            <w:pPr>
              <w:jc w:val="center"/>
            </w:pPr>
            <w:r w:rsidRPr="008138FF">
              <w:t xml:space="preserve">173,935 </w:t>
            </w:r>
          </w:p>
          <w:p w14:paraId="6FEDECD7" w14:textId="61D90BD4" w:rsidR="0028546D" w:rsidRDefault="0028546D" w:rsidP="00895296">
            <w:pPr>
              <w:jc w:val="center"/>
              <w:rPr>
                <w:sz w:val="24"/>
                <w:szCs w:val="24"/>
              </w:rPr>
            </w:pPr>
            <w:r w:rsidRPr="008138FF">
              <w:t>(4</w:t>
            </w:r>
            <w:r w:rsidR="00744207">
              <w:t>2</w:t>
            </w:r>
            <w:r w:rsidRPr="008138FF">
              <w:t>.5</w:t>
            </w:r>
            <w:r w:rsidR="00744207">
              <w:t>5</w:t>
            </w:r>
            <w:r w:rsidRPr="008138FF">
              <w:t>%)</w:t>
            </w:r>
          </w:p>
        </w:tc>
      </w:tr>
    </w:tbl>
    <w:p w14:paraId="01671991" w14:textId="77777777" w:rsidR="008F481C" w:rsidRDefault="008F481C" w:rsidP="00D920E8">
      <w:pPr>
        <w:spacing w:line="240" w:lineRule="auto"/>
        <w:rPr>
          <w:sz w:val="24"/>
          <w:szCs w:val="24"/>
        </w:rPr>
      </w:pPr>
    </w:p>
    <w:p w14:paraId="24602310" w14:textId="29679446" w:rsidR="00780806" w:rsidRDefault="00780806" w:rsidP="00D920E8">
      <w:pPr>
        <w:spacing w:line="240" w:lineRule="auto"/>
        <w:rPr>
          <w:sz w:val="24"/>
          <w:szCs w:val="24"/>
        </w:rPr>
      </w:pPr>
      <w:r>
        <w:rPr>
          <w:sz w:val="24"/>
          <w:szCs w:val="24"/>
        </w:rPr>
        <w:t xml:space="preserve">The Applicant explained further that the </w:t>
      </w:r>
      <w:r w:rsidR="004F38A0">
        <w:rPr>
          <w:sz w:val="24"/>
          <w:szCs w:val="24"/>
        </w:rPr>
        <w:t>decline</w:t>
      </w:r>
      <w:r>
        <w:rPr>
          <w:sz w:val="24"/>
          <w:szCs w:val="24"/>
        </w:rPr>
        <w:t xml:space="preserve"> </w:t>
      </w:r>
      <w:r w:rsidR="00F23E1F">
        <w:rPr>
          <w:sz w:val="24"/>
          <w:szCs w:val="24"/>
        </w:rPr>
        <w:t xml:space="preserve">in this age groups reflects </w:t>
      </w:r>
      <w:r>
        <w:rPr>
          <w:sz w:val="24"/>
          <w:szCs w:val="24"/>
        </w:rPr>
        <w:t xml:space="preserve">the </w:t>
      </w:r>
      <w:r w:rsidR="002127B0">
        <w:rPr>
          <w:sz w:val="24"/>
          <w:szCs w:val="24"/>
        </w:rPr>
        <w:t xml:space="preserve">impact of the </w:t>
      </w:r>
      <w:r>
        <w:rPr>
          <w:sz w:val="24"/>
          <w:szCs w:val="24"/>
        </w:rPr>
        <w:t xml:space="preserve">COVID-19 pandemic </w:t>
      </w:r>
      <w:r w:rsidR="004F38A0">
        <w:rPr>
          <w:sz w:val="24"/>
          <w:szCs w:val="24"/>
        </w:rPr>
        <w:t>on</w:t>
      </w:r>
      <w:r w:rsidR="00F4268D">
        <w:rPr>
          <w:sz w:val="24"/>
          <w:szCs w:val="24"/>
        </w:rPr>
        <w:t xml:space="preserve"> older adults</w:t>
      </w:r>
      <w:r w:rsidR="008303A9">
        <w:rPr>
          <w:sz w:val="24"/>
          <w:szCs w:val="24"/>
        </w:rPr>
        <w:t xml:space="preserve"> </w:t>
      </w:r>
      <w:r w:rsidR="002127B0">
        <w:rPr>
          <w:sz w:val="24"/>
          <w:szCs w:val="24"/>
        </w:rPr>
        <w:t>and their greater vulnerability</w:t>
      </w:r>
      <w:r w:rsidR="004F38A0">
        <w:rPr>
          <w:sz w:val="24"/>
          <w:szCs w:val="24"/>
        </w:rPr>
        <w:t>.</w:t>
      </w:r>
      <w:r w:rsidR="004B6AFB">
        <w:rPr>
          <w:sz w:val="24"/>
          <w:szCs w:val="24"/>
        </w:rPr>
        <w:t xml:space="preserve"> The number of patients accessing care decreased as a result of p</w:t>
      </w:r>
      <w:r w:rsidR="00660A6D">
        <w:rPr>
          <w:sz w:val="24"/>
          <w:szCs w:val="24"/>
        </w:rPr>
        <w:t>ublic health restrictions and patient apprehension</w:t>
      </w:r>
      <w:r w:rsidR="00913ECE">
        <w:rPr>
          <w:sz w:val="24"/>
          <w:szCs w:val="24"/>
        </w:rPr>
        <w:t xml:space="preserve">. The Applicant points to </w:t>
      </w:r>
      <w:r w:rsidR="0096212C">
        <w:rPr>
          <w:sz w:val="24"/>
          <w:szCs w:val="24"/>
        </w:rPr>
        <w:t xml:space="preserve">the </w:t>
      </w:r>
      <w:r w:rsidR="00913ECE">
        <w:rPr>
          <w:sz w:val="24"/>
          <w:szCs w:val="24"/>
        </w:rPr>
        <w:t xml:space="preserve">last weekly DPH COVID-19 Public Health Report </w:t>
      </w:r>
      <w:r w:rsidR="0096212C">
        <w:rPr>
          <w:sz w:val="24"/>
          <w:szCs w:val="24"/>
        </w:rPr>
        <w:t>showing</w:t>
      </w:r>
      <w:r w:rsidR="00913ECE">
        <w:rPr>
          <w:sz w:val="24"/>
          <w:szCs w:val="24"/>
        </w:rPr>
        <w:t xml:space="preserve"> that Berkshire County ha</w:t>
      </w:r>
      <w:r w:rsidR="00FC370F">
        <w:rPr>
          <w:sz w:val="24"/>
          <w:szCs w:val="24"/>
        </w:rPr>
        <w:t xml:space="preserve">d </w:t>
      </w:r>
      <w:r w:rsidR="00970161">
        <w:rPr>
          <w:sz w:val="24"/>
          <w:szCs w:val="24"/>
        </w:rPr>
        <w:t>99</w:t>
      </w:r>
      <w:r w:rsidR="00913ECE">
        <w:rPr>
          <w:sz w:val="24"/>
          <w:szCs w:val="24"/>
        </w:rPr>
        <w:t xml:space="preserve"> confirmed deaths in long-term care facilities</w:t>
      </w:r>
      <w:r w:rsidR="0071496D">
        <w:rPr>
          <w:sz w:val="24"/>
          <w:szCs w:val="24"/>
        </w:rPr>
        <w:t xml:space="preserve"> noting that older adults who died of other causes that may have been related to COVID-19 are not included in this number.</w:t>
      </w:r>
      <w:r w:rsidR="00913ECE">
        <w:rPr>
          <w:rStyle w:val="EndnoteReference"/>
          <w:sz w:val="24"/>
          <w:szCs w:val="24"/>
        </w:rPr>
        <w:endnoteReference w:id="25"/>
      </w:r>
      <w:r w:rsidR="00913ECE">
        <w:rPr>
          <w:sz w:val="24"/>
          <w:szCs w:val="24"/>
        </w:rPr>
        <w:t xml:space="preserve"> </w:t>
      </w:r>
      <w:r w:rsidR="004958F9">
        <w:rPr>
          <w:sz w:val="24"/>
          <w:szCs w:val="24"/>
        </w:rPr>
        <w:t>P</w:t>
      </w:r>
      <w:r w:rsidR="00660A6D">
        <w:rPr>
          <w:sz w:val="24"/>
          <w:szCs w:val="24"/>
        </w:rPr>
        <w:t>atients</w:t>
      </w:r>
      <w:r w:rsidR="00913ECE">
        <w:rPr>
          <w:sz w:val="24"/>
          <w:szCs w:val="24"/>
        </w:rPr>
        <w:t xml:space="preserve"> in this age group </w:t>
      </w:r>
      <w:r w:rsidR="004B6AFB">
        <w:rPr>
          <w:sz w:val="24"/>
          <w:szCs w:val="24"/>
        </w:rPr>
        <w:t xml:space="preserve">that </w:t>
      </w:r>
      <w:r w:rsidR="00660A6D">
        <w:rPr>
          <w:sz w:val="24"/>
          <w:szCs w:val="24"/>
        </w:rPr>
        <w:t xml:space="preserve">are presenting </w:t>
      </w:r>
      <w:r w:rsidR="004B6AFB">
        <w:rPr>
          <w:sz w:val="24"/>
          <w:szCs w:val="24"/>
        </w:rPr>
        <w:t>for care have</w:t>
      </w:r>
      <w:r w:rsidR="00660A6D">
        <w:rPr>
          <w:sz w:val="24"/>
          <w:szCs w:val="24"/>
        </w:rPr>
        <w:t xml:space="preserve"> more acute needs that require more services. </w:t>
      </w:r>
    </w:p>
    <w:p w14:paraId="14411D1C" w14:textId="080FBA13" w:rsidR="00B766DC" w:rsidRDefault="00B766DC" w:rsidP="00B766DC">
      <w:pPr>
        <w:spacing w:line="240" w:lineRule="auto"/>
        <w:rPr>
          <w:sz w:val="24"/>
          <w:szCs w:val="24"/>
        </w:rPr>
      </w:pPr>
      <w:r w:rsidRPr="320EE7EF">
        <w:rPr>
          <w:sz w:val="24"/>
          <w:szCs w:val="24"/>
        </w:rPr>
        <w:t xml:space="preserve">The Applicant states that the Medicare CMI demonstrates increasing severity of illness for Berkshire County patients. Table </w:t>
      </w:r>
      <w:r w:rsidR="005605E3">
        <w:rPr>
          <w:sz w:val="24"/>
          <w:szCs w:val="24"/>
        </w:rPr>
        <w:t>12</w:t>
      </w:r>
      <w:r w:rsidRPr="320EE7EF">
        <w:rPr>
          <w:sz w:val="24"/>
          <w:szCs w:val="24"/>
        </w:rPr>
        <w:t xml:space="preserve"> shows the CMI for BMC and for </w:t>
      </w:r>
      <w:r w:rsidR="0076756E">
        <w:rPr>
          <w:sz w:val="24"/>
          <w:szCs w:val="24"/>
        </w:rPr>
        <w:t xml:space="preserve">the </w:t>
      </w:r>
      <w:r w:rsidRPr="320EE7EF">
        <w:rPr>
          <w:sz w:val="24"/>
          <w:szCs w:val="24"/>
        </w:rPr>
        <w:t xml:space="preserve">BMC </w:t>
      </w:r>
      <w:r w:rsidR="0076756E">
        <w:rPr>
          <w:sz w:val="24"/>
          <w:szCs w:val="24"/>
        </w:rPr>
        <w:t>CMI for</w:t>
      </w:r>
      <w:r w:rsidRPr="320EE7EF">
        <w:rPr>
          <w:sz w:val="24"/>
          <w:szCs w:val="24"/>
        </w:rPr>
        <w:t xml:space="preserve"> the </w:t>
      </w:r>
      <w:r w:rsidRPr="320EE7EF">
        <w:rPr>
          <w:sz w:val="24"/>
          <w:szCs w:val="24"/>
        </w:rPr>
        <w:lastRenderedPageBreak/>
        <w:t>North</w:t>
      </w:r>
      <w:r w:rsidR="00C74500">
        <w:rPr>
          <w:sz w:val="24"/>
          <w:szCs w:val="24"/>
        </w:rPr>
        <w:t>ern</w:t>
      </w:r>
      <w:r w:rsidRPr="320EE7EF">
        <w:rPr>
          <w:sz w:val="24"/>
          <w:szCs w:val="24"/>
        </w:rPr>
        <w:t xml:space="preserve"> Berkshire Service Area</w:t>
      </w:r>
      <w:r w:rsidR="0071669C" w:rsidRPr="320EE7EF">
        <w:rPr>
          <w:sz w:val="24"/>
          <w:szCs w:val="24"/>
        </w:rPr>
        <w:t xml:space="preserve"> (BMC Acute Care Patient Population)</w:t>
      </w:r>
      <w:r w:rsidRPr="320EE7EF">
        <w:rPr>
          <w:sz w:val="24"/>
          <w:szCs w:val="24"/>
        </w:rPr>
        <w:t xml:space="preserve">. Tables </w:t>
      </w:r>
      <w:r w:rsidR="005605E3">
        <w:rPr>
          <w:sz w:val="24"/>
          <w:szCs w:val="24"/>
        </w:rPr>
        <w:t>12</w:t>
      </w:r>
      <w:r w:rsidRPr="320EE7EF">
        <w:rPr>
          <w:sz w:val="24"/>
          <w:szCs w:val="24"/>
        </w:rPr>
        <w:t xml:space="preserve"> show</w:t>
      </w:r>
      <w:r w:rsidR="59F70F63" w:rsidRPr="320EE7EF">
        <w:rPr>
          <w:sz w:val="24"/>
          <w:szCs w:val="24"/>
        </w:rPr>
        <w:t>s</w:t>
      </w:r>
      <w:r w:rsidRPr="320EE7EF">
        <w:rPr>
          <w:sz w:val="24"/>
          <w:szCs w:val="24"/>
        </w:rPr>
        <w:t xml:space="preserve"> increasing CMI from FY20 to FY22, and a higher CMI for patients </w:t>
      </w:r>
      <w:r w:rsidR="005B7FF7" w:rsidRPr="320EE7EF">
        <w:rPr>
          <w:sz w:val="24"/>
          <w:szCs w:val="24"/>
        </w:rPr>
        <w:t>insured</w:t>
      </w:r>
      <w:r w:rsidRPr="320EE7EF">
        <w:rPr>
          <w:sz w:val="24"/>
          <w:szCs w:val="24"/>
        </w:rPr>
        <w:t xml:space="preserve"> by Medicare. </w:t>
      </w:r>
    </w:p>
    <w:p w14:paraId="5D1FE357" w14:textId="5E620FFE" w:rsidR="31E8EC27" w:rsidRDefault="31E8EC27" w:rsidP="320EE7EF">
      <w:pPr>
        <w:spacing w:line="240" w:lineRule="auto"/>
        <w:rPr>
          <w:sz w:val="24"/>
          <w:szCs w:val="24"/>
        </w:rPr>
      </w:pPr>
      <w:r w:rsidRPr="00895296">
        <w:rPr>
          <w:b/>
          <w:bCs/>
          <w:sz w:val="24"/>
          <w:szCs w:val="24"/>
          <w:u w:val="single"/>
        </w:rPr>
        <w:t xml:space="preserve">Table </w:t>
      </w:r>
      <w:r w:rsidR="005605E3">
        <w:rPr>
          <w:b/>
          <w:bCs/>
          <w:sz w:val="24"/>
          <w:szCs w:val="24"/>
          <w:u w:val="single"/>
        </w:rPr>
        <w:t>12</w:t>
      </w:r>
      <w:r w:rsidRPr="00895296">
        <w:rPr>
          <w:b/>
          <w:bCs/>
          <w:sz w:val="24"/>
          <w:szCs w:val="24"/>
        </w:rPr>
        <w:t xml:space="preserve">: BMC </w:t>
      </w:r>
      <w:r w:rsidR="00896F41">
        <w:rPr>
          <w:b/>
          <w:bCs/>
          <w:sz w:val="24"/>
          <w:szCs w:val="24"/>
        </w:rPr>
        <w:t xml:space="preserve">CMI </w:t>
      </w:r>
      <w:r w:rsidRPr="00895296">
        <w:rPr>
          <w:b/>
          <w:bCs/>
          <w:sz w:val="24"/>
          <w:szCs w:val="24"/>
        </w:rPr>
        <w:t>and BMC Acute Care C</w:t>
      </w:r>
      <w:r w:rsidR="064E4A58" w:rsidRPr="00895296">
        <w:rPr>
          <w:b/>
          <w:bCs/>
          <w:sz w:val="24"/>
          <w:szCs w:val="24"/>
        </w:rPr>
        <w:t>MI</w:t>
      </w:r>
    </w:p>
    <w:tbl>
      <w:tblPr>
        <w:tblStyle w:val="TableGrid"/>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065"/>
        <w:gridCol w:w="642"/>
        <w:gridCol w:w="1605"/>
        <w:gridCol w:w="642"/>
        <w:gridCol w:w="1605"/>
        <w:gridCol w:w="642"/>
        <w:gridCol w:w="1605"/>
      </w:tblGrid>
      <w:tr w:rsidR="006C04A2" w14:paraId="0D0C4782" w14:textId="77777777" w:rsidTr="0096130D">
        <w:trPr>
          <w:cantSplit/>
          <w:tblHeader/>
        </w:trPr>
        <w:tc>
          <w:tcPr>
            <w:tcW w:w="0" w:type="auto"/>
            <w:tcBorders>
              <w:right w:val="single" w:sz="8" w:space="0" w:color="auto"/>
            </w:tcBorders>
          </w:tcPr>
          <w:p w14:paraId="7EB5925B" w14:textId="77777777" w:rsidR="006C04A2" w:rsidRDefault="006C04A2" w:rsidP="009E3BF2"/>
        </w:tc>
        <w:tc>
          <w:tcPr>
            <w:tcW w:w="0" w:type="auto"/>
            <w:gridSpan w:val="2"/>
            <w:tcBorders>
              <w:top w:val="single" w:sz="8" w:space="0" w:color="auto"/>
              <w:left w:val="single" w:sz="8" w:space="0" w:color="auto"/>
              <w:bottom w:val="single" w:sz="4" w:space="0" w:color="auto"/>
              <w:right w:val="single" w:sz="8" w:space="0" w:color="auto"/>
            </w:tcBorders>
            <w:shd w:val="clear" w:color="auto" w:fill="D9E2F3" w:themeFill="accent1" w:themeFillTint="33"/>
          </w:tcPr>
          <w:p w14:paraId="16BCB01C" w14:textId="77777777" w:rsidR="006C04A2" w:rsidRPr="00B20C1E" w:rsidRDefault="006C04A2" w:rsidP="009E3BF2">
            <w:pPr>
              <w:jc w:val="center"/>
              <w:rPr>
                <w:b/>
                <w:bCs/>
              </w:rPr>
            </w:pPr>
            <w:r w:rsidRPr="00B20C1E">
              <w:rPr>
                <w:b/>
                <w:bCs/>
              </w:rPr>
              <w:t>FY20</w:t>
            </w:r>
          </w:p>
        </w:tc>
        <w:tc>
          <w:tcPr>
            <w:tcW w:w="0" w:type="auto"/>
            <w:gridSpan w:val="2"/>
            <w:tcBorders>
              <w:left w:val="single" w:sz="8" w:space="0" w:color="auto"/>
              <w:right w:val="single" w:sz="8" w:space="0" w:color="auto"/>
            </w:tcBorders>
            <w:shd w:val="clear" w:color="auto" w:fill="D9E2F3" w:themeFill="accent1" w:themeFillTint="33"/>
          </w:tcPr>
          <w:p w14:paraId="5FBCF02C" w14:textId="77777777" w:rsidR="006C04A2" w:rsidRPr="00B20C1E" w:rsidRDefault="006C04A2" w:rsidP="009E3BF2">
            <w:pPr>
              <w:jc w:val="center"/>
              <w:rPr>
                <w:b/>
                <w:bCs/>
              </w:rPr>
            </w:pPr>
            <w:r w:rsidRPr="00B20C1E">
              <w:rPr>
                <w:b/>
                <w:bCs/>
              </w:rPr>
              <w:t>FY21</w:t>
            </w:r>
          </w:p>
        </w:tc>
        <w:tc>
          <w:tcPr>
            <w:tcW w:w="0" w:type="auto"/>
            <w:gridSpan w:val="2"/>
            <w:tcBorders>
              <w:top w:val="single" w:sz="8" w:space="0" w:color="auto"/>
              <w:left w:val="single" w:sz="8" w:space="0" w:color="auto"/>
              <w:bottom w:val="single" w:sz="4" w:space="0" w:color="auto"/>
            </w:tcBorders>
            <w:shd w:val="clear" w:color="auto" w:fill="D9E2F3" w:themeFill="accent1" w:themeFillTint="33"/>
          </w:tcPr>
          <w:p w14:paraId="6E56A531" w14:textId="77777777" w:rsidR="006C04A2" w:rsidRDefault="006C04A2" w:rsidP="009E3BF2">
            <w:pPr>
              <w:jc w:val="center"/>
            </w:pPr>
            <w:r w:rsidRPr="00B20C1E">
              <w:rPr>
                <w:b/>
                <w:bCs/>
              </w:rPr>
              <w:t>FY22</w:t>
            </w:r>
          </w:p>
        </w:tc>
      </w:tr>
      <w:tr w:rsidR="006C04A2" w14:paraId="276E2B12" w14:textId="77777777" w:rsidTr="0096130D">
        <w:trPr>
          <w:cantSplit/>
          <w:tblHeader/>
        </w:trPr>
        <w:tc>
          <w:tcPr>
            <w:tcW w:w="0" w:type="auto"/>
            <w:tcBorders>
              <w:right w:val="single" w:sz="8" w:space="0" w:color="auto"/>
            </w:tcBorders>
          </w:tcPr>
          <w:p w14:paraId="2B1FFFB3" w14:textId="77777777" w:rsidR="006C04A2" w:rsidRDefault="006C04A2" w:rsidP="009E3BF2"/>
        </w:tc>
        <w:tc>
          <w:tcPr>
            <w:tcW w:w="0" w:type="auto"/>
            <w:tcBorders>
              <w:top w:val="single" w:sz="4" w:space="0" w:color="auto"/>
              <w:left w:val="single" w:sz="8" w:space="0" w:color="auto"/>
              <w:bottom w:val="single" w:sz="4" w:space="0" w:color="auto"/>
            </w:tcBorders>
            <w:shd w:val="clear" w:color="auto" w:fill="F2F2F2" w:themeFill="background1" w:themeFillShade="F2"/>
          </w:tcPr>
          <w:p w14:paraId="05A135B8" w14:textId="77777777" w:rsidR="006C04A2" w:rsidRDefault="006C04A2" w:rsidP="009E3BF2">
            <w:pPr>
              <w:jc w:val="center"/>
            </w:pPr>
            <w:r w:rsidRPr="00B20C1E">
              <w:t xml:space="preserve">BMC </w:t>
            </w:r>
          </w:p>
          <w:p w14:paraId="14969675" w14:textId="77777777" w:rsidR="006C04A2" w:rsidRPr="00B20C1E" w:rsidRDefault="006C04A2" w:rsidP="009E3BF2">
            <w:pPr>
              <w:jc w:val="center"/>
            </w:pPr>
            <w:r w:rsidRPr="00B20C1E">
              <w:t>CMI</w:t>
            </w:r>
          </w:p>
        </w:tc>
        <w:tc>
          <w:tcPr>
            <w:tcW w:w="0" w:type="auto"/>
            <w:tcBorders>
              <w:top w:val="single" w:sz="4" w:space="0" w:color="auto"/>
              <w:bottom w:val="single" w:sz="4" w:space="0" w:color="auto"/>
              <w:right w:val="single" w:sz="8" w:space="0" w:color="auto"/>
            </w:tcBorders>
            <w:shd w:val="clear" w:color="auto" w:fill="F2F2F2" w:themeFill="background1" w:themeFillShade="F2"/>
          </w:tcPr>
          <w:p w14:paraId="7016CC56" w14:textId="77777777" w:rsidR="006C04A2" w:rsidRDefault="006C04A2" w:rsidP="009E3BF2">
            <w:pPr>
              <w:jc w:val="center"/>
            </w:pPr>
            <w:r w:rsidRPr="00B20C1E">
              <w:t xml:space="preserve">BMC </w:t>
            </w:r>
          </w:p>
          <w:p w14:paraId="35A9E42C" w14:textId="77777777" w:rsidR="006C04A2" w:rsidRPr="00B20C1E" w:rsidRDefault="006C04A2" w:rsidP="009E3BF2">
            <w:pPr>
              <w:jc w:val="center"/>
            </w:pPr>
            <w:r w:rsidRPr="00B20C1E">
              <w:t>Acute Care CMI</w:t>
            </w:r>
          </w:p>
        </w:tc>
        <w:tc>
          <w:tcPr>
            <w:tcW w:w="0" w:type="auto"/>
            <w:tcBorders>
              <w:left w:val="single" w:sz="8" w:space="0" w:color="auto"/>
            </w:tcBorders>
            <w:shd w:val="clear" w:color="auto" w:fill="F2F2F2" w:themeFill="background1" w:themeFillShade="F2"/>
          </w:tcPr>
          <w:p w14:paraId="51A3393C" w14:textId="77777777" w:rsidR="006C04A2" w:rsidRDefault="006C04A2" w:rsidP="009E3BF2">
            <w:pPr>
              <w:jc w:val="center"/>
            </w:pPr>
            <w:r w:rsidRPr="00DD0219">
              <w:t xml:space="preserve">BMC </w:t>
            </w:r>
          </w:p>
          <w:p w14:paraId="7DD7970C" w14:textId="77777777" w:rsidR="006C04A2" w:rsidRDefault="006C04A2" w:rsidP="009E3BF2">
            <w:pPr>
              <w:jc w:val="center"/>
            </w:pPr>
            <w:r w:rsidRPr="00DD0219">
              <w:t>CMI</w:t>
            </w:r>
          </w:p>
        </w:tc>
        <w:tc>
          <w:tcPr>
            <w:tcW w:w="0" w:type="auto"/>
            <w:tcBorders>
              <w:right w:val="single" w:sz="8" w:space="0" w:color="auto"/>
            </w:tcBorders>
            <w:shd w:val="clear" w:color="auto" w:fill="F2F2F2" w:themeFill="background1" w:themeFillShade="F2"/>
          </w:tcPr>
          <w:p w14:paraId="52CAA8E9" w14:textId="77777777" w:rsidR="006C04A2" w:rsidRDefault="006C04A2" w:rsidP="009E3BF2">
            <w:pPr>
              <w:jc w:val="center"/>
            </w:pPr>
            <w:r w:rsidRPr="00DD0219">
              <w:t xml:space="preserve">BMC </w:t>
            </w:r>
          </w:p>
          <w:p w14:paraId="43BECEBB" w14:textId="77777777" w:rsidR="006C04A2" w:rsidRDefault="006C04A2" w:rsidP="009E3BF2">
            <w:pPr>
              <w:jc w:val="center"/>
            </w:pPr>
            <w:r w:rsidRPr="00DD0219">
              <w:t>Acute Care CMI</w:t>
            </w:r>
          </w:p>
        </w:tc>
        <w:tc>
          <w:tcPr>
            <w:tcW w:w="0" w:type="auto"/>
            <w:tcBorders>
              <w:top w:val="single" w:sz="4" w:space="0" w:color="auto"/>
              <w:left w:val="single" w:sz="8" w:space="0" w:color="auto"/>
              <w:bottom w:val="single" w:sz="4" w:space="0" w:color="auto"/>
            </w:tcBorders>
            <w:shd w:val="clear" w:color="auto" w:fill="F2F2F2" w:themeFill="background1" w:themeFillShade="F2"/>
          </w:tcPr>
          <w:p w14:paraId="0A0DBED8" w14:textId="77777777" w:rsidR="006C04A2" w:rsidRDefault="006C04A2" w:rsidP="009E3BF2">
            <w:pPr>
              <w:jc w:val="center"/>
            </w:pPr>
            <w:r w:rsidRPr="00D54075">
              <w:t xml:space="preserve">BMC </w:t>
            </w:r>
          </w:p>
          <w:p w14:paraId="4C5F0EF4" w14:textId="77777777" w:rsidR="006C04A2" w:rsidRDefault="006C04A2" w:rsidP="009E3BF2">
            <w:pPr>
              <w:jc w:val="center"/>
            </w:pPr>
            <w:r w:rsidRPr="00D54075">
              <w:t>CMI</w:t>
            </w:r>
          </w:p>
        </w:tc>
        <w:tc>
          <w:tcPr>
            <w:tcW w:w="0" w:type="auto"/>
            <w:tcBorders>
              <w:top w:val="single" w:sz="4" w:space="0" w:color="auto"/>
              <w:bottom w:val="single" w:sz="4" w:space="0" w:color="auto"/>
            </w:tcBorders>
            <w:shd w:val="clear" w:color="auto" w:fill="F2F2F2" w:themeFill="background1" w:themeFillShade="F2"/>
          </w:tcPr>
          <w:p w14:paraId="75CD801A" w14:textId="77777777" w:rsidR="006C04A2" w:rsidRDefault="006C04A2" w:rsidP="009E3BF2">
            <w:pPr>
              <w:jc w:val="center"/>
            </w:pPr>
            <w:r w:rsidRPr="00D54075">
              <w:t xml:space="preserve">BMC </w:t>
            </w:r>
          </w:p>
          <w:p w14:paraId="67B86100" w14:textId="77777777" w:rsidR="006C04A2" w:rsidRDefault="006C04A2" w:rsidP="009E3BF2">
            <w:pPr>
              <w:jc w:val="center"/>
            </w:pPr>
            <w:r w:rsidRPr="00D54075">
              <w:t>Acute Care CMI</w:t>
            </w:r>
          </w:p>
        </w:tc>
      </w:tr>
      <w:tr w:rsidR="006C04A2" w14:paraId="4C923755" w14:textId="77777777" w:rsidTr="0096130D">
        <w:trPr>
          <w:cantSplit/>
        </w:trPr>
        <w:tc>
          <w:tcPr>
            <w:tcW w:w="0" w:type="auto"/>
            <w:tcBorders>
              <w:right w:val="single" w:sz="8" w:space="0" w:color="auto"/>
            </w:tcBorders>
          </w:tcPr>
          <w:p w14:paraId="487724DC" w14:textId="77777777" w:rsidR="006C04A2" w:rsidRDefault="006C04A2" w:rsidP="009E3BF2">
            <w:r>
              <w:t>All Payer</w:t>
            </w:r>
          </w:p>
        </w:tc>
        <w:tc>
          <w:tcPr>
            <w:tcW w:w="0" w:type="auto"/>
            <w:tcBorders>
              <w:top w:val="single" w:sz="4" w:space="0" w:color="auto"/>
              <w:left w:val="single" w:sz="8" w:space="0" w:color="auto"/>
              <w:bottom w:val="single" w:sz="4" w:space="0" w:color="auto"/>
            </w:tcBorders>
          </w:tcPr>
          <w:p w14:paraId="1DCDE52A" w14:textId="77777777" w:rsidR="006C04A2" w:rsidRDefault="006C04A2" w:rsidP="009E3BF2">
            <w:pPr>
              <w:jc w:val="center"/>
            </w:pPr>
            <w:r w:rsidRPr="00B20C1E">
              <w:t>1.47</w:t>
            </w:r>
          </w:p>
        </w:tc>
        <w:tc>
          <w:tcPr>
            <w:tcW w:w="0" w:type="auto"/>
            <w:tcBorders>
              <w:top w:val="single" w:sz="4" w:space="0" w:color="auto"/>
              <w:bottom w:val="single" w:sz="4" w:space="0" w:color="auto"/>
              <w:right w:val="single" w:sz="8" w:space="0" w:color="auto"/>
            </w:tcBorders>
          </w:tcPr>
          <w:p w14:paraId="7EDD3C8B" w14:textId="77777777" w:rsidR="006C04A2" w:rsidRDefault="006C04A2" w:rsidP="009E3BF2">
            <w:pPr>
              <w:jc w:val="center"/>
            </w:pPr>
            <w:r w:rsidRPr="00B20C1E">
              <w:t>1.46</w:t>
            </w:r>
          </w:p>
        </w:tc>
        <w:tc>
          <w:tcPr>
            <w:tcW w:w="0" w:type="auto"/>
            <w:tcBorders>
              <w:left w:val="single" w:sz="8" w:space="0" w:color="auto"/>
            </w:tcBorders>
          </w:tcPr>
          <w:p w14:paraId="08689ADC" w14:textId="77777777" w:rsidR="006C04A2" w:rsidRDefault="006C04A2" w:rsidP="009E3BF2">
            <w:pPr>
              <w:jc w:val="center"/>
            </w:pPr>
            <w:r w:rsidRPr="00B20C1E">
              <w:t>1.51</w:t>
            </w:r>
          </w:p>
        </w:tc>
        <w:tc>
          <w:tcPr>
            <w:tcW w:w="0" w:type="auto"/>
            <w:tcBorders>
              <w:right w:val="single" w:sz="8" w:space="0" w:color="auto"/>
            </w:tcBorders>
          </w:tcPr>
          <w:p w14:paraId="30098EDD" w14:textId="77777777" w:rsidR="006C04A2" w:rsidRDefault="006C04A2" w:rsidP="009E3BF2">
            <w:pPr>
              <w:jc w:val="center"/>
            </w:pPr>
            <w:r w:rsidRPr="00B20C1E">
              <w:t>1.51</w:t>
            </w:r>
          </w:p>
        </w:tc>
        <w:tc>
          <w:tcPr>
            <w:tcW w:w="0" w:type="auto"/>
            <w:tcBorders>
              <w:top w:val="single" w:sz="4" w:space="0" w:color="auto"/>
              <w:left w:val="single" w:sz="8" w:space="0" w:color="auto"/>
              <w:bottom w:val="single" w:sz="4" w:space="0" w:color="auto"/>
            </w:tcBorders>
          </w:tcPr>
          <w:p w14:paraId="79BA7CD0" w14:textId="77777777" w:rsidR="006C04A2" w:rsidRDefault="006C04A2" w:rsidP="009E3BF2">
            <w:pPr>
              <w:jc w:val="center"/>
            </w:pPr>
            <w:r w:rsidRPr="00B20C1E">
              <w:t>1.58</w:t>
            </w:r>
          </w:p>
        </w:tc>
        <w:tc>
          <w:tcPr>
            <w:tcW w:w="0" w:type="auto"/>
            <w:tcBorders>
              <w:top w:val="single" w:sz="4" w:space="0" w:color="auto"/>
              <w:bottom w:val="single" w:sz="4" w:space="0" w:color="auto"/>
            </w:tcBorders>
          </w:tcPr>
          <w:p w14:paraId="0253312D" w14:textId="77777777" w:rsidR="006C04A2" w:rsidRDefault="006C04A2" w:rsidP="009E3BF2">
            <w:pPr>
              <w:jc w:val="center"/>
            </w:pPr>
            <w:r w:rsidRPr="00B20C1E">
              <w:t>1.58</w:t>
            </w:r>
          </w:p>
        </w:tc>
      </w:tr>
      <w:tr w:rsidR="006C04A2" w14:paraId="7B929B29" w14:textId="77777777" w:rsidTr="0096130D">
        <w:trPr>
          <w:cantSplit/>
        </w:trPr>
        <w:tc>
          <w:tcPr>
            <w:tcW w:w="0" w:type="auto"/>
            <w:tcBorders>
              <w:right w:val="single" w:sz="8" w:space="0" w:color="auto"/>
            </w:tcBorders>
          </w:tcPr>
          <w:p w14:paraId="20618343" w14:textId="77777777" w:rsidR="006C04A2" w:rsidRDefault="006C04A2" w:rsidP="009E3BF2">
            <w:r>
              <w:t xml:space="preserve">Medicare </w:t>
            </w:r>
          </w:p>
        </w:tc>
        <w:tc>
          <w:tcPr>
            <w:tcW w:w="0" w:type="auto"/>
            <w:tcBorders>
              <w:top w:val="single" w:sz="4" w:space="0" w:color="auto"/>
              <w:left w:val="single" w:sz="8" w:space="0" w:color="auto"/>
              <w:bottom w:val="single" w:sz="8" w:space="0" w:color="auto"/>
            </w:tcBorders>
          </w:tcPr>
          <w:p w14:paraId="57F5617A" w14:textId="77777777" w:rsidR="006C04A2" w:rsidRDefault="006C04A2" w:rsidP="009E3BF2">
            <w:pPr>
              <w:jc w:val="center"/>
            </w:pPr>
            <w:r w:rsidRPr="00B20C1E">
              <w:t>1.61</w:t>
            </w:r>
          </w:p>
        </w:tc>
        <w:tc>
          <w:tcPr>
            <w:tcW w:w="0" w:type="auto"/>
            <w:tcBorders>
              <w:top w:val="single" w:sz="4" w:space="0" w:color="auto"/>
              <w:bottom w:val="single" w:sz="8" w:space="0" w:color="auto"/>
              <w:right w:val="single" w:sz="8" w:space="0" w:color="auto"/>
            </w:tcBorders>
          </w:tcPr>
          <w:p w14:paraId="7BA971BD" w14:textId="77777777" w:rsidR="006C04A2" w:rsidRDefault="006C04A2" w:rsidP="009E3BF2">
            <w:pPr>
              <w:jc w:val="center"/>
            </w:pPr>
            <w:r w:rsidRPr="00B20C1E">
              <w:t>1.57</w:t>
            </w:r>
          </w:p>
        </w:tc>
        <w:tc>
          <w:tcPr>
            <w:tcW w:w="0" w:type="auto"/>
            <w:tcBorders>
              <w:left w:val="single" w:sz="8" w:space="0" w:color="auto"/>
            </w:tcBorders>
          </w:tcPr>
          <w:p w14:paraId="2E7D597F" w14:textId="77777777" w:rsidR="006C04A2" w:rsidRDefault="006C04A2" w:rsidP="009E3BF2">
            <w:pPr>
              <w:jc w:val="center"/>
            </w:pPr>
            <w:r w:rsidRPr="00B20C1E">
              <w:t>1.65</w:t>
            </w:r>
          </w:p>
        </w:tc>
        <w:tc>
          <w:tcPr>
            <w:tcW w:w="0" w:type="auto"/>
            <w:tcBorders>
              <w:right w:val="single" w:sz="8" w:space="0" w:color="auto"/>
            </w:tcBorders>
          </w:tcPr>
          <w:p w14:paraId="19DF1E1A" w14:textId="77777777" w:rsidR="006C04A2" w:rsidRDefault="006C04A2" w:rsidP="009E3BF2">
            <w:pPr>
              <w:jc w:val="center"/>
            </w:pPr>
            <w:r w:rsidRPr="00B20C1E">
              <w:t>1.61</w:t>
            </w:r>
          </w:p>
        </w:tc>
        <w:tc>
          <w:tcPr>
            <w:tcW w:w="0" w:type="auto"/>
            <w:tcBorders>
              <w:top w:val="single" w:sz="4" w:space="0" w:color="auto"/>
              <w:left w:val="single" w:sz="8" w:space="0" w:color="auto"/>
              <w:bottom w:val="single" w:sz="8" w:space="0" w:color="auto"/>
            </w:tcBorders>
          </w:tcPr>
          <w:p w14:paraId="1F92916E" w14:textId="77777777" w:rsidR="006C04A2" w:rsidRDefault="006C04A2" w:rsidP="009E3BF2">
            <w:pPr>
              <w:jc w:val="center"/>
            </w:pPr>
            <w:r w:rsidRPr="00B20C1E">
              <w:t>1.73</w:t>
            </w:r>
          </w:p>
        </w:tc>
        <w:tc>
          <w:tcPr>
            <w:tcW w:w="0" w:type="auto"/>
            <w:tcBorders>
              <w:top w:val="single" w:sz="4" w:space="0" w:color="auto"/>
              <w:bottom w:val="single" w:sz="8" w:space="0" w:color="auto"/>
            </w:tcBorders>
          </w:tcPr>
          <w:p w14:paraId="54E1F576" w14:textId="77777777" w:rsidR="006C04A2" w:rsidRDefault="006C04A2" w:rsidP="009E3BF2">
            <w:pPr>
              <w:jc w:val="center"/>
            </w:pPr>
            <w:r w:rsidRPr="00B20C1E">
              <w:t>1.68</w:t>
            </w:r>
          </w:p>
        </w:tc>
      </w:tr>
    </w:tbl>
    <w:p w14:paraId="60507C8B" w14:textId="77777777" w:rsidR="0076756E" w:rsidRDefault="0076756E" w:rsidP="00EB5C58">
      <w:pPr>
        <w:spacing w:line="240" w:lineRule="auto"/>
        <w:rPr>
          <w:sz w:val="24"/>
          <w:szCs w:val="24"/>
        </w:rPr>
      </w:pPr>
    </w:p>
    <w:p w14:paraId="214CBD33" w14:textId="2AF051AA" w:rsidR="00D732E7" w:rsidRPr="00076E4E" w:rsidRDefault="00A60705" w:rsidP="00EB5C58">
      <w:pPr>
        <w:spacing w:line="240" w:lineRule="auto"/>
        <w:rPr>
          <w:sz w:val="24"/>
          <w:szCs w:val="24"/>
        </w:rPr>
      </w:pPr>
      <w:r w:rsidRPr="320EE7EF">
        <w:rPr>
          <w:sz w:val="24"/>
          <w:szCs w:val="24"/>
        </w:rPr>
        <w:t>The Applicant</w:t>
      </w:r>
      <w:r w:rsidR="00CD500E" w:rsidRPr="320EE7EF">
        <w:rPr>
          <w:sz w:val="24"/>
          <w:szCs w:val="24"/>
        </w:rPr>
        <w:t xml:space="preserve"> </w:t>
      </w:r>
      <w:r w:rsidRPr="320EE7EF">
        <w:rPr>
          <w:sz w:val="24"/>
          <w:szCs w:val="24"/>
        </w:rPr>
        <w:t xml:space="preserve">points to disease prevalence to demonstrate further need for inpatient and outpatient services. </w:t>
      </w:r>
      <w:r w:rsidR="00DF0C65" w:rsidRPr="320EE7EF">
        <w:rPr>
          <w:sz w:val="24"/>
          <w:szCs w:val="24"/>
        </w:rPr>
        <w:t xml:space="preserve">Table </w:t>
      </w:r>
      <w:r w:rsidR="00436C5A" w:rsidRPr="320EE7EF">
        <w:rPr>
          <w:sz w:val="24"/>
          <w:szCs w:val="24"/>
        </w:rPr>
        <w:t>1</w:t>
      </w:r>
      <w:r w:rsidR="005605E3">
        <w:rPr>
          <w:sz w:val="24"/>
          <w:szCs w:val="24"/>
        </w:rPr>
        <w:t>3</w:t>
      </w:r>
      <w:r w:rsidR="00DF0C65" w:rsidRPr="320EE7EF">
        <w:rPr>
          <w:sz w:val="24"/>
          <w:szCs w:val="24"/>
        </w:rPr>
        <w:t xml:space="preserve"> shows disease prevalence </w:t>
      </w:r>
      <w:r w:rsidR="008B6E94" w:rsidRPr="320EE7EF">
        <w:rPr>
          <w:sz w:val="24"/>
          <w:szCs w:val="24"/>
        </w:rPr>
        <w:t>for</w:t>
      </w:r>
      <w:r w:rsidR="00DF0C65" w:rsidRPr="320EE7EF">
        <w:rPr>
          <w:sz w:val="24"/>
          <w:szCs w:val="24"/>
        </w:rPr>
        <w:t xml:space="preserve"> BHS patients</w:t>
      </w:r>
      <w:r w:rsidR="008B6E94" w:rsidRPr="320EE7EF">
        <w:rPr>
          <w:sz w:val="24"/>
          <w:szCs w:val="24"/>
        </w:rPr>
        <w:t xml:space="preserve">, which includes the North County patient population. </w:t>
      </w:r>
      <w:r w:rsidR="00D732E7" w:rsidRPr="320EE7EF">
        <w:rPr>
          <w:sz w:val="24"/>
          <w:szCs w:val="24"/>
        </w:rPr>
        <w:t>The Applicant notes that r</w:t>
      </w:r>
      <w:r w:rsidR="00804744" w:rsidRPr="320EE7EF">
        <w:rPr>
          <w:sz w:val="24"/>
          <w:szCs w:val="24"/>
        </w:rPr>
        <w:t>isk contracts and a clinical documentation program</w:t>
      </w:r>
      <w:r w:rsidR="00935BFB" w:rsidRPr="320EE7EF">
        <w:rPr>
          <w:sz w:val="24"/>
          <w:szCs w:val="24"/>
        </w:rPr>
        <w:t>,</w:t>
      </w:r>
      <w:r w:rsidR="00804744" w:rsidRPr="320EE7EF">
        <w:rPr>
          <w:sz w:val="24"/>
          <w:szCs w:val="24"/>
        </w:rPr>
        <w:t xml:space="preserve"> </w:t>
      </w:r>
      <w:r w:rsidR="00935BFB" w:rsidRPr="320EE7EF">
        <w:rPr>
          <w:sz w:val="24"/>
          <w:szCs w:val="24"/>
        </w:rPr>
        <w:t>with a focus on accuracy and completeness of coding</w:t>
      </w:r>
      <w:r w:rsidR="00935BFB">
        <w:t xml:space="preserve">, </w:t>
      </w:r>
      <w:r w:rsidR="00935BFB" w:rsidRPr="320EE7EF">
        <w:rPr>
          <w:sz w:val="24"/>
          <w:szCs w:val="24"/>
        </w:rPr>
        <w:t>have improved coding of disease prevalence.</w:t>
      </w:r>
      <w:r w:rsidR="00D732E7" w:rsidRPr="320EE7EF">
        <w:rPr>
          <w:sz w:val="24"/>
          <w:szCs w:val="24"/>
        </w:rPr>
        <w:t xml:space="preserve"> </w:t>
      </w:r>
    </w:p>
    <w:p w14:paraId="3E0DE945" w14:textId="3968A48F" w:rsidR="001B3DE2" w:rsidRPr="00BF1D13" w:rsidRDefault="001B3DE2" w:rsidP="009045A7">
      <w:pPr>
        <w:rPr>
          <w:b/>
          <w:bCs/>
          <w:sz w:val="24"/>
          <w:szCs w:val="24"/>
        </w:rPr>
      </w:pPr>
      <w:r w:rsidRPr="320EE7EF">
        <w:rPr>
          <w:b/>
          <w:bCs/>
          <w:sz w:val="24"/>
          <w:szCs w:val="24"/>
          <w:u w:val="single"/>
        </w:rPr>
        <w:t xml:space="preserve">Table </w:t>
      </w:r>
      <w:r w:rsidR="00436C5A" w:rsidRPr="320EE7EF">
        <w:rPr>
          <w:b/>
          <w:bCs/>
          <w:sz w:val="24"/>
          <w:szCs w:val="24"/>
          <w:u w:val="single"/>
        </w:rPr>
        <w:t>1</w:t>
      </w:r>
      <w:r w:rsidR="005605E3">
        <w:rPr>
          <w:b/>
          <w:bCs/>
          <w:sz w:val="24"/>
          <w:szCs w:val="24"/>
          <w:u w:val="single"/>
        </w:rPr>
        <w:t>3</w:t>
      </w:r>
      <w:r w:rsidRPr="320EE7EF">
        <w:rPr>
          <w:b/>
          <w:bCs/>
          <w:sz w:val="24"/>
          <w:szCs w:val="24"/>
        </w:rPr>
        <w:t xml:space="preserve">: </w:t>
      </w:r>
      <w:r w:rsidR="00EC7F79" w:rsidRPr="320EE7EF">
        <w:rPr>
          <w:b/>
          <w:bCs/>
          <w:sz w:val="24"/>
          <w:szCs w:val="24"/>
        </w:rPr>
        <w:t xml:space="preserve">BHS </w:t>
      </w:r>
      <w:r w:rsidRPr="320EE7EF">
        <w:rPr>
          <w:b/>
          <w:bCs/>
          <w:sz w:val="24"/>
          <w:szCs w:val="24"/>
        </w:rPr>
        <w:t>Disease Prevalence</w:t>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1005"/>
        <w:gridCol w:w="945"/>
        <w:gridCol w:w="990"/>
        <w:gridCol w:w="960"/>
        <w:gridCol w:w="990"/>
        <w:gridCol w:w="960"/>
      </w:tblGrid>
      <w:tr w:rsidR="00CB6E80" w:rsidRPr="008C5443" w14:paraId="3519F864" w14:textId="77777777" w:rsidTr="0096130D">
        <w:trPr>
          <w:cantSplit/>
          <w:trHeight w:val="300"/>
          <w:tblHeader/>
        </w:trPr>
        <w:tc>
          <w:tcPr>
            <w:tcW w:w="3450" w:type="dxa"/>
            <w:shd w:val="clear" w:color="auto" w:fill="auto"/>
            <w:vAlign w:val="center"/>
            <w:hideMark/>
          </w:tcPr>
          <w:p w14:paraId="05D825ED" w14:textId="77777777" w:rsidR="00CB6E80" w:rsidRPr="008C5443" w:rsidRDefault="00CB6E80" w:rsidP="00CB6E80">
            <w:pPr>
              <w:spacing w:after="0" w:line="240" w:lineRule="auto"/>
              <w:jc w:val="center"/>
              <w:rPr>
                <w:rFonts w:eastAsia="Times New Roman" w:cstheme="minorHAnsi"/>
                <w:b/>
                <w:bCs/>
                <w:color w:val="000000"/>
              </w:rPr>
            </w:pPr>
            <w:r w:rsidRPr="008C5443">
              <w:rPr>
                <w:rFonts w:eastAsia="Times New Roman" w:cstheme="minorHAnsi"/>
                <w:b/>
                <w:bCs/>
                <w:color w:val="000000"/>
              </w:rPr>
              <w:t>Disease Prevalence</w:t>
            </w:r>
          </w:p>
        </w:tc>
        <w:tc>
          <w:tcPr>
            <w:tcW w:w="1950" w:type="dxa"/>
            <w:gridSpan w:val="2"/>
            <w:shd w:val="clear" w:color="auto" w:fill="D9E1F2"/>
            <w:vAlign w:val="center"/>
            <w:hideMark/>
          </w:tcPr>
          <w:p w14:paraId="5033A653" w14:textId="77777777" w:rsidR="00CB6E80" w:rsidRPr="008C5443" w:rsidRDefault="00CB6E80" w:rsidP="00CB6E80">
            <w:pPr>
              <w:spacing w:after="0" w:line="240" w:lineRule="auto"/>
              <w:jc w:val="center"/>
              <w:rPr>
                <w:rFonts w:eastAsia="Times New Roman" w:cstheme="minorHAnsi"/>
                <w:b/>
                <w:bCs/>
                <w:color w:val="000000"/>
              </w:rPr>
            </w:pPr>
            <w:r w:rsidRPr="008C5443">
              <w:rPr>
                <w:rFonts w:eastAsia="Times New Roman" w:cstheme="minorHAnsi"/>
                <w:b/>
                <w:bCs/>
                <w:color w:val="000000"/>
              </w:rPr>
              <w:t>FY20</w:t>
            </w:r>
          </w:p>
        </w:tc>
        <w:tc>
          <w:tcPr>
            <w:tcW w:w="1950" w:type="dxa"/>
            <w:gridSpan w:val="2"/>
            <w:shd w:val="clear" w:color="auto" w:fill="D9E1F2"/>
            <w:vAlign w:val="center"/>
            <w:hideMark/>
          </w:tcPr>
          <w:p w14:paraId="6880A4F4" w14:textId="77777777" w:rsidR="00CB6E80" w:rsidRPr="008C5443" w:rsidRDefault="00CB6E80" w:rsidP="00CB6E80">
            <w:pPr>
              <w:spacing w:after="0" w:line="240" w:lineRule="auto"/>
              <w:jc w:val="center"/>
              <w:rPr>
                <w:rFonts w:eastAsia="Times New Roman" w:cstheme="minorHAnsi"/>
                <w:b/>
                <w:bCs/>
                <w:color w:val="000000"/>
              </w:rPr>
            </w:pPr>
            <w:r w:rsidRPr="008C5443">
              <w:rPr>
                <w:rFonts w:eastAsia="Times New Roman" w:cstheme="minorHAnsi"/>
                <w:b/>
                <w:bCs/>
                <w:color w:val="000000"/>
              </w:rPr>
              <w:t>FY21</w:t>
            </w:r>
          </w:p>
        </w:tc>
        <w:tc>
          <w:tcPr>
            <w:tcW w:w="1950" w:type="dxa"/>
            <w:gridSpan w:val="2"/>
            <w:shd w:val="clear" w:color="auto" w:fill="D9E1F2"/>
            <w:vAlign w:val="center"/>
            <w:hideMark/>
          </w:tcPr>
          <w:p w14:paraId="2A450693" w14:textId="77777777" w:rsidR="00CB6E80" w:rsidRPr="008C5443" w:rsidRDefault="00CB6E80" w:rsidP="00CB6E80">
            <w:pPr>
              <w:spacing w:after="0" w:line="240" w:lineRule="auto"/>
              <w:jc w:val="center"/>
              <w:rPr>
                <w:rFonts w:eastAsia="Times New Roman" w:cstheme="minorHAnsi"/>
                <w:b/>
                <w:bCs/>
                <w:color w:val="000000"/>
              </w:rPr>
            </w:pPr>
            <w:r w:rsidRPr="008C5443">
              <w:rPr>
                <w:rFonts w:eastAsia="Times New Roman" w:cstheme="minorHAnsi"/>
                <w:b/>
                <w:bCs/>
                <w:color w:val="000000"/>
              </w:rPr>
              <w:t>FY22</w:t>
            </w:r>
          </w:p>
        </w:tc>
      </w:tr>
      <w:tr w:rsidR="008027FF" w:rsidRPr="008C5443" w14:paraId="1ECBD074" w14:textId="77777777" w:rsidTr="0096130D">
        <w:trPr>
          <w:cantSplit/>
          <w:trHeight w:val="300"/>
          <w:tblHeader/>
        </w:trPr>
        <w:tc>
          <w:tcPr>
            <w:tcW w:w="3450" w:type="dxa"/>
            <w:shd w:val="clear" w:color="auto" w:fill="auto"/>
            <w:vAlign w:val="center"/>
            <w:hideMark/>
          </w:tcPr>
          <w:p w14:paraId="405AD6A4" w14:textId="77777777" w:rsidR="00CB6E80" w:rsidRPr="008C5443" w:rsidRDefault="00CB6E80" w:rsidP="00CB6E80">
            <w:pPr>
              <w:spacing w:after="0" w:line="240" w:lineRule="auto"/>
              <w:rPr>
                <w:rFonts w:eastAsia="Times New Roman" w:cstheme="minorHAnsi"/>
                <w:b/>
                <w:bCs/>
                <w:color w:val="000000"/>
              </w:rPr>
            </w:pPr>
          </w:p>
        </w:tc>
        <w:tc>
          <w:tcPr>
            <w:tcW w:w="1005" w:type="dxa"/>
            <w:shd w:val="clear" w:color="auto" w:fill="E7E6E6" w:themeFill="background2"/>
            <w:vAlign w:val="center"/>
            <w:hideMark/>
          </w:tcPr>
          <w:p w14:paraId="77E921E6" w14:textId="77777777" w:rsidR="00CB6E80" w:rsidRPr="008C5443" w:rsidRDefault="00CB6E80" w:rsidP="00CB6E80">
            <w:pPr>
              <w:spacing w:after="0" w:line="240" w:lineRule="auto"/>
              <w:jc w:val="center"/>
              <w:rPr>
                <w:rFonts w:eastAsia="Times New Roman" w:cstheme="minorHAnsi"/>
                <w:b/>
                <w:bCs/>
                <w:color w:val="000000"/>
              </w:rPr>
            </w:pPr>
            <w:r w:rsidRPr="008C5443">
              <w:rPr>
                <w:rFonts w:eastAsia="Times New Roman" w:cstheme="minorHAnsi"/>
                <w:b/>
                <w:bCs/>
                <w:color w:val="000000"/>
              </w:rPr>
              <w:t>Number</w:t>
            </w:r>
          </w:p>
        </w:tc>
        <w:tc>
          <w:tcPr>
            <w:tcW w:w="945" w:type="dxa"/>
            <w:shd w:val="clear" w:color="auto" w:fill="E7E6E6" w:themeFill="background2"/>
            <w:vAlign w:val="center"/>
            <w:hideMark/>
          </w:tcPr>
          <w:p w14:paraId="45C669F8" w14:textId="77777777" w:rsidR="00CB6E80" w:rsidRPr="008C5443" w:rsidRDefault="00CB6E80" w:rsidP="00CB6E80">
            <w:pPr>
              <w:spacing w:after="0" w:line="240" w:lineRule="auto"/>
              <w:jc w:val="center"/>
              <w:rPr>
                <w:rFonts w:eastAsia="Times New Roman" w:cstheme="minorHAnsi"/>
                <w:b/>
                <w:bCs/>
                <w:color w:val="000000"/>
              </w:rPr>
            </w:pPr>
            <w:r w:rsidRPr="008C5443">
              <w:rPr>
                <w:rFonts w:eastAsia="Times New Roman" w:cstheme="minorHAnsi"/>
                <w:b/>
                <w:bCs/>
                <w:color w:val="000000"/>
              </w:rPr>
              <w:t>Percent</w:t>
            </w:r>
          </w:p>
        </w:tc>
        <w:tc>
          <w:tcPr>
            <w:tcW w:w="990" w:type="dxa"/>
            <w:shd w:val="clear" w:color="auto" w:fill="E7E6E6" w:themeFill="background2"/>
            <w:vAlign w:val="center"/>
            <w:hideMark/>
          </w:tcPr>
          <w:p w14:paraId="67DC1AD8" w14:textId="77777777" w:rsidR="00CB6E80" w:rsidRPr="008C5443" w:rsidRDefault="00CB6E80" w:rsidP="00CB6E80">
            <w:pPr>
              <w:spacing w:after="0" w:line="240" w:lineRule="auto"/>
              <w:jc w:val="center"/>
              <w:rPr>
                <w:rFonts w:eastAsia="Times New Roman" w:cstheme="minorHAnsi"/>
                <w:b/>
                <w:bCs/>
                <w:color w:val="000000"/>
              </w:rPr>
            </w:pPr>
            <w:r w:rsidRPr="008C5443">
              <w:rPr>
                <w:rFonts w:eastAsia="Times New Roman" w:cstheme="minorHAnsi"/>
                <w:b/>
                <w:bCs/>
                <w:color w:val="000000"/>
              </w:rPr>
              <w:t>Number</w:t>
            </w:r>
          </w:p>
        </w:tc>
        <w:tc>
          <w:tcPr>
            <w:tcW w:w="960" w:type="dxa"/>
            <w:shd w:val="clear" w:color="auto" w:fill="E7E6E6" w:themeFill="background2"/>
            <w:vAlign w:val="center"/>
            <w:hideMark/>
          </w:tcPr>
          <w:p w14:paraId="01FEC2D0" w14:textId="77777777" w:rsidR="00CB6E80" w:rsidRPr="008C5443" w:rsidRDefault="00CB6E80" w:rsidP="00CB6E80">
            <w:pPr>
              <w:spacing w:after="0" w:line="240" w:lineRule="auto"/>
              <w:jc w:val="center"/>
              <w:rPr>
                <w:rFonts w:eastAsia="Times New Roman" w:cstheme="minorHAnsi"/>
                <w:b/>
                <w:bCs/>
                <w:color w:val="000000"/>
              </w:rPr>
            </w:pPr>
            <w:r w:rsidRPr="008C5443">
              <w:rPr>
                <w:rFonts w:eastAsia="Times New Roman" w:cstheme="minorHAnsi"/>
                <w:b/>
                <w:bCs/>
                <w:color w:val="000000"/>
              </w:rPr>
              <w:t>Percent</w:t>
            </w:r>
          </w:p>
        </w:tc>
        <w:tc>
          <w:tcPr>
            <w:tcW w:w="990" w:type="dxa"/>
            <w:shd w:val="clear" w:color="auto" w:fill="E7E6E6" w:themeFill="background2"/>
            <w:vAlign w:val="center"/>
            <w:hideMark/>
          </w:tcPr>
          <w:p w14:paraId="25846015" w14:textId="77777777" w:rsidR="00CB6E80" w:rsidRPr="008C5443" w:rsidRDefault="00CB6E80" w:rsidP="00CB6E80">
            <w:pPr>
              <w:spacing w:after="0" w:line="240" w:lineRule="auto"/>
              <w:jc w:val="center"/>
              <w:rPr>
                <w:rFonts w:eastAsia="Times New Roman" w:cstheme="minorHAnsi"/>
                <w:b/>
                <w:bCs/>
                <w:color w:val="000000"/>
              </w:rPr>
            </w:pPr>
            <w:r w:rsidRPr="008C5443">
              <w:rPr>
                <w:rFonts w:eastAsia="Times New Roman" w:cstheme="minorHAnsi"/>
                <w:b/>
                <w:bCs/>
                <w:color w:val="000000"/>
              </w:rPr>
              <w:t>Number</w:t>
            </w:r>
          </w:p>
        </w:tc>
        <w:tc>
          <w:tcPr>
            <w:tcW w:w="960" w:type="dxa"/>
            <w:shd w:val="clear" w:color="auto" w:fill="E7E6E6" w:themeFill="background2"/>
            <w:vAlign w:val="center"/>
            <w:hideMark/>
          </w:tcPr>
          <w:p w14:paraId="6266DA26" w14:textId="77777777" w:rsidR="00CB6E80" w:rsidRPr="008C5443" w:rsidRDefault="00CB6E80" w:rsidP="00CB6E80">
            <w:pPr>
              <w:spacing w:after="0" w:line="240" w:lineRule="auto"/>
              <w:jc w:val="center"/>
              <w:rPr>
                <w:rFonts w:eastAsia="Times New Roman" w:cstheme="minorHAnsi"/>
                <w:b/>
                <w:bCs/>
                <w:color w:val="000000"/>
              </w:rPr>
            </w:pPr>
            <w:r w:rsidRPr="008C5443">
              <w:rPr>
                <w:rFonts w:eastAsia="Times New Roman" w:cstheme="minorHAnsi"/>
                <w:b/>
                <w:bCs/>
                <w:color w:val="000000"/>
              </w:rPr>
              <w:t>Percent</w:t>
            </w:r>
          </w:p>
        </w:tc>
      </w:tr>
      <w:tr w:rsidR="00CB6E80" w:rsidRPr="008C5443" w14:paraId="00A29074" w14:textId="77777777" w:rsidTr="0096130D">
        <w:trPr>
          <w:cantSplit/>
          <w:trHeight w:val="300"/>
        </w:trPr>
        <w:tc>
          <w:tcPr>
            <w:tcW w:w="3450" w:type="dxa"/>
            <w:shd w:val="clear" w:color="auto" w:fill="auto"/>
            <w:vAlign w:val="center"/>
            <w:hideMark/>
          </w:tcPr>
          <w:p w14:paraId="0C08B428" w14:textId="77777777" w:rsidR="00CB6E80" w:rsidRPr="008C5443" w:rsidRDefault="00CB6E80" w:rsidP="00CB6E80">
            <w:pPr>
              <w:spacing w:after="0" w:line="240" w:lineRule="auto"/>
              <w:rPr>
                <w:rFonts w:eastAsia="Times New Roman" w:cstheme="minorHAnsi"/>
                <w:color w:val="000000"/>
              </w:rPr>
            </w:pPr>
            <w:r w:rsidRPr="008C5443">
              <w:rPr>
                <w:rFonts w:eastAsia="Times New Roman" w:cstheme="minorHAnsi"/>
                <w:color w:val="000000"/>
              </w:rPr>
              <w:t>Hypertension</w:t>
            </w:r>
          </w:p>
        </w:tc>
        <w:tc>
          <w:tcPr>
            <w:tcW w:w="1005" w:type="dxa"/>
            <w:shd w:val="clear" w:color="auto" w:fill="auto"/>
            <w:vAlign w:val="center"/>
            <w:hideMark/>
          </w:tcPr>
          <w:p w14:paraId="44F416FB"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31,205</w:t>
            </w:r>
          </w:p>
        </w:tc>
        <w:tc>
          <w:tcPr>
            <w:tcW w:w="945" w:type="dxa"/>
            <w:shd w:val="clear" w:color="auto" w:fill="auto"/>
            <w:vAlign w:val="center"/>
            <w:hideMark/>
          </w:tcPr>
          <w:p w14:paraId="63227AB7"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21.33%</w:t>
            </w:r>
          </w:p>
        </w:tc>
        <w:tc>
          <w:tcPr>
            <w:tcW w:w="990" w:type="dxa"/>
            <w:shd w:val="clear" w:color="auto" w:fill="auto"/>
            <w:vAlign w:val="center"/>
            <w:hideMark/>
          </w:tcPr>
          <w:p w14:paraId="3CCAAF06"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30,746</w:t>
            </w:r>
          </w:p>
        </w:tc>
        <w:tc>
          <w:tcPr>
            <w:tcW w:w="960" w:type="dxa"/>
            <w:shd w:val="clear" w:color="auto" w:fill="auto"/>
            <w:vAlign w:val="center"/>
            <w:hideMark/>
          </w:tcPr>
          <w:p w14:paraId="46A94C46"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22.84%</w:t>
            </w:r>
          </w:p>
        </w:tc>
        <w:tc>
          <w:tcPr>
            <w:tcW w:w="990" w:type="dxa"/>
            <w:shd w:val="clear" w:color="auto" w:fill="auto"/>
            <w:vAlign w:val="center"/>
            <w:hideMark/>
          </w:tcPr>
          <w:p w14:paraId="67E00420"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31,273</w:t>
            </w:r>
          </w:p>
        </w:tc>
        <w:tc>
          <w:tcPr>
            <w:tcW w:w="960" w:type="dxa"/>
            <w:shd w:val="clear" w:color="auto" w:fill="auto"/>
            <w:vAlign w:val="center"/>
            <w:hideMark/>
          </w:tcPr>
          <w:p w14:paraId="180B32A5"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23.57%</w:t>
            </w:r>
          </w:p>
        </w:tc>
      </w:tr>
      <w:tr w:rsidR="00CB6E80" w:rsidRPr="008C5443" w14:paraId="510BCADA" w14:textId="77777777" w:rsidTr="0096130D">
        <w:trPr>
          <w:cantSplit/>
          <w:trHeight w:val="300"/>
        </w:trPr>
        <w:tc>
          <w:tcPr>
            <w:tcW w:w="3450" w:type="dxa"/>
            <w:shd w:val="clear" w:color="auto" w:fill="auto"/>
            <w:vAlign w:val="center"/>
            <w:hideMark/>
          </w:tcPr>
          <w:p w14:paraId="778C6191" w14:textId="77777777" w:rsidR="00CB6E80" w:rsidRPr="008C5443" w:rsidRDefault="00CB6E80" w:rsidP="00CB6E80">
            <w:pPr>
              <w:spacing w:after="0" w:line="240" w:lineRule="auto"/>
              <w:rPr>
                <w:rFonts w:eastAsia="Times New Roman" w:cstheme="minorHAnsi"/>
                <w:color w:val="000000"/>
              </w:rPr>
            </w:pPr>
            <w:r w:rsidRPr="008C5443">
              <w:rPr>
                <w:rFonts w:eastAsia="Times New Roman" w:cstheme="minorHAnsi"/>
                <w:color w:val="000000"/>
              </w:rPr>
              <w:t>Mental Health</w:t>
            </w:r>
          </w:p>
        </w:tc>
        <w:tc>
          <w:tcPr>
            <w:tcW w:w="1005" w:type="dxa"/>
            <w:shd w:val="clear" w:color="auto" w:fill="auto"/>
            <w:vAlign w:val="center"/>
            <w:hideMark/>
          </w:tcPr>
          <w:p w14:paraId="5F87F70E"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19,550</w:t>
            </w:r>
          </w:p>
        </w:tc>
        <w:tc>
          <w:tcPr>
            <w:tcW w:w="945" w:type="dxa"/>
            <w:shd w:val="clear" w:color="auto" w:fill="auto"/>
            <w:vAlign w:val="center"/>
            <w:hideMark/>
          </w:tcPr>
          <w:p w14:paraId="7E1DB15E"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13.36%</w:t>
            </w:r>
          </w:p>
        </w:tc>
        <w:tc>
          <w:tcPr>
            <w:tcW w:w="990" w:type="dxa"/>
            <w:shd w:val="clear" w:color="auto" w:fill="auto"/>
            <w:vAlign w:val="center"/>
            <w:hideMark/>
          </w:tcPr>
          <w:p w14:paraId="542A68D2"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19,523</w:t>
            </w:r>
          </w:p>
        </w:tc>
        <w:tc>
          <w:tcPr>
            <w:tcW w:w="960" w:type="dxa"/>
            <w:shd w:val="clear" w:color="auto" w:fill="auto"/>
            <w:vAlign w:val="center"/>
            <w:hideMark/>
          </w:tcPr>
          <w:p w14:paraId="7A041BEC"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14.51%</w:t>
            </w:r>
          </w:p>
        </w:tc>
        <w:tc>
          <w:tcPr>
            <w:tcW w:w="990" w:type="dxa"/>
            <w:shd w:val="clear" w:color="auto" w:fill="auto"/>
            <w:vAlign w:val="center"/>
            <w:hideMark/>
          </w:tcPr>
          <w:p w14:paraId="0AB0328F"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23,459</w:t>
            </w:r>
          </w:p>
        </w:tc>
        <w:tc>
          <w:tcPr>
            <w:tcW w:w="960" w:type="dxa"/>
            <w:shd w:val="clear" w:color="auto" w:fill="auto"/>
            <w:vAlign w:val="center"/>
            <w:hideMark/>
          </w:tcPr>
          <w:p w14:paraId="24905B50"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17.68%</w:t>
            </w:r>
          </w:p>
        </w:tc>
      </w:tr>
      <w:tr w:rsidR="00CB6E80" w:rsidRPr="008C5443" w14:paraId="7BD035AF" w14:textId="77777777" w:rsidTr="0096130D">
        <w:trPr>
          <w:cantSplit/>
          <w:trHeight w:val="300"/>
        </w:trPr>
        <w:tc>
          <w:tcPr>
            <w:tcW w:w="3450" w:type="dxa"/>
            <w:shd w:val="clear" w:color="auto" w:fill="auto"/>
            <w:vAlign w:val="center"/>
            <w:hideMark/>
          </w:tcPr>
          <w:p w14:paraId="4C71EF47" w14:textId="77777777" w:rsidR="00CB6E80" w:rsidRPr="008C5443" w:rsidRDefault="00CB6E80" w:rsidP="00CB6E80">
            <w:pPr>
              <w:spacing w:after="0" w:line="240" w:lineRule="auto"/>
              <w:rPr>
                <w:rFonts w:eastAsia="Times New Roman" w:cstheme="minorHAnsi"/>
                <w:color w:val="000000"/>
              </w:rPr>
            </w:pPr>
            <w:r w:rsidRPr="008C5443">
              <w:rPr>
                <w:rFonts w:eastAsia="Times New Roman" w:cstheme="minorHAnsi"/>
                <w:color w:val="000000"/>
              </w:rPr>
              <w:t>Diabetes</w:t>
            </w:r>
          </w:p>
        </w:tc>
        <w:tc>
          <w:tcPr>
            <w:tcW w:w="1005" w:type="dxa"/>
            <w:shd w:val="clear" w:color="auto" w:fill="auto"/>
            <w:vAlign w:val="center"/>
            <w:hideMark/>
          </w:tcPr>
          <w:p w14:paraId="49F547B7"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13,124</w:t>
            </w:r>
          </w:p>
        </w:tc>
        <w:tc>
          <w:tcPr>
            <w:tcW w:w="945" w:type="dxa"/>
            <w:shd w:val="clear" w:color="auto" w:fill="auto"/>
            <w:vAlign w:val="center"/>
            <w:hideMark/>
          </w:tcPr>
          <w:p w14:paraId="61CD17E9"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8.97%</w:t>
            </w:r>
          </w:p>
        </w:tc>
        <w:tc>
          <w:tcPr>
            <w:tcW w:w="990" w:type="dxa"/>
            <w:shd w:val="clear" w:color="auto" w:fill="auto"/>
            <w:vAlign w:val="center"/>
            <w:hideMark/>
          </w:tcPr>
          <w:p w14:paraId="141B3D15"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12,611</w:t>
            </w:r>
          </w:p>
        </w:tc>
        <w:tc>
          <w:tcPr>
            <w:tcW w:w="960" w:type="dxa"/>
            <w:shd w:val="clear" w:color="auto" w:fill="auto"/>
            <w:vAlign w:val="center"/>
            <w:hideMark/>
          </w:tcPr>
          <w:p w14:paraId="740316A2"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9.37%</w:t>
            </w:r>
          </w:p>
        </w:tc>
        <w:tc>
          <w:tcPr>
            <w:tcW w:w="990" w:type="dxa"/>
            <w:shd w:val="clear" w:color="auto" w:fill="auto"/>
            <w:vAlign w:val="center"/>
            <w:hideMark/>
          </w:tcPr>
          <w:p w14:paraId="3588340C"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12,662</w:t>
            </w:r>
          </w:p>
        </w:tc>
        <w:tc>
          <w:tcPr>
            <w:tcW w:w="960" w:type="dxa"/>
            <w:shd w:val="clear" w:color="auto" w:fill="auto"/>
            <w:vAlign w:val="center"/>
            <w:hideMark/>
          </w:tcPr>
          <w:p w14:paraId="4541791D"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9.54%</w:t>
            </w:r>
          </w:p>
        </w:tc>
      </w:tr>
      <w:tr w:rsidR="00CB6E80" w:rsidRPr="008C5443" w14:paraId="1CA04802" w14:textId="77777777" w:rsidTr="0096130D">
        <w:trPr>
          <w:cantSplit/>
          <w:trHeight w:val="300"/>
        </w:trPr>
        <w:tc>
          <w:tcPr>
            <w:tcW w:w="3450" w:type="dxa"/>
            <w:shd w:val="clear" w:color="auto" w:fill="auto"/>
            <w:vAlign w:val="center"/>
            <w:hideMark/>
          </w:tcPr>
          <w:p w14:paraId="7DA866D8" w14:textId="77777777" w:rsidR="00CB6E80" w:rsidRPr="008C5443" w:rsidRDefault="00CB6E80" w:rsidP="00CB6E80">
            <w:pPr>
              <w:spacing w:after="0" w:line="240" w:lineRule="auto"/>
              <w:rPr>
                <w:rFonts w:eastAsia="Times New Roman" w:cstheme="minorHAnsi"/>
                <w:color w:val="000000"/>
              </w:rPr>
            </w:pPr>
            <w:r w:rsidRPr="008C5443">
              <w:rPr>
                <w:rFonts w:eastAsia="Times New Roman" w:cstheme="minorHAnsi"/>
                <w:color w:val="000000"/>
              </w:rPr>
              <w:t>Cancer</w:t>
            </w:r>
          </w:p>
        </w:tc>
        <w:tc>
          <w:tcPr>
            <w:tcW w:w="1005" w:type="dxa"/>
            <w:shd w:val="clear" w:color="auto" w:fill="auto"/>
            <w:vAlign w:val="center"/>
            <w:hideMark/>
          </w:tcPr>
          <w:p w14:paraId="407E5871"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10,585</w:t>
            </w:r>
          </w:p>
        </w:tc>
        <w:tc>
          <w:tcPr>
            <w:tcW w:w="945" w:type="dxa"/>
            <w:shd w:val="clear" w:color="auto" w:fill="auto"/>
            <w:vAlign w:val="center"/>
            <w:hideMark/>
          </w:tcPr>
          <w:p w14:paraId="4A13B726"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7.24%</w:t>
            </w:r>
          </w:p>
        </w:tc>
        <w:tc>
          <w:tcPr>
            <w:tcW w:w="990" w:type="dxa"/>
            <w:shd w:val="clear" w:color="auto" w:fill="auto"/>
            <w:vAlign w:val="center"/>
            <w:hideMark/>
          </w:tcPr>
          <w:p w14:paraId="71660D4F"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10,386</w:t>
            </w:r>
          </w:p>
        </w:tc>
        <w:tc>
          <w:tcPr>
            <w:tcW w:w="960" w:type="dxa"/>
            <w:shd w:val="clear" w:color="auto" w:fill="auto"/>
            <w:vAlign w:val="center"/>
            <w:hideMark/>
          </w:tcPr>
          <w:p w14:paraId="73198E1A"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7.72%</w:t>
            </w:r>
          </w:p>
        </w:tc>
        <w:tc>
          <w:tcPr>
            <w:tcW w:w="990" w:type="dxa"/>
            <w:shd w:val="clear" w:color="auto" w:fill="auto"/>
            <w:vAlign w:val="center"/>
            <w:hideMark/>
          </w:tcPr>
          <w:p w14:paraId="366D65C5"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10,755</w:t>
            </w:r>
          </w:p>
        </w:tc>
        <w:tc>
          <w:tcPr>
            <w:tcW w:w="960" w:type="dxa"/>
            <w:shd w:val="clear" w:color="auto" w:fill="auto"/>
            <w:vAlign w:val="center"/>
            <w:hideMark/>
          </w:tcPr>
          <w:p w14:paraId="1DE606D1"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8.11%</w:t>
            </w:r>
          </w:p>
        </w:tc>
      </w:tr>
      <w:tr w:rsidR="00CB6E80" w:rsidRPr="008C5443" w14:paraId="1DC3DA9B" w14:textId="77777777" w:rsidTr="0096130D">
        <w:trPr>
          <w:cantSplit/>
          <w:trHeight w:val="300"/>
        </w:trPr>
        <w:tc>
          <w:tcPr>
            <w:tcW w:w="3450" w:type="dxa"/>
            <w:shd w:val="clear" w:color="auto" w:fill="auto"/>
            <w:vAlign w:val="center"/>
            <w:hideMark/>
          </w:tcPr>
          <w:p w14:paraId="4BF74486" w14:textId="77777777" w:rsidR="00CB6E80" w:rsidRPr="008C5443" w:rsidRDefault="00CB6E80" w:rsidP="00CB6E80">
            <w:pPr>
              <w:spacing w:after="0" w:line="240" w:lineRule="auto"/>
              <w:rPr>
                <w:rFonts w:eastAsia="Times New Roman" w:cstheme="minorHAnsi"/>
                <w:color w:val="000000"/>
              </w:rPr>
            </w:pPr>
            <w:r w:rsidRPr="008C5443">
              <w:rPr>
                <w:rFonts w:eastAsia="Times New Roman" w:cstheme="minorHAnsi"/>
                <w:color w:val="000000"/>
              </w:rPr>
              <w:t>Respiratory Disease</w:t>
            </w:r>
          </w:p>
        </w:tc>
        <w:tc>
          <w:tcPr>
            <w:tcW w:w="1005" w:type="dxa"/>
            <w:shd w:val="clear" w:color="auto" w:fill="auto"/>
            <w:vAlign w:val="center"/>
            <w:hideMark/>
          </w:tcPr>
          <w:p w14:paraId="680CB3AD"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9,763</w:t>
            </w:r>
          </w:p>
        </w:tc>
        <w:tc>
          <w:tcPr>
            <w:tcW w:w="945" w:type="dxa"/>
            <w:shd w:val="clear" w:color="auto" w:fill="auto"/>
            <w:vAlign w:val="center"/>
            <w:hideMark/>
          </w:tcPr>
          <w:p w14:paraId="4A55DC5F"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6.67%</w:t>
            </w:r>
          </w:p>
        </w:tc>
        <w:tc>
          <w:tcPr>
            <w:tcW w:w="990" w:type="dxa"/>
            <w:shd w:val="clear" w:color="auto" w:fill="auto"/>
            <w:vAlign w:val="center"/>
            <w:hideMark/>
          </w:tcPr>
          <w:p w14:paraId="5AF41143"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9,031</w:t>
            </w:r>
          </w:p>
        </w:tc>
        <w:tc>
          <w:tcPr>
            <w:tcW w:w="960" w:type="dxa"/>
            <w:shd w:val="clear" w:color="auto" w:fill="auto"/>
            <w:vAlign w:val="center"/>
            <w:hideMark/>
          </w:tcPr>
          <w:p w14:paraId="60470EA1"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6.71%</w:t>
            </w:r>
          </w:p>
        </w:tc>
        <w:tc>
          <w:tcPr>
            <w:tcW w:w="990" w:type="dxa"/>
            <w:shd w:val="clear" w:color="auto" w:fill="auto"/>
            <w:vAlign w:val="center"/>
            <w:hideMark/>
          </w:tcPr>
          <w:p w14:paraId="210927C8"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10,059</w:t>
            </w:r>
          </w:p>
        </w:tc>
        <w:tc>
          <w:tcPr>
            <w:tcW w:w="960" w:type="dxa"/>
            <w:shd w:val="clear" w:color="auto" w:fill="auto"/>
            <w:vAlign w:val="center"/>
            <w:hideMark/>
          </w:tcPr>
          <w:p w14:paraId="7747EFB5"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7.58%</w:t>
            </w:r>
          </w:p>
        </w:tc>
      </w:tr>
      <w:tr w:rsidR="00CB6E80" w:rsidRPr="008C5443" w14:paraId="5D0F433E" w14:textId="77777777" w:rsidTr="0096130D">
        <w:trPr>
          <w:cantSplit/>
          <w:trHeight w:val="300"/>
        </w:trPr>
        <w:tc>
          <w:tcPr>
            <w:tcW w:w="3450" w:type="dxa"/>
            <w:shd w:val="clear" w:color="auto" w:fill="auto"/>
            <w:vAlign w:val="center"/>
            <w:hideMark/>
          </w:tcPr>
          <w:p w14:paraId="7DA63CDA" w14:textId="77777777" w:rsidR="00CB6E80" w:rsidRPr="008C5443" w:rsidRDefault="00CB6E80" w:rsidP="00CB6E80">
            <w:pPr>
              <w:spacing w:after="0" w:line="240" w:lineRule="auto"/>
              <w:rPr>
                <w:rFonts w:eastAsia="Times New Roman" w:cstheme="minorHAnsi"/>
                <w:color w:val="000000"/>
              </w:rPr>
            </w:pPr>
            <w:r w:rsidRPr="008C5443">
              <w:rPr>
                <w:rFonts w:eastAsia="Times New Roman" w:cstheme="minorHAnsi"/>
                <w:color w:val="000000"/>
              </w:rPr>
              <w:t>Substance Use</w:t>
            </w:r>
          </w:p>
        </w:tc>
        <w:tc>
          <w:tcPr>
            <w:tcW w:w="1005" w:type="dxa"/>
            <w:shd w:val="clear" w:color="auto" w:fill="auto"/>
            <w:vAlign w:val="center"/>
            <w:hideMark/>
          </w:tcPr>
          <w:p w14:paraId="6D798183"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7,997</w:t>
            </w:r>
          </w:p>
        </w:tc>
        <w:tc>
          <w:tcPr>
            <w:tcW w:w="945" w:type="dxa"/>
            <w:shd w:val="clear" w:color="auto" w:fill="auto"/>
            <w:vAlign w:val="center"/>
            <w:hideMark/>
          </w:tcPr>
          <w:p w14:paraId="696A646A"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5.47%</w:t>
            </w:r>
          </w:p>
        </w:tc>
        <w:tc>
          <w:tcPr>
            <w:tcW w:w="990" w:type="dxa"/>
            <w:shd w:val="clear" w:color="auto" w:fill="auto"/>
            <w:vAlign w:val="center"/>
            <w:hideMark/>
          </w:tcPr>
          <w:p w14:paraId="319B3104"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7,356</w:t>
            </w:r>
          </w:p>
        </w:tc>
        <w:tc>
          <w:tcPr>
            <w:tcW w:w="960" w:type="dxa"/>
            <w:shd w:val="clear" w:color="auto" w:fill="auto"/>
            <w:vAlign w:val="center"/>
            <w:hideMark/>
          </w:tcPr>
          <w:p w14:paraId="29B43F9F"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5.47%</w:t>
            </w:r>
          </w:p>
        </w:tc>
        <w:tc>
          <w:tcPr>
            <w:tcW w:w="990" w:type="dxa"/>
            <w:shd w:val="clear" w:color="auto" w:fill="auto"/>
            <w:vAlign w:val="center"/>
            <w:hideMark/>
          </w:tcPr>
          <w:p w14:paraId="02F97016"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8,172</w:t>
            </w:r>
          </w:p>
        </w:tc>
        <w:tc>
          <w:tcPr>
            <w:tcW w:w="960" w:type="dxa"/>
            <w:shd w:val="clear" w:color="auto" w:fill="auto"/>
            <w:vAlign w:val="center"/>
            <w:hideMark/>
          </w:tcPr>
          <w:p w14:paraId="364DADBF"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6.16%</w:t>
            </w:r>
          </w:p>
        </w:tc>
      </w:tr>
      <w:tr w:rsidR="00CB6E80" w:rsidRPr="008C5443" w14:paraId="797142BA" w14:textId="77777777" w:rsidTr="0096130D">
        <w:trPr>
          <w:cantSplit/>
          <w:trHeight w:val="530"/>
        </w:trPr>
        <w:tc>
          <w:tcPr>
            <w:tcW w:w="3450" w:type="dxa"/>
            <w:shd w:val="clear" w:color="auto" w:fill="auto"/>
            <w:vAlign w:val="center"/>
            <w:hideMark/>
          </w:tcPr>
          <w:p w14:paraId="2D937D9D" w14:textId="77777777" w:rsidR="00CB6E80" w:rsidRPr="008C5443" w:rsidRDefault="00CB6E80" w:rsidP="00CB6E80">
            <w:pPr>
              <w:spacing w:after="0" w:line="240" w:lineRule="auto"/>
              <w:rPr>
                <w:rFonts w:eastAsia="Times New Roman" w:cstheme="minorHAnsi"/>
                <w:color w:val="000000"/>
              </w:rPr>
            </w:pPr>
            <w:r w:rsidRPr="008C5443">
              <w:rPr>
                <w:rFonts w:eastAsia="Times New Roman" w:cstheme="minorHAnsi"/>
                <w:color w:val="000000"/>
              </w:rPr>
              <w:t xml:space="preserve">Coronary Artery Disease </w:t>
            </w:r>
          </w:p>
        </w:tc>
        <w:tc>
          <w:tcPr>
            <w:tcW w:w="1005" w:type="dxa"/>
            <w:shd w:val="clear" w:color="auto" w:fill="auto"/>
            <w:vAlign w:val="center"/>
            <w:hideMark/>
          </w:tcPr>
          <w:p w14:paraId="0E46AC95"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7,951</w:t>
            </w:r>
          </w:p>
        </w:tc>
        <w:tc>
          <w:tcPr>
            <w:tcW w:w="945" w:type="dxa"/>
            <w:shd w:val="clear" w:color="auto" w:fill="auto"/>
            <w:vAlign w:val="center"/>
            <w:hideMark/>
          </w:tcPr>
          <w:p w14:paraId="48577A9D"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5.44%</w:t>
            </w:r>
          </w:p>
        </w:tc>
        <w:tc>
          <w:tcPr>
            <w:tcW w:w="990" w:type="dxa"/>
            <w:shd w:val="clear" w:color="auto" w:fill="auto"/>
            <w:vAlign w:val="center"/>
            <w:hideMark/>
          </w:tcPr>
          <w:p w14:paraId="5F07B27F"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7,813</w:t>
            </w:r>
          </w:p>
        </w:tc>
        <w:tc>
          <w:tcPr>
            <w:tcW w:w="960" w:type="dxa"/>
            <w:shd w:val="clear" w:color="auto" w:fill="auto"/>
            <w:vAlign w:val="center"/>
            <w:hideMark/>
          </w:tcPr>
          <w:p w14:paraId="4557ADB2"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5.80%</w:t>
            </w:r>
          </w:p>
        </w:tc>
        <w:tc>
          <w:tcPr>
            <w:tcW w:w="990" w:type="dxa"/>
            <w:shd w:val="clear" w:color="auto" w:fill="auto"/>
            <w:vAlign w:val="center"/>
            <w:hideMark/>
          </w:tcPr>
          <w:p w14:paraId="4FAF4D4B"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8,321</w:t>
            </w:r>
          </w:p>
        </w:tc>
        <w:tc>
          <w:tcPr>
            <w:tcW w:w="960" w:type="dxa"/>
            <w:shd w:val="clear" w:color="auto" w:fill="auto"/>
            <w:vAlign w:val="center"/>
            <w:hideMark/>
          </w:tcPr>
          <w:p w14:paraId="133528F7"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6.27%</w:t>
            </w:r>
          </w:p>
        </w:tc>
      </w:tr>
      <w:tr w:rsidR="00CB6E80" w:rsidRPr="008C5443" w14:paraId="10B50131" w14:textId="77777777" w:rsidTr="0096130D">
        <w:trPr>
          <w:cantSplit/>
          <w:trHeight w:val="530"/>
        </w:trPr>
        <w:tc>
          <w:tcPr>
            <w:tcW w:w="3450" w:type="dxa"/>
            <w:shd w:val="clear" w:color="auto" w:fill="auto"/>
            <w:vAlign w:val="center"/>
            <w:hideMark/>
          </w:tcPr>
          <w:p w14:paraId="0919BFDA" w14:textId="77777777" w:rsidR="00CB6E80" w:rsidRPr="008C5443" w:rsidRDefault="00CB6E80" w:rsidP="00CB6E80">
            <w:pPr>
              <w:spacing w:after="0" w:line="240" w:lineRule="auto"/>
              <w:rPr>
                <w:rFonts w:eastAsia="Times New Roman" w:cstheme="minorHAnsi"/>
                <w:color w:val="000000"/>
              </w:rPr>
            </w:pPr>
            <w:r w:rsidRPr="008C5443">
              <w:rPr>
                <w:rFonts w:eastAsia="Times New Roman" w:cstheme="minorHAnsi"/>
                <w:color w:val="000000"/>
              </w:rPr>
              <w:t>Kidney Disease/Failure</w:t>
            </w:r>
          </w:p>
        </w:tc>
        <w:tc>
          <w:tcPr>
            <w:tcW w:w="1005" w:type="dxa"/>
            <w:shd w:val="clear" w:color="auto" w:fill="auto"/>
            <w:vAlign w:val="center"/>
            <w:hideMark/>
          </w:tcPr>
          <w:p w14:paraId="3BE1BF6C"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5,312</w:t>
            </w:r>
          </w:p>
        </w:tc>
        <w:tc>
          <w:tcPr>
            <w:tcW w:w="945" w:type="dxa"/>
            <w:shd w:val="clear" w:color="auto" w:fill="auto"/>
            <w:vAlign w:val="center"/>
            <w:hideMark/>
          </w:tcPr>
          <w:p w14:paraId="5E797909"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3.63%</w:t>
            </w:r>
          </w:p>
        </w:tc>
        <w:tc>
          <w:tcPr>
            <w:tcW w:w="990" w:type="dxa"/>
            <w:shd w:val="clear" w:color="auto" w:fill="auto"/>
            <w:vAlign w:val="center"/>
            <w:hideMark/>
          </w:tcPr>
          <w:p w14:paraId="75253033"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5,272</w:t>
            </w:r>
          </w:p>
        </w:tc>
        <w:tc>
          <w:tcPr>
            <w:tcW w:w="960" w:type="dxa"/>
            <w:shd w:val="clear" w:color="auto" w:fill="auto"/>
            <w:vAlign w:val="center"/>
            <w:hideMark/>
          </w:tcPr>
          <w:p w14:paraId="2EB6FDE1"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3.92%</w:t>
            </w:r>
          </w:p>
        </w:tc>
        <w:tc>
          <w:tcPr>
            <w:tcW w:w="990" w:type="dxa"/>
            <w:shd w:val="clear" w:color="auto" w:fill="auto"/>
            <w:vAlign w:val="center"/>
            <w:hideMark/>
          </w:tcPr>
          <w:p w14:paraId="3D366333"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5,427</w:t>
            </w:r>
          </w:p>
        </w:tc>
        <w:tc>
          <w:tcPr>
            <w:tcW w:w="960" w:type="dxa"/>
            <w:shd w:val="clear" w:color="auto" w:fill="auto"/>
            <w:vAlign w:val="center"/>
            <w:hideMark/>
          </w:tcPr>
          <w:p w14:paraId="6A8879C9"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4.09%</w:t>
            </w:r>
          </w:p>
        </w:tc>
      </w:tr>
      <w:tr w:rsidR="00CB6E80" w:rsidRPr="008C5443" w14:paraId="08E3425D" w14:textId="77777777" w:rsidTr="0096130D">
        <w:trPr>
          <w:cantSplit/>
          <w:trHeight w:val="490"/>
        </w:trPr>
        <w:tc>
          <w:tcPr>
            <w:tcW w:w="3450" w:type="dxa"/>
            <w:shd w:val="clear" w:color="auto" w:fill="auto"/>
            <w:vAlign w:val="center"/>
            <w:hideMark/>
          </w:tcPr>
          <w:p w14:paraId="0AFB813B" w14:textId="77777777" w:rsidR="00CB6E80" w:rsidRPr="008C5443" w:rsidRDefault="00CB6E80" w:rsidP="00CB6E80">
            <w:pPr>
              <w:spacing w:after="0" w:line="240" w:lineRule="auto"/>
              <w:rPr>
                <w:rFonts w:eastAsia="Times New Roman" w:cstheme="minorHAnsi"/>
                <w:color w:val="000000"/>
              </w:rPr>
            </w:pPr>
            <w:r w:rsidRPr="008C5443">
              <w:rPr>
                <w:rFonts w:eastAsia="Times New Roman" w:cstheme="minorHAnsi"/>
                <w:color w:val="000000"/>
              </w:rPr>
              <w:t xml:space="preserve">Chronic Obstructive Pulmonary Disease </w:t>
            </w:r>
          </w:p>
        </w:tc>
        <w:tc>
          <w:tcPr>
            <w:tcW w:w="1005" w:type="dxa"/>
            <w:shd w:val="clear" w:color="auto" w:fill="auto"/>
            <w:vAlign w:val="center"/>
            <w:hideMark/>
          </w:tcPr>
          <w:p w14:paraId="6D997266"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4,853</w:t>
            </w:r>
          </w:p>
        </w:tc>
        <w:tc>
          <w:tcPr>
            <w:tcW w:w="945" w:type="dxa"/>
            <w:shd w:val="clear" w:color="auto" w:fill="auto"/>
            <w:vAlign w:val="center"/>
            <w:hideMark/>
          </w:tcPr>
          <w:p w14:paraId="32C69536"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3.32%</w:t>
            </w:r>
          </w:p>
        </w:tc>
        <w:tc>
          <w:tcPr>
            <w:tcW w:w="990" w:type="dxa"/>
            <w:shd w:val="clear" w:color="auto" w:fill="auto"/>
            <w:vAlign w:val="center"/>
            <w:hideMark/>
          </w:tcPr>
          <w:p w14:paraId="075710A9"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4,538</w:t>
            </w:r>
          </w:p>
        </w:tc>
        <w:tc>
          <w:tcPr>
            <w:tcW w:w="960" w:type="dxa"/>
            <w:shd w:val="clear" w:color="auto" w:fill="auto"/>
            <w:vAlign w:val="center"/>
            <w:hideMark/>
          </w:tcPr>
          <w:p w14:paraId="3226E748"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3.37%</w:t>
            </w:r>
          </w:p>
        </w:tc>
        <w:tc>
          <w:tcPr>
            <w:tcW w:w="990" w:type="dxa"/>
            <w:shd w:val="clear" w:color="auto" w:fill="auto"/>
            <w:vAlign w:val="center"/>
            <w:hideMark/>
          </w:tcPr>
          <w:p w14:paraId="19837E5D"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4,496</w:t>
            </w:r>
          </w:p>
        </w:tc>
        <w:tc>
          <w:tcPr>
            <w:tcW w:w="960" w:type="dxa"/>
            <w:shd w:val="clear" w:color="auto" w:fill="auto"/>
            <w:vAlign w:val="center"/>
            <w:hideMark/>
          </w:tcPr>
          <w:p w14:paraId="64937B04"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3.39%</w:t>
            </w:r>
          </w:p>
        </w:tc>
      </w:tr>
      <w:tr w:rsidR="00CB6E80" w:rsidRPr="008C5443" w14:paraId="6635CF10" w14:textId="77777777" w:rsidTr="0096130D">
        <w:trPr>
          <w:cantSplit/>
          <w:trHeight w:val="300"/>
        </w:trPr>
        <w:tc>
          <w:tcPr>
            <w:tcW w:w="3450" w:type="dxa"/>
            <w:shd w:val="clear" w:color="auto" w:fill="auto"/>
            <w:vAlign w:val="center"/>
            <w:hideMark/>
          </w:tcPr>
          <w:p w14:paraId="1175B192" w14:textId="77777777" w:rsidR="00CB6E80" w:rsidRPr="008C5443" w:rsidRDefault="00CB6E80" w:rsidP="00CB6E80">
            <w:pPr>
              <w:spacing w:after="0" w:line="240" w:lineRule="auto"/>
              <w:rPr>
                <w:rFonts w:eastAsia="Times New Roman" w:cstheme="minorHAnsi"/>
                <w:color w:val="000000"/>
              </w:rPr>
            </w:pPr>
            <w:r w:rsidRPr="008C5443">
              <w:rPr>
                <w:rFonts w:eastAsia="Times New Roman" w:cstheme="minorHAnsi"/>
                <w:color w:val="000000"/>
              </w:rPr>
              <w:t>Heart Failure</w:t>
            </w:r>
          </w:p>
        </w:tc>
        <w:tc>
          <w:tcPr>
            <w:tcW w:w="1005" w:type="dxa"/>
            <w:shd w:val="clear" w:color="auto" w:fill="auto"/>
            <w:vAlign w:val="center"/>
            <w:hideMark/>
          </w:tcPr>
          <w:p w14:paraId="6B29E1F6"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3,989</w:t>
            </w:r>
          </w:p>
        </w:tc>
        <w:tc>
          <w:tcPr>
            <w:tcW w:w="945" w:type="dxa"/>
            <w:shd w:val="clear" w:color="auto" w:fill="auto"/>
            <w:vAlign w:val="center"/>
            <w:hideMark/>
          </w:tcPr>
          <w:p w14:paraId="40CE95D9"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2.73%</w:t>
            </w:r>
          </w:p>
        </w:tc>
        <w:tc>
          <w:tcPr>
            <w:tcW w:w="990" w:type="dxa"/>
            <w:shd w:val="clear" w:color="auto" w:fill="auto"/>
            <w:vAlign w:val="center"/>
            <w:hideMark/>
          </w:tcPr>
          <w:p w14:paraId="50578CDC"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3,978</w:t>
            </w:r>
          </w:p>
        </w:tc>
        <w:tc>
          <w:tcPr>
            <w:tcW w:w="960" w:type="dxa"/>
            <w:shd w:val="clear" w:color="auto" w:fill="auto"/>
            <w:vAlign w:val="center"/>
            <w:hideMark/>
          </w:tcPr>
          <w:p w14:paraId="49C3A465"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2.96%</w:t>
            </w:r>
          </w:p>
        </w:tc>
        <w:tc>
          <w:tcPr>
            <w:tcW w:w="990" w:type="dxa"/>
            <w:shd w:val="clear" w:color="auto" w:fill="auto"/>
            <w:vAlign w:val="center"/>
            <w:hideMark/>
          </w:tcPr>
          <w:p w14:paraId="718693AD"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3,975</w:t>
            </w:r>
          </w:p>
        </w:tc>
        <w:tc>
          <w:tcPr>
            <w:tcW w:w="960" w:type="dxa"/>
            <w:shd w:val="clear" w:color="auto" w:fill="auto"/>
            <w:vAlign w:val="center"/>
            <w:hideMark/>
          </w:tcPr>
          <w:p w14:paraId="52DC3DA5" w14:textId="77777777" w:rsidR="00CB6E80" w:rsidRPr="008C5443" w:rsidRDefault="00CB6E80" w:rsidP="00CB6E80">
            <w:pPr>
              <w:spacing w:after="0" w:line="240" w:lineRule="auto"/>
              <w:jc w:val="center"/>
              <w:rPr>
                <w:rFonts w:eastAsia="Times New Roman" w:cstheme="minorHAnsi"/>
                <w:color w:val="000000"/>
              </w:rPr>
            </w:pPr>
            <w:r w:rsidRPr="008C5443">
              <w:rPr>
                <w:rFonts w:eastAsia="Times New Roman" w:cstheme="minorHAnsi"/>
                <w:color w:val="000000"/>
              </w:rPr>
              <w:t>3.00%</w:t>
            </w:r>
          </w:p>
        </w:tc>
      </w:tr>
    </w:tbl>
    <w:p w14:paraId="2DA9A6E6" w14:textId="13E19EB5" w:rsidR="00A8369C" w:rsidRDefault="00A8369C" w:rsidP="009045A7">
      <w:pPr>
        <w:rPr>
          <w:sz w:val="24"/>
          <w:szCs w:val="24"/>
        </w:rPr>
      </w:pPr>
    </w:p>
    <w:p w14:paraId="058762D4" w14:textId="4023C75B" w:rsidR="003A675C" w:rsidRPr="00C51B84" w:rsidRDefault="003A675C" w:rsidP="00D13E57">
      <w:pPr>
        <w:spacing w:line="240" w:lineRule="auto"/>
        <w:rPr>
          <w:sz w:val="24"/>
          <w:szCs w:val="24"/>
        </w:rPr>
      </w:pPr>
      <w:r w:rsidRPr="320EE7EF">
        <w:rPr>
          <w:sz w:val="24"/>
          <w:szCs w:val="24"/>
        </w:rPr>
        <w:t>An examination of hospital utilization by</w:t>
      </w:r>
      <w:r w:rsidR="00830C9D" w:rsidRPr="320EE7EF">
        <w:rPr>
          <w:sz w:val="24"/>
          <w:szCs w:val="24"/>
        </w:rPr>
        <w:t xml:space="preserve"> the</w:t>
      </w:r>
      <w:r w:rsidRPr="320EE7EF">
        <w:rPr>
          <w:sz w:val="24"/>
          <w:szCs w:val="24"/>
        </w:rPr>
        <w:t xml:space="preserve"> BMC </w:t>
      </w:r>
      <w:r w:rsidR="004138A2" w:rsidRPr="320EE7EF">
        <w:rPr>
          <w:sz w:val="24"/>
          <w:szCs w:val="24"/>
        </w:rPr>
        <w:t>Acute Care</w:t>
      </w:r>
      <w:r w:rsidR="00A23D4A" w:rsidRPr="320EE7EF">
        <w:rPr>
          <w:sz w:val="24"/>
          <w:szCs w:val="24"/>
        </w:rPr>
        <w:t xml:space="preserve"> patient population</w:t>
      </w:r>
      <w:r w:rsidRPr="320EE7EF">
        <w:rPr>
          <w:sz w:val="24"/>
          <w:szCs w:val="24"/>
        </w:rPr>
        <w:t xml:space="preserve"> provides an indication of the type of care and level of care that will be </w:t>
      </w:r>
      <w:r w:rsidR="00957873" w:rsidRPr="320EE7EF">
        <w:rPr>
          <w:sz w:val="24"/>
          <w:szCs w:val="24"/>
        </w:rPr>
        <w:t xml:space="preserve">needed </w:t>
      </w:r>
      <w:r w:rsidRPr="320EE7EF">
        <w:rPr>
          <w:sz w:val="24"/>
          <w:szCs w:val="24"/>
        </w:rPr>
        <w:t>at NARH. Table 1</w:t>
      </w:r>
      <w:r w:rsidR="005605E3">
        <w:rPr>
          <w:sz w:val="24"/>
          <w:szCs w:val="24"/>
        </w:rPr>
        <w:t>4</w:t>
      </w:r>
      <w:r w:rsidRPr="320EE7EF">
        <w:rPr>
          <w:sz w:val="24"/>
          <w:szCs w:val="24"/>
        </w:rPr>
        <w:t xml:space="preserve"> shows Reasons for Hospitalization for FY20 through FY22. </w:t>
      </w:r>
    </w:p>
    <w:p w14:paraId="35E7151D" w14:textId="21A5CF50" w:rsidR="003A675C" w:rsidRPr="00673751" w:rsidRDefault="003A675C" w:rsidP="003A675C">
      <w:pPr>
        <w:rPr>
          <w:b/>
          <w:bCs/>
          <w:sz w:val="24"/>
          <w:szCs w:val="24"/>
        </w:rPr>
      </w:pPr>
      <w:r w:rsidRPr="320EE7EF">
        <w:rPr>
          <w:b/>
          <w:bCs/>
          <w:sz w:val="24"/>
          <w:szCs w:val="24"/>
          <w:u w:val="single"/>
        </w:rPr>
        <w:t>Table 1</w:t>
      </w:r>
      <w:r w:rsidR="005605E3">
        <w:rPr>
          <w:b/>
          <w:bCs/>
          <w:sz w:val="24"/>
          <w:szCs w:val="24"/>
          <w:u w:val="single"/>
        </w:rPr>
        <w:t>4</w:t>
      </w:r>
      <w:r w:rsidRPr="320EE7EF">
        <w:rPr>
          <w:b/>
          <w:bCs/>
          <w:sz w:val="24"/>
          <w:szCs w:val="24"/>
        </w:rPr>
        <w:t xml:space="preserve">: BMC </w:t>
      </w:r>
      <w:r w:rsidR="00AB2829" w:rsidRPr="320EE7EF">
        <w:rPr>
          <w:b/>
          <w:bCs/>
          <w:sz w:val="24"/>
          <w:szCs w:val="24"/>
        </w:rPr>
        <w:t xml:space="preserve">Acute Care </w:t>
      </w:r>
      <w:r w:rsidR="00A23D4A" w:rsidRPr="320EE7EF">
        <w:rPr>
          <w:b/>
          <w:bCs/>
          <w:sz w:val="24"/>
          <w:szCs w:val="24"/>
        </w:rPr>
        <w:t xml:space="preserve">Patient Population </w:t>
      </w:r>
      <w:r w:rsidRPr="320EE7EF">
        <w:rPr>
          <w:b/>
          <w:bCs/>
          <w:sz w:val="24"/>
          <w:szCs w:val="24"/>
        </w:rPr>
        <w:t>Reason</w:t>
      </w:r>
      <w:r w:rsidR="00CE34D5" w:rsidRPr="320EE7EF">
        <w:rPr>
          <w:b/>
          <w:bCs/>
          <w:sz w:val="24"/>
          <w:szCs w:val="24"/>
        </w:rPr>
        <w:t>s</w:t>
      </w:r>
      <w:r w:rsidRPr="320EE7EF">
        <w:rPr>
          <w:b/>
          <w:bCs/>
          <w:sz w:val="24"/>
          <w:szCs w:val="24"/>
        </w:rPr>
        <w:t xml:space="preserve"> for Hospitalization</w:t>
      </w:r>
    </w:p>
    <w:tbl>
      <w:tblPr>
        <w:tblW w:w="8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1005"/>
        <w:gridCol w:w="945"/>
        <w:gridCol w:w="975"/>
        <w:gridCol w:w="945"/>
        <w:gridCol w:w="975"/>
        <w:gridCol w:w="960"/>
      </w:tblGrid>
      <w:tr w:rsidR="003A675C" w:rsidRPr="008670E0" w14:paraId="6B7BC160" w14:textId="77777777" w:rsidTr="000B455A">
        <w:trPr>
          <w:cantSplit/>
          <w:trHeight w:val="300"/>
          <w:tblHeader/>
        </w:trPr>
        <w:tc>
          <w:tcPr>
            <w:tcW w:w="2990" w:type="dxa"/>
            <w:shd w:val="clear" w:color="auto" w:fill="auto"/>
            <w:vAlign w:val="center"/>
            <w:hideMark/>
          </w:tcPr>
          <w:p w14:paraId="7D21D8EA" w14:textId="77777777" w:rsidR="003A675C" w:rsidRPr="008670E0" w:rsidRDefault="003A675C" w:rsidP="00D339D4">
            <w:pPr>
              <w:spacing w:after="0" w:line="240" w:lineRule="auto"/>
              <w:jc w:val="center"/>
              <w:rPr>
                <w:rFonts w:ascii="Calibri" w:eastAsia="Times New Roman" w:hAnsi="Calibri" w:cs="Calibri"/>
                <w:b/>
                <w:bCs/>
                <w:color w:val="000000"/>
              </w:rPr>
            </w:pPr>
            <w:r w:rsidRPr="008670E0">
              <w:rPr>
                <w:rFonts w:ascii="Calibri" w:eastAsia="Times New Roman" w:hAnsi="Calibri" w:cs="Calibri"/>
                <w:b/>
                <w:bCs/>
                <w:color w:val="000000"/>
              </w:rPr>
              <w:t>Diagnosis</w:t>
            </w:r>
          </w:p>
        </w:tc>
        <w:tc>
          <w:tcPr>
            <w:tcW w:w="1950" w:type="dxa"/>
            <w:gridSpan w:val="2"/>
            <w:shd w:val="clear" w:color="auto" w:fill="D9E1F2"/>
            <w:vAlign w:val="center"/>
            <w:hideMark/>
          </w:tcPr>
          <w:p w14:paraId="168B91FB" w14:textId="77777777" w:rsidR="003A675C" w:rsidRPr="008670E0" w:rsidRDefault="003A675C" w:rsidP="00D339D4">
            <w:pPr>
              <w:spacing w:after="0" w:line="240" w:lineRule="auto"/>
              <w:jc w:val="center"/>
              <w:rPr>
                <w:rFonts w:ascii="Calibri" w:eastAsia="Times New Roman" w:hAnsi="Calibri" w:cs="Calibri"/>
                <w:b/>
                <w:bCs/>
                <w:color w:val="000000"/>
              </w:rPr>
            </w:pPr>
            <w:r w:rsidRPr="008670E0">
              <w:rPr>
                <w:rFonts w:ascii="Calibri" w:eastAsia="Times New Roman" w:hAnsi="Calibri" w:cs="Calibri"/>
                <w:b/>
                <w:bCs/>
                <w:color w:val="000000"/>
              </w:rPr>
              <w:t>FY20</w:t>
            </w:r>
          </w:p>
        </w:tc>
        <w:tc>
          <w:tcPr>
            <w:tcW w:w="1920" w:type="dxa"/>
            <w:gridSpan w:val="2"/>
            <w:shd w:val="clear" w:color="auto" w:fill="D9E1F2"/>
            <w:vAlign w:val="center"/>
            <w:hideMark/>
          </w:tcPr>
          <w:p w14:paraId="036BFF29" w14:textId="77777777" w:rsidR="003A675C" w:rsidRPr="008670E0" w:rsidRDefault="003A675C" w:rsidP="00D339D4">
            <w:pPr>
              <w:spacing w:after="0" w:line="240" w:lineRule="auto"/>
              <w:jc w:val="center"/>
              <w:rPr>
                <w:rFonts w:ascii="Calibri" w:eastAsia="Times New Roman" w:hAnsi="Calibri" w:cs="Calibri"/>
                <w:b/>
                <w:bCs/>
                <w:color w:val="000000"/>
              </w:rPr>
            </w:pPr>
            <w:r w:rsidRPr="008670E0">
              <w:rPr>
                <w:rFonts w:ascii="Calibri" w:eastAsia="Times New Roman" w:hAnsi="Calibri" w:cs="Calibri"/>
                <w:b/>
                <w:bCs/>
                <w:color w:val="000000"/>
              </w:rPr>
              <w:t>FY21</w:t>
            </w:r>
          </w:p>
        </w:tc>
        <w:tc>
          <w:tcPr>
            <w:tcW w:w="1935" w:type="dxa"/>
            <w:gridSpan w:val="2"/>
            <w:shd w:val="clear" w:color="auto" w:fill="D9E1F2"/>
            <w:vAlign w:val="center"/>
            <w:hideMark/>
          </w:tcPr>
          <w:p w14:paraId="61288B7A" w14:textId="77777777" w:rsidR="003A675C" w:rsidRPr="008670E0" w:rsidRDefault="003A675C" w:rsidP="00D339D4">
            <w:pPr>
              <w:spacing w:after="0" w:line="240" w:lineRule="auto"/>
              <w:jc w:val="center"/>
              <w:rPr>
                <w:rFonts w:ascii="Calibri" w:eastAsia="Times New Roman" w:hAnsi="Calibri" w:cs="Calibri"/>
                <w:b/>
                <w:bCs/>
                <w:color w:val="000000"/>
              </w:rPr>
            </w:pPr>
            <w:r w:rsidRPr="008670E0">
              <w:rPr>
                <w:rFonts w:ascii="Calibri" w:eastAsia="Times New Roman" w:hAnsi="Calibri" w:cs="Calibri"/>
                <w:b/>
                <w:bCs/>
                <w:color w:val="000000"/>
              </w:rPr>
              <w:t>FY22</w:t>
            </w:r>
          </w:p>
        </w:tc>
      </w:tr>
      <w:tr w:rsidR="008027FF" w:rsidRPr="008670E0" w14:paraId="4110B447" w14:textId="77777777" w:rsidTr="000B455A">
        <w:trPr>
          <w:cantSplit/>
          <w:trHeight w:val="300"/>
          <w:tblHeader/>
        </w:trPr>
        <w:tc>
          <w:tcPr>
            <w:tcW w:w="2990" w:type="dxa"/>
            <w:shd w:val="clear" w:color="auto" w:fill="auto"/>
            <w:vAlign w:val="center"/>
            <w:hideMark/>
          </w:tcPr>
          <w:p w14:paraId="05B67BF6" w14:textId="77777777" w:rsidR="003A675C" w:rsidRPr="008670E0" w:rsidRDefault="003A675C" w:rsidP="00D339D4">
            <w:pPr>
              <w:spacing w:after="0" w:line="240" w:lineRule="auto"/>
              <w:rPr>
                <w:rFonts w:ascii="Calibri" w:eastAsia="Times New Roman" w:hAnsi="Calibri" w:cs="Calibri"/>
                <w:b/>
                <w:bCs/>
                <w:color w:val="000000"/>
              </w:rPr>
            </w:pPr>
          </w:p>
        </w:tc>
        <w:tc>
          <w:tcPr>
            <w:tcW w:w="1005" w:type="dxa"/>
            <w:shd w:val="clear" w:color="auto" w:fill="F2F2F2" w:themeFill="background1" w:themeFillShade="F2"/>
            <w:vAlign w:val="center"/>
            <w:hideMark/>
          </w:tcPr>
          <w:p w14:paraId="44BE380D" w14:textId="77777777" w:rsidR="003A675C" w:rsidRPr="008670E0" w:rsidRDefault="003A675C" w:rsidP="00D339D4">
            <w:pPr>
              <w:spacing w:after="0" w:line="240" w:lineRule="auto"/>
              <w:jc w:val="center"/>
              <w:rPr>
                <w:rFonts w:ascii="Calibri" w:eastAsia="Times New Roman" w:hAnsi="Calibri" w:cs="Calibri"/>
                <w:b/>
                <w:bCs/>
                <w:color w:val="000000"/>
              </w:rPr>
            </w:pPr>
            <w:r w:rsidRPr="008670E0">
              <w:rPr>
                <w:rFonts w:ascii="Calibri" w:eastAsia="Times New Roman" w:hAnsi="Calibri" w:cs="Calibri"/>
                <w:b/>
                <w:bCs/>
                <w:color w:val="000000"/>
              </w:rPr>
              <w:t>Number</w:t>
            </w:r>
          </w:p>
        </w:tc>
        <w:tc>
          <w:tcPr>
            <w:tcW w:w="945" w:type="dxa"/>
            <w:shd w:val="clear" w:color="auto" w:fill="F2F2F2" w:themeFill="background1" w:themeFillShade="F2"/>
            <w:vAlign w:val="center"/>
            <w:hideMark/>
          </w:tcPr>
          <w:p w14:paraId="50792097" w14:textId="77777777" w:rsidR="003A675C" w:rsidRPr="008670E0" w:rsidRDefault="003A675C" w:rsidP="00D339D4">
            <w:pPr>
              <w:spacing w:after="0" w:line="240" w:lineRule="auto"/>
              <w:jc w:val="center"/>
              <w:rPr>
                <w:rFonts w:ascii="Calibri" w:eastAsia="Times New Roman" w:hAnsi="Calibri" w:cs="Calibri"/>
                <w:b/>
                <w:bCs/>
                <w:color w:val="000000"/>
              </w:rPr>
            </w:pPr>
            <w:r w:rsidRPr="008670E0">
              <w:rPr>
                <w:rFonts w:ascii="Calibri" w:eastAsia="Times New Roman" w:hAnsi="Calibri" w:cs="Calibri"/>
                <w:b/>
                <w:bCs/>
                <w:color w:val="000000"/>
              </w:rPr>
              <w:t>Percent</w:t>
            </w:r>
          </w:p>
        </w:tc>
        <w:tc>
          <w:tcPr>
            <w:tcW w:w="975" w:type="dxa"/>
            <w:shd w:val="clear" w:color="auto" w:fill="F2F2F2" w:themeFill="background1" w:themeFillShade="F2"/>
            <w:vAlign w:val="center"/>
            <w:hideMark/>
          </w:tcPr>
          <w:p w14:paraId="51E420D6" w14:textId="77777777" w:rsidR="003A675C" w:rsidRPr="008670E0" w:rsidRDefault="003A675C" w:rsidP="00D339D4">
            <w:pPr>
              <w:spacing w:after="0" w:line="240" w:lineRule="auto"/>
              <w:jc w:val="center"/>
              <w:rPr>
                <w:rFonts w:ascii="Calibri" w:eastAsia="Times New Roman" w:hAnsi="Calibri" w:cs="Calibri"/>
                <w:b/>
                <w:bCs/>
                <w:color w:val="000000"/>
              </w:rPr>
            </w:pPr>
            <w:r w:rsidRPr="008670E0">
              <w:rPr>
                <w:rFonts w:ascii="Calibri" w:eastAsia="Times New Roman" w:hAnsi="Calibri" w:cs="Calibri"/>
                <w:b/>
                <w:bCs/>
                <w:color w:val="000000"/>
              </w:rPr>
              <w:t>Number</w:t>
            </w:r>
          </w:p>
        </w:tc>
        <w:tc>
          <w:tcPr>
            <w:tcW w:w="945" w:type="dxa"/>
            <w:shd w:val="clear" w:color="auto" w:fill="F2F2F2" w:themeFill="background1" w:themeFillShade="F2"/>
            <w:vAlign w:val="center"/>
            <w:hideMark/>
          </w:tcPr>
          <w:p w14:paraId="37CCA5BB" w14:textId="77777777" w:rsidR="003A675C" w:rsidRPr="008670E0" w:rsidRDefault="003A675C" w:rsidP="00D339D4">
            <w:pPr>
              <w:spacing w:after="0" w:line="240" w:lineRule="auto"/>
              <w:jc w:val="center"/>
              <w:rPr>
                <w:rFonts w:ascii="Calibri" w:eastAsia="Times New Roman" w:hAnsi="Calibri" w:cs="Calibri"/>
                <w:b/>
                <w:bCs/>
                <w:color w:val="000000"/>
              </w:rPr>
            </w:pPr>
            <w:r w:rsidRPr="008670E0">
              <w:rPr>
                <w:rFonts w:ascii="Calibri" w:eastAsia="Times New Roman" w:hAnsi="Calibri" w:cs="Calibri"/>
                <w:b/>
                <w:bCs/>
                <w:color w:val="000000"/>
              </w:rPr>
              <w:t>Percent</w:t>
            </w:r>
          </w:p>
        </w:tc>
        <w:tc>
          <w:tcPr>
            <w:tcW w:w="975" w:type="dxa"/>
            <w:shd w:val="clear" w:color="auto" w:fill="F2F2F2" w:themeFill="background1" w:themeFillShade="F2"/>
            <w:vAlign w:val="center"/>
            <w:hideMark/>
          </w:tcPr>
          <w:p w14:paraId="40FED7AB" w14:textId="77777777" w:rsidR="003A675C" w:rsidRPr="008670E0" w:rsidRDefault="003A675C" w:rsidP="00D339D4">
            <w:pPr>
              <w:spacing w:after="0" w:line="240" w:lineRule="auto"/>
              <w:jc w:val="center"/>
              <w:rPr>
                <w:rFonts w:ascii="Calibri" w:eastAsia="Times New Roman" w:hAnsi="Calibri" w:cs="Calibri"/>
                <w:b/>
                <w:bCs/>
                <w:color w:val="000000"/>
              </w:rPr>
            </w:pPr>
            <w:r w:rsidRPr="008670E0">
              <w:rPr>
                <w:rFonts w:ascii="Calibri" w:eastAsia="Times New Roman" w:hAnsi="Calibri" w:cs="Calibri"/>
                <w:b/>
                <w:bCs/>
                <w:color w:val="000000"/>
              </w:rPr>
              <w:t>Number</w:t>
            </w:r>
          </w:p>
        </w:tc>
        <w:tc>
          <w:tcPr>
            <w:tcW w:w="960" w:type="dxa"/>
            <w:shd w:val="clear" w:color="auto" w:fill="F2F2F2" w:themeFill="background1" w:themeFillShade="F2"/>
            <w:vAlign w:val="center"/>
            <w:hideMark/>
          </w:tcPr>
          <w:p w14:paraId="0BA481B5" w14:textId="77777777" w:rsidR="003A675C" w:rsidRPr="008670E0" w:rsidRDefault="003A675C" w:rsidP="00D339D4">
            <w:pPr>
              <w:spacing w:after="0" w:line="240" w:lineRule="auto"/>
              <w:jc w:val="center"/>
              <w:rPr>
                <w:rFonts w:ascii="Calibri" w:eastAsia="Times New Roman" w:hAnsi="Calibri" w:cs="Calibri"/>
                <w:b/>
                <w:bCs/>
                <w:color w:val="000000"/>
              </w:rPr>
            </w:pPr>
            <w:r w:rsidRPr="008670E0">
              <w:rPr>
                <w:rFonts w:ascii="Calibri" w:eastAsia="Times New Roman" w:hAnsi="Calibri" w:cs="Calibri"/>
                <w:b/>
                <w:bCs/>
                <w:color w:val="000000"/>
              </w:rPr>
              <w:t>Percent</w:t>
            </w:r>
          </w:p>
        </w:tc>
      </w:tr>
      <w:tr w:rsidR="003A675C" w:rsidRPr="008670E0" w14:paraId="7B56DA9C" w14:textId="77777777" w:rsidTr="000B455A">
        <w:trPr>
          <w:cantSplit/>
          <w:trHeight w:val="300"/>
        </w:trPr>
        <w:tc>
          <w:tcPr>
            <w:tcW w:w="2990" w:type="dxa"/>
            <w:shd w:val="clear" w:color="auto" w:fill="auto"/>
            <w:vAlign w:val="center"/>
            <w:hideMark/>
          </w:tcPr>
          <w:p w14:paraId="38E0D21F" w14:textId="77777777" w:rsidR="003A675C" w:rsidRPr="008670E0" w:rsidRDefault="003A675C" w:rsidP="00D339D4">
            <w:pPr>
              <w:spacing w:after="0" w:line="240" w:lineRule="auto"/>
              <w:rPr>
                <w:rFonts w:ascii="Calibri" w:eastAsia="Times New Roman" w:hAnsi="Calibri" w:cs="Calibri"/>
                <w:color w:val="000000"/>
                <w:sz w:val="20"/>
                <w:szCs w:val="20"/>
              </w:rPr>
            </w:pPr>
            <w:r w:rsidRPr="008670E0">
              <w:rPr>
                <w:rFonts w:ascii="Calibri" w:eastAsia="Times New Roman" w:hAnsi="Calibri" w:cs="Calibri"/>
                <w:color w:val="000000"/>
                <w:sz w:val="20"/>
                <w:szCs w:val="20"/>
              </w:rPr>
              <w:t>Sepsis</w:t>
            </w:r>
          </w:p>
        </w:tc>
        <w:tc>
          <w:tcPr>
            <w:tcW w:w="1005" w:type="dxa"/>
            <w:shd w:val="clear" w:color="auto" w:fill="auto"/>
            <w:vAlign w:val="center"/>
            <w:hideMark/>
          </w:tcPr>
          <w:p w14:paraId="23E9D04C"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209</w:t>
            </w:r>
          </w:p>
        </w:tc>
        <w:tc>
          <w:tcPr>
            <w:tcW w:w="945" w:type="dxa"/>
            <w:shd w:val="clear" w:color="auto" w:fill="auto"/>
            <w:vAlign w:val="center"/>
            <w:hideMark/>
          </w:tcPr>
          <w:p w14:paraId="5BE8AFB3"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9.17%</w:t>
            </w:r>
          </w:p>
        </w:tc>
        <w:tc>
          <w:tcPr>
            <w:tcW w:w="975" w:type="dxa"/>
            <w:shd w:val="clear" w:color="auto" w:fill="auto"/>
            <w:vAlign w:val="center"/>
            <w:hideMark/>
          </w:tcPr>
          <w:p w14:paraId="08A959CC"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216</w:t>
            </w:r>
          </w:p>
        </w:tc>
        <w:tc>
          <w:tcPr>
            <w:tcW w:w="945" w:type="dxa"/>
            <w:shd w:val="clear" w:color="auto" w:fill="auto"/>
            <w:vAlign w:val="center"/>
            <w:hideMark/>
          </w:tcPr>
          <w:p w14:paraId="63E68C92"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5.64%</w:t>
            </w:r>
          </w:p>
        </w:tc>
        <w:tc>
          <w:tcPr>
            <w:tcW w:w="975" w:type="dxa"/>
            <w:shd w:val="clear" w:color="auto" w:fill="auto"/>
            <w:vAlign w:val="center"/>
            <w:hideMark/>
          </w:tcPr>
          <w:p w14:paraId="1EABB65A"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256</w:t>
            </w:r>
          </w:p>
        </w:tc>
        <w:tc>
          <w:tcPr>
            <w:tcW w:w="960" w:type="dxa"/>
            <w:shd w:val="clear" w:color="auto" w:fill="auto"/>
            <w:vAlign w:val="center"/>
            <w:hideMark/>
          </w:tcPr>
          <w:p w14:paraId="3C7F5118"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6.58%</w:t>
            </w:r>
          </w:p>
        </w:tc>
      </w:tr>
      <w:tr w:rsidR="003A675C" w:rsidRPr="008670E0" w14:paraId="1B565550" w14:textId="77777777" w:rsidTr="000B455A">
        <w:trPr>
          <w:cantSplit/>
          <w:trHeight w:val="300"/>
        </w:trPr>
        <w:tc>
          <w:tcPr>
            <w:tcW w:w="2990" w:type="dxa"/>
            <w:shd w:val="clear" w:color="auto" w:fill="auto"/>
            <w:vAlign w:val="center"/>
            <w:hideMark/>
          </w:tcPr>
          <w:p w14:paraId="4E0D8B28" w14:textId="77777777" w:rsidR="003A675C" w:rsidRPr="008670E0" w:rsidRDefault="003A675C" w:rsidP="00D339D4">
            <w:pPr>
              <w:spacing w:after="0" w:line="240" w:lineRule="auto"/>
              <w:rPr>
                <w:rFonts w:ascii="Calibri" w:eastAsia="Times New Roman" w:hAnsi="Calibri" w:cs="Calibri"/>
                <w:color w:val="000000"/>
                <w:sz w:val="20"/>
                <w:szCs w:val="20"/>
              </w:rPr>
            </w:pPr>
            <w:r w:rsidRPr="008670E0">
              <w:rPr>
                <w:rFonts w:ascii="Calibri" w:eastAsia="Times New Roman" w:hAnsi="Calibri" w:cs="Calibri"/>
                <w:color w:val="000000"/>
                <w:sz w:val="20"/>
                <w:szCs w:val="20"/>
              </w:rPr>
              <w:t>Heart Failure</w:t>
            </w:r>
          </w:p>
        </w:tc>
        <w:tc>
          <w:tcPr>
            <w:tcW w:w="1005" w:type="dxa"/>
            <w:shd w:val="clear" w:color="auto" w:fill="auto"/>
            <w:vAlign w:val="center"/>
            <w:hideMark/>
          </w:tcPr>
          <w:p w14:paraId="78A05A5D"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130</w:t>
            </w:r>
          </w:p>
        </w:tc>
        <w:tc>
          <w:tcPr>
            <w:tcW w:w="945" w:type="dxa"/>
            <w:shd w:val="clear" w:color="auto" w:fill="auto"/>
            <w:vAlign w:val="center"/>
            <w:hideMark/>
          </w:tcPr>
          <w:p w14:paraId="3AB7A403"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5.70%</w:t>
            </w:r>
          </w:p>
        </w:tc>
        <w:tc>
          <w:tcPr>
            <w:tcW w:w="975" w:type="dxa"/>
            <w:shd w:val="clear" w:color="auto" w:fill="auto"/>
            <w:vAlign w:val="center"/>
            <w:hideMark/>
          </w:tcPr>
          <w:p w14:paraId="321BD53E"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187</w:t>
            </w:r>
          </w:p>
        </w:tc>
        <w:tc>
          <w:tcPr>
            <w:tcW w:w="945" w:type="dxa"/>
            <w:shd w:val="clear" w:color="auto" w:fill="auto"/>
            <w:vAlign w:val="center"/>
            <w:hideMark/>
          </w:tcPr>
          <w:p w14:paraId="70D0704E"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4.89%</w:t>
            </w:r>
          </w:p>
        </w:tc>
        <w:tc>
          <w:tcPr>
            <w:tcW w:w="975" w:type="dxa"/>
            <w:shd w:val="clear" w:color="auto" w:fill="auto"/>
            <w:vAlign w:val="center"/>
            <w:hideMark/>
          </w:tcPr>
          <w:p w14:paraId="077156CD"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144</w:t>
            </w:r>
          </w:p>
        </w:tc>
        <w:tc>
          <w:tcPr>
            <w:tcW w:w="960" w:type="dxa"/>
            <w:shd w:val="clear" w:color="auto" w:fill="auto"/>
            <w:vAlign w:val="center"/>
            <w:hideMark/>
          </w:tcPr>
          <w:p w14:paraId="221BB0B2"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3.70%</w:t>
            </w:r>
          </w:p>
        </w:tc>
      </w:tr>
      <w:tr w:rsidR="003A675C" w:rsidRPr="008670E0" w14:paraId="2AC5E528" w14:textId="77777777" w:rsidTr="000B455A">
        <w:trPr>
          <w:cantSplit/>
          <w:trHeight w:val="300"/>
        </w:trPr>
        <w:tc>
          <w:tcPr>
            <w:tcW w:w="2990" w:type="dxa"/>
            <w:shd w:val="clear" w:color="auto" w:fill="auto"/>
            <w:vAlign w:val="center"/>
            <w:hideMark/>
          </w:tcPr>
          <w:p w14:paraId="5A139DD3" w14:textId="77777777" w:rsidR="003A675C" w:rsidRPr="008670E0" w:rsidRDefault="003A675C" w:rsidP="00D339D4">
            <w:pPr>
              <w:spacing w:after="0" w:line="240" w:lineRule="auto"/>
              <w:rPr>
                <w:rFonts w:ascii="Calibri" w:eastAsia="Times New Roman" w:hAnsi="Calibri" w:cs="Calibri"/>
                <w:color w:val="000000"/>
                <w:sz w:val="20"/>
                <w:szCs w:val="20"/>
              </w:rPr>
            </w:pPr>
            <w:r w:rsidRPr="008670E0">
              <w:rPr>
                <w:rFonts w:ascii="Calibri" w:eastAsia="Times New Roman" w:hAnsi="Calibri" w:cs="Calibri"/>
                <w:color w:val="000000"/>
                <w:sz w:val="20"/>
                <w:szCs w:val="20"/>
              </w:rPr>
              <w:lastRenderedPageBreak/>
              <w:t>Pneumonia</w:t>
            </w:r>
          </w:p>
        </w:tc>
        <w:tc>
          <w:tcPr>
            <w:tcW w:w="1005" w:type="dxa"/>
            <w:shd w:val="clear" w:color="auto" w:fill="auto"/>
            <w:vAlign w:val="center"/>
            <w:hideMark/>
          </w:tcPr>
          <w:p w14:paraId="3D9A9798"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89</w:t>
            </w:r>
          </w:p>
        </w:tc>
        <w:tc>
          <w:tcPr>
            <w:tcW w:w="945" w:type="dxa"/>
            <w:shd w:val="clear" w:color="auto" w:fill="auto"/>
            <w:vAlign w:val="center"/>
            <w:hideMark/>
          </w:tcPr>
          <w:p w14:paraId="6EB68A4B"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3.91%</w:t>
            </w:r>
          </w:p>
        </w:tc>
        <w:tc>
          <w:tcPr>
            <w:tcW w:w="975" w:type="dxa"/>
            <w:shd w:val="clear" w:color="auto" w:fill="auto"/>
            <w:vAlign w:val="center"/>
            <w:hideMark/>
          </w:tcPr>
          <w:p w14:paraId="6BE4448C"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52</w:t>
            </w:r>
          </w:p>
        </w:tc>
        <w:tc>
          <w:tcPr>
            <w:tcW w:w="945" w:type="dxa"/>
            <w:shd w:val="clear" w:color="auto" w:fill="auto"/>
            <w:vAlign w:val="center"/>
            <w:hideMark/>
          </w:tcPr>
          <w:p w14:paraId="2F269EE1"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1.36%</w:t>
            </w:r>
          </w:p>
        </w:tc>
        <w:tc>
          <w:tcPr>
            <w:tcW w:w="975" w:type="dxa"/>
            <w:shd w:val="clear" w:color="auto" w:fill="auto"/>
            <w:vAlign w:val="center"/>
            <w:hideMark/>
          </w:tcPr>
          <w:p w14:paraId="77A9E67E"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93</w:t>
            </w:r>
          </w:p>
        </w:tc>
        <w:tc>
          <w:tcPr>
            <w:tcW w:w="960" w:type="dxa"/>
            <w:shd w:val="clear" w:color="auto" w:fill="auto"/>
            <w:vAlign w:val="center"/>
            <w:hideMark/>
          </w:tcPr>
          <w:p w14:paraId="4BFC57EC"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2.39%</w:t>
            </w:r>
          </w:p>
        </w:tc>
      </w:tr>
      <w:tr w:rsidR="003A675C" w:rsidRPr="008670E0" w14:paraId="36C6AC84" w14:textId="77777777" w:rsidTr="000B455A">
        <w:trPr>
          <w:cantSplit/>
          <w:trHeight w:val="300"/>
        </w:trPr>
        <w:tc>
          <w:tcPr>
            <w:tcW w:w="2990" w:type="dxa"/>
            <w:shd w:val="clear" w:color="auto" w:fill="auto"/>
            <w:vAlign w:val="center"/>
            <w:hideMark/>
          </w:tcPr>
          <w:p w14:paraId="04F50301" w14:textId="77777777" w:rsidR="003A675C" w:rsidRPr="008670E0" w:rsidRDefault="003A675C" w:rsidP="00D339D4">
            <w:pPr>
              <w:spacing w:after="0" w:line="240" w:lineRule="auto"/>
              <w:rPr>
                <w:rFonts w:ascii="Calibri" w:eastAsia="Times New Roman" w:hAnsi="Calibri" w:cs="Calibri"/>
                <w:color w:val="000000"/>
                <w:sz w:val="20"/>
                <w:szCs w:val="20"/>
              </w:rPr>
            </w:pPr>
            <w:r w:rsidRPr="008670E0">
              <w:rPr>
                <w:rFonts w:ascii="Calibri" w:eastAsia="Times New Roman" w:hAnsi="Calibri" w:cs="Calibri"/>
                <w:color w:val="000000"/>
                <w:sz w:val="20"/>
                <w:szCs w:val="20"/>
              </w:rPr>
              <w:t>Alcohol Related</w:t>
            </w:r>
          </w:p>
        </w:tc>
        <w:tc>
          <w:tcPr>
            <w:tcW w:w="1005" w:type="dxa"/>
            <w:shd w:val="clear" w:color="auto" w:fill="auto"/>
            <w:vAlign w:val="center"/>
            <w:hideMark/>
          </w:tcPr>
          <w:p w14:paraId="4680FE2D"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80</w:t>
            </w:r>
          </w:p>
        </w:tc>
        <w:tc>
          <w:tcPr>
            <w:tcW w:w="945" w:type="dxa"/>
            <w:shd w:val="clear" w:color="auto" w:fill="auto"/>
            <w:vAlign w:val="center"/>
            <w:hideMark/>
          </w:tcPr>
          <w:p w14:paraId="5DA3E2C1"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3.51%</w:t>
            </w:r>
          </w:p>
        </w:tc>
        <w:tc>
          <w:tcPr>
            <w:tcW w:w="975" w:type="dxa"/>
            <w:shd w:val="clear" w:color="auto" w:fill="auto"/>
            <w:vAlign w:val="center"/>
            <w:hideMark/>
          </w:tcPr>
          <w:p w14:paraId="733F0138"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140</w:t>
            </w:r>
          </w:p>
        </w:tc>
        <w:tc>
          <w:tcPr>
            <w:tcW w:w="945" w:type="dxa"/>
            <w:shd w:val="clear" w:color="auto" w:fill="auto"/>
            <w:vAlign w:val="center"/>
            <w:hideMark/>
          </w:tcPr>
          <w:p w14:paraId="531EABE4"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3.66%</w:t>
            </w:r>
          </w:p>
        </w:tc>
        <w:tc>
          <w:tcPr>
            <w:tcW w:w="975" w:type="dxa"/>
            <w:shd w:val="clear" w:color="auto" w:fill="auto"/>
            <w:vAlign w:val="center"/>
            <w:hideMark/>
          </w:tcPr>
          <w:p w14:paraId="5AB52F0E"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140</w:t>
            </w:r>
          </w:p>
        </w:tc>
        <w:tc>
          <w:tcPr>
            <w:tcW w:w="960" w:type="dxa"/>
            <w:shd w:val="clear" w:color="auto" w:fill="auto"/>
            <w:vAlign w:val="center"/>
            <w:hideMark/>
          </w:tcPr>
          <w:p w14:paraId="73DB1522"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3.60%</w:t>
            </w:r>
          </w:p>
        </w:tc>
      </w:tr>
      <w:tr w:rsidR="003A675C" w:rsidRPr="008670E0" w14:paraId="04776EBE" w14:textId="77777777" w:rsidTr="000B455A">
        <w:trPr>
          <w:cantSplit/>
          <w:trHeight w:val="300"/>
        </w:trPr>
        <w:tc>
          <w:tcPr>
            <w:tcW w:w="2990" w:type="dxa"/>
            <w:shd w:val="clear" w:color="auto" w:fill="auto"/>
            <w:vAlign w:val="center"/>
            <w:hideMark/>
          </w:tcPr>
          <w:p w14:paraId="7ED524D5" w14:textId="77777777" w:rsidR="003A675C" w:rsidRPr="008670E0" w:rsidRDefault="003A675C" w:rsidP="00D339D4">
            <w:pPr>
              <w:spacing w:after="0" w:line="240" w:lineRule="auto"/>
              <w:rPr>
                <w:rFonts w:ascii="Calibri" w:eastAsia="Times New Roman" w:hAnsi="Calibri" w:cs="Calibri"/>
                <w:color w:val="000000"/>
                <w:sz w:val="20"/>
                <w:szCs w:val="20"/>
              </w:rPr>
            </w:pPr>
            <w:r w:rsidRPr="008670E0">
              <w:rPr>
                <w:rFonts w:ascii="Calibri" w:eastAsia="Times New Roman" w:hAnsi="Calibri" w:cs="Calibri"/>
                <w:color w:val="000000"/>
                <w:sz w:val="20"/>
                <w:szCs w:val="20"/>
              </w:rPr>
              <w:t>Total Joint (Knee or Hip)</w:t>
            </w:r>
          </w:p>
        </w:tc>
        <w:tc>
          <w:tcPr>
            <w:tcW w:w="1005" w:type="dxa"/>
            <w:shd w:val="clear" w:color="auto" w:fill="auto"/>
            <w:vAlign w:val="center"/>
            <w:hideMark/>
          </w:tcPr>
          <w:p w14:paraId="51F2FA43"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63</w:t>
            </w:r>
          </w:p>
        </w:tc>
        <w:tc>
          <w:tcPr>
            <w:tcW w:w="945" w:type="dxa"/>
            <w:shd w:val="clear" w:color="auto" w:fill="auto"/>
            <w:vAlign w:val="center"/>
            <w:hideMark/>
          </w:tcPr>
          <w:p w14:paraId="7177B1FB"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2.76%</w:t>
            </w:r>
          </w:p>
        </w:tc>
        <w:tc>
          <w:tcPr>
            <w:tcW w:w="975" w:type="dxa"/>
            <w:shd w:val="clear" w:color="auto" w:fill="auto"/>
            <w:vAlign w:val="center"/>
            <w:hideMark/>
          </w:tcPr>
          <w:p w14:paraId="17F3DBA1"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56</w:t>
            </w:r>
          </w:p>
        </w:tc>
        <w:tc>
          <w:tcPr>
            <w:tcW w:w="945" w:type="dxa"/>
            <w:shd w:val="clear" w:color="auto" w:fill="auto"/>
            <w:vAlign w:val="center"/>
            <w:hideMark/>
          </w:tcPr>
          <w:p w14:paraId="013D6345"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1.46%</w:t>
            </w:r>
          </w:p>
        </w:tc>
        <w:tc>
          <w:tcPr>
            <w:tcW w:w="975" w:type="dxa"/>
            <w:shd w:val="clear" w:color="auto" w:fill="auto"/>
            <w:vAlign w:val="center"/>
            <w:hideMark/>
          </w:tcPr>
          <w:p w14:paraId="2B15EEE3"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38</w:t>
            </w:r>
          </w:p>
        </w:tc>
        <w:tc>
          <w:tcPr>
            <w:tcW w:w="960" w:type="dxa"/>
            <w:shd w:val="clear" w:color="auto" w:fill="auto"/>
            <w:vAlign w:val="center"/>
            <w:hideMark/>
          </w:tcPr>
          <w:p w14:paraId="037A4360"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0.98%</w:t>
            </w:r>
          </w:p>
        </w:tc>
      </w:tr>
      <w:tr w:rsidR="003A675C" w:rsidRPr="008670E0" w14:paraId="529E36BD" w14:textId="77777777" w:rsidTr="000B455A">
        <w:trPr>
          <w:cantSplit/>
          <w:trHeight w:val="300"/>
        </w:trPr>
        <w:tc>
          <w:tcPr>
            <w:tcW w:w="2990" w:type="dxa"/>
            <w:shd w:val="clear" w:color="auto" w:fill="auto"/>
            <w:vAlign w:val="center"/>
            <w:hideMark/>
          </w:tcPr>
          <w:p w14:paraId="74E014F9" w14:textId="77777777" w:rsidR="003A675C" w:rsidRPr="008670E0" w:rsidRDefault="003A675C" w:rsidP="00D339D4">
            <w:pPr>
              <w:spacing w:after="0" w:line="240" w:lineRule="auto"/>
              <w:rPr>
                <w:rFonts w:ascii="Calibri" w:eastAsia="Times New Roman" w:hAnsi="Calibri" w:cs="Calibri"/>
                <w:color w:val="000000"/>
                <w:sz w:val="20"/>
                <w:szCs w:val="20"/>
              </w:rPr>
            </w:pPr>
            <w:r w:rsidRPr="008670E0">
              <w:rPr>
                <w:rFonts w:ascii="Calibri" w:eastAsia="Times New Roman" w:hAnsi="Calibri" w:cs="Calibri"/>
                <w:color w:val="000000"/>
                <w:sz w:val="20"/>
                <w:szCs w:val="20"/>
              </w:rPr>
              <w:t>Kidney Failure</w:t>
            </w:r>
          </w:p>
        </w:tc>
        <w:tc>
          <w:tcPr>
            <w:tcW w:w="1005" w:type="dxa"/>
            <w:shd w:val="clear" w:color="auto" w:fill="auto"/>
            <w:vAlign w:val="center"/>
            <w:hideMark/>
          </w:tcPr>
          <w:p w14:paraId="53918184"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57</w:t>
            </w:r>
          </w:p>
        </w:tc>
        <w:tc>
          <w:tcPr>
            <w:tcW w:w="945" w:type="dxa"/>
            <w:shd w:val="clear" w:color="auto" w:fill="auto"/>
            <w:vAlign w:val="center"/>
            <w:hideMark/>
          </w:tcPr>
          <w:p w14:paraId="10227A26"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2.50%</w:t>
            </w:r>
          </w:p>
        </w:tc>
        <w:tc>
          <w:tcPr>
            <w:tcW w:w="975" w:type="dxa"/>
            <w:shd w:val="clear" w:color="auto" w:fill="auto"/>
            <w:vAlign w:val="center"/>
            <w:hideMark/>
          </w:tcPr>
          <w:p w14:paraId="15B4CB70"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67</w:t>
            </w:r>
          </w:p>
        </w:tc>
        <w:tc>
          <w:tcPr>
            <w:tcW w:w="945" w:type="dxa"/>
            <w:shd w:val="clear" w:color="auto" w:fill="auto"/>
            <w:vAlign w:val="center"/>
            <w:hideMark/>
          </w:tcPr>
          <w:p w14:paraId="53ED540A"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1.75%</w:t>
            </w:r>
          </w:p>
        </w:tc>
        <w:tc>
          <w:tcPr>
            <w:tcW w:w="975" w:type="dxa"/>
            <w:shd w:val="clear" w:color="auto" w:fill="auto"/>
            <w:vAlign w:val="center"/>
            <w:hideMark/>
          </w:tcPr>
          <w:p w14:paraId="52BDE0FE"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52</w:t>
            </w:r>
          </w:p>
        </w:tc>
        <w:tc>
          <w:tcPr>
            <w:tcW w:w="960" w:type="dxa"/>
            <w:shd w:val="clear" w:color="auto" w:fill="auto"/>
            <w:vAlign w:val="center"/>
            <w:hideMark/>
          </w:tcPr>
          <w:p w14:paraId="596D568D"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1.34%</w:t>
            </w:r>
          </w:p>
        </w:tc>
      </w:tr>
      <w:tr w:rsidR="003A675C" w:rsidRPr="008670E0" w14:paraId="370253C1" w14:textId="77777777" w:rsidTr="000B455A">
        <w:trPr>
          <w:cantSplit/>
          <w:trHeight w:val="300"/>
        </w:trPr>
        <w:tc>
          <w:tcPr>
            <w:tcW w:w="2990" w:type="dxa"/>
            <w:shd w:val="clear" w:color="auto" w:fill="auto"/>
            <w:vAlign w:val="center"/>
            <w:hideMark/>
          </w:tcPr>
          <w:p w14:paraId="1AA6D07F" w14:textId="77777777" w:rsidR="003A675C" w:rsidRPr="008670E0" w:rsidRDefault="003A675C" w:rsidP="00D339D4">
            <w:pPr>
              <w:spacing w:after="0" w:line="240" w:lineRule="auto"/>
              <w:rPr>
                <w:rFonts w:ascii="Calibri" w:eastAsia="Times New Roman" w:hAnsi="Calibri" w:cs="Calibri"/>
                <w:color w:val="000000"/>
                <w:sz w:val="20"/>
                <w:szCs w:val="20"/>
              </w:rPr>
            </w:pPr>
            <w:r w:rsidRPr="008670E0">
              <w:rPr>
                <w:rFonts w:ascii="Calibri" w:eastAsia="Times New Roman" w:hAnsi="Calibri" w:cs="Calibri"/>
                <w:color w:val="000000"/>
                <w:sz w:val="20"/>
                <w:szCs w:val="20"/>
              </w:rPr>
              <w:t>Chest Pain</w:t>
            </w:r>
          </w:p>
        </w:tc>
        <w:tc>
          <w:tcPr>
            <w:tcW w:w="1005" w:type="dxa"/>
            <w:shd w:val="clear" w:color="auto" w:fill="auto"/>
            <w:vAlign w:val="center"/>
            <w:hideMark/>
          </w:tcPr>
          <w:p w14:paraId="0C9957D4"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32</w:t>
            </w:r>
          </w:p>
        </w:tc>
        <w:tc>
          <w:tcPr>
            <w:tcW w:w="945" w:type="dxa"/>
            <w:shd w:val="clear" w:color="auto" w:fill="auto"/>
            <w:vAlign w:val="center"/>
            <w:hideMark/>
          </w:tcPr>
          <w:p w14:paraId="71CB22A0"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1.40%</w:t>
            </w:r>
          </w:p>
        </w:tc>
        <w:tc>
          <w:tcPr>
            <w:tcW w:w="975" w:type="dxa"/>
            <w:shd w:val="clear" w:color="auto" w:fill="auto"/>
            <w:vAlign w:val="center"/>
            <w:hideMark/>
          </w:tcPr>
          <w:p w14:paraId="18FC4053"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49</w:t>
            </w:r>
          </w:p>
        </w:tc>
        <w:tc>
          <w:tcPr>
            <w:tcW w:w="945" w:type="dxa"/>
            <w:shd w:val="clear" w:color="auto" w:fill="auto"/>
            <w:vAlign w:val="center"/>
            <w:hideMark/>
          </w:tcPr>
          <w:p w14:paraId="203C6EB8"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1.28%</w:t>
            </w:r>
          </w:p>
        </w:tc>
        <w:tc>
          <w:tcPr>
            <w:tcW w:w="975" w:type="dxa"/>
            <w:shd w:val="clear" w:color="auto" w:fill="auto"/>
            <w:vAlign w:val="center"/>
            <w:hideMark/>
          </w:tcPr>
          <w:p w14:paraId="49705605"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38</w:t>
            </w:r>
          </w:p>
        </w:tc>
        <w:tc>
          <w:tcPr>
            <w:tcW w:w="960" w:type="dxa"/>
            <w:shd w:val="clear" w:color="auto" w:fill="auto"/>
            <w:vAlign w:val="center"/>
            <w:hideMark/>
          </w:tcPr>
          <w:p w14:paraId="75A0DB19"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0.98%</w:t>
            </w:r>
          </w:p>
        </w:tc>
      </w:tr>
      <w:tr w:rsidR="003A675C" w:rsidRPr="008670E0" w14:paraId="7EBAD3A2" w14:textId="77777777" w:rsidTr="000B455A">
        <w:trPr>
          <w:cantSplit/>
          <w:trHeight w:val="300"/>
        </w:trPr>
        <w:tc>
          <w:tcPr>
            <w:tcW w:w="2990" w:type="dxa"/>
            <w:shd w:val="clear" w:color="auto" w:fill="auto"/>
            <w:vAlign w:val="center"/>
            <w:hideMark/>
          </w:tcPr>
          <w:p w14:paraId="6F53EEBF" w14:textId="77777777" w:rsidR="003A675C" w:rsidRPr="008670E0" w:rsidRDefault="003A675C" w:rsidP="00D339D4">
            <w:pPr>
              <w:spacing w:after="0" w:line="240" w:lineRule="auto"/>
              <w:rPr>
                <w:rFonts w:ascii="Calibri" w:eastAsia="Times New Roman" w:hAnsi="Calibri" w:cs="Calibri"/>
                <w:color w:val="000000"/>
                <w:sz w:val="20"/>
                <w:szCs w:val="20"/>
              </w:rPr>
            </w:pPr>
            <w:r w:rsidRPr="008670E0">
              <w:rPr>
                <w:rFonts w:ascii="Calibri" w:eastAsia="Times New Roman" w:hAnsi="Calibri" w:cs="Calibri"/>
                <w:color w:val="000000"/>
                <w:sz w:val="20"/>
                <w:szCs w:val="20"/>
              </w:rPr>
              <w:t>Syncope and Collapse</w:t>
            </w:r>
          </w:p>
        </w:tc>
        <w:tc>
          <w:tcPr>
            <w:tcW w:w="1005" w:type="dxa"/>
            <w:shd w:val="clear" w:color="auto" w:fill="auto"/>
            <w:vAlign w:val="center"/>
            <w:hideMark/>
          </w:tcPr>
          <w:p w14:paraId="01FB1B36"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31</w:t>
            </w:r>
          </w:p>
        </w:tc>
        <w:tc>
          <w:tcPr>
            <w:tcW w:w="945" w:type="dxa"/>
            <w:shd w:val="clear" w:color="auto" w:fill="auto"/>
            <w:vAlign w:val="center"/>
            <w:hideMark/>
          </w:tcPr>
          <w:p w14:paraId="194FA9FB"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1.36%</w:t>
            </w:r>
          </w:p>
        </w:tc>
        <w:tc>
          <w:tcPr>
            <w:tcW w:w="975" w:type="dxa"/>
            <w:shd w:val="clear" w:color="auto" w:fill="auto"/>
            <w:vAlign w:val="center"/>
            <w:hideMark/>
          </w:tcPr>
          <w:p w14:paraId="2038C0FA"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30</w:t>
            </w:r>
          </w:p>
        </w:tc>
        <w:tc>
          <w:tcPr>
            <w:tcW w:w="945" w:type="dxa"/>
            <w:shd w:val="clear" w:color="auto" w:fill="auto"/>
            <w:vAlign w:val="center"/>
            <w:hideMark/>
          </w:tcPr>
          <w:p w14:paraId="3C50098B"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0.78%</w:t>
            </w:r>
          </w:p>
        </w:tc>
        <w:tc>
          <w:tcPr>
            <w:tcW w:w="975" w:type="dxa"/>
            <w:shd w:val="clear" w:color="auto" w:fill="auto"/>
            <w:vAlign w:val="center"/>
            <w:hideMark/>
          </w:tcPr>
          <w:p w14:paraId="658AE15A"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33</w:t>
            </w:r>
          </w:p>
        </w:tc>
        <w:tc>
          <w:tcPr>
            <w:tcW w:w="960" w:type="dxa"/>
            <w:shd w:val="clear" w:color="auto" w:fill="auto"/>
            <w:vAlign w:val="center"/>
            <w:hideMark/>
          </w:tcPr>
          <w:p w14:paraId="1BF41AF4"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0.85%</w:t>
            </w:r>
          </w:p>
        </w:tc>
      </w:tr>
      <w:tr w:rsidR="003A675C" w:rsidRPr="008670E0" w14:paraId="1C8849A3" w14:textId="77777777" w:rsidTr="000B455A">
        <w:trPr>
          <w:cantSplit/>
          <w:trHeight w:val="530"/>
        </w:trPr>
        <w:tc>
          <w:tcPr>
            <w:tcW w:w="2990" w:type="dxa"/>
            <w:shd w:val="clear" w:color="auto" w:fill="auto"/>
            <w:vAlign w:val="center"/>
            <w:hideMark/>
          </w:tcPr>
          <w:p w14:paraId="6055FB9D" w14:textId="77777777" w:rsidR="003A675C" w:rsidRPr="008670E0" w:rsidRDefault="003A675C" w:rsidP="00D339D4">
            <w:pPr>
              <w:spacing w:after="0" w:line="240" w:lineRule="auto"/>
              <w:rPr>
                <w:rFonts w:ascii="Calibri" w:eastAsia="Times New Roman" w:hAnsi="Calibri" w:cs="Calibri"/>
                <w:color w:val="000000"/>
                <w:sz w:val="20"/>
                <w:szCs w:val="20"/>
              </w:rPr>
            </w:pPr>
            <w:r w:rsidRPr="008670E0">
              <w:rPr>
                <w:rFonts w:ascii="Calibri" w:eastAsia="Times New Roman" w:hAnsi="Calibri" w:cs="Calibri"/>
                <w:color w:val="000000"/>
                <w:sz w:val="20"/>
                <w:szCs w:val="20"/>
              </w:rPr>
              <w:t>Transient cerebral ischemic attack</w:t>
            </w:r>
          </w:p>
        </w:tc>
        <w:tc>
          <w:tcPr>
            <w:tcW w:w="1005" w:type="dxa"/>
            <w:shd w:val="clear" w:color="auto" w:fill="auto"/>
            <w:vAlign w:val="center"/>
            <w:hideMark/>
          </w:tcPr>
          <w:p w14:paraId="5DA2A959"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31</w:t>
            </w:r>
          </w:p>
        </w:tc>
        <w:tc>
          <w:tcPr>
            <w:tcW w:w="945" w:type="dxa"/>
            <w:shd w:val="clear" w:color="auto" w:fill="auto"/>
            <w:vAlign w:val="center"/>
            <w:hideMark/>
          </w:tcPr>
          <w:p w14:paraId="4447AA13"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1.36%</w:t>
            </w:r>
          </w:p>
        </w:tc>
        <w:tc>
          <w:tcPr>
            <w:tcW w:w="975" w:type="dxa"/>
            <w:shd w:val="clear" w:color="auto" w:fill="auto"/>
            <w:vAlign w:val="center"/>
            <w:hideMark/>
          </w:tcPr>
          <w:p w14:paraId="0C548694"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30</w:t>
            </w:r>
          </w:p>
        </w:tc>
        <w:tc>
          <w:tcPr>
            <w:tcW w:w="945" w:type="dxa"/>
            <w:shd w:val="clear" w:color="auto" w:fill="auto"/>
            <w:vAlign w:val="center"/>
            <w:hideMark/>
          </w:tcPr>
          <w:p w14:paraId="21BB8FEB"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0.78%</w:t>
            </w:r>
          </w:p>
        </w:tc>
        <w:tc>
          <w:tcPr>
            <w:tcW w:w="975" w:type="dxa"/>
            <w:shd w:val="clear" w:color="auto" w:fill="auto"/>
            <w:vAlign w:val="center"/>
            <w:hideMark/>
          </w:tcPr>
          <w:p w14:paraId="338CEE08"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25</w:t>
            </w:r>
          </w:p>
        </w:tc>
        <w:tc>
          <w:tcPr>
            <w:tcW w:w="960" w:type="dxa"/>
            <w:shd w:val="clear" w:color="auto" w:fill="auto"/>
            <w:vAlign w:val="center"/>
            <w:hideMark/>
          </w:tcPr>
          <w:p w14:paraId="40948392"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0.64%</w:t>
            </w:r>
          </w:p>
        </w:tc>
      </w:tr>
      <w:tr w:rsidR="003A675C" w:rsidRPr="008670E0" w14:paraId="6EDD0856" w14:textId="77777777" w:rsidTr="000B455A">
        <w:trPr>
          <w:cantSplit/>
          <w:trHeight w:val="300"/>
        </w:trPr>
        <w:tc>
          <w:tcPr>
            <w:tcW w:w="2990" w:type="dxa"/>
            <w:shd w:val="clear" w:color="auto" w:fill="auto"/>
            <w:vAlign w:val="center"/>
            <w:hideMark/>
          </w:tcPr>
          <w:p w14:paraId="337DC4A3" w14:textId="77777777" w:rsidR="003A675C" w:rsidRPr="008670E0" w:rsidRDefault="003A675C" w:rsidP="00D339D4">
            <w:pPr>
              <w:spacing w:after="0" w:line="240" w:lineRule="auto"/>
              <w:rPr>
                <w:rFonts w:ascii="Calibri" w:eastAsia="Times New Roman" w:hAnsi="Calibri" w:cs="Calibri"/>
                <w:color w:val="000000"/>
                <w:sz w:val="20"/>
                <w:szCs w:val="20"/>
              </w:rPr>
            </w:pPr>
            <w:r w:rsidRPr="008670E0">
              <w:rPr>
                <w:rFonts w:ascii="Calibri" w:eastAsia="Times New Roman" w:hAnsi="Calibri" w:cs="Calibri"/>
                <w:color w:val="000000"/>
                <w:sz w:val="20"/>
                <w:szCs w:val="20"/>
              </w:rPr>
              <w:t>COPD</w:t>
            </w:r>
          </w:p>
        </w:tc>
        <w:tc>
          <w:tcPr>
            <w:tcW w:w="1005" w:type="dxa"/>
            <w:shd w:val="clear" w:color="auto" w:fill="auto"/>
            <w:vAlign w:val="center"/>
            <w:hideMark/>
          </w:tcPr>
          <w:p w14:paraId="7AED738F"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24</w:t>
            </w:r>
          </w:p>
        </w:tc>
        <w:tc>
          <w:tcPr>
            <w:tcW w:w="945" w:type="dxa"/>
            <w:shd w:val="clear" w:color="auto" w:fill="auto"/>
            <w:vAlign w:val="center"/>
            <w:hideMark/>
          </w:tcPr>
          <w:p w14:paraId="027726B2"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1.05%</w:t>
            </w:r>
          </w:p>
        </w:tc>
        <w:tc>
          <w:tcPr>
            <w:tcW w:w="975" w:type="dxa"/>
            <w:shd w:val="clear" w:color="auto" w:fill="auto"/>
            <w:vAlign w:val="center"/>
            <w:hideMark/>
          </w:tcPr>
          <w:p w14:paraId="301423F3"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31</w:t>
            </w:r>
          </w:p>
        </w:tc>
        <w:tc>
          <w:tcPr>
            <w:tcW w:w="945" w:type="dxa"/>
            <w:shd w:val="clear" w:color="auto" w:fill="auto"/>
            <w:vAlign w:val="center"/>
            <w:hideMark/>
          </w:tcPr>
          <w:p w14:paraId="0FB3FE58"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0.81%</w:t>
            </w:r>
          </w:p>
        </w:tc>
        <w:tc>
          <w:tcPr>
            <w:tcW w:w="975" w:type="dxa"/>
            <w:shd w:val="clear" w:color="auto" w:fill="auto"/>
            <w:vAlign w:val="center"/>
            <w:hideMark/>
          </w:tcPr>
          <w:p w14:paraId="07313104"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36</w:t>
            </w:r>
          </w:p>
        </w:tc>
        <w:tc>
          <w:tcPr>
            <w:tcW w:w="960" w:type="dxa"/>
            <w:shd w:val="clear" w:color="auto" w:fill="auto"/>
            <w:vAlign w:val="center"/>
            <w:hideMark/>
          </w:tcPr>
          <w:p w14:paraId="05321F07"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0.93%</w:t>
            </w:r>
          </w:p>
        </w:tc>
      </w:tr>
      <w:tr w:rsidR="003A675C" w:rsidRPr="008670E0" w14:paraId="062B5E5F" w14:textId="77777777" w:rsidTr="000B455A">
        <w:trPr>
          <w:cantSplit/>
          <w:trHeight w:val="300"/>
        </w:trPr>
        <w:tc>
          <w:tcPr>
            <w:tcW w:w="2990" w:type="dxa"/>
            <w:shd w:val="clear" w:color="auto" w:fill="auto"/>
            <w:vAlign w:val="center"/>
            <w:hideMark/>
          </w:tcPr>
          <w:p w14:paraId="3095BF4F" w14:textId="77777777" w:rsidR="003A675C" w:rsidRPr="008670E0" w:rsidRDefault="003A675C" w:rsidP="00D339D4">
            <w:pPr>
              <w:spacing w:after="0" w:line="240" w:lineRule="auto"/>
              <w:rPr>
                <w:rFonts w:ascii="Calibri" w:eastAsia="Times New Roman" w:hAnsi="Calibri" w:cs="Calibri"/>
                <w:color w:val="000000"/>
                <w:sz w:val="20"/>
                <w:szCs w:val="20"/>
              </w:rPr>
            </w:pPr>
            <w:r w:rsidRPr="008670E0">
              <w:rPr>
                <w:rFonts w:ascii="Calibri" w:eastAsia="Times New Roman" w:hAnsi="Calibri" w:cs="Calibri"/>
                <w:color w:val="000000"/>
                <w:sz w:val="20"/>
                <w:szCs w:val="20"/>
              </w:rPr>
              <w:t>COVID-19</w:t>
            </w:r>
          </w:p>
        </w:tc>
        <w:tc>
          <w:tcPr>
            <w:tcW w:w="1005" w:type="dxa"/>
            <w:shd w:val="clear" w:color="auto" w:fill="auto"/>
            <w:vAlign w:val="center"/>
            <w:hideMark/>
          </w:tcPr>
          <w:p w14:paraId="7BD8FB1C"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13</w:t>
            </w:r>
          </w:p>
        </w:tc>
        <w:tc>
          <w:tcPr>
            <w:tcW w:w="945" w:type="dxa"/>
            <w:shd w:val="clear" w:color="auto" w:fill="auto"/>
            <w:vAlign w:val="center"/>
            <w:hideMark/>
          </w:tcPr>
          <w:p w14:paraId="4E2650F7"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0.57%</w:t>
            </w:r>
          </w:p>
        </w:tc>
        <w:tc>
          <w:tcPr>
            <w:tcW w:w="975" w:type="dxa"/>
            <w:shd w:val="clear" w:color="auto" w:fill="auto"/>
            <w:vAlign w:val="center"/>
            <w:hideMark/>
          </w:tcPr>
          <w:p w14:paraId="2EFCEDDF"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82</w:t>
            </w:r>
          </w:p>
        </w:tc>
        <w:tc>
          <w:tcPr>
            <w:tcW w:w="945" w:type="dxa"/>
            <w:shd w:val="clear" w:color="auto" w:fill="auto"/>
            <w:vAlign w:val="center"/>
            <w:hideMark/>
          </w:tcPr>
          <w:p w14:paraId="383E4B32"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2.14%</w:t>
            </w:r>
          </w:p>
        </w:tc>
        <w:tc>
          <w:tcPr>
            <w:tcW w:w="975" w:type="dxa"/>
            <w:shd w:val="clear" w:color="auto" w:fill="auto"/>
            <w:vAlign w:val="center"/>
            <w:hideMark/>
          </w:tcPr>
          <w:p w14:paraId="48D78612"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126</w:t>
            </w:r>
          </w:p>
        </w:tc>
        <w:tc>
          <w:tcPr>
            <w:tcW w:w="960" w:type="dxa"/>
            <w:shd w:val="clear" w:color="auto" w:fill="auto"/>
            <w:vAlign w:val="center"/>
            <w:hideMark/>
          </w:tcPr>
          <w:p w14:paraId="0F3F3044"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3.24%</w:t>
            </w:r>
          </w:p>
        </w:tc>
      </w:tr>
      <w:tr w:rsidR="003A675C" w:rsidRPr="008670E0" w14:paraId="25A999DC" w14:textId="77777777" w:rsidTr="000B455A">
        <w:trPr>
          <w:cantSplit/>
          <w:trHeight w:val="300"/>
        </w:trPr>
        <w:tc>
          <w:tcPr>
            <w:tcW w:w="2990" w:type="dxa"/>
            <w:shd w:val="clear" w:color="auto" w:fill="auto"/>
            <w:vAlign w:val="center"/>
            <w:hideMark/>
          </w:tcPr>
          <w:p w14:paraId="48D028CB" w14:textId="77777777" w:rsidR="003A675C" w:rsidRPr="008670E0" w:rsidRDefault="003A675C" w:rsidP="00D339D4">
            <w:pPr>
              <w:spacing w:after="0" w:line="240" w:lineRule="auto"/>
              <w:rPr>
                <w:rFonts w:ascii="Calibri" w:eastAsia="Times New Roman" w:hAnsi="Calibri" w:cs="Calibri"/>
                <w:color w:val="000000"/>
                <w:sz w:val="20"/>
                <w:szCs w:val="20"/>
              </w:rPr>
            </w:pPr>
            <w:r w:rsidRPr="008670E0">
              <w:rPr>
                <w:rFonts w:ascii="Calibri" w:eastAsia="Times New Roman" w:hAnsi="Calibri" w:cs="Calibri"/>
                <w:color w:val="000000"/>
                <w:sz w:val="20"/>
                <w:szCs w:val="20"/>
              </w:rPr>
              <w:t>Urinary Tract Infection</w:t>
            </w:r>
          </w:p>
        </w:tc>
        <w:tc>
          <w:tcPr>
            <w:tcW w:w="1005" w:type="dxa"/>
            <w:shd w:val="clear" w:color="auto" w:fill="auto"/>
            <w:vAlign w:val="center"/>
            <w:hideMark/>
          </w:tcPr>
          <w:p w14:paraId="74B9DC1E"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14</w:t>
            </w:r>
          </w:p>
        </w:tc>
        <w:tc>
          <w:tcPr>
            <w:tcW w:w="945" w:type="dxa"/>
            <w:shd w:val="clear" w:color="auto" w:fill="auto"/>
            <w:vAlign w:val="center"/>
            <w:hideMark/>
          </w:tcPr>
          <w:p w14:paraId="193E6C14"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0.61%</w:t>
            </w:r>
          </w:p>
        </w:tc>
        <w:tc>
          <w:tcPr>
            <w:tcW w:w="975" w:type="dxa"/>
            <w:shd w:val="clear" w:color="auto" w:fill="auto"/>
            <w:vAlign w:val="center"/>
            <w:hideMark/>
          </w:tcPr>
          <w:p w14:paraId="0AC4F471"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24</w:t>
            </w:r>
          </w:p>
        </w:tc>
        <w:tc>
          <w:tcPr>
            <w:tcW w:w="945" w:type="dxa"/>
            <w:shd w:val="clear" w:color="auto" w:fill="auto"/>
            <w:vAlign w:val="center"/>
            <w:hideMark/>
          </w:tcPr>
          <w:p w14:paraId="40E236DE"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0.63%</w:t>
            </w:r>
          </w:p>
        </w:tc>
        <w:tc>
          <w:tcPr>
            <w:tcW w:w="975" w:type="dxa"/>
            <w:shd w:val="clear" w:color="auto" w:fill="auto"/>
            <w:vAlign w:val="center"/>
            <w:hideMark/>
          </w:tcPr>
          <w:p w14:paraId="415FB5BF"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42</w:t>
            </w:r>
          </w:p>
        </w:tc>
        <w:tc>
          <w:tcPr>
            <w:tcW w:w="960" w:type="dxa"/>
            <w:shd w:val="clear" w:color="auto" w:fill="auto"/>
            <w:vAlign w:val="center"/>
            <w:hideMark/>
          </w:tcPr>
          <w:p w14:paraId="0FCC24B9" w14:textId="77777777" w:rsidR="003A675C" w:rsidRPr="008670E0" w:rsidRDefault="003A675C" w:rsidP="00D339D4">
            <w:pPr>
              <w:spacing w:after="0" w:line="240" w:lineRule="auto"/>
              <w:jc w:val="center"/>
              <w:rPr>
                <w:rFonts w:ascii="Calibri" w:eastAsia="Times New Roman" w:hAnsi="Calibri" w:cs="Calibri"/>
                <w:color w:val="000000"/>
              </w:rPr>
            </w:pPr>
            <w:r w:rsidRPr="008670E0">
              <w:rPr>
                <w:rFonts w:ascii="Calibri" w:eastAsia="Times New Roman" w:hAnsi="Calibri" w:cs="Calibri"/>
                <w:color w:val="000000"/>
              </w:rPr>
              <w:t>1.08%</w:t>
            </w:r>
          </w:p>
        </w:tc>
      </w:tr>
    </w:tbl>
    <w:p w14:paraId="76805FCA" w14:textId="77777777" w:rsidR="003A675C" w:rsidRDefault="003A675C" w:rsidP="003A675C">
      <w:pPr>
        <w:rPr>
          <w:sz w:val="24"/>
          <w:szCs w:val="24"/>
        </w:rPr>
      </w:pPr>
    </w:p>
    <w:p w14:paraId="35E7C48A" w14:textId="00F68B0A" w:rsidR="003A675C" w:rsidRDefault="003A675C" w:rsidP="00D45D10">
      <w:pPr>
        <w:spacing w:line="240" w:lineRule="auto"/>
        <w:rPr>
          <w:sz w:val="24"/>
          <w:szCs w:val="24"/>
        </w:rPr>
      </w:pPr>
      <w:r>
        <w:rPr>
          <w:sz w:val="24"/>
          <w:szCs w:val="24"/>
        </w:rPr>
        <w:t>Table 1</w:t>
      </w:r>
      <w:r w:rsidR="00021A99">
        <w:rPr>
          <w:sz w:val="24"/>
          <w:szCs w:val="24"/>
        </w:rPr>
        <w:t>5</w:t>
      </w:r>
      <w:r>
        <w:rPr>
          <w:sz w:val="24"/>
          <w:szCs w:val="24"/>
        </w:rPr>
        <w:t xml:space="preserve"> sho</w:t>
      </w:r>
      <w:r w:rsidR="63EAB1E6">
        <w:rPr>
          <w:sz w:val="24"/>
          <w:szCs w:val="24"/>
        </w:rPr>
        <w:t>w</w:t>
      </w:r>
      <w:r>
        <w:rPr>
          <w:sz w:val="24"/>
          <w:szCs w:val="24"/>
        </w:rPr>
        <w:t xml:space="preserve">s </w:t>
      </w:r>
      <w:r w:rsidR="00494277">
        <w:rPr>
          <w:sz w:val="24"/>
          <w:szCs w:val="24"/>
        </w:rPr>
        <w:t>average length of stay (</w:t>
      </w:r>
      <w:r>
        <w:rPr>
          <w:sz w:val="24"/>
          <w:szCs w:val="24"/>
        </w:rPr>
        <w:t>ALOS</w:t>
      </w:r>
      <w:r w:rsidR="00494277">
        <w:rPr>
          <w:sz w:val="24"/>
          <w:szCs w:val="24"/>
        </w:rPr>
        <w:t>)</w:t>
      </w:r>
      <w:r w:rsidR="008C56EF">
        <w:rPr>
          <w:sz w:val="24"/>
          <w:szCs w:val="24"/>
        </w:rPr>
        <w:t xml:space="preserve"> for </w:t>
      </w:r>
      <w:r w:rsidR="00082119">
        <w:rPr>
          <w:sz w:val="24"/>
          <w:szCs w:val="24"/>
        </w:rPr>
        <w:t xml:space="preserve">the </w:t>
      </w:r>
      <w:r w:rsidR="008C56EF">
        <w:rPr>
          <w:sz w:val="24"/>
          <w:szCs w:val="24"/>
        </w:rPr>
        <w:t>BMC</w:t>
      </w:r>
      <w:r w:rsidR="000220FA">
        <w:rPr>
          <w:sz w:val="24"/>
          <w:szCs w:val="24"/>
        </w:rPr>
        <w:t xml:space="preserve"> Acute Care patient population</w:t>
      </w:r>
      <w:r w:rsidR="001613D9">
        <w:rPr>
          <w:sz w:val="24"/>
          <w:szCs w:val="24"/>
        </w:rPr>
        <w:t>.</w:t>
      </w:r>
      <w:r w:rsidR="00BA037D">
        <w:rPr>
          <w:rStyle w:val="FootnoteReference"/>
          <w:sz w:val="24"/>
          <w:szCs w:val="24"/>
        </w:rPr>
        <w:footnoteReference w:id="26"/>
      </w:r>
      <w:r w:rsidR="001613D9">
        <w:rPr>
          <w:sz w:val="24"/>
          <w:szCs w:val="24"/>
        </w:rPr>
        <w:t xml:space="preserve"> </w:t>
      </w:r>
      <w:r w:rsidR="00155816">
        <w:rPr>
          <w:sz w:val="24"/>
          <w:szCs w:val="24"/>
        </w:rPr>
        <w:t xml:space="preserve">This represents the patient population that will utilize inpatient and observation services in North </w:t>
      </w:r>
      <w:r w:rsidR="008D32F0">
        <w:rPr>
          <w:sz w:val="24"/>
          <w:szCs w:val="24"/>
        </w:rPr>
        <w:t>Adams and</w:t>
      </w:r>
      <w:r w:rsidR="00155816">
        <w:rPr>
          <w:sz w:val="24"/>
          <w:szCs w:val="24"/>
        </w:rPr>
        <w:t xml:space="preserve"> does not include North County patients who received services in BMC’s ICU Progressive Care Unit or behavioral health patients. </w:t>
      </w:r>
      <w:r w:rsidR="00FC47A9">
        <w:rPr>
          <w:sz w:val="24"/>
          <w:szCs w:val="24"/>
        </w:rPr>
        <w:t xml:space="preserve">Therefore, most of </w:t>
      </w:r>
      <w:r w:rsidR="00DA7352">
        <w:rPr>
          <w:sz w:val="24"/>
          <w:szCs w:val="24"/>
        </w:rPr>
        <w:t xml:space="preserve">this </w:t>
      </w:r>
      <w:r w:rsidR="00FC47A9">
        <w:rPr>
          <w:sz w:val="24"/>
          <w:szCs w:val="24"/>
        </w:rPr>
        <w:t xml:space="preserve">patient population should be eligible for hospitalization at the proposed facility. </w:t>
      </w:r>
      <w:r w:rsidR="00807A22">
        <w:rPr>
          <w:sz w:val="24"/>
          <w:szCs w:val="24"/>
        </w:rPr>
        <w:t xml:space="preserve">The Applicant states that this </w:t>
      </w:r>
      <w:r w:rsidR="00807A22" w:rsidRPr="00807A22">
        <w:rPr>
          <w:sz w:val="24"/>
          <w:szCs w:val="24"/>
        </w:rPr>
        <w:t xml:space="preserve">represents the actual LOS for patients selected based on discharge location and home zip code. </w:t>
      </w:r>
      <w:r w:rsidR="0064550D">
        <w:rPr>
          <w:sz w:val="24"/>
          <w:szCs w:val="24"/>
        </w:rPr>
        <w:t xml:space="preserve">Medicare rules for </w:t>
      </w:r>
      <w:r w:rsidR="00771017">
        <w:rPr>
          <w:sz w:val="24"/>
          <w:szCs w:val="24"/>
        </w:rPr>
        <w:t xml:space="preserve">CAHs </w:t>
      </w:r>
      <w:r w:rsidR="0064550D">
        <w:rPr>
          <w:sz w:val="24"/>
          <w:szCs w:val="24"/>
        </w:rPr>
        <w:t xml:space="preserve">require that the </w:t>
      </w:r>
      <w:r w:rsidR="00771017" w:rsidRPr="00771017">
        <w:rPr>
          <w:sz w:val="24"/>
          <w:szCs w:val="24"/>
        </w:rPr>
        <w:t xml:space="preserve">annual average </w:t>
      </w:r>
      <w:r w:rsidR="0064550D">
        <w:rPr>
          <w:sz w:val="24"/>
          <w:szCs w:val="24"/>
        </w:rPr>
        <w:t>patient length of stay</w:t>
      </w:r>
      <w:r w:rsidR="00FC2242">
        <w:rPr>
          <w:sz w:val="24"/>
          <w:szCs w:val="24"/>
        </w:rPr>
        <w:t xml:space="preserve"> over the course of a federal fiscal year is</w:t>
      </w:r>
      <w:r w:rsidR="00771017" w:rsidRPr="00771017">
        <w:rPr>
          <w:sz w:val="24"/>
          <w:szCs w:val="24"/>
        </w:rPr>
        <w:t xml:space="preserve"> 96 hours or less</w:t>
      </w:r>
      <w:r w:rsidR="00771017">
        <w:rPr>
          <w:sz w:val="24"/>
          <w:szCs w:val="24"/>
        </w:rPr>
        <w:t>.</w:t>
      </w:r>
      <w:r w:rsidR="002276A2">
        <w:rPr>
          <w:rStyle w:val="EndnoteReference"/>
          <w:sz w:val="24"/>
          <w:szCs w:val="24"/>
        </w:rPr>
        <w:endnoteReference w:id="26"/>
      </w:r>
      <w:r w:rsidR="00771017">
        <w:rPr>
          <w:sz w:val="24"/>
          <w:szCs w:val="24"/>
        </w:rPr>
        <w:t xml:space="preserve"> </w:t>
      </w:r>
      <w:r>
        <w:rPr>
          <w:sz w:val="24"/>
          <w:szCs w:val="24"/>
        </w:rPr>
        <w:t xml:space="preserve">The </w:t>
      </w:r>
      <w:r w:rsidR="00FC2242">
        <w:rPr>
          <w:sz w:val="24"/>
          <w:szCs w:val="24"/>
        </w:rPr>
        <w:t xml:space="preserve">rule does not preclude patients who have shorter or longer stays, as long as the annual average stay for the CAH is 96 hours. </w:t>
      </w:r>
      <w:r w:rsidR="00872AC5">
        <w:rPr>
          <w:sz w:val="24"/>
          <w:szCs w:val="24"/>
        </w:rPr>
        <w:t>In</w:t>
      </w:r>
      <w:r w:rsidR="00FC2242">
        <w:rPr>
          <w:sz w:val="24"/>
          <w:szCs w:val="24"/>
        </w:rPr>
        <w:t xml:space="preserve"> Table</w:t>
      </w:r>
      <w:r w:rsidR="00021A99">
        <w:rPr>
          <w:sz w:val="24"/>
          <w:szCs w:val="24"/>
        </w:rPr>
        <w:t xml:space="preserve"> 15</w:t>
      </w:r>
      <w:r w:rsidR="00FC2242">
        <w:rPr>
          <w:sz w:val="24"/>
          <w:szCs w:val="24"/>
        </w:rPr>
        <w:t>,</w:t>
      </w:r>
      <w:r>
        <w:rPr>
          <w:sz w:val="24"/>
          <w:szCs w:val="24"/>
        </w:rPr>
        <w:t xml:space="preserve"> the </w:t>
      </w:r>
      <w:r w:rsidR="00D622CC">
        <w:rPr>
          <w:sz w:val="24"/>
          <w:szCs w:val="24"/>
        </w:rPr>
        <w:t>A</w:t>
      </w:r>
      <w:r>
        <w:rPr>
          <w:sz w:val="24"/>
          <w:szCs w:val="24"/>
        </w:rPr>
        <w:t xml:space="preserve">LOS is over four days </w:t>
      </w:r>
      <w:r w:rsidR="00872AC5">
        <w:rPr>
          <w:sz w:val="24"/>
          <w:szCs w:val="24"/>
        </w:rPr>
        <w:t>in some instances. The Applicant maintains that</w:t>
      </w:r>
      <w:r>
        <w:rPr>
          <w:sz w:val="24"/>
          <w:szCs w:val="24"/>
        </w:rPr>
        <w:t xml:space="preserve"> there are patients in the group that would not have been eligible for hospitalization at North Adams due to the severity of their illness, and</w:t>
      </w:r>
      <w:r w:rsidR="00AA7C5A">
        <w:rPr>
          <w:sz w:val="24"/>
          <w:szCs w:val="24"/>
        </w:rPr>
        <w:t xml:space="preserve"> the</w:t>
      </w:r>
      <w:r>
        <w:rPr>
          <w:sz w:val="24"/>
          <w:szCs w:val="24"/>
        </w:rPr>
        <w:t xml:space="preserve"> expectation of a</w:t>
      </w:r>
      <w:r w:rsidR="00AA7C5A">
        <w:rPr>
          <w:sz w:val="24"/>
          <w:szCs w:val="24"/>
        </w:rPr>
        <w:t>n</w:t>
      </w:r>
      <w:r>
        <w:rPr>
          <w:sz w:val="24"/>
          <w:szCs w:val="24"/>
        </w:rPr>
        <w:t xml:space="preserve"> ALOS greater than four days. </w:t>
      </w:r>
      <w:r w:rsidR="00052980">
        <w:rPr>
          <w:sz w:val="24"/>
          <w:szCs w:val="24"/>
        </w:rPr>
        <w:t xml:space="preserve">Additionally, some patients may </w:t>
      </w:r>
      <w:r w:rsidR="006C4404">
        <w:rPr>
          <w:sz w:val="24"/>
          <w:szCs w:val="24"/>
        </w:rPr>
        <w:t>have had an unnecessary stay longer than 96 hours due to barriers to discharge to a post</w:t>
      </w:r>
      <w:r w:rsidR="00341B52">
        <w:rPr>
          <w:sz w:val="24"/>
          <w:szCs w:val="24"/>
        </w:rPr>
        <w:t>-</w:t>
      </w:r>
      <w:r w:rsidR="006C4404">
        <w:rPr>
          <w:sz w:val="24"/>
          <w:szCs w:val="24"/>
        </w:rPr>
        <w:t xml:space="preserve">acute facility. </w:t>
      </w:r>
    </w:p>
    <w:p w14:paraId="176BBB3A" w14:textId="2FDEC38D" w:rsidR="003A675C" w:rsidRPr="00452CB4" w:rsidRDefault="003A675C" w:rsidP="003A675C">
      <w:pPr>
        <w:rPr>
          <w:b/>
          <w:bCs/>
          <w:sz w:val="24"/>
          <w:szCs w:val="24"/>
        </w:rPr>
      </w:pPr>
      <w:r w:rsidRPr="320EE7EF">
        <w:rPr>
          <w:b/>
          <w:bCs/>
          <w:sz w:val="24"/>
          <w:szCs w:val="24"/>
          <w:u w:val="single"/>
        </w:rPr>
        <w:t>Table 1</w:t>
      </w:r>
      <w:r w:rsidR="00021A99">
        <w:rPr>
          <w:b/>
          <w:bCs/>
          <w:sz w:val="24"/>
          <w:szCs w:val="24"/>
          <w:u w:val="single"/>
        </w:rPr>
        <w:t>5</w:t>
      </w:r>
      <w:r w:rsidRPr="320EE7EF">
        <w:rPr>
          <w:b/>
          <w:bCs/>
          <w:sz w:val="24"/>
          <w:szCs w:val="24"/>
        </w:rPr>
        <w:t xml:space="preserve">: BMC </w:t>
      </w:r>
      <w:r w:rsidR="008C56EF" w:rsidRPr="320EE7EF">
        <w:rPr>
          <w:b/>
          <w:bCs/>
          <w:sz w:val="24"/>
          <w:szCs w:val="24"/>
        </w:rPr>
        <w:t xml:space="preserve">Acute Care </w:t>
      </w:r>
      <w:r w:rsidR="000220FA" w:rsidRPr="320EE7EF">
        <w:rPr>
          <w:b/>
          <w:bCs/>
          <w:sz w:val="24"/>
          <w:szCs w:val="24"/>
        </w:rPr>
        <w:t>Patient Population</w:t>
      </w:r>
      <w:r w:rsidR="008C56EF" w:rsidRPr="320EE7EF">
        <w:rPr>
          <w:b/>
          <w:bCs/>
          <w:sz w:val="24"/>
          <w:szCs w:val="24"/>
        </w:rPr>
        <w:t xml:space="preserve"> </w:t>
      </w:r>
      <w:r w:rsidR="00AB2829" w:rsidRPr="320EE7EF">
        <w:rPr>
          <w:b/>
          <w:bCs/>
          <w:sz w:val="24"/>
          <w:szCs w:val="24"/>
        </w:rPr>
        <w:t>ALOS</w:t>
      </w:r>
      <w:r w:rsidRPr="320EE7EF">
        <w:rPr>
          <w:b/>
          <w:bCs/>
          <w:sz w:val="24"/>
          <w:szCs w:val="24"/>
        </w:rPr>
        <w:t xml:space="preserve"> </w:t>
      </w:r>
    </w:p>
    <w:tbl>
      <w:tblPr>
        <w:tblW w:w="4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705"/>
        <w:gridCol w:w="675"/>
        <w:gridCol w:w="675"/>
      </w:tblGrid>
      <w:tr w:rsidR="009270DC" w:rsidRPr="007B7B0A" w14:paraId="43A311E3" w14:textId="77777777" w:rsidTr="009E6506">
        <w:trPr>
          <w:cantSplit/>
          <w:trHeight w:val="590"/>
          <w:tblHeader/>
        </w:trPr>
        <w:tc>
          <w:tcPr>
            <w:tcW w:w="2923" w:type="dxa"/>
            <w:shd w:val="clear" w:color="auto" w:fill="auto"/>
            <w:vAlign w:val="center"/>
            <w:hideMark/>
          </w:tcPr>
          <w:p w14:paraId="1AFA526D" w14:textId="77777777" w:rsidR="009270DC" w:rsidRPr="007B7B0A" w:rsidRDefault="009270DC" w:rsidP="00D339D4">
            <w:pPr>
              <w:spacing w:after="0" w:line="240" w:lineRule="auto"/>
              <w:rPr>
                <w:rFonts w:ascii="Calibri" w:eastAsia="Times New Roman" w:hAnsi="Calibri" w:cs="Calibri"/>
                <w:b/>
                <w:bCs/>
                <w:color w:val="000000"/>
              </w:rPr>
            </w:pPr>
            <w:r w:rsidRPr="007B7B0A">
              <w:rPr>
                <w:rFonts w:ascii="Calibri" w:eastAsia="Times New Roman" w:hAnsi="Calibri" w:cs="Calibri"/>
                <w:b/>
                <w:bCs/>
                <w:color w:val="000000"/>
              </w:rPr>
              <w:t>Average Length of Stay (days)</w:t>
            </w:r>
          </w:p>
        </w:tc>
        <w:tc>
          <w:tcPr>
            <w:tcW w:w="705" w:type="dxa"/>
            <w:shd w:val="clear" w:color="auto" w:fill="D9E1F2"/>
            <w:vAlign w:val="center"/>
            <w:hideMark/>
          </w:tcPr>
          <w:p w14:paraId="1038D579" w14:textId="77777777" w:rsidR="009270DC" w:rsidRPr="007B7B0A" w:rsidRDefault="009270DC" w:rsidP="00D339D4">
            <w:pPr>
              <w:spacing w:after="0" w:line="240" w:lineRule="auto"/>
              <w:jc w:val="center"/>
              <w:rPr>
                <w:rFonts w:ascii="Calibri" w:eastAsia="Times New Roman" w:hAnsi="Calibri" w:cs="Calibri"/>
                <w:b/>
                <w:bCs/>
                <w:color w:val="000000"/>
              </w:rPr>
            </w:pPr>
            <w:r w:rsidRPr="007B7B0A">
              <w:rPr>
                <w:rFonts w:ascii="Calibri" w:eastAsia="Times New Roman" w:hAnsi="Calibri" w:cs="Calibri"/>
                <w:b/>
                <w:bCs/>
                <w:color w:val="000000"/>
              </w:rPr>
              <w:t>FY20</w:t>
            </w:r>
          </w:p>
        </w:tc>
        <w:tc>
          <w:tcPr>
            <w:tcW w:w="675" w:type="dxa"/>
            <w:shd w:val="clear" w:color="auto" w:fill="D9E1F2"/>
            <w:vAlign w:val="center"/>
            <w:hideMark/>
          </w:tcPr>
          <w:p w14:paraId="6F624D6F" w14:textId="77777777" w:rsidR="009270DC" w:rsidRPr="007B7B0A" w:rsidRDefault="009270DC" w:rsidP="00D339D4">
            <w:pPr>
              <w:spacing w:after="0" w:line="240" w:lineRule="auto"/>
              <w:jc w:val="center"/>
              <w:rPr>
                <w:rFonts w:ascii="Calibri" w:eastAsia="Times New Roman" w:hAnsi="Calibri" w:cs="Calibri"/>
                <w:b/>
                <w:bCs/>
                <w:color w:val="000000"/>
              </w:rPr>
            </w:pPr>
            <w:r w:rsidRPr="007B7B0A">
              <w:rPr>
                <w:rFonts w:ascii="Calibri" w:eastAsia="Times New Roman" w:hAnsi="Calibri" w:cs="Calibri"/>
                <w:b/>
                <w:bCs/>
                <w:color w:val="000000"/>
              </w:rPr>
              <w:t>FY21</w:t>
            </w:r>
          </w:p>
        </w:tc>
        <w:tc>
          <w:tcPr>
            <w:tcW w:w="675" w:type="dxa"/>
            <w:shd w:val="clear" w:color="auto" w:fill="D9E1F2"/>
            <w:vAlign w:val="center"/>
            <w:hideMark/>
          </w:tcPr>
          <w:p w14:paraId="29418A4B" w14:textId="77777777" w:rsidR="009270DC" w:rsidRPr="007B7B0A" w:rsidRDefault="009270DC" w:rsidP="00D339D4">
            <w:pPr>
              <w:spacing w:after="0" w:line="240" w:lineRule="auto"/>
              <w:jc w:val="center"/>
              <w:rPr>
                <w:rFonts w:ascii="Calibri" w:eastAsia="Times New Roman" w:hAnsi="Calibri" w:cs="Calibri"/>
                <w:b/>
                <w:bCs/>
                <w:color w:val="000000"/>
              </w:rPr>
            </w:pPr>
            <w:r w:rsidRPr="007B7B0A">
              <w:rPr>
                <w:rFonts w:ascii="Calibri" w:eastAsia="Times New Roman" w:hAnsi="Calibri" w:cs="Calibri"/>
                <w:b/>
                <w:bCs/>
                <w:color w:val="000000"/>
              </w:rPr>
              <w:t>FY22</w:t>
            </w:r>
          </w:p>
        </w:tc>
      </w:tr>
      <w:tr w:rsidR="009270DC" w:rsidRPr="007B7B0A" w14:paraId="0E0FB3C1" w14:textId="77777777" w:rsidTr="009E6506">
        <w:trPr>
          <w:cantSplit/>
          <w:trHeight w:val="300"/>
        </w:trPr>
        <w:tc>
          <w:tcPr>
            <w:tcW w:w="2923" w:type="dxa"/>
            <w:shd w:val="clear" w:color="auto" w:fill="auto"/>
            <w:vAlign w:val="center"/>
            <w:hideMark/>
          </w:tcPr>
          <w:p w14:paraId="61F2187D" w14:textId="77777777" w:rsidR="009270DC" w:rsidRPr="007B7B0A" w:rsidRDefault="009270DC" w:rsidP="00D339D4">
            <w:pPr>
              <w:spacing w:after="0" w:line="240" w:lineRule="auto"/>
              <w:rPr>
                <w:rFonts w:ascii="Calibri" w:eastAsia="Times New Roman" w:hAnsi="Calibri" w:cs="Calibri"/>
                <w:color w:val="000000"/>
              </w:rPr>
            </w:pPr>
            <w:r w:rsidRPr="007B7B0A">
              <w:rPr>
                <w:rFonts w:ascii="Calibri" w:eastAsia="Times New Roman" w:hAnsi="Calibri" w:cs="Calibri"/>
                <w:color w:val="000000"/>
              </w:rPr>
              <w:t>Observation</w:t>
            </w:r>
          </w:p>
        </w:tc>
        <w:tc>
          <w:tcPr>
            <w:tcW w:w="705" w:type="dxa"/>
            <w:shd w:val="clear" w:color="auto" w:fill="auto"/>
            <w:vAlign w:val="center"/>
            <w:hideMark/>
          </w:tcPr>
          <w:p w14:paraId="1FA26A40" w14:textId="77777777" w:rsidR="009270DC" w:rsidRPr="007B7B0A" w:rsidRDefault="009270DC" w:rsidP="00D339D4">
            <w:pPr>
              <w:spacing w:after="0" w:line="240" w:lineRule="auto"/>
              <w:jc w:val="center"/>
              <w:rPr>
                <w:rFonts w:ascii="Calibri" w:eastAsia="Times New Roman" w:hAnsi="Calibri" w:cs="Calibri"/>
                <w:color w:val="000000"/>
              </w:rPr>
            </w:pPr>
            <w:r w:rsidRPr="007B7B0A">
              <w:rPr>
                <w:rFonts w:ascii="Calibri" w:eastAsia="Times New Roman" w:hAnsi="Calibri" w:cs="Calibri"/>
                <w:color w:val="000000"/>
              </w:rPr>
              <w:t>1.57</w:t>
            </w:r>
          </w:p>
        </w:tc>
        <w:tc>
          <w:tcPr>
            <w:tcW w:w="675" w:type="dxa"/>
            <w:shd w:val="clear" w:color="auto" w:fill="auto"/>
            <w:vAlign w:val="center"/>
            <w:hideMark/>
          </w:tcPr>
          <w:p w14:paraId="34D2CFE0" w14:textId="77777777" w:rsidR="009270DC" w:rsidRPr="007B7B0A" w:rsidRDefault="009270DC" w:rsidP="00D339D4">
            <w:pPr>
              <w:spacing w:after="0" w:line="240" w:lineRule="auto"/>
              <w:jc w:val="center"/>
              <w:rPr>
                <w:rFonts w:ascii="Calibri" w:eastAsia="Times New Roman" w:hAnsi="Calibri" w:cs="Calibri"/>
                <w:color w:val="000000"/>
              </w:rPr>
            </w:pPr>
            <w:r w:rsidRPr="007B7B0A">
              <w:rPr>
                <w:rFonts w:ascii="Calibri" w:eastAsia="Times New Roman" w:hAnsi="Calibri" w:cs="Calibri"/>
                <w:color w:val="000000"/>
              </w:rPr>
              <w:t>1.55</w:t>
            </w:r>
          </w:p>
        </w:tc>
        <w:tc>
          <w:tcPr>
            <w:tcW w:w="675" w:type="dxa"/>
            <w:shd w:val="clear" w:color="auto" w:fill="auto"/>
            <w:vAlign w:val="center"/>
            <w:hideMark/>
          </w:tcPr>
          <w:p w14:paraId="167D87D0" w14:textId="77777777" w:rsidR="009270DC" w:rsidRPr="007B7B0A" w:rsidRDefault="009270DC" w:rsidP="00D339D4">
            <w:pPr>
              <w:spacing w:after="0" w:line="240" w:lineRule="auto"/>
              <w:jc w:val="center"/>
              <w:rPr>
                <w:rFonts w:ascii="Calibri" w:eastAsia="Times New Roman" w:hAnsi="Calibri" w:cs="Calibri"/>
                <w:color w:val="000000"/>
              </w:rPr>
            </w:pPr>
            <w:r w:rsidRPr="007B7B0A">
              <w:rPr>
                <w:rFonts w:ascii="Calibri" w:eastAsia="Times New Roman" w:hAnsi="Calibri" w:cs="Calibri"/>
                <w:color w:val="000000"/>
              </w:rPr>
              <w:t>2.01</w:t>
            </w:r>
          </w:p>
        </w:tc>
      </w:tr>
      <w:tr w:rsidR="009270DC" w:rsidRPr="007B7B0A" w14:paraId="46284777" w14:textId="77777777" w:rsidTr="009E6506">
        <w:trPr>
          <w:cantSplit/>
          <w:trHeight w:val="300"/>
        </w:trPr>
        <w:tc>
          <w:tcPr>
            <w:tcW w:w="2923" w:type="dxa"/>
            <w:shd w:val="clear" w:color="auto" w:fill="auto"/>
            <w:vAlign w:val="center"/>
            <w:hideMark/>
          </w:tcPr>
          <w:p w14:paraId="0B6F9E0D" w14:textId="77777777" w:rsidR="009270DC" w:rsidRPr="007B7B0A" w:rsidRDefault="009270DC" w:rsidP="00D339D4">
            <w:pPr>
              <w:spacing w:after="0" w:line="240" w:lineRule="auto"/>
              <w:rPr>
                <w:rFonts w:ascii="Calibri" w:eastAsia="Times New Roman" w:hAnsi="Calibri" w:cs="Calibri"/>
                <w:color w:val="000000"/>
              </w:rPr>
            </w:pPr>
            <w:r w:rsidRPr="007B7B0A">
              <w:rPr>
                <w:rFonts w:ascii="Calibri" w:eastAsia="Times New Roman" w:hAnsi="Calibri" w:cs="Calibri"/>
                <w:color w:val="000000"/>
              </w:rPr>
              <w:t>Inpatient</w:t>
            </w:r>
          </w:p>
        </w:tc>
        <w:tc>
          <w:tcPr>
            <w:tcW w:w="705" w:type="dxa"/>
            <w:shd w:val="clear" w:color="auto" w:fill="auto"/>
            <w:vAlign w:val="center"/>
            <w:hideMark/>
          </w:tcPr>
          <w:p w14:paraId="540F0F45" w14:textId="7401BC90" w:rsidR="009270DC" w:rsidRPr="007B7B0A" w:rsidRDefault="009270DC" w:rsidP="00D339D4">
            <w:pPr>
              <w:spacing w:after="0" w:line="240" w:lineRule="auto"/>
              <w:jc w:val="center"/>
              <w:rPr>
                <w:rFonts w:ascii="Calibri" w:eastAsia="Times New Roman" w:hAnsi="Calibri" w:cs="Calibri"/>
                <w:color w:val="000000"/>
              </w:rPr>
            </w:pPr>
            <w:r w:rsidRPr="007B7B0A">
              <w:rPr>
                <w:rFonts w:ascii="Calibri" w:eastAsia="Times New Roman" w:hAnsi="Calibri" w:cs="Calibri"/>
                <w:color w:val="000000"/>
              </w:rPr>
              <w:t>4.7</w:t>
            </w:r>
            <w:r>
              <w:rPr>
                <w:rFonts w:ascii="Calibri" w:eastAsia="Times New Roman" w:hAnsi="Calibri" w:cs="Calibri"/>
                <w:color w:val="000000"/>
              </w:rPr>
              <w:t>0</w:t>
            </w:r>
          </w:p>
        </w:tc>
        <w:tc>
          <w:tcPr>
            <w:tcW w:w="675" w:type="dxa"/>
            <w:shd w:val="clear" w:color="auto" w:fill="auto"/>
            <w:vAlign w:val="center"/>
            <w:hideMark/>
          </w:tcPr>
          <w:p w14:paraId="60C9ACE5" w14:textId="77777777" w:rsidR="009270DC" w:rsidRPr="007B7B0A" w:rsidRDefault="009270DC" w:rsidP="00D339D4">
            <w:pPr>
              <w:spacing w:after="0" w:line="240" w:lineRule="auto"/>
              <w:jc w:val="center"/>
              <w:rPr>
                <w:rFonts w:ascii="Calibri" w:eastAsia="Times New Roman" w:hAnsi="Calibri" w:cs="Calibri"/>
                <w:color w:val="000000"/>
              </w:rPr>
            </w:pPr>
            <w:r w:rsidRPr="007B7B0A">
              <w:rPr>
                <w:rFonts w:ascii="Calibri" w:eastAsia="Times New Roman" w:hAnsi="Calibri" w:cs="Calibri"/>
                <w:color w:val="000000"/>
              </w:rPr>
              <w:t>4.96</w:t>
            </w:r>
          </w:p>
        </w:tc>
        <w:tc>
          <w:tcPr>
            <w:tcW w:w="675" w:type="dxa"/>
            <w:shd w:val="clear" w:color="auto" w:fill="auto"/>
            <w:vAlign w:val="center"/>
            <w:hideMark/>
          </w:tcPr>
          <w:p w14:paraId="33FABD6F" w14:textId="77777777" w:rsidR="009270DC" w:rsidRPr="007B7B0A" w:rsidRDefault="009270DC" w:rsidP="00D339D4">
            <w:pPr>
              <w:spacing w:after="0" w:line="240" w:lineRule="auto"/>
              <w:jc w:val="center"/>
              <w:rPr>
                <w:rFonts w:ascii="Calibri" w:eastAsia="Times New Roman" w:hAnsi="Calibri" w:cs="Calibri"/>
                <w:color w:val="000000"/>
              </w:rPr>
            </w:pPr>
            <w:r w:rsidRPr="007B7B0A">
              <w:rPr>
                <w:rFonts w:ascii="Calibri" w:eastAsia="Times New Roman" w:hAnsi="Calibri" w:cs="Calibri"/>
                <w:color w:val="000000"/>
              </w:rPr>
              <w:t>5.07</w:t>
            </w:r>
          </w:p>
        </w:tc>
      </w:tr>
      <w:tr w:rsidR="009270DC" w:rsidRPr="007B7B0A" w14:paraId="19E4F602" w14:textId="77777777" w:rsidTr="009E6506">
        <w:trPr>
          <w:cantSplit/>
          <w:trHeight w:val="300"/>
        </w:trPr>
        <w:tc>
          <w:tcPr>
            <w:tcW w:w="2923" w:type="dxa"/>
            <w:shd w:val="clear" w:color="auto" w:fill="auto"/>
            <w:vAlign w:val="center"/>
            <w:hideMark/>
          </w:tcPr>
          <w:p w14:paraId="124A6B63" w14:textId="4C980F36" w:rsidR="009270DC" w:rsidRPr="007B7B0A" w:rsidRDefault="009270DC" w:rsidP="00D339D4">
            <w:pPr>
              <w:spacing w:after="0" w:line="240" w:lineRule="auto"/>
              <w:rPr>
                <w:rFonts w:ascii="Calibri" w:eastAsia="Times New Roman" w:hAnsi="Calibri" w:cs="Calibri"/>
                <w:color w:val="000000"/>
              </w:rPr>
            </w:pPr>
            <w:r w:rsidRPr="387E1E3C">
              <w:rPr>
                <w:rFonts w:ascii="Calibri" w:eastAsia="Times New Roman" w:hAnsi="Calibri" w:cs="Calibri"/>
                <w:color w:val="000000" w:themeColor="text1"/>
              </w:rPr>
              <w:t>Total</w:t>
            </w:r>
          </w:p>
        </w:tc>
        <w:tc>
          <w:tcPr>
            <w:tcW w:w="705" w:type="dxa"/>
            <w:shd w:val="clear" w:color="auto" w:fill="auto"/>
            <w:vAlign w:val="center"/>
            <w:hideMark/>
          </w:tcPr>
          <w:p w14:paraId="4C066F8F" w14:textId="77777777" w:rsidR="009270DC" w:rsidRPr="007B7B0A" w:rsidRDefault="009270DC" w:rsidP="00D339D4">
            <w:pPr>
              <w:spacing w:after="0" w:line="240" w:lineRule="auto"/>
              <w:jc w:val="center"/>
              <w:rPr>
                <w:rFonts w:ascii="Calibri" w:eastAsia="Times New Roman" w:hAnsi="Calibri" w:cs="Calibri"/>
                <w:color w:val="000000"/>
              </w:rPr>
            </w:pPr>
            <w:r w:rsidRPr="007B7B0A">
              <w:rPr>
                <w:rFonts w:ascii="Calibri" w:eastAsia="Times New Roman" w:hAnsi="Calibri" w:cs="Calibri"/>
                <w:color w:val="000000"/>
              </w:rPr>
              <w:t>3.85</w:t>
            </w:r>
          </w:p>
        </w:tc>
        <w:tc>
          <w:tcPr>
            <w:tcW w:w="675" w:type="dxa"/>
            <w:shd w:val="clear" w:color="auto" w:fill="auto"/>
            <w:vAlign w:val="center"/>
            <w:hideMark/>
          </w:tcPr>
          <w:p w14:paraId="2DF29C70" w14:textId="77777777" w:rsidR="009270DC" w:rsidRPr="007B7B0A" w:rsidRDefault="009270DC" w:rsidP="00D339D4">
            <w:pPr>
              <w:spacing w:after="0" w:line="240" w:lineRule="auto"/>
              <w:jc w:val="center"/>
              <w:rPr>
                <w:rFonts w:ascii="Calibri" w:eastAsia="Times New Roman" w:hAnsi="Calibri" w:cs="Calibri"/>
                <w:color w:val="000000"/>
              </w:rPr>
            </w:pPr>
            <w:r w:rsidRPr="007B7B0A">
              <w:rPr>
                <w:rFonts w:ascii="Calibri" w:eastAsia="Times New Roman" w:hAnsi="Calibri" w:cs="Calibri"/>
                <w:color w:val="000000"/>
              </w:rPr>
              <w:t>3.92</w:t>
            </w:r>
          </w:p>
        </w:tc>
        <w:tc>
          <w:tcPr>
            <w:tcW w:w="675" w:type="dxa"/>
            <w:shd w:val="clear" w:color="auto" w:fill="auto"/>
            <w:vAlign w:val="center"/>
            <w:hideMark/>
          </w:tcPr>
          <w:p w14:paraId="4F684635" w14:textId="77777777" w:rsidR="009270DC" w:rsidRPr="007B7B0A" w:rsidRDefault="009270DC" w:rsidP="00D339D4">
            <w:pPr>
              <w:spacing w:after="0" w:line="240" w:lineRule="auto"/>
              <w:jc w:val="center"/>
              <w:rPr>
                <w:rFonts w:ascii="Calibri" w:eastAsia="Times New Roman" w:hAnsi="Calibri" w:cs="Calibri"/>
                <w:color w:val="000000"/>
              </w:rPr>
            </w:pPr>
            <w:r w:rsidRPr="007B7B0A">
              <w:rPr>
                <w:rFonts w:ascii="Calibri" w:eastAsia="Times New Roman" w:hAnsi="Calibri" w:cs="Calibri"/>
                <w:color w:val="000000"/>
              </w:rPr>
              <w:t>4.13</w:t>
            </w:r>
          </w:p>
        </w:tc>
      </w:tr>
    </w:tbl>
    <w:p w14:paraId="7FBE75E0" w14:textId="77777777" w:rsidR="003A675C" w:rsidRDefault="003A675C" w:rsidP="003A675C">
      <w:pPr>
        <w:rPr>
          <w:sz w:val="24"/>
          <w:szCs w:val="24"/>
        </w:rPr>
      </w:pPr>
    </w:p>
    <w:p w14:paraId="48BD19B2" w14:textId="58112419" w:rsidR="003A675C" w:rsidRDefault="008643D7" w:rsidP="003A675C">
      <w:pPr>
        <w:rPr>
          <w:sz w:val="24"/>
          <w:szCs w:val="24"/>
        </w:rPr>
      </w:pPr>
      <w:r>
        <w:rPr>
          <w:sz w:val="24"/>
          <w:szCs w:val="24"/>
        </w:rPr>
        <w:t>Of</w:t>
      </w:r>
      <w:r w:rsidR="003A675C">
        <w:rPr>
          <w:sz w:val="24"/>
          <w:szCs w:val="24"/>
        </w:rPr>
        <w:t xml:space="preserve"> the Acute Care provided</w:t>
      </w:r>
      <w:r w:rsidR="00554644">
        <w:rPr>
          <w:sz w:val="24"/>
          <w:szCs w:val="24"/>
        </w:rPr>
        <w:t xml:space="preserve"> to BMC patients originating from North </w:t>
      </w:r>
      <w:r w:rsidR="002C6213">
        <w:rPr>
          <w:sz w:val="24"/>
          <w:szCs w:val="24"/>
        </w:rPr>
        <w:t>Berkshire</w:t>
      </w:r>
      <w:r w:rsidR="00554644">
        <w:rPr>
          <w:sz w:val="24"/>
          <w:szCs w:val="24"/>
        </w:rPr>
        <w:t xml:space="preserve"> Service Area</w:t>
      </w:r>
      <w:r w:rsidR="003A675C">
        <w:rPr>
          <w:sz w:val="24"/>
          <w:szCs w:val="24"/>
        </w:rPr>
        <w:t>, 75% is inpatient</w:t>
      </w:r>
      <w:r w:rsidR="00554644">
        <w:rPr>
          <w:sz w:val="24"/>
          <w:szCs w:val="24"/>
        </w:rPr>
        <w:t xml:space="preserve"> </w:t>
      </w:r>
      <w:r w:rsidR="003A675C">
        <w:rPr>
          <w:sz w:val="24"/>
          <w:szCs w:val="24"/>
        </w:rPr>
        <w:t>care</w:t>
      </w:r>
      <w:r>
        <w:rPr>
          <w:sz w:val="24"/>
          <w:szCs w:val="24"/>
        </w:rPr>
        <w:t>, and 25% is observation care</w:t>
      </w:r>
      <w:r w:rsidR="003A675C">
        <w:rPr>
          <w:sz w:val="24"/>
          <w:szCs w:val="24"/>
        </w:rPr>
        <w:t xml:space="preserve">. </w:t>
      </w:r>
    </w:p>
    <w:p w14:paraId="034B67CE" w14:textId="09743081" w:rsidR="003A675C" w:rsidRDefault="003A675C" w:rsidP="001613D9">
      <w:pPr>
        <w:spacing w:line="240" w:lineRule="auto"/>
        <w:rPr>
          <w:sz w:val="24"/>
          <w:szCs w:val="24"/>
        </w:rPr>
      </w:pPr>
      <w:r w:rsidRPr="320EE7EF">
        <w:rPr>
          <w:sz w:val="24"/>
          <w:szCs w:val="24"/>
        </w:rPr>
        <w:lastRenderedPageBreak/>
        <w:t>Table 1</w:t>
      </w:r>
      <w:r w:rsidR="00021A99">
        <w:rPr>
          <w:sz w:val="24"/>
          <w:szCs w:val="24"/>
        </w:rPr>
        <w:t>6</w:t>
      </w:r>
      <w:r w:rsidRPr="320EE7EF">
        <w:rPr>
          <w:sz w:val="24"/>
          <w:szCs w:val="24"/>
        </w:rPr>
        <w:t xml:space="preserve"> shows the number of </w:t>
      </w:r>
      <w:r w:rsidR="007866C9" w:rsidRPr="320EE7EF">
        <w:rPr>
          <w:sz w:val="24"/>
          <w:szCs w:val="24"/>
        </w:rPr>
        <w:t>Satellite Emergency Facility (SEF)</w:t>
      </w:r>
      <w:r w:rsidR="007866C9" w:rsidRPr="320EE7EF">
        <w:rPr>
          <w:b/>
          <w:bCs/>
          <w:sz w:val="24"/>
          <w:szCs w:val="24"/>
        </w:rPr>
        <w:t xml:space="preserve"> </w:t>
      </w:r>
      <w:r w:rsidRPr="320EE7EF">
        <w:rPr>
          <w:sz w:val="24"/>
          <w:szCs w:val="24"/>
        </w:rPr>
        <w:t xml:space="preserve">transfers to BMC. The Applicant </w:t>
      </w:r>
      <w:r w:rsidR="001059C4" w:rsidRPr="320EE7EF">
        <w:rPr>
          <w:sz w:val="24"/>
          <w:szCs w:val="24"/>
        </w:rPr>
        <w:t>states</w:t>
      </w:r>
      <w:r w:rsidRPr="320EE7EF">
        <w:rPr>
          <w:sz w:val="24"/>
          <w:szCs w:val="24"/>
        </w:rPr>
        <w:t xml:space="preserve"> that this includes patients who presented to the SEF and transferred to either the main BMC ED or to BMC inpatient services for hospitalization.</w:t>
      </w:r>
      <w:r w:rsidR="00487F7A" w:rsidRPr="320EE7EF">
        <w:rPr>
          <w:sz w:val="24"/>
          <w:szCs w:val="24"/>
        </w:rPr>
        <w:t xml:space="preserve"> The Applicant notes that lack of inpatient and observation services, and the resulting transfers to BMC result in longer transports by Berkshire Country Emergency Medical Services (EMS), </w:t>
      </w:r>
      <w:r w:rsidR="007866C9" w:rsidRPr="320EE7EF">
        <w:rPr>
          <w:sz w:val="24"/>
          <w:szCs w:val="24"/>
        </w:rPr>
        <w:t xml:space="preserve">whose </w:t>
      </w:r>
      <w:r w:rsidR="00487F7A" w:rsidRPr="320EE7EF">
        <w:rPr>
          <w:sz w:val="24"/>
          <w:szCs w:val="24"/>
        </w:rPr>
        <w:t>capacity</w:t>
      </w:r>
      <w:r w:rsidR="007866C9" w:rsidRPr="320EE7EF">
        <w:rPr>
          <w:sz w:val="24"/>
          <w:szCs w:val="24"/>
        </w:rPr>
        <w:t xml:space="preserve"> is </w:t>
      </w:r>
      <w:r w:rsidR="002358DB" w:rsidRPr="320EE7EF">
        <w:rPr>
          <w:sz w:val="24"/>
          <w:szCs w:val="24"/>
        </w:rPr>
        <w:t xml:space="preserve">already </w:t>
      </w:r>
      <w:r w:rsidR="007866C9" w:rsidRPr="320EE7EF">
        <w:rPr>
          <w:sz w:val="24"/>
          <w:szCs w:val="24"/>
        </w:rPr>
        <w:t>strained</w:t>
      </w:r>
      <w:r w:rsidR="00487F7A" w:rsidRPr="320EE7EF">
        <w:rPr>
          <w:sz w:val="24"/>
          <w:szCs w:val="24"/>
        </w:rPr>
        <w:t xml:space="preserve">. </w:t>
      </w:r>
      <w:r w:rsidR="00FE4E60">
        <w:rPr>
          <w:sz w:val="24"/>
          <w:szCs w:val="24"/>
        </w:rPr>
        <w:t xml:space="preserve">This was supported by oral and written </w:t>
      </w:r>
      <w:r w:rsidR="00581F00">
        <w:rPr>
          <w:sz w:val="24"/>
          <w:szCs w:val="24"/>
        </w:rPr>
        <w:t>comments</w:t>
      </w:r>
      <w:r w:rsidR="00FE4E60">
        <w:rPr>
          <w:sz w:val="24"/>
          <w:szCs w:val="24"/>
        </w:rPr>
        <w:t xml:space="preserve"> provided by </w:t>
      </w:r>
      <w:r w:rsidR="00581F00">
        <w:rPr>
          <w:sz w:val="24"/>
          <w:szCs w:val="24"/>
        </w:rPr>
        <w:t xml:space="preserve">the Chief and General Manager of the </w:t>
      </w:r>
      <w:r w:rsidR="00A70D0B">
        <w:rPr>
          <w:sz w:val="24"/>
          <w:szCs w:val="24"/>
        </w:rPr>
        <w:t>N</w:t>
      </w:r>
      <w:r w:rsidR="00581F00">
        <w:rPr>
          <w:sz w:val="24"/>
          <w:szCs w:val="24"/>
        </w:rPr>
        <w:t xml:space="preserve">orthern Berkshire EMS, the sole provider of emergency medical services to ten municipalities in </w:t>
      </w:r>
      <w:r w:rsidR="00A70D0B">
        <w:rPr>
          <w:sz w:val="24"/>
          <w:szCs w:val="24"/>
        </w:rPr>
        <w:t>N</w:t>
      </w:r>
      <w:r w:rsidR="00581F00">
        <w:rPr>
          <w:sz w:val="24"/>
          <w:szCs w:val="24"/>
        </w:rPr>
        <w:t xml:space="preserve">orthern Berkshire and southern Vermont region. The comments explained that </w:t>
      </w:r>
      <w:r w:rsidR="00C01DD2">
        <w:rPr>
          <w:sz w:val="24"/>
          <w:szCs w:val="24"/>
        </w:rPr>
        <w:t xml:space="preserve">having a CAH in North Adams would reduce the need for trips to bring patients to </w:t>
      </w:r>
      <w:r w:rsidR="00A82B72">
        <w:rPr>
          <w:sz w:val="24"/>
          <w:szCs w:val="24"/>
        </w:rPr>
        <w:t>BMC</w:t>
      </w:r>
      <w:r w:rsidR="00671C56">
        <w:rPr>
          <w:sz w:val="24"/>
          <w:szCs w:val="24"/>
        </w:rPr>
        <w:t xml:space="preserve"> </w:t>
      </w:r>
      <w:r w:rsidR="00C01DD2">
        <w:rPr>
          <w:sz w:val="24"/>
          <w:szCs w:val="24"/>
        </w:rPr>
        <w:t xml:space="preserve">for inpatient care, </w:t>
      </w:r>
      <w:r w:rsidR="001A71EA">
        <w:rPr>
          <w:sz w:val="24"/>
          <w:szCs w:val="24"/>
        </w:rPr>
        <w:t>which</w:t>
      </w:r>
      <w:r w:rsidR="00C01DD2">
        <w:rPr>
          <w:sz w:val="24"/>
          <w:szCs w:val="24"/>
        </w:rPr>
        <w:t xml:space="preserve"> can take an hour to two hours round trip. </w:t>
      </w:r>
      <w:r w:rsidR="007976D7">
        <w:rPr>
          <w:sz w:val="24"/>
          <w:szCs w:val="24"/>
        </w:rPr>
        <w:t>F</w:t>
      </w:r>
      <w:r w:rsidR="00C01DD2">
        <w:rPr>
          <w:sz w:val="24"/>
          <w:szCs w:val="24"/>
        </w:rPr>
        <w:t xml:space="preserve">ewer trips to </w:t>
      </w:r>
      <w:r w:rsidR="00A82B72">
        <w:rPr>
          <w:sz w:val="24"/>
          <w:szCs w:val="24"/>
        </w:rPr>
        <w:t>BMC</w:t>
      </w:r>
      <w:r w:rsidR="00C01DD2">
        <w:rPr>
          <w:sz w:val="24"/>
          <w:szCs w:val="24"/>
        </w:rPr>
        <w:t>, frees up EMS’ capacity to r</w:t>
      </w:r>
      <w:r w:rsidR="00A82B72">
        <w:rPr>
          <w:sz w:val="24"/>
          <w:szCs w:val="24"/>
        </w:rPr>
        <w:t>espond</w:t>
      </w:r>
      <w:r w:rsidR="00A200FB">
        <w:rPr>
          <w:sz w:val="24"/>
          <w:szCs w:val="24"/>
        </w:rPr>
        <w:t xml:space="preserve"> to </w:t>
      </w:r>
      <w:r w:rsidR="00BE0F32">
        <w:rPr>
          <w:sz w:val="24"/>
          <w:szCs w:val="24"/>
        </w:rPr>
        <w:t>calls</w:t>
      </w:r>
      <w:r w:rsidR="00C01DD2">
        <w:rPr>
          <w:sz w:val="24"/>
          <w:szCs w:val="24"/>
        </w:rPr>
        <w:t xml:space="preserve"> </w:t>
      </w:r>
      <w:r w:rsidR="00A0557D">
        <w:rPr>
          <w:sz w:val="24"/>
          <w:szCs w:val="24"/>
        </w:rPr>
        <w:t xml:space="preserve">sooner </w:t>
      </w:r>
      <w:r w:rsidR="00C01DD2">
        <w:rPr>
          <w:sz w:val="24"/>
          <w:szCs w:val="24"/>
        </w:rPr>
        <w:t>and allows for better management of EMS</w:t>
      </w:r>
      <w:r w:rsidR="00BE0F32">
        <w:rPr>
          <w:sz w:val="24"/>
          <w:szCs w:val="24"/>
        </w:rPr>
        <w:t>’</w:t>
      </w:r>
      <w:r w:rsidR="00C01DD2">
        <w:rPr>
          <w:sz w:val="24"/>
          <w:szCs w:val="24"/>
        </w:rPr>
        <w:t xml:space="preserve"> resources. A summary of</w:t>
      </w:r>
      <w:r w:rsidR="000D2FA0">
        <w:rPr>
          <w:sz w:val="24"/>
          <w:szCs w:val="24"/>
        </w:rPr>
        <w:t xml:space="preserve"> </w:t>
      </w:r>
      <w:r w:rsidR="00A82B72">
        <w:rPr>
          <w:sz w:val="24"/>
          <w:szCs w:val="24"/>
        </w:rPr>
        <w:t>p</w:t>
      </w:r>
      <w:r w:rsidR="000D2FA0">
        <w:rPr>
          <w:sz w:val="24"/>
          <w:szCs w:val="24"/>
        </w:rPr>
        <w:t>ublic hearing comments and written comments can be found in Appendix VI</w:t>
      </w:r>
      <w:r w:rsidR="00F03F82">
        <w:rPr>
          <w:sz w:val="24"/>
          <w:szCs w:val="24"/>
        </w:rPr>
        <w:t>I</w:t>
      </w:r>
      <w:r w:rsidR="000D2FA0">
        <w:rPr>
          <w:sz w:val="24"/>
          <w:szCs w:val="24"/>
        </w:rPr>
        <w:t xml:space="preserve">. </w:t>
      </w:r>
    </w:p>
    <w:p w14:paraId="2D8BFBB0" w14:textId="77777777" w:rsidR="0011563D" w:rsidRDefault="0011563D" w:rsidP="001613D9">
      <w:pPr>
        <w:spacing w:line="240" w:lineRule="auto"/>
        <w:rPr>
          <w:sz w:val="24"/>
          <w:szCs w:val="24"/>
        </w:rPr>
      </w:pPr>
    </w:p>
    <w:p w14:paraId="7EDA0B22" w14:textId="68269D8C" w:rsidR="003A675C" w:rsidRPr="00673751" w:rsidRDefault="003A675C" w:rsidP="003A675C">
      <w:pPr>
        <w:rPr>
          <w:b/>
          <w:bCs/>
          <w:sz w:val="24"/>
          <w:szCs w:val="24"/>
        </w:rPr>
      </w:pPr>
      <w:r w:rsidRPr="320EE7EF">
        <w:rPr>
          <w:b/>
          <w:bCs/>
          <w:sz w:val="24"/>
          <w:szCs w:val="24"/>
          <w:u w:val="single"/>
        </w:rPr>
        <w:t>Table 1</w:t>
      </w:r>
      <w:r w:rsidR="00021A99">
        <w:rPr>
          <w:b/>
          <w:bCs/>
          <w:sz w:val="24"/>
          <w:szCs w:val="24"/>
          <w:u w:val="single"/>
        </w:rPr>
        <w:t>6</w:t>
      </w:r>
      <w:r w:rsidRPr="320EE7EF">
        <w:rPr>
          <w:b/>
          <w:bCs/>
          <w:sz w:val="24"/>
          <w:szCs w:val="24"/>
        </w:rPr>
        <w:t>: SEF Transfers to BMC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717"/>
        <w:gridCol w:w="717"/>
        <w:gridCol w:w="717"/>
        <w:gridCol w:w="1630"/>
      </w:tblGrid>
      <w:tr w:rsidR="003A675C" w:rsidRPr="00452CB4" w14:paraId="3224F3AC" w14:textId="77777777" w:rsidTr="387E1E3C">
        <w:trPr>
          <w:trHeight w:val="300"/>
        </w:trPr>
        <w:tc>
          <w:tcPr>
            <w:tcW w:w="0" w:type="auto"/>
            <w:shd w:val="clear" w:color="auto" w:fill="auto"/>
            <w:vAlign w:val="center"/>
            <w:hideMark/>
          </w:tcPr>
          <w:p w14:paraId="0DEA0FE1" w14:textId="77777777" w:rsidR="003A675C" w:rsidRPr="00452CB4" w:rsidRDefault="003A675C" w:rsidP="00D339D4">
            <w:pPr>
              <w:spacing w:after="0" w:line="240" w:lineRule="auto"/>
              <w:jc w:val="center"/>
              <w:rPr>
                <w:rFonts w:ascii="Calibri" w:eastAsia="Times New Roman" w:hAnsi="Calibri" w:cs="Calibri"/>
                <w:b/>
                <w:bCs/>
                <w:color w:val="000000"/>
              </w:rPr>
            </w:pPr>
            <w:r w:rsidRPr="00452CB4">
              <w:rPr>
                <w:rFonts w:ascii="Calibri" w:eastAsia="Times New Roman" w:hAnsi="Calibri" w:cs="Calibri"/>
                <w:b/>
                <w:bCs/>
                <w:color w:val="000000"/>
              </w:rPr>
              <w:t> </w:t>
            </w:r>
          </w:p>
        </w:tc>
        <w:tc>
          <w:tcPr>
            <w:tcW w:w="0" w:type="auto"/>
            <w:shd w:val="clear" w:color="auto" w:fill="D9E1F2"/>
            <w:vAlign w:val="center"/>
            <w:hideMark/>
          </w:tcPr>
          <w:p w14:paraId="676FE88D" w14:textId="77777777" w:rsidR="003A675C" w:rsidRPr="00452CB4" w:rsidRDefault="003A675C" w:rsidP="00D339D4">
            <w:pPr>
              <w:spacing w:after="0" w:line="240" w:lineRule="auto"/>
              <w:jc w:val="center"/>
              <w:rPr>
                <w:rFonts w:ascii="Calibri" w:eastAsia="Times New Roman" w:hAnsi="Calibri" w:cs="Calibri"/>
                <w:b/>
                <w:bCs/>
                <w:color w:val="000000"/>
              </w:rPr>
            </w:pPr>
            <w:r w:rsidRPr="00452CB4">
              <w:rPr>
                <w:rFonts w:ascii="Calibri" w:eastAsia="Times New Roman" w:hAnsi="Calibri" w:cs="Calibri"/>
                <w:b/>
                <w:bCs/>
                <w:color w:val="000000"/>
              </w:rPr>
              <w:t>FY20</w:t>
            </w:r>
          </w:p>
        </w:tc>
        <w:tc>
          <w:tcPr>
            <w:tcW w:w="0" w:type="auto"/>
            <w:shd w:val="clear" w:color="auto" w:fill="D9E1F2"/>
            <w:vAlign w:val="center"/>
            <w:hideMark/>
          </w:tcPr>
          <w:p w14:paraId="4B3963CE" w14:textId="77777777" w:rsidR="003A675C" w:rsidRPr="00452CB4" w:rsidRDefault="003A675C" w:rsidP="00D339D4">
            <w:pPr>
              <w:spacing w:after="0" w:line="240" w:lineRule="auto"/>
              <w:jc w:val="center"/>
              <w:rPr>
                <w:rFonts w:ascii="Calibri" w:eastAsia="Times New Roman" w:hAnsi="Calibri" w:cs="Calibri"/>
                <w:b/>
                <w:bCs/>
                <w:color w:val="000000"/>
              </w:rPr>
            </w:pPr>
            <w:r w:rsidRPr="00452CB4">
              <w:rPr>
                <w:rFonts w:ascii="Calibri" w:eastAsia="Times New Roman" w:hAnsi="Calibri" w:cs="Calibri"/>
                <w:b/>
                <w:bCs/>
                <w:color w:val="000000"/>
              </w:rPr>
              <w:t>FY21</w:t>
            </w:r>
          </w:p>
        </w:tc>
        <w:tc>
          <w:tcPr>
            <w:tcW w:w="0" w:type="auto"/>
            <w:shd w:val="clear" w:color="auto" w:fill="D9E1F2"/>
            <w:vAlign w:val="center"/>
            <w:hideMark/>
          </w:tcPr>
          <w:p w14:paraId="73B6B5F7" w14:textId="77777777" w:rsidR="003A675C" w:rsidRPr="00452CB4" w:rsidRDefault="003A675C" w:rsidP="00D339D4">
            <w:pPr>
              <w:spacing w:after="0" w:line="240" w:lineRule="auto"/>
              <w:jc w:val="center"/>
              <w:rPr>
                <w:rFonts w:ascii="Calibri" w:eastAsia="Times New Roman" w:hAnsi="Calibri" w:cs="Calibri"/>
                <w:b/>
                <w:bCs/>
                <w:color w:val="000000"/>
              </w:rPr>
            </w:pPr>
            <w:r w:rsidRPr="00452CB4">
              <w:rPr>
                <w:rFonts w:ascii="Calibri" w:eastAsia="Times New Roman" w:hAnsi="Calibri" w:cs="Calibri"/>
                <w:b/>
                <w:bCs/>
                <w:color w:val="000000"/>
              </w:rPr>
              <w:t>FY22</w:t>
            </w:r>
          </w:p>
        </w:tc>
        <w:tc>
          <w:tcPr>
            <w:tcW w:w="0" w:type="auto"/>
            <w:shd w:val="clear" w:color="auto" w:fill="D9E1F2"/>
            <w:noWrap/>
            <w:vAlign w:val="bottom"/>
            <w:hideMark/>
          </w:tcPr>
          <w:p w14:paraId="7383E92F" w14:textId="26959E72" w:rsidR="00BC4655" w:rsidRDefault="003A675C" w:rsidP="00BC4655">
            <w:pPr>
              <w:spacing w:after="0" w:line="240" w:lineRule="auto"/>
              <w:jc w:val="center"/>
              <w:rPr>
                <w:rFonts w:ascii="Calibri" w:eastAsia="Times New Roman" w:hAnsi="Calibri" w:cs="Calibri"/>
                <w:b/>
                <w:bCs/>
                <w:color w:val="000000"/>
              </w:rPr>
            </w:pPr>
            <w:r w:rsidRPr="387E1E3C">
              <w:rPr>
                <w:rFonts w:ascii="Calibri" w:eastAsia="Times New Roman" w:hAnsi="Calibri" w:cs="Calibri"/>
                <w:b/>
                <w:bCs/>
                <w:color w:val="000000" w:themeColor="text1"/>
              </w:rPr>
              <w:t>% Change</w:t>
            </w:r>
          </w:p>
          <w:p w14:paraId="436FC6A8" w14:textId="747DE4CE" w:rsidR="003A675C" w:rsidRPr="00452CB4" w:rsidRDefault="00BC4655" w:rsidP="00BC4655">
            <w:pPr>
              <w:spacing w:after="0" w:line="240" w:lineRule="auto"/>
              <w:jc w:val="center"/>
              <w:rPr>
                <w:rFonts w:ascii="Calibri" w:eastAsia="Times New Roman" w:hAnsi="Calibri" w:cs="Calibri"/>
                <w:b/>
                <w:bCs/>
                <w:color w:val="000000"/>
              </w:rPr>
            </w:pPr>
            <w:r w:rsidRPr="387E1E3C">
              <w:rPr>
                <w:rFonts w:ascii="Calibri" w:eastAsia="Times New Roman" w:hAnsi="Calibri" w:cs="Calibri"/>
                <w:b/>
                <w:bCs/>
                <w:color w:val="000000" w:themeColor="text1"/>
              </w:rPr>
              <w:t>Rate</w:t>
            </w:r>
            <w:r w:rsidR="00585CFE">
              <w:rPr>
                <w:rFonts w:ascii="Calibri" w:eastAsia="Times New Roman" w:hAnsi="Calibri" w:cs="Calibri"/>
                <w:b/>
                <w:bCs/>
                <w:color w:val="000000" w:themeColor="text1"/>
              </w:rPr>
              <w:t xml:space="preserve"> FY20-FY22</w:t>
            </w:r>
          </w:p>
        </w:tc>
      </w:tr>
      <w:tr w:rsidR="003A675C" w:rsidRPr="00452CB4" w14:paraId="52F31FB3" w14:textId="77777777" w:rsidTr="00D339D4">
        <w:trPr>
          <w:trHeight w:val="134"/>
        </w:trPr>
        <w:tc>
          <w:tcPr>
            <w:tcW w:w="0" w:type="auto"/>
            <w:shd w:val="clear" w:color="auto" w:fill="auto"/>
            <w:vAlign w:val="center"/>
            <w:hideMark/>
          </w:tcPr>
          <w:p w14:paraId="4EA4E2C1" w14:textId="77777777" w:rsidR="003A675C" w:rsidRPr="00452CB4" w:rsidRDefault="003A675C" w:rsidP="00D339D4">
            <w:pPr>
              <w:spacing w:after="0" w:line="240" w:lineRule="auto"/>
              <w:rPr>
                <w:rFonts w:ascii="Calibri" w:eastAsia="Times New Roman" w:hAnsi="Calibri" w:cs="Calibri"/>
                <w:color w:val="000000"/>
              </w:rPr>
            </w:pPr>
            <w:r w:rsidRPr="00452CB4">
              <w:rPr>
                <w:rFonts w:ascii="Calibri" w:eastAsia="Times New Roman" w:hAnsi="Calibri" w:cs="Calibri"/>
                <w:color w:val="000000"/>
              </w:rPr>
              <w:t>Number of SEF Transfer – BMC</w:t>
            </w:r>
          </w:p>
        </w:tc>
        <w:tc>
          <w:tcPr>
            <w:tcW w:w="0" w:type="auto"/>
            <w:shd w:val="clear" w:color="auto" w:fill="auto"/>
            <w:vAlign w:val="center"/>
            <w:hideMark/>
          </w:tcPr>
          <w:p w14:paraId="269BD4B7" w14:textId="77777777" w:rsidR="003A675C" w:rsidRPr="00452CB4" w:rsidRDefault="003A675C" w:rsidP="00D339D4">
            <w:pPr>
              <w:spacing w:after="0" w:line="240" w:lineRule="auto"/>
              <w:jc w:val="center"/>
              <w:rPr>
                <w:rFonts w:ascii="Calibri" w:eastAsia="Times New Roman" w:hAnsi="Calibri" w:cs="Calibri"/>
                <w:color w:val="000000"/>
              </w:rPr>
            </w:pPr>
            <w:r w:rsidRPr="00452CB4">
              <w:rPr>
                <w:rFonts w:ascii="Calibri" w:eastAsia="Times New Roman" w:hAnsi="Calibri" w:cs="Calibri"/>
                <w:color w:val="000000"/>
              </w:rPr>
              <w:t>1,196</w:t>
            </w:r>
          </w:p>
        </w:tc>
        <w:tc>
          <w:tcPr>
            <w:tcW w:w="0" w:type="auto"/>
            <w:shd w:val="clear" w:color="auto" w:fill="auto"/>
            <w:vAlign w:val="center"/>
            <w:hideMark/>
          </w:tcPr>
          <w:p w14:paraId="433C38B6" w14:textId="77777777" w:rsidR="003A675C" w:rsidRPr="00452CB4" w:rsidRDefault="003A675C" w:rsidP="00D339D4">
            <w:pPr>
              <w:spacing w:after="0" w:line="240" w:lineRule="auto"/>
              <w:jc w:val="center"/>
              <w:rPr>
                <w:rFonts w:ascii="Calibri" w:eastAsia="Times New Roman" w:hAnsi="Calibri" w:cs="Calibri"/>
                <w:color w:val="000000"/>
              </w:rPr>
            </w:pPr>
            <w:r w:rsidRPr="00452CB4">
              <w:rPr>
                <w:rFonts w:ascii="Calibri" w:eastAsia="Times New Roman" w:hAnsi="Calibri" w:cs="Calibri"/>
                <w:color w:val="000000"/>
              </w:rPr>
              <w:t>1,192</w:t>
            </w:r>
          </w:p>
        </w:tc>
        <w:tc>
          <w:tcPr>
            <w:tcW w:w="0" w:type="auto"/>
            <w:shd w:val="clear" w:color="auto" w:fill="auto"/>
            <w:vAlign w:val="center"/>
            <w:hideMark/>
          </w:tcPr>
          <w:p w14:paraId="78587BD9" w14:textId="77777777" w:rsidR="003A675C" w:rsidRPr="00452CB4" w:rsidRDefault="003A675C" w:rsidP="00D339D4">
            <w:pPr>
              <w:spacing w:after="0" w:line="240" w:lineRule="auto"/>
              <w:jc w:val="center"/>
              <w:rPr>
                <w:rFonts w:ascii="Calibri" w:eastAsia="Times New Roman" w:hAnsi="Calibri" w:cs="Calibri"/>
                <w:color w:val="000000"/>
              </w:rPr>
            </w:pPr>
            <w:r w:rsidRPr="00452CB4">
              <w:rPr>
                <w:rFonts w:ascii="Calibri" w:eastAsia="Times New Roman" w:hAnsi="Calibri" w:cs="Calibri"/>
                <w:color w:val="000000"/>
              </w:rPr>
              <w:t>1,285</w:t>
            </w:r>
          </w:p>
        </w:tc>
        <w:tc>
          <w:tcPr>
            <w:tcW w:w="0" w:type="auto"/>
            <w:shd w:val="clear" w:color="auto" w:fill="auto"/>
            <w:noWrap/>
            <w:vAlign w:val="bottom"/>
            <w:hideMark/>
          </w:tcPr>
          <w:p w14:paraId="75943CF3" w14:textId="77777777" w:rsidR="003A675C" w:rsidRPr="00452CB4" w:rsidRDefault="003A675C" w:rsidP="00D339D4">
            <w:pPr>
              <w:spacing w:after="0" w:line="240" w:lineRule="auto"/>
              <w:jc w:val="center"/>
              <w:rPr>
                <w:rFonts w:ascii="Calibri" w:eastAsia="Times New Roman" w:hAnsi="Calibri" w:cs="Calibri"/>
                <w:color w:val="000000"/>
              </w:rPr>
            </w:pPr>
            <w:r w:rsidRPr="00452CB4">
              <w:rPr>
                <w:rFonts w:ascii="Calibri" w:eastAsia="Times New Roman" w:hAnsi="Calibri" w:cs="Calibri"/>
                <w:color w:val="000000"/>
              </w:rPr>
              <w:t>7%</w:t>
            </w:r>
          </w:p>
        </w:tc>
      </w:tr>
    </w:tbl>
    <w:p w14:paraId="223233EB" w14:textId="77777777" w:rsidR="001964E6" w:rsidRDefault="001964E6" w:rsidP="00790812">
      <w:pPr>
        <w:spacing w:line="240" w:lineRule="auto"/>
        <w:rPr>
          <w:sz w:val="24"/>
          <w:szCs w:val="24"/>
        </w:rPr>
      </w:pPr>
    </w:p>
    <w:p w14:paraId="31428AF6" w14:textId="68577FDC" w:rsidR="00E70105" w:rsidRDefault="007A3481" w:rsidP="00790812">
      <w:pPr>
        <w:spacing w:line="240" w:lineRule="auto"/>
        <w:rPr>
          <w:sz w:val="24"/>
          <w:szCs w:val="24"/>
        </w:rPr>
      </w:pPr>
      <w:r>
        <w:rPr>
          <w:sz w:val="24"/>
          <w:szCs w:val="24"/>
        </w:rPr>
        <w:t>The Applicant states that i</w:t>
      </w:r>
      <w:r w:rsidR="00E70105">
        <w:rPr>
          <w:sz w:val="24"/>
          <w:szCs w:val="24"/>
        </w:rPr>
        <w:t>n FY22, there were 11 patients who requested transfer from the North Adams SEF to Vermont.</w:t>
      </w:r>
      <w:r w:rsidR="00E70105">
        <w:rPr>
          <w:rStyle w:val="FootnoteReference"/>
          <w:sz w:val="24"/>
          <w:szCs w:val="24"/>
        </w:rPr>
        <w:footnoteReference w:id="27"/>
      </w:r>
      <w:r>
        <w:rPr>
          <w:sz w:val="24"/>
          <w:szCs w:val="24"/>
        </w:rPr>
        <w:t xml:space="preserve"> </w:t>
      </w:r>
      <w:r w:rsidR="06FD710F">
        <w:rPr>
          <w:sz w:val="24"/>
          <w:szCs w:val="24"/>
        </w:rPr>
        <w:t>T</w:t>
      </w:r>
      <w:r>
        <w:rPr>
          <w:sz w:val="24"/>
          <w:szCs w:val="24"/>
        </w:rPr>
        <w:t xml:space="preserve">ransferring patients out of state for care leads to fragmented care, and reduces patient access to social supports. </w:t>
      </w:r>
    </w:p>
    <w:p w14:paraId="412E768B" w14:textId="31CCB0B7" w:rsidR="00790812" w:rsidRPr="00076E4E" w:rsidRDefault="00790812" w:rsidP="00790812">
      <w:pPr>
        <w:spacing w:line="240" w:lineRule="auto"/>
        <w:rPr>
          <w:sz w:val="24"/>
          <w:szCs w:val="24"/>
        </w:rPr>
      </w:pPr>
      <w:r w:rsidRPr="00D732E7">
        <w:rPr>
          <w:sz w:val="24"/>
          <w:szCs w:val="24"/>
        </w:rPr>
        <w:t xml:space="preserve">According to the </w:t>
      </w:r>
      <w:r>
        <w:rPr>
          <w:sz w:val="24"/>
          <w:szCs w:val="24"/>
        </w:rPr>
        <w:t>2021 BHS Community Health Needs Assessment (CHNA)</w:t>
      </w:r>
      <w:r w:rsidRPr="00D732E7">
        <w:rPr>
          <w:sz w:val="24"/>
          <w:szCs w:val="24"/>
        </w:rPr>
        <w:t>, “Berkshire County’s rate of premature death is more than 30% higher than both the state and national rates</w:t>
      </w:r>
      <w:r w:rsidR="00FE120C">
        <w:rPr>
          <w:sz w:val="24"/>
          <w:szCs w:val="24"/>
        </w:rPr>
        <w:t xml:space="preserve"> </w:t>
      </w:r>
      <w:r w:rsidR="00FE120C" w:rsidRPr="00FE120C">
        <w:rPr>
          <w:sz w:val="24"/>
          <w:szCs w:val="24"/>
        </w:rPr>
        <w:t>and more residents report that they are in poor physical shape or have poor mental health than are reported at the state and national level</w:t>
      </w:r>
      <w:r w:rsidRPr="00D732E7">
        <w:rPr>
          <w:sz w:val="24"/>
          <w:szCs w:val="24"/>
        </w:rPr>
        <w:t>.”</w:t>
      </w:r>
      <w:r w:rsidRPr="00FA0A59">
        <w:rPr>
          <w:sz w:val="24"/>
          <w:szCs w:val="24"/>
          <w:vertAlign w:val="superscript"/>
        </w:rPr>
        <w:endnoteReference w:id="27"/>
      </w:r>
      <w:r w:rsidRPr="00FA0A59">
        <w:rPr>
          <w:sz w:val="24"/>
          <w:szCs w:val="24"/>
          <w:vertAlign w:val="superscript"/>
        </w:rPr>
        <w:t>,</w:t>
      </w:r>
      <w:r w:rsidRPr="00FA0A59">
        <w:rPr>
          <w:rStyle w:val="FootnoteReference"/>
          <w:sz w:val="24"/>
          <w:szCs w:val="24"/>
        </w:rPr>
        <w:footnoteReference w:id="28"/>
      </w:r>
      <w:r w:rsidRPr="00FA0A59">
        <w:rPr>
          <w:sz w:val="24"/>
          <w:szCs w:val="24"/>
          <w:vertAlign w:val="superscript"/>
        </w:rPr>
        <w:t xml:space="preserve"> </w:t>
      </w:r>
      <w:r>
        <w:rPr>
          <w:sz w:val="24"/>
          <w:szCs w:val="24"/>
        </w:rPr>
        <w:t>The leading causes of death identified in the CHNA for Berkshire Country residents were: Circulatory Diseases (All Cardiovascular), Cancer (All types), Respiratory Diseases (</w:t>
      </w:r>
      <w:r w:rsidRPr="004355A2">
        <w:rPr>
          <w:sz w:val="24"/>
          <w:szCs w:val="24"/>
        </w:rPr>
        <w:t>Diseases of the lung other than lung cancer</w:t>
      </w:r>
      <w:r>
        <w:rPr>
          <w:sz w:val="24"/>
          <w:szCs w:val="24"/>
        </w:rPr>
        <w:t>), Nervous System Diseases, and Mental Disorders (All).</w:t>
      </w:r>
      <w:r w:rsidRPr="0069063D">
        <w:rPr>
          <w:sz w:val="24"/>
          <w:szCs w:val="24"/>
          <w:vertAlign w:val="superscript"/>
        </w:rPr>
        <w:endnoteReference w:id="28"/>
      </w:r>
      <w:r>
        <w:rPr>
          <w:sz w:val="24"/>
          <w:szCs w:val="24"/>
        </w:rPr>
        <w:t xml:space="preserve"> The CHNA states that </w:t>
      </w:r>
      <w:r w:rsidR="00C11696">
        <w:rPr>
          <w:sz w:val="24"/>
          <w:szCs w:val="24"/>
        </w:rPr>
        <w:t xml:space="preserve">Heart Disease </w:t>
      </w:r>
      <w:r w:rsidR="004445AA" w:rsidRPr="004445AA">
        <w:rPr>
          <w:sz w:val="24"/>
          <w:szCs w:val="24"/>
        </w:rPr>
        <w:t xml:space="preserve">Age-Adjusted </w:t>
      </w:r>
      <w:r w:rsidRPr="00C3670F">
        <w:rPr>
          <w:sz w:val="24"/>
          <w:szCs w:val="24"/>
        </w:rPr>
        <w:t>Death Rate per 100,000 in Berkshire County (291.1) is above the state (254.4)</w:t>
      </w:r>
      <w:r w:rsidR="004C2EDC">
        <w:rPr>
          <w:sz w:val="24"/>
          <w:szCs w:val="24"/>
        </w:rPr>
        <w:t xml:space="preserve"> in 2017-2019</w:t>
      </w:r>
      <w:r>
        <w:rPr>
          <w:sz w:val="24"/>
          <w:szCs w:val="24"/>
        </w:rPr>
        <w:t>.</w:t>
      </w:r>
      <w:r w:rsidRPr="006B157A">
        <w:rPr>
          <w:sz w:val="24"/>
          <w:szCs w:val="24"/>
          <w:vertAlign w:val="superscript"/>
        </w:rPr>
        <w:endnoteReference w:id="29"/>
      </w:r>
      <w:r w:rsidR="00C30414" w:rsidRPr="00C30414">
        <w:rPr>
          <w:sz w:val="24"/>
          <w:szCs w:val="24"/>
          <w:vertAlign w:val="superscript"/>
        </w:rPr>
        <w:t>,</w:t>
      </w:r>
      <w:r w:rsidR="00C30414">
        <w:rPr>
          <w:rStyle w:val="EndnoteReference"/>
          <w:sz w:val="24"/>
          <w:szCs w:val="24"/>
        </w:rPr>
        <w:endnoteReference w:id="30"/>
      </w:r>
      <w:r w:rsidRPr="006969FC">
        <w:rPr>
          <w:sz w:val="24"/>
          <w:szCs w:val="24"/>
        </w:rPr>
        <w:t xml:space="preserve"> The CHNA noted disparities across heart disease and stroke among Black and Hispanic populations in the County.</w:t>
      </w:r>
      <w:r w:rsidRPr="006969FC">
        <w:rPr>
          <w:sz w:val="24"/>
          <w:szCs w:val="24"/>
          <w:vertAlign w:val="superscript"/>
        </w:rPr>
        <w:endnoteReference w:id="31"/>
      </w:r>
      <w:r>
        <w:rPr>
          <w:sz w:val="24"/>
          <w:szCs w:val="24"/>
        </w:rPr>
        <w:t xml:space="preserve"> L</w:t>
      </w:r>
      <w:r w:rsidRPr="006B157A">
        <w:rPr>
          <w:sz w:val="24"/>
          <w:szCs w:val="24"/>
        </w:rPr>
        <w:t>eading causes of cancer deaths in Berkshire County are Lung, Breast, Prostate, Colorectal, and Pancreatic</w:t>
      </w:r>
      <w:r>
        <w:rPr>
          <w:sz w:val="24"/>
          <w:szCs w:val="24"/>
        </w:rPr>
        <w:t>. T</w:t>
      </w:r>
      <w:r w:rsidRPr="0054261C">
        <w:rPr>
          <w:sz w:val="24"/>
          <w:szCs w:val="24"/>
        </w:rPr>
        <w:t>he</w:t>
      </w:r>
      <w:r>
        <w:rPr>
          <w:sz w:val="24"/>
          <w:szCs w:val="24"/>
        </w:rPr>
        <w:t xml:space="preserve"> CHNA states that the </w:t>
      </w:r>
      <w:r w:rsidRPr="0054261C">
        <w:rPr>
          <w:sz w:val="24"/>
          <w:szCs w:val="24"/>
        </w:rPr>
        <w:t xml:space="preserve">total cancer </w:t>
      </w:r>
      <w:r w:rsidR="004445AA">
        <w:rPr>
          <w:sz w:val="24"/>
          <w:szCs w:val="24"/>
        </w:rPr>
        <w:t>A</w:t>
      </w:r>
      <w:r w:rsidRPr="0054261C">
        <w:rPr>
          <w:sz w:val="24"/>
          <w:szCs w:val="24"/>
        </w:rPr>
        <w:t>ge-</w:t>
      </w:r>
      <w:r w:rsidR="004445AA">
        <w:rPr>
          <w:sz w:val="24"/>
          <w:szCs w:val="24"/>
        </w:rPr>
        <w:t>A</w:t>
      </w:r>
      <w:r w:rsidRPr="0054261C">
        <w:rPr>
          <w:sz w:val="24"/>
          <w:szCs w:val="24"/>
        </w:rPr>
        <w:t xml:space="preserve">djusted </w:t>
      </w:r>
      <w:r w:rsidR="004445AA">
        <w:rPr>
          <w:sz w:val="24"/>
          <w:szCs w:val="24"/>
        </w:rPr>
        <w:t>D</w:t>
      </w:r>
      <w:r w:rsidRPr="0054261C">
        <w:rPr>
          <w:sz w:val="24"/>
          <w:szCs w:val="24"/>
        </w:rPr>
        <w:t xml:space="preserve">eath </w:t>
      </w:r>
      <w:r w:rsidR="004445AA">
        <w:rPr>
          <w:sz w:val="24"/>
          <w:szCs w:val="24"/>
        </w:rPr>
        <w:t>R</w:t>
      </w:r>
      <w:r w:rsidRPr="0054261C">
        <w:rPr>
          <w:sz w:val="24"/>
          <w:szCs w:val="24"/>
        </w:rPr>
        <w:t>ate</w:t>
      </w:r>
      <w:r>
        <w:rPr>
          <w:sz w:val="24"/>
          <w:szCs w:val="24"/>
        </w:rPr>
        <w:t xml:space="preserve"> in Berkshire County</w:t>
      </w:r>
      <w:r w:rsidRPr="0054261C">
        <w:rPr>
          <w:sz w:val="24"/>
          <w:szCs w:val="24"/>
        </w:rPr>
        <w:t xml:space="preserve"> is higher (152.9) than the state average </w:t>
      </w:r>
      <w:r>
        <w:rPr>
          <w:sz w:val="24"/>
          <w:szCs w:val="24"/>
        </w:rPr>
        <w:t>(</w:t>
      </w:r>
      <w:r w:rsidRPr="0054261C">
        <w:rPr>
          <w:sz w:val="24"/>
          <w:szCs w:val="24"/>
        </w:rPr>
        <w:t>146.9</w:t>
      </w:r>
      <w:r>
        <w:rPr>
          <w:sz w:val="24"/>
          <w:szCs w:val="24"/>
        </w:rPr>
        <w:t>)</w:t>
      </w:r>
      <w:r w:rsidRPr="00BD5510">
        <w:rPr>
          <w:sz w:val="24"/>
          <w:szCs w:val="24"/>
        </w:rPr>
        <w:t xml:space="preserve"> in 2015- 2019</w:t>
      </w:r>
      <w:r w:rsidRPr="0054261C">
        <w:rPr>
          <w:sz w:val="24"/>
          <w:szCs w:val="24"/>
        </w:rPr>
        <w:t>.</w:t>
      </w:r>
      <w:r w:rsidRPr="0054261C">
        <w:rPr>
          <w:sz w:val="24"/>
          <w:szCs w:val="24"/>
          <w:vertAlign w:val="superscript"/>
        </w:rPr>
        <w:endnoteReference w:id="32"/>
      </w:r>
      <w:r w:rsidR="00F50F8B" w:rsidRPr="00F50F8B">
        <w:rPr>
          <w:sz w:val="24"/>
          <w:szCs w:val="24"/>
          <w:vertAlign w:val="superscript"/>
        </w:rPr>
        <w:t>,</w:t>
      </w:r>
      <w:r w:rsidR="00F50F8B">
        <w:rPr>
          <w:rStyle w:val="EndnoteReference"/>
          <w:sz w:val="24"/>
          <w:szCs w:val="24"/>
        </w:rPr>
        <w:endnoteReference w:id="33"/>
      </w:r>
      <w:r>
        <w:rPr>
          <w:sz w:val="24"/>
          <w:szCs w:val="24"/>
        </w:rPr>
        <w:t xml:space="preserve">  </w:t>
      </w:r>
    </w:p>
    <w:p w14:paraId="2E867A81" w14:textId="39B5C69D" w:rsidR="00790812" w:rsidRPr="00D732E7" w:rsidRDefault="00CB77E1" w:rsidP="00790812">
      <w:pPr>
        <w:spacing w:line="240" w:lineRule="auto"/>
        <w:rPr>
          <w:sz w:val="24"/>
          <w:szCs w:val="24"/>
        </w:rPr>
      </w:pPr>
      <w:r>
        <w:rPr>
          <w:sz w:val="24"/>
          <w:szCs w:val="24"/>
        </w:rPr>
        <w:t xml:space="preserve">In their report, </w:t>
      </w:r>
      <w:r w:rsidR="00790812">
        <w:rPr>
          <w:sz w:val="24"/>
          <w:szCs w:val="24"/>
        </w:rPr>
        <w:t xml:space="preserve">Stroudwater examined </w:t>
      </w:r>
      <w:r w:rsidR="00790812" w:rsidRPr="00155491">
        <w:rPr>
          <w:sz w:val="24"/>
          <w:szCs w:val="24"/>
        </w:rPr>
        <w:t xml:space="preserve">the overall health status of the North County community </w:t>
      </w:r>
      <w:r w:rsidR="00790812">
        <w:rPr>
          <w:sz w:val="24"/>
          <w:szCs w:val="24"/>
        </w:rPr>
        <w:t>and reported that North County was higher than the state and the U.S. for certain conditions including asthma, most cancers, and heart disease.</w:t>
      </w:r>
      <w:r w:rsidR="00790812">
        <w:rPr>
          <w:rStyle w:val="FootnoteReference"/>
          <w:sz w:val="24"/>
          <w:szCs w:val="24"/>
        </w:rPr>
        <w:footnoteReference w:id="29"/>
      </w:r>
      <w:r w:rsidR="00790812">
        <w:rPr>
          <w:sz w:val="24"/>
          <w:szCs w:val="24"/>
        </w:rPr>
        <w:t xml:space="preserve"> The Stroudwater report also stated that</w:t>
      </w:r>
      <w:r w:rsidR="00790812" w:rsidRPr="002C22DA">
        <w:t xml:space="preserve"> </w:t>
      </w:r>
      <w:r w:rsidR="00790812">
        <w:lastRenderedPageBreak/>
        <w:t>“</w:t>
      </w:r>
      <w:r w:rsidR="00790812">
        <w:rPr>
          <w:sz w:val="24"/>
          <w:szCs w:val="24"/>
        </w:rPr>
        <w:t>h</w:t>
      </w:r>
      <w:r w:rsidR="00790812" w:rsidRPr="002C22DA">
        <w:rPr>
          <w:sz w:val="24"/>
          <w:szCs w:val="24"/>
        </w:rPr>
        <w:t>igh</w:t>
      </w:r>
      <w:r w:rsidR="00B86299">
        <w:rPr>
          <w:sz w:val="24"/>
          <w:szCs w:val="24"/>
        </w:rPr>
        <w:t>er</w:t>
      </w:r>
      <w:r w:rsidR="00790812" w:rsidRPr="002C22DA">
        <w:rPr>
          <w:sz w:val="24"/>
          <w:szCs w:val="24"/>
        </w:rPr>
        <w:t xml:space="preserve"> percentages of residents are overweight, report poor general health, and have a disability, creating a vulnerable population for healthcare services.</w:t>
      </w:r>
      <w:r w:rsidR="00790812">
        <w:rPr>
          <w:sz w:val="24"/>
          <w:szCs w:val="24"/>
        </w:rPr>
        <w:t>”</w:t>
      </w:r>
      <w:r w:rsidR="00790812" w:rsidRPr="0072384E">
        <w:rPr>
          <w:sz w:val="24"/>
          <w:szCs w:val="24"/>
          <w:vertAlign w:val="superscript"/>
        </w:rPr>
        <w:endnoteReference w:id="34"/>
      </w:r>
      <w:r w:rsidR="00790812">
        <w:rPr>
          <w:b/>
          <w:bCs/>
          <w:sz w:val="24"/>
          <w:szCs w:val="24"/>
          <w:vertAlign w:val="superscript"/>
        </w:rPr>
        <w:t xml:space="preserve"> </w:t>
      </w:r>
    </w:p>
    <w:p w14:paraId="62D5385E" w14:textId="424EB148" w:rsidR="00D45D10" w:rsidRDefault="00D45D10" w:rsidP="00822450">
      <w:pPr>
        <w:spacing w:line="240" w:lineRule="auto"/>
        <w:rPr>
          <w:sz w:val="24"/>
          <w:szCs w:val="24"/>
        </w:rPr>
      </w:pPr>
      <w:r>
        <w:rPr>
          <w:sz w:val="24"/>
          <w:szCs w:val="24"/>
        </w:rPr>
        <w:t>The Applicant asserts that re</w:t>
      </w:r>
      <w:r w:rsidR="0072384E">
        <w:rPr>
          <w:sz w:val="24"/>
          <w:szCs w:val="24"/>
        </w:rPr>
        <w:t>storing</w:t>
      </w:r>
      <w:r>
        <w:rPr>
          <w:sz w:val="24"/>
          <w:szCs w:val="24"/>
        </w:rPr>
        <w:t xml:space="preserve"> timely access to</w:t>
      </w:r>
      <w:r w:rsidRPr="00807773">
        <w:rPr>
          <w:sz w:val="24"/>
          <w:szCs w:val="24"/>
        </w:rPr>
        <w:t xml:space="preserve"> </w:t>
      </w:r>
      <w:r>
        <w:rPr>
          <w:sz w:val="24"/>
          <w:szCs w:val="24"/>
        </w:rPr>
        <w:t xml:space="preserve">inpatient and observation services will reduce the reliance on hospital transports to BMC for inpatient </w:t>
      </w:r>
      <w:r w:rsidR="002C44D4">
        <w:rPr>
          <w:sz w:val="24"/>
          <w:szCs w:val="24"/>
        </w:rPr>
        <w:t xml:space="preserve">and observation level </w:t>
      </w:r>
      <w:r>
        <w:rPr>
          <w:sz w:val="24"/>
          <w:szCs w:val="24"/>
        </w:rPr>
        <w:t xml:space="preserve">care, and address the health concerns of North County residents, locally, in the community, where patients and their support systems reside. </w:t>
      </w:r>
    </w:p>
    <w:p w14:paraId="44E05DFE" w14:textId="77777777" w:rsidR="00A573A9" w:rsidRDefault="00A573A9" w:rsidP="009045A7">
      <w:pPr>
        <w:rPr>
          <w:b/>
          <w:bCs/>
          <w:sz w:val="24"/>
          <w:szCs w:val="24"/>
        </w:rPr>
      </w:pPr>
    </w:p>
    <w:p w14:paraId="56640925" w14:textId="18CE7EBA" w:rsidR="00431FEF" w:rsidRPr="00431FEF" w:rsidRDefault="00431FEF" w:rsidP="009045A7">
      <w:pPr>
        <w:rPr>
          <w:b/>
          <w:bCs/>
          <w:sz w:val="24"/>
          <w:szCs w:val="24"/>
        </w:rPr>
      </w:pPr>
      <w:r w:rsidRPr="00431FEF">
        <w:rPr>
          <w:b/>
          <w:bCs/>
          <w:sz w:val="24"/>
          <w:szCs w:val="24"/>
        </w:rPr>
        <w:t xml:space="preserve">2. Critical Access Hospital (CAH) Designation </w:t>
      </w:r>
    </w:p>
    <w:p w14:paraId="096D4C67" w14:textId="3E22FD0F" w:rsidR="00E32242" w:rsidRPr="00E32242" w:rsidRDefault="009E1BF6" w:rsidP="00E32242">
      <w:pPr>
        <w:spacing w:line="240" w:lineRule="auto"/>
        <w:rPr>
          <w:sz w:val="24"/>
          <w:szCs w:val="24"/>
        </w:rPr>
      </w:pPr>
      <w:r w:rsidRPr="009E1BF6">
        <w:rPr>
          <w:sz w:val="24"/>
          <w:szCs w:val="24"/>
        </w:rPr>
        <w:t>A Critical Access Hospital (CAH) is a federal designation under the Medicare Rural Hospital Flexibility Program (FLEX) that provides cost-based reimbursement for eligible Medicare services, and in some states</w:t>
      </w:r>
      <w:r w:rsidR="008D32F0">
        <w:rPr>
          <w:sz w:val="24"/>
          <w:szCs w:val="24"/>
        </w:rPr>
        <w:t xml:space="preserve"> </w:t>
      </w:r>
      <w:r w:rsidRPr="009E1BF6">
        <w:rPr>
          <w:sz w:val="24"/>
          <w:szCs w:val="24"/>
        </w:rPr>
        <w:t>Medicaid services</w:t>
      </w:r>
      <w:r w:rsidR="004456FE">
        <w:rPr>
          <w:sz w:val="24"/>
          <w:szCs w:val="24"/>
        </w:rPr>
        <w:t>.</w:t>
      </w:r>
      <w:r w:rsidR="00FD16D2">
        <w:rPr>
          <w:sz w:val="24"/>
          <w:szCs w:val="24"/>
        </w:rPr>
        <w:t xml:space="preserve"> </w:t>
      </w:r>
      <w:r w:rsidR="00A667CE">
        <w:rPr>
          <w:sz w:val="24"/>
          <w:szCs w:val="24"/>
        </w:rPr>
        <w:t xml:space="preserve">The Applicant </w:t>
      </w:r>
      <w:r w:rsidR="0049581D">
        <w:rPr>
          <w:sz w:val="24"/>
          <w:szCs w:val="24"/>
        </w:rPr>
        <w:t>notes</w:t>
      </w:r>
      <w:r w:rsidR="00A667CE">
        <w:rPr>
          <w:sz w:val="24"/>
          <w:szCs w:val="24"/>
        </w:rPr>
        <w:t xml:space="preserve"> that the CAH </w:t>
      </w:r>
      <w:r w:rsidR="00A667CE" w:rsidRPr="00A667CE">
        <w:rPr>
          <w:sz w:val="24"/>
          <w:szCs w:val="24"/>
        </w:rPr>
        <w:t xml:space="preserve">cost-based reimbursement is prescribed by both </w:t>
      </w:r>
      <w:r w:rsidR="00A667CE">
        <w:rPr>
          <w:sz w:val="24"/>
          <w:szCs w:val="24"/>
        </w:rPr>
        <w:t>CMS</w:t>
      </w:r>
      <w:r w:rsidR="00A667CE" w:rsidRPr="00A667CE">
        <w:rPr>
          <w:sz w:val="24"/>
          <w:szCs w:val="24"/>
        </w:rPr>
        <w:t xml:space="preserve"> and MassHealth</w:t>
      </w:r>
      <w:r w:rsidR="00A667CE">
        <w:rPr>
          <w:sz w:val="24"/>
          <w:szCs w:val="24"/>
        </w:rPr>
        <w:t xml:space="preserve">. </w:t>
      </w:r>
      <w:r w:rsidR="00E32242" w:rsidRPr="00E32242">
        <w:rPr>
          <w:sz w:val="24"/>
          <w:szCs w:val="24"/>
        </w:rPr>
        <w:t>MassHealth uses the Medicare cost-based reimbursement methodology for both inpatient and outpatient services provided at CAHs.</w:t>
      </w:r>
      <w:r w:rsidR="00FD16D2">
        <w:rPr>
          <w:rStyle w:val="EndnoteReference"/>
          <w:sz w:val="24"/>
          <w:szCs w:val="24"/>
        </w:rPr>
        <w:endnoteReference w:id="35"/>
      </w:r>
      <w:r w:rsidR="00E32242" w:rsidRPr="00E32242">
        <w:rPr>
          <w:sz w:val="24"/>
          <w:szCs w:val="24"/>
        </w:rPr>
        <w:t xml:space="preserve"> CAHs are reimbursed an amount equal to 101% of the Hospital’s allowable costs, for both inpatient and outpatient services.</w:t>
      </w:r>
    </w:p>
    <w:p w14:paraId="1FFDE0DC" w14:textId="7A93EBDC" w:rsidR="009E76DB" w:rsidRDefault="009E1BF6" w:rsidP="0056127D">
      <w:pPr>
        <w:spacing w:line="240" w:lineRule="auto"/>
        <w:rPr>
          <w:sz w:val="24"/>
          <w:szCs w:val="24"/>
        </w:rPr>
      </w:pPr>
      <w:r w:rsidRPr="009E1BF6">
        <w:rPr>
          <w:sz w:val="24"/>
          <w:szCs w:val="24"/>
        </w:rPr>
        <w:t xml:space="preserve">The purpose of the CAH designation is to ensure that </w:t>
      </w:r>
      <w:r w:rsidR="6DB2ED4F" w:rsidRPr="387E1E3C">
        <w:rPr>
          <w:sz w:val="24"/>
          <w:szCs w:val="24"/>
        </w:rPr>
        <w:t>rural communities can maintain essential medical services</w:t>
      </w:r>
      <w:r w:rsidR="000A6E4F">
        <w:rPr>
          <w:sz w:val="24"/>
          <w:szCs w:val="24"/>
        </w:rPr>
        <w:t>.</w:t>
      </w:r>
      <w:r w:rsidR="00077913">
        <w:rPr>
          <w:sz w:val="24"/>
          <w:szCs w:val="24"/>
        </w:rPr>
        <w:t xml:space="preserve"> </w:t>
      </w:r>
      <w:r w:rsidRPr="009E1BF6">
        <w:rPr>
          <w:sz w:val="24"/>
          <w:szCs w:val="24"/>
        </w:rPr>
        <w:t xml:space="preserve">Each CAH must comply with </w:t>
      </w:r>
      <w:r w:rsidR="001C62D6">
        <w:rPr>
          <w:sz w:val="24"/>
          <w:szCs w:val="24"/>
        </w:rPr>
        <w:t>Medicare</w:t>
      </w:r>
      <w:r w:rsidR="00021755">
        <w:rPr>
          <w:sz w:val="24"/>
          <w:szCs w:val="24"/>
        </w:rPr>
        <w:t>’s</w:t>
      </w:r>
      <w:r w:rsidR="00D66E66">
        <w:rPr>
          <w:sz w:val="24"/>
          <w:szCs w:val="24"/>
        </w:rPr>
        <w:t xml:space="preserve"> </w:t>
      </w:r>
      <w:r w:rsidR="00EC7573">
        <w:rPr>
          <w:sz w:val="24"/>
          <w:szCs w:val="24"/>
        </w:rPr>
        <w:t>C</w:t>
      </w:r>
      <w:r w:rsidRPr="009E1BF6">
        <w:rPr>
          <w:sz w:val="24"/>
          <w:szCs w:val="24"/>
        </w:rPr>
        <w:t xml:space="preserve">onditions of </w:t>
      </w:r>
      <w:r w:rsidR="00EC7573">
        <w:rPr>
          <w:sz w:val="24"/>
          <w:szCs w:val="24"/>
        </w:rPr>
        <w:t>P</w:t>
      </w:r>
      <w:r w:rsidRPr="009E1BF6">
        <w:rPr>
          <w:sz w:val="24"/>
          <w:szCs w:val="24"/>
        </w:rPr>
        <w:t>articipation</w:t>
      </w:r>
      <w:r w:rsidR="00077913">
        <w:rPr>
          <w:sz w:val="24"/>
          <w:szCs w:val="24"/>
        </w:rPr>
        <w:t xml:space="preserve"> </w:t>
      </w:r>
      <w:r w:rsidRPr="009E1BF6">
        <w:rPr>
          <w:sz w:val="24"/>
          <w:szCs w:val="24"/>
        </w:rPr>
        <w:t>(C</w:t>
      </w:r>
      <w:r w:rsidR="001A4492">
        <w:rPr>
          <w:sz w:val="24"/>
          <w:szCs w:val="24"/>
        </w:rPr>
        <w:t>o</w:t>
      </w:r>
      <w:r w:rsidRPr="009E1BF6">
        <w:rPr>
          <w:sz w:val="24"/>
          <w:szCs w:val="24"/>
        </w:rPr>
        <w:t>Ps)</w:t>
      </w:r>
      <w:r w:rsidR="00551E43">
        <w:rPr>
          <w:sz w:val="24"/>
          <w:szCs w:val="24"/>
        </w:rPr>
        <w:t xml:space="preserve">. </w:t>
      </w:r>
      <w:r w:rsidR="005139C1">
        <w:rPr>
          <w:sz w:val="24"/>
          <w:szCs w:val="24"/>
        </w:rPr>
        <w:t xml:space="preserve">Appendix </w:t>
      </w:r>
      <w:r w:rsidR="007D5FA3">
        <w:rPr>
          <w:sz w:val="24"/>
          <w:szCs w:val="24"/>
        </w:rPr>
        <w:t>II</w:t>
      </w:r>
      <w:r w:rsidR="00F03F82">
        <w:rPr>
          <w:sz w:val="24"/>
          <w:szCs w:val="24"/>
        </w:rPr>
        <w:t>I</w:t>
      </w:r>
      <w:r w:rsidR="005139C1">
        <w:rPr>
          <w:sz w:val="24"/>
          <w:szCs w:val="24"/>
        </w:rPr>
        <w:t xml:space="preserve"> provides a list of some CoP</w:t>
      </w:r>
      <w:r w:rsidR="001A4492">
        <w:rPr>
          <w:sz w:val="24"/>
          <w:szCs w:val="24"/>
        </w:rPr>
        <w:t>s</w:t>
      </w:r>
      <w:r w:rsidR="005139C1">
        <w:rPr>
          <w:sz w:val="24"/>
          <w:szCs w:val="24"/>
        </w:rPr>
        <w:t xml:space="preserve"> and a description of </w:t>
      </w:r>
      <w:r w:rsidR="00864156">
        <w:rPr>
          <w:sz w:val="24"/>
          <w:szCs w:val="24"/>
        </w:rPr>
        <w:t>how the Applicant believes it meets the requirement</w:t>
      </w:r>
      <w:r w:rsidR="00551E43">
        <w:rPr>
          <w:sz w:val="24"/>
          <w:szCs w:val="24"/>
        </w:rPr>
        <w:t>s</w:t>
      </w:r>
      <w:r w:rsidR="00864156">
        <w:rPr>
          <w:sz w:val="24"/>
          <w:szCs w:val="24"/>
        </w:rPr>
        <w:t xml:space="preserve">. </w:t>
      </w:r>
    </w:p>
    <w:p w14:paraId="4991736C" w14:textId="688276AC" w:rsidR="009B3A56" w:rsidRDefault="006D08E4" w:rsidP="009B3A56">
      <w:pPr>
        <w:spacing w:line="240" w:lineRule="auto"/>
        <w:rPr>
          <w:sz w:val="24"/>
          <w:szCs w:val="24"/>
        </w:rPr>
      </w:pPr>
      <w:r w:rsidRPr="320EE7EF">
        <w:rPr>
          <w:sz w:val="24"/>
          <w:szCs w:val="24"/>
        </w:rPr>
        <w:t xml:space="preserve">As noted above, after the closure of NARH Stroudwater issued a report </w:t>
      </w:r>
      <w:r w:rsidR="00FE21BC">
        <w:rPr>
          <w:sz w:val="24"/>
          <w:szCs w:val="24"/>
        </w:rPr>
        <w:t xml:space="preserve">in 2014 </w:t>
      </w:r>
      <w:r w:rsidRPr="320EE7EF">
        <w:rPr>
          <w:sz w:val="24"/>
          <w:szCs w:val="24"/>
        </w:rPr>
        <w:t xml:space="preserve">with recommendations for </w:t>
      </w:r>
      <w:r w:rsidR="00B86DFB" w:rsidRPr="320EE7EF">
        <w:rPr>
          <w:sz w:val="24"/>
          <w:szCs w:val="24"/>
        </w:rPr>
        <w:t xml:space="preserve">restoring </w:t>
      </w:r>
      <w:r w:rsidRPr="320EE7EF">
        <w:rPr>
          <w:sz w:val="24"/>
          <w:szCs w:val="24"/>
        </w:rPr>
        <w:t>inpatient services</w:t>
      </w:r>
      <w:r w:rsidR="00B86DFB" w:rsidRPr="320EE7EF">
        <w:rPr>
          <w:sz w:val="24"/>
          <w:szCs w:val="24"/>
        </w:rPr>
        <w:t xml:space="preserve"> to North Adams</w:t>
      </w:r>
      <w:r w:rsidRPr="320EE7EF">
        <w:rPr>
          <w:sz w:val="24"/>
          <w:szCs w:val="24"/>
        </w:rPr>
        <w:t xml:space="preserve">. </w:t>
      </w:r>
      <w:r w:rsidR="00B86DFB" w:rsidRPr="320EE7EF">
        <w:rPr>
          <w:sz w:val="24"/>
          <w:szCs w:val="24"/>
        </w:rPr>
        <w:t xml:space="preserve">In their report, </w:t>
      </w:r>
      <w:r w:rsidR="002F0BFD" w:rsidRPr="320EE7EF">
        <w:rPr>
          <w:sz w:val="24"/>
          <w:szCs w:val="24"/>
        </w:rPr>
        <w:t>Stroudwater defined</w:t>
      </w:r>
      <w:r w:rsidR="007A74F1" w:rsidRPr="320EE7EF">
        <w:rPr>
          <w:sz w:val="24"/>
          <w:szCs w:val="24"/>
        </w:rPr>
        <w:t xml:space="preserve"> </w:t>
      </w:r>
      <w:r w:rsidR="002F0BFD" w:rsidRPr="320EE7EF">
        <w:rPr>
          <w:sz w:val="24"/>
          <w:szCs w:val="24"/>
        </w:rPr>
        <w:t>d</w:t>
      </w:r>
      <w:r w:rsidR="00B94D69" w:rsidRPr="320EE7EF">
        <w:rPr>
          <w:sz w:val="24"/>
          <w:szCs w:val="24"/>
        </w:rPr>
        <w:t>emand for inpatient services</w:t>
      </w:r>
      <w:r w:rsidR="00BD57ED" w:rsidRPr="320EE7EF">
        <w:rPr>
          <w:sz w:val="24"/>
          <w:szCs w:val="24"/>
        </w:rPr>
        <w:t>, as</w:t>
      </w:r>
      <w:r w:rsidR="00B94D69" w:rsidRPr="320EE7EF">
        <w:rPr>
          <w:sz w:val="24"/>
          <w:szCs w:val="24"/>
        </w:rPr>
        <w:t xml:space="preserve"> a function of population, utilization </w:t>
      </w:r>
      <w:r w:rsidR="00B1185E" w:rsidRPr="320EE7EF">
        <w:rPr>
          <w:sz w:val="24"/>
          <w:szCs w:val="24"/>
        </w:rPr>
        <w:t>rate</w:t>
      </w:r>
      <w:r w:rsidR="00B94D69" w:rsidRPr="320EE7EF">
        <w:rPr>
          <w:sz w:val="24"/>
          <w:szCs w:val="24"/>
        </w:rPr>
        <w:t xml:space="preserve">, market share, and </w:t>
      </w:r>
      <w:r w:rsidR="008C33E0" w:rsidRPr="320EE7EF">
        <w:rPr>
          <w:sz w:val="24"/>
          <w:szCs w:val="24"/>
        </w:rPr>
        <w:t>ALOS</w:t>
      </w:r>
      <w:r w:rsidR="00EF334C" w:rsidRPr="320EE7EF">
        <w:rPr>
          <w:sz w:val="24"/>
          <w:szCs w:val="24"/>
        </w:rPr>
        <w:t>.</w:t>
      </w:r>
      <w:r w:rsidR="001916C1">
        <w:t xml:space="preserve"> </w:t>
      </w:r>
      <w:r w:rsidR="0090549A" w:rsidRPr="320EE7EF">
        <w:rPr>
          <w:sz w:val="24"/>
          <w:szCs w:val="24"/>
        </w:rPr>
        <w:t xml:space="preserve">To estimate </w:t>
      </w:r>
      <w:r w:rsidR="00EA44FF" w:rsidRPr="320EE7EF">
        <w:rPr>
          <w:sz w:val="24"/>
          <w:szCs w:val="24"/>
        </w:rPr>
        <w:t xml:space="preserve">inpatient </w:t>
      </w:r>
      <w:r w:rsidR="0090549A" w:rsidRPr="320EE7EF">
        <w:rPr>
          <w:sz w:val="24"/>
          <w:szCs w:val="24"/>
        </w:rPr>
        <w:t>bed demand that might be accommodated locally, Stroudwater evaluated Medical/Surgical</w:t>
      </w:r>
      <w:r w:rsidR="00EA44FF" w:rsidRPr="320EE7EF">
        <w:rPr>
          <w:sz w:val="24"/>
          <w:szCs w:val="24"/>
        </w:rPr>
        <w:t xml:space="preserve"> bed</w:t>
      </w:r>
      <w:r w:rsidR="00097594" w:rsidRPr="320EE7EF">
        <w:rPr>
          <w:sz w:val="24"/>
          <w:szCs w:val="24"/>
        </w:rPr>
        <w:t xml:space="preserve"> need</w:t>
      </w:r>
      <w:r w:rsidR="0090549A" w:rsidRPr="320EE7EF">
        <w:rPr>
          <w:sz w:val="24"/>
          <w:szCs w:val="24"/>
        </w:rPr>
        <w:t>.</w:t>
      </w:r>
      <w:r w:rsidR="00097594" w:rsidRPr="320EE7EF">
        <w:rPr>
          <w:sz w:val="24"/>
          <w:szCs w:val="24"/>
        </w:rPr>
        <w:t xml:space="preserve"> </w:t>
      </w:r>
      <w:r w:rsidR="004D4E74" w:rsidRPr="320EE7EF">
        <w:rPr>
          <w:sz w:val="24"/>
          <w:szCs w:val="24"/>
        </w:rPr>
        <w:t>North County m</w:t>
      </w:r>
      <w:r w:rsidR="005A0126" w:rsidRPr="320EE7EF">
        <w:rPr>
          <w:sz w:val="24"/>
          <w:szCs w:val="24"/>
        </w:rPr>
        <w:t>arket demand showed an existing need for 18</w:t>
      </w:r>
      <w:r w:rsidR="00E11FC7">
        <w:rPr>
          <w:sz w:val="24"/>
          <w:szCs w:val="24"/>
        </w:rPr>
        <w:t xml:space="preserve"> t</w:t>
      </w:r>
      <w:r w:rsidR="004A5639">
        <w:rPr>
          <w:sz w:val="24"/>
          <w:szCs w:val="24"/>
        </w:rPr>
        <w:t xml:space="preserve">o </w:t>
      </w:r>
      <w:r w:rsidR="005A0126" w:rsidRPr="320EE7EF">
        <w:rPr>
          <w:sz w:val="24"/>
          <w:szCs w:val="24"/>
        </w:rPr>
        <w:t>21 beds for acute inpatient medical services</w:t>
      </w:r>
      <w:r w:rsidR="00097594" w:rsidRPr="320EE7EF">
        <w:rPr>
          <w:sz w:val="24"/>
          <w:szCs w:val="24"/>
        </w:rPr>
        <w:t>.</w:t>
      </w:r>
      <w:r w:rsidR="005A0126" w:rsidRPr="320EE7EF">
        <w:rPr>
          <w:sz w:val="24"/>
          <w:szCs w:val="24"/>
        </w:rPr>
        <w:t xml:space="preserve"> </w:t>
      </w:r>
      <w:r w:rsidR="006B6984" w:rsidRPr="320EE7EF">
        <w:rPr>
          <w:sz w:val="24"/>
          <w:szCs w:val="24"/>
        </w:rPr>
        <w:t xml:space="preserve">An </w:t>
      </w:r>
      <w:r w:rsidRPr="320EE7EF">
        <w:rPr>
          <w:sz w:val="24"/>
          <w:szCs w:val="24"/>
        </w:rPr>
        <w:t xml:space="preserve">overview of the </w:t>
      </w:r>
      <w:r w:rsidR="005A0B8B" w:rsidRPr="320EE7EF">
        <w:rPr>
          <w:sz w:val="24"/>
          <w:szCs w:val="24"/>
        </w:rPr>
        <w:t>analysis</w:t>
      </w:r>
      <w:r w:rsidR="001E364B" w:rsidRPr="320EE7EF">
        <w:rPr>
          <w:sz w:val="24"/>
          <w:szCs w:val="24"/>
        </w:rPr>
        <w:t xml:space="preserve"> </w:t>
      </w:r>
      <w:r w:rsidRPr="320EE7EF">
        <w:rPr>
          <w:sz w:val="24"/>
          <w:szCs w:val="24"/>
        </w:rPr>
        <w:t xml:space="preserve">and findings </w:t>
      </w:r>
      <w:r w:rsidR="005A0B8B" w:rsidRPr="320EE7EF">
        <w:rPr>
          <w:sz w:val="24"/>
          <w:szCs w:val="24"/>
        </w:rPr>
        <w:t>from the Stroudwater Report</w:t>
      </w:r>
      <w:r w:rsidR="00140303" w:rsidRPr="320EE7EF">
        <w:rPr>
          <w:sz w:val="24"/>
          <w:szCs w:val="24"/>
        </w:rPr>
        <w:t>,</w:t>
      </w:r>
      <w:r w:rsidR="006B6984" w:rsidRPr="320EE7EF">
        <w:rPr>
          <w:sz w:val="24"/>
          <w:szCs w:val="24"/>
        </w:rPr>
        <w:t xml:space="preserve"> </w:t>
      </w:r>
      <w:r w:rsidR="00D80CBF" w:rsidRPr="320EE7EF">
        <w:rPr>
          <w:sz w:val="24"/>
          <w:szCs w:val="24"/>
        </w:rPr>
        <w:t xml:space="preserve">which served as the basis for </w:t>
      </w:r>
      <w:r w:rsidR="00FD5B47" w:rsidRPr="320EE7EF">
        <w:rPr>
          <w:sz w:val="24"/>
          <w:szCs w:val="24"/>
        </w:rPr>
        <w:t>the proposed</w:t>
      </w:r>
      <w:r w:rsidR="00D80CBF" w:rsidRPr="320EE7EF">
        <w:rPr>
          <w:sz w:val="24"/>
          <w:szCs w:val="24"/>
        </w:rPr>
        <w:t xml:space="preserve"> CAH designation to re-establish NARH</w:t>
      </w:r>
      <w:r w:rsidR="00140303" w:rsidRPr="320EE7EF">
        <w:rPr>
          <w:sz w:val="24"/>
          <w:szCs w:val="24"/>
        </w:rPr>
        <w:t>,</w:t>
      </w:r>
      <w:r w:rsidR="006B6984" w:rsidRPr="320EE7EF">
        <w:rPr>
          <w:sz w:val="24"/>
          <w:szCs w:val="24"/>
        </w:rPr>
        <w:t xml:space="preserve"> is shown in Table 1</w:t>
      </w:r>
      <w:r w:rsidR="00621C3D">
        <w:rPr>
          <w:sz w:val="24"/>
          <w:szCs w:val="24"/>
        </w:rPr>
        <w:t>7</w:t>
      </w:r>
      <w:r w:rsidR="006B6984" w:rsidRPr="320EE7EF">
        <w:rPr>
          <w:sz w:val="24"/>
          <w:szCs w:val="24"/>
        </w:rPr>
        <w:t>.</w:t>
      </w:r>
    </w:p>
    <w:p w14:paraId="45DC6074" w14:textId="52E4F586" w:rsidR="0064100D" w:rsidRPr="001E364B" w:rsidRDefault="0064100D" w:rsidP="0064100D">
      <w:pPr>
        <w:rPr>
          <w:b/>
          <w:bCs/>
          <w:sz w:val="24"/>
          <w:szCs w:val="24"/>
        </w:rPr>
      </w:pPr>
      <w:r w:rsidRPr="320EE7EF">
        <w:rPr>
          <w:b/>
          <w:bCs/>
          <w:sz w:val="24"/>
          <w:szCs w:val="24"/>
          <w:u w:val="single"/>
        </w:rPr>
        <w:t xml:space="preserve">Table </w:t>
      </w:r>
      <w:r w:rsidR="001E364B" w:rsidRPr="320EE7EF">
        <w:rPr>
          <w:b/>
          <w:bCs/>
          <w:sz w:val="24"/>
          <w:szCs w:val="24"/>
          <w:u w:val="single"/>
        </w:rPr>
        <w:t>1</w:t>
      </w:r>
      <w:r w:rsidR="00621C3D">
        <w:rPr>
          <w:b/>
          <w:bCs/>
          <w:sz w:val="24"/>
          <w:szCs w:val="24"/>
          <w:u w:val="single"/>
        </w:rPr>
        <w:t>7</w:t>
      </w:r>
      <w:r w:rsidRPr="320EE7EF">
        <w:rPr>
          <w:b/>
          <w:bCs/>
          <w:sz w:val="24"/>
          <w:szCs w:val="24"/>
        </w:rPr>
        <w:t xml:space="preserve">: </w:t>
      </w:r>
      <w:r w:rsidR="00E10F06" w:rsidRPr="320EE7EF">
        <w:rPr>
          <w:b/>
          <w:bCs/>
          <w:sz w:val="24"/>
          <w:szCs w:val="24"/>
        </w:rPr>
        <w:t>Findings from</w:t>
      </w:r>
      <w:r w:rsidRPr="320EE7EF">
        <w:rPr>
          <w:b/>
          <w:bCs/>
          <w:sz w:val="24"/>
          <w:szCs w:val="24"/>
        </w:rPr>
        <w:t xml:space="preserve"> Stroudwater Report </w:t>
      </w:r>
    </w:p>
    <w:tbl>
      <w:tblPr>
        <w:tblStyle w:val="TableGrid"/>
        <w:tblW w:w="0" w:type="auto"/>
        <w:tblLook w:val="04A0" w:firstRow="1" w:lastRow="0" w:firstColumn="1" w:lastColumn="0" w:noHBand="0" w:noVBand="1"/>
      </w:tblPr>
      <w:tblGrid>
        <w:gridCol w:w="9350"/>
      </w:tblGrid>
      <w:tr w:rsidR="0064100D" w:rsidRPr="00A2613A" w14:paraId="20BD0800" w14:textId="77777777" w:rsidTr="004E13AF">
        <w:trPr>
          <w:cantSplit/>
        </w:trPr>
        <w:tc>
          <w:tcPr>
            <w:tcW w:w="9350" w:type="dxa"/>
            <w:shd w:val="clear" w:color="auto" w:fill="D9E2F3" w:themeFill="accent1" w:themeFillTint="33"/>
          </w:tcPr>
          <w:p w14:paraId="326D28A5" w14:textId="77777777" w:rsidR="0064100D" w:rsidRPr="00A2613A" w:rsidRDefault="0064100D" w:rsidP="00D339D4">
            <w:pPr>
              <w:rPr>
                <w:b/>
                <w:bCs/>
              </w:rPr>
            </w:pPr>
            <w:r w:rsidRPr="00A2613A">
              <w:rPr>
                <w:b/>
                <w:bCs/>
              </w:rPr>
              <w:t xml:space="preserve">Service Area </w:t>
            </w:r>
          </w:p>
        </w:tc>
      </w:tr>
      <w:tr w:rsidR="0064100D" w:rsidRPr="00A2613A" w14:paraId="68DBD91C" w14:textId="77777777" w:rsidTr="004E13AF">
        <w:trPr>
          <w:cantSplit/>
        </w:trPr>
        <w:tc>
          <w:tcPr>
            <w:tcW w:w="9350" w:type="dxa"/>
          </w:tcPr>
          <w:p w14:paraId="0EE8BB79" w14:textId="34ABEF12" w:rsidR="0064100D" w:rsidRPr="00A2613A" w:rsidRDefault="0064100D" w:rsidP="0064100D">
            <w:pPr>
              <w:pStyle w:val="ListParagraph"/>
              <w:numPr>
                <w:ilvl w:val="0"/>
                <w:numId w:val="23"/>
              </w:numPr>
            </w:pPr>
            <w:r w:rsidRPr="00A2613A">
              <w:t>North County Service Area</w:t>
            </w:r>
            <w:r w:rsidR="00140303">
              <w:t xml:space="preserve"> is </w:t>
            </w:r>
            <w:r w:rsidR="00D82E1D">
              <w:t xml:space="preserve">comprised of </w:t>
            </w:r>
            <w:r w:rsidRPr="00A2613A">
              <w:t>37,000 people</w:t>
            </w:r>
            <w:r w:rsidR="00E00C0D" w:rsidRPr="00A2613A">
              <w:t xml:space="preserve"> and includes the towns of North Adams, Adams, Williamstown, Cheshire, Savoy, Drury, Rowe, and Monroe Bridge.</w:t>
            </w:r>
            <w:r w:rsidR="00B22CA4">
              <w:rPr>
                <w:rStyle w:val="FootnoteReference"/>
              </w:rPr>
              <w:footnoteReference w:id="30"/>
            </w:r>
            <w:r w:rsidR="008B1A5B">
              <w:t xml:space="preserve"> The PSA for North Berkshire includes the same </w:t>
            </w:r>
            <w:r w:rsidR="00F117FA">
              <w:t xml:space="preserve">cities and </w:t>
            </w:r>
            <w:r w:rsidR="008B1A5B">
              <w:t>towns</w:t>
            </w:r>
            <w:r w:rsidR="00F117FA">
              <w:t xml:space="preserve"> as those the report</w:t>
            </w:r>
            <w:r w:rsidR="008B1A5B">
              <w:t>, as well as</w:t>
            </w:r>
            <w:r w:rsidR="0073421C">
              <w:t xml:space="preserve"> the town of</w:t>
            </w:r>
            <w:r w:rsidR="008B1A5B">
              <w:t xml:space="preserve"> Windsor. </w:t>
            </w:r>
          </w:p>
          <w:p w14:paraId="665F1600" w14:textId="1CD034B4" w:rsidR="0064100D" w:rsidRPr="00A2613A" w:rsidRDefault="0064100D" w:rsidP="00A2613A">
            <w:pPr>
              <w:pStyle w:val="ListParagraph"/>
              <w:numPr>
                <w:ilvl w:val="0"/>
                <w:numId w:val="23"/>
              </w:numPr>
            </w:pPr>
            <w:r>
              <w:t>Most heavily populated areas of the service area are located within a 30-minute drive of the BMC North site.</w:t>
            </w:r>
            <w:r w:rsidR="38886E56">
              <w:t xml:space="preserve"> </w:t>
            </w:r>
            <w:r w:rsidR="009C275E">
              <w:t xml:space="preserve">The report states that </w:t>
            </w:r>
            <w:r>
              <w:t xml:space="preserve">82% of people living within the North County area are within </w:t>
            </w:r>
            <w:r w:rsidR="26A0103E">
              <w:t xml:space="preserve">a </w:t>
            </w:r>
            <w:r>
              <w:t>30</w:t>
            </w:r>
            <w:r w:rsidR="2B485EDE">
              <w:t>-</w:t>
            </w:r>
            <w:r>
              <w:t>minute drive from the BMC North site.</w:t>
            </w:r>
          </w:p>
        </w:tc>
      </w:tr>
      <w:tr w:rsidR="0064100D" w:rsidRPr="00A2613A" w14:paraId="07E0C7D4" w14:textId="77777777" w:rsidTr="004E13AF">
        <w:trPr>
          <w:cantSplit/>
        </w:trPr>
        <w:tc>
          <w:tcPr>
            <w:tcW w:w="9350" w:type="dxa"/>
            <w:shd w:val="clear" w:color="auto" w:fill="D9E2F3" w:themeFill="accent1" w:themeFillTint="33"/>
          </w:tcPr>
          <w:p w14:paraId="55250294" w14:textId="49A3004C" w:rsidR="0064100D" w:rsidRPr="00A2613A" w:rsidRDefault="005A2517" w:rsidP="00D339D4">
            <w:pPr>
              <w:rPr>
                <w:b/>
                <w:bCs/>
              </w:rPr>
            </w:pPr>
            <w:r w:rsidRPr="00A2613A">
              <w:rPr>
                <w:b/>
                <w:bCs/>
              </w:rPr>
              <w:t xml:space="preserve">Analysis </w:t>
            </w:r>
          </w:p>
        </w:tc>
      </w:tr>
      <w:tr w:rsidR="0064100D" w:rsidRPr="00A2613A" w14:paraId="2BBD8EDE" w14:textId="77777777" w:rsidTr="004E13AF">
        <w:trPr>
          <w:cantSplit/>
        </w:trPr>
        <w:tc>
          <w:tcPr>
            <w:tcW w:w="9350" w:type="dxa"/>
          </w:tcPr>
          <w:p w14:paraId="42C13159" w14:textId="56115B7D" w:rsidR="0064100D" w:rsidRPr="00A2613A" w:rsidRDefault="00FF0F9F" w:rsidP="0061201F">
            <w:pPr>
              <w:pStyle w:val="ListParagraph"/>
              <w:numPr>
                <w:ilvl w:val="0"/>
                <w:numId w:val="25"/>
              </w:numPr>
            </w:pPr>
            <w:r>
              <w:lastRenderedPageBreak/>
              <w:t xml:space="preserve">Service Area Population Estimates by Age </w:t>
            </w:r>
          </w:p>
          <w:p w14:paraId="726EEF33" w14:textId="77777777" w:rsidR="0061201F" w:rsidRPr="00A2613A" w:rsidRDefault="0061201F" w:rsidP="0061201F">
            <w:pPr>
              <w:pStyle w:val="ListParagraph"/>
              <w:numPr>
                <w:ilvl w:val="0"/>
                <w:numId w:val="25"/>
              </w:numPr>
            </w:pPr>
            <w:r w:rsidRPr="00A2613A">
              <w:t>Inpatient Utilization Rates</w:t>
            </w:r>
          </w:p>
          <w:p w14:paraId="25FBBBED" w14:textId="5140D240" w:rsidR="0061201F" w:rsidRPr="00A2613A" w:rsidRDefault="005421D3" w:rsidP="0061201F">
            <w:pPr>
              <w:pStyle w:val="ListParagraph"/>
              <w:numPr>
                <w:ilvl w:val="0"/>
                <w:numId w:val="25"/>
              </w:numPr>
            </w:pPr>
            <w:r>
              <w:t xml:space="preserve">North County </w:t>
            </w:r>
            <w:r w:rsidR="0061201F" w:rsidRPr="00A2613A">
              <w:t>Discharges by</w:t>
            </w:r>
            <w:r>
              <w:t xml:space="preserve"> Acuity and</w:t>
            </w:r>
            <w:r w:rsidR="0061201F" w:rsidRPr="00A2613A">
              <w:t xml:space="preserve"> Service Line</w:t>
            </w:r>
          </w:p>
          <w:p w14:paraId="762D0124" w14:textId="255234A1" w:rsidR="007A178E" w:rsidRDefault="007A178E" w:rsidP="0061201F">
            <w:pPr>
              <w:pStyle w:val="ListParagraph"/>
              <w:numPr>
                <w:ilvl w:val="0"/>
                <w:numId w:val="25"/>
              </w:numPr>
            </w:pPr>
            <w:r>
              <w:t>Average Length of Stay Trends North County</w:t>
            </w:r>
          </w:p>
          <w:p w14:paraId="5DB9CBBE" w14:textId="31049DA3" w:rsidR="007D3682" w:rsidRPr="00A2613A" w:rsidRDefault="007D3682" w:rsidP="007D3682">
            <w:pPr>
              <w:pStyle w:val="ListParagraph"/>
              <w:numPr>
                <w:ilvl w:val="0"/>
                <w:numId w:val="25"/>
              </w:numPr>
            </w:pPr>
            <w:r w:rsidRPr="007D3682">
              <w:t xml:space="preserve">Market Share Trends North County </w:t>
            </w:r>
          </w:p>
          <w:p w14:paraId="7D511C74" w14:textId="6C939935" w:rsidR="0061201F" w:rsidRPr="00A2613A" w:rsidRDefault="0061201F" w:rsidP="0061201F">
            <w:pPr>
              <w:pStyle w:val="ListParagraph"/>
              <w:numPr>
                <w:ilvl w:val="0"/>
                <w:numId w:val="25"/>
              </w:numPr>
            </w:pPr>
            <w:r w:rsidRPr="00A2613A">
              <w:t>Other data</w:t>
            </w:r>
          </w:p>
        </w:tc>
      </w:tr>
      <w:tr w:rsidR="0064100D" w:rsidRPr="00A2613A" w14:paraId="42F117EE" w14:textId="77777777" w:rsidTr="004E13AF">
        <w:trPr>
          <w:cantSplit/>
        </w:trPr>
        <w:tc>
          <w:tcPr>
            <w:tcW w:w="9350" w:type="dxa"/>
            <w:shd w:val="clear" w:color="auto" w:fill="D9E2F3" w:themeFill="accent1" w:themeFillTint="33"/>
          </w:tcPr>
          <w:p w14:paraId="28EA6352" w14:textId="77777777" w:rsidR="0064100D" w:rsidRPr="00A2613A" w:rsidRDefault="0064100D" w:rsidP="00D339D4">
            <w:r w:rsidRPr="00A2613A">
              <w:rPr>
                <w:b/>
                <w:bCs/>
              </w:rPr>
              <w:t xml:space="preserve">Findings/Recommendations </w:t>
            </w:r>
          </w:p>
        </w:tc>
      </w:tr>
      <w:tr w:rsidR="0064100D" w:rsidRPr="00A2613A" w14:paraId="1A6D2047" w14:textId="77777777" w:rsidTr="004E13AF">
        <w:trPr>
          <w:cantSplit/>
        </w:trPr>
        <w:tc>
          <w:tcPr>
            <w:tcW w:w="9350" w:type="dxa"/>
          </w:tcPr>
          <w:p w14:paraId="362FE8D1" w14:textId="77777777" w:rsidR="0064100D" w:rsidRPr="00A2613A" w:rsidRDefault="0064100D" w:rsidP="0064100D">
            <w:pPr>
              <w:pStyle w:val="ListParagraph"/>
              <w:numPr>
                <w:ilvl w:val="0"/>
                <w:numId w:val="28"/>
              </w:numPr>
            </w:pPr>
            <w:r w:rsidRPr="00A2613A">
              <w:t>Market demand showed an existing need for 18-21 beds for acute inpatient medical services.</w:t>
            </w:r>
          </w:p>
          <w:p w14:paraId="67036E38" w14:textId="77777777" w:rsidR="0064100D" w:rsidRPr="00A2613A" w:rsidRDefault="0064100D" w:rsidP="0064100D">
            <w:pPr>
              <w:pStyle w:val="ListParagraph"/>
              <w:numPr>
                <w:ilvl w:val="0"/>
                <w:numId w:val="28"/>
              </w:numPr>
            </w:pPr>
            <w:r w:rsidRPr="00A2613A">
              <w:t>The higher costs of operating the medical-surgical services are not sustainable without the</w:t>
            </w:r>
          </w:p>
          <w:p w14:paraId="4344023A" w14:textId="7EFAE3B5" w:rsidR="00570C69" w:rsidRDefault="0064100D" w:rsidP="00570C69">
            <w:pPr>
              <w:pStyle w:val="ListParagraph"/>
            </w:pPr>
            <w:r w:rsidRPr="00A2613A">
              <w:t xml:space="preserve">subsidies provided through the </w:t>
            </w:r>
            <w:r w:rsidR="000E2B7E">
              <w:t>CAH</w:t>
            </w:r>
            <w:r w:rsidRPr="00A2613A">
              <w:t xml:space="preserve"> </w:t>
            </w:r>
            <w:r w:rsidR="000E2B7E">
              <w:t>P</w:t>
            </w:r>
            <w:r w:rsidRPr="00A2613A">
              <w:t>rogram.</w:t>
            </w:r>
            <w:r w:rsidR="00570C69">
              <w:t xml:space="preserve"> </w:t>
            </w:r>
            <w:r w:rsidRPr="00A2613A">
              <w:t xml:space="preserve">Designation as a </w:t>
            </w:r>
            <w:r w:rsidR="000E2B7E">
              <w:t>CAH</w:t>
            </w:r>
            <w:r w:rsidRPr="00A2613A">
              <w:t xml:space="preserve"> is the only option to cover the additional costs</w:t>
            </w:r>
            <w:r w:rsidR="000E2B7E">
              <w:t xml:space="preserve"> </w:t>
            </w:r>
            <w:r w:rsidRPr="00A2613A">
              <w:t>required for providing inpatient services at BMC North.</w:t>
            </w:r>
            <w:r w:rsidR="00254563">
              <w:t xml:space="preserve"> </w:t>
            </w:r>
          </w:p>
          <w:p w14:paraId="112D85A7" w14:textId="436ECDB2" w:rsidR="0064100D" w:rsidRPr="00A2613A" w:rsidRDefault="00570C69" w:rsidP="00CF01B5">
            <w:pPr>
              <w:pStyle w:val="ListParagraph"/>
              <w:numPr>
                <w:ilvl w:val="0"/>
                <w:numId w:val="28"/>
              </w:numPr>
            </w:pPr>
            <w:r>
              <w:t>R</w:t>
            </w:r>
            <w:r w:rsidR="0064100D" w:rsidRPr="00A2613A">
              <w:t>ecommend</w:t>
            </w:r>
            <w:r w:rsidR="00D226E6">
              <w:t>ation is to</w:t>
            </w:r>
            <w:r w:rsidR="0064100D" w:rsidRPr="00A2613A">
              <w:t xml:space="preserve"> develop a clinically integrated delivery system for inpatient service with BMC, to include limited inpatient services provided in North County </w:t>
            </w:r>
            <w:r w:rsidR="0064100D" w:rsidRPr="008E2E39">
              <w:rPr>
                <w:i/>
                <w:iCs/>
              </w:rPr>
              <w:t>only</w:t>
            </w:r>
            <w:r w:rsidR="0064100D" w:rsidRPr="00A2613A">
              <w:t xml:space="preserve"> if the BMC North site is designated as a Critical Access </w:t>
            </w:r>
            <w:r w:rsidR="0064100D">
              <w:t>Hospital</w:t>
            </w:r>
            <w:r w:rsidR="0064100D" w:rsidRPr="00A2613A">
              <w:t>.</w:t>
            </w:r>
            <w:r w:rsidR="00CF01B5">
              <w:t xml:space="preserve"> The </w:t>
            </w:r>
            <w:r w:rsidR="00762B0A">
              <w:t xml:space="preserve">report </w:t>
            </w:r>
            <w:r w:rsidR="00243BAD">
              <w:t>not</w:t>
            </w:r>
            <w:r w:rsidR="00CF01B5">
              <w:t xml:space="preserve">es that without the CAH designation, the community need for inpatient services </w:t>
            </w:r>
            <w:r w:rsidR="00243BAD">
              <w:t xml:space="preserve">would </w:t>
            </w:r>
            <w:r w:rsidR="68C03F2F">
              <w:t>need</w:t>
            </w:r>
            <w:r w:rsidR="00243BAD">
              <w:t xml:space="preserve"> to be</w:t>
            </w:r>
            <w:r w:rsidR="00C44597">
              <w:t xml:space="preserve"> </w:t>
            </w:r>
            <w:r w:rsidR="00FB6B04">
              <w:t>met</w:t>
            </w:r>
            <w:r w:rsidR="00CF01B5">
              <w:t xml:space="preserve"> at BMC</w:t>
            </w:r>
            <w:r w:rsidR="00C44597">
              <w:t>.</w:t>
            </w:r>
          </w:p>
        </w:tc>
      </w:tr>
    </w:tbl>
    <w:p w14:paraId="065A00C6" w14:textId="5C2C95C7" w:rsidR="0064100D" w:rsidRDefault="0064100D" w:rsidP="009E1BF6">
      <w:pPr>
        <w:rPr>
          <w:b/>
          <w:bCs/>
          <w:sz w:val="24"/>
          <w:szCs w:val="24"/>
        </w:rPr>
      </w:pPr>
    </w:p>
    <w:p w14:paraId="357ADBD2" w14:textId="0E768F64" w:rsidR="00C51B84" w:rsidRDefault="00C51B84" w:rsidP="005139C1">
      <w:pPr>
        <w:spacing w:line="240" w:lineRule="auto"/>
        <w:rPr>
          <w:sz w:val="24"/>
          <w:szCs w:val="24"/>
        </w:rPr>
      </w:pPr>
      <w:r w:rsidRPr="2180F5D9">
        <w:rPr>
          <w:sz w:val="24"/>
          <w:szCs w:val="24"/>
        </w:rPr>
        <w:t>The Applicant notes that the feasibility analysis</w:t>
      </w:r>
      <w:r w:rsidR="00272286" w:rsidRPr="2180F5D9">
        <w:rPr>
          <w:sz w:val="24"/>
          <w:szCs w:val="24"/>
        </w:rPr>
        <w:t xml:space="preserve"> (Financial Impact </w:t>
      </w:r>
      <w:r w:rsidR="00DB2795" w:rsidRPr="2180F5D9">
        <w:rPr>
          <w:sz w:val="24"/>
          <w:szCs w:val="24"/>
        </w:rPr>
        <w:t>Analysis</w:t>
      </w:r>
      <w:r w:rsidR="00272286" w:rsidRPr="2180F5D9">
        <w:rPr>
          <w:sz w:val="24"/>
          <w:szCs w:val="24"/>
        </w:rPr>
        <w:t>)</w:t>
      </w:r>
      <w:r w:rsidRPr="2180F5D9">
        <w:rPr>
          <w:sz w:val="24"/>
          <w:szCs w:val="24"/>
        </w:rPr>
        <w:t xml:space="preserve"> </w:t>
      </w:r>
      <w:r w:rsidR="00A35B9D" w:rsidRPr="2180F5D9">
        <w:rPr>
          <w:sz w:val="24"/>
          <w:szCs w:val="24"/>
        </w:rPr>
        <w:t xml:space="preserve">provided in the DoN Application materials </w:t>
      </w:r>
      <w:r w:rsidRPr="2180F5D9">
        <w:rPr>
          <w:sz w:val="24"/>
          <w:szCs w:val="24"/>
        </w:rPr>
        <w:t xml:space="preserve">did not include an updated inpatient bed assessment, </w:t>
      </w:r>
      <w:r w:rsidR="00A35B9D" w:rsidRPr="2180F5D9">
        <w:rPr>
          <w:sz w:val="24"/>
          <w:szCs w:val="24"/>
        </w:rPr>
        <w:t xml:space="preserve">but </w:t>
      </w:r>
      <w:r w:rsidRPr="2180F5D9">
        <w:rPr>
          <w:sz w:val="24"/>
          <w:szCs w:val="24"/>
        </w:rPr>
        <w:t xml:space="preserve">the Applicant believes there is still significant need for inpatient care in the service area based on additional information that was collected in the CAH evaluation process. </w:t>
      </w:r>
      <w:r w:rsidR="000D0C5F">
        <w:rPr>
          <w:sz w:val="24"/>
          <w:szCs w:val="24"/>
        </w:rPr>
        <w:t xml:space="preserve">In 2023, the Department’s Office of Rural Health re-engaged Stroudwater to update the 2014 report, and </w:t>
      </w:r>
      <w:r w:rsidR="005D051E">
        <w:rPr>
          <w:sz w:val="24"/>
          <w:szCs w:val="24"/>
        </w:rPr>
        <w:t xml:space="preserve">with data </w:t>
      </w:r>
      <w:r w:rsidR="000D0C5F">
        <w:rPr>
          <w:sz w:val="24"/>
          <w:szCs w:val="24"/>
        </w:rPr>
        <w:t>from the Office of Rural Health, Stroudwate</w:t>
      </w:r>
      <w:r w:rsidR="0049042D">
        <w:rPr>
          <w:sz w:val="24"/>
          <w:szCs w:val="24"/>
        </w:rPr>
        <w:t xml:space="preserve">r </w:t>
      </w:r>
      <w:r w:rsidR="009C723A">
        <w:rPr>
          <w:sz w:val="24"/>
          <w:szCs w:val="24"/>
        </w:rPr>
        <w:t>examined</w:t>
      </w:r>
      <w:r w:rsidR="0049042D">
        <w:rPr>
          <w:sz w:val="24"/>
          <w:szCs w:val="24"/>
        </w:rPr>
        <w:t xml:space="preserve"> health outcomes, socio-economic status, age of population, level of chronic diseases, substance use, and smoking, and the</w:t>
      </w:r>
      <w:r w:rsidR="008C4F22">
        <w:rPr>
          <w:sz w:val="24"/>
          <w:szCs w:val="24"/>
        </w:rPr>
        <w:t>ir</w:t>
      </w:r>
      <w:r w:rsidR="0049042D">
        <w:rPr>
          <w:sz w:val="24"/>
          <w:szCs w:val="24"/>
        </w:rPr>
        <w:t xml:space="preserve"> analysis further </w:t>
      </w:r>
      <w:r w:rsidR="000D0C5F">
        <w:rPr>
          <w:sz w:val="24"/>
          <w:szCs w:val="24"/>
        </w:rPr>
        <w:t>confirmed the need for 18</w:t>
      </w:r>
      <w:r w:rsidR="00E37270">
        <w:rPr>
          <w:sz w:val="24"/>
          <w:szCs w:val="24"/>
        </w:rPr>
        <w:t xml:space="preserve"> to </w:t>
      </w:r>
      <w:r w:rsidR="000D0C5F">
        <w:rPr>
          <w:sz w:val="24"/>
          <w:szCs w:val="24"/>
        </w:rPr>
        <w:t xml:space="preserve">21 beds. </w:t>
      </w:r>
    </w:p>
    <w:p w14:paraId="5E0F1A8F" w14:textId="10DBC37C" w:rsidR="00FD1EA6" w:rsidRDefault="001B5137" w:rsidP="001B5137">
      <w:pPr>
        <w:spacing w:line="240" w:lineRule="auto"/>
        <w:rPr>
          <w:sz w:val="24"/>
          <w:szCs w:val="24"/>
        </w:rPr>
      </w:pPr>
      <w:r w:rsidRPr="001B5137">
        <w:rPr>
          <w:sz w:val="24"/>
          <w:szCs w:val="24"/>
        </w:rPr>
        <w:t xml:space="preserve">The </w:t>
      </w:r>
      <w:r w:rsidR="006C73ED">
        <w:rPr>
          <w:sz w:val="24"/>
          <w:szCs w:val="24"/>
        </w:rPr>
        <w:t xml:space="preserve">proposed </w:t>
      </w:r>
      <w:r w:rsidRPr="001B5137">
        <w:rPr>
          <w:sz w:val="24"/>
          <w:szCs w:val="24"/>
        </w:rPr>
        <w:t xml:space="preserve">CAH </w:t>
      </w:r>
      <w:r w:rsidR="00256C51">
        <w:rPr>
          <w:sz w:val="24"/>
          <w:szCs w:val="24"/>
        </w:rPr>
        <w:t xml:space="preserve">will have 18 </w:t>
      </w:r>
      <w:r w:rsidRPr="001B5137">
        <w:rPr>
          <w:sz w:val="24"/>
          <w:szCs w:val="24"/>
        </w:rPr>
        <w:t xml:space="preserve">inpatient beds </w:t>
      </w:r>
      <w:r w:rsidR="00256C51">
        <w:rPr>
          <w:sz w:val="24"/>
          <w:szCs w:val="24"/>
        </w:rPr>
        <w:t xml:space="preserve">that </w:t>
      </w:r>
      <w:r w:rsidR="006C73ED">
        <w:rPr>
          <w:sz w:val="24"/>
          <w:szCs w:val="24"/>
        </w:rPr>
        <w:t xml:space="preserve">will </w:t>
      </w:r>
      <w:r w:rsidR="00FD4F81">
        <w:rPr>
          <w:sz w:val="24"/>
          <w:szCs w:val="24"/>
        </w:rPr>
        <w:t>be certified for use as</w:t>
      </w:r>
      <w:r w:rsidRPr="001B5137">
        <w:rPr>
          <w:sz w:val="24"/>
          <w:szCs w:val="24"/>
        </w:rPr>
        <w:t xml:space="preserve"> </w:t>
      </w:r>
      <w:r w:rsidR="00256C51">
        <w:rPr>
          <w:sz w:val="24"/>
          <w:szCs w:val="24"/>
        </w:rPr>
        <w:t xml:space="preserve">18 </w:t>
      </w:r>
      <w:r w:rsidRPr="001B5137">
        <w:rPr>
          <w:sz w:val="24"/>
          <w:szCs w:val="24"/>
        </w:rPr>
        <w:t>swing beds to provide post-hospital skilled nursing facility</w:t>
      </w:r>
      <w:r w:rsidR="007953DD">
        <w:rPr>
          <w:sz w:val="24"/>
          <w:szCs w:val="24"/>
        </w:rPr>
        <w:t xml:space="preserve"> (SNF) </w:t>
      </w:r>
      <w:r w:rsidRPr="001B5137">
        <w:rPr>
          <w:sz w:val="24"/>
          <w:szCs w:val="24"/>
        </w:rPr>
        <w:t>level care which can support a continuum of care for patients</w:t>
      </w:r>
      <w:r w:rsidR="4B95336E" w:rsidRPr="10F9314B">
        <w:rPr>
          <w:sz w:val="24"/>
          <w:szCs w:val="24"/>
        </w:rPr>
        <w:t>.</w:t>
      </w:r>
      <w:r w:rsidR="00A34DF6">
        <w:rPr>
          <w:rStyle w:val="FootnoteReference"/>
          <w:sz w:val="24"/>
          <w:szCs w:val="24"/>
        </w:rPr>
        <w:footnoteReference w:id="31"/>
      </w:r>
      <w:r w:rsidR="373009D8" w:rsidRPr="10F9314B">
        <w:rPr>
          <w:sz w:val="24"/>
          <w:szCs w:val="24"/>
        </w:rPr>
        <w:t xml:space="preserve"> </w:t>
      </w:r>
      <w:r w:rsidR="423B12D2" w:rsidRPr="10F9314B">
        <w:rPr>
          <w:sz w:val="24"/>
          <w:szCs w:val="24"/>
        </w:rPr>
        <w:t xml:space="preserve">The hospital will be able to use the </w:t>
      </w:r>
      <w:r w:rsidR="178FFF99" w:rsidRPr="10F9314B">
        <w:rPr>
          <w:sz w:val="24"/>
          <w:szCs w:val="24"/>
        </w:rPr>
        <w:t>swing</w:t>
      </w:r>
      <w:r w:rsidR="423B12D2" w:rsidRPr="10F9314B">
        <w:rPr>
          <w:sz w:val="24"/>
          <w:szCs w:val="24"/>
        </w:rPr>
        <w:t xml:space="preserve"> beds</w:t>
      </w:r>
      <w:r w:rsidR="0D9FC08D" w:rsidRPr="10F9314B">
        <w:rPr>
          <w:sz w:val="24"/>
          <w:szCs w:val="24"/>
        </w:rPr>
        <w:t xml:space="preserve"> interchangeably</w:t>
      </w:r>
      <w:r w:rsidR="423B12D2" w:rsidRPr="10F9314B">
        <w:rPr>
          <w:sz w:val="24"/>
          <w:szCs w:val="24"/>
        </w:rPr>
        <w:t xml:space="preserve"> for </w:t>
      </w:r>
      <w:r w:rsidR="585086C5" w:rsidRPr="10F9314B">
        <w:rPr>
          <w:sz w:val="24"/>
          <w:szCs w:val="24"/>
        </w:rPr>
        <w:t xml:space="preserve">inpatient </w:t>
      </w:r>
      <w:r w:rsidR="423B12D2" w:rsidRPr="10F9314B">
        <w:rPr>
          <w:sz w:val="24"/>
          <w:szCs w:val="24"/>
        </w:rPr>
        <w:t xml:space="preserve">acute care or </w:t>
      </w:r>
      <w:r w:rsidR="0063403E">
        <w:rPr>
          <w:sz w:val="24"/>
          <w:szCs w:val="24"/>
        </w:rPr>
        <w:t>SNF level care</w:t>
      </w:r>
      <w:r w:rsidR="423B12D2" w:rsidRPr="10F9314B">
        <w:rPr>
          <w:sz w:val="24"/>
          <w:szCs w:val="24"/>
        </w:rPr>
        <w:t>.</w:t>
      </w:r>
      <w:r w:rsidR="15697CF6" w:rsidRPr="10F9314B">
        <w:rPr>
          <w:sz w:val="24"/>
          <w:szCs w:val="24"/>
        </w:rPr>
        <w:t xml:space="preserve"> </w:t>
      </w:r>
      <w:r w:rsidR="00931D57" w:rsidRPr="00931D57">
        <w:rPr>
          <w:sz w:val="24"/>
          <w:szCs w:val="24"/>
        </w:rPr>
        <w:t>The Applicant states that while all 18 beds can be used as swing beds the Applicant will first use the hospital licensed beds to meet the inpatient and observation needs of the community.  Based upon historical experience at FVH, only a few beds would be used at a time as swing beds. However, there could be circumstances requiring the use of more swing beds to meet future patient needs.</w:t>
      </w:r>
    </w:p>
    <w:p w14:paraId="6442396D" w14:textId="56538B2D" w:rsidR="005D6171" w:rsidRDefault="15697CF6" w:rsidP="001B5137">
      <w:pPr>
        <w:spacing w:line="240" w:lineRule="auto"/>
        <w:rPr>
          <w:sz w:val="24"/>
          <w:szCs w:val="24"/>
        </w:rPr>
      </w:pPr>
      <w:r w:rsidRPr="10F9314B">
        <w:rPr>
          <w:sz w:val="24"/>
          <w:szCs w:val="24"/>
        </w:rPr>
        <w:t xml:space="preserve">Patients no longer in need of acute care but who continue to need care at the sub-acute level, will be able to receive sub-acute care in the same bed, as a result of the </w:t>
      </w:r>
      <w:r w:rsidR="5EDF25E6" w:rsidRPr="10F9314B">
        <w:rPr>
          <w:sz w:val="24"/>
          <w:szCs w:val="24"/>
        </w:rPr>
        <w:t>flexibility that</w:t>
      </w:r>
      <w:r w:rsidR="7600CE96" w:rsidRPr="10F9314B">
        <w:rPr>
          <w:sz w:val="24"/>
          <w:szCs w:val="24"/>
        </w:rPr>
        <w:t xml:space="preserve"> swing</w:t>
      </w:r>
      <w:r w:rsidR="585086C5" w:rsidRPr="10F9314B">
        <w:rPr>
          <w:sz w:val="24"/>
          <w:szCs w:val="24"/>
        </w:rPr>
        <w:t xml:space="preserve"> beds</w:t>
      </w:r>
      <w:r w:rsidR="7600CE96" w:rsidRPr="10F9314B">
        <w:rPr>
          <w:sz w:val="24"/>
          <w:szCs w:val="24"/>
        </w:rPr>
        <w:t xml:space="preserve"> provide. </w:t>
      </w:r>
      <w:r w:rsidR="7080F976" w:rsidRPr="10F9314B">
        <w:rPr>
          <w:sz w:val="24"/>
          <w:szCs w:val="24"/>
        </w:rPr>
        <w:t xml:space="preserve">The Applicant points to Appendix W in the CMS State Operations Manual, Section </w:t>
      </w:r>
      <w:r w:rsidR="65E22AC5" w:rsidRPr="10F9314B">
        <w:rPr>
          <w:sz w:val="24"/>
          <w:szCs w:val="24"/>
        </w:rPr>
        <w:t>§</w:t>
      </w:r>
      <w:r w:rsidR="7080F976" w:rsidRPr="10F9314B">
        <w:rPr>
          <w:sz w:val="24"/>
          <w:szCs w:val="24"/>
        </w:rPr>
        <w:t xml:space="preserve">485.645, stating that a swing bed is a change in reimbursement status from acute care services to swing bed services, and not </w:t>
      </w:r>
      <w:r w:rsidR="42C2C34D" w:rsidRPr="10F9314B">
        <w:rPr>
          <w:sz w:val="24"/>
          <w:szCs w:val="24"/>
        </w:rPr>
        <w:t xml:space="preserve">a change </w:t>
      </w:r>
      <w:r w:rsidR="7080F976" w:rsidRPr="10F9314B">
        <w:rPr>
          <w:sz w:val="24"/>
          <w:szCs w:val="24"/>
        </w:rPr>
        <w:t>in certification.</w:t>
      </w:r>
      <w:r w:rsidR="00DE1BDA" w:rsidRPr="00DE1BDA">
        <w:rPr>
          <w:sz w:val="24"/>
          <w:szCs w:val="24"/>
          <w:vertAlign w:val="superscript"/>
        </w:rPr>
        <w:endnoteReference w:id="36"/>
      </w:r>
      <w:r w:rsidR="7080F976" w:rsidRPr="10F9314B">
        <w:rPr>
          <w:sz w:val="24"/>
          <w:szCs w:val="24"/>
        </w:rPr>
        <w:t xml:space="preserve"> CMS approves a CAH’s request to furnish swing beds. SNF certification is not required. Eligibility for approval depends on substantial compliance with SNF requirements under §485.645(d)(1-8) and CAH specific swing bed requirements under SNF regulations at </w:t>
      </w:r>
      <w:r w:rsidR="7080F976" w:rsidRPr="00895296">
        <w:rPr>
          <w:sz w:val="24"/>
          <w:szCs w:val="24"/>
        </w:rPr>
        <w:t>§483</w:t>
      </w:r>
      <w:r w:rsidR="7080F976" w:rsidRPr="10F9314B">
        <w:rPr>
          <w:b/>
          <w:bCs/>
          <w:sz w:val="24"/>
          <w:szCs w:val="24"/>
        </w:rPr>
        <w:t xml:space="preserve">. </w:t>
      </w:r>
      <w:r w:rsidR="6E0865E3" w:rsidRPr="10F9314B">
        <w:rPr>
          <w:sz w:val="24"/>
          <w:szCs w:val="24"/>
        </w:rPr>
        <w:t xml:space="preserve">According to </w:t>
      </w:r>
      <w:r w:rsidR="6EEE9F23" w:rsidRPr="10F9314B">
        <w:rPr>
          <w:sz w:val="24"/>
          <w:szCs w:val="24"/>
        </w:rPr>
        <w:t>Appendix W</w:t>
      </w:r>
      <w:r w:rsidR="6E0865E3" w:rsidRPr="10F9314B">
        <w:rPr>
          <w:sz w:val="24"/>
          <w:szCs w:val="24"/>
        </w:rPr>
        <w:t>, the</w:t>
      </w:r>
      <w:r w:rsidR="2F80700C" w:rsidRPr="10F9314B">
        <w:rPr>
          <w:sz w:val="24"/>
          <w:szCs w:val="24"/>
        </w:rPr>
        <w:t xml:space="preserve"> use of swing </w:t>
      </w:r>
      <w:r w:rsidR="2F80700C" w:rsidRPr="10F9314B">
        <w:rPr>
          <w:sz w:val="24"/>
          <w:szCs w:val="24"/>
        </w:rPr>
        <w:lastRenderedPageBreak/>
        <w:t xml:space="preserve">beds is intended for a transitional time period </w:t>
      </w:r>
      <w:r w:rsidR="31471566" w:rsidRPr="10F9314B">
        <w:rPr>
          <w:sz w:val="24"/>
          <w:szCs w:val="24"/>
        </w:rPr>
        <w:t>to allow a patient to recover before returning home or while awaiting placement in a nursing facility.</w:t>
      </w:r>
      <w:r w:rsidR="58E3D3E2" w:rsidRPr="10F9314B">
        <w:rPr>
          <w:sz w:val="24"/>
          <w:szCs w:val="24"/>
        </w:rPr>
        <w:t xml:space="preserve"> </w:t>
      </w:r>
      <w:r w:rsidR="6EEE9F23" w:rsidRPr="10F9314B">
        <w:rPr>
          <w:sz w:val="24"/>
          <w:szCs w:val="24"/>
        </w:rPr>
        <w:t>Appendix W</w:t>
      </w:r>
      <w:r w:rsidR="58E3D3E2" w:rsidRPr="10F9314B">
        <w:rPr>
          <w:sz w:val="24"/>
          <w:szCs w:val="24"/>
        </w:rPr>
        <w:t xml:space="preserve"> also states that </w:t>
      </w:r>
      <w:r w:rsidR="3FF7388E" w:rsidRPr="10F9314B">
        <w:rPr>
          <w:sz w:val="24"/>
          <w:szCs w:val="24"/>
        </w:rPr>
        <w:t xml:space="preserve">the CAH is reimbursed for providing a SNF level of care, but that swing-bed patients are not SNF </w:t>
      </w:r>
      <w:r w:rsidR="4FF48371" w:rsidRPr="10F9314B">
        <w:rPr>
          <w:sz w:val="24"/>
          <w:szCs w:val="24"/>
        </w:rPr>
        <w:t>patients but</w:t>
      </w:r>
      <w:r w:rsidR="29931FD3" w:rsidRPr="10F9314B">
        <w:rPr>
          <w:sz w:val="24"/>
          <w:szCs w:val="24"/>
        </w:rPr>
        <w:t xml:space="preserve"> </w:t>
      </w:r>
      <w:r w:rsidR="78D70CB4" w:rsidRPr="10F9314B">
        <w:rPr>
          <w:sz w:val="24"/>
          <w:szCs w:val="24"/>
        </w:rPr>
        <w:t>are considered patients of the CAH.</w:t>
      </w:r>
      <w:r w:rsidR="33B09C3A" w:rsidRPr="10F9314B">
        <w:rPr>
          <w:sz w:val="24"/>
          <w:szCs w:val="24"/>
        </w:rPr>
        <w:t xml:space="preserve"> The </w:t>
      </w:r>
      <w:r w:rsidR="6CC8D974" w:rsidRPr="10F9314B">
        <w:rPr>
          <w:sz w:val="24"/>
          <w:szCs w:val="24"/>
        </w:rPr>
        <w:t>reference to the swing bed is a patient care</w:t>
      </w:r>
      <w:r w:rsidR="753A7B17" w:rsidRPr="10F9314B">
        <w:rPr>
          <w:sz w:val="24"/>
          <w:szCs w:val="24"/>
        </w:rPr>
        <w:t xml:space="preserve"> and reimbursement status – the </w:t>
      </w:r>
      <w:r w:rsidR="33B09C3A" w:rsidRPr="10F9314B">
        <w:rPr>
          <w:sz w:val="24"/>
          <w:szCs w:val="24"/>
        </w:rPr>
        <w:t xml:space="preserve">CAH receives reimbursement for post-acute CAH extended care (skilled nursing services), as opposed to acute-care reimbursement. </w:t>
      </w:r>
    </w:p>
    <w:p w14:paraId="15FED536" w14:textId="2EBEE7BF" w:rsidR="007F3866" w:rsidRDefault="00765B76" w:rsidP="001B5137">
      <w:pPr>
        <w:spacing w:line="240" w:lineRule="auto"/>
        <w:rPr>
          <w:sz w:val="24"/>
          <w:szCs w:val="24"/>
        </w:rPr>
      </w:pPr>
      <w:r>
        <w:rPr>
          <w:sz w:val="24"/>
          <w:szCs w:val="24"/>
        </w:rPr>
        <w:t xml:space="preserve">The Applicant states that </w:t>
      </w:r>
      <w:r w:rsidR="00992F75">
        <w:rPr>
          <w:sz w:val="24"/>
          <w:szCs w:val="24"/>
        </w:rPr>
        <w:t>having the option to use the hospital beds as</w:t>
      </w:r>
      <w:r>
        <w:rPr>
          <w:sz w:val="24"/>
          <w:szCs w:val="24"/>
        </w:rPr>
        <w:t xml:space="preserve"> swing beds </w:t>
      </w:r>
      <w:r w:rsidR="00992F75">
        <w:rPr>
          <w:sz w:val="24"/>
          <w:szCs w:val="24"/>
        </w:rPr>
        <w:t xml:space="preserve">will </w:t>
      </w:r>
      <w:r w:rsidR="001B5137" w:rsidRPr="001B5137">
        <w:rPr>
          <w:sz w:val="24"/>
          <w:szCs w:val="24"/>
        </w:rPr>
        <w:t>reduc</w:t>
      </w:r>
      <w:r>
        <w:rPr>
          <w:sz w:val="24"/>
          <w:szCs w:val="24"/>
        </w:rPr>
        <w:t>e</w:t>
      </w:r>
      <w:r w:rsidR="001B5137" w:rsidRPr="001B5137">
        <w:rPr>
          <w:sz w:val="24"/>
          <w:szCs w:val="24"/>
        </w:rPr>
        <w:t xml:space="preserve"> the potential for errors that can occur in care transitions</w:t>
      </w:r>
      <w:r w:rsidR="00625489">
        <w:rPr>
          <w:sz w:val="24"/>
          <w:szCs w:val="24"/>
        </w:rPr>
        <w:t>,</w:t>
      </w:r>
      <w:r w:rsidR="001B5137" w:rsidRPr="001B5137">
        <w:rPr>
          <w:sz w:val="24"/>
          <w:szCs w:val="24"/>
        </w:rPr>
        <w:t xml:space="preserve"> </w:t>
      </w:r>
      <w:r w:rsidR="00ED168C">
        <w:rPr>
          <w:sz w:val="24"/>
          <w:szCs w:val="24"/>
        </w:rPr>
        <w:t>and</w:t>
      </w:r>
      <w:r w:rsidR="001B5137" w:rsidRPr="001B5137">
        <w:rPr>
          <w:sz w:val="24"/>
          <w:szCs w:val="24"/>
        </w:rPr>
        <w:t xml:space="preserve"> delays in care when moving to post-acute settings. </w:t>
      </w:r>
      <w:r w:rsidR="00A72396">
        <w:rPr>
          <w:sz w:val="24"/>
          <w:szCs w:val="24"/>
        </w:rPr>
        <w:t>The Applicant states that the median occupancy rate of 92%</w:t>
      </w:r>
      <w:r w:rsidR="00EE3B67">
        <w:rPr>
          <w:rStyle w:val="FootnoteReference"/>
          <w:sz w:val="24"/>
          <w:szCs w:val="24"/>
        </w:rPr>
        <w:footnoteReference w:id="32"/>
      </w:r>
      <w:r w:rsidR="00A72396">
        <w:rPr>
          <w:sz w:val="24"/>
          <w:szCs w:val="24"/>
        </w:rPr>
        <w:t xml:space="preserve"> for Berkshire County skilled nursing facilities</w:t>
      </w:r>
      <w:r w:rsidR="00EE3B67">
        <w:rPr>
          <w:sz w:val="24"/>
          <w:szCs w:val="24"/>
        </w:rPr>
        <w:t xml:space="preserve"> is </w:t>
      </w:r>
      <w:r w:rsidR="00EF7593">
        <w:rPr>
          <w:sz w:val="24"/>
          <w:szCs w:val="24"/>
        </w:rPr>
        <w:t>one of the</w:t>
      </w:r>
      <w:r w:rsidR="00EE3B67">
        <w:rPr>
          <w:sz w:val="24"/>
          <w:szCs w:val="24"/>
        </w:rPr>
        <w:t xml:space="preserve"> barriers to discharging </w:t>
      </w:r>
      <w:r w:rsidR="00A72396">
        <w:rPr>
          <w:sz w:val="24"/>
          <w:szCs w:val="24"/>
        </w:rPr>
        <w:t>patients to post-acute care facilitie</w:t>
      </w:r>
      <w:r w:rsidR="00EE3B67">
        <w:rPr>
          <w:sz w:val="24"/>
          <w:szCs w:val="24"/>
        </w:rPr>
        <w:t>s</w:t>
      </w:r>
      <w:r w:rsidR="00053CD9">
        <w:rPr>
          <w:sz w:val="24"/>
          <w:szCs w:val="24"/>
        </w:rPr>
        <w:t xml:space="preserve">. </w:t>
      </w:r>
      <w:r w:rsidR="00EF7593">
        <w:rPr>
          <w:sz w:val="24"/>
          <w:szCs w:val="24"/>
        </w:rPr>
        <w:t>T</w:t>
      </w:r>
      <w:r w:rsidR="00053CD9">
        <w:rPr>
          <w:sz w:val="24"/>
          <w:szCs w:val="24"/>
        </w:rPr>
        <w:t>h</w:t>
      </w:r>
      <w:r w:rsidR="00EE3B67">
        <w:rPr>
          <w:sz w:val="24"/>
          <w:szCs w:val="24"/>
        </w:rPr>
        <w:t xml:space="preserve">e Applicant’s biggest barrier to discharging patients to post-acute facilities, is patients requiring IV antibiotics. These patients remain in the hospital for 30+ days, and do not have a SNF able to meet their care needs. Other barriers cited by the Applicant include wound care, </w:t>
      </w:r>
      <w:r w:rsidR="00163E64">
        <w:rPr>
          <w:sz w:val="24"/>
          <w:szCs w:val="24"/>
        </w:rPr>
        <w:t>substance use disorder (</w:t>
      </w:r>
      <w:r w:rsidR="00EE3B67">
        <w:rPr>
          <w:sz w:val="24"/>
          <w:szCs w:val="24"/>
        </w:rPr>
        <w:t>SUD</w:t>
      </w:r>
      <w:r w:rsidR="00163E64">
        <w:rPr>
          <w:sz w:val="24"/>
          <w:szCs w:val="24"/>
        </w:rPr>
        <w:t>)</w:t>
      </w:r>
      <w:r w:rsidR="00EE3B67">
        <w:rPr>
          <w:sz w:val="24"/>
          <w:szCs w:val="24"/>
        </w:rPr>
        <w:t xml:space="preserve"> services, and bariatric beds. </w:t>
      </w:r>
      <w:r w:rsidR="00873B09" w:rsidRPr="00873B09">
        <w:rPr>
          <w:sz w:val="24"/>
          <w:szCs w:val="24"/>
        </w:rPr>
        <w:t>The Applicant states that with its behavioral health resources, there is an opportunity to add hospital-based outpatient treatment in coordination with a swing bed stay.</w:t>
      </w:r>
    </w:p>
    <w:p w14:paraId="5F4F35C3" w14:textId="70E31279" w:rsidR="007F3866" w:rsidRDefault="007F3866" w:rsidP="001B5137">
      <w:pPr>
        <w:spacing w:line="240" w:lineRule="auto"/>
        <w:rPr>
          <w:sz w:val="24"/>
          <w:szCs w:val="24"/>
        </w:rPr>
      </w:pPr>
      <w:r>
        <w:rPr>
          <w:sz w:val="24"/>
          <w:szCs w:val="24"/>
        </w:rPr>
        <w:t xml:space="preserve">In FY22, of the 3,890 discharges of North County patients at BMC, 562 discharges </w:t>
      </w:r>
      <w:r w:rsidR="00FA3983">
        <w:rPr>
          <w:sz w:val="24"/>
          <w:szCs w:val="24"/>
        </w:rPr>
        <w:t xml:space="preserve">or 14.4% </w:t>
      </w:r>
      <w:r>
        <w:rPr>
          <w:sz w:val="24"/>
          <w:szCs w:val="24"/>
        </w:rPr>
        <w:t xml:space="preserve">were from BMC to another facility for post-acute care. </w:t>
      </w:r>
      <w:r w:rsidR="00756924">
        <w:rPr>
          <w:sz w:val="24"/>
          <w:szCs w:val="24"/>
        </w:rPr>
        <w:t xml:space="preserve">In FY22, 187 </w:t>
      </w:r>
      <w:r w:rsidR="00963CE9">
        <w:rPr>
          <w:sz w:val="24"/>
          <w:szCs w:val="24"/>
        </w:rPr>
        <w:t xml:space="preserve">or 4.8% </w:t>
      </w:r>
      <w:r w:rsidR="00B03367">
        <w:rPr>
          <w:sz w:val="24"/>
          <w:szCs w:val="24"/>
        </w:rPr>
        <w:t xml:space="preserve">of </w:t>
      </w:r>
      <w:r w:rsidR="00756924">
        <w:rPr>
          <w:sz w:val="24"/>
          <w:szCs w:val="24"/>
        </w:rPr>
        <w:t xml:space="preserve">visits were from patients who came to BMC from a SNF or LTC facility at the start of their encounter. </w:t>
      </w:r>
      <w:r w:rsidR="00413414">
        <w:rPr>
          <w:sz w:val="24"/>
          <w:szCs w:val="24"/>
        </w:rPr>
        <w:t xml:space="preserve">Table </w:t>
      </w:r>
      <w:r w:rsidR="00621C3D">
        <w:rPr>
          <w:sz w:val="24"/>
          <w:szCs w:val="24"/>
        </w:rPr>
        <w:t>18</w:t>
      </w:r>
      <w:r w:rsidR="00413414">
        <w:rPr>
          <w:sz w:val="24"/>
          <w:szCs w:val="24"/>
        </w:rPr>
        <w:t xml:space="preserve"> provides a summary of where patients </w:t>
      </w:r>
      <w:r w:rsidR="007E74F4">
        <w:rPr>
          <w:sz w:val="24"/>
          <w:szCs w:val="24"/>
        </w:rPr>
        <w:t>went for post-acute care in FY22</w:t>
      </w:r>
      <w:r w:rsidR="00413414">
        <w:rPr>
          <w:sz w:val="24"/>
          <w:szCs w:val="24"/>
        </w:rPr>
        <w:t xml:space="preserve">. The Applicant notes that </w:t>
      </w:r>
      <w:r w:rsidR="005A6812">
        <w:rPr>
          <w:sz w:val="24"/>
          <w:szCs w:val="24"/>
        </w:rPr>
        <w:t>Williamstown</w:t>
      </w:r>
      <w:r w:rsidR="00413414">
        <w:rPr>
          <w:sz w:val="24"/>
          <w:szCs w:val="24"/>
        </w:rPr>
        <w:t xml:space="preserve"> Commons and North Adams Commons receive the majority of discharges</w:t>
      </w:r>
      <w:r w:rsidR="00F9033D">
        <w:rPr>
          <w:sz w:val="24"/>
          <w:szCs w:val="24"/>
        </w:rPr>
        <w:t>.</w:t>
      </w:r>
      <w:r w:rsidR="00963CE9">
        <w:rPr>
          <w:sz w:val="24"/>
          <w:szCs w:val="24"/>
        </w:rPr>
        <w:t xml:space="preserve"> </w:t>
      </w:r>
      <w:r w:rsidR="00F9033D">
        <w:rPr>
          <w:sz w:val="24"/>
          <w:szCs w:val="24"/>
        </w:rPr>
        <w:t>However,</w:t>
      </w:r>
      <w:r w:rsidR="00413414">
        <w:rPr>
          <w:sz w:val="24"/>
          <w:szCs w:val="24"/>
        </w:rPr>
        <w:t xml:space="preserve"> 20% of patients did not receive their nursing care close to home. </w:t>
      </w:r>
      <w:r w:rsidR="00A82F1A">
        <w:rPr>
          <w:sz w:val="24"/>
          <w:szCs w:val="24"/>
        </w:rPr>
        <w:t xml:space="preserve">And there </w:t>
      </w:r>
      <w:r w:rsidR="005A6812">
        <w:rPr>
          <w:sz w:val="24"/>
          <w:szCs w:val="24"/>
        </w:rPr>
        <w:t>are</w:t>
      </w:r>
      <w:r w:rsidR="00A82F1A">
        <w:rPr>
          <w:sz w:val="24"/>
          <w:szCs w:val="24"/>
        </w:rPr>
        <w:t xml:space="preserve"> limited post-acute options in North Adams. </w:t>
      </w:r>
    </w:p>
    <w:p w14:paraId="4E02AE33" w14:textId="2A0F3F17" w:rsidR="00B42B4C" w:rsidRPr="00895296" w:rsidRDefault="00B42B4C" w:rsidP="001B5137">
      <w:pPr>
        <w:spacing w:line="240" w:lineRule="auto"/>
        <w:rPr>
          <w:b/>
          <w:bCs/>
          <w:sz w:val="24"/>
          <w:szCs w:val="24"/>
        </w:rPr>
      </w:pPr>
      <w:r w:rsidRPr="00895296">
        <w:rPr>
          <w:b/>
          <w:bCs/>
          <w:sz w:val="24"/>
          <w:szCs w:val="24"/>
          <w:u w:val="single"/>
        </w:rPr>
        <w:t xml:space="preserve">Table </w:t>
      </w:r>
      <w:r w:rsidR="00621C3D">
        <w:rPr>
          <w:b/>
          <w:bCs/>
          <w:sz w:val="24"/>
          <w:szCs w:val="24"/>
          <w:u w:val="single"/>
        </w:rPr>
        <w:t>18</w:t>
      </w:r>
      <w:r w:rsidRPr="00895296">
        <w:rPr>
          <w:b/>
          <w:bCs/>
          <w:sz w:val="24"/>
          <w:szCs w:val="24"/>
        </w:rPr>
        <w:t xml:space="preserve">: </w:t>
      </w:r>
      <w:r w:rsidR="00BF5DC2" w:rsidRPr="00895296">
        <w:rPr>
          <w:b/>
          <w:bCs/>
          <w:sz w:val="24"/>
          <w:szCs w:val="24"/>
        </w:rPr>
        <w:t>North County Patients Discharged from BMC to another facility for post-acute care</w:t>
      </w:r>
      <w:r w:rsidR="004D13A9">
        <w:rPr>
          <w:b/>
          <w:bCs/>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7"/>
        <w:gridCol w:w="1283"/>
        <w:gridCol w:w="1396"/>
        <w:gridCol w:w="2050"/>
        <w:gridCol w:w="2104"/>
      </w:tblGrid>
      <w:tr w:rsidR="00DC094B" w:rsidRPr="00621C3D" w14:paraId="36E1C81C" w14:textId="77777777" w:rsidTr="00A42D4D">
        <w:trPr>
          <w:cantSplit/>
          <w:tblHeader/>
        </w:trPr>
        <w:tc>
          <w:tcPr>
            <w:tcW w:w="2517" w:type="dxa"/>
            <w:shd w:val="clear" w:color="auto" w:fill="D9E2F3" w:themeFill="accent1" w:themeFillTint="33"/>
            <w:tcMar>
              <w:top w:w="0" w:type="dxa"/>
              <w:left w:w="108" w:type="dxa"/>
              <w:bottom w:w="0" w:type="dxa"/>
              <w:right w:w="108" w:type="dxa"/>
            </w:tcMar>
            <w:hideMark/>
          </w:tcPr>
          <w:p w14:paraId="2080F5E0" w14:textId="77777777" w:rsidR="00DC094B" w:rsidRPr="00895296" w:rsidRDefault="00DC094B" w:rsidP="00936F3E">
            <w:pPr>
              <w:jc w:val="center"/>
              <w:rPr>
                <w:rFonts w:cstheme="minorHAnsi"/>
                <w:b/>
                <w:bCs/>
                <w:sz w:val="20"/>
                <w:szCs w:val="20"/>
              </w:rPr>
            </w:pPr>
            <w:bookmarkStart w:id="3" w:name="_Hlk150351828"/>
            <w:r w:rsidRPr="00895296">
              <w:rPr>
                <w:rFonts w:cstheme="minorHAnsi"/>
                <w:b/>
                <w:bCs/>
                <w:sz w:val="20"/>
                <w:szCs w:val="20"/>
              </w:rPr>
              <w:t>Post-Acute Location</w:t>
            </w:r>
          </w:p>
        </w:tc>
        <w:tc>
          <w:tcPr>
            <w:tcW w:w="1283" w:type="dxa"/>
            <w:shd w:val="clear" w:color="auto" w:fill="D9E2F3" w:themeFill="accent1" w:themeFillTint="33"/>
          </w:tcPr>
          <w:p w14:paraId="642C2AB5" w14:textId="4B0BD2BF" w:rsidR="00DC094B" w:rsidRPr="00756924" w:rsidRDefault="00DC094B" w:rsidP="00936F3E">
            <w:pPr>
              <w:jc w:val="center"/>
              <w:rPr>
                <w:rFonts w:cstheme="minorHAnsi"/>
                <w:b/>
                <w:bCs/>
                <w:sz w:val="20"/>
                <w:szCs w:val="20"/>
              </w:rPr>
            </w:pPr>
            <w:r>
              <w:rPr>
                <w:rFonts w:cstheme="minorHAnsi"/>
                <w:b/>
                <w:bCs/>
                <w:sz w:val="20"/>
                <w:szCs w:val="20"/>
              </w:rPr>
              <w:t>City/Town</w:t>
            </w:r>
          </w:p>
        </w:tc>
        <w:tc>
          <w:tcPr>
            <w:tcW w:w="1396" w:type="dxa"/>
            <w:shd w:val="clear" w:color="auto" w:fill="D9E2F3" w:themeFill="accent1" w:themeFillTint="33"/>
            <w:tcMar>
              <w:top w:w="0" w:type="dxa"/>
              <w:left w:w="108" w:type="dxa"/>
              <w:bottom w:w="0" w:type="dxa"/>
              <w:right w:w="108" w:type="dxa"/>
            </w:tcMar>
            <w:hideMark/>
          </w:tcPr>
          <w:p w14:paraId="0E6562C7" w14:textId="41869C6F" w:rsidR="00DC094B" w:rsidRPr="00895296" w:rsidRDefault="00DC094B" w:rsidP="00936F3E">
            <w:pPr>
              <w:jc w:val="center"/>
              <w:rPr>
                <w:rFonts w:cstheme="minorHAnsi"/>
                <w:b/>
                <w:bCs/>
                <w:sz w:val="20"/>
                <w:szCs w:val="20"/>
              </w:rPr>
            </w:pPr>
            <w:r w:rsidRPr="00895296">
              <w:rPr>
                <w:rFonts w:cstheme="minorHAnsi"/>
                <w:b/>
                <w:bCs/>
                <w:sz w:val="20"/>
                <w:szCs w:val="20"/>
              </w:rPr>
              <w:t>Number</w:t>
            </w:r>
          </w:p>
        </w:tc>
        <w:tc>
          <w:tcPr>
            <w:tcW w:w="2050" w:type="dxa"/>
            <w:shd w:val="clear" w:color="auto" w:fill="D9E2F3" w:themeFill="accent1" w:themeFillTint="33"/>
            <w:tcMar>
              <w:top w:w="0" w:type="dxa"/>
              <w:left w:w="108" w:type="dxa"/>
              <w:bottom w:w="0" w:type="dxa"/>
              <w:right w:w="108" w:type="dxa"/>
            </w:tcMar>
          </w:tcPr>
          <w:p w14:paraId="628B1BF2" w14:textId="77777777" w:rsidR="00DC094B" w:rsidRPr="00895296" w:rsidRDefault="00DC094B" w:rsidP="00936F3E">
            <w:pPr>
              <w:jc w:val="center"/>
              <w:rPr>
                <w:rFonts w:cstheme="minorHAnsi"/>
                <w:b/>
                <w:bCs/>
                <w:sz w:val="20"/>
                <w:szCs w:val="20"/>
              </w:rPr>
            </w:pPr>
            <w:r w:rsidRPr="00895296">
              <w:rPr>
                <w:rFonts w:cstheme="minorHAnsi"/>
                <w:b/>
                <w:bCs/>
                <w:sz w:val="20"/>
                <w:szCs w:val="20"/>
              </w:rPr>
              <w:t>Distance from BMC in miles</w:t>
            </w:r>
          </w:p>
          <w:p w14:paraId="0DBC00D6" w14:textId="77777777" w:rsidR="00DC094B" w:rsidRPr="00895296" w:rsidRDefault="00DC094B" w:rsidP="00936F3E">
            <w:pPr>
              <w:jc w:val="center"/>
              <w:rPr>
                <w:rFonts w:cstheme="minorHAnsi"/>
                <w:b/>
                <w:bCs/>
                <w:sz w:val="20"/>
                <w:szCs w:val="20"/>
              </w:rPr>
            </w:pPr>
          </w:p>
        </w:tc>
        <w:tc>
          <w:tcPr>
            <w:tcW w:w="2104" w:type="dxa"/>
            <w:shd w:val="clear" w:color="auto" w:fill="D9E2F3" w:themeFill="accent1" w:themeFillTint="33"/>
            <w:tcMar>
              <w:top w:w="0" w:type="dxa"/>
              <w:left w:w="108" w:type="dxa"/>
              <w:bottom w:w="0" w:type="dxa"/>
              <w:right w:w="108" w:type="dxa"/>
            </w:tcMar>
            <w:hideMark/>
          </w:tcPr>
          <w:p w14:paraId="0078D721" w14:textId="77777777" w:rsidR="00DC094B" w:rsidRPr="00895296" w:rsidRDefault="00DC094B" w:rsidP="00936F3E">
            <w:pPr>
              <w:jc w:val="center"/>
              <w:rPr>
                <w:rFonts w:cstheme="minorHAnsi"/>
                <w:b/>
                <w:bCs/>
                <w:sz w:val="20"/>
                <w:szCs w:val="20"/>
              </w:rPr>
            </w:pPr>
            <w:r w:rsidRPr="00895296">
              <w:rPr>
                <w:rFonts w:cstheme="minorHAnsi"/>
                <w:b/>
                <w:bCs/>
                <w:sz w:val="20"/>
                <w:szCs w:val="20"/>
              </w:rPr>
              <w:t>Distance from NARH in miles</w:t>
            </w:r>
          </w:p>
        </w:tc>
      </w:tr>
      <w:tr w:rsidR="00DC094B" w:rsidRPr="00756924" w14:paraId="4EF1FE86" w14:textId="77777777" w:rsidTr="00A42D4D">
        <w:trPr>
          <w:cantSplit/>
          <w:trHeight w:val="368"/>
        </w:trPr>
        <w:tc>
          <w:tcPr>
            <w:tcW w:w="2517" w:type="dxa"/>
            <w:shd w:val="clear" w:color="auto" w:fill="F2F2F2" w:themeFill="background1" w:themeFillShade="F2"/>
            <w:tcMar>
              <w:top w:w="0" w:type="dxa"/>
              <w:left w:w="108" w:type="dxa"/>
              <w:bottom w:w="0" w:type="dxa"/>
              <w:right w:w="108" w:type="dxa"/>
            </w:tcMar>
            <w:hideMark/>
          </w:tcPr>
          <w:p w14:paraId="0EC699B7" w14:textId="77777777" w:rsidR="00DC094B" w:rsidRPr="00895296" w:rsidRDefault="00DC094B" w:rsidP="00936F3E">
            <w:pPr>
              <w:rPr>
                <w:rFonts w:cstheme="minorHAnsi"/>
                <w:b/>
                <w:bCs/>
                <w:sz w:val="20"/>
                <w:szCs w:val="20"/>
              </w:rPr>
            </w:pPr>
            <w:r w:rsidRPr="00895296">
              <w:rPr>
                <w:rFonts w:cstheme="minorHAnsi"/>
                <w:b/>
                <w:bCs/>
                <w:sz w:val="20"/>
                <w:szCs w:val="20"/>
              </w:rPr>
              <w:t>SNF</w:t>
            </w:r>
          </w:p>
        </w:tc>
        <w:tc>
          <w:tcPr>
            <w:tcW w:w="1283" w:type="dxa"/>
            <w:shd w:val="clear" w:color="auto" w:fill="F2F2F2" w:themeFill="background1" w:themeFillShade="F2"/>
          </w:tcPr>
          <w:p w14:paraId="670A1DD5" w14:textId="77777777" w:rsidR="00DC094B" w:rsidRPr="00756924" w:rsidRDefault="00DC094B" w:rsidP="00936F3E">
            <w:pPr>
              <w:jc w:val="center"/>
              <w:rPr>
                <w:rFonts w:cstheme="minorHAnsi"/>
                <w:b/>
                <w:bCs/>
                <w:sz w:val="20"/>
                <w:szCs w:val="20"/>
              </w:rPr>
            </w:pPr>
          </w:p>
        </w:tc>
        <w:tc>
          <w:tcPr>
            <w:tcW w:w="1396" w:type="dxa"/>
            <w:shd w:val="clear" w:color="auto" w:fill="F2F2F2" w:themeFill="background1" w:themeFillShade="F2"/>
            <w:tcMar>
              <w:top w:w="0" w:type="dxa"/>
              <w:left w:w="108" w:type="dxa"/>
              <w:bottom w:w="0" w:type="dxa"/>
              <w:right w:w="108" w:type="dxa"/>
            </w:tcMar>
            <w:hideMark/>
          </w:tcPr>
          <w:p w14:paraId="7403C19E" w14:textId="0898BFFE" w:rsidR="00DC094B" w:rsidRPr="00895296" w:rsidRDefault="00DC094B" w:rsidP="00936F3E">
            <w:pPr>
              <w:jc w:val="center"/>
              <w:rPr>
                <w:rFonts w:cstheme="minorHAnsi"/>
                <w:b/>
                <w:bCs/>
                <w:sz w:val="20"/>
                <w:szCs w:val="20"/>
              </w:rPr>
            </w:pPr>
            <w:r w:rsidRPr="00895296">
              <w:rPr>
                <w:rFonts w:cstheme="minorHAnsi"/>
                <w:b/>
                <w:bCs/>
                <w:sz w:val="20"/>
                <w:szCs w:val="20"/>
              </w:rPr>
              <w:t>527</w:t>
            </w:r>
          </w:p>
        </w:tc>
        <w:tc>
          <w:tcPr>
            <w:tcW w:w="2050" w:type="dxa"/>
            <w:shd w:val="clear" w:color="auto" w:fill="F2F2F2" w:themeFill="background1" w:themeFillShade="F2"/>
            <w:tcMar>
              <w:top w:w="0" w:type="dxa"/>
              <w:left w:w="108" w:type="dxa"/>
              <w:bottom w:w="0" w:type="dxa"/>
              <w:right w:w="108" w:type="dxa"/>
            </w:tcMar>
          </w:tcPr>
          <w:p w14:paraId="4F27B6D2" w14:textId="77777777" w:rsidR="00DC094B" w:rsidRPr="00895296" w:rsidRDefault="00DC094B" w:rsidP="00936F3E">
            <w:pPr>
              <w:jc w:val="center"/>
              <w:rPr>
                <w:rFonts w:cstheme="minorHAnsi"/>
                <w:b/>
                <w:bCs/>
                <w:sz w:val="20"/>
                <w:szCs w:val="20"/>
                <w:highlight w:val="darkGray"/>
              </w:rPr>
            </w:pPr>
          </w:p>
        </w:tc>
        <w:tc>
          <w:tcPr>
            <w:tcW w:w="2104" w:type="dxa"/>
            <w:shd w:val="clear" w:color="auto" w:fill="F2F2F2" w:themeFill="background1" w:themeFillShade="F2"/>
            <w:tcMar>
              <w:top w:w="0" w:type="dxa"/>
              <w:left w:w="108" w:type="dxa"/>
              <w:bottom w:w="0" w:type="dxa"/>
              <w:right w:w="108" w:type="dxa"/>
            </w:tcMar>
          </w:tcPr>
          <w:p w14:paraId="419D69D6" w14:textId="77777777" w:rsidR="00DC094B" w:rsidRPr="00895296" w:rsidRDefault="00DC094B" w:rsidP="00936F3E">
            <w:pPr>
              <w:jc w:val="center"/>
              <w:rPr>
                <w:rFonts w:cstheme="minorHAnsi"/>
                <w:b/>
                <w:bCs/>
                <w:sz w:val="20"/>
                <w:szCs w:val="20"/>
                <w:highlight w:val="darkGray"/>
              </w:rPr>
            </w:pPr>
          </w:p>
        </w:tc>
      </w:tr>
      <w:tr w:rsidR="00DC094B" w:rsidRPr="00756924" w14:paraId="29A3CC54" w14:textId="77777777" w:rsidTr="00A42D4D">
        <w:trPr>
          <w:cantSplit/>
          <w:trHeight w:val="350"/>
        </w:trPr>
        <w:tc>
          <w:tcPr>
            <w:tcW w:w="2517" w:type="dxa"/>
            <w:tcMar>
              <w:top w:w="0" w:type="dxa"/>
              <w:left w:w="108" w:type="dxa"/>
              <w:bottom w:w="0" w:type="dxa"/>
              <w:right w:w="108" w:type="dxa"/>
            </w:tcMar>
            <w:hideMark/>
          </w:tcPr>
          <w:p w14:paraId="34BE34F8" w14:textId="77777777" w:rsidR="00DC094B" w:rsidRPr="00895296" w:rsidRDefault="00DC094B" w:rsidP="00936F3E">
            <w:pPr>
              <w:rPr>
                <w:rFonts w:cstheme="minorHAnsi"/>
                <w:sz w:val="20"/>
                <w:szCs w:val="20"/>
              </w:rPr>
            </w:pPr>
            <w:r w:rsidRPr="00895296">
              <w:rPr>
                <w:rFonts w:cstheme="minorHAnsi"/>
                <w:sz w:val="20"/>
                <w:szCs w:val="20"/>
              </w:rPr>
              <w:t>    Williamstown Commons</w:t>
            </w:r>
          </w:p>
        </w:tc>
        <w:tc>
          <w:tcPr>
            <w:tcW w:w="1283" w:type="dxa"/>
          </w:tcPr>
          <w:p w14:paraId="78711489" w14:textId="3EC0E01F" w:rsidR="00DC094B" w:rsidRPr="00756924" w:rsidRDefault="00E27204" w:rsidP="00936F3E">
            <w:pPr>
              <w:jc w:val="center"/>
              <w:rPr>
                <w:rFonts w:cstheme="minorHAnsi"/>
                <w:sz w:val="20"/>
                <w:szCs w:val="20"/>
              </w:rPr>
            </w:pPr>
            <w:r>
              <w:rPr>
                <w:rFonts w:cstheme="minorHAnsi"/>
                <w:sz w:val="20"/>
                <w:szCs w:val="20"/>
              </w:rPr>
              <w:t>Williamstown</w:t>
            </w:r>
          </w:p>
        </w:tc>
        <w:tc>
          <w:tcPr>
            <w:tcW w:w="1396" w:type="dxa"/>
            <w:tcMar>
              <w:top w:w="0" w:type="dxa"/>
              <w:left w:w="108" w:type="dxa"/>
              <w:bottom w:w="0" w:type="dxa"/>
              <w:right w:w="108" w:type="dxa"/>
            </w:tcMar>
            <w:hideMark/>
          </w:tcPr>
          <w:p w14:paraId="0002E337" w14:textId="2F6CB539" w:rsidR="00DC094B" w:rsidRPr="00895296" w:rsidRDefault="00DC094B" w:rsidP="00936F3E">
            <w:pPr>
              <w:jc w:val="center"/>
              <w:rPr>
                <w:rFonts w:cstheme="minorHAnsi"/>
                <w:sz w:val="20"/>
                <w:szCs w:val="20"/>
              </w:rPr>
            </w:pPr>
            <w:r w:rsidRPr="00895296">
              <w:rPr>
                <w:rFonts w:cstheme="minorHAnsi"/>
                <w:sz w:val="20"/>
                <w:szCs w:val="20"/>
              </w:rPr>
              <w:t>201</w:t>
            </w:r>
          </w:p>
        </w:tc>
        <w:tc>
          <w:tcPr>
            <w:tcW w:w="2050" w:type="dxa"/>
            <w:tcMar>
              <w:top w:w="0" w:type="dxa"/>
              <w:left w:w="108" w:type="dxa"/>
              <w:bottom w:w="0" w:type="dxa"/>
              <w:right w:w="108" w:type="dxa"/>
            </w:tcMar>
            <w:hideMark/>
          </w:tcPr>
          <w:p w14:paraId="09D375A6" w14:textId="77777777" w:rsidR="00DC094B" w:rsidRPr="00895296" w:rsidRDefault="00DC094B" w:rsidP="00936F3E">
            <w:pPr>
              <w:jc w:val="center"/>
              <w:rPr>
                <w:rFonts w:cstheme="minorHAnsi"/>
                <w:sz w:val="20"/>
                <w:szCs w:val="20"/>
              </w:rPr>
            </w:pPr>
            <w:r w:rsidRPr="00895296">
              <w:rPr>
                <w:rFonts w:cstheme="minorHAnsi"/>
                <w:sz w:val="20"/>
                <w:szCs w:val="20"/>
              </w:rPr>
              <w:t>21.2</w:t>
            </w:r>
          </w:p>
        </w:tc>
        <w:tc>
          <w:tcPr>
            <w:tcW w:w="2104" w:type="dxa"/>
            <w:tcMar>
              <w:top w:w="0" w:type="dxa"/>
              <w:left w:w="108" w:type="dxa"/>
              <w:bottom w:w="0" w:type="dxa"/>
              <w:right w:w="108" w:type="dxa"/>
            </w:tcMar>
            <w:hideMark/>
          </w:tcPr>
          <w:p w14:paraId="10550B6B" w14:textId="77777777" w:rsidR="00DC094B" w:rsidRPr="00895296" w:rsidRDefault="00DC094B" w:rsidP="00936F3E">
            <w:pPr>
              <w:jc w:val="center"/>
              <w:rPr>
                <w:rFonts w:cstheme="minorHAnsi"/>
                <w:sz w:val="20"/>
                <w:szCs w:val="20"/>
              </w:rPr>
            </w:pPr>
            <w:r w:rsidRPr="00895296">
              <w:rPr>
                <w:rFonts w:cstheme="minorHAnsi"/>
                <w:sz w:val="20"/>
                <w:szCs w:val="20"/>
              </w:rPr>
              <w:t>5</w:t>
            </w:r>
          </w:p>
        </w:tc>
      </w:tr>
      <w:tr w:rsidR="00DC094B" w:rsidRPr="00756924" w14:paraId="6DB6A226" w14:textId="77777777" w:rsidTr="00A42D4D">
        <w:trPr>
          <w:cantSplit/>
          <w:trHeight w:val="350"/>
        </w:trPr>
        <w:tc>
          <w:tcPr>
            <w:tcW w:w="2517" w:type="dxa"/>
            <w:tcMar>
              <w:top w:w="0" w:type="dxa"/>
              <w:left w:w="108" w:type="dxa"/>
              <w:bottom w:w="0" w:type="dxa"/>
              <w:right w:w="108" w:type="dxa"/>
            </w:tcMar>
            <w:hideMark/>
          </w:tcPr>
          <w:p w14:paraId="0BE285B1" w14:textId="77777777" w:rsidR="00DC094B" w:rsidRPr="00895296" w:rsidRDefault="00DC094B" w:rsidP="00936F3E">
            <w:pPr>
              <w:rPr>
                <w:rFonts w:cstheme="minorHAnsi"/>
                <w:sz w:val="20"/>
                <w:szCs w:val="20"/>
              </w:rPr>
            </w:pPr>
            <w:r w:rsidRPr="00895296">
              <w:rPr>
                <w:rFonts w:cstheme="minorHAnsi"/>
                <w:sz w:val="20"/>
                <w:szCs w:val="20"/>
              </w:rPr>
              <w:t>    North Adams Commons</w:t>
            </w:r>
          </w:p>
        </w:tc>
        <w:tc>
          <w:tcPr>
            <w:tcW w:w="1283" w:type="dxa"/>
          </w:tcPr>
          <w:p w14:paraId="1FF6BB20" w14:textId="0C453ED1" w:rsidR="00DC094B" w:rsidRPr="00756924" w:rsidRDefault="00CF4D04" w:rsidP="00936F3E">
            <w:pPr>
              <w:jc w:val="center"/>
              <w:rPr>
                <w:rFonts w:cstheme="minorHAnsi"/>
                <w:sz w:val="20"/>
                <w:szCs w:val="20"/>
              </w:rPr>
            </w:pPr>
            <w:r>
              <w:rPr>
                <w:rFonts w:cstheme="minorHAnsi"/>
                <w:sz w:val="20"/>
                <w:szCs w:val="20"/>
              </w:rPr>
              <w:t>North Adams</w:t>
            </w:r>
          </w:p>
        </w:tc>
        <w:tc>
          <w:tcPr>
            <w:tcW w:w="1396" w:type="dxa"/>
            <w:tcMar>
              <w:top w:w="0" w:type="dxa"/>
              <w:left w:w="108" w:type="dxa"/>
              <w:bottom w:w="0" w:type="dxa"/>
              <w:right w:w="108" w:type="dxa"/>
            </w:tcMar>
            <w:hideMark/>
          </w:tcPr>
          <w:p w14:paraId="0C2F7C3E" w14:textId="2B74192E" w:rsidR="00DC094B" w:rsidRPr="00895296" w:rsidRDefault="00DC094B" w:rsidP="00936F3E">
            <w:pPr>
              <w:jc w:val="center"/>
              <w:rPr>
                <w:rFonts w:cstheme="minorHAnsi"/>
                <w:sz w:val="20"/>
                <w:szCs w:val="20"/>
              </w:rPr>
            </w:pPr>
            <w:r w:rsidRPr="00895296">
              <w:rPr>
                <w:rFonts w:cstheme="minorHAnsi"/>
                <w:sz w:val="20"/>
                <w:szCs w:val="20"/>
              </w:rPr>
              <w:t>187</w:t>
            </w:r>
          </w:p>
        </w:tc>
        <w:tc>
          <w:tcPr>
            <w:tcW w:w="2050" w:type="dxa"/>
            <w:tcMar>
              <w:top w:w="0" w:type="dxa"/>
              <w:left w:w="108" w:type="dxa"/>
              <w:bottom w:w="0" w:type="dxa"/>
              <w:right w:w="108" w:type="dxa"/>
            </w:tcMar>
            <w:hideMark/>
          </w:tcPr>
          <w:p w14:paraId="14BE1F0F" w14:textId="77777777" w:rsidR="00DC094B" w:rsidRPr="00895296" w:rsidRDefault="00DC094B" w:rsidP="00936F3E">
            <w:pPr>
              <w:jc w:val="center"/>
              <w:rPr>
                <w:rFonts w:cstheme="minorHAnsi"/>
                <w:sz w:val="20"/>
                <w:szCs w:val="20"/>
              </w:rPr>
            </w:pPr>
            <w:r w:rsidRPr="00895296">
              <w:rPr>
                <w:rFonts w:cstheme="minorHAnsi"/>
                <w:sz w:val="20"/>
                <w:szCs w:val="20"/>
              </w:rPr>
              <w:t>21.7</w:t>
            </w:r>
          </w:p>
        </w:tc>
        <w:tc>
          <w:tcPr>
            <w:tcW w:w="2104" w:type="dxa"/>
            <w:tcMar>
              <w:top w:w="0" w:type="dxa"/>
              <w:left w:w="108" w:type="dxa"/>
              <w:bottom w:w="0" w:type="dxa"/>
              <w:right w:w="108" w:type="dxa"/>
            </w:tcMar>
            <w:hideMark/>
          </w:tcPr>
          <w:p w14:paraId="5CBA2F54" w14:textId="77777777" w:rsidR="00DC094B" w:rsidRPr="00895296" w:rsidRDefault="00DC094B" w:rsidP="00936F3E">
            <w:pPr>
              <w:jc w:val="center"/>
              <w:rPr>
                <w:rFonts w:cstheme="minorHAnsi"/>
                <w:sz w:val="20"/>
                <w:szCs w:val="20"/>
              </w:rPr>
            </w:pPr>
            <w:r w:rsidRPr="00895296">
              <w:rPr>
                <w:rFonts w:cstheme="minorHAnsi"/>
                <w:sz w:val="20"/>
                <w:szCs w:val="20"/>
              </w:rPr>
              <w:t>0.8</w:t>
            </w:r>
          </w:p>
        </w:tc>
      </w:tr>
      <w:tr w:rsidR="00DC094B" w:rsidRPr="00756924" w14:paraId="1A1E1F01" w14:textId="77777777" w:rsidTr="00A42D4D">
        <w:trPr>
          <w:cantSplit/>
          <w:trHeight w:val="350"/>
        </w:trPr>
        <w:tc>
          <w:tcPr>
            <w:tcW w:w="2517" w:type="dxa"/>
            <w:tcMar>
              <w:top w:w="0" w:type="dxa"/>
              <w:left w:w="108" w:type="dxa"/>
              <w:bottom w:w="0" w:type="dxa"/>
              <w:right w:w="108" w:type="dxa"/>
            </w:tcMar>
            <w:hideMark/>
          </w:tcPr>
          <w:p w14:paraId="12777695" w14:textId="77777777" w:rsidR="00DC094B" w:rsidRPr="00895296" w:rsidRDefault="00DC094B" w:rsidP="00936F3E">
            <w:pPr>
              <w:rPr>
                <w:rFonts w:cstheme="minorHAnsi"/>
                <w:sz w:val="20"/>
                <w:szCs w:val="20"/>
              </w:rPr>
            </w:pPr>
            <w:r w:rsidRPr="00895296">
              <w:rPr>
                <w:rFonts w:cstheme="minorHAnsi"/>
                <w:sz w:val="20"/>
                <w:szCs w:val="20"/>
              </w:rPr>
              <w:t>    Hillcrest Commons</w:t>
            </w:r>
          </w:p>
        </w:tc>
        <w:tc>
          <w:tcPr>
            <w:tcW w:w="1283" w:type="dxa"/>
          </w:tcPr>
          <w:p w14:paraId="07427D86" w14:textId="6BF66BE4" w:rsidR="00DC094B" w:rsidRPr="00756924" w:rsidRDefault="00CF4D04" w:rsidP="00936F3E">
            <w:pPr>
              <w:jc w:val="center"/>
              <w:rPr>
                <w:rFonts w:cstheme="minorHAnsi"/>
                <w:sz w:val="20"/>
                <w:szCs w:val="20"/>
              </w:rPr>
            </w:pPr>
            <w:r>
              <w:rPr>
                <w:rFonts w:cstheme="minorHAnsi"/>
                <w:sz w:val="20"/>
                <w:szCs w:val="20"/>
              </w:rPr>
              <w:t>Pittsfield</w:t>
            </w:r>
          </w:p>
        </w:tc>
        <w:tc>
          <w:tcPr>
            <w:tcW w:w="1396" w:type="dxa"/>
            <w:tcMar>
              <w:top w:w="0" w:type="dxa"/>
              <w:left w:w="108" w:type="dxa"/>
              <w:bottom w:w="0" w:type="dxa"/>
              <w:right w:w="108" w:type="dxa"/>
            </w:tcMar>
            <w:hideMark/>
          </w:tcPr>
          <w:p w14:paraId="0C0CDF77" w14:textId="114E6341" w:rsidR="00DC094B" w:rsidRPr="00895296" w:rsidRDefault="00DC094B" w:rsidP="00936F3E">
            <w:pPr>
              <w:jc w:val="center"/>
              <w:rPr>
                <w:rFonts w:cstheme="minorHAnsi"/>
                <w:sz w:val="20"/>
                <w:szCs w:val="20"/>
              </w:rPr>
            </w:pPr>
            <w:r w:rsidRPr="00895296">
              <w:rPr>
                <w:rFonts w:cstheme="minorHAnsi"/>
                <w:sz w:val="20"/>
                <w:szCs w:val="20"/>
              </w:rPr>
              <w:t>29</w:t>
            </w:r>
          </w:p>
        </w:tc>
        <w:tc>
          <w:tcPr>
            <w:tcW w:w="2050" w:type="dxa"/>
            <w:tcMar>
              <w:top w:w="0" w:type="dxa"/>
              <w:left w:w="108" w:type="dxa"/>
              <w:bottom w:w="0" w:type="dxa"/>
              <w:right w:w="108" w:type="dxa"/>
            </w:tcMar>
            <w:hideMark/>
          </w:tcPr>
          <w:p w14:paraId="64E58795" w14:textId="77777777" w:rsidR="00DC094B" w:rsidRPr="00895296" w:rsidRDefault="00DC094B" w:rsidP="00936F3E">
            <w:pPr>
              <w:jc w:val="center"/>
              <w:rPr>
                <w:rFonts w:cstheme="minorHAnsi"/>
                <w:sz w:val="20"/>
                <w:szCs w:val="20"/>
              </w:rPr>
            </w:pPr>
            <w:r w:rsidRPr="00895296">
              <w:rPr>
                <w:rFonts w:cstheme="minorHAnsi"/>
                <w:sz w:val="20"/>
                <w:szCs w:val="20"/>
              </w:rPr>
              <w:t>3</w:t>
            </w:r>
          </w:p>
        </w:tc>
        <w:tc>
          <w:tcPr>
            <w:tcW w:w="2104" w:type="dxa"/>
            <w:tcMar>
              <w:top w:w="0" w:type="dxa"/>
              <w:left w:w="108" w:type="dxa"/>
              <w:bottom w:w="0" w:type="dxa"/>
              <w:right w:w="108" w:type="dxa"/>
            </w:tcMar>
            <w:hideMark/>
          </w:tcPr>
          <w:p w14:paraId="548F578A" w14:textId="77777777" w:rsidR="00DC094B" w:rsidRPr="00895296" w:rsidRDefault="00DC094B" w:rsidP="00936F3E">
            <w:pPr>
              <w:jc w:val="center"/>
              <w:rPr>
                <w:rFonts w:cstheme="minorHAnsi"/>
                <w:sz w:val="20"/>
                <w:szCs w:val="20"/>
              </w:rPr>
            </w:pPr>
            <w:r w:rsidRPr="00895296">
              <w:rPr>
                <w:rFonts w:cstheme="minorHAnsi"/>
                <w:sz w:val="20"/>
                <w:szCs w:val="20"/>
              </w:rPr>
              <w:t>22.1</w:t>
            </w:r>
          </w:p>
        </w:tc>
      </w:tr>
      <w:tr w:rsidR="00DC094B" w:rsidRPr="00756924" w14:paraId="2E03577C" w14:textId="77777777" w:rsidTr="00A42D4D">
        <w:trPr>
          <w:cantSplit/>
          <w:trHeight w:val="350"/>
        </w:trPr>
        <w:tc>
          <w:tcPr>
            <w:tcW w:w="2517" w:type="dxa"/>
            <w:tcMar>
              <w:top w:w="0" w:type="dxa"/>
              <w:left w:w="108" w:type="dxa"/>
              <w:bottom w:w="0" w:type="dxa"/>
              <w:right w:w="108" w:type="dxa"/>
            </w:tcMar>
            <w:hideMark/>
          </w:tcPr>
          <w:p w14:paraId="109822FD" w14:textId="77777777" w:rsidR="00DC094B" w:rsidRPr="00895296" w:rsidRDefault="00DC094B" w:rsidP="00936F3E">
            <w:pPr>
              <w:rPr>
                <w:rFonts w:cstheme="minorHAnsi"/>
                <w:sz w:val="20"/>
                <w:szCs w:val="20"/>
              </w:rPr>
            </w:pPr>
            <w:r w:rsidRPr="00895296">
              <w:rPr>
                <w:rFonts w:cstheme="minorHAnsi"/>
                <w:sz w:val="20"/>
                <w:szCs w:val="20"/>
              </w:rPr>
              <w:t>    Mt. Greylock</w:t>
            </w:r>
          </w:p>
        </w:tc>
        <w:tc>
          <w:tcPr>
            <w:tcW w:w="1283" w:type="dxa"/>
          </w:tcPr>
          <w:p w14:paraId="637D2602" w14:textId="153B6097" w:rsidR="00DC094B" w:rsidRPr="00756924" w:rsidRDefault="002C0696" w:rsidP="00936F3E">
            <w:pPr>
              <w:jc w:val="center"/>
              <w:rPr>
                <w:rFonts w:cstheme="minorHAnsi"/>
                <w:sz w:val="20"/>
                <w:szCs w:val="20"/>
              </w:rPr>
            </w:pPr>
            <w:r>
              <w:rPr>
                <w:rFonts w:cstheme="minorHAnsi"/>
                <w:sz w:val="20"/>
                <w:szCs w:val="20"/>
              </w:rPr>
              <w:t>Pittsfield</w:t>
            </w:r>
          </w:p>
        </w:tc>
        <w:tc>
          <w:tcPr>
            <w:tcW w:w="1396" w:type="dxa"/>
            <w:tcMar>
              <w:top w:w="0" w:type="dxa"/>
              <w:left w:w="108" w:type="dxa"/>
              <w:bottom w:w="0" w:type="dxa"/>
              <w:right w:w="108" w:type="dxa"/>
            </w:tcMar>
            <w:hideMark/>
          </w:tcPr>
          <w:p w14:paraId="3782EB2C" w14:textId="6A01D60A" w:rsidR="00DC094B" w:rsidRPr="00895296" w:rsidRDefault="00DC094B" w:rsidP="00936F3E">
            <w:pPr>
              <w:jc w:val="center"/>
              <w:rPr>
                <w:rFonts w:cstheme="minorHAnsi"/>
                <w:sz w:val="20"/>
                <w:szCs w:val="20"/>
              </w:rPr>
            </w:pPr>
            <w:r w:rsidRPr="00895296">
              <w:rPr>
                <w:rFonts w:cstheme="minorHAnsi"/>
                <w:sz w:val="20"/>
                <w:szCs w:val="20"/>
              </w:rPr>
              <w:t>32</w:t>
            </w:r>
          </w:p>
        </w:tc>
        <w:tc>
          <w:tcPr>
            <w:tcW w:w="2050" w:type="dxa"/>
            <w:tcMar>
              <w:top w:w="0" w:type="dxa"/>
              <w:left w:w="108" w:type="dxa"/>
              <w:bottom w:w="0" w:type="dxa"/>
              <w:right w:w="108" w:type="dxa"/>
            </w:tcMar>
            <w:hideMark/>
          </w:tcPr>
          <w:p w14:paraId="3484D7B8" w14:textId="77777777" w:rsidR="00DC094B" w:rsidRPr="00895296" w:rsidRDefault="00DC094B" w:rsidP="00936F3E">
            <w:pPr>
              <w:jc w:val="center"/>
              <w:rPr>
                <w:rFonts w:cstheme="minorHAnsi"/>
                <w:sz w:val="20"/>
                <w:szCs w:val="20"/>
              </w:rPr>
            </w:pPr>
            <w:r w:rsidRPr="00895296">
              <w:rPr>
                <w:rFonts w:cstheme="minorHAnsi"/>
                <w:sz w:val="20"/>
                <w:szCs w:val="20"/>
              </w:rPr>
              <w:t>0.6</w:t>
            </w:r>
          </w:p>
        </w:tc>
        <w:tc>
          <w:tcPr>
            <w:tcW w:w="2104" w:type="dxa"/>
            <w:tcMar>
              <w:top w:w="0" w:type="dxa"/>
              <w:left w:w="108" w:type="dxa"/>
              <w:bottom w:w="0" w:type="dxa"/>
              <w:right w:w="108" w:type="dxa"/>
            </w:tcMar>
            <w:hideMark/>
          </w:tcPr>
          <w:p w14:paraId="6754746D" w14:textId="77777777" w:rsidR="00DC094B" w:rsidRPr="00895296" w:rsidRDefault="00DC094B" w:rsidP="00936F3E">
            <w:pPr>
              <w:jc w:val="center"/>
              <w:rPr>
                <w:rFonts w:cstheme="minorHAnsi"/>
                <w:sz w:val="20"/>
                <w:szCs w:val="20"/>
              </w:rPr>
            </w:pPr>
            <w:r w:rsidRPr="00895296">
              <w:rPr>
                <w:rFonts w:cstheme="minorHAnsi"/>
                <w:sz w:val="20"/>
                <w:szCs w:val="20"/>
              </w:rPr>
              <w:t>20.3</w:t>
            </w:r>
          </w:p>
        </w:tc>
      </w:tr>
      <w:tr w:rsidR="00DC094B" w:rsidRPr="00756924" w14:paraId="536890A4" w14:textId="77777777" w:rsidTr="00A42D4D">
        <w:trPr>
          <w:cantSplit/>
          <w:trHeight w:val="350"/>
        </w:trPr>
        <w:tc>
          <w:tcPr>
            <w:tcW w:w="2517" w:type="dxa"/>
            <w:tcMar>
              <w:top w:w="0" w:type="dxa"/>
              <w:left w:w="108" w:type="dxa"/>
              <w:bottom w:w="0" w:type="dxa"/>
              <w:right w:w="108" w:type="dxa"/>
            </w:tcMar>
            <w:hideMark/>
          </w:tcPr>
          <w:p w14:paraId="513FFA60" w14:textId="77777777" w:rsidR="00DC094B" w:rsidRPr="00895296" w:rsidRDefault="00DC094B" w:rsidP="00936F3E">
            <w:pPr>
              <w:rPr>
                <w:rFonts w:cstheme="minorHAnsi"/>
                <w:sz w:val="20"/>
                <w:szCs w:val="20"/>
              </w:rPr>
            </w:pPr>
            <w:r w:rsidRPr="00895296">
              <w:rPr>
                <w:rFonts w:cstheme="minorHAnsi"/>
                <w:sz w:val="20"/>
                <w:szCs w:val="20"/>
              </w:rPr>
              <w:t>    Kimball Farms</w:t>
            </w:r>
          </w:p>
        </w:tc>
        <w:tc>
          <w:tcPr>
            <w:tcW w:w="1283" w:type="dxa"/>
          </w:tcPr>
          <w:p w14:paraId="37695D12" w14:textId="765A598C" w:rsidR="00DC094B" w:rsidRPr="00756924" w:rsidRDefault="002504F9" w:rsidP="00936F3E">
            <w:pPr>
              <w:jc w:val="center"/>
              <w:rPr>
                <w:rFonts w:cstheme="minorHAnsi"/>
                <w:sz w:val="20"/>
                <w:szCs w:val="20"/>
              </w:rPr>
            </w:pPr>
            <w:r>
              <w:rPr>
                <w:rFonts w:cstheme="minorHAnsi"/>
                <w:sz w:val="20"/>
                <w:szCs w:val="20"/>
              </w:rPr>
              <w:t>Lenox</w:t>
            </w:r>
          </w:p>
        </w:tc>
        <w:tc>
          <w:tcPr>
            <w:tcW w:w="1396" w:type="dxa"/>
            <w:tcMar>
              <w:top w:w="0" w:type="dxa"/>
              <w:left w:w="108" w:type="dxa"/>
              <w:bottom w:w="0" w:type="dxa"/>
              <w:right w:w="108" w:type="dxa"/>
            </w:tcMar>
            <w:hideMark/>
          </w:tcPr>
          <w:p w14:paraId="1E7515E9" w14:textId="0685004E" w:rsidR="00DC094B" w:rsidRPr="00895296" w:rsidRDefault="00DC094B" w:rsidP="00936F3E">
            <w:pPr>
              <w:jc w:val="center"/>
              <w:rPr>
                <w:rFonts w:cstheme="minorHAnsi"/>
                <w:sz w:val="20"/>
                <w:szCs w:val="20"/>
              </w:rPr>
            </w:pPr>
            <w:r w:rsidRPr="00895296">
              <w:rPr>
                <w:rFonts w:cstheme="minorHAnsi"/>
                <w:sz w:val="20"/>
                <w:szCs w:val="20"/>
              </w:rPr>
              <w:t>6</w:t>
            </w:r>
          </w:p>
        </w:tc>
        <w:tc>
          <w:tcPr>
            <w:tcW w:w="2050" w:type="dxa"/>
            <w:tcMar>
              <w:top w:w="0" w:type="dxa"/>
              <w:left w:w="108" w:type="dxa"/>
              <w:bottom w:w="0" w:type="dxa"/>
              <w:right w:w="108" w:type="dxa"/>
            </w:tcMar>
            <w:hideMark/>
          </w:tcPr>
          <w:p w14:paraId="0CD647BE" w14:textId="77777777" w:rsidR="00DC094B" w:rsidRPr="00895296" w:rsidRDefault="00DC094B" w:rsidP="00936F3E">
            <w:pPr>
              <w:jc w:val="center"/>
              <w:rPr>
                <w:rFonts w:cstheme="minorHAnsi"/>
                <w:sz w:val="20"/>
                <w:szCs w:val="20"/>
              </w:rPr>
            </w:pPr>
            <w:r w:rsidRPr="00895296">
              <w:rPr>
                <w:rFonts w:cstheme="minorHAnsi"/>
                <w:sz w:val="20"/>
                <w:szCs w:val="20"/>
              </w:rPr>
              <w:t>8</w:t>
            </w:r>
          </w:p>
        </w:tc>
        <w:tc>
          <w:tcPr>
            <w:tcW w:w="2104" w:type="dxa"/>
            <w:tcMar>
              <w:top w:w="0" w:type="dxa"/>
              <w:left w:w="108" w:type="dxa"/>
              <w:bottom w:w="0" w:type="dxa"/>
              <w:right w:w="108" w:type="dxa"/>
            </w:tcMar>
            <w:hideMark/>
          </w:tcPr>
          <w:p w14:paraId="138AEB10" w14:textId="77777777" w:rsidR="00DC094B" w:rsidRPr="00895296" w:rsidRDefault="00DC094B" w:rsidP="00936F3E">
            <w:pPr>
              <w:jc w:val="center"/>
              <w:rPr>
                <w:rFonts w:cstheme="minorHAnsi"/>
                <w:sz w:val="20"/>
                <w:szCs w:val="20"/>
              </w:rPr>
            </w:pPr>
            <w:r w:rsidRPr="00895296">
              <w:rPr>
                <w:rFonts w:cstheme="minorHAnsi"/>
                <w:sz w:val="20"/>
                <w:szCs w:val="20"/>
              </w:rPr>
              <w:t>28.5</w:t>
            </w:r>
          </w:p>
        </w:tc>
      </w:tr>
      <w:tr w:rsidR="00DC094B" w:rsidRPr="00756924" w14:paraId="20156DE4" w14:textId="77777777" w:rsidTr="00A42D4D">
        <w:trPr>
          <w:cantSplit/>
          <w:trHeight w:val="350"/>
        </w:trPr>
        <w:tc>
          <w:tcPr>
            <w:tcW w:w="2517" w:type="dxa"/>
            <w:tcMar>
              <w:top w:w="0" w:type="dxa"/>
              <w:left w:w="108" w:type="dxa"/>
              <w:bottom w:w="0" w:type="dxa"/>
              <w:right w:w="108" w:type="dxa"/>
            </w:tcMar>
            <w:hideMark/>
          </w:tcPr>
          <w:p w14:paraId="6D81B685" w14:textId="77777777" w:rsidR="00DC094B" w:rsidRPr="00895296" w:rsidRDefault="00DC094B" w:rsidP="00936F3E">
            <w:pPr>
              <w:rPr>
                <w:rFonts w:cstheme="minorHAnsi"/>
                <w:sz w:val="20"/>
                <w:szCs w:val="20"/>
              </w:rPr>
            </w:pPr>
            <w:r w:rsidRPr="00895296">
              <w:rPr>
                <w:rFonts w:cstheme="minorHAnsi"/>
                <w:sz w:val="20"/>
                <w:szCs w:val="20"/>
              </w:rPr>
              <w:t>    Fairview Commons</w:t>
            </w:r>
          </w:p>
        </w:tc>
        <w:tc>
          <w:tcPr>
            <w:tcW w:w="1283" w:type="dxa"/>
          </w:tcPr>
          <w:p w14:paraId="51FBC44D" w14:textId="58C403A3" w:rsidR="00DC094B" w:rsidRPr="00756924" w:rsidRDefault="00CC05A9" w:rsidP="00936F3E">
            <w:pPr>
              <w:jc w:val="center"/>
              <w:rPr>
                <w:rFonts w:cstheme="minorHAnsi"/>
                <w:sz w:val="20"/>
                <w:szCs w:val="20"/>
              </w:rPr>
            </w:pPr>
            <w:r>
              <w:rPr>
                <w:rFonts w:cstheme="minorHAnsi"/>
                <w:sz w:val="20"/>
                <w:szCs w:val="20"/>
              </w:rPr>
              <w:t>Great Barrington</w:t>
            </w:r>
          </w:p>
        </w:tc>
        <w:tc>
          <w:tcPr>
            <w:tcW w:w="1396" w:type="dxa"/>
            <w:tcMar>
              <w:top w:w="0" w:type="dxa"/>
              <w:left w:w="108" w:type="dxa"/>
              <w:bottom w:w="0" w:type="dxa"/>
              <w:right w:w="108" w:type="dxa"/>
            </w:tcMar>
            <w:hideMark/>
          </w:tcPr>
          <w:p w14:paraId="24440F71" w14:textId="1CD27C6B" w:rsidR="00DC094B" w:rsidRPr="00895296" w:rsidRDefault="00DC094B" w:rsidP="00936F3E">
            <w:pPr>
              <w:jc w:val="center"/>
              <w:rPr>
                <w:rFonts w:cstheme="minorHAnsi"/>
                <w:sz w:val="20"/>
                <w:szCs w:val="20"/>
              </w:rPr>
            </w:pPr>
            <w:r w:rsidRPr="00895296">
              <w:rPr>
                <w:rFonts w:cstheme="minorHAnsi"/>
                <w:sz w:val="20"/>
                <w:szCs w:val="20"/>
              </w:rPr>
              <w:t>10</w:t>
            </w:r>
          </w:p>
        </w:tc>
        <w:tc>
          <w:tcPr>
            <w:tcW w:w="2050" w:type="dxa"/>
            <w:tcMar>
              <w:top w:w="0" w:type="dxa"/>
              <w:left w:w="108" w:type="dxa"/>
              <w:bottom w:w="0" w:type="dxa"/>
              <w:right w:w="108" w:type="dxa"/>
            </w:tcMar>
            <w:hideMark/>
          </w:tcPr>
          <w:p w14:paraId="62113718" w14:textId="77777777" w:rsidR="00DC094B" w:rsidRPr="00895296" w:rsidRDefault="00DC094B" w:rsidP="00936F3E">
            <w:pPr>
              <w:jc w:val="center"/>
              <w:rPr>
                <w:rFonts w:cstheme="minorHAnsi"/>
                <w:sz w:val="20"/>
                <w:szCs w:val="20"/>
              </w:rPr>
            </w:pPr>
            <w:r w:rsidRPr="00895296">
              <w:rPr>
                <w:rFonts w:cstheme="minorHAnsi"/>
                <w:sz w:val="20"/>
                <w:szCs w:val="20"/>
              </w:rPr>
              <w:t>20.5</w:t>
            </w:r>
          </w:p>
        </w:tc>
        <w:tc>
          <w:tcPr>
            <w:tcW w:w="2104" w:type="dxa"/>
            <w:tcMar>
              <w:top w:w="0" w:type="dxa"/>
              <w:left w:w="108" w:type="dxa"/>
              <w:bottom w:w="0" w:type="dxa"/>
              <w:right w:w="108" w:type="dxa"/>
            </w:tcMar>
            <w:hideMark/>
          </w:tcPr>
          <w:p w14:paraId="497B73C7" w14:textId="77777777" w:rsidR="00DC094B" w:rsidRPr="00895296" w:rsidRDefault="00DC094B" w:rsidP="00936F3E">
            <w:pPr>
              <w:jc w:val="center"/>
              <w:rPr>
                <w:rFonts w:cstheme="minorHAnsi"/>
                <w:sz w:val="20"/>
                <w:szCs w:val="20"/>
              </w:rPr>
            </w:pPr>
            <w:r w:rsidRPr="00895296">
              <w:rPr>
                <w:rFonts w:cstheme="minorHAnsi"/>
                <w:sz w:val="20"/>
                <w:szCs w:val="20"/>
              </w:rPr>
              <w:t>48.4</w:t>
            </w:r>
          </w:p>
        </w:tc>
      </w:tr>
      <w:tr w:rsidR="00DC094B" w:rsidRPr="00756924" w14:paraId="5730A1EB" w14:textId="77777777" w:rsidTr="00A42D4D">
        <w:trPr>
          <w:cantSplit/>
          <w:trHeight w:val="350"/>
        </w:trPr>
        <w:tc>
          <w:tcPr>
            <w:tcW w:w="2517" w:type="dxa"/>
            <w:tcMar>
              <w:top w:w="0" w:type="dxa"/>
              <w:left w:w="108" w:type="dxa"/>
              <w:bottom w:w="0" w:type="dxa"/>
              <w:right w:w="108" w:type="dxa"/>
            </w:tcMar>
            <w:hideMark/>
          </w:tcPr>
          <w:p w14:paraId="71257A13" w14:textId="77777777" w:rsidR="00DC094B" w:rsidRPr="00895296" w:rsidRDefault="00DC094B" w:rsidP="00936F3E">
            <w:pPr>
              <w:rPr>
                <w:rFonts w:cstheme="minorHAnsi"/>
                <w:sz w:val="20"/>
                <w:szCs w:val="20"/>
              </w:rPr>
            </w:pPr>
            <w:r w:rsidRPr="00895296">
              <w:rPr>
                <w:rFonts w:cstheme="minorHAnsi"/>
                <w:sz w:val="20"/>
                <w:szCs w:val="20"/>
              </w:rPr>
              <w:lastRenderedPageBreak/>
              <w:t>    Springside</w:t>
            </w:r>
          </w:p>
        </w:tc>
        <w:tc>
          <w:tcPr>
            <w:tcW w:w="1283" w:type="dxa"/>
          </w:tcPr>
          <w:p w14:paraId="06314070" w14:textId="5A8963C7" w:rsidR="00DC094B" w:rsidRPr="00756924" w:rsidRDefault="002C0696" w:rsidP="00936F3E">
            <w:pPr>
              <w:jc w:val="center"/>
              <w:rPr>
                <w:rFonts w:cstheme="minorHAnsi"/>
                <w:sz w:val="20"/>
                <w:szCs w:val="20"/>
              </w:rPr>
            </w:pPr>
            <w:r>
              <w:rPr>
                <w:rFonts w:cstheme="minorHAnsi"/>
                <w:sz w:val="20"/>
                <w:szCs w:val="20"/>
              </w:rPr>
              <w:t>Pittsfield</w:t>
            </w:r>
          </w:p>
        </w:tc>
        <w:tc>
          <w:tcPr>
            <w:tcW w:w="1396" w:type="dxa"/>
            <w:tcMar>
              <w:top w:w="0" w:type="dxa"/>
              <w:left w:w="108" w:type="dxa"/>
              <w:bottom w:w="0" w:type="dxa"/>
              <w:right w:w="108" w:type="dxa"/>
            </w:tcMar>
            <w:hideMark/>
          </w:tcPr>
          <w:p w14:paraId="45C91839" w14:textId="3FDFC264" w:rsidR="00DC094B" w:rsidRPr="00895296" w:rsidRDefault="00DC094B" w:rsidP="00936F3E">
            <w:pPr>
              <w:jc w:val="center"/>
              <w:rPr>
                <w:rFonts w:cstheme="minorHAnsi"/>
                <w:sz w:val="20"/>
                <w:szCs w:val="20"/>
              </w:rPr>
            </w:pPr>
            <w:r w:rsidRPr="00895296">
              <w:rPr>
                <w:rFonts w:cstheme="minorHAnsi"/>
                <w:sz w:val="20"/>
                <w:szCs w:val="20"/>
              </w:rPr>
              <w:t>18</w:t>
            </w:r>
          </w:p>
        </w:tc>
        <w:tc>
          <w:tcPr>
            <w:tcW w:w="2050" w:type="dxa"/>
            <w:tcMar>
              <w:top w:w="0" w:type="dxa"/>
              <w:left w:w="108" w:type="dxa"/>
              <w:bottom w:w="0" w:type="dxa"/>
              <w:right w:w="108" w:type="dxa"/>
            </w:tcMar>
            <w:hideMark/>
          </w:tcPr>
          <w:p w14:paraId="4EB31D25" w14:textId="77777777" w:rsidR="00DC094B" w:rsidRPr="00895296" w:rsidRDefault="00DC094B" w:rsidP="00936F3E">
            <w:pPr>
              <w:jc w:val="center"/>
              <w:rPr>
                <w:rFonts w:cstheme="minorHAnsi"/>
                <w:sz w:val="20"/>
                <w:szCs w:val="20"/>
              </w:rPr>
            </w:pPr>
            <w:r w:rsidRPr="00895296">
              <w:rPr>
                <w:rFonts w:cstheme="minorHAnsi"/>
                <w:sz w:val="20"/>
                <w:szCs w:val="20"/>
              </w:rPr>
              <w:t>4</w:t>
            </w:r>
          </w:p>
        </w:tc>
        <w:tc>
          <w:tcPr>
            <w:tcW w:w="2104" w:type="dxa"/>
            <w:tcMar>
              <w:top w:w="0" w:type="dxa"/>
              <w:left w:w="108" w:type="dxa"/>
              <w:bottom w:w="0" w:type="dxa"/>
              <w:right w:w="108" w:type="dxa"/>
            </w:tcMar>
            <w:hideMark/>
          </w:tcPr>
          <w:p w14:paraId="4871F77F" w14:textId="77777777" w:rsidR="00DC094B" w:rsidRPr="00895296" w:rsidRDefault="00DC094B" w:rsidP="00936F3E">
            <w:pPr>
              <w:jc w:val="center"/>
              <w:rPr>
                <w:rFonts w:cstheme="minorHAnsi"/>
                <w:sz w:val="20"/>
                <w:szCs w:val="20"/>
              </w:rPr>
            </w:pPr>
            <w:r w:rsidRPr="00895296">
              <w:rPr>
                <w:rFonts w:cstheme="minorHAnsi"/>
                <w:sz w:val="20"/>
                <w:szCs w:val="20"/>
              </w:rPr>
              <w:t>25</w:t>
            </w:r>
          </w:p>
        </w:tc>
      </w:tr>
      <w:tr w:rsidR="00DC094B" w:rsidRPr="00756924" w14:paraId="0D348A52" w14:textId="77777777" w:rsidTr="00A42D4D">
        <w:trPr>
          <w:cantSplit/>
          <w:trHeight w:val="350"/>
        </w:trPr>
        <w:tc>
          <w:tcPr>
            <w:tcW w:w="2517" w:type="dxa"/>
            <w:tcMar>
              <w:top w:w="0" w:type="dxa"/>
              <w:left w:w="108" w:type="dxa"/>
              <w:bottom w:w="0" w:type="dxa"/>
              <w:right w:w="108" w:type="dxa"/>
            </w:tcMar>
            <w:hideMark/>
          </w:tcPr>
          <w:p w14:paraId="7FC0ABF4" w14:textId="77777777" w:rsidR="00DC094B" w:rsidRPr="00895296" w:rsidRDefault="00DC094B" w:rsidP="00936F3E">
            <w:pPr>
              <w:rPr>
                <w:rFonts w:cstheme="minorHAnsi"/>
                <w:sz w:val="20"/>
                <w:szCs w:val="20"/>
              </w:rPr>
            </w:pPr>
            <w:r w:rsidRPr="00895296">
              <w:rPr>
                <w:rFonts w:cstheme="minorHAnsi"/>
                <w:sz w:val="20"/>
                <w:szCs w:val="20"/>
              </w:rPr>
              <w:t>    Craneville Place</w:t>
            </w:r>
          </w:p>
        </w:tc>
        <w:tc>
          <w:tcPr>
            <w:tcW w:w="1283" w:type="dxa"/>
          </w:tcPr>
          <w:p w14:paraId="38C76351" w14:textId="697ED34A" w:rsidR="00DC094B" w:rsidRPr="00756924" w:rsidRDefault="008011A6" w:rsidP="00936F3E">
            <w:pPr>
              <w:jc w:val="center"/>
              <w:rPr>
                <w:rFonts w:cstheme="minorHAnsi"/>
                <w:sz w:val="20"/>
                <w:szCs w:val="20"/>
              </w:rPr>
            </w:pPr>
            <w:r>
              <w:rPr>
                <w:rFonts w:cstheme="minorHAnsi"/>
                <w:sz w:val="20"/>
                <w:szCs w:val="20"/>
              </w:rPr>
              <w:t>Dalton</w:t>
            </w:r>
          </w:p>
        </w:tc>
        <w:tc>
          <w:tcPr>
            <w:tcW w:w="1396" w:type="dxa"/>
            <w:tcMar>
              <w:top w:w="0" w:type="dxa"/>
              <w:left w:w="108" w:type="dxa"/>
              <w:bottom w:w="0" w:type="dxa"/>
              <w:right w:w="108" w:type="dxa"/>
            </w:tcMar>
            <w:hideMark/>
          </w:tcPr>
          <w:p w14:paraId="1D91ABF3" w14:textId="5E9C99DC" w:rsidR="00DC094B" w:rsidRPr="00895296" w:rsidRDefault="00DC094B" w:rsidP="00936F3E">
            <w:pPr>
              <w:jc w:val="center"/>
              <w:rPr>
                <w:rFonts w:cstheme="minorHAnsi"/>
                <w:sz w:val="20"/>
                <w:szCs w:val="20"/>
              </w:rPr>
            </w:pPr>
            <w:r w:rsidRPr="00895296">
              <w:rPr>
                <w:rFonts w:cstheme="minorHAnsi"/>
                <w:sz w:val="20"/>
                <w:szCs w:val="20"/>
              </w:rPr>
              <w:t>21</w:t>
            </w:r>
          </w:p>
        </w:tc>
        <w:tc>
          <w:tcPr>
            <w:tcW w:w="2050" w:type="dxa"/>
            <w:tcMar>
              <w:top w:w="0" w:type="dxa"/>
              <w:left w:w="108" w:type="dxa"/>
              <w:bottom w:w="0" w:type="dxa"/>
              <w:right w:w="108" w:type="dxa"/>
            </w:tcMar>
            <w:hideMark/>
          </w:tcPr>
          <w:p w14:paraId="787E49F0" w14:textId="77777777" w:rsidR="00DC094B" w:rsidRPr="00895296" w:rsidRDefault="00DC094B" w:rsidP="00936F3E">
            <w:pPr>
              <w:jc w:val="center"/>
              <w:rPr>
                <w:rFonts w:cstheme="minorHAnsi"/>
                <w:sz w:val="20"/>
                <w:szCs w:val="20"/>
              </w:rPr>
            </w:pPr>
            <w:r w:rsidRPr="00895296">
              <w:rPr>
                <w:rFonts w:cstheme="minorHAnsi"/>
                <w:sz w:val="20"/>
                <w:szCs w:val="20"/>
              </w:rPr>
              <w:t>4</w:t>
            </w:r>
          </w:p>
        </w:tc>
        <w:tc>
          <w:tcPr>
            <w:tcW w:w="2104" w:type="dxa"/>
            <w:tcMar>
              <w:top w:w="0" w:type="dxa"/>
              <w:left w:w="108" w:type="dxa"/>
              <w:bottom w:w="0" w:type="dxa"/>
              <w:right w:w="108" w:type="dxa"/>
            </w:tcMar>
            <w:hideMark/>
          </w:tcPr>
          <w:p w14:paraId="1FE77307" w14:textId="77777777" w:rsidR="00DC094B" w:rsidRPr="00895296" w:rsidRDefault="00DC094B" w:rsidP="00936F3E">
            <w:pPr>
              <w:jc w:val="center"/>
              <w:rPr>
                <w:rFonts w:cstheme="minorHAnsi"/>
                <w:sz w:val="20"/>
                <w:szCs w:val="20"/>
              </w:rPr>
            </w:pPr>
            <w:r w:rsidRPr="00895296">
              <w:rPr>
                <w:rFonts w:cstheme="minorHAnsi"/>
                <w:sz w:val="20"/>
                <w:szCs w:val="20"/>
              </w:rPr>
              <w:t>20</w:t>
            </w:r>
          </w:p>
        </w:tc>
      </w:tr>
      <w:tr w:rsidR="00DC094B" w:rsidRPr="00756924" w14:paraId="261E2085" w14:textId="77777777" w:rsidTr="00A42D4D">
        <w:trPr>
          <w:cantSplit/>
          <w:trHeight w:val="350"/>
        </w:trPr>
        <w:tc>
          <w:tcPr>
            <w:tcW w:w="2517" w:type="dxa"/>
            <w:tcMar>
              <w:top w:w="0" w:type="dxa"/>
              <w:left w:w="108" w:type="dxa"/>
              <w:bottom w:w="0" w:type="dxa"/>
              <w:right w:w="108" w:type="dxa"/>
            </w:tcMar>
            <w:hideMark/>
          </w:tcPr>
          <w:p w14:paraId="33AB16CD" w14:textId="77777777" w:rsidR="00DC094B" w:rsidRPr="00895296" w:rsidRDefault="00DC094B" w:rsidP="00936F3E">
            <w:pPr>
              <w:rPr>
                <w:rFonts w:cstheme="minorHAnsi"/>
                <w:sz w:val="20"/>
                <w:szCs w:val="20"/>
              </w:rPr>
            </w:pPr>
            <w:r w:rsidRPr="00895296">
              <w:rPr>
                <w:rFonts w:cstheme="minorHAnsi"/>
                <w:sz w:val="20"/>
                <w:szCs w:val="20"/>
              </w:rPr>
              <w:t>    Mount Carmel</w:t>
            </w:r>
          </w:p>
        </w:tc>
        <w:tc>
          <w:tcPr>
            <w:tcW w:w="1283" w:type="dxa"/>
          </w:tcPr>
          <w:p w14:paraId="0670F5ED" w14:textId="310A34B9" w:rsidR="00DC094B" w:rsidRPr="00756924" w:rsidRDefault="00CB1A8C" w:rsidP="00936F3E">
            <w:pPr>
              <w:jc w:val="center"/>
              <w:rPr>
                <w:rFonts w:cstheme="minorHAnsi"/>
                <w:sz w:val="20"/>
                <w:szCs w:val="20"/>
              </w:rPr>
            </w:pPr>
            <w:r>
              <w:rPr>
                <w:rFonts w:cstheme="minorHAnsi"/>
                <w:sz w:val="20"/>
                <w:szCs w:val="20"/>
              </w:rPr>
              <w:t>Lenox</w:t>
            </w:r>
          </w:p>
        </w:tc>
        <w:tc>
          <w:tcPr>
            <w:tcW w:w="1396" w:type="dxa"/>
            <w:tcMar>
              <w:top w:w="0" w:type="dxa"/>
              <w:left w:w="108" w:type="dxa"/>
              <w:bottom w:w="0" w:type="dxa"/>
              <w:right w:w="108" w:type="dxa"/>
            </w:tcMar>
            <w:hideMark/>
          </w:tcPr>
          <w:p w14:paraId="459673FD" w14:textId="795D2C14" w:rsidR="00DC094B" w:rsidRPr="00895296" w:rsidRDefault="00DC094B" w:rsidP="00936F3E">
            <w:pPr>
              <w:jc w:val="center"/>
              <w:rPr>
                <w:rFonts w:cstheme="minorHAnsi"/>
                <w:sz w:val="20"/>
                <w:szCs w:val="20"/>
              </w:rPr>
            </w:pPr>
            <w:r w:rsidRPr="00895296">
              <w:rPr>
                <w:rFonts w:cstheme="minorHAnsi"/>
                <w:sz w:val="20"/>
                <w:szCs w:val="20"/>
              </w:rPr>
              <w:t>5</w:t>
            </w:r>
          </w:p>
        </w:tc>
        <w:tc>
          <w:tcPr>
            <w:tcW w:w="2050" w:type="dxa"/>
            <w:tcMar>
              <w:top w:w="0" w:type="dxa"/>
              <w:left w:w="108" w:type="dxa"/>
              <w:bottom w:w="0" w:type="dxa"/>
              <w:right w:w="108" w:type="dxa"/>
            </w:tcMar>
            <w:hideMark/>
          </w:tcPr>
          <w:p w14:paraId="37EC8F9F" w14:textId="77777777" w:rsidR="00DC094B" w:rsidRPr="00895296" w:rsidRDefault="00DC094B" w:rsidP="00936F3E">
            <w:pPr>
              <w:jc w:val="center"/>
              <w:rPr>
                <w:rFonts w:cstheme="minorHAnsi"/>
                <w:sz w:val="20"/>
                <w:szCs w:val="20"/>
              </w:rPr>
            </w:pPr>
            <w:r w:rsidRPr="00895296">
              <w:rPr>
                <w:rFonts w:cstheme="minorHAnsi"/>
                <w:sz w:val="20"/>
                <w:szCs w:val="20"/>
              </w:rPr>
              <w:t>5</w:t>
            </w:r>
          </w:p>
        </w:tc>
        <w:tc>
          <w:tcPr>
            <w:tcW w:w="2104" w:type="dxa"/>
            <w:tcMar>
              <w:top w:w="0" w:type="dxa"/>
              <w:left w:w="108" w:type="dxa"/>
              <w:bottom w:w="0" w:type="dxa"/>
              <w:right w:w="108" w:type="dxa"/>
            </w:tcMar>
            <w:hideMark/>
          </w:tcPr>
          <w:p w14:paraId="094E9105" w14:textId="77777777" w:rsidR="00DC094B" w:rsidRPr="00895296" w:rsidRDefault="00DC094B" w:rsidP="00936F3E">
            <w:pPr>
              <w:jc w:val="center"/>
              <w:rPr>
                <w:rFonts w:cstheme="minorHAnsi"/>
                <w:sz w:val="20"/>
                <w:szCs w:val="20"/>
              </w:rPr>
            </w:pPr>
            <w:r w:rsidRPr="00895296">
              <w:rPr>
                <w:rFonts w:cstheme="minorHAnsi"/>
                <w:sz w:val="20"/>
                <w:szCs w:val="20"/>
              </w:rPr>
              <w:t>26</w:t>
            </w:r>
          </w:p>
        </w:tc>
      </w:tr>
      <w:tr w:rsidR="00DC094B" w:rsidRPr="00756924" w14:paraId="1E23B729" w14:textId="77777777" w:rsidTr="00A42D4D">
        <w:trPr>
          <w:cantSplit/>
          <w:trHeight w:val="350"/>
        </w:trPr>
        <w:tc>
          <w:tcPr>
            <w:tcW w:w="2517" w:type="dxa"/>
            <w:tcMar>
              <w:top w:w="0" w:type="dxa"/>
              <w:left w:w="108" w:type="dxa"/>
              <w:bottom w:w="0" w:type="dxa"/>
              <w:right w:w="108" w:type="dxa"/>
            </w:tcMar>
            <w:hideMark/>
          </w:tcPr>
          <w:p w14:paraId="6CD24E87" w14:textId="77777777" w:rsidR="00DC094B" w:rsidRPr="00895296" w:rsidRDefault="00DC094B" w:rsidP="00936F3E">
            <w:pPr>
              <w:rPr>
                <w:rFonts w:cstheme="minorHAnsi"/>
                <w:sz w:val="20"/>
                <w:szCs w:val="20"/>
              </w:rPr>
            </w:pPr>
            <w:r w:rsidRPr="00895296">
              <w:rPr>
                <w:rFonts w:cstheme="minorHAnsi"/>
                <w:sz w:val="20"/>
                <w:szCs w:val="20"/>
              </w:rPr>
              <w:t>    Lee Healthcare</w:t>
            </w:r>
          </w:p>
        </w:tc>
        <w:tc>
          <w:tcPr>
            <w:tcW w:w="1283" w:type="dxa"/>
          </w:tcPr>
          <w:p w14:paraId="5B8CF290" w14:textId="51064D48" w:rsidR="00DC094B" w:rsidRPr="00756924" w:rsidRDefault="00826106" w:rsidP="00936F3E">
            <w:pPr>
              <w:jc w:val="center"/>
              <w:rPr>
                <w:rFonts w:cstheme="minorHAnsi"/>
                <w:sz w:val="20"/>
                <w:szCs w:val="20"/>
              </w:rPr>
            </w:pPr>
            <w:r>
              <w:rPr>
                <w:rFonts w:cstheme="minorHAnsi"/>
                <w:sz w:val="20"/>
                <w:szCs w:val="20"/>
              </w:rPr>
              <w:t>Lee</w:t>
            </w:r>
          </w:p>
        </w:tc>
        <w:tc>
          <w:tcPr>
            <w:tcW w:w="1396" w:type="dxa"/>
            <w:tcMar>
              <w:top w:w="0" w:type="dxa"/>
              <w:left w:w="108" w:type="dxa"/>
              <w:bottom w:w="0" w:type="dxa"/>
              <w:right w:w="108" w:type="dxa"/>
            </w:tcMar>
            <w:hideMark/>
          </w:tcPr>
          <w:p w14:paraId="5B1B846E" w14:textId="18F71FD5" w:rsidR="00DC094B" w:rsidRPr="00895296" w:rsidRDefault="00DC094B" w:rsidP="00936F3E">
            <w:pPr>
              <w:jc w:val="center"/>
              <w:rPr>
                <w:rFonts w:cstheme="minorHAnsi"/>
                <w:sz w:val="20"/>
                <w:szCs w:val="20"/>
              </w:rPr>
            </w:pPr>
            <w:r w:rsidRPr="00895296">
              <w:rPr>
                <w:rFonts w:cstheme="minorHAnsi"/>
                <w:sz w:val="20"/>
                <w:szCs w:val="20"/>
              </w:rPr>
              <w:t>4</w:t>
            </w:r>
          </w:p>
        </w:tc>
        <w:tc>
          <w:tcPr>
            <w:tcW w:w="2050" w:type="dxa"/>
            <w:tcMar>
              <w:top w:w="0" w:type="dxa"/>
              <w:left w:w="108" w:type="dxa"/>
              <w:bottom w:w="0" w:type="dxa"/>
              <w:right w:w="108" w:type="dxa"/>
            </w:tcMar>
            <w:hideMark/>
          </w:tcPr>
          <w:p w14:paraId="49B465AC" w14:textId="77777777" w:rsidR="00DC094B" w:rsidRPr="00895296" w:rsidRDefault="00DC094B" w:rsidP="00936F3E">
            <w:pPr>
              <w:jc w:val="center"/>
              <w:rPr>
                <w:rFonts w:cstheme="minorHAnsi"/>
                <w:sz w:val="20"/>
                <w:szCs w:val="20"/>
              </w:rPr>
            </w:pPr>
            <w:r w:rsidRPr="00895296">
              <w:rPr>
                <w:rFonts w:cstheme="minorHAnsi"/>
                <w:sz w:val="20"/>
                <w:szCs w:val="20"/>
              </w:rPr>
              <w:t>10</w:t>
            </w:r>
          </w:p>
        </w:tc>
        <w:tc>
          <w:tcPr>
            <w:tcW w:w="2104" w:type="dxa"/>
            <w:tcMar>
              <w:top w:w="0" w:type="dxa"/>
              <w:left w:w="108" w:type="dxa"/>
              <w:bottom w:w="0" w:type="dxa"/>
              <w:right w:w="108" w:type="dxa"/>
            </w:tcMar>
            <w:hideMark/>
          </w:tcPr>
          <w:p w14:paraId="28AD5F09" w14:textId="77777777" w:rsidR="00DC094B" w:rsidRPr="00895296" w:rsidRDefault="00DC094B" w:rsidP="00936F3E">
            <w:pPr>
              <w:jc w:val="center"/>
              <w:rPr>
                <w:rFonts w:cstheme="minorHAnsi"/>
                <w:sz w:val="20"/>
                <w:szCs w:val="20"/>
              </w:rPr>
            </w:pPr>
            <w:r w:rsidRPr="00895296">
              <w:rPr>
                <w:rFonts w:cstheme="minorHAnsi"/>
                <w:sz w:val="20"/>
                <w:szCs w:val="20"/>
              </w:rPr>
              <w:t>31</w:t>
            </w:r>
          </w:p>
        </w:tc>
      </w:tr>
      <w:tr w:rsidR="00DC094B" w:rsidRPr="00756924" w14:paraId="56C7C59E" w14:textId="77777777" w:rsidTr="00A42D4D">
        <w:trPr>
          <w:cantSplit/>
          <w:trHeight w:val="350"/>
        </w:trPr>
        <w:tc>
          <w:tcPr>
            <w:tcW w:w="2517" w:type="dxa"/>
            <w:tcMar>
              <w:top w:w="0" w:type="dxa"/>
              <w:left w:w="108" w:type="dxa"/>
              <w:bottom w:w="0" w:type="dxa"/>
              <w:right w:w="108" w:type="dxa"/>
            </w:tcMar>
            <w:hideMark/>
          </w:tcPr>
          <w:p w14:paraId="5B366008" w14:textId="77777777" w:rsidR="00DC094B" w:rsidRPr="00895296" w:rsidRDefault="00DC094B" w:rsidP="00936F3E">
            <w:pPr>
              <w:rPr>
                <w:rFonts w:cstheme="minorHAnsi"/>
                <w:sz w:val="20"/>
                <w:szCs w:val="20"/>
              </w:rPr>
            </w:pPr>
            <w:r w:rsidRPr="00895296">
              <w:rPr>
                <w:rFonts w:cstheme="minorHAnsi"/>
                <w:sz w:val="20"/>
                <w:szCs w:val="20"/>
              </w:rPr>
              <w:t>    Berkshire Place</w:t>
            </w:r>
          </w:p>
        </w:tc>
        <w:tc>
          <w:tcPr>
            <w:tcW w:w="1283" w:type="dxa"/>
          </w:tcPr>
          <w:p w14:paraId="04336AC8" w14:textId="19B6ECC9" w:rsidR="00DC094B" w:rsidRPr="00756924" w:rsidRDefault="00826106" w:rsidP="00936F3E">
            <w:pPr>
              <w:jc w:val="center"/>
              <w:rPr>
                <w:rFonts w:cstheme="minorHAnsi"/>
                <w:sz w:val="20"/>
                <w:szCs w:val="20"/>
              </w:rPr>
            </w:pPr>
            <w:r>
              <w:rPr>
                <w:rFonts w:cstheme="minorHAnsi"/>
                <w:sz w:val="20"/>
                <w:szCs w:val="20"/>
              </w:rPr>
              <w:t>Pittsfield</w:t>
            </w:r>
          </w:p>
        </w:tc>
        <w:tc>
          <w:tcPr>
            <w:tcW w:w="1396" w:type="dxa"/>
            <w:tcMar>
              <w:top w:w="0" w:type="dxa"/>
              <w:left w:w="108" w:type="dxa"/>
              <w:bottom w:w="0" w:type="dxa"/>
              <w:right w:w="108" w:type="dxa"/>
            </w:tcMar>
            <w:hideMark/>
          </w:tcPr>
          <w:p w14:paraId="500EFF54" w14:textId="7B5B9A17" w:rsidR="00DC094B" w:rsidRPr="00895296" w:rsidRDefault="00DC094B" w:rsidP="00936F3E">
            <w:pPr>
              <w:jc w:val="center"/>
              <w:rPr>
                <w:rFonts w:cstheme="minorHAnsi"/>
                <w:sz w:val="20"/>
                <w:szCs w:val="20"/>
              </w:rPr>
            </w:pPr>
            <w:r w:rsidRPr="00895296">
              <w:rPr>
                <w:rFonts w:cstheme="minorHAnsi"/>
                <w:sz w:val="20"/>
                <w:szCs w:val="20"/>
              </w:rPr>
              <w:t>2</w:t>
            </w:r>
          </w:p>
        </w:tc>
        <w:tc>
          <w:tcPr>
            <w:tcW w:w="2050" w:type="dxa"/>
            <w:tcMar>
              <w:top w:w="0" w:type="dxa"/>
              <w:left w:w="108" w:type="dxa"/>
              <w:bottom w:w="0" w:type="dxa"/>
              <w:right w:w="108" w:type="dxa"/>
            </w:tcMar>
            <w:hideMark/>
          </w:tcPr>
          <w:p w14:paraId="6A660CFC" w14:textId="77777777" w:rsidR="00DC094B" w:rsidRPr="00895296" w:rsidRDefault="00DC094B" w:rsidP="00936F3E">
            <w:pPr>
              <w:jc w:val="center"/>
              <w:rPr>
                <w:rFonts w:cstheme="minorHAnsi"/>
                <w:sz w:val="20"/>
                <w:szCs w:val="20"/>
              </w:rPr>
            </w:pPr>
            <w:r w:rsidRPr="00895296">
              <w:rPr>
                <w:rFonts w:cstheme="minorHAnsi"/>
                <w:sz w:val="20"/>
                <w:szCs w:val="20"/>
              </w:rPr>
              <w:t>1</w:t>
            </w:r>
          </w:p>
        </w:tc>
        <w:tc>
          <w:tcPr>
            <w:tcW w:w="2104" w:type="dxa"/>
            <w:tcMar>
              <w:top w:w="0" w:type="dxa"/>
              <w:left w:w="108" w:type="dxa"/>
              <w:bottom w:w="0" w:type="dxa"/>
              <w:right w:w="108" w:type="dxa"/>
            </w:tcMar>
            <w:hideMark/>
          </w:tcPr>
          <w:p w14:paraId="680D06B9" w14:textId="77777777" w:rsidR="00DC094B" w:rsidRPr="00895296" w:rsidRDefault="00DC094B" w:rsidP="00936F3E">
            <w:pPr>
              <w:jc w:val="center"/>
              <w:rPr>
                <w:rFonts w:cstheme="minorHAnsi"/>
                <w:sz w:val="20"/>
                <w:szCs w:val="20"/>
              </w:rPr>
            </w:pPr>
            <w:r w:rsidRPr="00895296">
              <w:rPr>
                <w:rFonts w:cstheme="minorHAnsi"/>
                <w:sz w:val="20"/>
                <w:szCs w:val="20"/>
              </w:rPr>
              <w:t>23</w:t>
            </w:r>
          </w:p>
        </w:tc>
      </w:tr>
      <w:tr w:rsidR="00DC094B" w:rsidRPr="00756924" w14:paraId="68974E47" w14:textId="77777777" w:rsidTr="00A42D4D">
        <w:trPr>
          <w:cantSplit/>
          <w:trHeight w:val="620"/>
        </w:trPr>
        <w:tc>
          <w:tcPr>
            <w:tcW w:w="2517" w:type="dxa"/>
            <w:tcMar>
              <w:top w:w="0" w:type="dxa"/>
              <w:left w:w="108" w:type="dxa"/>
              <w:bottom w:w="0" w:type="dxa"/>
              <w:right w:w="108" w:type="dxa"/>
            </w:tcMar>
            <w:hideMark/>
          </w:tcPr>
          <w:p w14:paraId="48F51324" w14:textId="77777777" w:rsidR="00DC094B" w:rsidRPr="00895296" w:rsidRDefault="00DC094B" w:rsidP="00936F3E">
            <w:pPr>
              <w:rPr>
                <w:rFonts w:cstheme="minorHAnsi"/>
                <w:sz w:val="20"/>
                <w:szCs w:val="20"/>
              </w:rPr>
            </w:pPr>
            <w:r w:rsidRPr="00895296">
              <w:rPr>
                <w:rFonts w:cstheme="minorHAnsi"/>
                <w:sz w:val="20"/>
                <w:szCs w:val="20"/>
              </w:rPr>
              <w:t>    Out of County/State SNF</w:t>
            </w:r>
          </w:p>
        </w:tc>
        <w:tc>
          <w:tcPr>
            <w:tcW w:w="1283" w:type="dxa"/>
          </w:tcPr>
          <w:p w14:paraId="29DD647A" w14:textId="77777777" w:rsidR="00DC094B" w:rsidRPr="00756924" w:rsidRDefault="00DC094B" w:rsidP="00936F3E">
            <w:pPr>
              <w:jc w:val="center"/>
              <w:rPr>
                <w:rFonts w:cstheme="minorHAnsi"/>
                <w:sz w:val="20"/>
                <w:szCs w:val="20"/>
              </w:rPr>
            </w:pPr>
          </w:p>
        </w:tc>
        <w:tc>
          <w:tcPr>
            <w:tcW w:w="1396" w:type="dxa"/>
            <w:tcMar>
              <w:top w:w="0" w:type="dxa"/>
              <w:left w:w="108" w:type="dxa"/>
              <w:bottom w:w="0" w:type="dxa"/>
              <w:right w:w="108" w:type="dxa"/>
            </w:tcMar>
            <w:hideMark/>
          </w:tcPr>
          <w:p w14:paraId="7CEC369F" w14:textId="15E5BF02" w:rsidR="00DC094B" w:rsidRPr="00895296" w:rsidRDefault="00DC094B" w:rsidP="00936F3E">
            <w:pPr>
              <w:jc w:val="center"/>
              <w:rPr>
                <w:rFonts w:cstheme="minorHAnsi"/>
                <w:sz w:val="20"/>
                <w:szCs w:val="20"/>
              </w:rPr>
            </w:pPr>
            <w:r w:rsidRPr="00895296">
              <w:rPr>
                <w:rFonts w:cstheme="minorHAnsi"/>
                <w:sz w:val="20"/>
                <w:szCs w:val="20"/>
              </w:rPr>
              <w:t>12</w:t>
            </w:r>
          </w:p>
        </w:tc>
        <w:tc>
          <w:tcPr>
            <w:tcW w:w="2050" w:type="dxa"/>
            <w:tcMar>
              <w:top w:w="0" w:type="dxa"/>
              <w:left w:w="108" w:type="dxa"/>
              <w:bottom w:w="0" w:type="dxa"/>
              <w:right w:w="108" w:type="dxa"/>
            </w:tcMar>
            <w:hideMark/>
          </w:tcPr>
          <w:p w14:paraId="0CF87D35" w14:textId="77777777" w:rsidR="00DC094B" w:rsidRPr="00895296" w:rsidRDefault="00DC094B" w:rsidP="00936F3E">
            <w:pPr>
              <w:jc w:val="center"/>
              <w:rPr>
                <w:rFonts w:cstheme="minorHAnsi"/>
                <w:sz w:val="20"/>
                <w:szCs w:val="20"/>
              </w:rPr>
            </w:pPr>
            <w:r w:rsidRPr="00895296">
              <w:rPr>
                <w:rFonts w:cstheme="minorHAnsi"/>
                <w:sz w:val="20"/>
                <w:szCs w:val="20"/>
              </w:rPr>
              <w:t>Ranges from 31.3 to 106 with an average of 43.9</w:t>
            </w:r>
          </w:p>
        </w:tc>
        <w:tc>
          <w:tcPr>
            <w:tcW w:w="2104" w:type="dxa"/>
            <w:tcMar>
              <w:top w:w="0" w:type="dxa"/>
              <w:left w:w="108" w:type="dxa"/>
              <w:bottom w:w="0" w:type="dxa"/>
              <w:right w:w="108" w:type="dxa"/>
            </w:tcMar>
            <w:hideMark/>
          </w:tcPr>
          <w:p w14:paraId="33E80F14" w14:textId="77777777" w:rsidR="00DC094B" w:rsidRPr="00895296" w:rsidRDefault="00DC094B" w:rsidP="00936F3E">
            <w:pPr>
              <w:jc w:val="center"/>
              <w:rPr>
                <w:rFonts w:cstheme="minorHAnsi"/>
                <w:sz w:val="20"/>
                <w:szCs w:val="20"/>
              </w:rPr>
            </w:pPr>
            <w:r w:rsidRPr="00895296">
              <w:rPr>
                <w:rFonts w:cstheme="minorHAnsi"/>
                <w:sz w:val="20"/>
                <w:szCs w:val="20"/>
              </w:rPr>
              <w:t>Ranges from 17.8 to 117 with an average of 48.2</w:t>
            </w:r>
          </w:p>
        </w:tc>
      </w:tr>
      <w:tr w:rsidR="00DC094B" w:rsidRPr="00756924" w14:paraId="1643B23C" w14:textId="77777777" w:rsidTr="00A42D4D">
        <w:trPr>
          <w:cantSplit/>
          <w:trHeight w:val="350"/>
        </w:trPr>
        <w:tc>
          <w:tcPr>
            <w:tcW w:w="2517" w:type="dxa"/>
            <w:shd w:val="clear" w:color="auto" w:fill="F2F2F2" w:themeFill="background1" w:themeFillShade="F2"/>
            <w:tcMar>
              <w:top w:w="0" w:type="dxa"/>
              <w:left w:w="108" w:type="dxa"/>
              <w:bottom w:w="0" w:type="dxa"/>
              <w:right w:w="108" w:type="dxa"/>
            </w:tcMar>
            <w:hideMark/>
          </w:tcPr>
          <w:p w14:paraId="0FA2D5BC" w14:textId="77777777" w:rsidR="00DC094B" w:rsidRPr="00895296" w:rsidRDefault="00DC094B" w:rsidP="00936F3E">
            <w:pPr>
              <w:rPr>
                <w:rFonts w:cstheme="minorHAnsi"/>
                <w:b/>
                <w:bCs/>
                <w:sz w:val="20"/>
                <w:szCs w:val="20"/>
              </w:rPr>
            </w:pPr>
            <w:r w:rsidRPr="00895296">
              <w:rPr>
                <w:rFonts w:cstheme="minorHAnsi"/>
                <w:b/>
                <w:bCs/>
                <w:sz w:val="20"/>
                <w:szCs w:val="20"/>
              </w:rPr>
              <w:t>Rehab</w:t>
            </w:r>
          </w:p>
        </w:tc>
        <w:tc>
          <w:tcPr>
            <w:tcW w:w="1283" w:type="dxa"/>
            <w:shd w:val="clear" w:color="auto" w:fill="F2F2F2" w:themeFill="background1" w:themeFillShade="F2"/>
          </w:tcPr>
          <w:p w14:paraId="322A856D" w14:textId="77777777" w:rsidR="00DC094B" w:rsidRPr="00756924" w:rsidRDefault="00DC094B" w:rsidP="00936F3E">
            <w:pPr>
              <w:jc w:val="center"/>
              <w:rPr>
                <w:rFonts w:cstheme="minorHAnsi"/>
                <w:b/>
                <w:bCs/>
                <w:sz w:val="20"/>
                <w:szCs w:val="20"/>
              </w:rPr>
            </w:pPr>
          </w:p>
        </w:tc>
        <w:tc>
          <w:tcPr>
            <w:tcW w:w="1396" w:type="dxa"/>
            <w:shd w:val="clear" w:color="auto" w:fill="F2F2F2" w:themeFill="background1" w:themeFillShade="F2"/>
            <w:tcMar>
              <w:top w:w="0" w:type="dxa"/>
              <w:left w:w="108" w:type="dxa"/>
              <w:bottom w:w="0" w:type="dxa"/>
              <w:right w:w="108" w:type="dxa"/>
            </w:tcMar>
            <w:hideMark/>
          </w:tcPr>
          <w:p w14:paraId="74EE3BE6" w14:textId="08EE1F11" w:rsidR="00DC094B" w:rsidRPr="00895296" w:rsidRDefault="00DC094B" w:rsidP="00936F3E">
            <w:pPr>
              <w:jc w:val="center"/>
              <w:rPr>
                <w:rFonts w:cstheme="minorHAnsi"/>
                <w:b/>
                <w:bCs/>
                <w:sz w:val="20"/>
                <w:szCs w:val="20"/>
              </w:rPr>
            </w:pPr>
            <w:r w:rsidRPr="00895296">
              <w:rPr>
                <w:rFonts w:cstheme="minorHAnsi"/>
                <w:b/>
                <w:bCs/>
                <w:sz w:val="20"/>
                <w:szCs w:val="20"/>
              </w:rPr>
              <w:t>35</w:t>
            </w:r>
          </w:p>
        </w:tc>
        <w:tc>
          <w:tcPr>
            <w:tcW w:w="2050" w:type="dxa"/>
            <w:shd w:val="clear" w:color="auto" w:fill="F2F2F2" w:themeFill="background1" w:themeFillShade="F2"/>
            <w:tcMar>
              <w:top w:w="0" w:type="dxa"/>
              <w:left w:w="108" w:type="dxa"/>
              <w:bottom w:w="0" w:type="dxa"/>
              <w:right w:w="108" w:type="dxa"/>
            </w:tcMar>
          </w:tcPr>
          <w:p w14:paraId="727CE601" w14:textId="77777777" w:rsidR="00DC094B" w:rsidRPr="00895296" w:rsidRDefault="00DC094B" w:rsidP="00936F3E">
            <w:pPr>
              <w:jc w:val="center"/>
              <w:rPr>
                <w:rFonts w:cstheme="minorHAnsi"/>
                <w:b/>
                <w:bCs/>
                <w:sz w:val="20"/>
                <w:szCs w:val="20"/>
              </w:rPr>
            </w:pPr>
          </w:p>
        </w:tc>
        <w:tc>
          <w:tcPr>
            <w:tcW w:w="2104" w:type="dxa"/>
            <w:shd w:val="clear" w:color="auto" w:fill="F2F2F2" w:themeFill="background1" w:themeFillShade="F2"/>
            <w:tcMar>
              <w:top w:w="0" w:type="dxa"/>
              <w:left w:w="108" w:type="dxa"/>
              <w:bottom w:w="0" w:type="dxa"/>
              <w:right w:w="108" w:type="dxa"/>
            </w:tcMar>
          </w:tcPr>
          <w:p w14:paraId="3C90B384" w14:textId="77777777" w:rsidR="00DC094B" w:rsidRPr="00895296" w:rsidRDefault="00DC094B" w:rsidP="00936F3E">
            <w:pPr>
              <w:jc w:val="center"/>
              <w:rPr>
                <w:rFonts w:cstheme="minorHAnsi"/>
                <w:b/>
                <w:bCs/>
                <w:sz w:val="20"/>
                <w:szCs w:val="20"/>
              </w:rPr>
            </w:pPr>
          </w:p>
        </w:tc>
      </w:tr>
      <w:tr w:rsidR="00DC094B" w:rsidRPr="00756924" w14:paraId="1148FAE5" w14:textId="77777777" w:rsidTr="00A42D4D">
        <w:trPr>
          <w:cantSplit/>
          <w:trHeight w:val="377"/>
        </w:trPr>
        <w:tc>
          <w:tcPr>
            <w:tcW w:w="2517" w:type="dxa"/>
            <w:tcMar>
              <w:top w:w="0" w:type="dxa"/>
              <w:left w:w="108" w:type="dxa"/>
              <w:bottom w:w="0" w:type="dxa"/>
              <w:right w:w="108" w:type="dxa"/>
            </w:tcMar>
            <w:hideMark/>
          </w:tcPr>
          <w:p w14:paraId="3E197520" w14:textId="77777777" w:rsidR="00DC094B" w:rsidRPr="00895296" w:rsidRDefault="00DC094B" w:rsidP="00936F3E">
            <w:pPr>
              <w:rPr>
                <w:rFonts w:cstheme="minorHAnsi"/>
                <w:sz w:val="20"/>
                <w:szCs w:val="20"/>
              </w:rPr>
            </w:pPr>
            <w:r w:rsidRPr="00895296">
              <w:rPr>
                <w:rFonts w:cstheme="minorHAnsi"/>
                <w:sz w:val="20"/>
                <w:szCs w:val="20"/>
              </w:rPr>
              <w:t>    BMC Acute Rehab</w:t>
            </w:r>
          </w:p>
        </w:tc>
        <w:tc>
          <w:tcPr>
            <w:tcW w:w="1283" w:type="dxa"/>
          </w:tcPr>
          <w:p w14:paraId="2F7B61DB" w14:textId="441CF1EA" w:rsidR="00DC094B" w:rsidRPr="00756924" w:rsidRDefault="0029377C" w:rsidP="00936F3E">
            <w:pPr>
              <w:jc w:val="center"/>
              <w:rPr>
                <w:rFonts w:cstheme="minorHAnsi"/>
                <w:sz w:val="20"/>
                <w:szCs w:val="20"/>
              </w:rPr>
            </w:pPr>
            <w:r>
              <w:rPr>
                <w:rFonts w:cstheme="minorHAnsi"/>
                <w:sz w:val="20"/>
                <w:szCs w:val="20"/>
              </w:rPr>
              <w:t>Pittsfield</w:t>
            </w:r>
          </w:p>
        </w:tc>
        <w:tc>
          <w:tcPr>
            <w:tcW w:w="1396" w:type="dxa"/>
            <w:tcMar>
              <w:top w:w="0" w:type="dxa"/>
              <w:left w:w="108" w:type="dxa"/>
              <w:bottom w:w="0" w:type="dxa"/>
              <w:right w:w="108" w:type="dxa"/>
            </w:tcMar>
            <w:hideMark/>
          </w:tcPr>
          <w:p w14:paraId="71AF117B" w14:textId="23F95695" w:rsidR="00DC094B" w:rsidRPr="00895296" w:rsidRDefault="00DC094B" w:rsidP="00936F3E">
            <w:pPr>
              <w:jc w:val="center"/>
              <w:rPr>
                <w:rFonts w:cstheme="minorHAnsi"/>
                <w:sz w:val="20"/>
                <w:szCs w:val="20"/>
              </w:rPr>
            </w:pPr>
            <w:r w:rsidRPr="00895296">
              <w:rPr>
                <w:rFonts w:cstheme="minorHAnsi"/>
                <w:sz w:val="20"/>
                <w:szCs w:val="20"/>
              </w:rPr>
              <w:t>33</w:t>
            </w:r>
          </w:p>
        </w:tc>
        <w:tc>
          <w:tcPr>
            <w:tcW w:w="2050" w:type="dxa"/>
            <w:tcMar>
              <w:top w:w="0" w:type="dxa"/>
              <w:left w:w="108" w:type="dxa"/>
              <w:bottom w:w="0" w:type="dxa"/>
              <w:right w:w="108" w:type="dxa"/>
            </w:tcMar>
            <w:hideMark/>
          </w:tcPr>
          <w:p w14:paraId="643E991D" w14:textId="77777777" w:rsidR="00DC094B" w:rsidRPr="00895296" w:rsidRDefault="00DC094B" w:rsidP="00936F3E">
            <w:pPr>
              <w:jc w:val="center"/>
              <w:rPr>
                <w:rFonts w:cstheme="minorHAnsi"/>
                <w:sz w:val="20"/>
                <w:szCs w:val="20"/>
              </w:rPr>
            </w:pPr>
            <w:r w:rsidRPr="00895296">
              <w:rPr>
                <w:rFonts w:cstheme="minorHAnsi"/>
                <w:sz w:val="20"/>
                <w:szCs w:val="20"/>
              </w:rPr>
              <w:t>0</w:t>
            </w:r>
          </w:p>
        </w:tc>
        <w:tc>
          <w:tcPr>
            <w:tcW w:w="2104" w:type="dxa"/>
            <w:tcMar>
              <w:top w:w="0" w:type="dxa"/>
              <w:left w:w="108" w:type="dxa"/>
              <w:bottom w:w="0" w:type="dxa"/>
              <w:right w:w="108" w:type="dxa"/>
            </w:tcMar>
            <w:hideMark/>
          </w:tcPr>
          <w:p w14:paraId="5084CA12" w14:textId="77777777" w:rsidR="00DC094B" w:rsidRPr="00895296" w:rsidRDefault="00DC094B" w:rsidP="00936F3E">
            <w:pPr>
              <w:jc w:val="center"/>
              <w:rPr>
                <w:rFonts w:cstheme="minorHAnsi"/>
                <w:sz w:val="20"/>
                <w:szCs w:val="20"/>
              </w:rPr>
            </w:pPr>
            <w:r w:rsidRPr="00895296">
              <w:rPr>
                <w:rFonts w:cstheme="minorHAnsi"/>
                <w:sz w:val="20"/>
                <w:szCs w:val="20"/>
              </w:rPr>
              <w:t>22</w:t>
            </w:r>
          </w:p>
        </w:tc>
      </w:tr>
      <w:tr w:rsidR="00DC094B" w:rsidRPr="00756924" w14:paraId="4E96660D" w14:textId="77777777" w:rsidTr="00A42D4D">
        <w:trPr>
          <w:cantSplit/>
          <w:trHeight w:val="368"/>
        </w:trPr>
        <w:tc>
          <w:tcPr>
            <w:tcW w:w="2517" w:type="dxa"/>
            <w:tcMar>
              <w:top w:w="0" w:type="dxa"/>
              <w:left w:w="108" w:type="dxa"/>
              <w:bottom w:w="0" w:type="dxa"/>
              <w:right w:w="108" w:type="dxa"/>
            </w:tcMar>
            <w:hideMark/>
          </w:tcPr>
          <w:p w14:paraId="37CDDB50" w14:textId="77777777" w:rsidR="00DC094B" w:rsidRPr="00895296" w:rsidRDefault="00DC094B" w:rsidP="00936F3E">
            <w:pPr>
              <w:rPr>
                <w:rFonts w:cstheme="minorHAnsi"/>
                <w:sz w:val="20"/>
                <w:szCs w:val="20"/>
              </w:rPr>
            </w:pPr>
            <w:r w:rsidRPr="00895296">
              <w:rPr>
                <w:rFonts w:cstheme="minorHAnsi"/>
                <w:sz w:val="20"/>
                <w:szCs w:val="20"/>
              </w:rPr>
              <w:t>    FVH SWING</w:t>
            </w:r>
          </w:p>
        </w:tc>
        <w:tc>
          <w:tcPr>
            <w:tcW w:w="1283" w:type="dxa"/>
          </w:tcPr>
          <w:p w14:paraId="48B6A96D" w14:textId="20A337C9" w:rsidR="00DC094B" w:rsidRPr="00756924" w:rsidRDefault="0029377C" w:rsidP="00936F3E">
            <w:pPr>
              <w:jc w:val="center"/>
              <w:rPr>
                <w:rFonts w:cstheme="minorHAnsi"/>
                <w:sz w:val="20"/>
                <w:szCs w:val="20"/>
              </w:rPr>
            </w:pPr>
            <w:r>
              <w:rPr>
                <w:rFonts w:cstheme="minorHAnsi"/>
                <w:sz w:val="20"/>
                <w:szCs w:val="20"/>
              </w:rPr>
              <w:t>Great Barrington</w:t>
            </w:r>
          </w:p>
        </w:tc>
        <w:tc>
          <w:tcPr>
            <w:tcW w:w="1396" w:type="dxa"/>
            <w:tcMar>
              <w:top w:w="0" w:type="dxa"/>
              <w:left w:w="108" w:type="dxa"/>
              <w:bottom w:w="0" w:type="dxa"/>
              <w:right w:w="108" w:type="dxa"/>
            </w:tcMar>
            <w:hideMark/>
          </w:tcPr>
          <w:p w14:paraId="6F6367C6" w14:textId="1019CC13" w:rsidR="00DC094B" w:rsidRPr="00895296" w:rsidRDefault="00DC094B" w:rsidP="00936F3E">
            <w:pPr>
              <w:jc w:val="center"/>
              <w:rPr>
                <w:rFonts w:cstheme="minorHAnsi"/>
                <w:sz w:val="20"/>
                <w:szCs w:val="20"/>
              </w:rPr>
            </w:pPr>
            <w:r w:rsidRPr="00895296">
              <w:rPr>
                <w:rFonts w:cstheme="minorHAnsi"/>
                <w:sz w:val="20"/>
                <w:szCs w:val="20"/>
              </w:rPr>
              <w:t>2</w:t>
            </w:r>
          </w:p>
        </w:tc>
        <w:tc>
          <w:tcPr>
            <w:tcW w:w="2050" w:type="dxa"/>
            <w:tcMar>
              <w:top w:w="0" w:type="dxa"/>
              <w:left w:w="108" w:type="dxa"/>
              <w:bottom w:w="0" w:type="dxa"/>
              <w:right w:w="108" w:type="dxa"/>
            </w:tcMar>
            <w:hideMark/>
          </w:tcPr>
          <w:p w14:paraId="5390FD5B" w14:textId="77777777" w:rsidR="00DC094B" w:rsidRPr="00895296" w:rsidRDefault="00DC094B" w:rsidP="00936F3E">
            <w:pPr>
              <w:jc w:val="center"/>
              <w:rPr>
                <w:rFonts w:cstheme="minorHAnsi"/>
                <w:sz w:val="20"/>
                <w:szCs w:val="20"/>
              </w:rPr>
            </w:pPr>
            <w:r w:rsidRPr="00895296">
              <w:rPr>
                <w:rFonts w:cstheme="minorHAnsi"/>
                <w:sz w:val="20"/>
                <w:szCs w:val="20"/>
              </w:rPr>
              <w:t>22</w:t>
            </w:r>
          </w:p>
        </w:tc>
        <w:tc>
          <w:tcPr>
            <w:tcW w:w="2104" w:type="dxa"/>
            <w:tcMar>
              <w:top w:w="0" w:type="dxa"/>
              <w:left w:w="108" w:type="dxa"/>
              <w:bottom w:w="0" w:type="dxa"/>
              <w:right w:w="108" w:type="dxa"/>
            </w:tcMar>
            <w:hideMark/>
          </w:tcPr>
          <w:p w14:paraId="7C547195" w14:textId="77777777" w:rsidR="00DC094B" w:rsidRPr="00895296" w:rsidRDefault="00DC094B" w:rsidP="00936F3E">
            <w:pPr>
              <w:jc w:val="center"/>
              <w:rPr>
                <w:rFonts w:cstheme="minorHAnsi"/>
                <w:sz w:val="20"/>
                <w:szCs w:val="20"/>
              </w:rPr>
            </w:pPr>
            <w:r w:rsidRPr="00895296">
              <w:rPr>
                <w:rFonts w:cstheme="minorHAnsi"/>
                <w:sz w:val="20"/>
                <w:szCs w:val="20"/>
              </w:rPr>
              <w:t>43</w:t>
            </w:r>
          </w:p>
        </w:tc>
      </w:tr>
      <w:bookmarkEnd w:id="3"/>
    </w:tbl>
    <w:p w14:paraId="15E2640E" w14:textId="77777777" w:rsidR="007F3866" w:rsidRDefault="007F3866" w:rsidP="001B5137">
      <w:pPr>
        <w:spacing w:line="240" w:lineRule="auto"/>
        <w:rPr>
          <w:sz w:val="24"/>
          <w:szCs w:val="24"/>
        </w:rPr>
      </w:pPr>
    </w:p>
    <w:p w14:paraId="178489AE" w14:textId="1626E2B3" w:rsidR="00FA78B6" w:rsidRDefault="0067619C" w:rsidP="001B5137">
      <w:pPr>
        <w:spacing w:line="240" w:lineRule="auto"/>
        <w:rPr>
          <w:sz w:val="24"/>
          <w:szCs w:val="24"/>
        </w:rPr>
      </w:pPr>
      <w:r>
        <w:rPr>
          <w:sz w:val="24"/>
          <w:szCs w:val="24"/>
        </w:rPr>
        <w:t>The Applicant states further that BMC case management tracks barrier days</w:t>
      </w:r>
      <w:r w:rsidR="32205690" w:rsidRPr="02A97E0A">
        <w:rPr>
          <w:sz w:val="24"/>
          <w:szCs w:val="24"/>
        </w:rPr>
        <w:t>,</w:t>
      </w:r>
      <w:r w:rsidR="00D11B25" w:rsidRPr="00D11B25">
        <w:t xml:space="preserve"> </w:t>
      </w:r>
      <w:r w:rsidR="00D11B25" w:rsidRPr="00895296">
        <w:rPr>
          <w:sz w:val="24"/>
          <w:szCs w:val="24"/>
        </w:rPr>
        <w:t>which it defines as</w:t>
      </w:r>
      <w:r w:rsidR="00D11B25">
        <w:t xml:space="preserve"> </w:t>
      </w:r>
      <w:r w:rsidR="00D11B25">
        <w:rPr>
          <w:sz w:val="24"/>
          <w:szCs w:val="24"/>
        </w:rPr>
        <w:t>d</w:t>
      </w:r>
      <w:r w:rsidR="00D11B25" w:rsidRPr="00D11B25">
        <w:rPr>
          <w:sz w:val="24"/>
          <w:szCs w:val="24"/>
        </w:rPr>
        <w:t xml:space="preserve">ays when a patient is ready for discharge but has </w:t>
      </w:r>
      <w:r w:rsidR="00D11B25" w:rsidRPr="02A97E0A">
        <w:rPr>
          <w:sz w:val="24"/>
          <w:szCs w:val="24"/>
        </w:rPr>
        <w:t>no</w:t>
      </w:r>
      <w:r w:rsidR="00D11B25" w:rsidRPr="00D11B25">
        <w:rPr>
          <w:sz w:val="24"/>
          <w:szCs w:val="24"/>
        </w:rPr>
        <w:t xml:space="preserve"> appropriate discharge location.</w:t>
      </w:r>
      <w:r w:rsidR="00D11B25">
        <w:rPr>
          <w:sz w:val="24"/>
          <w:szCs w:val="24"/>
        </w:rPr>
        <w:t xml:space="preserve"> I</w:t>
      </w:r>
      <w:r>
        <w:rPr>
          <w:sz w:val="24"/>
          <w:szCs w:val="24"/>
        </w:rPr>
        <w:t xml:space="preserve">n FY22, there were 583 barrier days </w:t>
      </w:r>
      <w:r w:rsidR="66DE7F21" w:rsidRPr="02A97E0A">
        <w:rPr>
          <w:sz w:val="24"/>
          <w:szCs w:val="24"/>
        </w:rPr>
        <w:t>related to SNF bed availability that was</w:t>
      </w:r>
      <w:r w:rsidRPr="02A97E0A">
        <w:rPr>
          <w:sz w:val="24"/>
          <w:szCs w:val="24"/>
        </w:rPr>
        <w:t xml:space="preserve"> </w:t>
      </w:r>
      <w:r>
        <w:rPr>
          <w:sz w:val="24"/>
          <w:szCs w:val="24"/>
        </w:rPr>
        <w:t>unrelated to patient preference</w:t>
      </w:r>
      <w:r w:rsidR="4151FAB2" w:rsidRPr="02A97E0A">
        <w:rPr>
          <w:sz w:val="24"/>
          <w:szCs w:val="24"/>
        </w:rPr>
        <w:t xml:space="preserve">. </w:t>
      </w:r>
      <w:r w:rsidR="130CF9CD" w:rsidRPr="02A97E0A">
        <w:rPr>
          <w:sz w:val="24"/>
          <w:szCs w:val="24"/>
        </w:rPr>
        <w:t>The</w:t>
      </w:r>
      <w:r w:rsidR="7229CA3F" w:rsidRPr="02A97E0A">
        <w:rPr>
          <w:sz w:val="24"/>
          <w:szCs w:val="24"/>
        </w:rPr>
        <w:t xml:space="preserve"> delays related to the lack of available beds</w:t>
      </w:r>
      <w:r w:rsidR="00817AC0">
        <w:rPr>
          <w:sz w:val="24"/>
          <w:szCs w:val="24"/>
        </w:rPr>
        <w:t xml:space="preserve"> </w:t>
      </w:r>
      <w:r w:rsidR="00092910">
        <w:rPr>
          <w:sz w:val="24"/>
          <w:szCs w:val="24"/>
        </w:rPr>
        <w:t>impact</w:t>
      </w:r>
      <w:r w:rsidR="00E614C3">
        <w:rPr>
          <w:sz w:val="24"/>
          <w:szCs w:val="24"/>
        </w:rPr>
        <w:t>ed</w:t>
      </w:r>
      <w:r w:rsidR="00092910">
        <w:rPr>
          <w:sz w:val="24"/>
          <w:szCs w:val="24"/>
        </w:rPr>
        <w:t xml:space="preserve"> 307 of the 527 patients </w:t>
      </w:r>
      <w:r w:rsidR="585CA6B9" w:rsidRPr="02A97E0A">
        <w:rPr>
          <w:sz w:val="24"/>
          <w:szCs w:val="24"/>
        </w:rPr>
        <w:t>(58%) discharged to another facility f</w:t>
      </w:r>
      <w:r w:rsidR="00092910" w:rsidRPr="02A97E0A">
        <w:rPr>
          <w:sz w:val="24"/>
          <w:szCs w:val="24"/>
        </w:rPr>
        <w:t>or</w:t>
      </w:r>
      <w:r w:rsidR="5BA61B62" w:rsidRPr="02A97E0A">
        <w:rPr>
          <w:sz w:val="24"/>
          <w:szCs w:val="24"/>
        </w:rPr>
        <w:t xml:space="preserve"> post-acute</w:t>
      </w:r>
      <w:r w:rsidR="00092910" w:rsidRPr="02A97E0A">
        <w:rPr>
          <w:sz w:val="24"/>
          <w:szCs w:val="24"/>
        </w:rPr>
        <w:t xml:space="preserve"> </w:t>
      </w:r>
      <w:r w:rsidR="40DE2084" w:rsidRPr="02A97E0A">
        <w:rPr>
          <w:sz w:val="24"/>
          <w:szCs w:val="24"/>
        </w:rPr>
        <w:t>care.</w:t>
      </w:r>
      <w:r w:rsidR="00092910">
        <w:rPr>
          <w:sz w:val="24"/>
          <w:szCs w:val="24"/>
        </w:rPr>
        <w:t xml:space="preserve"> The average wait for these patients was three days. In FY22, there were 107 barriers days because of </w:t>
      </w:r>
      <w:r w:rsidR="00C94F1B">
        <w:rPr>
          <w:sz w:val="24"/>
          <w:szCs w:val="24"/>
        </w:rPr>
        <w:t xml:space="preserve">a </w:t>
      </w:r>
      <w:r w:rsidR="00092910">
        <w:rPr>
          <w:sz w:val="24"/>
          <w:szCs w:val="24"/>
        </w:rPr>
        <w:t>transportation delay</w:t>
      </w:r>
      <w:r w:rsidR="00C94F1B">
        <w:rPr>
          <w:sz w:val="24"/>
          <w:szCs w:val="24"/>
        </w:rPr>
        <w:t>, 89% of which were related to either the lack of transportation o</w:t>
      </w:r>
      <w:r w:rsidR="003477A1">
        <w:rPr>
          <w:sz w:val="24"/>
          <w:szCs w:val="24"/>
        </w:rPr>
        <w:t>r</w:t>
      </w:r>
      <w:r w:rsidR="00C94F1B">
        <w:rPr>
          <w:sz w:val="24"/>
          <w:szCs w:val="24"/>
        </w:rPr>
        <w:t xml:space="preserve"> the inability to schedule transportation with</w:t>
      </w:r>
      <w:r w:rsidR="003477A1">
        <w:rPr>
          <w:sz w:val="24"/>
          <w:szCs w:val="24"/>
        </w:rPr>
        <w:t>in</w:t>
      </w:r>
      <w:r w:rsidR="00C94F1B">
        <w:rPr>
          <w:sz w:val="24"/>
          <w:szCs w:val="24"/>
        </w:rPr>
        <w:t xml:space="preserve"> </w:t>
      </w:r>
      <w:r w:rsidR="003477A1">
        <w:rPr>
          <w:sz w:val="24"/>
          <w:szCs w:val="24"/>
        </w:rPr>
        <w:t>the</w:t>
      </w:r>
      <w:r w:rsidR="00C94F1B">
        <w:rPr>
          <w:sz w:val="24"/>
          <w:szCs w:val="24"/>
        </w:rPr>
        <w:t xml:space="preserve"> narrow admissions window made available by the SNFs. </w:t>
      </w:r>
    </w:p>
    <w:p w14:paraId="1F765CDF" w14:textId="03DAC919" w:rsidR="001B5137" w:rsidRDefault="001B5137" w:rsidP="001B5137">
      <w:pPr>
        <w:spacing w:line="240" w:lineRule="auto"/>
        <w:rPr>
          <w:sz w:val="24"/>
          <w:szCs w:val="24"/>
        </w:rPr>
      </w:pPr>
      <w:r w:rsidRPr="001B5137">
        <w:rPr>
          <w:sz w:val="24"/>
          <w:szCs w:val="24"/>
        </w:rPr>
        <w:t>Common uses for swing beds reported</w:t>
      </w:r>
      <w:r w:rsidR="005007C8">
        <w:rPr>
          <w:sz w:val="24"/>
          <w:szCs w:val="24"/>
        </w:rPr>
        <w:t xml:space="preserve"> by </w:t>
      </w:r>
      <w:r w:rsidR="005007C8" w:rsidRPr="005007C8">
        <w:rPr>
          <w:sz w:val="24"/>
          <w:szCs w:val="24"/>
        </w:rPr>
        <w:t xml:space="preserve">CAH administrators and staff </w:t>
      </w:r>
      <w:r w:rsidRPr="001B5137">
        <w:rPr>
          <w:sz w:val="24"/>
          <w:szCs w:val="24"/>
        </w:rPr>
        <w:t>in</w:t>
      </w:r>
      <w:r w:rsidR="005007C8">
        <w:rPr>
          <w:sz w:val="24"/>
          <w:szCs w:val="24"/>
        </w:rPr>
        <w:t xml:space="preserve"> a </w:t>
      </w:r>
      <w:r w:rsidRPr="001B5137">
        <w:rPr>
          <w:sz w:val="24"/>
          <w:szCs w:val="24"/>
        </w:rPr>
        <w:t>policy brief cited by the Applicant include physical and occupational therapy for orthopedic patients or for patients who need strengthening following their hospital stay, wound care and/or intravenous antibiotics, and hospice or end-of-life care.</w:t>
      </w:r>
      <w:r w:rsidRPr="001B5137">
        <w:rPr>
          <w:sz w:val="24"/>
          <w:szCs w:val="24"/>
          <w:vertAlign w:val="superscript"/>
        </w:rPr>
        <w:endnoteReference w:id="37"/>
      </w:r>
      <w:r w:rsidR="00FE54C4">
        <w:rPr>
          <w:sz w:val="24"/>
          <w:szCs w:val="24"/>
        </w:rPr>
        <w:t xml:space="preserve"> </w:t>
      </w:r>
      <w:r w:rsidRPr="001B5137">
        <w:rPr>
          <w:sz w:val="24"/>
          <w:szCs w:val="24"/>
        </w:rPr>
        <w:t xml:space="preserve">The Applicant also states that CAH beds can be used for short-stay, observation services. </w:t>
      </w:r>
      <w:r w:rsidR="002B29DC" w:rsidRPr="001B5137">
        <w:rPr>
          <w:sz w:val="24"/>
          <w:szCs w:val="24"/>
        </w:rPr>
        <w:t>Medicare defines observation services as “hospital outpatient services you get while your doctor decides whether to admit you as an inpatient or discharge you.”</w:t>
      </w:r>
      <w:r w:rsidR="006E0D61">
        <w:rPr>
          <w:rStyle w:val="EndnoteReference"/>
          <w:sz w:val="24"/>
          <w:szCs w:val="24"/>
        </w:rPr>
        <w:endnoteReference w:id="38"/>
      </w:r>
      <w:r w:rsidR="002B29DC" w:rsidRPr="001B5137">
        <w:rPr>
          <w:sz w:val="24"/>
          <w:szCs w:val="24"/>
        </w:rPr>
        <w:t xml:space="preserve"> </w:t>
      </w:r>
      <w:r w:rsidRPr="001B5137">
        <w:rPr>
          <w:sz w:val="24"/>
          <w:szCs w:val="24"/>
        </w:rPr>
        <w:t>Observation level care provide</w:t>
      </w:r>
      <w:r w:rsidR="002B29DC">
        <w:rPr>
          <w:sz w:val="24"/>
          <w:szCs w:val="24"/>
        </w:rPr>
        <w:t>s</w:t>
      </w:r>
      <w:r w:rsidRPr="001B5137">
        <w:rPr>
          <w:sz w:val="24"/>
          <w:szCs w:val="24"/>
        </w:rPr>
        <w:t xml:space="preserve"> a temporary transition period prior to patient admission or discharge.</w:t>
      </w:r>
      <w:r w:rsidR="00526C8A">
        <w:rPr>
          <w:rStyle w:val="EndnoteReference"/>
          <w:sz w:val="24"/>
          <w:szCs w:val="24"/>
        </w:rPr>
        <w:endnoteReference w:id="39"/>
      </w:r>
      <w:r w:rsidRPr="001B5137">
        <w:rPr>
          <w:sz w:val="24"/>
          <w:szCs w:val="24"/>
        </w:rPr>
        <w:t xml:space="preserve"> </w:t>
      </w:r>
      <w:r w:rsidR="00D94DA7">
        <w:rPr>
          <w:sz w:val="24"/>
          <w:szCs w:val="24"/>
        </w:rPr>
        <w:t xml:space="preserve">In written comments provided to the Department, the Applicant stated that </w:t>
      </w:r>
      <w:r w:rsidR="00DE66C1">
        <w:rPr>
          <w:sz w:val="24"/>
          <w:szCs w:val="24"/>
        </w:rPr>
        <w:t>in the future it will examine ways</w:t>
      </w:r>
      <w:r w:rsidR="001663EF">
        <w:rPr>
          <w:sz w:val="24"/>
          <w:szCs w:val="24"/>
        </w:rPr>
        <w:t xml:space="preserve"> in which the swing beds could be used to meet the needs of patients with substance use or dual diagnosis </w:t>
      </w:r>
      <w:r w:rsidR="00076153">
        <w:rPr>
          <w:sz w:val="24"/>
          <w:szCs w:val="24"/>
        </w:rPr>
        <w:t>substance use disorder</w:t>
      </w:r>
      <w:r w:rsidR="00787667">
        <w:rPr>
          <w:sz w:val="24"/>
          <w:szCs w:val="24"/>
        </w:rPr>
        <w:t xml:space="preserve"> </w:t>
      </w:r>
      <w:r w:rsidR="00076153">
        <w:rPr>
          <w:sz w:val="24"/>
          <w:szCs w:val="24"/>
        </w:rPr>
        <w:t>(</w:t>
      </w:r>
      <w:r w:rsidR="001663EF">
        <w:rPr>
          <w:sz w:val="24"/>
          <w:szCs w:val="24"/>
        </w:rPr>
        <w:t>SUD</w:t>
      </w:r>
      <w:r w:rsidR="00787667">
        <w:rPr>
          <w:sz w:val="24"/>
          <w:szCs w:val="24"/>
        </w:rPr>
        <w:t>)</w:t>
      </w:r>
      <w:r w:rsidR="001663EF">
        <w:rPr>
          <w:sz w:val="24"/>
          <w:szCs w:val="24"/>
        </w:rPr>
        <w:t xml:space="preserve">/behavioral health conditions, many of whom are covered by Medicaid and who are often declined admission at a traditional SNF. </w:t>
      </w:r>
    </w:p>
    <w:p w14:paraId="64828F5F" w14:textId="313DEA84" w:rsidR="004301B5" w:rsidRPr="004301B5" w:rsidRDefault="004301B5" w:rsidP="004301B5">
      <w:pPr>
        <w:spacing w:line="240" w:lineRule="auto"/>
        <w:rPr>
          <w:sz w:val="24"/>
          <w:szCs w:val="24"/>
        </w:rPr>
      </w:pPr>
      <w:r w:rsidRPr="2180F5D9">
        <w:rPr>
          <w:sz w:val="24"/>
          <w:szCs w:val="24"/>
        </w:rPr>
        <w:lastRenderedPageBreak/>
        <w:t xml:space="preserve">The Applicant </w:t>
      </w:r>
      <w:r w:rsidR="00E6535E" w:rsidRPr="2180F5D9">
        <w:rPr>
          <w:sz w:val="24"/>
          <w:szCs w:val="24"/>
        </w:rPr>
        <w:t xml:space="preserve">further </w:t>
      </w:r>
      <w:r w:rsidRPr="2180F5D9">
        <w:rPr>
          <w:sz w:val="24"/>
          <w:szCs w:val="24"/>
        </w:rPr>
        <w:t>explain</w:t>
      </w:r>
      <w:r w:rsidR="001F6137" w:rsidRPr="2180F5D9">
        <w:rPr>
          <w:sz w:val="24"/>
          <w:szCs w:val="24"/>
        </w:rPr>
        <w:t>ed</w:t>
      </w:r>
      <w:r w:rsidRPr="2180F5D9">
        <w:rPr>
          <w:sz w:val="24"/>
          <w:szCs w:val="24"/>
        </w:rPr>
        <w:t xml:space="preserve"> how the proposed </w:t>
      </w:r>
      <w:r w:rsidR="00256C51">
        <w:rPr>
          <w:sz w:val="24"/>
          <w:szCs w:val="24"/>
        </w:rPr>
        <w:t xml:space="preserve">18 </w:t>
      </w:r>
      <w:r w:rsidRPr="2180F5D9">
        <w:rPr>
          <w:sz w:val="24"/>
          <w:szCs w:val="24"/>
        </w:rPr>
        <w:t>swing beds will</w:t>
      </w:r>
      <w:r w:rsidR="7DD1EDF8" w:rsidRPr="2180F5D9">
        <w:rPr>
          <w:sz w:val="24"/>
          <w:szCs w:val="24"/>
        </w:rPr>
        <w:t xml:space="preserve"> be</w:t>
      </w:r>
      <w:r w:rsidRPr="2180F5D9">
        <w:rPr>
          <w:sz w:val="24"/>
          <w:szCs w:val="24"/>
        </w:rPr>
        <w:t xml:space="preserve"> used. </w:t>
      </w:r>
      <w:r w:rsidR="26EBB2DD" w:rsidRPr="2180F5D9">
        <w:rPr>
          <w:sz w:val="24"/>
          <w:szCs w:val="24"/>
        </w:rPr>
        <w:t xml:space="preserve">Hospitals can use swing beds, as needed, to provide either acute or SNF </w:t>
      </w:r>
      <w:r w:rsidR="4402AFAA" w:rsidRPr="10F9314B">
        <w:rPr>
          <w:sz w:val="24"/>
          <w:szCs w:val="24"/>
        </w:rPr>
        <w:t xml:space="preserve">level </w:t>
      </w:r>
      <w:r w:rsidR="26EBB2DD" w:rsidRPr="2180F5D9">
        <w:rPr>
          <w:sz w:val="24"/>
          <w:szCs w:val="24"/>
        </w:rPr>
        <w:t xml:space="preserve">care. </w:t>
      </w:r>
      <w:r w:rsidR="00436FE6">
        <w:rPr>
          <w:sz w:val="24"/>
          <w:szCs w:val="24"/>
        </w:rPr>
        <w:t>S</w:t>
      </w:r>
      <w:r w:rsidRPr="2180F5D9">
        <w:rPr>
          <w:sz w:val="24"/>
          <w:szCs w:val="24"/>
        </w:rPr>
        <w:t xml:space="preserve">taff will provide services to both the M/S and swing beds, and staffing will be based on acuity. The Applicant anticipates that the most common diagnoses or health conditions of patients admitted to a swing bed include patients who no longer need an acute level of care but require intravenous antibiotics. The Applicant notes that these patients often have a dual diagnosis of Substance Use Disorder (SUD). In addition, BMC consistently has a unit of patients who no longer need </w:t>
      </w:r>
      <w:r w:rsidR="005816B4">
        <w:rPr>
          <w:sz w:val="24"/>
          <w:szCs w:val="24"/>
        </w:rPr>
        <w:t xml:space="preserve">acute </w:t>
      </w:r>
      <w:r w:rsidRPr="2180F5D9">
        <w:rPr>
          <w:sz w:val="24"/>
          <w:szCs w:val="24"/>
        </w:rPr>
        <w:t xml:space="preserve">care but who cannot be discharged to a SNF or home for a variety of reasons including but not limited to availability of services (a SNF bed or home care) and lack of resources to care for the patient at a SNF. The Applicant states that these patients have longer lengths of stay than other patients. Anticipated ALOS for swing beds is seven to 10 days for a medical admission and four to six weeks for </w:t>
      </w:r>
      <w:r w:rsidR="3EFD0BE7" w:rsidRPr="10F9314B">
        <w:rPr>
          <w:sz w:val="24"/>
          <w:szCs w:val="24"/>
        </w:rPr>
        <w:t xml:space="preserve">IV </w:t>
      </w:r>
      <w:r w:rsidRPr="2180F5D9">
        <w:rPr>
          <w:sz w:val="24"/>
          <w:szCs w:val="24"/>
        </w:rPr>
        <w:t xml:space="preserve">antibiotics. </w:t>
      </w:r>
      <w:r w:rsidR="00292BD0" w:rsidRPr="2180F5D9">
        <w:rPr>
          <w:sz w:val="24"/>
          <w:szCs w:val="24"/>
        </w:rPr>
        <w:t>In accordance with hospital discharge regulations, p</w:t>
      </w:r>
      <w:r w:rsidRPr="2180F5D9">
        <w:rPr>
          <w:sz w:val="24"/>
          <w:szCs w:val="24"/>
        </w:rPr>
        <w:t xml:space="preserve">atients will be provided with a list of post-acute providers that serve the geographic area and </w:t>
      </w:r>
      <w:r w:rsidR="0089377E" w:rsidRPr="2180F5D9">
        <w:rPr>
          <w:sz w:val="24"/>
          <w:szCs w:val="24"/>
        </w:rPr>
        <w:t xml:space="preserve">the hospital </w:t>
      </w:r>
      <w:r w:rsidRPr="2180F5D9">
        <w:rPr>
          <w:sz w:val="24"/>
          <w:szCs w:val="24"/>
        </w:rPr>
        <w:t xml:space="preserve">will disclose any providers on the list that are owned or operated by the Applicant. To assess impact of the proposed </w:t>
      </w:r>
      <w:r w:rsidR="00256C51">
        <w:rPr>
          <w:sz w:val="24"/>
          <w:szCs w:val="24"/>
        </w:rPr>
        <w:t xml:space="preserve">18 </w:t>
      </w:r>
      <w:r w:rsidRPr="2180F5D9">
        <w:rPr>
          <w:sz w:val="24"/>
          <w:szCs w:val="24"/>
        </w:rPr>
        <w:t>swing beds the Applicant states that it will look at discharges to home, 30-day follow-up status and functional status improvement. FVH currently participates in a study conducted by Stroudwater that collect</w:t>
      </w:r>
      <w:r w:rsidR="000935BB" w:rsidRPr="2180F5D9">
        <w:rPr>
          <w:sz w:val="24"/>
          <w:szCs w:val="24"/>
        </w:rPr>
        <w:t>s</w:t>
      </w:r>
      <w:r w:rsidRPr="2180F5D9">
        <w:rPr>
          <w:sz w:val="24"/>
          <w:szCs w:val="24"/>
        </w:rPr>
        <w:t xml:space="preserve"> swing bed data. The Applicant plans to enroll NARH in the study, if possible</w:t>
      </w:r>
      <w:r w:rsidR="00AB4A02" w:rsidRPr="2180F5D9">
        <w:rPr>
          <w:sz w:val="24"/>
          <w:szCs w:val="24"/>
        </w:rPr>
        <w:t xml:space="preserve">, to assess impact of the swing beds. </w:t>
      </w:r>
      <w:r w:rsidRPr="2180F5D9">
        <w:rPr>
          <w:sz w:val="24"/>
          <w:szCs w:val="24"/>
        </w:rPr>
        <w:t xml:space="preserve"> </w:t>
      </w:r>
    </w:p>
    <w:p w14:paraId="35E640E6" w14:textId="41C38602" w:rsidR="000F2505" w:rsidRDefault="000F2505" w:rsidP="0011563D">
      <w:pPr>
        <w:spacing w:after="0" w:line="240" w:lineRule="auto"/>
        <w:rPr>
          <w:sz w:val="24"/>
          <w:szCs w:val="24"/>
        </w:rPr>
      </w:pPr>
      <w:r w:rsidRPr="006D75A8">
        <w:rPr>
          <w:sz w:val="24"/>
          <w:szCs w:val="24"/>
        </w:rPr>
        <w:t>The Mass</w:t>
      </w:r>
      <w:r w:rsidR="00A66008">
        <w:rPr>
          <w:sz w:val="24"/>
          <w:szCs w:val="24"/>
        </w:rPr>
        <w:t>achusetts</w:t>
      </w:r>
      <w:r w:rsidRPr="006D75A8">
        <w:rPr>
          <w:sz w:val="24"/>
          <w:szCs w:val="24"/>
        </w:rPr>
        <w:t xml:space="preserve"> Senior Care TTG Representative, Integritus Healthcare a provider of senior living, nursing home and hospice services in Massachusetts, and Administrators from several Integritus affiliated facilities,</w:t>
      </w:r>
      <w:r w:rsidR="008A01AA" w:rsidRPr="006D75A8">
        <w:rPr>
          <w:sz w:val="24"/>
          <w:szCs w:val="24"/>
        </w:rPr>
        <w:t xml:space="preserve"> were some of those who</w:t>
      </w:r>
      <w:r w:rsidRPr="006D75A8">
        <w:rPr>
          <w:sz w:val="24"/>
          <w:szCs w:val="24"/>
        </w:rPr>
        <w:t xml:space="preserve"> provided oral and written comments expressing concern about the negative impact of allowing the hospital to certify all of the licensed M/S beds for use as swing beds. They expressed support for the CAH but argued that the swing beds would have unintended negative consequences that will threaten both choice and access to long term health services in Berkshire County. They state there is sufficient nursing home bed capacity in </w:t>
      </w:r>
      <w:r w:rsidR="006738DF">
        <w:rPr>
          <w:sz w:val="24"/>
          <w:szCs w:val="24"/>
        </w:rPr>
        <w:t>N</w:t>
      </w:r>
      <w:r w:rsidRPr="006D75A8">
        <w:rPr>
          <w:sz w:val="24"/>
          <w:szCs w:val="24"/>
        </w:rPr>
        <w:t xml:space="preserve">orthern Berkshire County, and that the swing beds, funded by Medicare, will shift Medicare revenue that existing nursing facilities rely on to offset severely low Medicaid underfunding, to the proposed facility. Nursing facilities with less Medicare revenue are more likely to close, experience lower staffing levels and poorer outcomes. </w:t>
      </w:r>
      <w:r w:rsidR="009E4D2B" w:rsidRPr="006D75A8">
        <w:rPr>
          <w:sz w:val="24"/>
          <w:szCs w:val="24"/>
        </w:rPr>
        <w:t>R</w:t>
      </w:r>
      <w:r w:rsidRPr="006D75A8">
        <w:rPr>
          <w:sz w:val="24"/>
          <w:szCs w:val="24"/>
        </w:rPr>
        <w:t xml:space="preserve">equests were made for a Condition to the approval of the DoN to limit the number of swing beds to two. </w:t>
      </w:r>
      <w:r w:rsidR="00643647">
        <w:rPr>
          <w:sz w:val="24"/>
          <w:szCs w:val="24"/>
        </w:rPr>
        <w:t>Commenters</w:t>
      </w:r>
      <w:r w:rsidR="00F0175F" w:rsidRPr="006D75A8">
        <w:rPr>
          <w:sz w:val="24"/>
          <w:szCs w:val="24"/>
        </w:rPr>
        <w:t xml:space="preserve"> raised </w:t>
      </w:r>
      <w:r w:rsidR="00643647">
        <w:rPr>
          <w:sz w:val="24"/>
          <w:szCs w:val="24"/>
        </w:rPr>
        <w:t xml:space="preserve">a second issue </w:t>
      </w:r>
      <w:r w:rsidR="009E4D2B" w:rsidRPr="006D75A8">
        <w:rPr>
          <w:sz w:val="24"/>
          <w:szCs w:val="24"/>
        </w:rPr>
        <w:t>that a</w:t>
      </w:r>
      <w:r w:rsidR="008A01AA" w:rsidRPr="006D75A8">
        <w:rPr>
          <w:sz w:val="24"/>
          <w:szCs w:val="24"/>
        </w:rPr>
        <w:t>lready scarce and invaluable clinical and ancillary staff will be recruited away from Berkshire County long term care facilities to work at the proposed facility. This will destabilize services at existing facilities and further exacerbate existing recruitment and retention challenges.</w:t>
      </w:r>
      <w:r w:rsidR="009E4D2B" w:rsidRPr="006D75A8">
        <w:rPr>
          <w:sz w:val="24"/>
          <w:szCs w:val="24"/>
        </w:rPr>
        <w:t xml:space="preserve"> Requests were made to</w:t>
      </w:r>
      <w:r w:rsidR="008A01AA" w:rsidRPr="006D75A8">
        <w:rPr>
          <w:sz w:val="24"/>
          <w:szCs w:val="24"/>
        </w:rPr>
        <w:t xml:space="preserve"> </w:t>
      </w:r>
      <w:r w:rsidR="009E4D2B" w:rsidRPr="006D75A8">
        <w:rPr>
          <w:sz w:val="24"/>
          <w:szCs w:val="24"/>
        </w:rPr>
        <w:t>i</w:t>
      </w:r>
      <w:r w:rsidR="008A01AA" w:rsidRPr="006D75A8">
        <w:rPr>
          <w:sz w:val="24"/>
          <w:szCs w:val="24"/>
        </w:rPr>
        <w:t>mpose a two-year moratorium on recruiting staff from existing facilities, instead requiring NARH to staff the proposed facility with travel nursing and agency personnel that are not already assigned to existing facilities.</w:t>
      </w:r>
      <w:r w:rsidR="00F0175F" w:rsidRPr="006D75A8">
        <w:rPr>
          <w:sz w:val="24"/>
          <w:szCs w:val="24"/>
        </w:rPr>
        <w:t xml:space="preserve"> </w:t>
      </w:r>
      <w:r w:rsidRPr="006D75A8">
        <w:rPr>
          <w:sz w:val="24"/>
          <w:szCs w:val="24"/>
        </w:rPr>
        <w:t>A summary of public hearing comments and written comments can be found in Appendix V</w:t>
      </w:r>
      <w:r w:rsidR="00D7194B">
        <w:rPr>
          <w:sz w:val="24"/>
          <w:szCs w:val="24"/>
        </w:rPr>
        <w:t>I</w:t>
      </w:r>
      <w:r w:rsidRPr="006D75A8">
        <w:rPr>
          <w:sz w:val="24"/>
          <w:szCs w:val="24"/>
        </w:rPr>
        <w:t>I.</w:t>
      </w:r>
    </w:p>
    <w:p w14:paraId="06EC0BEF" w14:textId="77777777" w:rsidR="0011563D" w:rsidRPr="006D75A8" w:rsidRDefault="0011563D" w:rsidP="00895296">
      <w:pPr>
        <w:spacing w:after="0" w:line="240" w:lineRule="auto"/>
        <w:rPr>
          <w:sz w:val="24"/>
          <w:szCs w:val="24"/>
        </w:rPr>
      </w:pPr>
    </w:p>
    <w:p w14:paraId="740F26C8" w14:textId="420B668D" w:rsidR="00AF48E8" w:rsidRPr="004301B5" w:rsidRDefault="00831FF8" w:rsidP="004301B5">
      <w:pPr>
        <w:spacing w:line="240" w:lineRule="auto"/>
        <w:rPr>
          <w:sz w:val="24"/>
          <w:szCs w:val="24"/>
        </w:rPr>
      </w:pPr>
      <w:r>
        <w:rPr>
          <w:sz w:val="24"/>
          <w:szCs w:val="24"/>
        </w:rPr>
        <w:t xml:space="preserve">The Applicant responded to the TTGs statements explaining that </w:t>
      </w:r>
      <w:r w:rsidR="00E85F5C" w:rsidRPr="00E85F5C">
        <w:rPr>
          <w:sz w:val="24"/>
          <w:szCs w:val="24"/>
        </w:rPr>
        <w:t xml:space="preserve">BHS’s goal in opening the new NARH is to run an acute care facility. BHS’s planning and financial projections have been based on the assumption that the CAH will have anywhere from six to 15 patients on average who need acute-care support, a figure derived from BHS’s real experience running a CAH at FVH in </w:t>
      </w:r>
      <w:r w:rsidR="00E85F5C" w:rsidRPr="00E85F5C">
        <w:rPr>
          <w:sz w:val="24"/>
          <w:szCs w:val="24"/>
        </w:rPr>
        <w:lastRenderedPageBreak/>
        <w:t xml:space="preserve">Great Barrington. BHS is also pursuing CMS swing bed designation for the flexibility, value, and choice that swing beds can offer the community. The Applicant goes on to state that </w:t>
      </w:r>
      <w:r w:rsidR="00D20795">
        <w:rPr>
          <w:sz w:val="24"/>
          <w:szCs w:val="24"/>
        </w:rPr>
        <w:t xml:space="preserve">the CAH </w:t>
      </w:r>
      <w:r w:rsidR="009B2DF2">
        <w:rPr>
          <w:sz w:val="24"/>
          <w:szCs w:val="24"/>
        </w:rPr>
        <w:t xml:space="preserve">cost-based </w:t>
      </w:r>
      <w:r w:rsidR="00D20795">
        <w:rPr>
          <w:sz w:val="24"/>
          <w:szCs w:val="24"/>
        </w:rPr>
        <w:t xml:space="preserve">reimbursement model is not as lucrative as </w:t>
      </w:r>
      <w:r w:rsidR="00C412EF">
        <w:rPr>
          <w:sz w:val="24"/>
          <w:szCs w:val="24"/>
        </w:rPr>
        <w:t>suggested</w:t>
      </w:r>
      <w:r w:rsidR="00D20795">
        <w:rPr>
          <w:sz w:val="24"/>
          <w:szCs w:val="24"/>
        </w:rPr>
        <w:t xml:space="preserve">, because </w:t>
      </w:r>
      <w:r>
        <w:rPr>
          <w:sz w:val="24"/>
          <w:szCs w:val="24"/>
        </w:rPr>
        <w:t>CAH</w:t>
      </w:r>
      <w:r w:rsidR="00E5499B">
        <w:rPr>
          <w:sz w:val="24"/>
          <w:szCs w:val="24"/>
        </w:rPr>
        <w:t>s are reimbursed on a cost</w:t>
      </w:r>
      <w:r w:rsidR="002656B7">
        <w:rPr>
          <w:sz w:val="24"/>
          <w:szCs w:val="24"/>
        </w:rPr>
        <w:t xml:space="preserve"> </w:t>
      </w:r>
      <w:r w:rsidR="00E5499B">
        <w:rPr>
          <w:sz w:val="24"/>
          <w:szCs w:val="24"/>
        </w:rPr>
        <w:t>bas</w:t>
      </w:r>
      <w:r w:rsidR="002656B7">
        <w:rPr>
          <w:sz w:val="24"/>
          <w:szCs w:val="24"/>
        </w:rPr>
        <w:t>is</w:t>
      </w:r>
      <w:r w:rsidR="00E5499B">
        <w:rPr>
          <w:sz w:val="24"/>
          <w:szCs w:val="24"/>
        </w:rPr>
        <w:t xml:space="preserve"> for certain </w:t>
      </w:r>
      <w:r w:rsidR="003D2AFC">
        <w:rPr>
          <w:sz w:val="24"/>
          <w:szCs w:val="24"/>
        </w:rPr>
        <w:t>“</w:t>
      </w:r>
      <w:r w:rsidR="00E5499B">
        <w:rPr>
          <w:sz w:val="24"/>
          <w:szCs w:val="24"/>
        </w:rPr>
        <w:t>allowable costs</w:t>
      </w:r>
      <w:r w:rsidR="003D2AFC">
        <w:rPr>
          <w:sz w:val="24"/>
          <w:szCs w:val="24"/>
        </w:rPr>
        <w:t>”</w:t>
      </w:r>
      <w:r w:rsidR="00E5499B">
        <w:rPr>
          <w:sz w:val="24"/>
          <w:szCs w:val="24"/>
        </w:rPr>
        <w:t xml:space="preserve">, </w:t>
      </w:r>
      <w:r w:rsidR="00D20795">
        <w:rPr>
          <w:sz w:val="24"/>
          <w:szCs w:val="24"/>
        </w:rPr>
        <w:t xml:space="preserve">and CAH reimbursement is </w:t>
      </w:r>
      <w:r w:rsidR="002656B7">
        <w:rPr>
          <w:sz w:val="24"/>
          <w:szCs w:val="24"/>
        </w:rPr>
        <w:t>subject to a</w:t>
      </w:r>
      <w:r w:rsidR="00D20795">
        <w:rPr>
          <w:sz w:val="24"/>
          <w:szCs w:val="24"/>
        </w:rPr>
        <w:t xml:space="preserve"> 2% </w:t>
      </w:r>
      <w:r w:rsidR="002656B7">
        <w:rPr>
          <w:sz w:val="24"/>
          <w:szCs w:val="24"/>
        </w:rPr>
        <w:t xml:space="preserve">reduction </w:t>
      </w:r>
      <w:r w:rsidR="00D20795">
        <w:rPr>
          <w:sz w:val="24"/>
          <w:szCs w:val="24"/>
        </w:rPr>
        <w:t xml:space="preserve">due to federal sequestration. </w:t>
      </w:r>
      <w:r w:rsidR="00B11F0C">
        <w:rPr>
          <w:sz w:val="24"/>
          <w:szCs w:val="24"/>
        </w:rPr>
        <w:t xml:space="preserve">The Applicant </w:t>
      </w:r>
      <w:r w:rsidR="005A2165">
        <w:rPr>
          <w:sz w:val="24"/>
          <w:szCs w:val="24"/>
        </w:rPr>
        <w:t xml:space="preserve">states that the proposed CAH </w:t>
      </w:r>
      <w:r w:rsidR="24FC959E" w:rsidRPr="02A97E0A">
        <w:rPr>
          <w:sz w:val="24"/>
          <w:szCs w:val="24"/>
        </w:rPr>
        <w:t xml:space="preserve">would </w:t>
      </w:r>
      <w:r w:rsidR="005A2165">
        <w:rPr>
          <w:sz w:val="24"/>
          <w:szCs w:val="24"/>
        </w:rPr>
        <w:t xml:space="preserve">not have a competitive hiring advantage, pointing to its existing CAH, </w:t>
      </w:r>
      <w:r w:rsidR="00272A64">
        <w:rPr>
          <w:sz w:val="24"/>
          <w:szCs w:val="24"/>
        </w:rPr>
        <w:t>FVH</w:t>
      </w:r>
      <w:r w:rsidR="7C594C01" w:rsidRPr="02A97E0A">
        <w:rPr>
          <w:sz w:val="24"/>
          <w:szCs w:val="24"/>
        </w:rPr>
        <w:t>.</w:t>
      </w:r>
      <w:r w:rsidR="005A2165">
        <w:rPr>
          <w:sz w:val="24"/>
          <w:szCs w:val="24"/>
        </w:rPr>
        <w:t xml:space="preserve"> </w:t>
      </w:r>
      <w:r w:rsidR="7129280D" w:rsidRPr="02A97E0A">
        <w:rPr>
          <w:sz w:val="24"/>
          <w:szCs w:val="24"/>
        </w:rPr>
        <w:t>The FVH</w:t>
      </w:r>
      <w:r w:rsidR="005A2165">
        <w:rPr>
          <w:sz w:val="24"/>
          <w:szCs w:val="24"/>
        </w:rPr>
        <w:t xml:space="preserve"> CAH</w:t>
      </w:r>
      <w:r w:rsidR="00A856E0">
        <w:rPr>
          <w:sz w:val="24"/>
          <w:szCs w:val="24"/>
        </w:rPr>
        <w:t xml:space="preserve"> </w:t>
      </w:r>
      <w:r w:rsidR="005A2165" w:rsidRPr="02A97E0A">
        <w:rPr>
          <w:sz w:val="24"/>
          <w:szCs w:val="24"/>
        </w:rPr>
        <w:t>coexist</w:t>
      </w:r>
      <w:r w:rsidR="34203C43" w:rsidRPr="02A97E0A">
        <w:rPr>
          <w:sz w:val="24"/>
          <w:szCs w:val="24"/>
        </w:rPr>
        <w:t>s</w:t>
      </w:r>
      <w:r w:rsidR="005A2165">
        <w:rPr>
          <w:sz w:val="24"/>
          <w:szCs w:val="24"/>
        </w:rPr>
        <w:t xml:space="preserve"> with SNFs without the problems that the TTG raised. In addition, the Applicant plans to </w:t>
      </w:r>
      <w:r w:rsidR="00AB7CC3">
        <w:rPr>
          <w:sz w:val="24"/>
          <w:szCs w:val="24"/>
        </w:rPr>
        <w:t>staff the proposed facility from its own workforce</w:t>
      </w:r>
      <w:r w:rsidR="00AA4307">
        <w:rPr>
          <w:sz w:val="24"/>
          <w:szCs w:val="24"/>
        </w:rPr>
        <w:t xml:space="preserve"> within its community and</w:t>
      </w:r>
      <w:r w:rsidR="00AB7CC3">
        <w:rPr>
          <w:sz w:val="24"/>
          <w:szCs w:val="24"/>
        </w:rPr>
        <w:t xml:space="preserve"> through the investments that it</w:t>
      </w:r>
      <w:r w:rsidR="00AA4307">
        <w:rPr>
          <w:sz w:val="24"/>
          <w:szCs w:val="24"/>
        </w:rPr>
        <w:t xml:space="preserve"> has</w:t>
      </w:r>
      <w:r w:rsidR="00AB7CC3">
        <w:rPr>
          <w:sz w:val="24"/>
          <w:szCs w:val="24"/>
        </w:rPr>
        <w:t xml:space="preserve"> made in the workforce in the region</w:t>
      </w:r>
      <w:r w:rsidR="00AA4307">
        <w:rPr>
          <w:sz w:val="24"/>
          <w:szCs w:val="24"/>
        </w:rPr>
        <w:t xml:space="preserve">. </w:t>
      </w:r>
      <w:r w:rsidR="00253F97">
        <w:rPr>
          <w:sz w:val="24"/>
          <w:szCs w:val="24"/>
        </w:rPr>
        <w:t xml:space="preserve">BHS’ recruiting approach seeks to align candidates with their preferred healthcare focus </w:t>
      </w:r>
      <w:r w:rsidR="00227E8D">
        <w:rPr>
          <w:sz w:val="24"/>
          <w:szCs w:val="24"/>
        </w:rPr>
        <w:t>noting that</w:t>
      </w:r>
      <w:r w:rsidR="007D4FD3">
        <w:rPr>
          <w:sz w:val="24"/>
          <w:szCs w:val="24"/>
        </w:rPr>
        <w:t xml:space="preserve"> </w:t>
      </w:r>
      <w:r w:rsidR="00A33825">
        <w:rPr>
          <w:sz w:val="24"/>
          <w:szCs w:val="24"/>
        </w:rPr>
        <w:t xml:space="preserve">the </w:t>
      </w:r>
      <w:r w:rsidR="00E973F7">
        <w:rPr>
          <w:sz w:val="24"/>
          <w:szCs w:val="24"/>
        </w:rPr>
        <w:t xml:space="preserve">care at </w:t>
      </w:r>
      <w:r w:rsidR="00AA4307">
        <w:rPr>
          <w:sz w:val="24"/>
          <w:szCs w:val="24"/>
        </w:rPr>
        <w:t>the proposed facility</w:t>
      </w:r>
      <w:r w:rsidR="000D692E">
        <w:rPr>
          <w:sz w:val="24"/>
          <w:szCs w:val="24"/>
        </w:rPr>
        <w:t xml:space="preserve"> will primarily be an acute style of medicine</w:t>
      </w:r>
      <w:r w:rsidR="006D7347">
        <w:rPr>
          <w:sz w:val="24"/>
          <w:szCs w:val="24"/>
        </w:rPr>
        <w:t xml:space="preserve"> </w:t>
      </w:r>
      <w:r w:rsidR="00C1592F">
        <w:rPr>
          <w:sz w:val="24"/>
          <w:szCs w:val="24"/>
        </w:rPr>
        <w:t xml:space="preserve">that </w:t>
      </w:r>
      <w:r w:rsidR="006D7347">
        <w:rPr>
          <w:sz w:val="24"/>
          <w:szCs w:val="24"/>
        </w:rPr>
        <w:t xml:space="preserve">is different from </w:t>
      </w:r>
      <w:r w:rsidR="009621A8">
        <w:rPr>
          <w:sz w:val="24"/>
          <w:szCs w:val="24"/>
        </w:rPr>
        <w:t xml:space="preserve">the </w:t>
      </w:r>
      <w:r w:rsidR="005F399D">
        <w:rPr>
          <w:sz w:val="24"/>
          <w:szCs w:val="24"/>
        </w:rPr>
        <w:t xml:space="preserve">opportunities offered by the </w:t>
      </w:r>
      <w:r w:rsidR="000D692E">
        <w:rPr>
          <w:sz w:val="24"/>
          <w:szCs w:val="24"/>
        </w:rPr>
        <w:t>longer-term, more relationship-based nature of skilled nursing care</w:t>
      </w:r>
      <w:r w:rsidR="001A0851">
        <w:rPr>
          <w:sz w:val="24"/>
          <w:szCs w:val="24"/>
        </w:rPr>
        <w:t>.</w:t>
      </w:r>
      <w:r w:rsidR="009621A8">
        <w:rPr>
          <w:sz w:val="24"/>
          <w:szCs w:val="24"/>
        </w:rPr>
        <w:t xml:space="preserve"> </w:t>
      </w:r>
    </w:p>
    <w:p w14:paraId="25F97157" w14:textId="27E602F5" w:rsidR="00F64F78" w:rsidRDefault="00D63FC1" w:rsidP="00974A69">
      <w:pPr>
        <w:spacing w:line="240" w:lineRule="auto"/>
        <w:rPr>
          <w:sz w:val="24"/>
          <w:szCs w:val="24"/>
        </w:rPr>
      </w:pPr>
      <w:r w:rsidRPr="2180F5D9">
        <w:rPr>
          <w:sz w:val="24"/>
          <w:szCs w:val="24"/>
        </w:rPr>
        <w:t>The Applicant plans to return outpatient services</w:t>
      </w:r>
      <w:r w:rsidR="37A3A04B" w:rsidRPr="2180F5D9">
        <w:rPr>
          <w:sz w:val="24"/>
          <w:szCs w:val="24"/>
        </w:rPr>
        <w:t>, which currently are provided at the SEF,</w:t>
      </w:r>
      <w:r w:rsidRPr="2180F5D9">
        <w:rPr>
          <w:sz w:val="24"/>
          <w:szCs w:val="24"/>
        </w:rPr>
        <w:t xml:space="preserve"> to the NARH license, including surgical services. </w:t>
      </w:r>
      <w:r w:rsidR="5E28873B" w:rsidRPr="10F9314B">
        <w:rPr>
          <w:sz w:val="24"/>
          <w:szCs w:val="24"/>
        </w:rPr>
        <w:t xml:space="preserve">Currently, the Applicant has two ORs and two </w:t>
      </w:r>
      <w:r w:rsidR="7A2E3D90" w:rsidRPr="10F9314B">
        <w:rPr>
          <w:sz w:val="24"/>
          <w:szCs w:val="24"/>
        </w:rPr>
        <w:t xml:space="preserve">endoscopy </w:t>
      </w:r>
      <w:r w:rsidR="5E28873B" w:rsidRPr="10F9314B">
        <w:rPr>
          <w:sz w:val="24"/>
          <w:szCs w:val="24"/>
        </w:rPr>
        <w:t>procedur</w:t>
      </w:r>
      <w:r w:rsidR="7A2E3D90" w:rsidRPr="10F9314B">
        <w:rPr>
          <w:sz w:val="24"/>
          <w:szCs w:val="24"/>
        </w:rPr>
        <w:t>e rooms</w:t>
      </w:r>
      <w:r w:rsidR="5E28873B" w:rsidRPr="10F9314B">
        <w:rPr>
          <w:sz w:val="24"/>
          <w:szCs w:val="24"/>
        </w:rPr>
        <w:t xml:space="preserve">. </w:t>
      </w:r>
      <w:r w:rsidR="3A0F05D1" w:rsidRPr="10F9314B">
        <w:rPr>
          <w:sz w:val="24"/>
          <w:szCs w:val="24"/>
        </w:rPr>
        <w:t>The ORs and procedures rooms a</w:t>
      </w:r>
      <w:r w:rsidR="2E24C467" w:rsidRPr="10F9314B">
        <w:rPr>
          <w:sz w:val="24"/>
          <w:szCs w:val="24"/>
        </w:rPr>
        <w:t>re</w:t>
      </w:r>
      <w:r w:rsidR="3A0F05D1" w:rsidRPr="10F9314B">
        <w:rPr>
          <w:sz w:val="24"/>
          <w:szCs w:val="24"/>
        </w:rPr>
        <w:t xml:space="preserve"> located in separate suites requiring the Applicant to staff each one separately with a pre</w:t>
      </w:r>
      <w:r w:rsidR="6B3954F3" w:rsidRPr="10F9314B">
        <w:rPr>
          <w:sz w:val="24"/>
          <w:szCs w:val="24"/>
        </w:rPr>
        <w:t>-</w:t>
      </w:r>
      <w:r w:rsidR="2E24C467" w:rsidRPr="10F9314B">
        <w:rPr>
          <w:sz w:val="24"/>
          <w:szCs w:val="24"/>
        </w:rPr>
        <w:t>operative</w:t>
      </w:r>
      <w:r w:rsidR="3A0F05D1" w:rsidRPr="10F9314B">
        <w:rPr>
          <w:sz w:val="24"/>
          <w:szCs w:val="24"/>
        </w:rPr>
        <w:t xml:space="preserve"> and post-operative nurse and a minimum of two anesthesiologists. </w:t>
      </w:r>
      <w:r w:rsidR="00FB18F5" w:rsidRPr="2180F5D9">
        <w:rPr>
          <w:sz w:val="24"/>
          <w:szCs w:val="24"/>
        </w:rPr>
        <w:t xml:space="preserve">The Applicant will maintain a total of four rooms. </w:t>
      </w:r>
      <w:r w:rsidR="00434BFA" w:rsidRPr="10F9314B">
        <w:rPr>
          <w:sz w:val="24"/>
          <w:szCs w:val="24"/>
        </w:rPr>
        <w:t xml:space="preserve">Repurposing the space to have four ORs will allow for a more efficient staffing model, requiring only one pre-operative and one post-operative nurse, and one anesthesiologist. </w:t>
      </w:r>
      <w:r w:rsidR="27EF1785" w:rsidRPr="10F9314B">
        <w:rPr>
          <w:sz w:val="24"/>
          <w:szCs w:val="24"/>
        </w:rPr>
        <w:t>No additional st</w:t>
      </w:r>
      <w:r w:rsidR="28B6EB56" w:rsidRPr="10F9314B">
        <w:rPr>
          <w:sz w:val="24"/>
          <w:szCs w:val="24"/>
        </w:rPr>
        <w:t>aff</w:t>
      </w:r>
      <w:r w:rsidR="27EF1785" w:rsidRPr="10F9314B">
        <w:rPr>
          <w:sz w:val="24"/>
          <w:szCs w:val="24"/>
        </w:rPr>
        <w:t xml:space="preserve"> are required. </w:t>
      </w:r>
      <w:r w:rsidRPr="2180F5D9">
        <w:rPr>
          <w:sz w:val="24"/>
          <w:szCs w:val="24"/>
        </w:rPr>
        <w:t>The Proposed Project include</w:t>
      </w:r>
      <w:r w:rsidR="00067212" w:rsidRPr="2180F5D9">
        <w:rPr>
          <w:sz w:val="24"/>
          <w:szCs w:val="24"/>
        </w:rPr>
        <w:t>s</w:t>
      </w:r>
      <w:r w:rsidRPr="2180F5D9">
        <w:rPr>
          <w:sz w:val="24"/>
          <w:szCs w:val="24"/>
        </w:rPr>
        <w:t xml:space="preserve"> </w:t>
      </w:r>
      <w:r w:rsidR="4E6F6D4A" w:rsidRPr="10F9314B">
        <w:rPr>
          <w:sz w:val="24"/>
          <w:szCs w:val="24"/>
        </w:rPr>
        <w:t xml:space="preserve">decreasing the number of endoscopy procedure rooms by two and increasing the number of ORs by two. The Applicant will have </w:t>
      </w:r>
      <w:r w:rsidRPr="2180F5D9">
        <w:rPr>
          <w:sz w:val="24"/>
          <w:szCs w:val="24"/>
        </w:rPr>
        <w:t xml:space="preserve">four mixed inpatient/outpatient </w:t>
      </w:r>
      <w:r w:rsidR="000309A2" w:rsidRPr="2180F5D9">
        <w:rPr>
          <w:sz w:val="24"/>
          <w:szCs w:val="24"/>
        </w:rPr>
        <w:t xml:space="preserve">ORs to provide integrated surgical </w:t>
      </w:r>
      <w:r w:rsidR="00FC4013" w:rsidRPr="2180F5D9">
        <w:rPr>
          <w:sz w:val="24"/>
          <w:szCs w:val="24"/>
        </w:rPr>
        <w:t>and endoscopy procedures</w:t>
      </w:r>
      <w:r w:rsidR="000309A2" w:rsidRPr="2180F5D9">
        <w:rPr>
          <w:sz w:val="24"/>
          <w:szCs w:val="24"/>
        </w:rPr>
        <w:t>.</w:t>
      </w:r>
      <w:r w:rsidR="0084463A" w:rsidRPr="2180F5D9">
        <w:rPr>
          <w:sz w:val="24"/>
          <w:szCs w:val="24"/>
        </w:rPr>
        <w:t xml:space="preserve"> </w:t>
      </w:r>
      <w:r w:rsidR="00D77184" w:rsidRPr="2180F5D9">
        <w:rPr>
          <w:sz w:val="24"/>
          <w:szCs w:val="24"/>
        </w:rPr>
        <w:t xml:space="preserve">The ORs from the prior hospital and current </w:t>
      </w:r>
      <w:r w:rsidR="4008304C" w:rsidRPr="10F9314B">
        <w:rPr>
          <w:sz w:val="24"/>
          <w:szCs w:val="24"/>
        </w:rPr>
        <w:t>SEF</w:t>
      </w:r>
      <w:r w:rsidR="00D77184" w:rsidRPr="2180F5D9">
        <w:rPr>
          <w:sz w:val="24"/>
          <w:szCs w:val="24"/>
        </w:rPr>
        <w:t xml:space="preserve"> will be able to be used for all types of procedures, which the Applicant states will increase efficiency and reduce wait times. </w:t>
      </w:r>
      <w:r w:rsidR="00232557" w:rsidRPr="2180F5D9">
        <w:rPr>
          <w:sz w:val="24"/>
          <w:szCs w:val="24"/>
        </w:rPr>
        <w:t xml:space="preserve">This will also allow for the rooms to be staffed and support any type of procedure/surgery in a given room, and this the Applicant states, will maximize the anesthesia providers’ time because they are involved in all types of procedures. </w:t>
      </w:r>
    </w:p>
    <w:p w14:paraId="58DC0DB6" w14:textId="50855902" w:rsidR="002F6BD7" w:rsidRDefault="00671E05" w:rsidP="00974A69">
      <w:pPr>
        <w:spacing w:line="240" w:lineRule="auto"/>
        <w:rPr>
          <w:sz w:val="24"/>
          <w:szCs w:val="24"/>
        </w:rPr>
      </w:pPr>
      <w:r w:rsidRPr="2180F5D9">
        <w:rPr>
          <w:sz w:val="24"/>
          <w:szCs w:val="24"/>
        </w:rPr>
        <w:t xml:space="preserve">Annual </w:t>
      </w:r>
      <w:r w:rsidR="0084463A" w:rsidRPr="2180F5D9">
        <w:rPr>
          <w:sz w:val="24"/>
          <w:szCs w:val="24"/>
        </w:rPr>
        <w:t xml:space="preserve">operating </w:t>
      </w:r>
      <w:r w:rsidR="009B5245">
        <w:rPr>
          <w:sz w:val="24"/>
          <w:szCs w:val="24"/>
        </w:rPr>
        <w:t xml:space="preserve">room </w:t>
      </w:r>
      <w:r w:rsidR="0084463A" w:rsidRPr="2180F5D9">
        <w:rPr>
          <w:sz w:val="24"/>
          <w:szCs w:val="24"/>
        </w:rPr>
        <w:t xml:space="preserve">volume is </w:t>
      </w:r>
      <w:r w:rsidR="007274B9" w:rsidRPr="2180F5D9">
        <w:rPr>
          <w:sz w:val="24"/>
          <w:szCs w:val="24"/>
        </w:rPr>
        <w:t xml:space="preserve">322 </w:t>
      </w:r>
      <w:r w:rsidR="004235A0" w:rsidRPr="2180F5D9">
        <w:rPr>
          <w:sz w:val="24"/>
          <w:szCs w:val="24"/>
        </w:rPr>
        <w:t xml:space="preserve">and </w:t>
      </w:r>
      <w:r w:rsidRPr="2180F5D9">
        <w:rPr>
          <w:sz w:val="24"/>
          <w:szCs w:val="24"/>
        </w:rPr>
        <w:t xml:space="preserve">annual </w:t>
      </w:r>
      <w:r w:rsidR="007274B9" w:rsidRPr="2180F5D9">
        <w:rPr>
          <w:sz w:val="24"/>
          <w:szCs w:val="24"/>
        </w:rPr>
        <w:t xml:space="preserve">procedure room volume is </w:t>
      </w:r>
      <w:r w:rsidR="00F24689" w:rsidRPr="2180F5D9">
        <w:rPr>
          <w:sz w:val="24"/>
          <w:szCs w:val="24"/>
        </w:rPr>
        <w:t>1,300.</w:t>
      </w:r>
      <w:r w:rsidR="00644568" w:rsidRPr="2180F5D9">
        <w:rPr>
          <w:sz w:val="24"/>
          <w:szCs w:val="24"/>
        </w:rPr>
        <w:t xml:space="preserve"> The Applicant states that utilization of the existing ORs is a function of the availability of staff in North County</w:t>
      </w:r>
      <w:r w:rsidR="00183517" w:rsidRPr="2180F5D9">
        <w:rPr>
          <w:sz w:val="24"/>
          <w:szCs w:val="24"/>
        </w:rPr>
        <w:t xml:space="preserve">. </w:t>
      </w:r>
      <w:r w:rsidR="002E26FD" w:rsidRPr="2180F5D9">
        <w:rPr>
          <w:sz w:val="24"/>
          <w:szCs w:val="24"/>
        </w:rPr>
        <w:t xml:space="preserve">North County patients receive endoscopies in both North Adams and Pittsfield, so for the purposes of understanding </w:t>
      </w:r>
      <w:r w:rsidR="00F262EA" w:rsidRPr="2180F5D9">
        <w:rPr>
          <w:sz w:val="24"/>
          <w:szCs w:val="24"/>
        </w:rPr>
        <w:t xml:space="preserve">procedure </w:t>
      </w:r>
      <w:r w:rsidR="002E26FD" w:rsidRPr="2180F5D9">
        <w:rPr>
          <w:sz w:val="24"/>
          <w:szCs w:val="24"/>
        </w:rPr>
        <w:t>wait times, the Applicant provided a blended wait time for endoscopies of approximately 7 weeks</w:t>
      </w:r>
      <w:r w:rsidR="00273311" w:rsidRPr="2180F5D9">
        <w:rPr>
          <w:sz w:val="24"/>
          <w:szCs w:val="24"/>
        </w:rPr>
        <w:t xml:space="preserve">, based on the third next available appointment. </w:t>
      </w:r>
      <w:r w:rsidR="00E255F5" w:rsidRPr="2180F5D9">
        <w:rPr>
          <w:sz w:val="24"/>
          <w:szCs w:val="24"/>
        </w:rPr>
        <w:t xml:space="preserve">The Applicant states that wait times, and the need to perform procedures in Pittsfield are impacted by the recent retirement of a physician in North Adams. </w:t>
      </w:r>
      <w:r w:rsidR="002F6BD7" w:rsidRPr="2180F5D9">
        <w:rPr>
          <w:sz w:val="24"/>
          <w:szCs w:val="24"/>
        </w:rPr>
        <w:t>Outpatient surgical wait times in North Adams is approximately</w:t>
      </w:r>
      <w:r w:rsidR="000A074B" w:rsidRPr="2180F5D9">
        <w:rPr>
          <w:sz w:val="24"/>
          <w:szCs w:val="24"/>
        </w:rPr>
        <w:t xml:space="preserve"> one to two</w:t>
      </w:r>
      <w:r w:rsidR="002F6BD7" w:rsidRPr="2180F5D9">
        <w:rPr>
          <w:sz w:val="24"/>
          <w:szCs w:val="24"/>
        </w:rPr>
        <w:t xml:space="preserve"> months. </w:t>
      </w:r>
    </w:p>
    <w:p w14:paraId="371BE0FF" w14:textId="78E0C63B" w:rsidR="008832FF" w:rsidRPr="008832FF" w:rsidRDefault="00FA4731" w:rsidP="008832FF">
      <w:pPr>
        <w:spacing w:line="240" w:lineRule="auto"/>
        <w:rPr>
          <w:sz w:val="24"/>
          <w:szCs w:val="24"/>
        </w:rPr>
      </w:pPr>
      <w:r w:rsidRPr="320EE7EF">
        <w:rPr>
          <w:sz w:val="24"/>
          <w:szCs w:val="24"/>
        </w:rPr>
        <w:t xml:space="preserve">Project implementation is </w:t>
      </w:r>
      <w:r w:rsidR="00F32BC9" w:rsidRPr="320EE7EF">
        <w:rPr>
          <w:sz w:val="24"/>
          <w:szCs w:val="24"/>
        </w:rPr>
        <w:t>expected to</w:t>
      </w:r>
      <w:r w:rsidR="00544C9D" w:rsidRPr="320EE7EF">
        <w:rPr>
          <w:sz w:val="24"/>
          <w:szCs w:val="24"/>
        </w:rPr>
        <w:t xml:space="preserve"> occur</w:t>
      </w:r>
      <w:r w:rsidR="00F32BC9" w:rsidRPr="320EE7EF">
        <w:rPr>
          <w:sz w:val="24"/>
          <w:szCs w:val="24"/>
        </w:rPr>
        <w:t xml:space="preserve"> </w:t>
      </w:r>
      <w:r w:rsidRPr="320EE7EF">
        <w:rPr>
          <w:sz w:val="24"/>
          <w:szCs w:val="24"/>
        </w:rPr>
        <w:t xml:space="preserve">in </w:t>
      </w:r>
      <w:r w:rsidR="00220019" w:rsidRPr="320EE7EF">
        <w:rPr>
          <w:sz w:val="24"/>
          <w:szCs w:val="24"/>
        </w:rPr>
        <w:t xml:space="preserve">January </w:t>
      </w:r>
      <w:r w:rsidRPr="320EE7EF">
        <w:rPr>
          <w:sz w:val="24"/>
          <w:szCs w:val="24"/>
        </w:rPr>
        <w:t xml:space="preserve">2024. </w:t>
      </w:r>
      <w:r w:rsidR="00A72708" w:rsidRPr="320EE7EF">
        <w:rPr>
          <w:sz w:val="24"/>
          <w:szCs w:val="24"/>
        </w:rPr>
        <w:t xml:space="preserve">Table </w:t>
      </w:r>
      <w:r w:rsidR="005A7F56" w:rsidRPr="320EE7EF">
        <w:rPr>
          <w:sz w:val="24"/>
          <w:szCs w:val="24"/>
        </w:rPr>
        <w:t>1</w:t>
      </w:r>
      <w:r w:rsidR="00621C3D">
        <w:rPr>
          <w:sz w:val="24"/>
          <w:szCs w:val="24"/>
        </w:rPr>
        <w:t>9</w:t>
      </w:r>
      <w:r w:rsidR="00A72708" w:rsidRPr="320EE7EF">
        <w:rPr>
          <w:sz w:val="24"/>
          <w:szCs w:val="24"/>
        </w:rPr>
        <w:t xml:space="preserve"> shows the </w:t>
      </w:r>
      <w:r w:rsidR="00F76695" w:rsidRPr="320EE7EF">
        <w:rPr>
          <w:sz w:val="24"/>
          <w:szCs w:val="24"/>
        </w:rPr>
        <w:t>planned service changes that will result</w:t>
      </w:r>
      <w:r w:rsidR="00A72708" w:rsidRPr="320EE7EF">
        <w:rPr>
          <w:sz w:val="24"/>
          <w:szCs w:val="24"/>
        </w:rPr>
        <w:t xml:space="preserve">. </w:t>
      </w:r>
    </w:p>
    <w:p w14:paraId="21023EAA" w14:textId="461D7F26" w:rsidR="00A72708" w:rsidRPr="009D4A11" w:rsidRDefault="00A72708" w:rsidP="005139C1">
      <w:pPr>
        <w:spacing w:line="240" w:lineRule="auto"/>
        <w:rPr>
          <w:b/>
          <w:bCs/>
          <w:sz w:val="24"/>
          <w:szCs w:val="24"/>
        </w:rPr>
      </w:pPr>
      <w:r w:rsidRPr="320EE7EF">
        <w:rPr>
          <w:b/>
          <w:bCs/>
          <w:sz w:val="24"/>
          <w:szCs w:val="24"/>
          <w:u w:val="single"/>
        </w:rPr>
        <w:t xml:space="preserve">Table </w:t>
      </w:r>
      <w:r w:rsidR="005A7F56" w:rsidRPr="320EE7EF">
        <w:rPr>
          <w:b/>
          <w:bCs/>
          <w:sz w:val="24"/>
          <w:szCs w:val="24"/>
          <w:u w:val="single"/>
        </w:rPr>
        <w:t>1</w:t>
      </w:r>
      <w:r w:rsidR="00621C3D">
        <w:rPr>
          <w:b/>
          <w:bCs/>
          <w:sz w:val="24"/>
          <w:szCs w:val="24"/>
          <w:u w:val="single"/>
        </w:rPr>
        <w:t>9</w:t>
      </w:r>
      <w:r w:rsidRPr="320EE7EF">
        <w:rPr>
          <w:b/>
          <w:bCs/>
          <w:sz w:val="24"/>
          <w:szCs w:val="24"/>
        </w:rPr>
        <w:t xml:space="preserve">: </w:t>
      </w:r>
      <w:r w:rsidR="009D4A11" w:rsidRPr="320EE7EF">
        <w:rPr>
          <w:b/>
          <w:bCs/>
          <w:sz w:val="24"/>
          <w:szCs w:val="24"/>
        </w:rPr>
        <w:t xml:space="preserve">Planned Service Changes </w:t>
      </w:r>
    </w:p>
    <w:tbl>
      <w:tblPr>
        <w:tblStyle w:val="TableGrid"/>
        <w:tblW w:w="7284" w:type="dxa"/>
        <w:tblLook w:val="04A0" w:firstRow="1" w:lastRow="0" w:firstColumn="1" w:lastColumn="0" w:noHBand="0" w:noVBand="1"/>
      </w:tblPr>
      <w:tblGrid>
        <w:gridCol w:w="4167"/>
        <w:gridCol w:w="1935"/>
        <w:gridCol w:w="1182"/>
      </w:tblGrid>
      <w:tr w:rsidR="00264E91" w14:paraId="50BDD0BE" w14:textId="77777777" w:rsidTr="00616ABE">
        <w:trPr>
          <w:cantSplit/>
          <w:trHeight w:val="300"/>
          <w:tblHeader/>
        </w:trPr>
        <w:tc>
          <w:tcPr>
            <w:tcW w:w="5034" w:type="dxa"/>
          </w:tcPr>
          <w:p w14:paraId="6096E63D" w14:textId="77777777" w:rsidR="00264E91" w:rsidRDefault="00264E91" w:rsidP="005139C1">
            <w:pPr>
              <w:rPr>
                <w:sz w:val="24"/>
                <w:szCs w:val="24"/>
              </w:rPr>
            </w:pPr>
          </w:p>
        </w:tc>
        <w:tc>
          <w:tcPr>
            <w:tcW w:w="1065" w:type="dxa"/>
            <w:shd w:val="clear" w:color="auto" w:fill="D9E2F3" w:themeFill="accent1" w:themeFillTint="33"/>
          </w:tcPr>
          <w:p w14:paraId="180B954B" w14:textId="67881B36" w:rsidR="00264E91" w:rsidRPr="00264E91" w:rsidRDefault="00264E91" w:rsidP="006623BD">
            <w:pPr>
              <w:jc w:val="center"/>
              <w:rPr>
                <w:b/>
                <w:bCs/>
                <w:sz w:val="24"/>
                <w:szCs w:val="24"/>
              </w:rPr>
            </w:pPr>
            <w:r w:rsidRPr="00264E91">
              <w:rPr>
                <w:b/>
                <w:bCs/>
                <w:sz w:val="24"/>
                <w:szCs w:val="24"/>
              </w:rPr>
              <w:t>Current</w:t>
            </w:r>
          </w:p>
        </w:tc>
        <w:tc>
          <w:tcPr>
            <w:tcW w:w="1185" w:type="dxa"/>
            <w:shd w:val="clear" w:color="auto" w:fill="D9E2F3" w:themeFill="accent1" w:themeFillTint="33"/>
          </w:tcPr>
          <w:p w14:paraId="0F6B1DA4" w14:textId="6B88D0A3" w:rsidR="00264E91" w:rsidRPr="00264E91" w:rsidRDefault="00264E91" w:rsidP="006623BD">
            <w:pPr>
              <w:jc w:val="center"/>
              <w:rPr>
                <w:b/>
                <w:bCs/>
                <w:sz w:val="24"/>
                <w:szCs w:val="24"/>
              </w:rPr>
            </w:pPr>
            <w:r w:rsidRPr="00264E91">
              <w:rPr>
                <w:b/>
                <w:bCs/>
                <w:sz w:val="24"/>
                <w:szCs w:val="24"/>
              </w:rPr>
              <w:t>Projected</w:t>
            </w:r>
          </w:p>
        </w:tc>
      </w:tr>
      <w:tr w:rsidR="002D590B" w14:paraId="2B66E1BA" w14:textId="77777777" w:rsidTr="00616ABE">
        <w:trPr>
          <w:cantSplit/>
          <w:trHeight w:val="300"/>
        </w:trPr>
        <w:tc>
          <w:tcPr>
            <w:tcW w:w="5034" w:type="dxa"/>
          </w:tcPr>
          <w:p w14:paraId="56DA298E" w14:textId="7A89EC24" w:rsidR="002D590B" w:rsidRDefault="002D590B" w:rsidP="005139C1">
            <w:pPr>
              <w:rPr>
                <w:sz w:val="24"/>
                <w:szCs w:val="24"/>
              </w:rPr>
            </w:pPr>
            <w:r>
              <w:rPr>
                <w:sz w:val="24"/>
                <w:szCs w:val="24"/>
              </w:rPr>
              <w:t>Discharges</w:t>
            </w:r>
          </w:p>
        </w:tc>
        <w:tc>
          <w:tcPr>
            <w:tcW w:w="1065" w:type="dxa"/>
          </w:tcPr>
          <w:p w14:paraId="0A790D19" w14:textId="18352B53" w:rsidR="002D590B" w:rsidRDefault="002D590B" w:rsidP="00A83B36">
            <w:pPr>
              <w:jc w:val="center"/>
              <w:rPr>
                <w:sz w:val="24"/>
                <w:szCs w:val="24"/>
              </w:rPr>
            </w:pPr>
            <w:r>
              <w:rPr>
                <w:sz w:val="24"/>
                <w:szCs w:val="24"/>
              </w:rPr>
              <w:t>0</w:t>
            </w:r>
          </w:p>
        </w:tc>
        <w:tc>
          <w:tcPr>
            <w:tcW w:w="1185" w:type="dxa"/>
          </w:tcPr>
          <w:p w14:paraId="60F829C2" w14:textId="760FC036" w:rsidR="002D590B" w:rsidRPr="005C7365" w:rsidRDefault="001044FA" w:rsidP="00A83B36">
            <w:pPr>
              <w:jc w:val="center"/>
              <w:rPr>
                <w:sz w:val="24"/>
                <w:szCs w:val="24"/>
              </w:rPr>
            </w:pPr>
            <w:r>
              <w:rPr>
                <w:sz w:val="24"/>
                <w:szCs w:val="24"/>
              </w:rPr>
              <w:t>1,141</w:t>
            </w:r>
          </w:p>
        </w:tc>
      </w:tr>
      <w:tr w:rsidR="00264E91" w14:paraId="446D1F5B" w14:textId="77777777" w:rsidTr="00616ABE">
        <w:trPr>
          <w:cantSplit/>
          <w:trHeight w:val="300"/>
        </w:trPr>
        <w:tc>
          <w:tcPr>
            <w:tcW w:w="5034" w:type="dxa"/>
          </w:tcPr>
          <w:p w14:paraId="1CFDEC75" w14:textId="582FF7BF" w:rsidR="00264E91" w:rsidRDefault="00264E91" w:rsidP="005139C1">
            <w:pPr>
              <w:rPr>
                <w:sz w:val="24"/>
                <w:szCs w:val="24"/>
              </w:rPr>
            </w:pPr>
            <w:r>
              <w:rPr>
                <w:sz w:val="24"/>
                <w:szCs w:val="24"/>
              </w:rPr>
              <w:t>Patient Days</w:t>
            </w:r>
          </w:p>
        </w:tc>
        <w:tc>
          <w:tcPr>
            <w:tcW w:w="1065" w:type="dxa"/>
          </w:tcPr>
          <w:p w14:paraId="5464F967" w14:textId="56E8BFDC" w:rsidR="00264E91" w:rsidRDefault="00264E91" w:rsidP="00A83B36">
            <w:pPr>
              <w:jc w:val="center"/>
              <w:rPr>
                <w:sz w:val="24"/>
                <w:szCs w:val="24"/>
              </w:rPr>
            </w:pPr>
            <w:r>
              <w:rPr>
                <w:sz w:val="24"/>
                <w:szCs w:val="24"/>
              </w:rPr>
              <w:t>0</w:t>
            </w:r>
          </w:p>
        </w:tc>
        <w:tc>
          <w:tcPr>
            <w:tcW w:w="1185" w:type="dxa"/>
          </w:tcPr>
          <w:p w14:paraId="40C0C766" w14:textId="2E498E67" w:rsidR="00264E91" w:rsidRDefault="00264E91" w:rsidP="00A83B36">
            <w:pPr>
              <w:jc w:val="center"/>
              <w:rPr>
                <w:sz w:val="24"/>
                <w:szCs w:val="24"/>
              </w:rPr>
            </w:pPr>
            <w:r w:rsidRPr="005C7365">
              <w:rPr>
                <w:sz w:val="24"/>
                <w:szCs w:val="24"/>
              </w:rPr>
              <w:t>3,428</w:t>
            </w:r>
          </w:p>
        </w:tc>
      </w:tr>
      <w:tr w:rsidR="00264E91" w14:paraId="1CEE8F84" w14:textId="77777777" w:rsidTr="00616ABE">
        <w:trPr>
          <w:cantSplit/>
          <w:trHeight w:val="300"/>
        </w:trPr>
        <w:tc>
          <w:tcPr>
            <w:tcW w:w="5034" w:type="dxa"/>
          </w:tcPr>
          <w:p w14:paraId="2958BBA1" w14:textId="00E42AD2" w:rsidR="00264E91" w:rsidRDefault="00264E91" w:rsidP="005139C1">
            <w:pPr>
              <w:rPr>
                <w:sz w:val="24"/>
                <w:szCs w:val="24"/>
              </w:rPr>
            </w:pPr>
            <w:r>
              <w:rPr>
                <w:sz w:val="24"/>
                <w:szCs w:val="24"/>
              </w:rPr>
              <w:lastRenderedPageBreak/>
              <w:t>Occupancy</w:t>
            </w:r>
          </w:p>
        </w:tc>
        <w:tc>
          <w:tcPr>
            <w:tcW w:w="1065" w:type="dxa"/>
          </w:tcPr>
          <w:p w14:paraId="4C22D399" w14:textId="3A154ED6" w:rsidR="00264E91" w:rsidRDefault="00264E91" w:rsidP="00A83B36">
            <w:pPr>
              <w:jc w:val="center"/>
              <w:rPr>
                <w:sz w:val="24"/>
                <w:szCs w:val="24"/>
              </w:rPr>
            </w:pPr>
            <w:r>
              <w:rPr>
                <w:sz w:val="24"/>
                <w:szCs w:val="24"/>
              </w:rPr>
              <w:t>0</w:t>
            </w:r>
          </w:p>
        </w:tc>
        <w:tc>
          <w:tcPr>
            <w:tcW w:w="1185" w:type="dxa"/>
          </w:tcPr>
          <w:p w14:paraId="6F1C72B0" w14:textId="2645A1F9" w:rsidR="00264E91" w:rsidRDefault="00264E91" w:rsidP="00A83B36">
            <w:pPr>
              <w:jc w:val="center"/>
              <w:rPr>
                <w:sz w:val="24"/>
                <w:szCs w:val="24"/>
              </w:rPr>
            </w:pPr>
            <w:r>
              <w:rPr>
                <w:sz w:val="24"/>
                <w:szCs w:val="24"/>
              </w:rPr>
              <w:t>52%</w:t>
            </w:r>
          </w:p>
        </w:tc>
      </w:tr>
      <w:tr w:rsidR="00264E91" w14:paraId="3E3C53CA" w14:textId="77777777" w:rsidTr="00616ABE">
        <w:trPr>
          <w:cantSplit/>
          <w:trHeight w:val="300"/>
        </w:trPr>
        <w:tc>
          <w:tcPr>
            <w:tcW w:w="5034" w:type="dxa"/>
          </w:tcPr>
          <w:p w14:paraId="07047F24" w14:textId="4F2F4C53" w:rsidR="00264E91" w:rsidRDefault="00D441B8" w:rsidP="005139C1">
            <w:pPr>
              <w:rPr>
                <w:sz w:val="24"/>
                <w:szCs w:val="24"/>
              </w:rPr>
            </w:pPr>
            <w:r>
              <w:rPr>
                <w:sz w:val="24"/>
                <w:szCs w:val="24"/>
              </w:rPr>
              <w:t>ALOS</w:t>
            </w:r>
            <w:r w:rsidR="00264E91">
              <w:rPr>
                <w:sz w:val="24"/>
                <w:szCs w:val="24"/>
              </w:rPr>
              <w:t xml:space="preserve"> </w:t>
            </w:r>
          </w:p>
        </w:tc>
        <w:tc>
          <w:tcPr>
            <w:tcW w:w="1065" w:type="dxa"/>
          </w:tcPr>
          <w:p w14:paraId="528E46CB" w14:textId="58639B4E" w:rsidR="00264E91" w:rsidRDefault="00264E91" w:rsidP="00A83B36">
            <w:pPr>
              <w:jc w:val="center"/>
              <w:rPr>
                <w:sz w:val="24"/>
                <w:szCs w:val="24"/>
              </w:rPr>
            </w:pPr>
            <w:r>
              <w:rPr>
                <w:sz w:val="24"/>
                <w:szCs w:val="24"/>
              </w:rPr>
              <w:t>0</w:t>
            </w:r>
          </w:p>
        </w:tc>
        <w:tc>
          <w:tcPr>
            <w:tcW w:w="1185" w:type="dxa"/>
          </w:tcPr>
          <w:p w14:paraId="373EB4DC" w14:textId="1A909D75" w:rsidR="00264E91" w:rsidRDefault="00264E91" w:rsidP="00A83B36">
            <w:pPr>
              <w:jc w:val="center"/>
              <w:rPr>
                <w:sz w:val="24"/>
                <w:szCs w:val="24"/>
              </w:rPr>
            </w:pPr>
            <w:r>
              <w:rPr>
                <w:sz w:val="24"/>
                <w:szCs w:val="24"/>
              </w:rPr>
              <w:t>3 days</w:t>
            </w:r>
          </w:p>
        </w:tc>
      </w:tr>
      <w:tr w:rsidR="00264E91" w14:paraId="15CC5D25" w14:textId="77777777" w:rsidTr="00616ABE">
        <w:trPr>
          <w:cantSplit/>
          <w:trHeight w:val="300"/>
        </w:trPr>
        <w:tc>
          <w:tcPr>
            <w:tcW w:w="5034" w:type="dxa"/>
          </w:tcPr>
          <w:p w14:paraId="2B674121" w14:textId="34AD7172" w:rsidR="00264E91" w:rsidRDefault="00264E91" w:rsidP="005139C1">
            <w:pPr>
              <w:rPr>
                <w:sz w:val="24"/>
                <w:szCs w:val="24"/>
              </w:rPr>
            </w:pPr>
            <w:r>
              <w:rPr>
                <w:sz w:val="24"/>
                <w:szCs w:val="24"/>
              </w:rPr>
              <w:t>Operating Room</w:t>
            </w:r>
            <w:r w:rsidR="00D441B8">
              <w:rPr>
                <w:sz w:val="24"/>
                <w:szCs w:val="24"/>
              </w:rPr>
              <w:t xml:space="preserve"> Volume (inclusive of Endoscopy)</w:t>
            </w:r>
          </w:p>
        </w:tc>
        <w:tc>
          <w:tcPr>
            <w:tcW w:w="1065" w:type="dxa"/>
          </w:tcPr>
          <w:p w14:paraId="3BF03542" w14:textId="479D9409" w:rsidR="00264E91" w:rsidRDefault="00440913" w:rsidP="00895296">
            <w:pPr>
              <w:rPr>
                <w:sz w:val="24"/>
                <w:szCs w:val="24"/>
              </w:rPr>
            </w:pPr>
            <w:r>
              <w:rPr>
                <w:sz w:val="24"/>
                <w:szCs w:val="24"/>
              </w:rPr>
              <w:t>OR=322</w:t>
            </w:r>
          </w:p>
          <w:p w14:paraId="333A532D" w14:textId="0EEF03DB" w:rsidR="00440913" w:rsidRDefault="00440913" w:rsidP="00A83B36">
            <w:pPr>
              <w:jc w:val="center"/>
              <w:rPr>
                <w:sz w:val="24"/>
                <w:szCs w:val="24"/>
              </w:rPr>
            </w:pPr>
            <w:r>
              <w:rPr>
                <w:sz w:val="24"/>
                <w:szCs w:val="24"/>
              </w:rPr>
              <w:t>Endoscopy=1,300</w:t>
            </w:r>
          </w:p>
        </w:tc>
        <w:tc>
          <w:tcPr>
            <w:tcW w:w="1185" w:type="dxa"/>
          </w:tcPr>
          <w:p w14:paraId="5F95A410" w14:textId="5EC123A3" w:rsidR="00264E91" w:rsidRDefault="00264E91" w:rsidP="00A83B36">
            <w:pPr>
              <w:jc w:val="center"/>
              <w:rPr>
                <w:sz w:val="24"/>
                <w:szCs w:val="24"/>
              </w:rPr>
            </w:pPr>
            <w:r>
              <w:rPr>
                <w:sz w:val="24"/>
                <w:szCs w:val="24"/>
              </w:rPr>
              <w:t>1,248</w:t>
            </w:r>
          </w:p>
        </w:tc>
      </w:tr>
    </w:tbl>
    <w:p w14:paraId="6380181A" w14:textId="36DBA381" w:rsidR="001E181B" w:rsidRDefault="001E181B" w:rsidP="00584EEC">
      <w:pPr>
        <w:spacing w:line="240" w:lineRule="auto"/>
        <w:rPr>
          <w:sz w:val="24"/>
          <w:szCs w:val="24"/>
        </w:rPr>
      </w:pPr>
    </w:p>
    <w:p w14:paraId="231C634F" w14:textId="46ECF2FD" w:rsidR="00641106" w:rsidRDefault="00BE5E27" w:rsidP="00584EEC">
      <w:pPr>
        <w:spacing w:line="240" w:lineRule="auto"/>
        <w:rPr>
          <w:sz w:val="24"/>
          <w:szCs w:val="24"/>
        </w:rPr>
      </w:pPr>
      <w:r>
        <w:rPr>
          <w:sz w:val="24"/>
          <w:szCs w:val="24"/>
        </w:rPr>
        <w:t>To project</w:t>
      </w:r>
      <w:r w:rsidR="00914DC6">
        <w:rPr>
          <w:sz w:val="24"/>
          <w:szCs w:val="24"/>
        </w:rPr>
        <w:t xml:space="preserve"> discharges at NARH after project implementation, the Applicant considered </w:t>
      </w:r>
      <w:r w:rsidR="002255C3">
        <w:rPr>
          <w:sz w:val="24"/>
          <w:szCs w:val="24"/>
        </w:rPr>
        <w:t xml:space="preserve">two distinct methodologies: </w:t>
      </w:r>
    </w:p>
    <w:p w14:paraId="787A7FF4" w14:textId="7895F938" w:rsidR="002255C3" w:rsidRDefault="002255C3" w:rsidP="002255C3">
      <w:pPr>
        <w:pStyle w:val="ListParagraph"/>
        <w:numPr>
          <w:ilvl w:val="0"/>
          <w:numId w:val="57"/>
        </w:numPr>
        <w:spacing w:line="240" w:lineRule="auto"/>
        <w:rPr>
          <w:sz w:val="24"/>
          <w:szCs w:val="24"/>
        </w:rPr>
      </w:pPr>
      <w:r>
        <w:rPr>
          <w:sz w:val="24"/>
          <w:szCs w:val="24"/>
        </w:rPr>
        <w:t xml:space="preserve">Medically appropriate patients historically admitted to BMC from North County, and </w:t>
      </w:r>
    </w:p>
    <w:p w14:paraId="2C86CE4F" w14:textId="01EA62C4" w:rsidR="002255C3" w:rsidRDefault="002255C3" w:rsidP="002255C3">
      <w:pPr>
        <w:pStyle w:val="ListParagraph"/>
        <w:numPr>
          <w:ilvl w:val="0"/>
          <w:numId w:val="57"/>
        </w:numPr>
        <w:spacing w:line="240" w:lineRule="auto"/>
        <w:rPr>
          <w:sz w:val="24"/>
          <w:szCs w:val="24"/>
        </w:rPr>
      </w:pPr>
      <w:r>
        <w:rPr>
          <w:sz w:val="24"/>
          <w:szCs w:val="24"/>
        </w:rPr>
        <w:t xml:space="preserve">Fairview Hospital’s unique patients and its catchment area population relative to the North County population. </w:t>
      </w:r>
    </w:p>
    <w:p w14:paraId="17DBA94F" w14:textId="44C2D550" w:rsidR="002255C3" w:rsidRPr="00895296" w:rsidRDefault="002255C3" w:rsidP="002255C3">
      <w:pPr>
        <w:spacing w:line="240" w:lineRule="auto"/>
        <w:rPr>
          <w:sz w:val="24"/>
          <w:szCs w:val="24"/>
        </w:rPr>
      </w:pPr>
      <w:r>
        <w:rPr>
          <w:sz w:val="24"/>
          <w:szCs w:val="24"/>
        </w:rPr>
        <w:t>Based on th</w:t>
      </w:r>
      <w:r w:rsidR="00D06EB9">
        <w:rPr>
          <w:sz w:val="24"/>
          <w:szCs w:val="24"/>
        </w:rPr>
        <w:t>is</w:t>
      </w:r>
      <w:r>
        <w:rPr>
          <w:sz w:val="24"/>
          <w:szCs w:val="24"/>
        </w:rPr>
        <w:t xml:space="preserve"> methodology, the Applicant is projecting 1,141 discharges, 741 of which are acute </w:t>
      </w:r>
      <w:r w:rsidR="004C7F10">
        <w:rPr>
          <w:sz w:val="24"/>
          <w:szCs w:val="24"/>
        </w:rPr>
        <w:t xml:space="preserve">discharges </w:t>
      </w:r>
      <w:r>
        <w:rPr>
          <w:sz w:val="24"/>
          <w:szCs w:val="24"/>
        </w:rPr>
        <w:t xml:space="preserve">and 400 of which are observation discharges. This, the Applicant states, results in an average daily census (ADC) of 9.39, 8.39 patients represent existing volume from BMC and </w:t>
      </w:r>
      <w:r w:rsidR="00366320">
        <w:rPr>
          <w:sz w:val="24"/>
          <w:szCs w:val="24"/>
        </w:rPr>
        <w:t>one</w:t>
      </w:r>
      <w:r>
        <w:rPr>
          <w:sz w:val="24"/>
          <w:szCs w:val="24"/>
        </w:rPr>
        <w:t xml:space="preserve"> patient that is expected to transition from Southwestern Vermont Medical Center</w:t>
      </w:r>
      <w:r w:rsidR="00D06EB9">
        <w:rPr>
          <w:sz w:val="24"/>
          <w:szCs w:val="24"/>
        </w:rPr>
        <w:t xml:space="preserve"> and remain in North Adams when the Proposed Project is implemented. </w:t>
      </w:r>
      <w:r>
        <w:rPr>
          <w:sz w:val="24"/>
          <w:szCs w:val="24"/>
        </w:rPr>
        <w:t xml:space="preserve"> </w:t>
      </w:r>
    </w:p>
    <w:p w14:paraId="19E2CB64" w14:textId="61D74A87" w:rsidR="00706C52" w:rsidRDefault="00162E71" w:rsidP="00E756D4">
      <w:pPr>
        <w:spacing w:line="240" w:lineRule="auto"/>
        <w:rPr>
          <w:sz w:val="24"/>
          <w:szCs w:val="24"/>
        </w:rPr>
      </w:pPr>
      <w:r w:rsidRPr="320EE7EF">
        <w:rPr>
          <w:sz w:val="24"/>
          <w:szCs w:val="24"/>
        </w:rPr>
        <w:t>Projected OR volume, shown in Table 1</w:t>
      </w:r>
      <w:r w:rsidR="00621C3D">
        <w:rPr>
          <w:sz w:val="24"/>
          <w:szCs w:val="24"/>
        </w:rPr>
        <w:t>9</w:t>
      </w:r>
      <w:r w:rsidRPr="320EE7EF">
        <w:rPr>
          <w:sz w:val="24"/>
          <w:szCs w:val="24"/>
        </w:rPr>
        <w:t xml:space="preserve">, is based on two assumptions: new inpatient volume is consistent with the Applicant’s other CAH, FVH; and a slight uptick in surgical procedures for outpatient volume, given staffing. The Applicant anticipates a decline in endoscopy procedures due to the winding down and retirement of a provider. However, the Applicant asserts that it is recruiting for a replacement. </w:t>
      </w:r>
      <w:r w:rsidR="00E756D4" w:rsidRPr="00E756D4">
        <w:rPr>
          <w:sz w:val="24"/>
          <w:szCs w:val="24"/>
        </w:rPr>
        <w:t>The Applicant</w:t>
      </w:r>
      <w:r w:rsidR="00E756D4">
        <w:rPr>
          <w:sz w:val="24"/>
          <w:szCs w:val="24"/>
        </w:rPr>
        <w:t xml:space="preserve"> </w:t>
      </w:r>
      <w:r w:rsidR="00E756D4" w:rsidRPr="00E756D4">
        <w:rPr>
          <w:sz w:val="24"/>
          <w:szCs w:val="24"/>
        </w:rPr>
        <w:t>anticipates volume will increase as soon as it recruits a replacement physician, and that over</w:t>
      </w:r>
      <w:r w:rsidR="00E756D4">
        <w:rPr>
          <w:sz w:val="24"/>
          <w:szCs w:val="24"/>
        </w:rPr>
        <w:t xml:space="preserve"> </w:t>
      </w:r>
      <w:r w:rsidR="00E756D4" w:rsidRPr="00E756D4">
        <w:rPr>
          <w:sz w:val="24"/>
          <w:szCs w:val="24"/>
        </w:rPr>
        <w:t xml:space="preserve">time it will be prepared to address the natural growth in volume with the </w:t>
      </w:r>
      <w:r w:rsidR="00121F99">
        <w:rPr>
          <w:sz w:val="24"/>
          <w:szCs w:val="24"/>
        </w:rPr>
        <w:t>four</w:t>
      </w:r>
      <w:r w:rsidR="00E756D4" w:rsidRPr="00E756D4">
        <w:rPr>
          <w:sz w:val="24"/>
          <w:szCs w:val="24"/>
        </w:rPr>
        <w:t xml:space="preserve"> ORs.</w:t>
      </w:r>
    </w:p>
    <w:p w14:paraId="57EC18B1" w14:textId="704096E3" w:rsidR="00A83391" w:rsidRDefault="00A83391" w:rsidP="00584EEC">
      <w:pPr>
        <w:spacing w:line="240" w:lineRule="auto"/>
        <w:rPr>
          <w:sz w:val="24"/>
          <w:szCs w:val="24"/>
        </w:rPr>
      </w:pPr>
      <w:r w:rsidRPr="320EE7EF">
        <w:rPr>
          <w:sz w:val="24"/>
          <w:szCs w:val="24"/>
        </w:rPr>
        <w:t xml:space="preserve">The Applicant states that projected occupancy </w:t>
      </w:r>
      <w:r w:rsidR="00FA1279" w:rsidRPr="320EE7EF">
        <w:rPr>
          <w:sz w:val="24"/>
          <w:szCs w:val="24"/>
        </w:rPr>
        <w:t xml:space="preserve">rate </w:t>
      </w:r>
      <w:r w:rsidR="0059292D" w:rsidRPr="320EE7EF">
        <w:rPr>
          <w:sz w:val="24"/>
          <w:szCs w:val="24"/>
        </w:rPr>
        <w:t>was developed</w:t>
      </w:r>
      <w:r w:rsidR="00FA1279" w:rsidRPr="320EE7EF">
        <w:rPr>
          <w:sz w:val="24"/>
          <w:szCs w:val="24"/>
        </w:rPr>
        <w:t xml:space="preserve"> using</w:t>
      </w:r>
      <w:r w:rsidRPr="320EE7EF">
        <w:rPr>
          <w:sz w:val="24"/>
          <w:szCs w:val="24"/>
        </w:rPr>
        <w:t xml:space="preserve"> daily census data from Fairview Hospital, </w:t>
      </w:r>
      <w:r w:rsidR="00FA1279" w:rsidRPr="320EE7EF">
        <w:rPr>
          <w:sz w:val="24"/>
          <w:szCs w:val="24"/>
        </w:rPr>
        <w:t xml:space="preserve">the </w:t>
      </w:r>
      <w:r w:rsidRPr="320EE7EF">
        <w:rPr>
          <w:sz w:val="24"/>
          <w:szCs w:val="24"/>
        </w:rPr>
        <w:t xml:space="preserve">population of the Fairview service area, and </w:t>
      </w:r>
      <w:r w:rsidR="00C633AC" w:rsidRPr="320EE7EF">
        <w:rPr>
          <w:sz w:val="24"/>
          <w:szCs w:val="24"/>
        </w:rPr>
        <w:t>the consideration of</w:t>
      </w:r>
      <w:r w:rsidR="00162E71" w:rsidRPr="320EE7EF">
        <w:rPr>
          <w:sz w:val="24"/>
          <w:szCs w:val="24"/>
        </w:rPr>
        <w:t xml:space="preserve"> </w:t>
      </w:r>
      <w:r w:rsidR="000B6A76" w:rsidRPr="320EE7EF">
        <w:rPr>
          <w:sz w:val="24"/>
          <w:szCs w:val="24"/>
        </w:rPr>
        <w:t>a competitive provider in South</w:t>
      </w:r>
      <w:r w:rsidR="006B1A7E">
        <w:rPr>
          <w:sz w:val="24"/>
          <w:szCs w:val="24"/>
        </w:rPr>
        <w:t>w</w:t>
      </w:r>
      <w:r w:rsidR="000B6A76" w:rsidRPr="320EE7EF">
        <w:rPr>
          <w:sz w:val="24"/>
          <w:szCs w:val="24"/>
        </w:rPr>
        <w:t>estern V</w:t>
      </w:r>
      <w:r w:rsidR="00A518E4">
        <w:rPr>
          <w:sz w:val="24"/>
          <w:szCs w:val="24"/>
        </w:rPr>
        <w:t>ermont</w:t>
      </w:r>
      <w:r w:rsidRPr="320EE7EF">
        <w:rPr>
          <w:sz w:val="24"/>
          <w:szCs w:val="24"/>
        </w:rPr>
        <w:t xml:space="preserve"> where </w:t>
      </w:r>
      <w:r w:rsidR="00740A3B">
        <w:rPr>
          <w:sz w:val="24"/>
          <w:szCs w:val="24"/>
        </w:rPr>
        <w:t xml:space="preserve">North County </w:t>
      </w:r>
      <w:r w:rsidRPr="320EE7EF">
        <w:rPr>
          <w:sz w:val="24"/>
          <w:szCs w:val="24"/>
        </w:rPr>
        <w:t>patients could elect to obtain service</w:t>
      </w:r>
      <w:r w:rsidR="00FA1279" w:rsidRPr="320EE7EF">
        <w:rPr>
          <w:sz w:val="24"/>
          <w:szCs w:val="24"/>
        </w:rPr>
        <w:t>s</w:t>
      </w:r>
      <w:r w:rsidRPr="320EE7EF">
        <w:rPr>
          <w:sz w:val="24"/>
          <w:szCs w:val="24"/>
        </w:rPr>
        <w:t xml:space="preserve">. </w:t>
      </w:r>
      <w:r w:rsidR="007B707D">
        <w:rPr>
          <w:sz w:val="24"/>
          <w:szCs w:val="24"/>
        </w:rPr>
        <w:t>The Applicant also looked at</w:t>
      </w:r>
      <w:r w:rsidR="007B707D" w:rsidRPr="007B707D">
        <w:t xml:space="preserve"> </w:t>
      </w:r>
      <w:r w:rsidR="007B707D" w:rsidRPr="007B707D">
        <w:rPr>
          <w:sz w:val="24"/>
          <w:szCs w:val="24"/>
        </w:rPr>
        <w:t xml:space="preserve">the number of North County patients that came to </w:t>
      </w:r>
      <w:r w:rsidR="007B707D">
        <w:rPr>
          <w:sz w:val="24"/>
          <w:szCs w:val="24"/>
        </w:rPr>
        <w:t>BMC</w:t>
      </w:r>
      <w:r w:rsidR="007B707D" w:rsidRPr="007B707D">
        <w:rPr>
          <w:sz w:val="24"/>
          <w:szCs w:val="24"/>
        </w:rPr>
        <w:t xml:space="preserve"> that would be appropriate for inpatient/observation care at</w:t>
      </w:r>
      <w:r w:rsidR="007B707D">
        <w:rPr>
          <w:sz w:val="24"/>
          <w:szCs w:val="24"/>
        </w:rPr>
        <w:t xml:space="preserve"> </w:t>
      </w:r>
      <w:r w:rsidR="007B707D" w:rsidRPr="007B707D">
        <w:rPr>
          <w:sz w:val="24"/>
          <w:szCs w:val="24"/>
        </w:rPr>
        <w:t>NARH.</w:t>
      </w:r>
      <w:r w:rsidR="007B707D">
        <w:rPr>
          <w:sz w:val="24"/>
          <w:szCs w:val="24"/>
        </w:rPr>
        <w:t xml:space="preserve"> </w:t>
      </w:r>
      <w:r w:rsidR="004B4AAD" w:rsidRPr="320EE7EF">
        <w:rPr>
          <w:sz w:val="24"/>
          <w:szCs w:val="24"/>
        </w:rPr>
        <w:t xml:space="preserve">The Applicant states further that it may experience increased inpatient volume as a result </w:t>
      </w:r>
      <w:r w:rsidR="00A62EDE" w:rsidRPr="320EE7EF">
        <w:rPr>
          <w:sz w:val="24"/>
          <w:szCs w:val="24"/>
        </w:rPr>
        <w:t>o</w:t>
      </w:r>
      <w:r w:rsidR="004B4AAD" w:rsidRPr="320EE7EF">
        <w:rPr>
          <w:sz w:val="24"/>
          <w:szCs w:val="24"/>
        </w:rPr>
        <w:t xml:space="preserve">f </w:t>
      </w:r>
      <w:r w:rsidR="00CF28D1" w:rsidRPr="320EE7EF">
        <w:rPr>
          <w:sz w:val="24"/>
          <w:szCs w:val="24"/>
        </w:rPr>
        <w:t xml:space="preserve">two factors: </w:t>
      </w:r>
      <w:r w:rsidR="004B4AAD" w:rsidRPr="320EE7EF">
        <w:rPr>
          <w:sz w:val="24"/>
          <w:szCs w:val="24"/>
        </w:rPr>
        <w:t xml:space="preserve">inpatient and outpatient surgeries </w:t>
      </w:r>
      <w:r w:rsidR="00D57C1A" w:rsidRPr="320EE7EF">
        <w:rPr>
          <w:sz w:val="24"/>
          <w:szCs w:val="24"/>
        </w:rPr>
        <w:t xml:space="preserve">that are currently being done at </w:t>
      </w:r>
      <w:r w:rsidR="00104DBF" w:rsidRPr="320EE7EF">
        <w:rPr>
          <w:sz w:val="24"/>
          <w:szCs w:val="24"/>
        </w:rPr>
        <w:t>BMC</w:t>
      </w:r>
      <w:r w:rsidR="00D57C1A" w:rsidRPr="320EE7EF">
        <w:rPr>
          <w:sz w:val="24"/>
          <w:szCs w:val="24"/>
        </w:rPr>
        <w:t xml:space="preserve"> and that </w:t>
      </w:r>
      <w:r w:rsidR="004B4AAD" w:rsidRPr="320EE7EF">
        <w:rPr>
          <w:sz w:val="24"/>
          <w:szCs w:val="24"/>
        </w:rPr>
        <w:t>requir</w:t>
      </w:r>
      <w:r w:rsidR="00D57C1A" w:rsidRPr="320EE7EF">
        <w:rPr>
          <w:sz w:val="24"/>
          <w:szCs w:val="24"/>
        </w:rPr>
        <w:t>e</w:t>
      </w:r>
      <w:r w:rsidR="004B4AAD" w:rsidRPr="320EE7EF">
        <w:rPr>
          <w:sz w:val="24"/>
          <w:szCs w:val="24"/>
        </w:rPr>
        <w:t xml:space="preserve"> observation stays</w:t>
      </w:r>
      <w:r w:rsidR="00D57C1A" w:rsidRPr="320EE7EF">
        <w:rPr>
          <w:sz w:val="24"/>
          <w:szCs w:val="24"/>
        </w:rPr>
        <w:t>,</w:t>
      </w:r>
      <w:r w:rsidR="004B4AAD" w:rsidRPr="320EE7EF">
        <w:rPr>
          <w:sz w:val="24"/>
          <w:szCs w:val="24"/>
        </w:rPr>
        <w:t xml:space="preserve"> and </w:t>
      </w:r>
      <w:r w:rsidR="00A62EDE" w:rsidRPr="320EE7EF">
        <w:rPr>
          <w:sz w:val="24"/>
          <w:szCs w:val="24"/>
        </w:rPr>
        <w:t xml:space="preserve">the </w:t>
      </w:r>
      <w:r w:rsidR="004B4AAD" w:rsidRPr="320EE7EF">
        <w:rPr>
          <w:sz w:val="24"/>
          <w:szCs w:val="24"/>
        </w:rPr>
        <w:t xml:space="preserve">utilization of swing beds. </w:t>
      </w:r>
      <w:r w:rsidR="00CF28D1" w:rsidRPr="320EE7EF">
        <w:rPr>
          <w:sz w:val="24"/>
          <w:szCs w:val="24"/>
        </w:rPr>
        <w:t>These</w:t>
      </w:r>
      <w:r w:rsidR="004A3A27" w:rsidRPr="320EE7EF">
        <w:rPr>
          <w:sz w:val="24"/>
          <w:szCs w:val="24"/>
        </w:rPr>
        <w:t xml:space="preserve"> were not factored into the projected occupancy rate. </w:t>
      </w:r>
    </w:p>
    <w:p w14:paraId="11A35D84" w14:textId="107E9753" w:rsidR="00584EEC" w:rsidRDefault="00584EEC" w:rsidP="00584EEC">
      <w:pPr>
        <w:spacing w:line="240" w:lineRule="auto"/>
        <w:rPr>
          <w:sz w:val="24"/>
          <w:szCs w:val="24"/>
        </w:rPr>
      </w:pPr>
      <w:r>
        <w:rPr>
          <w:sz w:val="24"/>
          <w:szCs w:val="24"/>
        </w:rPr>
        <w:t>The Applicant asserts that there is continued need for inpatient and observation services in North Country</w:t>
      </w:r>
      <w:r w:rsidR="009E61A9">
        <w:rPr>
          <w:sz w:val="24"/>
          <w:szCs w:val="24"/>
        </w:rPr>
        <w:t xml:space="preserve"> </w:t>
      </w:r>
      <w:r>
        <w:rPr>
          <w:sz w:val="24"/>
          <w:szCs w:val="24"/>
        </w:rPr>
        <w:t>and that restoring these services at NARH will</w:t>
      </w:r>
      <w:r w:rsidR="00FF1613">
        <w:rPr>
          <w:sz w:val="24"/>
          <w:szCs w:val="24"/>
        </w:rPr>
        <w:t xml:space="preserve">, </w:t>
      </w:r>
      <w:r w:rsidR="00220D61">
        <w:rPr>
          <w:sz w:val="24"/>
          <w:szCs w:val="24"/>
        </w:rPr>
        <w:t>together with</w:t>
      </w:r>
      <w:r w:rsidR="00FF1613">
        <w:rPr>
          <w:sz w:val="24"/>
          <w:szCs w:val="24"/>
        </w:rPr>
        <w:t xml:space="preserve"> existing outpatient services,</w:t>
      </w:r>
      <w:r>
        <w:rPr>
          <w:sz w:val="24"/>
          <w:szCs w:val="24"/>
        </w:rPr>
        <w:t xml:space="preserve"> address Patient Panel need for local, community-based, integrated care.</w:t>
      </w:r>
    </w:p>
    <w:p w14:paraId="1554C7C7" w14:textId="77777777" w:rsidR="0011563D" w:rsidRDefault="0011563D">
      <w:pPr>
        <w:rPr>
          <w:b/>
          <w:bCs/>
          <w:i/>
          <w:iCs/>
          <w:sz w:val="24"/>
          <w:szCs w:val="24"/>
        </w:rPr>
      </w:pPr>
    </w:p>
    <w:p w14:paraId="72263699" w14:textId="2A4E3505" w:rsidR="00077393" w:rsidRPr="00996545" w:rsidRDefault="00DE60C9">
      <w:pPr>
        <w:rPr>
          <w:b/>
          <w:bCs/>
          <w:i/>
          <w:iCs/>
          <w:sz w:val="24"/>
          <w:szCs w:val="24"/>
        </w:rPr>
      </w:pPr>
      <w:r w:rsidRPr="00996545">
        <w:rPr>
          <w:b/>
          <w:bCs/>
          <w:i/>
          <w:iCs/>
          <w:sz w:val="24"/>
          <w:szCs w:val="24"/>
        </w:rPr>
        <w:t>Analysis</w:t>
      </w:r>
    </w:p>
    <w:p w14:paraId="34BFD566" w14:textId="71ADCD6B" w:rsidR="00742288" w:rsidRPr="00742288" w:rsidRDefault="00347BF0" w:rsidP="2180F5D9">
      <w:pPr>
        <w:spacing w:after="0" w:line="240" w:lineRule="auto"/>
        <w:rPr>
          <w:sz w:val="24"/>
          <w:szCs w:val="24"/>
        </w:rPr>
      </w:pPr>
      <w:r w:rsidRPr="3D3DCE9E">
        <w:rPr>
          <w:sz w:val="24"/>
          <w:szCs w:val="24"/>
        </w:rPr>
        <w:lastRenderedPageBreak/>
        <w:t xml:space="preserve">Based on a </w:t>
      </w:r>
      <w:r w:rsidR="001B2A39" w:rsidRPr="3D3DCE9E">
        <w:rPr>
          <w:sz w:val="24"/>
          <w:szCs w:val="24"/>
        </w:rPr>
        <w:t>review of the application materials and additional analysis</w:t>
      </w:r>
      <w:r w:rsidRPr="3D3DCE9E">
        <w:rPr>
          <w:sz w:val="24"/>
          <w:szCs w:val="24"/>
        </w:rPr>
        <w:t xml:space="preserve">, staff </w:t>
      </w:r>
      <w:r w:rsidR="00085C3C" w:rsidRPr="3D3DCE9E">
        <w:rPr>
          <w:sz w:val="24"/>
          <w:szCs w:val="24"/>
        </w:rPr>
        <w:t xml:space="preserve">finds that the Applicant demonstrated sufficient need to obtain an Original License to operate a CAH at the North Adams site. </w:t>
      </w:r>
      <w:r w:rsidR="00376F2F" w:rsidRPr="3D3DCE9E">
        <w:rPr>
          <w:sz w:val="24"/>
          <w:szCs w:val="24"/>
        </w:rPr>
        <w:t xml:space="preserve">The Proposed CAH will have 18 licensed inpatient beds, with the option to add seven additional beds, under the CAH designation. </w:t>
      </w:r>
      <w:r w:rsidR="00046B37">
        <w:rPr>
          <w:sz w:val="24"/>
          <w:szCs w:val="24"/>
        </w:rPr>
        <w:t xml:space="preserve">The 18 licensed beds with be certified for use as swing beds. </w:t>
      </w:r>
      <w:r w:rsidR="00742288" w:rsidRPr="3D3DCE9E">
        <w:rPr>
          <w:sz w:val="24"/>
          <w:szCs w:val="24"/>
        </w:rPr>
        <w:t xml:space="preserve">Because the proposed CAH can use inpatient beds for either inpatient or </w:t>
      </w:r>
      <w:r w:rsidR="067F35AE" w:rsidRPr="3D3DCE9E">
        <w:rPr>
          <w:sz w:val="24"/>
          <w:szCs w:val="24"/>
        </w:rPr>
        <w:t>SNF</w:t>
      </w:r>
      <w:r w:rsidR="00742288" w:rsidRPr="3D3DCE9E">
        <w:rPr>
          <w:sz w:val="24"/>
          <w:szCs w:val="24"/>
        </w:rPr>
        <w:t xml:space="preserve"> level services, patients will be able to receive nursing level services in the same place as inpatient care, which reduces patient transfers, and wait times for accessing post-acute care.</w:t>
      </w:r>
      <w:r w:rsidR="00390F12">
        <w:rPr>
          <w:sz w:val="24"/>
          <w:szCs w:val="24"/>
        </w:rPr>
        <w:t xml:space="preserve"> </w:t>
      </w:r>
    </w:p>
    <w:p w14:paraId="7E78D99E" w14:textId="77777777" w:rsidR="00F447BA" w:rsidRDefault="00F447BA" w:rsidP="2180F5D9">
      <w:pPr>
        <w:spacing w:after="0" w:line="240" w:lineRule="auto"/>
        <w:rPr>
          <w:sz w:val="24"/>
          <w:szCs w:val="24"/>
        </w:rPr>
      </w:pPr>
    </w:p>
    <w:p w14:paraId="41CEA092" w14:textId="33AE71F7" w:rsidR="00F7285F" w:rsidRPr="00F7285F" w:rsidRDefault="00E449B2" w:rsidP="00F7285F">
      <w:pPr>
        <w:spacing w:after="0" w:line="240" w:lineRule="auto"/>
        <w:rPr>
          <w:sz w:val="24"/>
          <w:szCs w:val="24"/>
        </w:rPr>
      </w:pPr>
      <w:r>
        <w:rPr>
          <w:sz w:val="24"/>
          <w:szCs w:val="24"/>
        </w:rPr>
        <w:t xml:space="preserve">Oral and written comments provided by the Applicant, employees of BHS, and </w:t>
      </w:r>
      <w:r w:rsidR="00AF2837">
        <w:rPr>
          <w:sz w:val="24"/>
          <w:szCs w:val="24"/>
        </w:rPr>
        <w:t>community members</w:t>
      </w:r>
      <w:r>
        <w:rPr>
          <w:sz w:val="24"/>
          <w:szCs w:val="24"/>
        </w:rPr>
        <w:t xml:space="preserve">, affirmed need for the Proposed Project. </w:t>
      </w:r>
      <w:r w:rsidR="006214A1">
        <w:rPr>
          <w:sz w:val="24"/>
          <w:szCs w:val="24"/>
        </w:rPr>
        <w:t xml:space="preserve">Commenters noted that </w:t>
      </w:r>
      <w:r w:rsidR="00B265D9">
        <w:rPr>
          <w:sz w:val="24"/>
          <w:szCs w:val="24"/>
        </w:rPr>
        <w:t>r</w:t>
      </w:r>
      <w:r w:rsidR="00B265D9" w:rsidRPr="00B265D9">
        <w:rPr>
          <w:sz w:val="24"/>
          <w:szCs w:val="24"/>
        </w:rPr>
        <w:t>esidents in Northern Berkshire face challenges accessing timely medical care due to distance and transportation</w:t>
      </w:r>
      <w:r w:rsidR="00B265D9">
        <w:rPr>
          <w:sz w:val="24"/>
          <w:szCs w:val="24"/>
        </w:rPr>
        <w:t xml:space="preserve"> leading some to </w:t>
      </w:r>
      <w:r w:rsidR="00B265D9" w:rsidRPr="00B265D9">
        <w:rPr>
          <w:sz w:val="24"/>
          <w:szCs w:val="24"/>
        </w:rPr>
        <w:t>forgo care resulting in patients arriving sicker after postponing care. The Proposed Project would expand access to healthcare to the underserved region of North</w:t>
      </w:r>
      <w:r w:rsidR="00A111D2">
        <w:rPr>
          <w:sz w:val="24"/>
          <w:szCs w:val="24"/>
        </w:rPr>
        <w:t>ern</w:t>
      </w:r>
      <w:r w:rsidR="00B265D9" w:rsidRPr="00B265D9">
        <w:rPr>
          <w:sz w:val="24"/>
          <w:szCs w:val="24"/>
        </w:rPr>
        <w:t xml:space="preserve"> Berkshire and offers an opportunity to address barriers to patient care, promote social and economic improvement, and advance the health and wellness of the Northern Berkshire community and the entire region. </w:t>
      </w:r>
      <w:r w:rsidR="00611DEE">
        <w:rPr>
          <w:sz w:val="24"/>
          <w:szCs w:val="24"/>
        </w:rPr>
        <w:t>In addition, the proposed s</w:t>
      </w:r>
      <w:r w:rsidR="00B265D9" w:rsidRPr="00B265D9">
        <w:rPr>
          <w:sz w:val="24"/>
          <w:szCs w:val="24"/>
        </w:rPr>
        <w:t>wing beds would provide a convenient transitional care option close to home and reduce reliance on EMS transport for inpatient care.</w:t>
      </w:r>
      <w:r w:rsidR="00F7285F" w:rsidRPr="00F7285F">
        <w:rPr>
          <w:sz w:val="24"/>
          <w:szCs w:val="24"/>
        </w:rPr>
        <w:t xml:space="preserve"> A summary of public hearing comments and written comments can be found in Appendix V</w:t>
      </w:r>
      <w:r w:rsidR="00D7194B">
        <w:rPr>
          <w:sz w:val="24"/>
          <w:szCs w:val="24"/>
        </w:rPr>
        <w:t>I</w:t>
      </w:r>
      <w:r w:rsidR="00F7285F" w:rsidRPr="00F7285F">
        <w:rPr>
          <w:sz w:val="24"/>
          <w:szCs w:val="24"/>
        </w:rPr>
        <w:t xml:space="preserve">I. </w:t>
      </w:r>
    </w:p>
    <w:p w14:paraId="2DD4A812" w14:textId="77777777" w:rsidR="00483979" w:rsidRDefault="00483979" w:rsidP="00A3201B">
      <w:pPr>
        <w:spacing w:after="0" w:line="240" w:lineRule="auto"/>
        <w:rPr>
          <w:bCs/>
          <w:sz w:val="24"/>
          <w:szCs w:val="24"/>
        </w:rPr>
      </w:pPr>
    </w:p>
    <w:p w14:paraId="3E51F4A3" w14:textId="02C64261" w:rsidR="00A3201B" w:rsidRPr="00A3201B" w:rsidRDefault="00C55BD8" w:rsidP="00A3201B">
      <w:pPr>
        <w:spacing w:after="0" w:line="240" w:lineRule="auto"/>
        <w:rPr>
          <w:bCs/>
          <w:sz w:val="24"/>
          <w:szCs w:val="24"/>
        </w:rPr>
      </w:pPr>
      <w:r>
        <w:rPr>
          <w:bCs/>
          <w:sz w:val="24"/>
          <w:szCs w:val="24"/>
        </w:rPr>
        <w:t xml:space="preserve">Staff points to the existing challenges that residents of North </w:t>
      </w:r>
      <w:r w:rsidR="001809F6">
        <w:rPr>
          <w:bCs/>
          <w:sz w:val="24"/>
          <w:szCs w:val="24"/>
        </w:rPr>
        <w:t xml:space="preserve">County </w:t>
      </w:r>
      <w:r>
        <w:rPr>
          <w:bCs/>
          <w:sz w:val="24"/>
          <w:szCs w:val="24"/>
        </w:rPr>
        <w:t>experience in accessing inpatient and observation services, including</w:t>
      </w:r>
      <w:r w:rsidR="004C3A86">
        <w:rPr>
          <w:bCs/>
          <w:sz w:val="24"/>
          <w:szCs w:val="24"/>
        </w:rPr>
        <w:t xml:space="preserve"> traveling</w:t>
      </w:r>
      <w:r>
        <w:rPr>
          <w:bCs/>
          <w:sz w:val="24"/>
          <w:szCs w:val="24"/>
        </w:rPr>
        <w:t xml:space="preserve"> long distance</w:t>
      </w:r>
      <w:r w:rsidR="004C3A86">
        <w:rPr>
          <w:bCs/>
          <w:sz w:val="24"/>
          <w:szCs w:val="24"/>
        </w:rPr>
        <w:t>s to access care</w:t>
      </w:r>
      <w:r w:rsidR="00DF3816">
        <w:rPr>
          <w:bCs/>
          <w:sz w:val="24"/>
          <w:szCs w:val="24"/>
        </w:rPr>
        <w:t xml:space="preserve"> and </w:t>
      </w:r>
      <w:r>
        <w:rPr>
          <w:bCs/>
          <w:sz w:val="24"/>
          <w:szCs w:val="24"/>
        </w:rPr>
        <w:t xml:space="preserve">transfers to BMC and </w:t>
      </w:r>
      <w:r w:rsidR="003A675C" w:rsidRPr="003A675C">
        <w:rPr>
          <w:bCs/>
          <w:sz w:val="24"/>
          <w:szCs w:val="24"/>
        </w:rPr>
        <w:t>Southwestern V</w:t>
      </w:r>
      <w:r w:rsidR="00B7511D">
        <w:rPr>
          <w:bCs/>
          <w:sz w:val="24"/>
          <w:szCs w:val="24"/>
        </w:rPr>
        <w:t>ermont</w:t>
      </w:r>
      <w:r w:rsidR="003A675C" w:rsidRPr="003A675C">
        <w:rPr>
          <w:bCs/>
          <w:sz w:val="24"/>
          <w:szCs w:val="24"/>
        </w:rPr>
        <w:t xml:space="preserve"> </w:t>
      </w:r>
      <w:r w:rsidR="004C3A86">
        <w:rPr>
          <w:bCs/>
          <w:sz w:val="24"/>
          <w:szCs w:val="24"/>
        </w:rPr>
        <w:t>for care</w:t>
      </w:r>
      <w:r>
        <w:rPr>
          <w:bCs/>
          <w:sz w:val="24"/>
          <w:szCs w:val="24"/>
        </w:rPr>
        <w:t xml:space="preserve">. </w:t>
      </w:r>
      <w:r w:rsidR="00A3201B" w:rsidRPr="00A3201B">
        <w:rPr>
          <w:bCs/>
          <w:sz w:val="24"/>
          <w:szCs w:val="24"/>
        </w:rPr>
        <w:t>The BHS 2021 CHNA notes that Berkshire County includes a limited-schedule bus system, and that most residents rely on private automobile for transportation in the county, which poses barriers for those without a car.</w:t>
      </w:r>
      <w:r w:rsidR="00A3201B" w:rsidRPr="00A3201B">
        <w:rPr>
          <w:bCs/>
          <w:sz w:val="24"/>
          <w:szCs w:val="24"/>
          <w:vertAlign w:val="superscript"/>
        </w:rPr>
        <w:endnoteReference w:id="40"/>
      </w:r>
      <w:r w:rsidR="00A3201B" w:rsidRPr="00A3201B">
        <w:rPr>
          <w:bCs/>
          <w:sz w:val="24"/>
          <w:szCs w:val="24"/>
        </w:rPr>
        <w:t xml:space="preserve"> In addition, transportation to and from healthcare locations was identified as a challenge to accessing quality healthcare. </w:t>
      </w:r>
      <w:r w:rsidR="006C48ED" w:rsidRPr="006C48ED">
        <w:rPr>
          <w:bCs/>
          <w:sz w:val="24"/>
          <w:szCs w:val="24"/>
        </w:rPr>
        <w:t>The Massachusetts Health Policy Commission, in their report titled, “</w:t>
      </w:r>
      <w:r w:rsidR="006C48ED" w:rsidRPr="006C48ED">
        <w:rPr>
          <w:bCs/>
          <w:i/>
          <w:iCs/>
          <w:sz w:val="24"/>
          <w:szCs w:val="24"/>
        </w:rPr>
        <w:t>Community Hospitals at a Crossroads</w:t>
      </w:r>
      <w:r w:rsidR="006C48ED" w:rsidRPr="006C48ED">
        <w:rPr>
          <w:bCs/>
          <w:sz w:val="24"/>
          <w:szCs w:val="24"/>
        </w:rPr>
        <w:t>,” states that patient drive times for inpatient care increase when a community hospital closes, and this is particularly so in more rural areas.</w:t>
      </w:r>
      <w:r w:rsidR="006C48ED" w:rsidRPr="006C48ED">
        <w:rPr>
          <w:bCs/>
          <w:sz w:val="24"/>
          <w:szCs w:val="24"/>
          <w:vertAlign w:val="superscript"/>
        </w:rPr>
        <w:endnoteReference w:id="41"/>
      </w:r>
      <w:r w:rsidR="00320255">
        <w:rPr>
          <w:bCs/>
          <w:sz w:val="24"/>
          <w:szCs w:val="24"/>
        </w:rPr>
        <w:t xml:space="preserve"> Because inpatient services were not restored</w:t>
      </w:r>
      <w:r w:rsidR="00A96FD7">
        <w:rPr>
          <w:bCs/>
          <w:sz w:val="24"/>
          <w:szCs w:val="24"/>
        </w:rPr>
        <w:t xml:space="preserve"> after the closure of NARH</w:t>
      </w:r>
      <w:r w:rsidR="00320255">
        <w:rPr>
          <w:bCs/>
          <w:sz w:val="24"/>
          <w:szCs w:val="24"/>
        </w:rPr>
        <w:t>, patients are transferred from the SEF in North Adams to Pittsfiel</w:t>
      </w:r>
      <w:r w:rsidR="000B7E57">
        <w:rPr>
          <w:bCs/>
          <w:sz w:val="24"/>
          <w:szCs w:val="24"/>
        </w:rPr>
        <w:t>d</w:t>
      </w:r>
      <w:r w:rsidR="00320255">
        <w:rPr>
          <w:bCs/>
          <w:sz w:val="24"/>
          <w:szCs w:val="24"/>
        </w:rPr>
        <w:t xml:space="preserve">. </w:t>
      </w:r>
      <w:r w:rsidR="00FA3590">
        <w:rPr>
          <w:bCs/>
          <w:sz w:val="24"/>
          <w:szCs w:val="24"/>
        </w:rPr>
        <w:t>With limited transportation options</w:t>
      </w:r>
      <w:r w:rsidR="00A72E5D">
        <w:rPr>
          <w:bCs/>
          <w:sz w:val="24"/>
          <w:szCs w:val="24"/>
        </w:rPr>
        <w:t xml:space="preserve">, the Applicant states that it will offer taxi vouchers to those who do not have transportation to the proposed facility. </w:t>
      </w:r>
    </w:p>
    <w:p w14:paraId="4013292B" w14:textId="77777777" w:rsidR="00B9702B" w:rsidRDefault="00B9702B" w:rsidP="00667357">
      <w:pPr>
        <w:spacing w:after="0" w:line="240" w:lineRule="auto"/>
        <w:rPr>
          <w:bCs/>
          <w:sz w:val="24"/>
          <w:szCs w:val="24"/>
        </w:rPr>
      </w:pPr>
    </w:p>
    <w:p w14:paraId="12D62E2F" w14:textId="5AFEE1E3" w:rsidR="003F4AB8" w:rsidRDefault="00C55BD8" w:rsidP="0074485D">
      <w:pPr>
        <w:spacing w:after="0" w:line="240" w:lineRule="auto"/>
        <w:rPr>
          <w:sz w:val="24"/>
          <w:szCs w:val="24"/>
        </w:rPr>
      </w:pPr>
      <w:r>
        <w:rPr>
          <w:bCs/>
          <w:sz w:val="24"/>
          <w:szCs w:val="24"/>
        </w:rPr>
        <w:t>The</w:t>
      </w:r>
      <w:r w:rsidR="00DF3816">
        <w:rPr>
          <w:bCs/>
          <w:sz w:val="24"/>
          <w:szCs w:val="24"/>
        </w:rPr>
        <w:t xml:space="preserve"> </w:t>
      </w:r>
      <w:r>
        <w:rPr>
          <w:bCs/>
          <w:sz w:val="24"/>
          <w:szCs w:val="24"/>
        </w:rPr>
        <w:t xml:space="preserve">literature examining the closure of rural hospitals shows several challenges specific to rural hospital closures that </w:t>
      </w:r>
      <w:r w:rsidR="002C58B6">
        <w:rPr>
          <w:bCs/>
          <w:sz w:val="24"/>
          <w:szCs w:val="24"/>
        </w:rPr>
        <w:t xml:space="preserve">further </w:t>
      </w:r>
      <w:r>
        <w:rPr>
          <w:bCs/>
          <w:sz w:val="24"/>
          <w:szCs w:val="24"/>
        </w:rPr>
        <w:t xml:space="preserve">demonstrate need </w:t>
      </w:r>
      <w:r w:rsidR="002C58B6">
        <w:rPr>
          <w:bCs/>
          <w:sz w:val="24"/>
          <w:szCs w:val="24"/>
        </w:rPr>
        <w:t>to restore local</w:t>
      </w:r>
      <w:r w:rsidR="008923D9">
        <w:rPr>
          <w:bCs/>
          <w:sz w:val="24"/>
          <w:szCs w:val="24"/>
        </w:rPr>
        <w:t xml:space="preserve"> access to</w:t>
      </w:r>
      <w:r w:rsidR="002C58B6">
        <w:rPr>
          <w:bCs/>
          <w:sz w:val="24"/>
          <w:szCs w:val="24"/>
        </w:rPr>
        <w:t xml:space="preserve"> inpatient and </w:t>
      </w:r>
      <w:r w:rsidR="00876E22">
        <w:rPr>
          <w:bCs/>
          <w:sz w:val="24"/>
          <w:szCs w:val="24"/>
        </w:rPr>
        <w:t>observation</w:t>
      </w:r>
      <w:r w:rsidR="002C58B6">
        <w:rPr>
          <w:bCs/>
          <w:sz w:val="24"/>
          <w:szCs w:val="24"/>
        </w:rPr>
        <w:t xml:space="preserve"> </w:t>
      </w:r>
      <w:r>
        <w:rPr>
          <w:bCs/>
          <w:sz w:val="24"/>
          <w:szCs w:val="24"/>
        </w:rPr>
        <w:t>services</w:t>
      </w:r>
      <w:r w:rsidR="002C58B6">
        <w:rPr>
          <w:bCs/>
          <w:sz w:val="24"/>
          <w:szCs w:val="24"/>
        </w:rPr>
        <w:t xml:space="preserve"> for North County residents. </w:t>
      </w:r>
      <w:r w:rsidR="00326F7D" w:rsidRPr="00C55BD8">
        <w:rPr>
          <w:sz w:val="24"/>
          <w:szCs w:val="24"/>
        </w:rPr>
        <w:t>Closure of rural hospitals</w:t>
      </w:r>
      <w:r w:rsidR="002C58B6">
        <w:rPr>
          <w:sz w:val="24"/>
          <w:szCs w:val="24"/>
        </w:rPr>
        <w:t xml:space="preserve"> is associated wit</w:t>
      </w:r>
      <w:r w:rsidR="00F425FF">
        <w:rPr>
          <w:sz w:val="24"/>
          <w:szCs w:val="24"/>
        </w:rPr>
        <w:t>h</w:t>
      </w:r>
      <w:r w:rsidR="00A23F86">
        <w:rPr>
          <w:sz w:val="24"/>
          <w:szCs w:val="24"/>
        </w:rPr>
        <w:t xml:space="preserve"> </w:t>
      </w:r>
      <w:r w:rsidR="00F425FF">
        <w:rPr>
          <w:sz w:val="24"/>
          <w:szCs w:val="24"/>
        </w:rPr>
        <w:t>a</w:t>
      </w:r>
      <w:r w:rsidR="008923D9" w:rsidRPr="00F425FF">
        <w:rPr>
          <w:sz w:val="24"/>
          <w:szCs w:val="24"/>
        </w:rPr>
        <w:t xml:space="preserve"> r</w:t>
      </w:r>
      <w:r w:rsidR="00326F7D" w:rsidRPr="00F425FF">
        <w:rPr>
          <w:sz w:val="24"/>
          <w:szCs w:val="24"/>
        </w:rPr>
        <w:t>educ</w:t>
      </w:r>
      <w:r w:rsidR="002C58B6" w:rsidRPr="00F425FF">
        <w:rPr>
          <w:sz w:val="24"/>
          <w:szCs w:val="24"/>
        </w:rPr>
        <w:t>tion in</w:t>
      </w:r>
      <w:r w:rsidR="00326F7D" w:rsidRPr="00F425FF">
        <w:rPr>
          <w:sz w:val="24"/>
          <w:szCs w:val="24"/>
        </w:rPr>
        <w:t xml:space="preserve"> local residents</w:t>
      </w:r>
      <w:r w:rsidR="004D4A81">
        <w:rPr>
          <w:sz w:val="24"/>
          <w:szCs w:val="24"/>
        </w:rPr>
        <w:t>’</w:t>
      </w:r>
      <w:r w:rsidR="00326F7D" w:rsidRPr="00F425FF">
        <w:rPr>
          <w:sz w:val="24"/>
          <w:szCs w:val="24"/>
        </w:rPr>
        <w:t xml:space="preserve"> access to healthcare resulting in treatment delays and adverse health outcomes</w:t>
      </w:r>
      <w:r w:rsidR="00B377FE">
        <w:rPr>
          <w:bCs/>
          <w:sz w:val="24"/>
          <w:szCs w:val="24"/>
        </w:rPr>
        <w:t>,</w:t>
      </w:r>
      <w:r w:rsidR="00F425FF">
        <w:rPr>
          <w:bCs/>
          <w:sz w:val="24"/>
          <w:szCs w:val="24"/>
        </w:rPr>
        <w:t xml:space="preserve"> a</w:t>
      </w:r>
      <w:r w:rsidR="008923D9" w:rsidRPr="00F425FF">
        <w:rPr>
          <w:sz w:val="24"/>
          <w:szCs w:val="24"/>
        </w:rPr>
        <w:t>n e</w:t>
      </w:r>
      <w:r w:rsidR="00326F7D" w:rsidRPr="00F425FF">
        <w:rPr>
          <w:sz w:val="24"/>
          <w:szCs w:val="24"/>
        </w:rPr>
        <w:t>xacerbat</w:t>
      </w:r>
      <w:r w:rsidR="002C58B6" w:rsidRPr="00F425FF">
        <w:rPr>
          <w:sz w:val="24"/>
          <w:szCs w:val="24"/>
        </w:rPr>
        <w:t>ion of</w:t>
      </w:r>
      <w:r w:rsidR="00326F7D" w:rsidRPr="00F425FF">
        <w:rPr>
          <w:sz w:val="24"/>
          <w:szCs w:val="24"/>
        </w:rPr>
        <w:t xml:space="preserve"> health disparities</w:t>
      </w:r>
      <w:r w:rsidR="00B377FE">
        <w:rPr>
          <w:bCs/>
          <w:sz w:val="24"/>
          <w:szCs w:val="24"/>
        </w:rPr>
        <w:t>,</w:t>
      </w:r>
      <w:r w:rsidR="00F425FF">
        <w:rPr>
          <w:bCs/>
          <w:sz w:val="24"/>
          <w:szCs w:val="24"/>
        </w:rPr>
        <w:t xml:space="preserve"> </w:t>
      </w:r>
      <w:r w:rsidR="00BD2563">
        <w:rPr>
          <w:sz w:val="24"/>
          <w:szCs w:val="24"/>
        </w:rPr>
        <w:t>longer</w:t>
      </w:r>
      <w:r w:rsidR="008923D9" w:rsidRPr="00F425FF">
        <w:rPr>
          <w:sz w:val="24"/>
          <w:szCs w:val="24"/>
        </w:rPr>
        <w:t xml:space="preserve"> </w:t>
      </w:r>
      <w:r w:rsidR="00326F7D" w:rsidRPr="00F425FF">
        <w:rPr>
          <w:sz w:val="24"/>
          <w:szCs w:val="24"/>
        </w:rPr>
        <w:t>travel distance and times for patients</w:t>
      </w:r>
      <w:r w:rsidR="00B377FE">
        <w:rPr>
          <w:bCs/>
          <w:sz w:val="24"/>
          <w:szCs w:val="24"/>
        </w:rPr>
        <w:t>,</w:t>
      </w:r>
      <w:r w:rsidR="00F425FF">
        <w:rPr>
          <w:bCs/>
          <w:sz w:val="24"/>
          <w:szCs w:val="24"/>
        </w:rPr>
        <w:t xml:space="preserve"> </w:t>
      </w:r>
      <w:r w:rsidR="00F425FF">
        <w:rPr>
          <w:sz w:val="24"/>
          <w:szCs w:val="24"/>
        </w:rPr>
        <w:t>o</w:t>
      </w:r>
      <w:r w:rsidR="00326F7D" w:rsidRPr="00F425FF">
        <w:rPr>
          <w:sz w:val="24"/>
          <w:szCs w:val="24"/>
        </w:rPr>
        <w:t>utmigration of healthcare professionals or fewer healthcare professionals than areas without hospital closures</w:t>
      </w:r>
      <w:r w:rsidR="00B377FE">
        <w:rPr>
          <w:sz w:val="24"/>
          <w:szCs w:val="24"/>
        </w:rPr>
        <w:t>,</w:t>
      </w:r>
      <w:r w:rsidR="00F425FF">
        <w:rPr>
          <w:sz w:val="24"/>
          <w:szCs w:val="24"/>
        </w:rPr>
        <w:t xml:space="preserve"> and </w:t>
      </w:r>
      <w:r w:rsidR="006F3316" w:rsidRPr="00F425FF">
        <w:rPr>
          <w:sz w:val="24"/>
          <w:szCs w:val="24"/>
        </w:rPr>
        <w:t>w</w:t>
      </w:r>
      <w:r w:rsidR="00326F7D" w:rsidRPr="00F425FF">
        <w:rPr>
          <w:sz w:val="24"/>
          <w:szCs w:val="24"/>
        </w:rPr>
        <w:t>orsen</w:t>
      </w:r>
      <w:r w:rsidR="004D4A81">
        <w:rPr>
          <w:sz w:val="24"/>
          <w:szCs w:val="24"/>
        </w:rPr>
        <w:t>s</w:t>
      </w:r>
      <w:r w:rsidR="00326F7D" w:rsidRPr="00F425FF">
        <w:rPr>
          <w:sz w:val="24"/>
          <w:szCs w:val="24"/>
        </w:rPr>
        <w:t xml:space="preserve"> pre-existing challenges in accessing specialty care</w:t>
      </w:r>
      <w:r w:rsidR="00260CBA" w:rsidRPr="00F425FF">
        <w:rPr>
          <w:sz w:val="24"/>
          <w:szCs w:val="24"/>
        </w:rPr>
        <w:t>.</w:t>
      </w:r>
      <w:r w:rsidR="008923D9" w:rsidRPr="00F425FF">
        <w:rPr>
          <w:sz w:val="24"/>
          <w:szCs w:val="24"/>
          <w:vertAlign w:val="superscript"/>
        </w:rPr>
        <w:t xml:space="preserve"> </w:t>
      </w:r>
      <w:r w:rsidR="008923D9" w:rsidRPr="008923D9">
        <w:rPr>
          <w:vertAlign w:val="superscript"/>
        </w:rPr>
        <w:endnoteReference w:id="42"/>
      </w:r>
      <w:r w:rsidR="008923D9" w:rsidRPr="00F425FF">
        <w:rPr>
          <w:sz w:val="24"/>
          <w:szCs w:val="24"/>
          <w:vertAlign w:val="superscript"/>
        </w:rPr>
        <w:t>,</w:t>
      </w:r>
      <w:r w:rsidR="008923D9" w:rsidRPr="008923D9">
        <w:rPr>
          <w:vertAlign w:val="superscript"/>
        </w:rPr>
        <w:endnoteReference w:id="43"/>
      </w:r>
      <w:r w:rsidR="008923D9" w:rsidRPr="00F425FF">
        <w:rPr>
          <w:sz w:val="24"/>
          <w:szCs w:val="24"/>
          <w:vertAlign w:val="superscript"/>
        </w:rPr>
        <w:t>,</w:t>
      </w:r>
      <w:r w:rsidR="008923D9" w:rsidRPr="008923D9">
        <w:rPr>
          <w:vertAlign w:val="superscript"/>
        </w:rPr>
        <w:endnoteReference w:id="44"/>
      </w:r>
      <w:r w:rsidR="00585B1D">
        <w:rPr>
          <w:sz w:val="24"/>
          <w:szCs w:val="24"/>
          <w:vertAlign w:val="superscript"/>
        </w:rPr>
        <w:t>,</w:t>
      </w:r>
      <w:r w:rsidR="00585B1D" w:rsidRPr="00585B1D">
        <w:rPr>
          <w:sz w:val="24"/>
          <w:szCs w:val="24"/>
          <w:vertAlign w:val="superscript"/>
        </w:rPr>
        <w:endnoteReference w:id="45"/>
      </w:r>
      <w:r w:rsidR="00D4248C" w:rsidRPr="00F425FF">
        <w:rPr>
          <w:sz w:val="24"/>
          <w:szCs w:val="24"/>
        </w:rPr>
        <w:t xml:space="preserve"> </w:t>
      </w:r>
      <w:r w:rsidR="00FC0E1E">
        <w:rPr>
          <w:sz w:val="24"/>
          <w:szCs w:val="24"/>
        </w:rPr>
        <w:t xml:space="preserve">Rural </w:t>
      </w:r>
      <w:r w:rsidR="001C1DEC">
        <w:rPr>
          <w:sz w:val="24"/>
          <w:szCs w:val="24"/>
        </w:rPr>
        <w:t>older adults</w:t>
      </w:r>
      <w:r w:rsidR="00FC0E1E">
        <w:rPr>
          <w:sz w:val="24"/>
          <w:szCs w:val="24"/>
        </w:rPr>
        <w:t>, r</w:t>
      </w:r>
      <w:r w:rsidR="00E84A76">
        <w:rPr>
          <w:sz w:val="24"/>
          <w:szCs w:val="24"/>
        </w:rPr>
        <w:t>acial and ethnic minority groups</w:t>
      </w:r>
      <w:r w:rsidR="00FC0E1E">
        <w:rPr>
          <w:sz w:val="24"/>
          <w:szCs w:val="24"/>
        </w:rPr>
        <w:t xml:space="preserve">, and those with low income </w:t>
      </w:r>
      <w:r w:rsidR="006946DA">
        <w:rPr>
          <w:sz w:val="24"/>
          <w:szCs w:val="24"/>
        </w:rPr>
        <w:t xml:space="preserve">experience a higher </w:t>
      </w:r>
      <w:r w:rsidR="003D1F3B">
        <w:rPr>
          <w:sz w:val="24"/>
          <w:szCs w:val="24"/>
        </w:rPr>
        <w:t>travel burden to access care.</w:t>
      </w:r>
      <w:r w:rsidR="00585B1D">
        <w:rPr>
          <w:rStyle w:val="EndnoteReference"/>
          <w:sz w:val="24"/>
          <w:szCs w:val="24"/>
        </w:rPr>
        <w:endnoteReference w:id="46"/>
      </w:r>
      <w:r w:rsidR="00D4248C" w:rsidRPr="00F425FF">
        <w:rPr>
          <w:sz w:val="24"/>
          <w:szCs w:val="24"/>
        </w:rPr>
        <w:t xml:space="preserve"> </w:t>
      </w:r>
      <w:r w:rsidR="000D0B1E">
        <w:rPr>
          <w:bCs/>
          <w:sz w:val="24"/>
          <w:szCs w:val="24"/>
        </w:rPr>
        <w:t xml:space="preserve">One study stated that </w:t>
      </w:r>
      <w:r w:rsidR="000D0B1E">
        <w:rPr>
          <w:sz w:val="24"/>
          <w:szCs w:val="24"/>
        </w:rPr>
        <w:t>r</w:t>
      </w:r>
      <w:r w:rsidR="009F2E3D" w:rsidRPr="00D4248C">
        <w:rPr>
          <w:sz w:val="24"/>
          <w:szCs w:val="24"/>
        </w:rPr>
        <w:t>ural hospital closures</w:t>
      </w:r>
      <w:r w:rsidR="00A84D59" w:rsidRPr="00D4248C">
        <w:rPr>
          <w:sz w:val="24"/>
          <w:szCs w:val="24"/>
        </w:rPr>
        <w:t xml:space="preserve"> </w:t>
      </w:r>
      <w:r w:rsidR="00A84D59" w:rsidRPr="00D4248C">
        <w:rPr>
          <w:sz w:val="24"/>
          <w:szCs w:val="24"/>
        </w:rPr>
        <w:lastRenderedPageBreak/>
        <w:t>i</w:t>
      </w:r>
      <w:r w:rsidR="00326F7D" w:rsidRPr="00D4248C">
        <w:rPr>
          <w:sz w:val="24"/>
          <w:szCs w:val="24"/>
        </w:rPr>
        <w:t>ncrease mortality more than urban hospital closures</w:t>
      </w:r>
      <w:r w:rsidR="00A61B43" w:rsidRPr="00D4248C">
        <w:rPr>
          <w:sz w:val="24"/>
          <w:szCs w:val="24"/>
        </w:rPr>
        <w:t>.</w:t>
      </w:r>
      <w:r w:rsidR="0008202C" w:rsidRPr="00C55BD8">
        <w:rPr>
          <w:rStyle w:val="EndnoteReference"/>
          <w:sz w:val="24"/>
          <w:szCs w:val="24"/>
        </w:rPr>
        <w:endnoteReference w:id="47"/>
      </w:r>
      <w:r w:rsidR="005D188E" w:rsidRPr="00D4248C">
        <w:rPr>
          <w:sz w:val="24"/>
          <w:szCs w:val="24"/>
          <w:vertAlign w:val="superscript"/>
        </w:rPr>
        <w:t>,</w:t>
      </w:r>
      <w:r w:rsidR="005D188E" w:rsidRPr="00C55BD8">
        <w:rPr>
          <w:rStyle w:val="FootnoteReference"/>
          <w:sz w:val="24"/>
          <w:szCs w:val="24"/>
        </w:rPr>
        <w:footnoteReference w:id="33"/>
      </w:r>
      <w:r w:rsidR="00D86692">
        <w:rPr>
          <w:sz w:val="24"/>
          <w:szCs w:val="24"/>
          <w:vertAlign w:val="superscript"/>
        </w:rPr>
        <w:t xml:space="preserve"> </w:t>
      </w:r>
      <w:r w:rsidR="00A84D59" w:rsidRPr="00D4248C">
        <w:rPr>
          <w:sz w:val="24"/>
          <w:szCs w:val="24"/>
        </w:rPr>
        <w:t>T</w:t>
      </w:r>
      <w:r w:rsidR="00260CBA" w:rsidRPr="00D4248C">
        <w:rPr>
          <w:sz w:val="24"/>
          <w:szCs w:val="24"/>
        </w:rPr>
        <w:t>he a</w:t>
      </w:r>
      <w:r w:rsidR="00A61B43" w:rsidRPr="00D4248C">
        <w:rPr>
          <w:sz w:val="24"/>
          <w:szCs w:val="24"/>
        </w:rPr>
        <w:t>dverse impact</w:t>
      </w:r>
      <w:r w:rsidR="00260CBA" w:rsidRPr="00D4248C">
        <w:rPr>
          <w:sz w:val="24"/>
          <w:szCs w:val="24"/>
        </w:rPr>
        <w:t xml:space="preserve"> of such closures</w:t>
      </w:r>
      <w:r w:rsidR="00A84D59" w:rsidRPr="00D4248C">
        <w:rPr>
          <w:sz w:val="24"/>
          <w:szCs w:val="24"/>
        </w:rPr>
        <w:t xml:space="preserve"> was noted to be</w:t>
      </w:r>
      <w:r w:rsidR="00A61B43" w:rsidRPr="00D4248C">
        <w:rPr>
          <w:sz w:val="24"/>
          <w:szCs w:val="24"/>
        </w:rPr>
        <w:t xml:space="preserve"> larger for Medicaid populations and racial minorities</w:t>
      </w:r>
      <w:r w:rsidR="00260CBA" w:rsidRPr="00D4248C">
        <w:rPr>
          <w:sz w:val="24"/>
          <w:szCs w:val="24"/>
        </w:rPr>
        <w:t>.</w:t>
      </w:r>
      <w:r w:rsidR="00A61B43" w:rsidRPr="00C55BD8">
        <w:rPr>
          <w:vertAlign w:val="superscript"/>
        </w:rPr>
        <w:endnoteReference w:id="48"/>
      </w:r>
      <w:r w:rsidR="00A61B43" w:rsidRPr="00D4248C">
        <w:rPr>
          <w:sz w:val="24"/>
          <w:szCs w:val="24"/>
        </w:rPr>
        <w:t xml:space="preserve"> </w:t>
      </w:r>
    </w:p>
    <w:p w14:paraId="1D992044" w14:textId="77777777" w:rsidR="003F4AB8" w:rsidRDefault="003F4AB8" w:rsidP="0074485D">
      <w:pPr>
        <w:spacing w:after="0" w:line="240" w:lineRule="auto"/>
        <w:rPr>
          <w:sz w:val="24"/>
          <w:szCs w:val="24"/>
        </w:rPr>
      </w:pPr>
    </w:p>
    <w:p w14:paraId="46910BDA" w14:textId="53EF2D53" w:rsidR="00C16677" w:rsidRDefault="00080EC4" w:rsidP="00C16677">
      <w:pPr>
        <w:spacing w:after="0" w:line="240" w:lineRule="auto"/>
        <w:rPr>
          <w:bCs/>
          <w:sz w:val="24"/>
          <w:szCs w:val="24"/>
        </w:rPr>
      </w:pPr>
      <w:r>
        <w:rPr>
          <w:sz w:val="24"/>
          <w:szCs w:val="24"/>
        </w:rPr>
        <w:t xml:space="preserve">The BHS 2021 and 2022 CHNAs further demonstrate need </w:t>
      </w:r>
      <w:r w:rsidR="00E7435C">
        <w:rPr>
          <w:sz w:val="24"/>
          <w:szCs w:val="24"/>
        </w:rPr>
        <w:t>for</w:t>
      </w:r>
      <w:r>
        <w:rPr>
          <w:sz w:val="24"/>
          <w:szCs w:val="24"/>
        </w:rPr>
        <w:t xml:space="preserve"> healthcare services.</w:t>
      </w:r>
      <w:r w:rsidR="0096024F">
        <w:rPr>
          <w:sz w:val="24"/>
          <w:szCs w:val="24"/>
        </w:rPr>
        <w:t xml:space="preserve"> </w:t>
      </w:r>
      <w:r w:rsidR="00DC0A05" w:rsidRPr="00DC0A05">
        <w:rPr>
          <w:sz w:val="24"/>
          <w:szCs w:val="24"/>
        </w:rPr>
        <w:t>For 2021: Berkshire County ranked 13th of 14 counties for health outcomes and 11th of 14 counties for health factors</w:t>
      </w:r>
      <w:r w:rsidR="0096024F">
        <w:rPr>
          <w:sz w:val="24"/>
          <w:szCs w:val="24"/>
        </w:rPr>
        <w:t xml:space="preserve">, </w:t>
      </w:r>
      <w:r w:rsidR="00DC0A05" w:rsidRPr="00DC0A05">
        <w:rPr>
          <w:sz w:val="24"/>
          <w:szCs w:val="24"/>
        </w:rPr>
        <w:t>Berkshire County’s rate of premature death is more than 30% higher than both the state and national rates</w:t>
      </w:r>
      <w:r w:rsidR="0096024F">
        <w:rPr>
          <w:sz w:val="24"/>
          <w:szCs w:val="24"/>
        </w:rPr>
        <w:t>, and m</w:t>
      </w:r>
      <w:r w:rsidR="00DC0A05" w:rsidRPr="00DC0A05">
        <w:rPr>
          <w:sz w:val="24"/>
          <w:szCs w:val="24"/>
        </w:rPr>
        <w:t>ore residents report</w:t>
      </w:r>
      <w:r w:rsidR="0096024F">
        <w:rPr>
          <w:sz w:val="24"/>
          <w:szCs w:val="24"/>
        </w:rPr>
        <w:t>ed</w:t>
      </w:r>
      <w:r w:rsidR="00DC0A05" w:rsidRPr="00DC0A05">
        <w:rPr>
          <w:sz w:val="24"/>
          <w:szCs w:val="24"/>
        </w:rPr>
        <w:t xml:space="preserve"> that they are in poor physical shape or have poor mental health than are reported at the state and national level.</w:t>
      </w:r>
      <w:r w:rsidR="00D87608">
        <w:rPr>
          <w:rStyle w:val="EndnoteReference"/>
          <w:sz w:val="24"/>
          <w:szCs w:val="24"/>
        </w:rPr>
        <w:endnoteReference w:id="49"/>
      </w:r>
      <w:r w:rsidR="00032ED9" w:rsidRPr="00A20CB0">
        <w:rPr>
          <w:sz w:val="24"/>
          <w:szCs w:val="24"/>
        </w:rPr>
        <w:t xml:space="preserve"> </w:t>
      </w:r>
      <w:r w:rsidR="0074485D" w:rsidRPr="00A20CB0">
        <w:rPr>
          <w:sz w:val="24"/>
          <w:szCs w:val="24"/>
        </w:rPr>
        <w:t xml:space="preserve">The COVID-19 pandemic </w:t>
      </w:r>
      <w:r w:rsidR="0093657D" w:rsidRPr="00A20CB0">
        <w:rPr>
          <w:sz w:val="24"/>
          <w:szCs w:val="24"/>
        </w:rPr>
        <w:t xml:space="preserve">affected the health status </w:t>
      </w:r>
      <w:r w:rsidR="00C70329" w:rsidRPr="00A20CB0">
        <w:rPr>
          <w:sz w:val="24"/>
          <w:szCs w:val="24"/>
        </w:rPr>
        <w:t>of</w:t>
      </w:r>
      <w:r w:rsidR="0093657D" w:rsidRPr="00A20CB0">
        <w:rPr>
          <w:sz w:val="24"/>
          <w:szCs w:val="24"/>
        </w:rPr>
        <w:t xml:space="preserve"> Berkshire County </w:t>
      </w:r>
      <w:r w:rsidR="00C70329" w:rsidRPr="00A20CB0">
        <w:rPr>
          <w:sz w:val="24"/>
          <w:szCs w:val="24"/>
        </w:rPr>
        <w:t>resident</w:t>
      </w:r>
      <w:r w:rsidR="00943688">
        <w:rPr>
          <w:sz w:val="24"/>
          <w:szCs w:val="24"/>
        </w:rPr>
        <w:t>s</w:t>
      </w:r>
      <w:r w:rsidR="00C70329" w:rsidRPr="00A20CB0">
        <w:rPr>
          <w:sz w:val="24"/>
          <w:szCs w:val="24"/>
        </w:rPr>
        <w:t xml:space="preserve">, </w:t>
      </w:r>
      <w:r w:rsidR="0074485D" w:rsidRPr="00A20CB0">
        <w:rPr>
          <w:sz w:val="24"/>
          <w:szCs w:val="24"/>
        </w:rPr>
        <w:t>deepened existing inequities</w:t>
      </w:r>
      <w:r w:rsidR="00C70329" w:rsidRPr="00A20CB0">
        <w:rPr>
          <w:sz w:val="24"/>
          <w:szCs w:val="24"/>
        </w:rPr>
        <w:t xml:space="preserve"> in health, and strained the capacity of local health systems.</w:t>
      </w:r>
      <w:r w:rsidR="00D87608">
        <w:rPr>
          <w:rStyle w:val="EndnoteReference"/>
          <w:sz w:val="24"/>
          <w:szCs w:val="24"/>
        </w:rPr>
        <w:endnoteReference w:id="50"/>
      </w:r>
      <w:r w:rsidR="00C70329" w:rsidRPr="00A20CB0">
        <w:rPr>
          <w:sz w:val="24"/>
          <w:szCs w:val="24"/>
        </w:rPr>
        <w:t xml:space="preserve"> </w:t>
      </w:r>
      <w:r w:rsidR="00EA7F5E">
        <w:rPr>
          <w:bCs/>
          <w:sz w:val="24"/>
          <w:szCs w:val="24"/>
        </w:rPr>
        <w:t>E</w:t>
      </w:r>
      <w:r w:rsidR="0074485D">
        <w:rPr>
          <w:bCs/>
          <w:sz w:val="24"/>
          <w:szCs w:val="24"/>
        </w:rPr>
        <w:t>m</w:t>
      </w:r>
      <w:r w:rsidR="00486E79">
        <w:rPr>
          <w:bCs/>
          <w:sz w:val="24"/>
          <w:szCs w:val="24"/>
        </w:rPr>
        <w:t xml:space="preserve">ergency department (ED) visits indicate </w:t>
      </w:r>
      <w:r w:rsidR="00932226">
        <w:rPr>
          <w:bCs/>
          <w:sz w:val="24"/>
          <w:szCs w:val="24"/>
        </w:rPr>
        <w:t>a growing need for ED and inpatient services</w:t>
      </w:r>
      <w:r w:rsidR="006F3331">
        <w:rPr>
          <w:bCs/>
          <w:sz w:val="24"/>
          <w:szCs w:val="24"/>
        </w:rPr>
        <w:t xml:space="preserve"> in rural areas and</w:t>
      </w:r>
      <w:r w:rsidR="00932226">
        <w:rPr>
          <w:bCs/>
          <w:sz w:val="24"/>
          <w:szCs w:val="24"/>
        </w:rPr>
        <w:t xml:space="preserve"> as the population ages</w:t>
      </w:r>
      <w:r w:rsidR="00092223">
        <w:rPr>
          <w:bCs/>
          <w:sz w:val="24"/>
          <w:szCs w:val="24"/>
        </w:rPr>
        <w:t>. B</w:t>
      </w:r>
      <w:r w:rsidR="00043090">
        <w:rPr>
          <w:bCs/>
          <w:sz w:val="24"/>
          <w:szCs w:val="24"/>
        </w:rPr>
        <w:t xml:space="preserve">etween </w:t>
      </w:r>
      <w:r w:rsidR="00043090" w:rsidRPr="00043090">
        <w:rPr>
          <w:bCs/>
          <w:sz w:val="24"/>
          <w:szCs w:val="24"/>
        </w:rPr>
        <w:t xml:space="preserve">2014–2017, 20% of all </w:t>
      </w:r>
      <w:r w:rsidR="006F3331">
        <w:rPr>
          <w:bCs/>
          <w:sz w:val="24"/>
          <w:szCs w:val="24"/>
        </w:rPr>
        <w:t>ED</w:t>
      </w:r>
      <w:r w:rsidR="00043090" w:rsidRPr="00043090">
        <w:rPr>
          <w:bCs/>
          <w:sz w:val="24"/>
          <w:szCs w:val="24"/>
        </w:rPr>
        <w:t xml:space="preserve"> visits in the United States were made by patients aged 60 and over</w:t>
      </w:r>
      <w:r w:rsidR="008B429C">
        <w:rPr>
          <w:bCs/>
          <w:sz w:val="24"/>
          <w:szCs w:val="24"/>
        </w:rPr>
        <w:t>, and nearly 25% of ED visits among patients age 60 and older resulted in hospital admission, and this percentage increased with increasing age.</w:t>
      </w:r>
      <w:r w:rsidR="009E4ECF">
        <w:rPr>
          <w:rStyle w:val="EndnoteReference"/>
          <w:bCs/>
          <w:sz w:val="24"/>
          <w:szCs w:val="24"/>
        </w:rPr>
        <w:endnoteReference w:id="51"/>
      </w:r>
      <w:r w:rsidR="00EE7E54">
        <w:rPr>
          <w:bCs/>
          <w:sz w:val="24"/>
          <w:szCs w:val="24"/>
        </w:rPr>
        <w:t xml:space="preserve"> </w:t>
      </w:r>
      <w:r w:rsidR="008125E0" w:rsidRPr="008125E0">
        <w:rPr>
          <w:bCs/>
          <w:sz w:val="24"/>
          <w:szCs w:val="24"/>
        </w:rPr>
        <w:t>In terms of ED use, patient visits to rural EDs have increased by more than 50% from 2005 to 2016.</w:t>
      </w:r>
      <w:r w:rsidR="008125E0" w:rsidRPr="008125E0">
        <w:rPr>
          <w:bCs/>
          <w:sz w:val="24"/>
          <w:szCs w:val="24"/>
          <w:vertAlign w:val="superscript"/>
        </w:rPr>
        <w:endnoteReference w:id="52"/>
      </w:r>
      <w:r w:rsidR="00CC0FEF">
        <w:rPr>
          <w:bCs/>
          <w:sz w:val="24"/>
          <w:szCs w:val="24"/>
        </w:rPr>
        <w:t xml:space="preserve"> </w:t>
      </w:r>
      <w:r w:rsidR="00C16677" w:rsidRPr="00C16677">
        <w:rPr>
          <w:bCs/>
          <w:sz w:val="24"/>
          <w:szCs w:val="24"/>
        </w:rPr>
        <w:t>The Center for Health Information and Analysis (CHIA) report on ED utilization at acute care hospitals in Massachusetts from FFY 2016 to FFY 2019 stated that in FFY 2019, there were over 3.1 million ED visits in the Commonwealth, a decline from 3.2 million in 2016. In 2019, per capita ED visit rates were highest in Western and Southeastern MA and lowest in Metro Boston. ED visits for patients aged 65 and over increased over the four-year period that was examined (FFY 2016-2019), whereas visits declined for all other age groups.</w:t>
      </w:r>
      <w:r w:rsidR="00C16677" w:rsidRPr="00C16677">
        <w:rPr>
          <w:bCs/>
          <w:sz w:val="24"/>
          <w:szCs w:val="24"/>
          <w:vertAlign w:val="superscript"/>
        </w:rPr>
        <w:endnoteReference w:id="53"/>
      </w:r>
    </w:p>
    <w:p w14:paraId="4F6FED04" w14:textId="77777777" w:rsidR="000537AA" w:rsidRDefault="000537AA" w:rsidP="00C16677">
      <w:pPr>
        <w:spacing w:after="0" w:line="240" w:lineRule="auto"/>
        <w:rPr>
          <w:bCs/>
          <w:sz w:val="24"/>
          <w:szCs w:val="24"/>
        </w:rPr>
      </w:pPr>
    </w:p>
    <w:p w14:paraId="41F82A24" w14:textId="436DC328" w:rsidR="000537AA" w:rsidRPr="00C16677" w:rsidRDefault="004560F2" w:rsidP="00C16677">
      <w:pPr>
        <w:spacing w:after="0" w:line="240" w:lineRule="auto"/>
        <w:rPr>
          <w:bCs/>
          <w:sz w:val="24"/>
          <w:szCs w:val="24"/>
        </w:rPr>
      </w:pPr>
      <w:r w:rsidRPr="004560F2">
        <w:rPr>
          <w:bCs/>
          <w:sz w:val="24"/>
          <w:szCs w:val="24"/>
        </w:rPr>
        <w:t>To ensure the Proposed Project addresses Patient Panel need for inpatient and observation services as the Project is implemented, staff recommends a Condition of reporting on the metrics as described in Condition 2 in the Conditions section of the report.</w:t>
      </w:r>
    </w:p>
    <w:p w14:paraId="01D89786" w14:textId="458089CE" w:rsidR="008125E0" w:rsidRPr="008125E0" w:rsidRDefault="008125E0" w:rsidP="008125E0">
      <w:pPr>
        <w:spacing w:after="0" w:line="240" w:lineRule="auto"/>
        <w:rPr>
          <w:bCs/>
          <w:sz w:val="24"/>
          <w:szCs w:val="24"/>
        </w:rPr>
      </w:pPr>
    </w:p>
    <w:p w14:paraId="7F5A6E6A" w14:textId="5F268721" w:rsidR="00A55C4B" w:rsidRDefault="00EE7E54" w:rsidP="00667357">
      <w:pPr>
        <w:spacing w:after="0" w:line="240" w:lineRule="auto"/>
        <w:rPr>
          <w:bCs/>
          <w:sz w:val="24"/>
          <w:szCs w:val="24"/>
        </w:rPr>
      </w:pPr>
      <w:r>
        <w:rPr>
          <w:bCs/>
          <w:sz w:val="24"/>
          <w:szCs w:val="24"/>
        </w:rPr>
        <w:t xml:space="preserve"> </w:t>
      </w:r>
    </w:p>
    <w:p w14:paraId="5D15D983" w14:textId="6BFD66B3" w:rsidR="00FE2F65" w:rsidRDefault="00347BF0">
      <w:pPr>
        <w:rPr>
          <w:sz w:val="24"/>
          <w:szCs w:val="24"/>
        </w:rPr>
      </w:pPr>
      <w:r w:rsidRPr="00347BF0">
        <w:rPr>
          <w:sz w:val="24"/>
          <w:szCs w:val="24"/>
        </w:rPr>
        <w:t xml:space="preserve">As a result of information provided by the Applicant and with additional analysis, Staff finds </w:t>
      </w:r>
      <w:r w:rsidR="00577763" w:rsidRPr="00577763">
        <w:rPr>
          <w:sz w:val="24"/>
          <w:szCs w:val="24"/>
        </w:rPr>
        <w:t xml:space="preserve">that with the Condition, </w:t>
      </w:r>
      <w:r w:rsidRPr="00347BF0">
        <w:rPr>
          <w:sz w:val="24"/>
          <w:szCs w:val="24"/>
        </w:rPr>
        <w:t>the Applicant has met the requirements of Factor 1(a).</w:t>
      </w:r>
    </w:p>
    <w:p w14:paraId="65E98050" w14:textId="19AAA252" w:rsidR="00F67AA2" w:rsidRPr="00C55BD8" w:rsidRDefault="00F67AA2" w:rsidP="00C55BD8">
      <w:pPr>
        <w:pStyle w:val="Heading1"/>
        <w:rPr>
          <w:b/>
          <w:bCs/>
        </w:rPr>
      </w:pPr>
      <w:bookmarkStart w:id="4" w:name="_Toc150762076"/>
      <w:r w:rsidRPr="320EE7EF">
        <w:rPr>
          <w:b/>
          <w:bCs/>
        </w:rPr>
        <w:t xml:space="preserve">Factor 1: b) Public Health Value, Improved Health Outcomes </w:t>
      </w:r>
      <w:r w:rsidR="004D4A81" w:rsidRPr="320EE7EF">
        <w:rPr>
          <w:b/>
          <w:bCs/>
        </w:rPr>
        <w:t>and</w:t>
      </w:r>
      <w:r w:rsidRPr="320EE7EF">
        <w:rPr>
          <w:b/>
          <w:bCs/>
        </w:rPr>
        <w:t xml:space="preserve"> Quality Of Life; Assurances Of Health Equity</w:t>
      </w:r>
      <w:bookmarkEnd w:id="4"/>
    </w:p>
    <w:p w14:paraId="1A6381FD" w14:textId="3A603FA1" w:rsidR="00D43C1F" w:rsidRDefault="005913C4" w:rsidP="005913C4">
      <w:pPr>
        <w:spacing w:line="240" w:lineRule="auto"/>
        <w:rPr>
          <w:b/>
          <w:bCs/>
          <w:sz w:val="24"/>
          <w:szCs w:val="24"/>
        </w:rPr>
      </w:pPr>
      <w:r w:rsidRPr="005913C4">
        <w:rPr>
          <w:sz w:val="24"/>
          <w:szCs w:val="24"/>
        </w:rPr>
        <w:t>In this section staff will assess if the Proposed Project adds measurable public health value in terms of</w:t>
      </w:r>
      <w:r>
        <w:rPr>
          <w:sz w:val="24"/>
          <w:szCs w:val="24"/>
        </w:rPr>
        <w:t xml:space="preserve"> </w:t>
      </w:r>
      <w:r w:rsidRPr="005913C4">
        <w:rPr>
          <w:sz w:val="24"/>
          <w:szCs w:val="24"/>
        </w:rPr>
        <w:t>improved health outcomes and quality of life for the Applicant’s existing Patient Panel, while providing</w:t>
      </w:r>
      <w:r>
        <w:rPr>
          <w:sz w:val="24"/>
          <w:szCs w:val="24"/>
        </w:rPr>
        <w:t xml:space="preserve"> </w:t>
      </w:r>
      <w:r w:rsidRPr="005913C4">
        <w:rPr>
          <w:sz w:val="24"/>
          <w:szCs w:val="24"/>
        </w:rPr>
        <w:t>reasonable assurances of health equity.</w:t>
      </w:r>
      <w:r w:rsidRPr="005913C4">
        <w:rPr>
          <w:b/>
          <w:bCs/>
          <w:sz w:val="24"/>
          <w:szCs w:val="24"/>
        </w:rPr>
        <w:t xml:space="preserve"> </w:t>
      </w:r>
      <w:r w:rsidRPr="005913C4">
        <w:rPr>
          <w:b/>
          <w:bCs/>
          <w:sz w:val="24"/>
          <w:szCs w:val="24"/>
        </w:rPr>
        <w:cr/>
      </w:r>
    </w:p>
    <w:p w14:paraId="1975D443" w14:textId="77777777" w:rsidR="0011563D" w:rsidRPr="005913C4" w:rsidRDefault="0011563D" w:rsidP="005913C4">
      <w:pPr>
        <w:spacing w:line="240" w:lineRule="auto"/>
        <w:rPr>
          <w:sz w:val="24"/>
          <w:szCs w:val="24"/>
        </w:rPr>
      </w:pPr>
    </w:p>
    <w:p w14:paraId="477EFB3A" w14:textId="12BCA4EE" w:rsidR="001E6F89" w:rsidRPr="001E6F89" w:rsidRDefault="001E6F89" w:rsidP="00667357">
      <w:pPr>
        <w:spacing w:line="240" w:lineRule="auto"/>
        <w:rPr>
          <w:b/>
          <w:bCs/>
          <w:sz w:val="24"/>
          <w:szCs w:val="24"/>
        </w:rPr>
      </w:pPr>
      <w:r w:rsidRPr="001E6F89">
        <w:rPr>
          <w:b/>
          <w:bCs/>
          <w:sz w:val="24"/>
          <w:szCs w:val="24"/>
        </w:rPr>
        <w:t>Public Health Value- Evidence-Based-Improved Health Outcomes</w:t>
      </w:r>
    </w:p>
    <w:p w14:paraId="4DE7211F" w14:textId="11EE54B0" w:rsidR="00F56947" w:rsidRPr="00A14EF8" w:rsidRDefault="00F56947" w:rsidP="00F27B7D">
      <w:pPr>
        <w:rPr>
          <w:sz w:val="24"/>
          <w:szCs w:val="24"/>
          <w:u w:val="single"/>
        </w:rPr>
      </w:pPr>
      <w:r w:rsidRPr="00A14EF8">
        <w:rPr>
          <w:sz w:val="24"/>
          <w:szCs w:val="24"/>
          <w:u w:val="single"/>
        </w:rPr>
        <w:lastRenderedPageBreak/>
        <w:t>Rural Health Care and Access</w:t>
      </w:r>
      <w:r w:rsidR="00F614E5">
        <w:rPr>
          <w:sz w:val="24"/>
          <w:szCs w:val="24"/>
          <w:u w:val="single"/>
        </w:rPr>
        <w:t xml:space="preserve"> </w:t>
      </w:r>
    </w:p>
    <w:p w14:paraId="186FDD06" w14:textId="75909131" w:rsidR="00532C5F" w:rsidRPr="00764F73" w:rsidRDefault="007E1140" w:rsidP="007E1140">
      <w:pPr>
        <w:spacing w:line="240" w:lineRule="auto"/>
        <w:rPr>
          <w:sz w:val="24"/>
          <w:szCs w:val="24"/>
        </w:rPr>
      </w:pPr>
      <w:r>
        <w:rPr>
          <w:sz w:val="24"/>
          <w:szCs w:val="24"/>
        </w:rPr>
        <w:t xml:space="preserve">In </w:t>
      </w:r>
      <w:r w:rsidR="00413139">
        <w:rPr>
          <w:sz w:val="24"/>
          <w:szCs w:val="24"/>
        </w:rPr>
        <w:t>the</w:t>
      </w:r>
      <w:r>
        <w:rPr>
          <w:sz w:val="24"/>
          <w:szCs w:val="24"/>
        </w:rPr>
        <w:t xml:space="preserve"> 1993 book titled, </w:t>
      </w:r>
      <w:r w:rsidRPr="2180F5D9">
        <w:rPr>
          <w:i/>
          <w:iCs/>
          <w:sz w:val="24"/>
          <w:szCs w:val="24"/>
        </w:rPr>
        <w:t>Access to Health Care in America</w:t>
      </w:r>
      <w:r>
        <w:rPr>
          <w:sz w:val="24"/>
          <w:szCs w:val="24"/>
        </w:rPr>
        <w:t xml:space="preserve">, </w:t>
      </w:r>
      <w:r w:rsidR="00C51B2F" w:rsidRPr="2180F5D9">
        <w:rPr>
          <w:sz w:val="24"/>
          <w:szCs w:val="24"/>
        </w:rPr>
        <w:t xml:space="preserve">the </w:t>
      </w:r>
      <w:r w:rsidR="00964BA2" w:rsidRPr="2180F5D9">
        <w:rPr>
          <w:sz w:val="24"/>
          <w:szCs w:val="24"/>
        </w:rPr>
        <w:t>Institute of Medicine, now know</w:t>
      </w:r>
      <w:r w:rsidR="0C984B83" w:rsidRPr="2180F5D9">
        <w:rPr>
          <w:sz w:val="24"/>
          <w:szCs w:val="24"/>
        </w:rPr>
        <w:t>n</w:t>
      </w:r>
      <w:r w:rsidR="00964BA2" w:rsidRPr="2180F5D9">
        <w:rPr>
          <w:sz w:val="24"/>
          <w:szCs w:val="24"/>
        </w:rPr>
        <w:t xml:space="preserve"> as </w:t>
      </w:r>
      <w:r>
        <w:rPr>
          <w:sz w:val="24"/>
          <w:szCs w:val="24"/>
        </w:rPr>
        <w:t>t</w:t>
      </w:r>
      <w:r w:rsidR="00C45667" w:rsidRPr="00C45667">
        <w:rPr>
          <w:sz w:val="24"/>
          <w:szCs w:val="24"/>
        </w:rPr>
        <w:t>he National Academies of Sciences, Engineering, and Medicine</w:t>
      </w:r>
      <w:r w:rsidR="00F71863" w:rsidRPr="00F71863">
        <w:rPr>
          <w:sz w:val="24"/>
          <w:szCs w:val="24"/>
        </w:rPr>
        <w:t>,</w:t>
      </w:r>
      <w:r w:rsidR="00F71863">
        <w:rPr>
          <w:sz w:val="24"/>
          <w:szCs w:val="24"/>
        </w:rPr>
        <w:t xml:space="preserve"> </w:t>
      </w:r>
      <w:r w:rsidR="00645DE8">
        <w:rPr>
          <w:sz w:val="24"/>
          <w:szCs w:val="24"/>
        </w:rPr>
        <w:t>define</w:t>
      </w:r>
      <w:r w:rsidR="00C51B2F" w:rsidRPr="2180F5D9">
        <w:rPr>
          <w:sz w:val="24"/>
          <w:szCs w:val="24"/>
        </w:rPr>
        <w:t>s</w:t>
      </w:r>
      <w:r w:rsidR="00552F93">
        <w:rPr>
          <w:sz w:val="24"/>
          <w:szCs w:val="24"/>
        </w:rPr>
        <w:t xml:space="preserve"> access</w:t>
      </w:r>
      <w:r w:rsidR="003D2B84">
        <w:rPr>
          <w:sz w:val="24"/>
          <w:szCs w:val="24"/>
        </w:rPr>
        <w:t xml:space="preserve"> to </w:t>
      </w:r>
      <w:r w:rsidR="00552F93">
        <w:rPr>
          <w:sz w:val="24"/>
          <w:szCs w:val="24"/>
        </w:rPr>
        <w:t>health</w:t>
      </w:r>
      <w:r w:rsidR="00C45667">
        <w:rPr>
          <w:sz w:val="24"/>
          <w:szCs w:val="24"/>
        </w:rPr>
        <w:t xml:space="preserve"> </w:t>
      </w:r>
      <w:r w:rsidR="00552F93">
        <w:rPr>
          <w:sz w:val="24"/>
          <w:szCs w:val="24"/>
        </w:rPr>
        <w:t xml:space="preserve">care </w:t>
      </w:r>
      <w:r w:rsidR="00887201" w:rsidRPr="009C7D5B">
        <w:rPr>
          <w:sz w:val="24"/>
          <w:szCs w:val="24"/>
        </w:rPr>
        <w:t>as “the timely use of personal health services to achieve the best possible health outcomes.”</w:t>
      </w:r>
      <w:r w:rsidR="00D01C49">
        <w:rPr>
          <w:rStyle w:val="EndnoteReference"/>
          <w:sz w:val="24"/>
          <w:szCs w:val="24"/>
        </w:rPr>
        <w:endnoteReference w:id="54"/>
      </w:r>
      <w:r w:rsidR="004D5B64" w:rsidRPr="004D5B64">
        <w:rPr>
          <w:sz w:val="24"/>
          <w:szCs w:val="24"/>
          <w:vertAlign w:val="superscript"/>
        </w:rPr>
        <w:t>,</w:t>
      </w:r>
      <w:r w:rsidR="004D5B64">
        <w:rPr>
          <w:rStyle w:val="EndnoteReference"/>
          <w:sz w:val="24"/>
          <w:szCs w:val="24"/>
        </w:rPr>
        <w:endnoteReference w:id="55"/>
      </w:r>
      <w:r w:rsidR="0087362A" w:rsidRPr="004D5B64">
        <w:rPr>
          <w:sz w:val="24"/>
          <w:szCs w:val="24"/>
          <w:vertAlign w:val="superscript"/>
        </w:rPr>
        <w:t xml:space="preserve"> </w:t>
      </w:r>
      <w:r w:rsidR="008E5489" w:rsidRPr="009C7D5B">
        <w:rPr>
          <w:sz w:val="24"/>
          <w:szCs w:val="24"/>
        </w:rPr>
        <w:t>Rural residents face specific challenges</w:t>
      </w:r>
      <w:r w:rsidR="009A0CAF">
        <w:rPr>
          <w:sz w:val="24"/>
          <w:szCs w:val="24"/>
        </w:rPr>
        <w:t xml:space="preserve"> </w:t>
      </w:r>
      <w:r w:rsidR="008E5489" w:rsidRPr="009C7D5B">
        <w:rPr>
          <w:sz w:val="24"/>
          <w:szCs w:val="24"/>
        </w:rPr>
        <w:t xml:space="preserve">accessing </w:t>
      </w:r>
      <w:r w:rsidR="009A0CAF">
        <w:rPr>
          <w:sz w:val="24"/>
          <w:szCs w:val="24"/>
        </w:rPr>
        <w:t xml:space="preserve">health </w:t>
      </w:r>
      <w:r w:rsidR="008E5489" w:rsidRPr="009C7D5B">
        <w:rPr>
          <w:sz w:val="24"/>
          <w:szCs w:val="24"/>
        </w:rPr>
        <w:t>care, which can lead to health disparities.</w:t>
      </w:r>
      <w:r w:rsidR="008E5489" w:rsidRPr="008E5489">
        <w:rPr>
          <w:vertAlign w:val="superscript"/>
        </w:rPr>
        <w:endnoteReference w:id="56"/>
      </w:r>
      <w:r w:rsidR="008E5489" w:rsidRPr="009C7D5B">
        <w:rPr>
          <w:sz w:val="24"/>
          <w:szCs w:val="24"/>
        </w:rPr>
        <w:t xml:space="preserve"> </w:t>
      </w:r>
      <w:r w:rsidR="00764F73">
        <w:rPr>
          <w:sz w:val="24"/>
          <w:szCs w:val="24"/>
        </w:rPr>
        <w:t>Th</w:t>
      </w:r>
      <w:r w:rsidR="004D4A81" w:rsidRPr="2180F5D9">
        <w:rPr>
          <w:sz w:val="24"/>
          <w:szCs w:val="24"/>
        </w:rPr>
        <w:t>e</w:t>
      </w:r>
      <w:r w:rsidR="00764F73">
        <w:rPr>
          <w:sz w:val="24"/>
          <w:szCs w:val="24"/>
        </w:rPr>
        <w:t>s</w:t>
      </w:r>
      <w:r w:rsidR="004D4A81" w:rsidRPr="2180F5D9">
        <w:rPr>
          <w:sz w:val="24"/>
          <w:szCs w:val="24"/>
        </w:rPr>
        <w:t>e</w:t>
      </w:r>
      <w:r w:rsidR="00764F73">
        <w:rPr>
          <w:sz w:val="24"/>
          <w:szCs w:val="24"/>
        </w:rPr>
        <w:t xml:space="preserve"> include</w:t>
      </w:r>
      <w:r w:rsidR="0062147E">
        <w:rPr>
          <w:sz w:val="24"/>
          <w:szCs w:val="24"/>
        </w:rPr>
        <w:t>:</w:t>
      </w:r>
      <w:r w:rsidR="00764F73">
        <w:rPr>
          <w:sz w:val="24"/>
          <w:szCs w:val="24"/>
        </w:rPr>
        <w:t xml:space="preserve"> l</w:t>
      </w:r>
      <w:r w:rsidR="00A97F6B" w:rsidRPr="00764F73">
        <w:rPr>
          <w:sz w:val="24"/>
          <w:szCs w:val="24"/>
        </w:rPr>
        <w:t>ong travel distance to access care, which can be costly and require time away from work</w:t>
      </w:r>
      <w:r w:rsidR="00DC2377">
        <w:rPr>
          <w:sz w:val="24"/>
          <w:szCs w:val="24"/>
        </w:rPr>
        <w:t xml:space="preserve">; </w:t>
      </w:r>
      <w:r w:rsidR="003255B5" w:rsidRPr="00764F73">
        <w:rPr>
          <w:sz w:val="24"/>
          <w:szCs w:val="24"/>
        </w:rPr>
        <w:t>l</w:t>
      </w:r>
      <w:r w:rsidR="00B276AD" w:rsidRPr="00764F73">
        <w:rPr>
          <w:sz w:val="24"/>
          <w:szCs w:val="24"/>
        </w:rPr>
        <w:t>ack of reliable transportation</w:t>
      </w:r>
      <w:r w:rsidR="002273F7">
        <w:rPr>
          <w:sz w:val="24"/>
          <w:szCs w:val="24"/>
        </w:rPr>
        <w:t>; a</w:t>
      </w:r>
      <w:r w:rsidR="00764F73">
        <w:rPr>
          <w:sz w:val="24"/>
          <w:szCs w:val="24"/>
        </w:rPr>
        <w:t xml:space="preserve"> s</w:t>
      </w:r>
      <w:r w:rsidR="00B276AD" w:rsidRPr="00764F73">
        <w:rPr>
          <w:sz w:val="24"/>
          <w:szCs w:val="24"/>
        </w:rPr>
        <w:t>hortage of healthcare professionals, due to limited supply of healthcare service</w:t>
      </w:r>
      <w:r w:rsidR="002273F7">
        <w:rPr>
          <w:sz w:val="24"/>
          <w:szCs w:val="24"/>
        </w:rPr>
        <w:t>s; and s</w:t>
      </w:r>
      <w:r w:rsidR="009175BB" w:rsidRPr="00764F73">
        <w:rPr>
          <w:sz w:val="24"/>
          <w:szCs w:val="24"/>
        </w:rPr>
        <w:t xml:space="preserve">ocial stigma and privacy concerns due to less anonymity. </w:t>
      </w:r>
      <w:r w:rsidR="00A12726">
        <w:rPr>
          <w:sz w:val="24"/>
          <w:szCs w:val="24"/>
        </w:rPr>
        <w:t>In 2021,</w:t>
      </w:r>
      <w:r w:rsidR="002273F7">
        <w:rPr>
          <w:sz w:val="24"/>
          <w:szCs w:val="24"/>
        </w:rPr>
        <w:t xml:space="preserve"> </w:t>
      </w:r>
      <w:r w:rsidR="00F8536E" w:rsidRPr="00764F73">
        <w:rPr>
          <w:sz w:val="24"/>
          <w:szCs w:val="24"/>
        </w:rPr>
        <w:t>children and adults under 65</w:t>
      </w:r>
      <w:r w:rsidR="002273F7">
        <w:rPr>
          <w:sz w:val="24"/>
          <w:szCs w:val="24"/>
        </w:rPr>
        <w:t xml:space="preserve"> living in rural areas</w:t>
      </w:r>
      <w:r w:rsidR="00F8536E" w:rsidRPr="00764F73">
        <w:rPr>
          <w:sz w:val="24"/>
          <w:szCs w:val="24"/>
        </w:rPr>
        <w:t xml:space="preserve"> </w:t>
      </w:r>
      <w:r w:rsidR="00A12726">
        <w:rPr>
          <w:sz w:val="24"/>
          <w:szCs w:val="24"/>
        </w:rPr>
        <w:t>were</w:t>
      </w:r>
      <w:r w:rsidR="00F8536E" w:rsidRPr="00764F73">
        <w:rPr>
          <w:sz w:val="24"/>
          <w:szCs w:val="24"/>
        </w:rPr>
        <w:t xml:space="preserve"> more likely to be uninsured that their urban peers</w:t>
      </w:r>
      <w:r w:rsidR="00990233">
        <w:rPr>
          <w:sz w:val="24"/>
          <w:szCs w:val="24"/>
        </w:rPr>
        <w:t>.</w:t>
      </w:r>
      <w:r w:rsidR="00990233" w:rsidRPr="00990233">
        <w:rPr>
          <w:sz w:val="24"/>
          <w:szCs w:val="24"/>
          <w:vertAlign w:val="superscript"/>
        </w:rPr>
        <w:endnoteReference w:id="57"/>
      </w:r>
      <w:r w:rsidR="00990233">
        <w:rPr>
          <w:sz w:val="24"/>
          <w:szCs w:val="24"/>
        </w:rPr>
        <w:t xml:space="preserve"> L</w:t>
      </w:r>
      <w:r w:rsidR="00F8536E" w:rsidRPr="00764F73">
        <w:rPr>
          <w:sz w:val="24"/>
          <w:szCs w:val="24"/>
        </w:rPr>
        <w:t xml:space="preserve">ack of health </w:t>
      </w:r>
      <w:r w:rsidR="00201B1A" w:rsidRPr="00764F73">
        <w:rPr>
          <w:sz w:val="24"/>
          <w:szCs w:val="24"/>
        </w:rPr>
        <w:t>insurance</w:t>
      </w:r>
      <w:r w:rsidR="00F8536E" w:rsidRPr="00764F73">
        <w:rPr>
          <w:sz w:val="24"/>
          <w:szCs w:val="24"/>
        </w:rPr>
        <w:t xml:space="preserve"> is a barrier to access</w:t>
      </w:r>
      <w:r w:rsidR="00DC655C">
        <w:rPr>
          <w:sz w:val="24"/>
          <w:szCs w:val="24"/>
        </w:rPr>
        <w:t>ing</w:t>
      </w:r>
      <w:r w:rsidR="00F8536E" w:rsidRPr="00764F73">
        <w:rPr>
          <w:sz w:val="24"/>
          <w:szCs w:val="24"/>
        </w:rPr>
        <w:t xml:space="preserve"> care and may lead some to defer accessing care.</w:t>
      </w:r>
    </w:p>
    <w:p w14:paraId="032C6BA7" w14:textId="461EF92A" w:rsidR="00532C5F" w:rsidRPr="00532C5F" w:rsidRDefault="00532C5F" w:rsidP="00532C5F">
      <w:pPr>
        <w:spacing w:line="240" w:lineRule="auto"/>
        <w:rPr>
          <w:sz w:val="24"/>
          <w:szCs w:val="24"/>
        </w:rPr>
      </w:pPr>
      <w:r w:rsidRPr="00532C5F">
        <w:rPr>
          <w:sz w:val="24"/>
          <w:szCs w:val="24"/>
        </w:rPr>
        <w:t xml:space="preserve">Citing an article from the U.S. Government Accountability Office (GAO), the Applicant states that residents living in rural areas face certain challenges concerning access to healthcare. </w:t>
      </w:r>
      <w:r w:rsidR="00FE6782">
        <w:rPr>
          <w:sz w:val="24"/>
          <w:szCs w:val="24"/>
        </w:rPr>
        <w:t xml:space="preserve">As noted above, </w:t>
      </w:r>
      <w:r w:rsidR="009D770B">
        <w:rPr>
          <w:sz w:val="24"/>
          <w:szCs w:val="24"/>
        </w:rPr>
        <w:t>residents in rural areas</w:t>
      </w:r>
      <w:r w:rsidRPr="00532C5F">
        <w:rPr>
          <w:sz w:val="24"/>
          <w:szCs w:val="24"/>
        </w:rPr>
        <w:t xml:space="preserve"> are older and have worse health outcomes than urban residents, in general; hospital closures in rural areas lead residents to travel </w:t>
      </w:r>
      <w:r w:rsidR="00EF2FAC">
        <w:rPr>
          <w:sz w:val="24"/>
          <w:szCs w:val="24"/>
        </w:rPr>
        <w:t>longer distances</w:t>
      </w:r>
      <w:r w:rsidR="00EF2FAC" w:rsidRPr="00532C5F">
        <w:rPr>
          <w:sz w:val="24"/>
          <w:szCs w:val="24"/>
        </w:rPr>
        <w:t xml:space="preserve"> </w:t>
      </w:r>
      <w:r w:rsidRPr="00532C5F">
        <w:rPr>
          <w:sz w:val="24"/>
          <w:szCs w:val="24"/>
        </w:rPr>
        <w:t>to receive care</w:t>
      </w:r>
      <w:r w:rsidR="009D770B">
        <w:rPr>
          <w:sz w:val="24"/>
          <w:szCs w:val="24"/>
        </w:rPr>
        <w:t>;</w:t>
      </w:r>
      <w:r w:rsidRPr="00532C5F">
        <w:rPr>
          <w:sz w:val="24"/>
          <w:szCs w:val="24"/>
        </w:rPr>
        <w:t xml:space="preserve"> and rural areas without hospitals have fewer healthcare providers overall.</w:t>
      </w:r>
      <w:r w:rsidRPr="00532C5F">
        <w:rPr>
          <w:sz w:val="24"/>
          <w:szCs w:val="24"/>
          <w:vertAlign w:val="superscript"/>
        </w:rPr>
        <w:endnoteReference w:id="58"/>
      </w:r>
      <w:r w:rsidRPr="00532C5F">
        <w:rPr>
          <w:sz w:val="24"/>
          <w:szCs w:val="24"/>
        </w:rPr>
        <w:t xml:space="preserve"> In its report, GAO examined the effects of rural hospital closures on residents living in the areas of the hospitals that closed.</w:t>
      </w:r>
      <w:r w:rsidRPr="00532C5F">
        <w:rPr>
          <w:sz w:val="24"/>
          <w:szCs w:val="24"/>
          <w:vertAlign w:val="superscript"/>
        </w:rPr>
        <w:endnoteReference w:id="59"/>
      </w:r>
      <w:r w:rsidRPr="00532C5F">
        <w:rPr>
          <w:sz w:val="24"/>
          <w:szCs w:val="24"/>
        </w:rPr>
        <w:t xml:space="preserve"> The GAO analysis estimated that residents travel a median distance of 20 miles for common health care services like inpatient care after a rural hospital closure compared to 3.4 miles before closure.</w:t>
      </w:r>
      <w:r w:rsidRPr="00532C5F">
        <w:rPr>
          <w:sz w:val="24"/>
          <w:szCs w:val="24"/>
          <w:vertAlign w:val="superscript"/>
        </w:rPr>
        <w:footnoteReference w:id="34"/>
      </w:r>
      <w:r w:rsidRPr="00532C5F">
        <w:rPr>
          <w:sz w:val="24"/>
          <w:szCs w:val="24"/>
          <w:vertAlign w:val="superscript"/>
        </w:rPr>
        <w:t>,</w:t>
      </w:r>
      <w:r w:rsidRPr="00532C5F">
        <w:rPr>
          <w:sz w:val="24"/>
          <w:szCs w:val="24"/>
          <w:vertAlign w:val="superscript"/>
        </w:rPr>
        <w:endnoteReference w:id="60"/>
      </w:r>
      <w:r w:rsidRPr="00532C5F">
        <w:rPr>
          <w:sz w:val="24"/>
          <w:szCs w:val="24"/>
          <w:vertAlign w:val="superscript"/>
        </w:rPr>
        <w:t xml:space="preserve">  </w:t>
      </w:r>
      <w:r w:rsidRPr="00532C5F">
        <w:rPr>
          <w:sz w:val="24"/>
          <w:szCs w:val="24"/>
        </w:rPr>
        <w:t>In addition to increasing distance to access care, the Applicant cited another article stating that rural hospital closures have been shown to increase inpatient mortality.</w:t>
      </w:r>
      <w:r w:rsidRPr="00532C5F">
        <w:rPr>
          <w:sz w:val="24"/>
          <w:szCs w:val="24"/>
          <w:vertAlign w:val="superscript"/>
        </w:rPr>
        <w:endnoteReference w:id="61"/>
      </w:r>
      <w:r w:rsidRPr="00532C5F">
        <w:rPr>
          <w:sz w:val="24"/>
          <w:szCs w:val="24"/>
          <w:vertAlign w:val="superscript"/>
        </w:rPr>
        <w:t>,</w:t>
      </w:r>
      <w:r w:rsidRPr="00532C5F">
        <w:rPr>
          <w:sz w:val="24"/>
          <w:szCs w:val="24"/>
          <w:vertAlign w:val="superscript"/>
        </w:rPr>
        <w:endnoteReference w:id="62"/>
      </w:r>
      <w:r w:rsidRPr="00532C5F">
        <w:rPr>
          <w:sz w:val="24"/>
          <w:szCs w:val="24"/>
          <w:vertAlign w:val="superscript"/>
        </w:rPr>
        <w:t xml:space="preserve"> </w:t>
      </w:r>
    </w:p>
    <w:p w14:paraId="66F61FB2" w14:textId="2B112A3B" w:rsidR="0043265F" w:rsidRDefault="00500450" w:rsidP="005E792F">
      <w:pPr>
        <w:spacing w:line="240" w:lineRule="auto"/>
        <w:rPr>
          <w:sz w:val="24"/>
          <w:szCs w:val="24"/>
        </w:rPr>
      </w:pPr>
      <w:r>
        <w:rPr>
          <w:sz w:val="24"/>
          <w:szCs w:val="24"/>
        </w:rPr>
        <w:t xml:space="preserve">The Applicant maintains that </w:t>
      </w:r>
      <w:r w:rsidR="00955D06">
        <w:rPr>
          <w:sz w:val="24"/>
          <w:szCs w:val="24"/>
        </w:rPr>
        <w:t xml:space="preserve">the </w:t>
      </w:r>
      <w:r w:rsidR="0043265F">
        <w:rPr>
          <w:sz w:val="24"/>
          <w:szCs w:val="24"/>
        </w:rPr>
        <w:t xml:space="preserve">Proposed Project will </w:t>
      </w:r>
      <w:r>
        <w:rPr>
          <w:sz w:val="24"/>
          <w:szCs w:val="24"/>
        </w:rPr>
        <w:t>accomplish the following:</w:t>
      </w:r>
    </w:p>
    <w:p w14:paraId="75B4403B" w14:textId="244C1464" w:rsidR="0043265F" w:rsidRPr="0031389E" w:rsidRDefault="0043265F" w:rsidP="005E792F">
      <w:pPr>
        <w:pStyle w:val="ListParagraph"/>
        <w:numPr>
          <w:ilvl w:val="0"/>
          <w:numId w:val="28"/>
        </w:numPr>
        <w:spacing w:line="240" w:lineRule="auto"/>
        <w:rPr>
          <w:sz w:val="24"/>
          <w:szCs w:val="24"/>
        </w:rPr>
      </w:pPr>
      <w:r w:rsidRPr="0031389E">
        <w:rPr>
          <w:sz w:val="24"/>
          <w:szCs w:val="24"/>
        </w:rPr>
        <w:t>Reduce transportation needs including long ambulance ri</w:t>
      </w:r>
      <w:r w:rsidR="00500450">
        <w:rPr>
          <w:sz w:val="24"/>
          <w:szCs w:val="24"/>
        </w:rPr>
        <w:t>des.</w:t>
      </w:r>
    </w:p>
    <w:p w14:paraId="7E22386B" w14:textId="5BEED8AE" w:rsidR="0043265F" w:rsidRPr="0031389E" w:rsidRDefault="0043265F" w:rsidP="005E792F">
      <w:pPr>
        <w:pStyle w:val="ListParagraph"/>
        <w:numPr>
          <w:ilvl w:val="0"/>
          <w:numId w:val="28"/>
        </w:numPr>
        <w:spacing w:line="240" w:lineRule="auto"/>
        <w:rPr>
          <w:sz w:val="24"/>
          <w:szCs w:val="24"/>
        </w:rPr>
      </w:pPr>
      <w:r w:rsidRPr="0031389E">
        <w:rPr>
          <w:sz w:val="24"/>
          <w:szCs w:val="24"/>
        </w:rPr>
        <w:t>Increase access to care locally which will allow patients to remain in their community closer to family</w:t>
      </w:r>
      <w:r w:rsidR="00C60CCA">
        <w:rPr>
          <w:sz w:val="24"/>
          <w:szCs w:val="24"/>
        </w:rPr>
        <w:t xml:space="preserve">, </w:t>
      </w:r>
      <w:r w:rsidRPr="0031389E">
        <w:rPr>
          <w:sz w:val="24"/>
          <w:szCs w:val="24"/>
        </w:rPr>
        <w:t>friends</w:t>
      </w:r>
      <w:r w:rsidR="00C60CCA">
        <w:rPr>
          <w:sz w:val="24"/>
          <w:szCs w:val="24"/>
        </w:rPr>
        <w:t xml:space="preserve"> and social supports</w:t>
      </w:r>
      <w:r w:rsidR="00311651">
        <w:rPr>
          <w:sz w:val="24"/>
          <w:szCs w:val="24"/>
        </w:rPr>
        <w:t>.</w:t>
      </w:r>
    </w:p>
    <w:p w14:paraId="4C6D071F" w14:textId="7C4280DE" w:rsidR="0043265F" w:rsidRPr="0031389E" w:rsidRDefault="0043265F" w:rsidP="005E792F">
      <w:pPr>
        <w:pStyle w:val="ListParagraph"/>
        <w:numPr>
          <w:ilvl w:val="0"/>
          <w:numId w:val="28"/>
        </w:numPr>
        <w:spacing w:line="240" w:lineRule="auto"/>
        <w:rPr>
          <w:sz w:val="24"/>
          <w:szCs w:val="24"/>
        </w:rPr>
      </w:pPr>
      <w:r w:rsidRPr="0031389E">
        <w:rPr>
          <w:sz w:val="24"/>
          <w:szCs w:val="24"/>
        </w:rPr>
        <w:t xml:space="preserve">Add a second community hospital in the BHS system </w:t>
      </w:r>
      <w:r w:rsidR="00311651">
        <w:rPr>
          <w:sz w:val="24"/>
          <w:szCs w:val="24"/>
        </w:rPr>
        <w:t xml:space="preserve">that </w:t>
      </w:r>
      <w:r w:rsidRPr="0031389E">
        <w:rPr>
          <w:sz w:val="24"/>
          <w:szCs w:val="24"/>
        </w:rPr>
        <w:t xml:space="preserve">will support community appropriate discharges and the delivery of care in the most appropriate setting. </w:t>
      </w:r>
    </w:p>
    <w:p w14:paraId="7DA2F4A7" w14:textId="4D7AE254" w:rsidR="007031E7" w:rsidRPr="009D042C" w:rsidRDefault="00311651" w:rsidP="009D042C">
      <w:pPr>
        <w:pStyle w:val="ListParagraph"/>
        <w:numPr>
          <w:ilvl w:val="0"/>
          <w:numId w:val="28"/>
        </w:numPr>
        <w:spacing w:line="240" w:lineRule="auto"/>
        <w:rPr>
          <w:sz w:val="24"/>
          <w:szCs w:val="24"/>
        </w:rPr>
      </w:pPr>
      <w:r>
        <w:rPr>
          <w:sz w:val="24"/>
          <w:szCs w:val="24"/>
        </w:rPr>
        <w:t>Add s</w:t>
      </w:r>
      <w:r w:rsidR="007539B1" w:rsidRPr="0031389E">
        <w:rPr>
          <w:sz w:val="24"/>
          <w:szCs w:val="24"/>
        </w:rPr>
        <w:t>ingle</w:t>
      </w:r>
      <w:r w:rsidR="003520D3">
        <w:rPr>
          <w:sz w:val="24"/>
          <w:szCs w:val="24"/>
        </w:rPr>
        <w:t>-</w:t>
      </w:r>
      <w:r w:rsidR="007539B1" w:rsidRPr="0031389E">
        <w:rPr>
          <w:sz w:val="24"/>
          <w:szCs w:val="24"/>
        </w:rPr>
        <w:t xml:space="preserve">bedded rooms </w:t>
      </w:r>
      <w:r>
        <w:rPr>
          <w:sz w:val="24"/>
          <w:szCs w:val="24"/>
        </w:rPr>
        <w:t xml:space="preserve">which </w:t>
      </w:r>
      <w:r w:rsidR="003520D3">
        <w:rPr>
          <w:sz w:val="24"/>
          <w:szCs w:val="24"/>
        </w:rPr>
        <w:t xml:space="preserve">have been shown to </w:t>
      </w:r>
      <w:r w:rsidR="008C0DAA">
        <w:rPr>
          <w:sz w:val="24"/>
          <w:szCs w:val="24"/>
        </w:rPr>
        <w:t>have a number of benefit</w:t>
      </w:r>
      <w:r w:rsidR="003B1D6C">
        <w:rPr>
          <w:sz w:val="24"/>
          <w:szCs w:val="24"/>
        </w:rPr>
        <w:t>s</w:t>
      </w:r>
      <w:r w:rsidR="0018105E">
        <w:rPr>
          <w:sz w:val="24"/>
          <w:szCs w:val="24"/>
        </w:rPr>
        <w:t xml:space="preserve">. Single-bedded rooms have been shown to </w:t>
      </w:r>
      <w:r w:rsidR="00471424" w:rsidRPr="009D042C">
        <w:rPr>
          <w:sz w:val="24"/>
          <w:szCs w:val="24"/>
        </w:rPr>
        <w:t>e</w:t>
      </w:r>
      <w:r w:rsidR="007539B1" w:rsidRPr="009D042C">
        <w:rPr>
          <w:sz w:val="24"/>
          <w:szCs w:val="24"/>
        </w:rPr>
        <w:t>nhanc</w:t>
      </w:r>
      <w:r w:rsidR="003B1D6C">
        <w:rPr>
          <w:sz w:val="24"/>
          <w:szCs w:val="24"/>
        </w:rPr>
        <w:t>e</w:t>
      </w:r>
      <w:r w:rsidR="007539B1" w:rsidRPr="009D042C">
        <w:rPr>
          <w:sz w:val="24"/>
          <w:szCs w:val="24"/>
        </w:rPr>
        <w:t xml:space="preserve"> recovery for patients,</w:t>
      </w:r>
      <w:r w:rsidR="009D042C">
        <w:rPr>
          <w:sz w:val="24"/>
          <w:szCs w:val="24"/>
        </w:rPr>
        <w:t xml:space="preserve"> </w:t>
      </w:r>
      <w:r w:rsidR="0018105E">
        <w:rPr>
          <w:sz w:val="24"/>
          <w:szCs w:val="24"/>
        </w:rPr>
        <w:t xml:space="preserve">promote </w:t>
      </w:r>
      <w:r w:rsidR="00BF6FBB" w:rsidRPr="009D042C">
        <w:rPr>
          <w:sz w:val="24"/>
          <w:szCs w:val="24"/>
        </w:rPr>
        <w:t>i</w:t>
      </w:r>
      <w:r w:rsidR="007539B1" w:rsidRPr="009D042C">
        <w:rPr>
          <w:sz w:val="24"/>
          <w:szCs w:val="24"/>
        </w:rPr>
        <w:t>nfection control, reduc</w:t>
      </w:r>
      <w:r w:rsidR="0018105E">
        <w:rPr>
          <w:sz w:val="24"/>
          <w:szCs w:val="24"/>
        </w:rPr>
        <w:t>e</w:t>
      </w:r>
      <w:r w:rsidR="003B1D6C">
        <w:rPr>
          <w:sz w:val="24"/>
          <w:szCs w:val="24"/>
        </w:rPr>
        <w:t xml:space="preserve"> </w:t>
      </w:r>
      <w:r w:rsidR="007539B1" w:rsidRPr="009D042C">
        <w:rPr>
          <w:sz w:val="24"/>
          <w:szCs w:val="24"/>
        </w:rPr>
        <w:t xml:space="preserve">ambient </w:t>
      </w:r>
      <w:r w:rsidR="006D36C8" w:rsidRPr="009D042C">
        <w:rPr>
          <w:sz w:val="24"/>
          <w:szCs w:val="24"/>
        </w:rPr>
        <w:t>noise</w:t>
      </w:r>
      <w:r w:rsidR="007539B1" w:rsidRPr="009D042C">
        <w:rPr>
          <w:sz w:val="24"/>
          <w:szCs w:val="24"/>
        </w:rPr>
        <w:t xml:space="preserve"> to promote better sleep and rest,</w:t>
      </w:r>
      <w:r w:rsidR="009D042C">
        <w:rPr>
          <w:sz w:val="24"/>
          <w:szCs w:val="24"/>
        </w:rPr>
        <w:t xml:space="preserve"> </w:t>
      </w:r>
      <w:r w:rsidR="007539B1" w:rsidRPr="009D042C">
        <w:rPr>
          <w:sz w:val="24"/>
          <w:szCs w:val="24"/>
        </w:rPr>
        <w:t>improv</w:t>
      </w:r>
      <w:r w:rsidR="0018105E">
        <w:rPr>
          <w:sz w:val="24"/>
          <w:szCs w:val="24"/>
        </w:rPr>
        <w:t>e</w:t>
      </w:r>
      <w:r w:rsidR="007539B1" w:rsidRPr="009D042C">
        <w:rPr>
          <w:sz w:val="24"/>
          <w:szCs w:val="24"/>
        </w:rPr>
        <w:t xml:space="preserve"> </w:t>
      </w:r>
      <w:r w:rsidR="00437DC5" w:rsidRPr="009D042C">
        <w:rPr>
          <w:sz w:val="24"/>
          <w:szCs w:val="24"/>
        </w:rPr>
        <w:t>patient safety and recovery,</w:t>
      </w:r>
      <w:r w:rsidR="009D042C">
        <w:rPr>
          <w:sz w:val="24"/>
          <w:szCs w:val="24"/>
        </w:rPr>
        <w:t xml:space="preserve"> </w:t>
      </w:r>
      <w:r w:rsidR="00437DC5" w:rsidRPr="009D042C">
        <w:rPr>
          <w:sz w:val="24"/>
          <w:szCs w:val="24"/>
        </w:rPr>
        <w:t>improv</w:t>
      </w:r>
      <w:r w:rsidR="0018105E">
        <w:rPr>
          <w:sz w:val="24"/>
          <w:szCs w:val="24"/>
        </w:rPr>
        <w:t>e</w:t>
      </w:r>
      <w:r w:rsidR="00437DC5" w:rsidRPr="009D042C">
        <w:rPr>
          <w:sz w:val="24"/>
          <w:szCs w:val="24"/>
        </w:rPr>
        <w:t xml:space="preserve"> </w:t>
      </w:r>
      <w:r w:rsidR="007539B1" w:rsidRPr="009D042C">
        <w:rPr>
          <w:sz w:val="24"/>
          <w:szCs w:val="24"/>
        </w:rPr>
        <w:t xml:space="preserve">communication between patients and providers, and family members by increasing patient privacy, and increase patient </w:t>
      </w:r>
      <w:r w:rsidR="006D36C8" w:rsidRPr="009D042C">
        <w:rPr>
          <w:sz w:val="24"/>
          <w:szCs w:val="24"/>
        </w:rPr>
        <w:t>satisfaction</w:t>
      </w:r>
      <w:r w:rsidR="007539B1" w:rsidRPr="009D042C">
        <w:rPr>
          <w:sz w:val="24"/>
          <w:szCs w:val="24"/>
        </w:rPr>
        <w:t>.</w:t>
      </w:r>
      <w:r w:rsidR="008C0DAA">
        <w:rPr>
          <w:rStyle w:val="EndnoteReference"/>
          <w:sz w:val="24"/>
          <w:szCs w:val="24"/>
        </w:rPr>
        <w:endnoteReference w:id="63"/>
      </w:r>
      <w:r w:rsidR="007539B1" w:rsidRPr="009D042C">
        <w:rPr>
          <w:sz w:val="24"/>
          <w:szCs w:val="24"/>
        </w:rPr>
        <w:t xml:space="preserve"> </w:t>
      </w:r>
    </w:p>
    <w:p w14:paraId="348CBA1E" w14:textId="07DFB407" w:rsidR="007539B1" w:rsidRPr="0031389E" w:rsidRDefault="004D2472" w:rsidP="005E792F">
      <w:pPr>
        <w:pStyle w:val="ListParagraph"/>
        <w:numPr>
          <w:ilvl w:val="0"/>
          <w:numId w:val="28"/>
        </w:numPr>
        <w:spacing w:line="240" w:lineRule="auto"/>
        <w:rPr>
          <w:sz w:val="24"/>
          <w:szCs w:val="24"/>
        </w:rPr>
      </w:pPr>
      <w:r w:rsidRPr="0031389E">
        <w:rPr>
          <w:sz w:val="24"/>
          <w:szCs w:val="24"/>
        </w:rPr>
        <w:t>Allow the hospital to develop program</w:t>
      </w:r>
      <w:r w:rsidR="00EF771D">
        <w:rPr>
          <w:sz w:val="24"/>
          <w:szCs w:val="24"/>
        </w:rPr>
        <w:t>s over time that</w:t>
      </w:r>
      <w:r w:rsidRPr="0031389E">
        <w:rPr>
          <w:sz w:val="24"/>
          <w:szCs w:val="24"/>
        </w:rPr>
        <w:t xml:space="preserve"> further serve the North County community</w:t>
      </w:r>
      <w:r w:rsidR="001B3381">
        <w:rPr>
          <w:sz w:val="24"/>
          <w:szCs w:val="24"/>
        </w:rPr>
        <w:t>.</w:t>
      </w:r>
    </w:p>
    <w:p w14:paraId="714683D2" w14:textId="53D6593B" w:rsidR="00F27B7D" w:rsidRPr="00A14EF8" w:rsidRDefault="00F27B7D" w:rsidP="00F27B7D">
      <w:pPr>
        <w:rPr>
          <w:sz w:val="24"/>
          <w:szCs w:val="24"/>
          <w:u w:val="single"/>
        </w:rPr>
      </w:pPr>
      <w:r w:rsidRPr="00A14EF8">
        <w:rPr>
          <w:sz w:val="24"/>
          <w:szCs w:val="24"/>
          <w:u w:val="single"/>
        </w:rPr>
        <w:t>CAH Designation</w:t>
      </w:r>
    </w:p>
    <w:p w14:paraId="6D14100B" w14:textId="2C30FE98" w:rsidR="005215CB" w:rsidRPr="00F13549" w:rsidRDefault="00466FF9" w:rsidP="00BF4BDE">
      <w:pPr>
        <w:spacing w:line="240" w:lineRule="auto"/>
        <w:rPr>
          <w:sz w:val="24"/>
          <w:szCs w:val="24"/>
        </w:rPr>
      </w:pPr>
      <w:r>
        <w:rPr>
          <w:sz w:val="24"/>
          <w:szCs w:val="24"/>
        </w:rPr>
        <w:lastRenderedPageBreak/>
        <w:t>The United States Federal Government</w:t>
      </w:r>
      <w:r w:rsidR="008132F5">
        <w:rPr>
          <w:sz w:val="24"/>
          <w:szCs w:val="24"/>
        </w:rPr>
        <w:t xml:space="preserve"> created the CAH Program through t</w:t>
      </w:r>
      <w:r w:rsidR="002C03DC">
        <w:rPr>
          <w:sz w:val="24"/>
          <w:szCs w:val="24"/>
        </w:rPr>
        <w:t>he Balanced Budget Act</w:t>
      </w:r>
      <w:r w:rsidR="00610E36">
        <w:rPr>
          <w:sz w:val="24"/>
          <w:szCs w:val="24"/>
        </w:rPr>
        <w:t xml:space="preserve"> (BBA)</w:t>
      </w:r>
      <w:r w:rsidR="002C03DC">
        <w:rPr>
          <w:sz w:val="24"/>
          <w:szCs w:val="24"/>
        </w:rPr>
        <w:t xml:space="preserve"> of 1997</w:t>
      </w:r>
      <w:r w:rsidR="001A4257">
        <w:rPr>
          <w:sz w:val="24"/>
          <w:szCs w:val="24"/>
        </w:rPr>
        <w:t xml:space="preserve"> due to a record number</w:t>
      </w:r>
      <w:r w:rsidR="001E577D">
        <w:rPr>
          <w:sz w:val="24"/>
          <w:szCs w:val="24"/>
        </w:rPr>
        <w:t xml:space="preserve"> (~400) </w:t>
      </w:r>
      <w:r w:rsidR="001A4257">
        <w:rPr>
          <w:sz w:val="24"/>
          <w:szCs w:val="24"/>
        </w:rPr>
        <w:t>of rural hospital closures in the 1980s and 1990s.</w:t>
      </w:r>
      <w:r w:rsidR="001E577D">
        <w:rPr>
          <w:rStyle w:val="EndnoteReference"/>
          <w:sz w:val="24"/>
          <w:szCs w:val="24"/>
        </w:rPr>
        <w:endnoteReference w:id="64"/>
      </w:r>
      <w:r w:rsidR="001A4257">
        <w:rPr>
          <w:sz w:val="24"/>
          <w:szCs w:val="24"/>
        </w:rPr>
        <w:t xml:space="preserve"> </w:t>
      </w:r>
      <w:r w:rsidR="008132F5">
        <w:rPr>
          <w:sz w:val="24"/>
          <w:szCs w:val="24"/>
        </w:rPr>
        <w:t xml:space="preserve"> </w:t>
      </w:r>
      <w:r w:rsidR="00836785">
        <w:rPr>
          <w:sz w:val="24"/>
          <w:szCs w:val="24"/>
        </w:rPr>
        <w:t xml:space="preserve">The designation is given to eligible </w:t>
      </w:r>
      <w:r w:rsidR="00836785" w:rsidRPr="00836785">
        <w:rPr>
          <w:sz w:val="24"/>
          <w:szCs w:val="24"/>
        </w:rPr>
        <w:t>rural hospitals by CMS</w:t>
      </w:r>
      <w:r w:rsidR="00836785">
        <w:rPr>
          <w:sz w:val="24"/>
          <w:szCs w:val="24"/>
        </w:rPr>
        <w:t>.</w:t>
      </w:r>
      <w:bookmarkStart w:id="5" w:name="_Hlk143507738"/>
      <w:r w:rsidR="00836785">
        <w:rPr>
          <w:rStyle w:val="EndnoteReference"/>
          <w:sz w:val="24"/>
          <w:szCs w:val="24"/>
        </w:rPr>
        <w:endnoteReference w:id="65"/>
      </w:r>
      <w:bookmarkEnd w:id="5"/>
      <w:r w:rsidR="00836785">
        <w:rPr>
          <w:sz w:val="24"/>
          <w:szCs w:val="24"/>
        </w:rPr>
        <w:t xml:space="preserve"> </w:t>
      </w:r>
      <w:r w:rsidR="005215CB">
        <w:rPr>
          <w:sz w:val="24"/>
          <w:szCs w:val="24"/>
        </w:rPr>
        <w:t>The CAH designation is designed to</w:t>
      </w:r>
      <w:r w:rsidR="00C03902">
        <w:rPr>
          <w:sz w:val="24"/>
          <w:szCs w:val="24"/>
        </w:rPr>
        <w:t xml:space="preserve"> r</w:t>
      </w:r>
      <w:r w:rsidR="005215CB" w:rsidRPr="00C03902">
        <w:rPr>
          <w:sz w:val="24"/>
          <w:szCs w:val="24"/>
        </w:rPr>
        <w:t>educe financial vulnerability of rural hospitals</w:t>
      </w:r>
      <w:r w:rsidR="00C03902">
        <w:rPr>
          <w:sz w:val="24"/>
          <w:szCs w:val="24"/>
        </w:rPr>
        <w:t>, and i</w:t>
      </w:r>
      <w:r w:rsidR="005215CB" w:rsidRPr="00C03902">
        <w:rPr>
          <w:sz w:val="24"/>
          <w:szCs w:val="24"/>
        </w:rPr>
        <w:t>mprove access to healthcare</w:t>
      </w:r>
      <w:r w:rsidR="00FA5DC5" w:rsidRPr="00C03902">
        <w:rPr>
          <w:sz w:val="24"/>
          <w:szCs w:val="24"/>
        </w:rPr>
        <w:t xml:space="preserve"> by keeping essential services in rural communities</w:t>
      </w:r>
      <w:r w:rsidR="00DF729E" w:rsidRPr="00C03902">
        <w:rPr>
          <w:sz w:val="24"/>
          <w:szCs w:val="24"/>
        </w:rPr>
        <w:t>.</w:t>
      </w:r>
      <w:r w:rsidR="00C03902" w:rsidRPr="00C03902">
        <w:rPr>
          <w:sz w:val="24"/>
          <w:szCs w:val="24"/>
          <w:vertAlign w:val="superscript"/>
        </w:rPr>
        <w:endnoteReference w:id="66"/>
      </w:r>
      <w:r w:rsidR="00BD574C">
        <w:rPr>
          <w:sz w:val="24"/>
          <w:szCs w:val="24"/>
        </w:rPr>
        <w:t xml:space="preserve"> </w:t>
      </w:r>
      <w:r w:rsidR="00CA2D4A">
        <w:rPr>
          <w:sz w:val="24"/>
          <w:szCs w:val="24"/>
        </w:rPr>
        <w:t xml:space="preserve">The cost-based reimbursement contributes to ensuring that healthcare services </w:t>
      </w:r>
      <w:r w:rsidR="00BE0BDF">
        <w:rPr>
          <w:sz w:val="24"/>
          <w:szCs w:val="24"/>
        </w:rPr>
        <w:t xml:space="preserve">can be supported in rural communities. </w:t>
      </w:r>
      <w:r w:rsidR="00FC7CBD" w:rsidRPr="00FC7CBD">
        <w:rPr>
          <w:sz w:val="24"/>
          <w:szCs w:val="24"/>
        </w:rPr>
        <w:t>Medicare pays for the same services from CAHs as for other acute care</w:t>
      </w:r>
      <w:r w:rsidR="00DE443D">
        <w:rPr>
          <w:sz w:val="24"/>
          <w:szCs w:val="24"/>
        </w:rPr>
        <w:t xml:space="preserve">, including </w:t>
      </w:r>
      <w:r w:rsidR="00D41B3D" w:rsidRPr="00D41B3D">
        <w:rPr>
          <w:sz w:val="24"/>
          <w:szCs w:val="24"/>
        </w:rPr>
        <w:t>inpatient stays, outpatient visits, laboratory tests and post</w:t>
      </w:r>
      <w:r w:rsidR="00D41B3D">
        <w:rPr>
          <w:sz w:val="24"/>
          <w:szCs w:val="24"/>
        </w:rPr>
        <w:t>-</w:t>
      </w:r>
      <w:r w:rsidR="00D41B3D" w:rsidRPr="00D41B3D">
        <w:rPr>
          <w:sz w:val="24"/>
          <w:szCs w:val="24"/>
        </w:rPr>
        <w:t>acute skilled nursing days</w:t>
      </w:r>
      <w:r w:rsidR="00D41B3D">
        <w:rPr>
          <w:sz w:val="24"/>
          <w:szCs w:val="24"/>
        </w:rPr>
        <w:t>.</w:t>
      </w:r>
      <w:r w:rsidR="00DE443D">
        <w:rPr>
          <w:rStyle w:val="EndnoteReference"/>
          <w:sz w:val="24"/>
          <w:szCs w:val="24"/>
        </w:rPr>
        <w:endnoteReference w:id="67"/>
      </w:r>
      <w:r w:rsidR="006478D6" w:rsidRPr="00895296">
        <w:rPr>
          <w:sz w:val="24"/>
          <w:szCs w:val="24"/>
          <w:vertAlign w:val="superscript"/>
        </w:rPr>
        <w:t>,</w:t>
      </w:r>
      <w:r w:rsidR="006478D6">
        <w:rPr>
          <w:rStyle w:val="EndnoteReference"/>
          <w:sz w:val="24"/>
          <w:szCs w:val="24"/>
        </w:rPr>
        <w:endnoteReference w:id="68"/>
      </w:r>
      <w:r w:rsidR="00FC7CBD" w:rsidRPr="00895296">
        <w:rPr>
          <w:sz w:val="24"/>
          <w:szCs w:val="24"/>
          <w:vertAlign w:val="superscript"/>
        </w:rPr>
        <w:t xml:space="preserve"> </w:t>
      </w:r>
      <w:r w:rsidR="004870C7" w:rsidRPr="004870C7">
        <w:rPr>
          <w:sz w:val="24"/>
          <w:szCs w:val="24"/>
        </w:rPr>
        <w:t>CAH</w:t>
      </w:r>
      <w:r w:rsidR="00602F0F">
        <w:rPr>
          <w:sz w:val="24"/>
          <w:szCs w:val="24"/>
        </w:rPr>
        <w:t>s are paid based on the cost of providing services,</w:t>
      </w:r>
      <w:r w:rsidR="004870C7" w:rsidRPr="004870C7">
        <w:rPr>
          <w:sz w:val="24"/>
          <w:szCs w:val="24"/>
        </w:rPr>
        <w:t xml:space="preserve"> receiv</w:t>
      </w:r>
      <w:r w:rsidR="00FD147E">
        <w:rPr>
          <w:sz w:val="24"/>
          <w:szCs w:val="24"/>
        </w:rPr>
        <w:t>ing</w:t>
      </w:r>
      <w:r w:rsidR="004870C7" w:rsidRPr="004870C7">
        <w:rPr>
          <w:sz w:val="24"/>
          <w:szCs w:val="24"/>
        </w:rPr>
        <w:t xml:space="preserve"> 101</w:t>
      </w:r>
      <w:r w:rsidR="00E21C65">
        <w:rPr>
          <w:sz w:val="24"/>
          <w:szCs w:val="24"/>
        </w:rPr>
        <w:t>%</w:t>
      </w:r>
      <w:r w:rsidR="00493DBA">
        <w:rPr>
          <w:sz w:val="24"/>
          <w:szCs w:val="24"/>
        </w:rPr>
        <w:t xml:space="preserve"> </w:t>
      </w:r>
      <w:r w:rsidR="004870C7" w:rsidRPr="004870C7">
        <w:rPr>
          <w:sz w:val="24"/>
          <w:szCs w:val="24"/>
        </w:rPr>
        <w:t xml:space="preserve">of </w:t>
      </w:r>
      <w:r w:rsidR="00D41B3D">
        <w:rPr>
          <w:sz w:val="24"/>
          <w:szCs w:val="24"/>
        </w:rPr>
        <w:t>their</w:t>
      </w:r>
      <w:r w:rsidR="004870C7" w:rsidRPr="004870C7">
        <w:rPr>
          <w:sz w:val="24"/>
          <w:szCs w:val="24"/>
        </w:rPr>
        <w:t xml:space="preserve"> costs</w:t>
      </w:r>
      <w:r w:rsidR="004870C7">
        <w:rPr>
          <w:sz w:val="24"/>
          <w:szCs w:val="24"/>
        </w:rPr>
        <w:t>.</w:t>
      </w:r>
      <w:r w:rsidR="00143BEE" w:rsidRPr="00143BEE">
        <w:rPr>
          <w:sz w:val="24"/>
          <w:szCs w:val="24"/>
          <w:vertAlign w:val="superscript"/>
        </w:rPr>
        <w:t xml:space="preserve"> </w:t>
      </w:r>
      <w:r w:rsidR="00143BEE" w:rsidRPr="00143BEE">
        <w:rPr>
          <w:sz w:val="24"/>
          <w:szCs w:val="24"/>
          <w:vertAlign w:val="superscript"/>
        </w:rPr>
        <w:endnoteReference w:id="69"/>
      </w:r>
      <w:r w:rsidR="00143BEE" w:rsidRPr="00143BEE">
        <w:rPr>
          <w:sz w:val="24"/>
          <w:szCs w:val="24"/>
          <w:vertAlign w:val="superscript"/>
        </w:rPr>
        <w:t>,</w:t>
      </w:r>
      <w:r w:rsidR="00143BEE" w:rsidRPr="00143BEE">
        <w:rPr>
          <w:sz w:val="24"/>
          <w:szCs w:val="24"/>
          <w:vertAlign w:val="superscript"/>
        </w:rPr>
        <w:endnoteReference w:id="70"/>
      </w:r>
      <w:r w:rsidR="00143BEE" w:rsidRPr="00143BEE">
        <w:rPr>
          <w:sz w:val="24"/>
          <w:szCs w:val="24"/>
          <w:vertAlign w:val="superscript"/>
        </w:rPr>
        <w:t xml:space="preserve"> </w:t>
      </w:r>
      <w:r w:rsidR="004870C7">
        <w:rPr>
          <w:sz w:val="24"/>
          <w:szCs w:val="24"/>
        </w:rPr>
        <w:t xml:space="preserve"> </w:t>
      </w:r>
      <w:r w:rsidR="003A1D81">
        <w:rPr>
          <w:sz w:val="24"/>
          <w:szCs w:val="24"/>
        </w:rPr>
        <w:t xml:space="preserve">Not all services are eligible for cost reimbursement and </w:t>
      </w:r>
      <w:r w:rsidR="00BF4BDE" w:rsidRPr="00BF4BDE">
        <w:rPr>
          <w:sz w:val="24"/>
          <w:szCs w:val="24"/>
        </w:rPr>
        <w:t>CAHs may not receive 101</w:t>
      </w:r>
      <w:r w:rsidR="00E21C65">
        <w:rPr>
          <w:sz w:val="24"/>
          <w:szCs w:val="24"/>
        </w:rPr>
        <w:t>%</w:t>
      </w:r>
      <w:r w:rsidR="00514EEA">
        <w:rPr>
          <w:sz w:val="24"/>
          <w:szCs w:val="24"/>
        </w:rPr>
        <w:t xml:space="preserve"> </w:t>
      </w:r>
      <w:r w:rsidR="00BF4BDE" w:rsidRPr="00BF4BDE">
        <w:rPr>
          <w:sz w:val="24"/>
          <w:szCs w:val="24"/>
        </w:rPr>
        <w:t>of their costs</w:t>
      </w:r>
      <w:r w:rsidR="00690BA6">
        <w:rPr>
          <w:sz w:val="24"/>
          <w:szCs w:val="24"/>
        </w:rPr>
        <w:t xml:space="preserve"> </w:t>
      </w:r>
      <w:r w:rsidR="00BF4BDE" w:rsidRPr="00BF4BDE">
        <w:rPr>
          <w:sz w:val="24"/>
          <w:szCs w:val="24"/>
        </w:rPr>
        <w:t>under current law due to payment reductions imposed</w:t>
      </w:r>
      <w:r w:rsidR="00BF4BDE">
        <w:rPr>
          <w:sz w:val="24"/>
          <w:szCs w:val="24"/>
        </w:rPr>
        <w:t xml:space="preserve"> </w:t>
      </w:r>
      <w:r w:rsidR="00BF4BDE" w:rsidRPr="00BF4BDE">
        <w:rPr>
          <w:sz w:val="24"/>
          <w:szCs w:val="24"/>
        </w:rPr>
        <w:t>by a budget sequester on Medicare payments</w:t>
      </w:r>
      <w:r w:rsidR="00BC1315">
        <w:rPr>
          <w:sz w:val="24"/>
          <w:szCs w:val="24"/>
        </w:rPr>
        <w:t xml:space="preserve"> </w:t>
      </w:r>
      <w:r w:rsidR="00BF4BDE" w:rsidRPr="00BF4BDE">
        <w:rPr>
          <w:sz w:val="24"/>
          <w:szCs w:val="24"/>
        </w:rPr>
        <w:t>and</w:t>
      </w:r>
      <w:r w:rsidR="00BF4BDE">
        <w:rPr>
          <w:sz w:val="24"/>
          <w:szCs w:val="24"/>
        </w:rPr>
        <w:t xml:space="preserve"> </w:t>
      </w:r>
      <w:r w:rsidR="00BF4BDE" w:rsidRPr="00BF4BDE">
        <w:rPr>
          <w:sz w:val="24"/>
          <w:szCs w:val="24"/>
        </w:rPr>
        <w:t>limits on the share of hospital bad debt payments</w:t>
      </w:r>
      <w:r w:rsidR="00BF4BDE">
        <w:rPr>
          <w:sz w:val="24"/>
          <w:szCs w:val="24"/>
        </w:rPr>
        <w:t xml:space="preserve"> </w:t>
      </w:r>
      <w:r w:rsidR="00BF4BDE" w:rsidRPr="00BF4BDE">
        <w:rPr>
          <w:sz w:val="24"/>
          <w:szCs w:val="24"/>
        </w:rPr>
        <w:t>reimbursable by Medicare.</w:t>
      </w:r>
      <w:r w:rsidR="00143BEE" w:rsidRPr="00143BEE">
        <w:rPr>
          <w:sz w:val="24"/>
          <w:szCs w:val="24"/>
          <w:vertAlign w:val="superscript"/>
        </w:rPr>
        <w:t xml:space="preserve"> </w:t>
      </w:r>
      <w:r w:rsidR="00143BEE" w:rsidRPr="00143BEE">
        <w:rPr>
          <w:sz w:val="24"/>
          <w:szCs w:val="24"/>
          <w:vertAlign w:val="superscript"/>
        </w:rPr>
        <w:endnoteReference w:id="71"/>
      </w:r>
      <w:r w:rsidR="00143BEE" w:rsidRPr="00143BEE">
        <w:rPr>
          <w:sz w:val="24"/>
          <w:szCs w:val="24"/>
          <w:vertAlign w:val="superscript"/>
        </w:rPr>
        <w:t>,</w:t>
      </w:r>
      <w:r w:rsidR="00143BEE" w:rsidRPr="00143BEE">
        <w:rPr>
          <w:sz w:val="24"/>
          <w:szCs w:val="24"/>
          <w:vertAlign w:val="superscript"/>
        </w:rPr>
        <w:endnoteReference w:id="72"/>
      </w:r>
      <w:r w:rsidR="000C642C">
        <w:rPr>
          <w:sz w:val="24"/>
          <w:szCs w:val="24"/>
          <w:vertAlign w:val="superscript"/>
        </w:rPr>
        <w:t>,</w:t>
      </w:r>
      <w:r w:rsidR="00867DFA">
        <w:rPr>
          <w:rStyle w:val="FootnoteReference"/>
          <w:sz w:val="24"/>
          <w:szCs w:val="24"/>
        </w:rPr>
        <w:footnoteReference w:id="35"/>
      </w:r>
      <w:r w:rsidR="00D878DE">
        <w:rPr>
          <w:sz w:val="24"/>
          <w:szCs w:val="24"/>
          <w:vertAlign w:val="superscript"/>
        </w:rPr>
        <w:t xml:space="preserve">  </w:t>
      </w:r>
      <w:r w:rsidR="00D878DE" w:rsidRPr="00895296">
        <w:rPr>
          <w:rFonts w:cstheme="minorHAnsi"/>
          <w:sz w:val="24"/>
          <w:szCs w:val="24"/>
        </w:rPr>
        <w:t>Medicare beneficiaries</w:t>
      </w:r>
      <w:r w:rsidR="00472403">
        <w:rPr>
          <w:rFonts w:cstheme="minorHAnsi"/>
          <w:sz w:val="24"/>
          <w:szCs w:val="24"/>
        </w:rPr>
        <w:t xml:space="preserve"> </w:t>
      </w:r>
      <w:r w:rsidR="00D878DE" w:rsidRPr="00895296">
        <w:rPr>
          <w:rFonts w:cstheme="minorHAnsi"/>
          <w:sz w:val="24"/>
          <w:szCs w:val="24"/>
        </w:rPr>
        <w:t>cost-sharing</w:t>
      </w:r>
      <w:r w:rsidR="00837D3D">
        <w:rPr>
          <w:rFonts w:cstheme="minorHAnsi"/>
          <w:sz w:val="24"/>
          <w:szCs w:val="24"/>
        </w:rPr>
        <w:t xml:space="preserve"> generally </w:t>
      </w:r>
      <w:r w:rsidR="00D878DE" w:rsidRPr="00895296">
        <w:rPr>
          <w:rFonts w:cstheme="minorHAnsi"/>
          <w:sz w:val="24"/>
          <w:szCs w:val="24"/>
        </w:rPr>
        <w:t>include</w:t>
      </w:r>
      <w:r w:rsidR="00837D3D">
        <w:rPr>
          <w:rFonts w:cstheme="minorHAnsi"/>
          <w:sz w:val="24"/>
          <w:szCs w:val="24"/>
        </w:rPr>
        <w:t>s</w:t>
      </w:r>
      <w:r w:rsidR="00D878DE" w:rsidRPr="00895296">
        <w:rPr>
          <w:rFonts w:cstheme="minorHAnsi"/>
          <w:sz w:val="24"/>
          <w:szCs w:val="24"/>
        </w:rPr>
        <w:t xml:space="preserve"> a standard hospital deductible for inpatient services and 20 percent of charges for outpatient services</w:t>
      </w:r>
      <w:r w:rsidR="00C45A82">
        <w:rPr>
          <w:sz w:val="24"/>
          <w:szCs w:val="24"/>
        </w:rPr>
        <w:t>.</w:t>
      </w:r>
      <w:r w:rsidR="00C45A82">
        <w:rPr>
          <w:rStyle w:val="EndnoteReference"/>
          <w:sz w:val="24"/>
          <w:szCs w:val="24"/>
        </w:rPr>
        <w:endnoteReference w:id="73"/>
      </w:r>
    </w:p>
    <w:p w14:paraId="0725BF63" w14:textId="57EBF33E" w:rsidR="003F0FE9" w:rsidRDefault="00DF729E" w:rsidP="00667357">
      <w:pPr>
        <w:spacing w:line="240" w:lineRule="auto"/>
        <w:rPr>
          <w:sz w:val="24"/>
          <w:szCs w:val="24"/>
        </w:rPr>
      </w:pPr>
      <w:r>
        <w:rPr>
          <w:sz w:val="24"/>
          <w:szCs w:val="24"/>
        </w:rPr>
        <w:t>The</w:t>
      </w:r>
      <w:r w:rsidR="00537360">
        <w:rPr>
          <w:sz w:val="24"/>
          <w:szCs w:val="24"/>
        </w:rPr>
        <w:t xml:space="preserve"> Applicant cited the following</w:t>
      </w:r>
      <w:r>
        <w:rPr>
          <w:sz w:val="24"/>
          <w:szCs w:val="24"/>
        </w:rPr>
        <w:t xml:space="preserve"> </w:t>
      </w:r>
      <w:r w:rsidR="00537360">
        <w:rPr>
          <w:sz w:val="24"/>
          <w:szCs w:val="24"/>
        </w:rPr>
        <w:t>b</w:t>
      </w:r>
      <w:r w:rsidR="003E0C47">
        <w:rPr>
          <w:sz w:val="24"/>
          <w:szCs w:val="24"/>
        </w:rPr>
        <w:t xml:space="preserve">enefits of </w:t>
      </w:r>
      <w:r>
        <w:rPr>
          <w:sz w:val="24"/>
          <w:szCs w:val="24"/>
        </w:rPr>
        <w:t xml:space="preserve">CAH </w:t>
      </w:r>
      <w:r w:rsidR="003E0C47">
        <w:rPr>
          <w:sz w:val="24"/>
          <w:szCs w:val="24"/>
        </w:rPr>
        <w:t>Designation</w:t>
      </w:r>
      <w:r w:rsidR="00547ADA" w:rsidRPr="00547ADA">
        <w:rPr>
          <w:sz w:val="24"/>
          <w:szCs w:val="24"/>
          <w:vertAlign w:val="superscript"/>
        </w:rPr>
        <w:endnoteReference w:id="74"/>
      </w:r>
      <w:r w:rsidR="000E5BBD" w:rsidRPr="000E5BBD">
        <w:rPr>
          <w:sz w:val="24"/>
          <w:szCs w:val="24"/>
          <w:vertAlign w:val="superscript"/>
        </w:rPr>
        <w:t>,</w:t>
      </w:r>
      <w:r w:rsidR="000E5BBD">
        <w:rPr>
          <w:rStyle w:val="EndnoteReference"/>
          <w:sz w:val="24"/>
          <w:szCs w:val="24"/>
        </w:rPr>
        <w:endnoteReference w:id="75"/>
      </w:r>
      <w:r w:rsidR="003E0C47">
        <w:rPr>
          <w:sz w:val="24"/>
          <w:szCs w:val="24"/>
        </w:rPr>
        <w:t>:</w:t>
      </w:r>
    </w:p>
    <w:p w14:paraId="4FABECFF" w14:textId="617D1AEC" w:rsidR="00547ADA" w:rsidRPr="00547ADA" w:rsidRDefault="00547ADA" w:rsidP="00547ADA">
      <w:pPr>
        <w:numPr>
          <w:ilvl w:val="0"/>
          <w:numId w:val="33"/>
        </w:numPr>
        <w:spacing w:after="0" w:line="240" w:lineRule="auto"/>
        <w:rPr>
          <w:sz w:val="24"/>
          <w:szCs w:val="24"/>
        </w:rPr>
      </w:pPr>
      <w:r w:rsidRPr="339039B4">
        <w:rPr>
          <w:sz w:val="24"/>
          <w:szCs w:val="24"/>
        </w:rPr>
        <w:t>Cost-based reimbursement from Medicare</w:t>
      </w:r>
      <w:r w:rsidR="00B638B4" w:rsidRPr="339039B4">
        <w:rPr>
          <w:sz w:val="24"/>
          <w:szCs w:val="24"/>
        </w:rPr>
        <w:t xml:space="preserve"> at 101% of their reasonable costs and other cost </w:t>
      </w:r>
      <w:r w:rsidR="6D8DC13D" w:rsidRPr="339039B4">
        <w:rPr>
          <w:sz w:val="24"/>
          <w:szCs w:val="24"/>
        </w:rPr>
        <w:t>-</w:t>
      </w:r>
      <w:r w:rsidR="00B638B4" w:rsidRPr="339039B4">
        <w:rPr>
          <w:sz w:val="24"/>
          <w:szCs w:val="24"/>
        </w:rPr>
        <w:t>based reimbursement for swing beds, ambulance transports, outpatient services and telehealth</w:t>
      </w:r>
      <w:r w:rsidR="003B2F32">
        <w:rPr>
          <w:sz w:val="24"/>
          <w:szCs w:val="24"/>
        </w:rPr>
        <w:t>;</w:t>
      </w:r>
      <w:r w:rsidR="00B638B4" w:rsidRPr="339039B4">
        <w:rPr>
          <w:sz w:val="24"/>
          <w:szCs w:val="24"/>
        </w:rPr>
        <w:t xml:space="preserve"> </w:t>
      </w:r>
      <w:r w:rsidRPr="339039B4">
        <w:rPr>
          <w:sz w:val="24"/>
          <w:szCs w:val="24"/>
        </w:rPr>
        <w:t xml:space="preserve"> </w:t>
      </w:r>
    </w:p>
    <w:p w14:paraId="11AFD805" w14:textId="75A5EB3F" w:rsidR="00547ADA" w:rsidRPr="00547ADA" w:rsidRDefault="00547ADA" w:rsidP="00547ADA">
      <w:pPr>
        <w:numPr>
          <w:ilvl w:val="0"/>
          <w:numId w:val="33"/>
        </w:numPr>
        <w:spacing w:after="0" w:line="240" w:lineRule="auto"/>
        <w:rPr>
          <w:sz w:val="24"/>
          <w:szCs w:val="24"/>
        </w:rPr>
      </w:pPr>
      <w:r w:rsidRPr="00547ADA">
        <w:rPr>
          <w:sz w:val="24"/>
          <w:szCs w:val="24"/>
        </w:rPr>
        <w:t>Flexible staffing and services, to the extent permitted under state licensure laws</w:t>
      </w:r>
      <w:r w:rsidR="003B2F32">
        <w:rPr>
          <w:sz w:val="24"/>
          <w:szCs w:val="24"/>
        </w:rPr>
        <w:t>;</w:t>
      </w:r>
    </w:p>
    <w:p w14:paraId="21FEE214" w14:textId="324B2304" w:rsidR="00547ADA" w:rsidRPr="00547ADA" w:rsidRDefault="00547ADA" w:rsidP="00547ADA">
      <w:pPr>
        <w:numPr>
          <w:ilvl w:val="0"/>
          <w:numId w:val="33"/>
        </w:numPr>
        <w:spacing w:after="0" w:line="240" w:lineRule="auto"/>
        <w:rPr>
          <w:sz w:val="24"/>
          <w:szCs w:val="24"/>
        </w:rPr>
      </w:pPr>
      <w:r w:rsidRPr="00547ADA">
        <w:rPr>
          <w:sz w:val="24"/>
          <w:szCs w:val="24"/>
        </w:rPr>
        <w:t>Capital improvement costs included in allowable costs for determining Medicare reimbursement</w:t>
      </w:r>
      <w:r w:rsidR="00484278">
        <w:rPr>
          <w:sz w:val="24"/>
          <w:szCs w:val="24"/>
        </w:rPr>
        <w:t>;</w:t>
      </w:r>
      <w:r w:rsidR="003B2F32">
        <w:rPr>
          <w:sz w:val="24"/>
          <w:szCs w:val="24"/>
        </w:rPr>
        <w:t xml:space="preserve"> and</w:t>
      </w:r>
    </w:p>
    <w:p w14:paraId="4A33DDD3" w14:textId="581A727C" w:rsidR="00547ADA" w:rsidRDefault="00547ADA" w:rsidP="00547ADA">
      <w:pPr>
        <w:numPr>
          <w:ilvl w:val="0"/>
          <w:numId w:val="33"/>
        </w:numPr>
        <w:spacing w:after="0" w:line="240" w:lineRule="auto"/>
        <w:rPr>
          <w:sz w:val="24"/>
          <w:szCs w:val="24"/>
        </w:rPr>
      </w:pPr>
      <w:r w:rsidRPr="00547ADA">
        <w:rPr>
          <w:sz w:val="24"/>
          <w:szCs w:val="24"/>
        </w:rPr>
        <w:t>Access to Flex Program educational resources, technical assistance, and/or grants.</w:t>
      </w:r>
    </w:p>
    <w:p w14:paraId="09A6F630" w14:textId="77777777" w:rsidR="00D71BE1" w:rsidRPr="00547ADA" w:rsidRDefault="00D71BE1" w:rsidP="00E20F9A">
      <w:pPr>
        <w:spacing w:after="0" w:line="240" w:lineRule="auto"/>
        <w:ind w:left="720"/>
        <w:rPr>
          <w:sz w:val="24"/>
          <w:szCs w:val="24"/>
        </w:rPr>
      </w:pPr>
    </w:p>
    <w:p w14:paraId="79A8FC9E" w14:textId="69A39986" w:rsidR="003E0C47" w:rsidRDefault="007E61E0" w:rsidP="00667357">
      <w:pPr>
        <w:spacing w:line="240" w:lineRule="auto"/>
        <w:rPr>
          <w:sz w:val="24"/>
          <w:szCs w:val="24"/>
          <w:vertAlign w:val="superscript"/>
        </w:rPr>
      </w:pPr>
      <w:r>
        <w:rPr>
          <w:sz w:val="24"/>
          <w:szCs w:val="24"/>
        </w:rPr>
        <w:t xml:space="preserve">The Applicant notes that </w:t>
      </w:r>
      <w:r w:rsidR="00796958">
        <w:rPr>
          <w:sz w:val="24"/>
          <w:szCs w:val="24"/>
        </w:rPr>
        <w:t>North County is located in a health professional shortage area (HPSA)</w:t>
      </w:r>
      <w:r w:rsidR="006448D0">
        <w:rPr>
          <w:rStyle w:val="FootnoteReference"/>
          <w:sz w:val="24"/>
          <w:szCs w:val="24"/>
        </w:rPr>
        <w:footnoteReference w:id="36"/>
      </w:r>
      <w:r w:rsidR="00171B33">
        <w:rPr>
          <w:sz w:val="24"/>
          <w:szCs w:val="24"/>
        </w:rPr>
        <w:t>.</w:t>
      </w:r>
      <w:r w:rsidR="000920F9">
        <w:rPr>
          <w:sz w:val="24"/>
          <w:szCs w:val="24"/>
        </w:rPr>
        <w:t xml:space="preserve"> </w:t>
      </w:r>
      <w:r w:rsidR="00D60F99">
        <w:rPr>
          <w:sz w:val="24"/>
          <w:szCs w:val="24"/>
        </w:rPr>
        <w:t>R</w:t>
      </w:r>
      <w:r w:rsidR="00D60F99" w:rsidRPr="00D60F99">
        <w:rPr>
          <w:sz w:val="24"/>
          <w:szCs w:val="24"/>
        </w:rPr>
        <w:t>ural hospital closures are connected with the local physician supply.</w:t>
      </w:r>
      <w:r w:rsidR="00D60F99" w:rsidRPr="00D60F99">
        <w:rPr>
          <w:sz w:val="24"/>
          <w:szCs w:val="24"/>
          <w:vertAlign w:val="superscript"/>
        </w:rPr>
        <w:endnoteReference w:id="76"/>
      </w:r>
      <w:r w:rsidR="00D60F99" w:rsidRPr="00D60F99">
        <w:rPr>
          <w:sz w:val="24"/>
          <w:szCs w:val="24"/>
          <w:vertAlign w:val="superscript"/>
        </w:rPr>
        <w:t>,</w:t>
      </w:r>
      <w:r w:rsidR="00D60F99" w:rsidRPr="00D60F99">
        <w:rPr>
          <w:sz w:val="24"/>
          <w:szCs w:val="24"/>
          <w:vertAlign w:val="superscript"/>
        </w:rPr>
        <w:footnoteReference w:id="37"/>
      </w:r>
      <w:r w:rsidR="00D60F99" w:rsidRPr="00D60F99">
        <w:rPr>
          <w:sz w:val="24"/>
          <w:szCs w:val="24"/>
        </w:rPr>
        <w:t xml:space="preserve"> </w:t>
      </w:r>
      <w:r w:rsidR="00D36E57">
        <w:rPr>
          <w:sz w:val="24"/>
          <w:szCs w:val="24"/>
        </w:rPr>
        <w:t>L</w:t>
      </w:r>
      <w:r w:rsidR="000920F9" w:rsidRPr="000920F9">
        <w:rPr>
          <w:sz w:val="24"/>
          <w:szCs w:val="24"/>
        </w:rPr>
        <w:t xml:space="preserve">ack of inpatient services makes it difficult to recruit physicians to the area, and </w:t>
      </w:r>
      <w:r w:rsidR="00A54449">
        <w:rPr>
          <w:sz w:val="24"/>
          <w:szCs w:val="24"/>
        </w:rPr>
        <w:t>the Applicant notes that it is challenging</w:t>
      </w:r>
      <w:r w:rsidR="000920F9" w:rsidRPr="000920F9">
        <w:rPr>
          <w:sz w:val="24"/>
          <w:szCs w:val="24"/>
        </w:rPr>
        <w:t xml:space="preserve"> to recruit and retain physicians to replace </w:t>
      </w:r>
      <w:r w:rsidR="00013E59">
        <w:rPr>
          <w:sz w:val="24"/>
          <w:szCs w:val="24"/>
        </w:rPr>
        <w:t xml:space="preserve">what it describes as </w:t>
      </w:r>
      <w:r w:rsidR="000920F9" w:rsidRPr="000920F9">
        <w:rPr>
          <w:sz w:val="24"/>
          <w:szCs w:val="24"/>
        </w:rPr>
        <w:t>an aging physician workforce</w:t>
      </w:r>
      <w:r w:rsidR="00366314">
        <w:rPr>
          <w:sz w:val="24"/>
          <w:szCs w:val="24"/>
        </w:rPr>
        <w:t xml:space="preserve">. The Applicant states that </w:t>
      </w:r>
      <w:r w:rsidR="000920F9" w:rsidRPr="000920F9">
        <w:rPr>
          <w:sz w:val="24"/>
          <w:szCs w:val="24"/>
        </w:rPr>
        <w:t xml:space="preserve">43% of North County physicians are over age 63, as compared to 16% in the </w:t>
      </w:r>
      <w:r w:rsidR="00EA7F5E">
        <w:rPr>
          <w:sz w:val="24"/>
          <w:szCs w:val="24"/>
        </w:rPr>
        <w:t>c</w:t>
      </w:r>
      <w:r w:rsidR="000920F9" w:rsidRPr="000920F9">
        <w:rPr>
          <w:sz w:val="24"/>
          <w:szCs w:val="24"/>
        </w:rPr>
        <w:t>entral Berkshire</w:t>
      </w:r>
      <w:r w:rsidR="009C47C0">
        <w:rPr>
          <w:sz w:val="24"/>
          <w:szCs w:val="24"/>
        </w:rPr>
        <w:t>s</w:t>
      </w:r>
      <w:r w:rsidR="000920F9" w:rsidRPr="000920F9">
        <w:rPr>
          <w:sz w:val="24"/>
          <w:szCs w:val="24"/>
        </w:rPr>
        <w:t>. The average physician tenure in North County is generally 1.7 years shorter than in central Berkshire County and</w:t>
      </w:r>
      <w:r w:rsidR="00567A24">
        <w:rPr>
          <w:sz w:val="24"/>
          <w:szCs w:val="24"/>
        </w:rPr>
        <w:t xml:space="preserve"> approximately</w:t>
      </w:r>
      <w:r w:rsidR="000920F9" w:rsidRPr="000920F9">
        <w:rPr>
          <w:sz w:val="24"/>
          <w:szCs w:val="24"/>
        </w:rPr>
        <w:t xml:space="preserve"> 5.8 years shorter than in southern Berkshire County. </w:t>
      </w:r>
      <w:r w:rsidR="00795E77" w:rsidRPr="00795E77">
        <w:rPr>
          <w:sz w:val="24"/>
          <w:szCs w:val="24"/>
        </w:rPr>
        <w:t xml:space="preserve">CMS provides incentives for CAHs to bring health care professionals to rural areas. </w:t>
      </w:r>
      <w:r w:rsidR="00795E77">
        <w:rPr>
          <w:sz w:val="24"/>
          <w:szCs w:val="24"/>
        </w:rPr>
        <w:t xml:space="preserve">This includes </w:t>
      </w:r>
      <w:r w:rsidR="00390D95">
        <w:rPr>
          <w:sz w:val="24"/>
          <w:szCs w:val="24"/>
        </w:rPr>
        <w:t xml:space="preserve">a </w:t>
      </w:r>
      <w:r w:rsidR="00796958">
        <w:rPr>
          <w:sz w:val="24"/>
          <w:szCs w:val="24"/>
        </w:rPr>
        <w:t xml:space="preserve">health professional area physician bonus </w:t>
      </w:r>
      <w:r w:rsidR="00796958">
        <w:rPr>
          <w:sz w:val="24"/>
          <w:szCs w:val="24"/>
        </w:rPr>
        <w:lastRenderedPageBreak/>
        <w:t>program, and graduate medical education and certified registered nurse anesthetists programs to aid in hiring healthcare providers.</w:t>
      </w:r>
      <w:r w:rsidR="00FD3915" w:rsidRPr="0087171C">
        <w:rPr>
          <w:rStyle w:val="FootnoteReference"/>
          <w:sz w:val="24"/>
          <w:szCs w:val="24"/>
        </w:rPr>
        <w:footnoteReference w:id="38"/>
      </w:r>
      <w:r w:rsidR="0087171C" w:rsidRPr="0087171C">
        <w:rPr>
          <w:sz w:val="24"/>
          <w:szCs w:val="24"/>
          <w:vertAlign w:val="superscript"/>
        </w:rPr>
        <w:t>,</w:t>
      </w:r>
      <w:r w:rsidR="000E2739" w:rsidRPr="0087171C">
        <w:rPr>
          <w:rStyle w:val="FootnoteReference"/>
          <w:sz w:val="24"/>
          <w:szCs w:val="24"/>
        </w:rPr>
        <w:footnoteReference w:id="39"/>
      </w:r>
      <w:r w:rsidR="00796958" w:rsidRPr="0087171C">
        <w:rPr>
          <w:sz w:val="24"/>
          <w:szCs w:val="24"/>
          <w:vertAlign w:val="superscript"/>
        </w:rPr>
        <w:t xml:space="preserve"> </w:t>
      </w:r>
    </w:p>
    <w:p w14:paraId="5CE07BBE" w14:textId="7753BF26" w:rsidR="000273B8" w:rsidRDefault="00A05EF5" w:rsidP="00667357">
      <w:pPr>
        <w:spacing w:line="240" w:lineRule="auto"/>
        <w:rPr>
          <w:b/>
          <w:bCs/>
          <w:i/>
          <w:iCs/>
          <w:sz w:val="24"/>
          <w:szCs w:val="24"/>
        </w:rPr>
      </w:pPr>
      <w:r>
        <w:rPr>
          <w:b/>
          <w:bCs/>
          <w:i/>
          <w:iCs/>
          <w:sz w:val="24"/>
          <w:szCs w:val="24"/>
        </w:rPr>
        <w:t>A</w:t>
      </w:r>
      <w:r w:rsidR="000273B8">
        <w:rPr>
          <w:b/>
          <w:bCs/>
          <w:i/>
          <w:iCs/>
          <w:sz w:val="24"/>
          <w:szCs w:val="24"/>
        </w:rPr>
        <w:t xml:space="preserve">nalysis: </w:t>
      </w:r>
      <w:r w:rsidR="000273B8" w:rsidRPr="000273B8">
        <w:rPr>
          <w:b/>
          <w:bCs/>
          <w:i/>
          <w:iCs/>
          <w:sz w:val="24"/>
          <w:szCs w:val="24"/>
        </w:rPr>
        <w:t>Public Health Value- Evidence-Based- Improved Health Outcomes</w:t>
      </w:r>
    </w:p>
    <w:p w14:paraId="13A39B7B" w14:textId="0C01A9BC" w:rsidR="00DE2B12" w:rsidRDefault="00584842" w:rsidP="00745D19">
      <w:pPr>
        <w:spacing w:line="240" w:lineRule="auto"/>
        <w:rPr>
          <w:sz w:val="24"/>
          <w:szCs w:val="24"/>
        </w:rPr>
      </w:pPr>
      <w:r w:rsidRPr="320EE7EF">
        <w:rPr>
          <w:sz w:val="24"/>
          <w:szCs w:val="24"/>
        </w:rPr>
        <w:t>Staff find that the Applicant has demonstrate</w:t>
      </w:r>
      <w:r w:rsidR="003643EB" w:rsidRPr="320EE7EF">
        <w:rPr>
          <w:sz w:val="24"/>
          <w:szCs w:val="24"/>
        </w:rPr>
        <w:t xml:space="preserve">d the Proposed Project </w:t>
      </w:r>
      <w:r w:rsidR="00912061">
        <w:rPr>
          <w:sz w:val="24"/>
          <w:szCs w:val="24"/>
        </w:rPr>
        <w:t>may</w:t>
      </w:r>
      <w:r w:rsidR="00912061" w:rsidRPr="320EE7EF">
        <w:rPr>
          <w:sz w:val="24"/>
          <w:szCs w:val="24"/>
        </w:rPr>
        <w:t xml:space="preserve"> </w:t>
      </w:r>
      <w:r w:rsidR="003643EB" w:rsidRPr="320EE7EF">
        <w:rPr>
          <w:sz w:val="24"/>
          <w:szCs w:val="24"/>
        </w:rPr>
        <w:t xml:space="preserve">improve health outcomes and quality of life for the Patient Panel, through addressing the </w:t>
      </w:r>
      <w:r w:rsidR="001035D0" w:rsidRPr="320EE7EF">
        <w:rPr>
          <w:sz w:val="24"/>
          <w:szCs w:val="24"/>
        </w:rPr>
        <w:t xml:space="preserve">existing </w:t>
      </w:r>
      <w:r w:rsidR="003643EB" w:rsidRPr="320EE7EF">
        <w:rPr>
          <w:sz w:val="24"/>
          <w:szCs w:val="24"/>
        </w:rPr>
        <w:t xml:space="preserve">challenges and barriers to accessing care </w:t>
      </w:r>
      <w:r w:rsidR="001035D0" w:rsidRPr="320EE7EF">
        <w:rPr>
          <w:sz w:val="24"/>
          <w:szCs w:val="24"/>
        </w:rPr>
        <w:t>experienced by the</w:t>
      </w:r>
      <w:r w:rsidR="00BA5C04" w:rsidRPr="320EE7EF">
        <w:rPr>
          <w:sz w:val="24"/>
          <w:szCs w:val="24"/>
        </w:rPr>
        <w:t xml:space="preserve"> Patient Panel, </w:t>
      </w:r>
      <w:r w:rsidR="003724E5" w:rsidRPr="320EE7EF">
        <w:rPr>
          <w:sz w:val="24"/>
          <w:szCs w:val="24"/>
        </w:rPr>
        <w:t xml:space="preserve">which </w:t>
      </w:r>
      <w:r w:rsidR="009046F6" w:rsidRPr="320EE7EF">
        <w:rPr>
          <w:sz w:val="24"/>
          <w:szCs w:val="24"/>
        </w:rPr>
        <w:t>includes</w:t>
      </w:r>
      <w:r w:rsidR="00BA5C04" w:rsidRPr="320EE7EF">
        <w:rPr>
          <w:sz w:val="24"/>
          <w:szCs w:val="24"/>
        </w:rPr>
        <w:t xml:space="preserve"> residents of North County.</w:t>
      </w:r>
      <w:r w:rsidR="00745D19" w:rsidRPr="320EE7EF">
        <w:rPr>
          <w:sz w:val="24"/>
          <w:szCs w:val="24"/>
        </w:rPr>
        <w:t xml:space="preserve"> The Applicant has provided several measures</w:t>
      </w:r>
      <w:r w:rsidR="00534B41" w:rsidRPr="320EE7EF">
        <w:rPr>
          <w:sz w:val="24"/>
          <w:szCs w:val="24"/>
        </w:rPr>
        <w:t xml:space="preserve"> to assess the impact of the Proposed Project</w:t>
      </w:r>
      <w:r w:rsidR="001E4A2D" w:rsidRPr="320EE7EF">
        <w:rPr>
          <w:sz w:val="24"/>
          <w:szCs w:val="24"/>
        </w:rPr>
        <w:t xml:space="preserve">, and the increase in access to inpatient healthcare services. Staff has reviewed the measures and </w:t>
      </w:r>
      <w:r w:rsidR="00F934FE" w:rsidRPr="320EE7EF">
        <w:rPr>
          <w:sz w:val="24"/>
          <w:szCs w:val="24"/>
        </w:rPr>
        <w:t xml:space="preserve">suggested additional reporting measures. </w:t>
      </w:r>
      <w:r w:rsidR="00534B41" w:rsidRPr="320EE7EF">
        <w:rPr>
          <w:sz w:val="24"/>
          <w:szCs w:val="24"/>
        </w:rPr>
        <w:t>The</w:t>
      </w:r>
      <w:r w:rsidR="00F934FE" w:rsidRPr="320EE7EF">
        <w:rPr>
          <w:sz w:val="24"/>
          <w:szCs w:val="24"/>
        </w:rPr>
        <w:t xml:space="preserve"> revised</w:t>
      </w:r>
      <w:r w:rsidR="00534B41" w:rsidRPr="320EE7EF">
        <w:rPr>
          <w:sz w:val="24"/>
          <w:szCs w:val="24"/>
        </w:rPr>
        <w:t xml:space="preserve"> measures appear in Appendix </w:t>
      </w:r>
      <w:r w:rsidR="007D5FA3" w:rsidRPr="320EE7EF">
        <w:rPr>
          <w:sz w:val="24"/>
          <w:szCs w:val="24"/>
        </w:rPr>
        <w:t>I</w:t>
      </w:r>
      <w:r w:rsidR="00534B41" w:rsidRPr="320EE7EF">
        <w:rPr>
          <w:sz w:val="24"/>
          <w:szCs w:val="24"/>
        </w:rPr>
        <w:t xml:space="preserve">. </w:t>
      </w:r>
    </w:p>
    <w:p w14:paraId="1FF04C1D" w14:textId="77777777" w:rsidR="00420967" w:rsidRDefault="00420967" w:rsidP="00667357">
      <w:pPr>
        <w:spacing w:line="240" w:lineRule="auto"/>
        <w:rPr>
          <w:b/>
          <w:bCs/>
          <w:sz w:val="24"/>
          <w:szCs w:val="24"/>
        </w:rPr>
      </w:pPr>
    </w:p>
    <w:p w14:paraId="1D437719" w14:textId="2E8ADA95" w:rsidR="000273B8" w:rsidRPr="000273B8" w:rsidRDefault="000273B8" w:rsidP="00667357">
      <w:pPr>
        <w:spacing w:line="240" w:lineRule="auto"/>
        <w:rPr>
          <w:b/>
          <w:bCs/>
          <w:sz w:val="24"/>
          <w:szCs w:val="24"/>
        </w:rPr>
      </w:pPr>
      <w:r w:rsidRPr="000273B8">
        <w:rPr>
          <w:b/>
          <w:bCs/>
          <w:sz w:val="24"/>
          <w:szCs w:val="24"/>
        </w:rPr>
        <w:t xml:space="preserve">Health Equity </w:t>
      </w:r>
    </w:p>
    <w:p w14:paraId="03B7CAD3" w14:textId="51D112FA" w:rsidR="000273B8" w:rsidRDefault="00EC7062" w:rsidP="00667357">
      <w:pPr>
        <w:spacing w:line="240" w:lineRule="auto"/>
        <w:rPr>
          <w:sz w:val="24"/>
          <w:szCs w:val="24"/>
        </w:rPr>
      </w:pPr>
      <w:r>
        <w:rPr>
          <w:sz w:val="24"/>
          <w:szCs w:val="24"/>
        </w:rPr>
        <w:t>The Applicant asserted its commitment to advancing health and wellness for all residents of Berkshire County, to provide a welcoming, inclusive and personalized environment, and to strive to be the region’s trusted health care partner and community advocate towards improving quality of li</w:t>
      </w:r>
      <w:r w:rsidR="00E31407">
        <w:rPr>
          <w:sz w:val="24"/>
          <w:szCs w:val="24"/>
        </w:rPr>
        <w:t xml:space="preserve">fe. </w:t>
      </w:r>
    </w:p>
    <w:p w14:paraId="5CD1D62A" w14:textId="0ABF6146" w:rsidR="00E31407" w:rsidRDefault="00E31407" w:rsidP="00667357">
      <w:pPr>
        <w:spacing w:line="240" w:lineRule="auto"/>
        <w:rPr>
          <w:sz w:val="24"/>
          <w:szCs w:val="24"/>
        </w:rPr>
      </w:pPr>
      <w:r>
        <w:rPr>
          <w:sz w:val="24"/>
          <w:szCs w:val="24"/>
        </w:rPr>
        <w:t xml:space="preserve">The Applicant outlined the steps it is taking to improve health equity for the Patient Panel. </w:t>
      </w:r>
    </w:p>
    <w:p w14:paraId="0A67BD8F" w14:textId="77777777" w:rsidR="00B36D11" w:rsidRPr="00B36D11" w:rsidRDefault="00E31407" w:rsidP="00B36D11">
      <w:pPr>
        <w:spacing w:line="240" w:lineRule="auto"/>
        <w:rPr>
          <w:sz w:val="24"/>
          <w:szCs w:val="24"/>
        </w:rPr>
      </w:pPr>
      <w:r w:rsidRPr="00A14EF8">
        <w:rPr>
          <w:sz w:val="24"/>
          <w:szCs w:val="24"/>
          <w:u w:val="single"/>
        </w:rPr>
        <w:t>Health Care Equity Certification</w:t>
      </w:r>
      <w:r w:rsidRPr="00E31407">
        <w:rPr>
          <w:sz w:val="24"/>
          <w:szCs w:val="24"/>
        </w:rPr>
        <w:t>. The Applicant is in the process of obtaining this certification from The Joint Commission. The Applicant states that the Certification will recognize BHS’s past, ongoing, and future work with regards to health equity</w:t>
      </w:r>
      <w:r w:rsidR="00B36D11">
        <w:rPr>
          <w:sz w:val="24"/>
          <w:szCs w:val="24"/>
        </w:rPr>
        <w:t>.</w:t>
      </w:r>
      <w:r w:rsidR="00FF2C87">
        <w:rPr>
          <w:sz w:val="24"/>
          <w:szCs w:val="24"/>
        </w:rPr>
        <w:t xml:space="preserve"> </w:t>
      </w:r>
      <w:r w:rsidR="00B36D11" w:rsidRPr="00B36D11">
        <w:rPr>
          <w:sz w:val="24"/>
          <w:szCs w:val="24"/>
        </w:rPr>
        <w:t>BHS’s system-wide strategy to improve health equity focuses on four key components:</w:t>
      </w:r>
    </w:p>
    <w:p w14:paraId="7333AD52" w14:textId="65C7EC5D" w:rsidR="00E31407" w:rsidRPr="00B36D11" w:rsidRDefault="00E31407" w:rsidP="00B36D11">
      <w:pPr>
        <w:pStyle w:val="ListParagraph"/>
        <w:numPr>
          <w:ilvl w:val="0"/>
          <w:numId w:val="45"/>
        </w:numPr>
        <w:spacing w:line="240" w:lineRule="auto"/>
        <w:ind w:left="504"/>
        <w:rPr>
          <w:sz w:val="24"/>
          <w:szCs w:val="24"/>
        </w:rPr>
      </w:pPr>
      <w:r w:rsidRPr="00B36D11">
        <w:rPr>
          <w:b/>
          <w:bCs/>
          <w:sz w:val="24"/>
          <w:szCs w:val="24"/>
        </w:rPr>
        <w:t>Information</w:t>
      </w:r>
      <w:r w:rsidRPr="00B36D11">
        <w:rPr>
          <w:sz w:val="24"/>
          <w:szCs w:val="24"/>
        </w:rPr>
        <w:t>. Collecting and analyzing a representative sample of data.</w:t>
      </w:r>
    </w:p>
    <w:p w14:paraId="14FEA253" w14:textId="77777777" w:rsidR="00E31407" w:rsidRDefault="00E31407" w:rsidP="00FF2C87">
      <w:pPr>
        <w:pStyle w:val="ListParagraph"/>
        <w:numPr>
          <w:ilvl w:val="0"/>
          <w:numId w:val="42"/>
        </w:numPr>
        <w:spacing w:line="240" w:lineRule="auto"/>
        <w:ind w:left="504"/>
        <w:rPr>
          <w:sz w:val="24"/>
          <w:szCs w:val="24"/>
        </w:rPr>
      </w:pPr>
      <w:r w:rsidRPr="00E31407">
        <w:rPr>
          <w:b/>
          <w:bCs/>
          <w:sz w:val="24"/>
          <w:szCs w:val="24"/>
        </w:rPr>
        <w:t>Relationship</w:t>
      </w:r>
      <w:r>
        <w:rPr>
          <w:sz w:val="24"/>
          <w:szCs w:val="24"/>
        </w:rPr>
        <w:t xml:space="preserve">. Building new partnership and soliciting honest feedback. </w:t>
      </w:r>
    </w:p>
    <w:p w14:paraId="67B49B0A" w14:textId="77777777" w:rsidR="00E31407" w:rsidRDefault="00E31407" w:rsidP="00FF2C87">
      <w:pPr>
        <w:pStyle w:val="ListParagraph"/>
        <w:numPr>
          <w:ilvl w:val="0"/>
          <w:numId w:val="42"/>
        </w:numPr>
        <w:spacing w:line="240" w:lineRule="auto"/>
        <w:ind w:left="504"/>
        <w:rPr>
          <w:sz w:val="24"/>
          <w:szCs w:val="24"/>
        </w:rPr>
      </w:pPr>
      <w:r w:rsidRPr="00E31407">
        <w:rPr>
          <w:b/>
          <w:bCs/>
          <w:sz w:val="24"/>
          <w:szCs w:val="24"/>
        </w:rPr>
        <w:t>Education</w:t>
      </w:r>
      <w:r>
        <w:rPr>
          <w:sz w:val="24"/>
          <w:szCs w:val="24"/>
        </w:rPr>
        <w:t xml:space="preserve">. Empowering individuals and populations to support generational change. </w:t>
      </w:r>
    </w:p>
    <w:p w14:paraId="6B0366DC" w14:textId="46EAFA64" w:rsidR="00E31407" w:rsidRPr="00E31407" w:rsidRDefault="00E31407" w:rsidP="00FF2C87">
      <w:pPr>
        <w:pStyle w:val="ListParagraph"/>
        <w:numPr>
          <w:ilvl w:val="0"/>
          <w:numId w:val="42"/>
        </w:numPr>
        <w:spacing w:line="240" w:lineRule="auto"/>
        <w:ind w:left="504"/>
        <w:rPr>
          <w:sz w:val="24"/>
          <w:szCs w:val="24"/>
        </w:rPr>
      </w:pPr>
      <w:r w:rsidRPr="00E31407">
        <w:rPr>
          <w:b/>
          <w:bCs/>
          <w:sz w:val="24"/>
          <w:szCs w:val="24"/>
        </w:rPr>
        <w:t>Action</w:t>
      </w:r>
      <w:r>
        <w:rPr>
          <w:sz w:val="24"/>
          <w:szCs w:val="24"/>
        </w:rPr>
        <w:t xml:space="preserve">. Engaging sensitively and thoughtfully with patients, people and the community. </w:t>
      </w:r>
      <w:r w:rsidRPr="00E31407">
        <w:rPr>
          <w:sz w:val="24"/>
          <w:szCs w:val="24"/>
        </w:rPr>
        <w:t xml:space="preserve"> </w:t>
      </w:r>
    </w:p>
    <w:p w14:paraId="4F263029" w14:textId="0FC5731B" w:rsidR="00C633A1" w:rsidRDefault="00DC2777" w:rsidP="00667357">
      <w:pPr>
        <w:spacing w:line="240" w:lineRule="auto"/>
        <w:rPr>
          <w:sz w:val="24"/>
          <w:szCs w:val="24"/>
        </w:rPr>
      </w:pPr>
      <w:r w:rsidRPr="00DC2777">
        <w:rPr>
          <w:sz w:val="24"/>
          <w:szCs w:val="24"/>
        </w:rPr>
        <w:t xml:space="preserve">BHS’s </w:t>
      </w:r>
      <w:r w:rsidR="0074654A">
        <w:rPr>
          <w:sz w:val="24"/>
          <w:szCs w:val="24"/>
        </w:rPr>
        <w:t xml:space="preserve">processes to address health disparities </w:t>
      </w:r>
      <w:r w:rsidR="00276273">
        <w:rPr>
          <w:sz w:val="24"/>
          <w:szCs w:val="24"/>
        </w:rPr>
        <w:t>are</w:t>
      </w:r>
      <w:r w:rsidR="00B139F2">
        <w:rPr>
          <w:sz w:val="24"/>
          <w:szCs w:val="24"/>
        </w:rPr>
        <w:t xml:space="preserve"> listed in</w:t>
      </w:r>
      <w:r w:rsidR="000D71A6">
        <w:rPr>
          <w:sz w:val="24"/>
          <w:szCs w:val="24"/>
        </w:rPr>
        <w:t xml:space="preserve"> Appendix </w:t>
      </w:r>
      <w:r w:rsidR="0085368C">
        <w:rPr>
          <w:sz w:val="24"/>
          <w:szCs w:val="24"/>
        </w:rPr>
        <w:t>I</w:t>
      </w:r>
      <w:r w:rsidR="00D7194B">
        <w:rPr>
          <w:sz w:val="24"/>
          <w:szCs w:val="24"/>
        </w:rPr>
        <w:t>V</w:t>
      </w:r>
      <w:r w:rsidR="00B139F2">
        <w:rPr>
          <w:sz w:val="24"/>
          <w:szCs w:val="24"/>
        </w:rPr>
        <w:t xml:space="preserve">. </w:t>
      </w:r>
    </w:p>
    <w:p w14:paraId="3CC70F2F" w14:textId="3D9318AB" w:rsidR="00DE2B12" w:rsidRPr="00A14EF8" w:rsidRDefault="00054130" w:rsidP="00667357">
      <w:pPr>
        <w:spacing w:line="240" w:lineRule="auto"/>
        <w:rPr>
          <w:sz w:val="24"/>
          <w:szCs w:val="24"/>
          <w:u w:val="single"/>
        </w:rPr>
      </w:pPr>
      <w:r w:rsidRPr="00A14EF8">
        <w:rPr>
          <w:sz w:val="24"/>
          <w:szCs w:val="24"/>
          <w:u w:val="single"/>
        </w:rPr>
        <w:t>Language Access</w:t>
      </w:r>
    </w:p>
    <w:p w14:paraId="4A35A6F1" w14:textId="24DD9D11" w:rsidR="00ED481C" w:rsidRDefault="006768E1" w:rsidP="00383F82">
      <w:pPr>
        <w:spacing w:line="240" w:lineRule="auto"/>
        <w:rPr>
          <w:sz w:val="24"/>
          <w:szCs w:val="24"/>
        </w:rPr>
      </w:pPr>
      <w:r>
        <w:rPr>
          <w:sz w:val="24"/>
          <w:szCs w:val="24"/>
        </w:rPr>
        <w:t>Almost</w:t>
      </w:r>
      <w:r w:rsidR="00A96C00">
        <w:rPr>
          <w:sz w:val="24"/>
          <w:szCs w:val="24"/>
        </w:rPr>
        <w:t xml:space="preserve"> a quarter (24.</w:t>
      </w:r>
      <w:r w:rsidR="00F51534">
        <w:rPr>
          <w:sz w:val="24"/>
          <w:szCs w:val="24"/>
        </w:rPr>
        <w:t>5%</w:t>
      </w:r>
      <w:r w:rsidR="00A96C00">
        <w:rPr>
          <w:sz w:val="24"/>
          <w:szCs w:val="24"/>
        </w:rPr>
        <w:t>) of Massachusetts residents and</w:t>
      </w:r>
      <w:r w:rsidR="008B6C0C">
        <w:rPr>
          <w:sz w:val="24"/>
          <w:szCs w:val="24"/>
        </w:rPr>
        <w:t xml:space="preserve"> 7.1</w:t>
      </w:r>
      <w:r w:rsidR="00A96C00">
        <w:rPr>
          <w:sz w:val="24"/>
          <w:szCs w:val="24"/>
        </w:rPr>
        <w:t>% of Berkshire County residents speak a language other than English in the home</w:t>
      </w:r>
      <w:r w:rsidR="00AE4149">
        <w:rPr>
          <w:sz w:val="24"/>
          <w:szCs w:val="24"/>
        </w:rPr>
        <w:t xml:space="preserve"> (2021)</w:t>
      </w:r>
      <w:r w:rsidR="00A96C00">
        <w:rPr>
          <w:sz w:val="24"/>
          <w:szCs w:val="24"/>
        </w:rPr>
        <w:t>.</w:t>
      </w:r>
      <w:r w:rsidR="00A96C00">
        <w:rPr>
          <w:rStyle w:val="EndnoteReference"/>
          <w:sz w:val="24"/>
          <w:szCs w:val="24"/>
        </w:rPr>
        <w:endnoteReference w:id="77"/>
      </w:r>
      <w:r w:rsidR="00F51534">
        <w:rPr>
          <w:sz w:val="24"/>
          <w:szCs w:val="24"/>
        </w:rPr>
        <w:t xml:space="preserve"> </w:t>
      </w:r>
      <w:r w:rsidR="00D810B7">
        <w:rPr>
          <w:sz w:val="24"/>
          <w:szCs w:val="24"/>
        </w:rPr>
        <w:t xml:space="preserve">With the understanding that communication is an important component of healthcare encounters, </w:t>
      </w:r>
      <w:r w:rsidR="001F40C6">
        <w:rPr>
          <w:sz w:val="24"/>
          <w:szCs w:val="24"/>
        </w:rPr>
        <w:t xml:space="preserve">BHS </w:t>
      </w:r>
      <w:r w:rsidR="009046F6">
        <w:rPr>
          <w:sz w:val="24"/>
          <w:szCs w:val="24"/>
        </w:rPr>
        <w:t>maintained</w:t>
      </w:r>
      <w:r w:rsidR="001F40C6">
        <w:rPr>
          <w:sz w:val="24"/>
          <w:szCs w:val="24"/>
        </w:rPr>
        <w:t xml:space="preserve"> its </w:t>
      </w:r>
      <w:r w:rsidR="001F40C6">
        <w:rPr>
          <w:sz w:val="24"/>
          <w:szCs w:val="24"/>
        </w:rPr>
        <w:lastRenderedPageBreak/>
        <w:t xml:space="preserve">commitment to making sure providers are equipped with the resources to maintain strong clinical relationships with their non-English </w:t>
      </w:r>
      <w:r w:rsidR="003B4D28">
        <w:rPr>
          <w:sz w:val="24"/>
          <w:szCs w:val="24"/>
        </w:rPr>
        <w:t xml:space="preserve">speaking </w:t>
      </w:r>
      <w:r w:rsidR="00DA2306">
        <w:rPr>
          <w:sz w:val="24"/>
          <w:szCs w:val="24"/>
        </w:rPr>
        <w:t>and</w:t>
      </w:r>
      <w:r w:rsidR="001F40C6">
        <w:rPr>
          <w:sz w:val="24"/>
          <w:szCs w:val="24"/>
        </w:rPr>
        <w:t xml:space="preserve"> </w:t>
      </w:r>
      <w:r w:rsidR="00B33DF2">
        <w:rPr>
          <w:sz w:val="24"/>
          <w:szCs w:val="24"/>
        </w:rPr>
        <w:t>limited English proficiency (LEP)</w:t>
      </w:r>
      <w:r w:rsidR="001F40C6">
        <w:rPr>
          <w:sz w:val="24"/>
          <w:szCs w:val="24"/>
        </w:rPr>
        <w:t xml:space="preserve"> patients.</w:t>
      </w:r>
      <w:r w:rsidR="00383F82">
        <w:rPr>
          <w:sz w:val="24"/>
          <w:szCs w:val="24"/>
        </w:rPr>
        <w:t xml:space="preserve"> </w:t>
      </w:r>
      <w:r w:rsidR="00CD273F" w:rsidRPr="00383F82">
        <w:rPr>
          <w:sz w:val="24"/>
          <w:szCs w:val="24"/>
        </w:rPr>
        <w:t xml:space="preserve">Qualified interpreters </w:t>
      </w:r>
      <w:r w:rsidR="00B33DF2" w:rsidRPr="00383F82">
        <w:rPr>
          <w:sz w:val="24"/>
          <w:szCs w:val="24"/>
        </w:rPr>
        <w:t xml:space="preserve">are </w:t>
      </w:r>
      <w:r w:rsidR="00CD273F" w:rsidRPr="00383F82">
        <w:rPr>
          <w:sz w:val="24"/>
          <w:szCs w:val="24"/>
        </w:rPr>
        <w:t xml:space="preserve">available to all BHS patients and their families, who speak languages other than English or who use American Sign Language (ASL). Interpreters are available at no charge 24 hours a day and seven days a week. BHS has full-time, in house, in-person interpreters available in Spanish and Russian. Access is provided to over 200 languages in a timely manner, via in-person, video, </w:t>
      </w:r>
      <w:r w:rsidR="000B7542" w:rsidRPr="00A05EF5">
        <w:rPr>
          <w:sz w:val="24"/>
          <w:szCs w:val="24"/>
        </w:rPr>
        <w:t>or</w:t>
      </w:r>
      <w:r w:rsidR="00CD273F" w:rsidRPr="00383F82">
        <w:rPr>
          <w:sz w:val="24"/>
          <w:szCs w:val="24"/>
        </w:rPr>
        <w:t xml:space="preserve"> telephonic interpreting. </w:t>
      </w:r>
      <w:r w:rsidR="00F94347" w:rsidRPr="00383F82">
        <w:rPr>
          <w:sz w:val="24"/>
          <w:szCs w:val="24"/>
        </w:rPr>
        <w:t xml:space="preserve">Interpreters can assist patients and families when discussing a number of issues including procedures and consents to treatment, medications, and social determinants of health (SDoH). </w:t>
      </w:r>
      <w:r w:rsidR="009E61CE" w:rsidRPr="00383F82">
        <w:rPr>
          <w:sz w:val="24"/>
          <w:szCs w:val="24"/>
        </w:rPr>
        <w:t>In FY22, BHS provided 13,116 interpretation encounters (</w:t>
      </w:r>
      <w:r w:rsidR="00C633A1" w:rsidRPr="00383F82">
        <w:rPr>
          <w:sz w:val="24"/>
          <w:szCs w:val="24"/>
        </w:rPr>
        <w:t xml:space="preserve">via </w:t>
      </w:r>
      <w:r w:rsidR="009E61CE" w:rsidRPr="00383F82">
        <w:rPr>
          <w:sz w:val="24"/>
          <w:szCs w:val="24"/>
        </w:rPr>
        <w:t xml:space="preserve">all modalities). The majority of encounters were in Spanish (89%). </w:t>
      </w:r>
      <w:r w:rsidR="00ED481C">
        <w:rPr>
          <w:sz w:val="24"/>
          <w:szCs w:val="24"/>
        </w:rPr>
        <w:t xml:space="preserve">The Applicant states that it coordinates with its vendors to </w:t>
      </w:r>
      <w:r w:rsidR="00734FDF">
        <w:rPr>
          <w:sz w:val="24"/>
          <w:szCs w:val="24"/>
        </w:rPr>
        <w:t xml:space="preserve">fill </w:t>
      </w:r>
      <w:r w:rsidR="00ED481C">
        <w:rPr>
          <w:sz w:val="24"/>
          <w:szCs w:val="24"/>
        </w:rPr>
        <w:t xml:space="preserve">requests for interpreter services for other languages. </w:t>
      </w:r>
    </w:p>
    <w:p w14:paraId="3250C739" w14:textId="4F3E6B9F" w:rsidR="00CD273F" w:rsidRPr="00383F82" w:rsidRDefault="004436BB" w:rsidP="00383F82">
      <w:pPr>
        <w:spacing w:line="240" w:lineRule="auto"/>
        <w:rPr>
          <w:sz w:val="24"/>
          <w:szCs w:val="24"/>
        </w:rPr>
      </w:pPr>
      <w:r>
        <w:rPr>
          <w:sz w:val="24"/>
          <w:szCs w:val="24"/>
        </w:rPr>
        <w:t xml:space="preserve">To support equitable access to interpreter services, the Applicant’s </w:t>
      </w:r>
      <w:r w:rsidR="00D16DF7">
        <w:rPr>
          <w:sz w:val="24"/>
          <w:szCs w:val="24"/>
        </w:rPr>
        <w:t>staff is trained on the use of interpreter services for both in-person and telemedicine visits. The Applicant outlined the process</w:t>
      </w:r>
      <w:r w:rsidR="007879FB">
        <w:rPr>
          <w:sz w:val="24"/>
          <w:szCs w:val="24"/>
        </w:rPr>
        <w:t>es</w:t>
      </w:r>
      <w:r w:rsidR="00D16DF7">
        <w:rPr>
          <w:sz w:val="24"/>
          <w:szCs w:val="24"/>
        </w:rPr>
        <w:t xml:space="preserve"> for requesting interpreter services and </w:t>
      </w:r>
      <w:r w:rsidR="007879FB">
        <w:rPr>
          <w:sz w:val="24"/>
          <w:szCs w:val="24"/>
        </w:rPr>
        <w:t>filling</w:t>
      </w:r>
      <w:r w:rsidR="00D41567">
        <w:rPr>
          <w:sz w:val="24"/>
          <w:szCs w:val="24"/>
        </w:rPr>
        <w:t xml:space="preserve"> requests for interpreter services</w:t>
      </w:r>
      <w:r w:rsidR="00D16DF7">
        <w:rPr>
          <w:sz w:val="24"/>
          <w:szCs w:val="24"/>
        </w:rPr>
        <w:t xml:space="preserve">. </w:t>
      </w:r>
      <w:r w:rsidR="007304DD">
        <w:rPr>
          <w:sz w:val="24"/>
          <w:szCs w:val="24"/>
        </w:rPr>
        <w:t xml:space="preserve">The Applicant states that BMC will provide the same interpreter services with the expansion of inpatient services at NARH and the </w:t>
      </w:r>
      <w:r w:rsidR="002A2F49">
        <w:rPr>
          <w:sz w:val="24"/>
          <w:szCs w:val="24"/>
        </w:rPr>
        <w:t xml:space="preserve">potential increase in demand for interpreter services. The Applicant states that this will include interpreting over Zoom, which started since the COVID-19 pandemic, and in-person interpreters. </w:t>
      </w:r>
    </w:p>
    <w:p w14:paraId="6E9B658E" w14:textId="17513454" w:rsidR="00D95F91" w:rsidRDefault="00E36B9C" w:rsidP="00667357">
      <w:pPr>
        <w:spacing w:line="240" w:lineRule="auto"/>
        <w:rPr>
          <w:b/>
          <w:bCs/>
          <w:i/>
          <w:iCs/>
          <w:sz w:val="24"/>
          <w:szCs w:val="24"/>
        </w:rPr>
      </w:pPr>
      <w:r w:rsidRPr="0098588F">
        <w:rPr>
          <w:b/>
          <w:bCs/>
          <w:i/>
          <w:iCs/>
          <w:sz w:val="24"/>
          <w:szCs w:val="24"/>
        </w:rPr>
        <w:t xml:space="preserve">Analysis: Health Equity </w:t>
      </w:r>
    </w:p>
    <w:p w14:paraId="49721BCC" w14:textId="77777777" w:rsidR="002A1F11" w:rsidRPr="002A1F11" w:rsidRDefault="002A1F11" w:rsidP="002A1F11">
      <w:pPr>
        <w:spacing w:after="0" w:line="240" w:lineRule="auto"/>
        <w:rPr>
          <w:sz w:val="24"/>
          <w:szCs w:val="24"/>
        </w:rPr>
      </w:pPr>
      <w:r w:rsidRPr="002A1F11">
        <w:rPr>
          <w:sz w:val="24"/>
          <w:szCs w:val="24"/>
        </w:rPr>
        <w:t>Staff finds that the Applicant’s planned language access services are appropriate for patients</w:t>
      </w:r>
    </w:p>
    <w:p w14:paraId="21514765" w14:textId="3F53DEDE" w:rsidR="001133E8" w:rsidRDefault="002A1F11" w:rsidP="002A1F11">
      <w:pPr>
        <w:spacing w:after="0" w:line="240" w:lineRule="auto"/>
        <w:rPr>
          <w:sz w:val="24"/>
          <w:szCs w:val="24"/>
        </w:rPr>
      </w:pPr>
      <w:r w:rsidRPr="002A1F11">
        <w:rPr>
          <w:sz w:val="24"/>
          <w:szCs w:val="24"/>
        </w:rPr>
        <w:t>receiving care at</w:t>
      </w:r>
      <w:r w:rsidR="00367E9E">
        <w:rPr>
          <w:sz w:val="24"/>
          <w:szCs w:val="24"/>
        </w:rPr>
        <w:t xml:space="preserve"> the proposed facility,</w:t>
      </w:r>
      <w:r w:rsidRPr="002A1F11">
        <w:rPr>
          <w:sz w:val="24"/>
          <w:szCs w:val="24"/>
        </w:rPr>
        <w:t xml:space="preserve"> </w:t>
      </w:r>
      <w:r>
        <w:rPr>
          <w:sz w:val="24"/>
          <w:szCs w:val="24"/>
        </w:rPr>
        <w:t>NARH</w:t>
      </w:r>
      <w:r w:rsidRPr="002A1F11">
        <w:rPr>
          <w:sz w:val="24"/>
          <w:szCs w:val="24"/>
        </w:rPr>
        <w:t xml:space="preserve">. </w:t>
      </w:r>
      <w:r>
        <w:rPr>
          <w:sz w:val="24"/>
          <w:szCs w:val="24"/>
        </w:rPr>
        <w:t xml:space="preserve">The Applicant has </w:t>
      </w:r>
      <w:r w:rsidRPr="002A1F11">
        <w:rPr>
          <w:sz w:val="24"/>
          <w:szCs w:val="24"/>
        </w:rPr>
        <w:t xml:space="preserve">appropriately outlined at a high level </w:t>
      </w:r>
      <w:r w:rsidR="00B03522">
        <w:rPr>
          <w:sz w:val="24"/>
          <w:szCs w:val="24"/>
        </w:rPr>
        <w:t>that is</w:t>
      </w:r>
      <w:r w:rsidRPr="002A1F11">
        <w:rPr>
          <w:sz w:val="24"/>
          <w:szCs w:val="24"/>
        </w:rPr>
        <w:t xml:space="preserve"> has provided</w:t>
      </w:r>
      <w:r>
        <w:rPr>
          <w:sz w:val="24"/>
          <w:szCs w:val="24"/>
        </w:rPr>
        <w:t xml:space="preserve"> </w:t>
      </w:r>
      <w:r w:rsidRPr="002A1F11">
        <w:rPr>
          <w:sz w:val="24"/>
          <w:szCs w:val="24"/>
        </w:rPr>
        <w:t>reasonable assurances of health equity for the Patient Panel.</w:t>
      </w:r>
      <w:r w:rsidR="0088276D" w:rsidRPr="0088276D">
        <w:rPr>
          <w:sz w:val="24"/>
          <w:szCs w:val="24"/>
        </w:rPr>
        <w:t xml:space="preserve"> The Applicant has included two measures related to health equity as part of its annual reporting requirement.</w:t>
      </w:r>
      <w:r w:rsidR="00C1381D">
        <w:rPr>
          <w:sz w:val="24"/>
          <w:szCs w:val="24"/>
        </w:rPr>
        <w:t xml:space="preserve"> These can be found in Appendix I. </w:t>
      </w:r>
    </w:p>
    <w:p w14:paraId="328932CC" w14:textId="77777777" w:rsidR="00B03522" w:rsidRPr="001133E8" w:rsidRDefault="00B03522" w:rsidP="002A1F11">
      <w:pPr>
        <w:spacing w:after="0" w:line="240" w:lineRule="auto"/>
        <w:rPr>
          <w:sz w:val="24"/>
          <w:szCs w:val="24"/>
        </w:rPr>
      </w:pPr>
    </w:p>
    <w:p w14:paraId="3F1AEAF0" w14:textId="732C920D" w:rsidR="003768B2" w:rsidRPr="00623243" w:rsidRDefault="000960C0">
      <w:pPr>
        <w:rPr>
          <w:sz w:val="24"/>
          <w:szCs w:val="24"/>
        </w:rPr>
      </w:pPr>
      <w:r w:rsidRPr="000960C0">
        <w:rPr>
          <w:sz w:val="24"/>
          <w:szCs w:val="24"/>
        </w:rPr>
        <w:t>As a result of information provided by the Applicant and with additional analysis, Staff finds the Applicant has met the requirements of Factor 1(b).</w:t>
      </w:r>
    </w:p>
    <w:p w14:paraId="093D5F79" w14:textId="110A04FC" w:rsidR="001151AB" w:rsidRPr="008A2599" w:rsidRDefault="00F32829" w:rsidP="008A2599">
      <w:pPr>
        <w:pStyle w:val="Heading1"/>
        <w:rPr>
          <w:b/>
          <w:bCs/>
        </w:rPr>
      </w:pPr>
      <w:bookmarkStart w:id="6" w:name="_Toc150762077"/>
      <w:r w:rsidRPr="320EE7EF">
        <w:rPr>
          <w:b/>
          <w:bCs/>
        </w:rPr>
        <w:t>Factor 1: c) Efficiency, Continuity of Care, Coordination of Care</w:t>
      </w:r>
      <w:bookmarkEnd w:id="6"/>
    </w:p>
    <w:p w14:paraId="33A75E49" w14:textId="3F5E0489" w:rsidR="00AD454D" w:rsidRDefault="00102CE0" w:rsidP="00CF23DE">
      <w:pPr>
        <w:spacing w:line="240" w:lineRule="auto"/>
        <w:rPr>
          <w:sz w:val="24"/>
          <w:szCs w:val="24"/>
        </w:rPr>
      </w:pPr>
      <w:r w:rsidRPr="2180F5D9">
        <w:rPr>
          <w:sz w:val="24"/>
          <w:szCs w:val="24"/>
        </w:rPr>
        <w:t xml:space="preserve">Currently, North County patients </w:t>
      </w:r>
      <w:r w:rsidR="003B1575" w:rsidRPr="2180F5D9">
        <w:rPr>
          <w:sz w:val="24"/>
          <w:szCs w:val="24"/>
        </w:rPr>
        <w:t>requiring inpatient care may require</w:t>
      </w:r>
      <w:r w:rsidRPr="2180F5D9">
        <w:rPr>
          <w:sz w:val="24"/>
          <w:szCs w:val="24"/>
        </w:rPr>
        <w:t xml:space="preserve"> long ambulance rides to BMC in Pittsfield or </w:t>
      </w:r>
      <w:r w:rsidR="005A4CAC" w:rsidRPr="2180F5D9">
        <w:rPr>
          <w:sz w:val="24"/>
          <w:szCs w:val="24"/>
        </w:rPr>
        <w:t>to Southwestern Vermont</w:t>
      </w:r>
      <w:r w:rsidR="00F46706" w:rsidRPr="2180F5D9">
        <w:rPr>
          <w:sz w:val="24"/>
          <w:szCs w:val="24"/>
        </w:rPr>
        <w:t>. Patients</w:t>
      </w:r>
      <w:r w:rsidR="00EA47CC" w:rsidRPr="2180F5D9">
        <w:rPr>
          <w:sz w:val="24"/>
          <w:szCs w:val="24"/>
        </w:rPr>
        <w:t xml:space="preserve"> transported out of the community for care may not have </w:t>
      </w:r>
      <w:r w:rsidR="00714338" w:rsidRPr="2180F5D9">
        <w:rPr>
          <w:sz w:val="24"/>
          <w:szCs w:val="24"/>
        </w:rPr>
        <w:t xml:space="preserve">access to </w:t>
      </w:r>
      <w:r w:rsidR="00EA47CC" w:rsidRPr="2180F5D9">
        <w:rPr>
          <w:sz w:val="24"/>
          <w:szCs w:val="24"/>
        </w:rPr>
        <w:t>social and emotion</w:t>
      </w:r>
      <w:r w:rsidR="59E3D595" w:rsidRPr="2180F5D9">
        <w:rPr>
          <w:sz w:val="24"/>
          <w:szCs w:val="24"/>
        </w:rPr>
        <w:t>al</w:t>
      </w:r>
      <w:r w:rsidR="00EA47CC" w:rsidRPr="2180F5D9">
        <w:rPr>
          <w:sz w:val="24"/>
          <w:szCs w:val="24"/>
        </w:rPr>
        <w:t xml:space="preserve"> support of family and friends during their care</w:t>
      </w:r>
      <w:r w:rsidR="00714338" w:rsidRPr="2180F5D9">
        <w:rPr>
          <w:sz w:val="24"/>
          <w:szCs w:val="24"/>
        </w:rPr>
        <w:t xml:space="preserve"> </w:t>
      </w:r>
      <w:r w:rsidR="00B661CF" w:rsidRPr="2180F5D9">
        <w:rPr>
          <w:sz w:val="24"/>
          <w:szCs w:val="24"/>
        </w:rPr>
        <w:t xml:space="preserve">and </w:t>
      </w:r>
      <w:r w:rsidR="00714338" w:rsidRPr="2180F5D9">
        <w:rPr>
          <w:sz w:val="24"/>
          <w:szCs w:val="24"/>
        </w:rPr>
        <w:t>may encounter difficulty finding transportation home</w:t>
      </w:r>
      <w:r w:rsidR="00EA47CC" w:rsidRPr="2180F5D9">
        <w:rPr>
          <w:sz w:val="24"/>
          <w:szCs w:val="24"/>
        </w:rPr>
        <w:t>.</w:t>
      </w:r>
      <w:r w:rsidR="00F46706" w:rsidRPr="2180F5D9">
        <w:rPr>
          <w:sz w:val="24"/>
          <w:szCs w:val="24"/>
        </w:rPr>
        <w:t xml:space="preserve"> </w:t>
      </w:r>
      <w:r w:rsidR="00450920">
        <w:rPr>
          <w:sz w:val="24"/>
          <w:szCs w:val="24"/>
        </w:rPr>
        <w:t>The Applicant states that</w:t>
      </w:r>
      <w:r w:rsidR="00F46706" w:rsidRPr="2180F5D9">
        <w:rPr>
          <w:sz w:val="24"/>
          <w:szCs w:val="24"/>
        </w:rPr>
        <w:t xml:space="preserve"> </w:t>
      </w:r>
      <w:r w:rsidR="00A83146">
        <w:rPr>
          <w:sz w:val="24"/>
          <w:szCs w:val="24"/>
        </w:rPr>
        <w:t>a l</w:t>
      </w:r>
      <w:r w:rsidR="00F46706" w:rsidRPr="2180F5D9">
        <w:rPr>
          <w:sz w:val="24"/>
          <w:szCs w:val="24"/>
        </w:rPr>
        <w:t xml:space="preserve">ack of local access to inpatient and observation services </w:t>
      </w:r>
      <w:r w:rsidR="00A83146">
        <w:rPr>
          <w:sz w:val="24"/>
          <w:szCs w:val="24"/>
        </w:rPr>
        <w:t>means that more of the care provided to North County residents</w:t>
      </w:r>
      <w:r w:rsidR="00F46706" w:rsidRPr="2180F5D9">
        <w:rPr>
          <w:sz w:val="24"/>
          <w:szCs w:val="24"/>
        </w:rPr>
        <w:t xml:space="preserve"> i</w:t>
      </w:r>
      <w:r w:rsidR="00A83146">
        <w:rPr>
          <w:sz w:val="24"/>
          <w:szCs w:val="24"/>
        </w:rPr>
        <w:t>s</w:t>
      </w:r>
      <w:r w:rsidR="00F46706" w:rsidRPr="2180F5D9">
        <w:rPr>
          <w:sz w:val="24"/>
          <w:szCs w:val="24"/>
        </w:rPr>
        <w:t xml:space="preserve"> unanticipated and unscheduled care</w:t>
      </w:r>
      <w:r w:rsidR="6F5235EB" w:rsidRPr="26E42C81">
        <w:rPr>
          <w:sz w:val="24"/>
          <w:szCs w:val="24"/>
        </w:rPr>
        <w:t xml:space="preserve"> due to delayed treatment</w:t>
      </w:r>
      <w:r w:rsidR="00A83146">
        <w:rPr>
          <w:sz w:val="24"/>
          <w:szCs w:val="24"/>
        </w:rPr>
        <w:t xml:space="preserve"> rather than planned, coordinated, </w:t>
      </w:r>
      <w:r w:rsidR="48CCCE0D" w:rsidRPr="26E42C81">
        <w:rPr>
          <w:sz w:val="24"/>
          <w:szCs w:val="24"/>
        </w:rPr>
        <w:t>care, which is more</w:t>
      </w:r>
      <w:r w:rsidR="621EB33C" w:rsidRPr="26E42C81">
        <w:rPr>
          <w:sz w:val="24"/>
          <w:szCs w:val="24"/>
        </w:rPr>
        <w:t xml:space="preserve"> </w:t>
      </w:r>
      <w:r w:rsidR="00A83146">
        <w:rPr>
          <w:sz w:val="24"/>
          <w:szCs w:val="24"/>
        </w:rPr>
        <w:t>efficient</w:t>
      </w:r>
      <w:r w:rsidR="00F46706" w:rsidRPr="2180F5D9">
        <w:rPr>
          <w:sz w:val="24"/>
          <w:szCs w:val="24"/>
        </w:rPr>
        <w:t xml:space="preserve">. </w:t>
      </w:r>
      <w:r w:rsidR="00256C51">
        <w:rPr>
          <w:sz w:val="24"/>
          <w:szCs w:val="24"/>
        </w:rPr>
        <w:t xml:space="preserve">This is especially true when patients </w:t>
      </w:r>
      <w:r w:rsidR="338F0226" w:rsidRPr="26E42C81">
        <w:rPr>
          <w:sz w:val="24"/>
          <w:szCs w:val="24"/>
        </w:rPr>
        <w:t>have</w:t>
      </w:r>
      <w:r w:rsidR="00256C51">
        <w:rPr>
          <w:sz w:val="24"/>
          <w:szCs w:val="24"/>
        </w:rPr>
        <w:t xml:space="preserve"> to </w:t>
      </w:r>
      <w:r w:rsidR="338F0226" w:rsidRPr="26E42C81">
        <w:rPr>
          <w:sz w:val="24"/>
          <w:szCs w:val="24"/>
        </w:rPr>
        <w:t>be</w:t>
      </w:r>
      <w:r w:rsidR="00256C51">
        <w:rPr>
          <w:sz w:val="24"/>
          <w:szCs w:val="24"/>
        </w:rPr>
        <w:t xml:space="preserve"> transported to Vermont for care. </w:t>
      </w:r>
      <w:r w:rsidR="00AD454D">
        <w:rPr>
          <w:sz w:val="24"/>
          <w:szCs w:val="24"/>
        </w:rPr>
        <w:t xml:space="preserve">Comments from BHS staff further support the importance </w:t>
      </w:r>
      <w:r w:rsidR="00B634DA">
        <w:rPr>
          <w:sz w:val="24"/>
          <w:szCs w:val="24"/>
        </w:rPr>
        <w:t xml:space="preserve">of having </w:t>
      </w:r>
      <w:r w:rsidR="00AD454D">
        <w:rPr>
          <w:sz w:val="24"/>
          <w:szCs w:val="24"/>
        </w:rPr>
        <w:t xml:space="preserve">local access to inpatient services noting that the </w:t>
      </w:r>
      <w:r w:rsidR="00AD454D" w:rsidRPr="00AD454D">
        <w:rPr>
          <w:sz w:val="24"/>
          <w:szCs w:val="24"/>
        </w:rPr>
        <w:t xml:space="preserve">proposed facility will make it easier for patients to seek care when they need it, instead of when their symptoms worsen. It </w:t>
      </w:r>
      <w:r w:rsidR="008179A6">
        <w:rPr>
          <w:sz w:val="24"/>
          <w:szCs w:val="24"/>
        </w:rPr>
        <w:t xml:space="preserve">can </w:t>
      </w:r>
      <w:r w:rsidR="00D83F1D">
        <w:rPr>
          <w:sz w:val="24"/>
          <w:szCs w:val="24"/>
        </w:rPr>
        <w:t xml:space="preserve">assist </w:t>
      </w:r>
      <w:r w:rsidR="00AD454D" w:rsidRPr="00AD454D">
        <w:rPr>
          <w:sz w:val="24"/>
          <w:szCs w:val="24"/>
        </w:rPr>
        <w:t xml:space="preserve">BHS </w:t>
      </w:r>
      <w:r w:rsidR="00D83F1D">
        <w:rPr>
          <w:sz w:val="24"/>
          <w:szCs w:val="24"/>
        </w:rPr>
        <w:t>with</w:t>
      </w:r>
      <w:r w:rsidR="00AD454D" w:rsidRPr="00AD454D">
        <w:rPr>
          <w:sz w:val="24"/>
          <w:szCs w:val="24"/>
        </w:rPr>
        <w:t xml:space="preserve"> deepen</w:t>
      </w:r>
      <w:r w:rsidR="00D83F1D">
        <w:rPr>
          <w:sz w:val="24"/>
          <w:szCs w:val="24"/>
        </w:rPr>
        <w:t>ing its</w:t>
      </w:r>
      <w:r w:rsidR="00AD454D" w:rsidRPr="00AD454D">
        <w:rPr>
          <w:sz w:val="24"/>
          <w:szCs w:val="24"/>
        </w:rPr>
        <w:t xml:space="preserve"> relationship with </w:t>
      </w:r>
      <w:r w:rsidR="008D32F0" w:rsidRPr="00AD454D">
        <w:rPr>
          <w:sz w:val="24"/>
          <w:szCs w:val="24"/>
        </w:rPr>
        <w:t>patients and</w:t>
      </w:r>
      <w:r w:rsidR="00AD454D" w:rsidRPr="00AD454D">
        <w:rPr>
          <w:sz w:val="24"/>
          <w:szCs w:val="24"/>
        </w:rPr>
        <w:t xml:space="preserve"> </w:t>
      </w:r>
      <w:r w:rsidR="00AD454D">
        <w:rPr>
          <w:sz w:val="24"/>
          <w:szCs w:val="24"/>
        </w:rPr>
        <w:t>can help to reduce the likelihood</w:t>
      </w:r>
      <w:r w:rsidR="00AD454D" w:rsidRPr="00AD454D">
        <w:rPr>
          <w:sz w:val="24"/>
          <w:szCs w:val="24"/>
        </w:rPr>
        <w:t xml:space="preserve"> that </w:t>
      </w:r>
      <w:r w:rsidR="00AD454D">
        <w:rPr>
          <w:sz w:val="24"/>
          <w:szCs w:val="24"/>
        </w:rPr>
        <w:t xml:space="preserve">patients </w:t>
      </w:r>
      <w:r w:rsidR="00AD454D" w:rsidRPr="00AD454D">
        <w:rPr>
          <w:sz w:val="24"/>
          <w:szCs w:val="24"/>
        </w:rPr>
        <w:t>will defer or delay access to care.</w:t>
      </w:r>
    </w:p>
    <w:p w14:paraId="13276C9D" w14:textId="14E0BFA8" w:rsidR="00A47FE2" w:rsidRDefault="00CA3CC4" w:rsidP="00CF23DE">
      <w:pPr>
        <w:spacing w:line="240" w:lineRule="auto"/>
        <w:rPr>
          <w:sz w:val="24"/>
          <w:szCs w:val="24"/>
        </w:rPr>
      </w:pPr>
      <w:r w:rsidRPr="2180F5D9">
        <w:rPr>
          <w:sz w:val="24"/>
          <w:szCs w:val="24"/>
        </w:rPr>
        <w:lastRenderedPageBreak/>
        <w:t>The Applicant states that the Proposed Project will operate efficiently and effectively by increasing access to inpatient care and observation services locally which will reduce transportation barriers and allow for patients to remain in the community closer to</w:t>
      </w:r>
      <w:r w:rsidR="00C1133E" w:rsidRPr="2180F5D9">
        <w:rPr>
          <w:sz w:val="24"/>
          <w:szCs w:val="24"/>
        </w:rPr>
        <w:t xml:space="preserve"> </w:t>
      </w:r>
      <w:r w:rsidR="00211F25" w:rsidRPr="2180F5D9">
        <w:rPr>
          <w:sz w:val="24"/>
          <w:szCs w:val="24"/>
        </w:rPr>
        <w:t>social supports</w:t>
      </w:r>
      <w:r w:rsidRPr="2180F5D9">
        <w:rPr>
          <w:sz w:val="24"/>
          <w:szCs w:val="24"/>
        </w:rPr>
        <w:t xml:space="preserve">. </w:t>
      </w:r>
      <w:r w:rsidR="00A2227F">
        <w:rPr>
          <w:sz w:val="24"/>
          <w:szCs w:val="24"/>
        </w:rPr>
        <w:t xml:space="preserve">BHS will </w:t>
      </w:r>
      <w:r w:rsidR="00BE56B7">
        <w:rPr>
          <w:sz w:val="24"/>
          <w:szCs w:val="24"/>
        </w:rPr>
        <w:t>provide local access to inpatient and outpatient surgical care</w:t>
      </w:r>
      <w:r w:rsidR="00A2227F">
        <w:rPr>
          <w:sz w:val="24"/>
          <w:szCs w:val="24"/>
        </w:rPr>
        <w:t xml:space="preserve"> services</w:t>
      </w:r>
      <w:r w:rsidR="009C54AF">
        <w:rPr>
          <w:sz w:val="24"/>
          <w:szCs w:val="24"/>
        </w:rPr>
        <w:t xml:space="preserve"> that</w:t>
      </w:r>
      <w:r w:rsidR="00BE56B7">
        <w:rPr>
          <w:sz w:val="24"/>
          <w:szCs w:val="24"/>
        </w:rPr>
        <w:t xml:space="preserve"> </w:t>
      </w:r>
      <w:r w:rsidR="0022282D">
        <w:rPr>
          <w:sz w:val="24"/>
          <w:szCs w:val="24"/>
        </w:rPr>
        <w:t>can</w:t>
      </w:r>
      <w:r w:rsidR="00BE56B7">
        <w:rPr>
          <w:sz w:val="24"/>
          <w:szCs w:val="24"/>
        </w:rPr>
        <w:t xml:space="preserve"> reduce wait times</w:t>
      </w:r>
      <w:r w:rsidR="0022282D">
        <w:rPr>
          <w:sz w:val="24"/>
          <w:szCs w:val="24"/>
        </w:rPr>
        <w:t xml:space="preserve"> and</w:t>
      </w:r>
      <w:r w:rsidR="00BE56B7">
        <w:rPr>
          <w:sz w:val="24"/>
          <w:szCs w:val="24"/>
        </w:rPr>
        <w:t xml:space="preserve"> ensure continuity of care, </w:t>
      </w:r>
      <w:r w:rsidR="0022282D">
        <w:rPr>
          <w:sz w:val="24"/>
          <w:szCs w:val="24"/>
        </w:rPr>
        <w:t>allowing for a better patient and provider experience.</w:t>
      </w:r>
      <w:r w:rsidR="00BE56B7">
        <w:rPr>
          <w:sz w:val="24"/>
          <w:szCs w:val="24"/>
        </w:rPr>
        <w:t xml:space="preserve"> </w:t>
      </w:r>
      <w:r w:rsidR="009C54AF">
        <w:rPr>
          <w:sz w:val="24"/>
          <w:szCs w:val="24"/>
        </w:rPr>
        <w:t xml:space="preserve"> </w:t>
      </w:r>
    </w:p>
    <w:p w14:paraId="604A3E47" w14:textId="0CC19E2E" w:rsidR="007A1CBC" w:rsidRDefault="00D17DE8" w:rsidP="00CF23DE">
      <w:pPr>
        <w:spacing w:line="240" w:lineRule="auto"/>
        <w:rPr>
          <w:sz w:val="24"/>
          <w:szCs w:val="24"/>
        </w:rPr>
      </w:pPr>
      <w:r w:rsidRPr="339039B4">
        <w:rPr>
          <w:sz w:val="24"/>
          <w:szCs w:val="24"/>
        </w:rPr>
        <w:t>To support continuity of care and care coordination, the Applicant states that it will have a dedicated case manager at NARH</w:t>
      </w:r>
      <w:r w:rsidR="00BB05A7" w:rsidRPr="339039B4">
        <w:rPr>
          <w:sz w:val="24"/>
          <w:szCs w:val="24"/>
        </w:rPr>
        <w:t xml:space="preserve"> </w:t>
      </w:r>
      <w:r w:rsidR="00C95E74" w:rsidRPr="339039B4">
        <w:rPr>
          <w:sz w:val="24"/>
          <w:szCs w:val="24"/>
        </w:rPr>
        <w:t>that</w:t>
      </w:r>
      <w:r w:rsidR="00BB05A7" w:rsidRPr="339039B4">
        <w:rPr>
          <w:sz w:val="24"/>
          <w:szCs w:val="24"/>
        </w:rPr>
        <w:t xml:space="preserve"> will be supported by the case management team in Pittsfield. The case manager team in Pittsfield </w:t>
      </w:r>
      <w:r w:rsidR="000723B1" w:rsidRPr="339039B4">
        <w:rPr>
          <w:sz w:val="24"/>
          <w:szCs w:val="24"/>
        </w:rPr>
        <w:t>will be able to</w:t>
      </w:r>
      <w:r w:rsidR="00BB05A7" w:rsidRPr="339039B4">
        <w:rPr>
          <w:sz w:val="24"/>
          <w:szCs w:val="24"/>
        </w:rPr>
        <w:t xml:space="preserve"> provide coverage when there is high volume, and on weekends o</w:t>
      </w:r>
      <w:r w:rsidR="007A1CBC" w:rsidRPr="339039B4">
        <w:rPr>
          <w:sz w:val="24"/>
          <w:szCs w:val="24"/>
        </w:rPr>
        <w:t>r</w:t>
      </w:r>
      <w:r w:rsidR="00BB05A7" w:rsidRPr="339039B4">
        <w:rPr>
          <w:sz w:val="24"/>
          <w:szCs w:val="24"/>
        </w:rPr>
        <w:t xml:space="preserve"> vacations. The case manager at NARH will follow the same discharge processe</w:t>
      </w:r>
      <w:r w:rsidR="007A1CBC" w:rsidRPr="339039B4">
        <w:rPr>
          <w:sz w:val="24"/>
          <w:szCs w:val="24"/>
        </w:rPr>
        <w:t>s that are</w:t>
      </w:r>
      <w:r w:rsidR="00BB05A7" w:rsidRPr="339039B4">
        <w:rPr>
          <w:sz w:val="24"/>
          <w:szCs w:val="24"/>
        </w:rPr>
        <w:t xml:space="preserve"> used at </w:t>
      </w:r>
      <w:r w:rsidR="0091274F">
        <w:rPr>
          <w:sz w:val="24"/>
          <w:szCs w:val="24"/>
        </w:rPr>
        <w:t>BMC</w:t>
      </w:r>
      <w:r w:rsidR="00BB05A7" w:rsidRPr="339039B4">
        <w:rPr>
          <w:sz w:val="24"/>
          <w:szCs w:val="24"/>
        </w:rPr>
        <w:t xml:space="preserve">. This </w:t>
      </w:r>
      <w:r w:rsidR="00406FC1" w:rsidRPr="339039B4">
        <w:rPr>
          <w:sz w:val="24"/>
          <w:szCs w:val="24"/>
        </w:rPr>
        <w:t>includes</w:t>
      </w:r>
      <w:r w:rsidR="00BB05A7" w:rsidRPr="339039B4">
        <w:rPr>
          <w:sz w:val="24"/>
          <w:szCs w:val="24"/>
        </w:rPr>
        <w:t xml:space="preserve"> working with each individual</w:t>
      </w:r>
      <w:r w:rsidR="00344C13">
        <w:rPr>
          <w:sz w:val="24"/>
          <w:szCs w:val="24"/>
        </w:rPr>
        <w:t>’</w:t>
      </w:r>
      <w:r w:rsidR="00BB05A7" w:rsidRPr="339039B4">
        <w:rPr>
          <w:sz w:val="24"/>
          <w:szCs w:val="24"/>
        </w:rPr>
        <w:t xml:space="preserve">s care plan, </w:t>
      </w:r>
      <w:r w:rsidR="00406FC1" w:rsidRPr="339039B4">
        <w:rPr>
          <w:sz w:val="24"/>
          <w:szCs w:val="24"/>
        </w:rPr>
        <w:t xml:space="preserve">and </w:t>
      </w:r>
      <w:r w:rsidR="00BB05A7" w:rsidRPr="339039B4">
        <w:rPr>
          <w:sz w:val="24"/>
          <w:szCs w:val="24"/>
        </w:rPr>
        <w:t>identifying patient needs and linking them to appropriate home or community-based services.</w:t>
      </w:r>
    </w:p>
    <w:p w14:paraId="3129024E" w14:textId="0CA3F993" w:rsidR="00D17DE8" w:rsidRDefault="00406FC1" w:rsidP="00CF23DE">
      <w:pPr>
        <w:spacing w:line="240" w:lineRule="auto"/>
        <w:rPr>
          <w:sz w:val="24"/>
          <w:szCs w:val="24"/>
        </w:rPr>
      </w:pPr>
      <w:r>
        <w:rPr>
          <w:sz w:val="24"/>
          <w:szCs w:val="24"/>
        </w:rPr>
        <w:t>In terms of primary care physicians</w:t>
      </w:r>
      <w:r w:rsidR="00D52DDB">
        <w:rPr>
          <w:sz w:val="24"/>
          <w:szCs w:val="24"/>
        </w:rPr>
        <w:t xml:space="preserve"> (PCPs)</w:t>
      </w:r>
      <w:r>
        <w:rPr>
          <w:sz w:val="24"/>
          <w:szCs w:val="24"/>
        </w:rPr>
        <w:t xml:space="preserve">, all but one are part of the Applicant’s system or work for the local federally qualified community health center (FQHC). </w:t>
      </w:r>
      <w:r w:rsidR="00D0129E">
        <w:rPr>
          <w:sz w:val="24"/>
          <w:szCs w:val="24"/>
        </w:rPr>
        <w:t xml:space="preserve">The Applicant states that these physicians will have access to the electronic medical record (EMR) that is used for BMC Satellite Services in North Adams, and that will be used at the proposed NARH. </w:t>
      </w:r>
      <w:r w:rsidR="00D52DDB">
        <w:rPr>
          <w:sz w:val="24"/>
          <w:szCs w:val="24"/>
        </w:rPr>
        <w:t>The PCPs</w:t>
      </w:r>
      <w:r w:rsidR="00F14129">
        <w:rPr>
          <w:sz w:val="24"/>
          <w:szCs w:val="24"/>
        </w:rPr>
        <w:t xml:space="preserve"> are informed</w:t>
      </w:r>
      <w:r w:rsidR="007F3F1D">
        <w:rPr>
          <w:sz w:val="24"/>
          <w:szCs w:val="24"/>
        </w:rPr>
        <w:t xml:space="preserve"> when their patient is admitted and discharge</w:t>
      </w:r>
      <w:r w:rsidR="006053B9">
        <w:rPr>
          <w:sz w:val="24"/>
          <w:szCs w:val="24"/>
        </w:rPr>
        <w:t>d</w:t>
      </w:r>
      <w:r w:rsidR="007F3F1D">
        <w:rPr>
          <w:sz w:val="24"/>
          <w:szCs w:val="24"/>
        </w:rPr>
        <w:t xml:space="preserve"> from the </w:t>
      </w:r>
      <w:r w:rsidR="002908CF">
        <w:rPr>
          <w:sz w:val="24"/>
          <w:szCs w:val="24"/>
        </w:rPr>
        <w:t>SEF and</w:t>
      </w:r>
      <w:r w:rsidR="007F3F1D">
        <w:rPr>
          <w:sz w:val="24"/>
          <w:szCs w:val="24"/>
        </w:rPr>
        <w:t xml:space="preserve"> </w:t>
      </w:r>
      <w:r w:rsidR="006053B9">
        <w:rPr>
          <w:sz w:val="24"/>
          <w:szCs w:val="24"/>
        </w:rPr>
        <w:t xml:space="preserve">they </w:t>
      </w:r>
      <w:r w:rsidR="007F3F1D">
        <w:rPr>
          <w:sz w:val="24"/>
          <w:szCs w:val="24"/>
        </w:rPr>
        <w:t xml:space="preserve">receive a copy of the discharge summary. This process will be extended to admissions and discharges from the inpatient beds at NARH. </w:t>
      </w:r>
      <w:r w:rsidR="002908CF">
        <w:rPr>
          <w:sz w:val="24"/>
          <w:szCs w:val="24"/>
        </w:rPr>
        <w:t>The PCPs receive daily notification</w:t>
      </w:r>
      <w:r w:rsidR="006053B9">
        <w:rPr>
          <w:sz w:val="24"/>
          <w:szCs w:val="24"/>
        </w:rPr>
        <w:t>s</w:t>
      </w:r>
      <w:r w:rsidR="002908CF">
        <w:rPr>
          <w:sz w:val="24"/>
          <w:szCs w:val="24"/>
        </w:rPr>
        <w:t xml:space="preserve"> </w:t>
      </w:r>
      <w:r w:rsidR="00B42D40">
        <w:rPr>
          <w:sz w:val="24"/>
          <w:szCs w:val="24"/>
        </w:rPr>
        <w:t>showing</w:t>
      </w:r>
      <w:r w:rsidR="002908CF">
        <w:rPr>
          <w:sz w:val="24"/>
          <w:szCs w:val="24"/>
        </w:rPr>
        <w:t xml:space="preserve"> all patients admitted and discharged from the SEF and this process will be extend to inpatients at the proposed Facility. The PCPs, including </w:t>
      </w:r>
      <w:r w:rsidR="00B42D40">
        <w:rPr>
          <w:sz w:val="24"/>
          <w:szCs w:val="24"/>
        </w:rPr>
        <w:t xml:space="preserve">the </w:t>
      </w:r>
      <w:r w:rsidR="002908CF">
        <w:rPr>
          <w:sz w:val="24"/>
          <w:szCs w:val="24"/>
        </w:rPr>
        <w:t xml:space="preserve">one without access to the EMR, receive notification at their office of all patients admitted and discharged from the SEF. This process will </w:t>
      </w:r>
      <w:r w:rsidR="000F15EE">
        <w:rPr>
          <w:sz w:val="24"/>
          <w:szCs w:val="24"/>
        </w:rPr>
        <w:t xml:space="preserve">also </w:t>
      </w:r>
      <w:r w:rsidR="002908CF">
        <w:rPr>
          <w:sz w:val="24"/>
          <w:szCs w:val="24"/>
        </w:rPr>
        <w:t>extend to inpatients at the proposed facility.</w:t>
      </w:r>
      <w:r w:rsidR="00ED20BB">
        <w:rPr>
          <w:sz w:val="24"/>
          <w:szCs w:val="24"/>
        </w:rPr>
        <w:t xml:space="preserve"> These processes allow PCPs, and mid-level staff to have timely access to the information. The Applicant states that the one physician without access to the EMR is nearing retirement and has a small patient panel and receives a copy of their patients’ discharge summaries. </w:t>
      </w:r>
      <w:r w:rsidR="002908CF">
        <w:rPr>
          <w:sz w:val="24"/>
          <w:szCs w:val="24"/>
        </w:rPr>
        <w:t xml:space="preserve"> </w:t>
      </w:r>
    </w:p>
    <w:p w14:paraId="6B366CDC" w14:textId="58B1A2F3" w:rsidR="003246D4" w:rsidRPr="00CF23DE" w:rsidRDefault="00BB300F" w:rsidP="00CF23DE">
      <w:pPr>
        <w:spacing w:line="240" w:lineRule="auto"/>
        <w:rPr>
          <w:sz w:val="24"/>
          <w:szCs w:val="24"/>
        </w:rPr>
      </w:pPr>
      <w:r>
        <w:rPr>
          <w:sz w:val="24"/>
          <w:szCs w:val="24"/>
        </w:rPr>
        <w:t xml:space="preserve">The Applicant maintains that additional components of the project support continuity and coordination of care. </w:t>
      </w:r>
      <w:r w:rsidR="00CF23DE">
        <w:rPr>
          <w:sz w:val="24"/>
          <w:szCs w:val="24"/>
        </w:rPr>
        <w:t xml:space="preserve">The proposed </w:t>
      </w:r>
      <w:r w:rsidR="00256C51">
        <w:rPr>
          <w:sz w:val="24"/>
          <w:szCs w:val="24"/>
        </w:rPr>
        <w:t xml:space="preserve">18 </w:t>
      </w:r>
      <w:r w:rsidR="00CF23DE">
        <w:rPr>
          <w:sz w:val="24"/>
          <w:szCs w:val="24"/>
        </w:rPr>
        <w:t>i</w:t>
      </w:r>
      <w:r w:rsidR="006E56EB" w:rsidRPr="00CF23DE">
        <w:rPr>
          <w:sz w:val="24"/>
          <w:szCs w:val="24"/>
        </w:rPr>
        <w:t>npatient beds will be certified</w:t>
      </w:r>
      <w:r w:rsidR="007C1345">
        <w:rPr>
          <w:sz w:val="24"/>
          <w:szCs w:val="24"/>
        </w:rPr>
        <w:t xml:space="preserve"> for use</w:t>
      </w:r>
      <w:r w:rsidR="006E56EB" w:rsidRPr="00CF23DE">
        <w:rPr>
          <w:sz w:val="24"/>
          <w:szCs w:val="24"/>
        </w:rPr>
        <w:t xml:space="preserve"> as </w:t>
      </w:r>
      <w:r w:rsidR="00256C51">
        <w:rPr>
          <w:sz w:val="24"/>
          <w:szCs w:val="24"/>
        </w:rPr>
        <w:t xml:space="preserve">18 </w:t>
      </w:r>
      <w:r w:rsidR="006E56EB" w:rsidRPr="00CF23DE">
        <w:rPr>
          <w:sz w:val="24"/>
          <w:szCs w:val="24"/>
        </w:rPr>
        <w:t>swing beds, allowing patients to remain in one place to receive</w:t>
      </w:r>
      <w:r w:rsidR="003A36DB">
        <w:rPr>
          <w:sz w:val="24"/>
          <w:szCs w:val="24"/>
        </w:rPr>
        <w:t xml:space="preserve"> inpatient care and</w:t>
      </w:r>
      <w:r w:rsidR="006E56EB" w:rsidRPr="00CF23DE">
        <w:rPr>
          <w:sz w:val="24"/>
          <w:szCs w:val="24"/>
        </w:rPr>
        <w:t xml:space="preserve"> short-term skilled nursing care.</w:t>
      </w:r>
      <w:r w:rsidR="006E56EB">
        <w:rPr>
          <w:rStyle w:val="FootnoteReference"/>
          <w:sz w:val="24"/>
          <w:szCs w:val="24"/>
        </w:rPr>
        <w:footnoteReference w:id="40"/>
      </w:r>
      <w:r w:rsidR="009408C9" w:rsidRPr="00CF23DE">
        <w:rPr>
          <w:sz w:val="24"/>
          <w:szCs w:val="24"/>
        </w:rPr>
        <w:t xml:space="preserve"> The Applicant states that this will create continuity of care for patients, and will help to reli</w:t>
      </w:r>
      <w:r w:rsidR="00B661CF">
        <w:rPr>
          <w:sz w:val="24"/>
          <w:szCs w:val="24"/>
        </w:rPr>
        <w:t>e</w:t>
      </w:r>
      <w:r w:rsidR="009408C9" w:rsidRPr="00CF23DE">
        <w:rPr>
          <w:sz w:val="24"/>
          <w:szCs w:val="24"/>
        </w:rPr>
        <w:t>ve pressure on the post-acute care system, which is experiencing long wait times for entr</w:t>
      </w:r>
      <w:r w:rsidR="00B84A58" w:rsidRPr="00CF23DE">
        <w:rPr>
          <w:sz w:val="24"/>
          <w:szCs w:val="24"/>
        </w:rPr>
        <w:t xml:space="preserve">y. </w:t>
      </w:r>
      <w:r w:rsidR="00C3370A" w:rsidRPr="00CF23DE">
        <w:rPr>
          <w:sz w:val="24"/>
          <w:szCs w:val="24"/>
        </w:rPr>
        <w:t xml:space="preserve">Mixed inpatient/outpatient </w:t>
      </w:r>
      <w:r w:rsidR="00407875">
        <w:rPr>
          <w:sz w:val="24"/>
          <w:szCs w:val="24"/>
        </w:rPr>
        <w:t>ORs</w:t>
      </w:r>
      <w:r w:rsidR="00C3370A" w:rsidRPr="00CF23DE">
        <w:rPr>
          <w:sz w:val="24"/>
          <w:szCs w:val="24"/>
        </w:rPr>
        <w:t xml:space="preserve"> will be able to be used for all types of procedure</w:t>
      </w:r>
      <w:r w:rsidR="00DE2C68" w:rsidRPr="00CF23DE">
        <w:rPr>
          <w:sz w:val="24"/>
          <w:szCs w:val="24"/>
        </w:rPr>
        <w:t>s</w:t>
      </w:r>
      <w:r w:rsidR="00C3370A" w:rsidRPr="00CF23DE">
        <w:rPr>
          <w:sz w:val="24"/>
          <w:szCs w:val="24"/>
        </w:rPr>
        <w:t xml:space="preserve">, which will </w:t>
      </w:r>
      <w:r w:rsidR="000C5A0F" w:rsidRPr="00CF23DE">
        <w:rPr>
          <w:sz w:val="24"/>
          <w:szCs w:val="24"/>
        </w:rPr>
        <w:t xml:space="preserve">increase efficiency and </w:t>
      </w:r>
      <w:r w:rsidR="00C3370A" w:rsidRPr="00CF23DE">
        <w:rPr>
          <w:sz w:val="24"/>
          <w:szCs w:val="24"/>
        </w:rPr>
        <w:t>reduce wait times. In addition, surgical and endoscopy needs will be met without having to utilize two separate teams.</w:t>
      </w:r>
      <w:r w:rsidR="00CF23DE">
        <w:rPr>
          <w:sz w:val="24"/>
          <w:szCs w:val="24"/>
        </w:rPr>
        <w:t xml:space="preserve"> </w:t>
      </w:r>
      <w:r w:rsidR="00FE6A8F">
        <w:rPr>
          <w:sz w:val="24"/>
          <w:szCs w:val="24"/>
        </w:rPr>
        <w:t>The Applicant states that p</w:t>
      </w:r>
      <w:r w:rsidR="00A0514D" w:rsidRPr="00CF23DE">
        <w:rPr>
          <w:sz w:val="24"/>
          <w:szCs w:val="24"/>
        </w:rPr>
        <w:t>hysician recruitment</w:t>
      </w:r>
      <w:r w:rsidR="00EA5F3F" w:rsidRPr="00CF23DE">
        <w:rPr>
          <w:sz w:val="24"/>
          <w:szCs w:val="24"/>
        </w:rPr>
        <w:t xml:space="preserve"> </w:t>
      </w:r>
      <w:r w:rsidR="00DE2C68" w:rsidRPr="00CF23DE">
        <w:rPr>
          <w:sz w:val="24"/>
          <w:szCs w:val="24"/>
        </w:rPr>
        <w:t xml:space="preserve">will improve </w:t>
      </w:r>
      <w:r w:rsidR="00EA5F3F" w:rsidRPr="00CF23DE">
        <w:rPr>
          <w:sz w:val="24"/>
          <w:szCs w:val="24"/>
        </w:rPr>
        <w:t xml:space="preserve">because of </w:t>
      </w:r>
      <w:r w:rsidR="004B1F7C" w:rsidRPr="00CF23DE">
        <w:rPr>
          <w:sz w:val="24"/>
          <w:szCs w:val="24"/>
        </w:rPr>
        <w:t>an increase in</w:t>
      </w:r>
      <w:r w:rsidR="00EA5F3F" w:rsidRPr="00CF23DE">
        <w:rPr>
          <w:sz w:val="24"/>
          <w:szCs w:val="24"/>
        </w:rPr>
        <w:t xml:space="preserve"> healthcare services in the area and because of physician recruitment programs available to CAHs</w:t>
      </w:r>
      <w:r w:rsidR="00A0514D" w:rsidRPr="00CF23DE">
        <w:rPr>
          <w:sz w:val="24"/>
          <w:szCs w:val="24"/>
        </w:rPr>
        <w:t xml:space="preserve">. </w:t>
      </w:r>
    </w:p>
    <w:p w14:paraId="77C5CDEA" w14:textId="77777777" w:rsidR="00CF23DE" w:rsidRDefault="00CF23DE" w:rsidP="00B47037">
      <w:pPr>
        <w:spacing w:line="240" w:lineRule="auto"/>
        <w:rPr>
          <w:b/>
          <w:bCs/>
          <w:i/>
          <w:iCs/>
          <w:sz w:val="24"/>
          <w:szCs w:val="24"/>
        </w:rPr>
      </w:pPr>
    </w:p>
    <w:p w14:paraId="51FBC0D0" w14:textId="7609F9EC" w:rsidR="00B47037" w:rsidRDefault="000D172A" w:rsidP="00B47037">
      <w:pPr>
        <w:spacing w:line="240" w:lineRule="auto"/>
        <w:rPr>
          <w:b/>
          <w:bCs/>
          <w:i/>
          <w:iCs/>
          <w:sz w:val="24"/>
          <w:szCs w:val="24"/>
        </w:rPr>
      </w:pPr>
      <w:r w:rsidRPr="00667357">
        <w:rPr>
          <w:b/>
          <w:bCs/>
          <w:i/>
          <w:iCs/>
          <w:sz w:val="24"/>
          <w:szCs w:val="24"/>
        </w:rPr>
        <w:lastRenderedPageBreak/>
        <w:t>Analysis</w:t>
      </w:r>
    </w:p>
    <w:p w14:paraId="38CBC5E5" w14:textId="082185BF" w:rsidR="00B47037" w:rsidRPr="00281994" w:rsidRDefault="005C4CB3" w:rsidP="005C4CB3">
      <w:pPr>
        <w:spacing w:line="240" w:lineRule="auto"/>
        <w:rPr>
          <w:rFonts w:eastAsiaTheme="majorEastAsia" w:cstheme="minorHAnsi"/>
          <w:sz w:val="24"/>
          <w:szCs w:val="24"/>
        </w:rPr>
      </w:pPr>
      <w:r>
        <w:rPr>
          <w:sz w:val="24"/>
          <w:szCs w:val="24"/>
        </w:rPr>
        <w:t xml:space="preserve">The Applicant has demonstrated that the Proposed Project will operate efficiently and effectively through restoring access to inpatient and observation </w:t>
      </w:r>
      <w:r w:rsidR="00191466">
        <w:rPr>
          <w:sz w:val="24"/>
          <w:szCs w:val="24"/>
        </w:rPr>
        <w:t xml:space="preserve">services and </w:t>
      </w:r>
      <w:r>
        <w:rPr>
          <w:sz w:val="24"/>
          <w:szCs w:val="24"/>
        </w:rPr>
        <w:t>enhancing care coordination and integration</w:t>
      </w:r>
      <w:r w:rsidR="004050E6">
        <w:rPr>
          <w:sz w:val="24"/>
          <w:szCs w:val="24"/>
        </w:rPr>
        <w:t xml:space="preserve"> by providing inpatient and observation services, and outpatient services in the same location</w:t>
      </w:r>
      <w:r>
        <w:rPr>
          <w:sz w:val="24"/>
          <w:szCs w:val="24"/>
        </w:rPr>
        <w:t xml:space="preserve">. </w:t>
      </w:r>
      <w:r w:rsidR="007A6CA9" w:rsidRPr="007A6CA9">
        <w:rPr>
          <w:sz w:val="24"/>
          <w:szCs w:val="24"/>
        </w:rPr>
        <w:t xml:space="preserve">Given that outpatient services are currently delivered through a BMC satellite, services will continue to be integrated with the BMC system to allow for patients to receive care in the most appropriate setting. </w:t>
      </w:r>
      <w:r>
        <w:rPr>
          <w:sz w:val="24"/>
          <w:szCs w:val="24"/>
        </w:rPr>
        <w:t xml:space="preserve">The Applicant has shown that the option to </w:t>
      </w:r>
      <w:r w:rsidR="00B47037" w:rsidRPr="00B47037">
        <w:rPr>
          <w:sz w:val="24"/>
          <w:szCs w:val="24"/>
        </w:rPr>
        <w:t>use inpatient beds as swing beds will reduce care transitions, which can improve health outcomes and reduce complications.</w:t>
      </w:r>
      <w:r w:rsidR="00B47037">
        <w:rPr>
          <w:rStyle w:val="EndnoteReference"/>
          <w:sz w:val="24"/>
          <w:szCs w:val="24"/>
        </w:rPr>
        <w:endnoteReference w:id="78"/>
      </w:r>
      <w:r w:rsidR="00B47037" w:rsidRPr="00B47037">
        <w:rPr>
          <w:sz w:val="24"/>
          <w:szCs w:val="24"/>
          <w:vertAlign w:val="superscript"/>
        </w:rPr>
        <w:t>,</w:t>
      </w:r>
      <w:r w:rsidR="00B47037">
        <w:rPr>
          <w:rStyle w:val="EndnoteReference"/>
          <w:sz w:val="24"/>
          <w:szCs w:val="24"/>
        </w:rPr>
        <w:endnoteReference w:id="79"/>
      </w:r>
      <w:r>
        <w:rPr>
          <w:sz w:val="24"/>
          <w:szCs w:val="24"/>
        </w:rPr>
        <w:t xml:space="preserve"> </w:t>
      </w:r>
      <w:r w:rsidR="000E13F5">
        <w:rPr>
          <w:sz w:val="24"/>
          <w:szCs w:val="24"/>
        </w:rPr>
        <w:t>I</w:t>
      </w:r>
      <w:r>
        <w:rPr>
          <w:sz w:val="24"/>
          <w:szCs w:val="24"/>
        </w:rPr>
        <w:t>n addition, it will relieve</w:t>
      </w:r>
      <w:r w:rsidR="00B47037" w:rsidRPr="00B47037">
        <w:rPr>
          <w:sz w:val="24"/>
          <w:szCs w:val="24"/>
        </w:rPr>
        <w:t xml:space="preserve"> pressure on the post-acute care system, which is experiencing long wait times for entry.</w:t>
      </w:r>
      <w:r w:rsidR="00B47037">
        <w:rPr>
          <w:rStyle w:val="EndnoteReference"/>
          <w:sz w:val="24"/>
          <w:szCs w:val="24"/>
        </w:rPr>
        <w:endnoteReference w:id="80"/>
      </w:r>
      <w:r>
        <w:rPr>
          <w:sz w:val="24"/>
          <w:szCs w:val="24"/>
        </w:rPr>
        <w:t xml:space="preserve"> </w:t>
      </w:r>
      <w:r w:rsidR="00A97C39">
        <w:rPr>
          <w:sz w:val="24"/>
          <w:szCs w:val="24"/>
        </w:rPr>
        <w:t>R</w:t>
      </w:r>
      <w:r>
        <w:rPr>
          <w:rFonts w:eastAsiaTheme="majorEastAsia" w:cstheme="minorHAnsi"/>
          <w:sz w:val="24"/>
          <w:szCs w:val="24"/>
        </w:rPr>
        <w:t>ural h</w:t>
      </w:r>
      <w:r w:rsidR="00B47037" w:rsidRPr="00B47037">
        <w:rPr>
          <w:rFonts w:eastAsiaTheme="majorEastAsia" w:cstheme="minorHAnsi"/>
          <w:sz w:val="24"/>
          <w:szCs w:val="24"/>
        </w:rPr>
        <w:t xml:space="preserve">ospital closures result in loss of healthcare workforce, </w:t>
      </w:r>
      <w:r w:rsidR="00A97C39">
        <w:rPr>
          <w:rFonts w:eastAsiaTheme="majorEastAsia" w:cstheme="minorHAnsi"/>
          <w:sz w:val="24"/>
          <w:szCs w:val="24"/>
        </w:rPr>
        <w:t>and make it</w:t>
      </w:r>
      <w:r w:rsidR="00B47037" w:rsidRPr="00B47037">
        <w:rPr>
          <w:rFonts w:eastAsiaTheme="majorEastAsia" w:cstheme="minorHAnsi"/>
          <w:sz w:val="24"/>
          <w:szCs w:val="24"/>
        </w:rPr>
        <w:t xml:space="preserve"> </w:t>
      </w:r>
      <w:r w:rsidR="00A97C39">
        <w:rPr>
          <w:rFonts w:eastAsiaTheme="majorEastAsia" w:cstheme="minorHAnsi"/>
          <w:sz w:val="24"/>
          <w:szCs w:val="24"/>
        </w:rPr>
        <w:t>difficult</w:t>
      </w:r>
      <w:r w:rsidR="00B47037" w:rsidRPr="00B47037">
        <w:rPr>
          <w:rFonts w:eastAsiaTheme="majorEastAsia" w:cstheme="minorHAnsi"/>
          <w:sz w:val="24"/>
          <w:szCs w:val="24"/>
        </w:rPr>
        <w:t xml:space="preserve"> </w:t>
      </w:r>
      <w:r w:rsidR="00A97C39">
        <w:rPr>
          <w:rFonts w:eastAsiaTheme="majorEastAsia" w:cstheme="minorHAnsi"/>
          <w:sz w:val="24"/>
          <w:szCs w:val="24"/>
        </w:rPr>
        <w:t xml:space="preserve">to </w:t>
      </w:r>
      <w:r w:rsidR="00B47037" w:rsidRPr="00B47037">
        <w:rPr>
          <w:rFonts w:eastAsiaTheme="majorEastAsia" w:cstheme="minorHAnsi"/>
          <w:sz w:val="24"/>
          <w:szCs w:val="24"/>
        </w:rPr>
        <w:t>attract physicians.</w:t>
      </w:r>
      <w:r w:rsidR="00A97C39">
        <w:rPr>
          <w:rFonts w:eastAsiaTheme="majorEastAsia" w:cstheme="minorHAnsi"/>
          <w:sz w:val="24"/>
          <w:szCs w:val="24"/>
        </w:rPr>
        <w:t xml:space="preserve"> </w:t>
      </w:r>
      <w:r w:rsidR="00281994" w:rsidRPr="00281994">
        <w:rPr>
          <w:rFonts w:eastAsiaTheme="majorEastAsia" w:cstheme="minorHAnsi"/>
          <w:sz w:val="24"/>
          <w:szCs w:val="24"/>
        </w:rPr>
        <w:t>Berkshire County is designated as a Medically Underserved Area/Population (MUA/P).</w:t>
      </w:r>
      <w:r w:rsidR="00281994" w:rsidRPr="00281994">
        <w:rPr>
          <w:rFonts w:eastAsiaTheme="majorEastAsia" w:cstheme="minorHAnsi"/>
          <w:sz w:val="24"/>
          <w:szCs w:val="24"/>
          <w:vertAlign w:val="superscript"/>
        </w:rPr>
        <w:endnoteReference w:id="81"/>
      </w:r>
      <w:r w:rsidR="00281994" w:rsidRPr="00281994">
        <w:rPr>
          <w:rFonts w:eastAsiaTheme="majorEastAsia" w:cstheme="minorHAnsi"/>
          <w:sz w:val="24"/>
          <w:szCs w:val="24"/>
          <w:vertAlign w:val="superscript"/>
        </w:rPr>
        <w:t>,</w:t>
      </w:r>
      <w:r w:rsidR="00281994" w:rsidRPr="00281994">
        <w:rPr>
          <w:rFonts w:eastAsiaTheme="majorEastAsia" w:cstheme="minorHAnsi"/>
          <w:sz w:val="24"/>
          <w:szCs w:val="24"/>
          <w:vertAlign w:val="superscript"/>
        </w:rPr>
        <w:footnoteReference w:id="41"/>
      </w:r>
      <w:r w:rsidR="00281994">
        <w:rPr>
          <w:rFonts w:eastAsiaTheme="majorEastAsia" w:cstheme="minorHAnsi"/>
          <w:sz w:val="24"/>
          <w:szCs w:val="24"/>
        </w:rPr>
        <w:t xml:space="preserve"> </w:t>
      </w:r>
      <w:r w:rsidR="00A97C39">
        <w:rPr>
          <w:rFonts w:eastAsiaTheme="majorEastAsia" w:cstheme="minorHAnsi"/>
          <w:sz w:val="24"/>
          <w:szCs w:val="24"/>
        </w:rPr>
        <w:t xml:space="preserve">The Applicant has shown that restoring a full complement of healthcare services at NARH will support its ability to attract and retain healthcare professionals and support continued access to </w:t>
      </w:r>
      <w:r w:rsidR="00806428">
        <w:rPr>
          <w:rFonts w:eastAsiaTheme="majorEastAsia" w:cstheme="minorHAnsi"/>
          <w:sz w:val="24"/>
          <w:szCs w:val="24"/>
        </w:rPr>
        <w:t>inpatient and outpatient health</w:t>
      </w:r>
      <w:r w:rsidR="00A97C39">
        <w:rPr>
          <w:rFonts w:eastAsiaTheme="majorEastAsia" w:cstheme="minorHAnsi"/>
          <w:sz w:val="24"/>
          <w:szCs w:val="24"/>
        </w:rPr>
        <w:t xml:space="preserve">care </w:t>
      </w:r>
      <w:r w:rsidR="00785D72">
        <w:rPr>
          <w:rFonts w:eastAsiaTheme="majorEastAsia" w:cstheme="minorHAnsi"/>
          <w:sz w:val="24"/>
          <w:szCs w:val="24"/>
        </w:rPr>
        <w:t xml:space="preserve">services </w:t>
      </w:r>
      <w:r w:rsidR="00A97C39">
        <w:rPr>
          <w:rFonts w:eastAsiaTheme="majorEastAsia" w:cstheme="minorHAnsi"/>
          <w:sz w:val="24"/>
          <w:szCs w:val="24"/>
        </w:rPr>
        <w:t xml:space="preserve">for </w:t>
      </w:r>
      <w:r w:rsidR="003F60B1">
        <w:rPr>
          <w:rFonts w:eastAsiaTheme="majorEastAsia" w:cstheme="minorHAnsi"/>
          <w:sz w:val="24"/>
          <w:szCs w:val="24"/>
        </w:rPr>
        <w:t>the Patient Panel</w:t>
      </w:r>
      <w:r w:rsidR="00A97C39">
        <w:rPr>
          <w:rFonts w:eastAsiaTheme="majorEastAsia" w:cstheme="minorHAnsi"/>
          <w:sz w:val="24"/>
          <w:szCs w:val="24"/>
        </w:rPr>
        <w:t xml:space="preserve">. </w:t>
      </w:r>
    </w:p>
    <w:p w14:paraId="3340CB95" w14:textId="77777777" w:rsidR="00B47037" w:rsidRDefault="00B47037" w:rsidP="00B47037">
      <w:pPr>
        <w:spacing w:after="0" w:line="240" w:lineRule="auto"/>
        <w:rPr>
          <w:sz w:val="24"/>
          <w:szCs w:val="24"/>
        </w:rPr>
      </w:pPr>
    </w:p>
    <w:p w14:paraId="11D14822" w14:textId="1AA12623" w:rsidR="002A587E" w:rsidRPr="00B47037" w:rsidRDefault="00353D8A" w:rsidP="00B47037">
      <w:pPr>
        <w:spacing w:after="0" w:line="240" w:lineRule="auto"/>
        <w:rPr>
          <w:sz w:val="24"/>
          <w:szCs w:val="24"/>
        </w:rPr>
      </w:pPr>
      <w:r w:rsidRPr="00B47037">
        <w:rPr>
          <w:sz w:val="24"/>
          <w:szCs w:val="24"/>
        </w:rPr>
        <w:t>As a result of information provided by the Applicant and with additional analysis, Staff finds the Applicant has met the requirements of Factor 1(c).</w:t>
      </w:r>
    </w:p>
    <w:p w14:paraId="6167E761" w14:textId="77777777" w:rsidR="00353D8A" w:rsidRDefault="00353D8A" w:rsidP="007B5D5B">
      <w:pPr>
        <w:spacing w:after="0" w:line="240" w:lineRule="auto"/>
        <w:rPr>
          <w:b/>
          <w:bCs/>
          <w:sz w:val="28"/>
          <w:szCs w:val="28"/>
        </w:rPr>
      </w:pPr>
    </w:p>
    <w:p w14:paraId="407618B6" w14:textId="638FFF98" w:rsidR="007B5D5B" w:rsidRPr="008A2599" w:rsidRDefault="007B5D5B" w:rsidP="008A2599">
      <w:pPr>
        <w:pStyle w:val="Heading1"/>
        <w:rPr>
          <w:b/>
          <w:bCs/>
        </w:rPr>
      </w:pPr>
      <w:bookmarkStart w:id="7" w:name="_Toc150762078"/>
      <w:r w:rsidRPr="320EE7EF">
        <w:rPr>
          <w:b/>
          <w:bCs/>
        </w:rPr>
        <w:t>Factor 1: d) Consultation</w:t>
      </w:r>
      <w:bookmarkEnd w:id="7"/>
      <w:r w:rsidRPr="320EE7EF">
        <w:rPr>
          <w:b/>
          <w:bCs/>
        </w:rPr>
        <w:t xml:space="preserve"> </w:t>
      </w:r>
    </w:p>
    <w:p w14:paraId="6D50021A" w14:textId="0EF3F7CC" w:rsidR="007B5D5B" w:rsidRPr="007B5D5B" w:rsidRDefault="007B5D5B" w:rsidP="00667357">
      <w:pPr>
        <w:spacing w:after="0" w:line="240" w:lineRule="auto"/>
        <w:rPr>
          <w:sz w:val="24"/>
          <w:szCs w:val="24"/>
        </w:rPr>
      </w:pPr>
      <w:r w:rsidRPr="007B5D5B">
        <w:rPr>
          <w:sz w:val="24"/>
          <w:szCs w:val="24"/>
        </w:rPr>
        <w:t>The Applicant has provided evidence of consultation, both prior to and after the Filing Date, with all government agencies that have licensure, certification, or other regulatory oversight, which has been done and will not be addressed further in this report.</w:t>
      </w:r>
    </w:p>
    <w:p w14:paraId="32696191" w14:textId="77777777" w:rsidR="000D172A" w:rsidRDefault="000D172A"/>
    <w:p w14:paraId="2950A273" w14:textId="77777777" w:rsidR="00D10C13" w:rsidRPr="008A2599" w:rsidRDefault="00D10C13" w:rsidP="008A2599">
      <w:pPr>
        <w:pStyle w:val="Heading1"/>
        <w:rPr>
          <w:b/>
          <w:bCs/>
        </w:rPr>
      </w:pPr>
      <w:bookmarkStart w:id="8" w:name="_Toc150762079"/>
      <w:r w:rsidRPr="320EE7EF">
        <w:rPr>
          <w:b/>
          <w:bCs/>
        </w:rPr>
        <w:t>Factor 1: e) Evidence of Sound Community Engagement through the Patient Panel</w:t>
      </w:r>
      <w:bookmarkEnd w:id="8"/>
      <w:r w:rsidRPr="320EE7EF">
        <w:rPr>
          <w:b/>
          <w:bCs/>
        </w:rPr>
        <w:t xml:space="preserve"> </w:t>
      </w:r>
    </w:p>
    <w:p w14:paraId="21C7E0B3" w14:textId="20EAACE5" w:rsidR="00D95F91" w:rsidRPr="0057038C" w:rsidRDefault="00D10C13" w:rsidP="00667357">
      <w:pPr>
        <w:spacing w:after="0" w:line="240" w:lineRule="auto"/>
        <w:rPr>
          <w:sz w:val="24"/>
          <w:szCs w:val="24"/>
        </w:rPr>
      </w:pPr>
      <w:r w:rsidRPr="0057038C">
        <w:rPr>
          <w:sz w:val="24"/>
          <w:szCs w:val="24"/>
        </w:rPr>
        <w:t>The Department’s Guideline</w:t>
      </w:r>
      <w:r w:rsidRPr="0057038C">
        <w:rPr>
          <w:rStyle w:val="FootnoteReference"/>
          <w:sz w:val="24"/>
          <w:szCs w:val="24"/>
        </w:rPr>
        <w:footnoteReference w:id="42"/>
      </w:r>
      <w:r w:rsidRPr="0057038C">
        <w:rPr>
          <w:sz w:val="24"/>
          <w:szCs w:val="24"/>
        </w:rPr>
        <w:t xml:space="preserve"> for community engagement defines “community” as the Patient Panel, and requires that at minimum, the Applicant must “consult” with groups representative of the Applicant's Patient Panel. Regulations state that efforts in such consultation should consist of engaging “community coalitions statistically representative of the Patient Panel.”</w:t>
      </w:r>
      <w:r w:rsidRPr="0057038C">
        <w:rPr>
          <w:rStyle w:val="FootnoteReference"/>
          <w:sz w:val="24"/>
          <w:szCs w:val="24"/>
        </w:rPr>
        <w:footnoteReference w:id="43"/>
      </w:r>
    </w:p>
    <w:p w14:paraId="11579EDE" w14:textId="2CE973E9" w:rsidR="00D95F91" w:rsidRDefault="00D10C13">
      <w:r>
        <w:t xml:space="preserve"> </w:t>
      </w:r>
    </w:p>
    <w:p w14:paraId="7F5E8844" w14:textId="11A8D5B5" w:rsidR="00D95F91" w:rsidRDefault="00D10C13" w:rsidP="00667357">
      <w:pPr>
        <w:spacing w:line="240" w:lineRule="auto"/>
        <w:rPr>
          <w:sz w:val="24"/>
          <w:szCs w:val="24"/>
        </w:rPr>
      </w:pPr>
      <w:r w:rsidRPr="00667357">
        <w:rPr>
          <w:sz w:val="24"/>
          <w:szCs w:val="24"/>
        </w:rPr>
        <w:lastRenderedPageBreak/>
        <w:t>To ensure sound community engagement throughout the development of the Proposed Project, the Applicant took the following actions:</w:t>
      </w:r>
    </w:p>
    <w:p w14:paraId="151B40E5" w14:textId="43DAE8FA" w:rsidR="0098616C" w:rsidRDefault="0098616C" w:rsidP="0098616C">
      <w:pPr>
        <w:pStyle w:val="ListParagraph"/>
        <w:numPr>
          <w:ilvl w:val="0"/>
          <w:numId w:val="38"/>
        </w:numPr>
        <w:spacing w:line="240" w:lineRule="auto"/>
        <w:rPr>
          <w:sz w:val="24"/>
          <w:szCs w:val="24"/>
        </w:rPr>
      </w:pPr>
      <w:r w:rsidRPr="00281994">
        <w:rPr>
          <w:b/>
          <w:bCs/>
          <w:sz w:val="24"/>
          <w:szCs w:val="24"/>
        </w:rPr>
        <w:t>Press Release</w:t>
      </w:r>
      <w:r w:rsidR="00EC62EC">
        <w:rPr>
          <w:sz w:val="24"/>
          <w:szCs w:val="24"/>
        </w:rPr>
        <w:t xml:space="preserve"> is</w:t>
      </w:r>
      <w:r>
        <w:rPr>
          <w:sz w:val="24"/>
          <w:szCs w:val="24"/>
        </w:rPr>
        <w:t>sue</w:t>
      </w:r>
      <w:r w:rsidR="00EC62EC">
        <w:rPr>
          <w:sz w:val="24"/>
          <w:szCs w:val="24"/>
        </w:rPr>
        <w:t>d</w:t>
      </w:r>
      <w:r>
        <w:rPr>
          <w:sz w:val="24"/>
          <w:szCs w:val="24"/>
        </w:rPr>
        <w:t xml:space="preserve"> on June 29, 2023</w:t>
      </w:r>
      <w:r w:rsidR="00EC62EC">
        <w:rPr>
          <w:sz w:val="24"/>
          <w:szCs w:val="24"/>
        </w:rPr>
        <w:t xml:space="preserve"> and c</w:t>
      </w:r>
      <w:r>
        <w:rPr>
          <w:sz w:val="24"/>
          <w:szCs w:val="24"/>
        </w:rPr>
        <w:t xml:space="preserve">arried on many major media outlets, including the Berkshire Eagle. </w:t>
      </w:r>
    </w:p>
    <w:p w14:paraId="03249863" w14:textId="24F4A038" w:rsidR="0098616C" w:rsidRDefault="0058220A" w:rsidP="0098616C">
      <w:pPr>
        <w:pStyle w:val="ListParagraph"/>
        <w:numPr>
          <w:ilvl w:val="0"/>
          <w:numId w:val="38"/>
        </w:numPr>
        <w:spacing w:line="240" w:lineRule="auto"/>
        <w:rPr>
          <w:sz w:val="24"/>
          <w:szCs w:val="24"/>
        </w:rPr>
      </w:pPr>
      <w:r w:rsidRPr="00281994">
        <w:rPr>
          <w:b/>
          <w:bCs/>
          <w:sz w:val="24"/>
          <w:szCs w:val="24"/>
        </w:rPr>
        <w:t xml:space="preserve">Notice </w:t>
      </w:r>
      <w:r w:rsidR="00FF61C7" w:rsidRPr="00895296">
        <w:rPr>
          <w:sz w:val="24"/>
          <w:szCs w:val="24"/>
        </w:rPr>
        <w:t>about the Proposed Project was</w:t>
      </w:r>
      <w:r w:rsidRPr="00281994">
        <w:rPr>
          <w:b/>
          <w:bCs/>
          <w:sz w:val="24"/>
          <w:szCs w:val="24"/>
        </w:rPr>
        <w:t xml:space="preserve"> </w:t>
      </w:r>
      <w:r w:rsidR="00EC62EC">
        <w:rPr>
          <w:sz w:val="24"/>
          <w:szCs w:val="24"/>
        </w:rPr>
        <w:t>p</w:t>
      </w:r>
      <w:r>
        <w:rPr>
          <w:sz w:val="24"/>
          <w:szCs w:val="24"/>
        </w:rPr>
        <w:t xml:space="preserve">ublished in the </w:t>
      </w:r>
      <w:r w:rsidRPr="00895296">
        <w:rPr>
          <w:i/>
          <w:iCs/>
          <w:sz w:val="24"/>
          <w:szCs w:val="24"/>
        </w:rPr>
        <w:t>Berkshire Eagle</w:t>
      </w:r>
      <w:r>
        <w:rPr>
          <w:sz w:val="24"/>
          <w:szCs w:val="24"/>
        </w:rPr>
        <w:t xml:space="preserve"> and iBerkshires.com on August 1, 2023. </w:t>
      </w:r>
    </w:p>
    <w:p w14:paraId="3FB77EAC" w14:textId="57B341A3" w:rsidR="00D10C13" w:rsidRPr="00281994" w:rsidRDefault="0058220A" w:rsidP="00E8498D">
      <w:pPr>
        <w:pStyle w:val="ListParagraph"/>
        <w:numPr>
          <w:ilvl w:val="0"/>
          <w:numId w:val="38"/>
        </w:numPr>
        <w:spacing w:line="240" w:lineRule="auto"/>
        <w:rPr>
          <w:sz w:val="24"/>
          <w:szCs w:val="24"/>
        </w:rPr>
      </w:pPr>
      <w:r w:rsidRPr="00281994">
        <w:rPr>
          <w:b/>
          <w:bCs/>
          <w:sz w:val="24"/>
          <w:szCs w:val="24"/>
        </w:rPr>
        <w:t>Community Meeting</w:t>
      </w:r>
      <w:r>
        <w:rPr>
          <w:sz w:val="24"/>
          <w:szCs w:val="24"/>
        </w:rPr>
        <w:t xml:space="preserve"> held on August 3, 2023 at Massachusetts College of Liberal </w:t>
      </w:r>
      <w:r w:rsidR="007F7099">
        <w:rPr>
          <w:sz w:val="24"/>
          <w:szCs w:val="24"/>
        </w:rPr>
        <w:t>A</w:t>
      </w:r>
      <w:r>
        <w:rPr>
          <w:sz w:val="24"/>
          <w:szCs w:val="24"/>
        </w:rPr>
        <w:t>rts in North Adam</w:t>
      </w:r>
      <w:r w:rsidR="00AF459B">
        <w:rPr>
          <w:sz w:val="24"/>
          <w:szCs w:val="24"/>
        </w:rPr>
        <w:t>s</w:t>
      </w:r>
      <w:r>
        <w:rPr>
          <w:sz w:val="24"/>
          <w:szCs w:val="24"/>
        </w:rPr>
        <w:t xml:space="preserve">. The Applicant approximates that there were 100 people in attendance. </w:t>
      </w:r>
      <w:r w:rsidR="001674C6">
        <w:rPr>
          <w:sz w:val="24"/>
          <w:szCs w:val="24"/>
        </w:rPr>
        <w:t>The presentation reviewed the purpose of the Proposed Project, the impact of the Project for patients and the community and provided a general overview of t</w:t>
      </w:r>
      <w:r w:rsidR="00BA0E0C">
        <w:rPr>
          <w:sz w:val="24"/>
          <w:szCs w:val="24"/>
        </w:rPr>
        <w:t xml:space="preserve">he </w:t>
      </w:r>
      <w:r w:rsidR="00230BE8">
        <w:rPr>
          <w:sz w:val="24"/>
          <w:szCs w:val="24"/>
        </w:rPr>
        <w:t xml:space="preserve">required </w:t>
      </w:r>
      <w:r w:rsidR="00755B2E">
        <w:rPr>
          <w:sz w:val="24"/>
          <w:szCs w:val="24"/>
        </w:rPr>
        <w:t xml:space="preserve">regulatory </w:t>
      </w:r>
      <w:r w:rsidR="00BA0E0C">
        <w:rPr>
          <w:sz w:val="24"/>
          <w:szCs w:val="24"/>
        </w:rPr>
        <w:t>process</w:t>
      </w:r>
      <w:r w:rsidR="00230BE8">
        <w:rPr>
          <w:sz w:val="24"/>
          <w:szCs w:val="24"/>
        </w:rPr>
        <w:t xml:space="preserve">es. The Applicant states that the feedback received at the meeting was overwhelmingly positive and supportive of the Proposed Project. The Applicant notes that it received 52 letters of support for the Proposed Project at the community meeting. </w:t>
      </w:r>
      <w:r w:rsidR="00023FEB" w:rsidRPr="00281994">
        <w:rPr>
          <w:sz w:val="24"/>
          <w:szCs w:val="24"/>
        </w:rPr>
        <w:t xml:space="preserve">The Applicant provided the slides that were presented at the meetings. </w:t>
      </w:r>
    </w:p>
    <w:p w14:paraId="48A1BA38" w14:textId="762567A8" w:rsidR="00023FEB" w:rsidRPr="00667357" w:rsidRDefault="00023FEB" w:rsidP="00667357">
      <w:pPr>
        <w:spacing w:after="0" w:line="240" w:lineRule="auto"/>
        <w:rPr>
          <w:b/>
          <w:bCs/>
          <w:i/>
          <w:iCs/>
          <w:sz w:val="24"/>
          <w:szCs w:val="24"/>
        </w:rPr>
      </w:pPr>
      <w:r w:rsidRPr="00667357">
        <w:rPr>
          <w:b/>
          <w:bCs/>
          <w:i/>
          <w:iCs/>
          <w:sz w:val="24"/>
          <w:szCs w:val="24"/>
        </w:rPr>
        <w:t xml:space="preserve">Analysis </w:t>
      </w:r>
    </w:p>
    <w:p w14:paraId="24B38CC1" w14:textId="0167745B" w:rsidR="00D95F91" w:rsidRDefault="00023FEB" w:rsidP="00A94992">
      <w:pPr>
        <w:spacing w:after="0" w:line="240" w:lineRule="auto"/>
        <w:rPr>
          <w:sz w:val="24"/>
          <w:szCs w:val="24"/>
        </w:rPr>
      </w:pPr>
      <w:r w:rsidRPr="00667357">
        <w:rPr>
          <w:sz w:val="24"/>
          <w:szCs w:val="24"/>
        </w:rPr>
        <w:t>Staff finds that the Applicant met the minimum required community engagement standard of Consult in the planning phase of the Proposed Project.</w:t>
      </w:r>
      <w:r w:rsidR="00A94992" w:rsidRPr="00A94992">
        <w:t xml:space="preserve"> </w:t>
      </w:r>
      <w:r w:rsidR="00A94992" w:rsidRPr="00A94992">
        <w:rPr>
          <w:sz w:val="24"/>
          <w:szCs w:val="24"/>
        </w:rPr>
        <w:t>As a result of information provided by the Applicant and</w:t>
      </w:r>
      <w:r w:rsidR="00A94992">
        <w:rPr>
          <w:sz w:val="24"/>
          <w:szCs w:val="24"/>
        </w:rPr>
        <w:t xml:space="preserve"> </w:t>
      </w:r>
      <w:r w:rsidR="00A94992" w:rsidRPr="00A94992">
        <w:rPr>
          <w:sz w:val="24"/>
          <w:szCs w:val="24"/>
        </w:rPr>
        <w:t>with additional analysis, Staff finds the Applicant has met the requirements of Factor 1(e).</w:t>
      </w:r>
    </w:p>
    <w:p w14:paraId="78E77536" w14:textId="6288949F" w:rsidR="00035F0B" w:rsidRDefault="00035F0B" w:rsidP="00A94992">
      <w:pPr>
        <w:spacing w:after="0" w:line="240" w:lineRule="auto"/>
        <w:rPr>
          <w:sz w:val="24"/>
          <w:szCs w:val="24"/>
        </w:rPr>
      </w:pPr>
    </w:p>
    <w:p w14:paraId="74C8B9F8" w14:textId="58DD69B2" w:rsidR="00D95F91" w:rsidRPr="007A6CA9" w:rsidRDefault="007506F8" w:rsidP="007A6CA9">
      <w:pPr>
        <w:pStyle w:val="Heading1"/>
        <w:rPr>
          <w:b/>
          <w:bCs/>
        </w:rPr>
      </w:pPr>
      <w:bookmarkStart w:id="9" w:name="_Toc150762080"/>
      <w:r w:rsidRPr="320EE7EF">
        <w:rPr>
          <w:b/>
          <w:bCs/>
        </w:rPr>
        <w:t xml:space="preserve">Factor 1: f) Competition </w:t>
      </w:r>
      <w:r w:rsidR="00CF582F" w:rsidRPr="320EE7EF">
        <w:rPr>
          <w:b/>
          <w:bCs/>
        </w:rPr>
        <w:t>on</w:t>
      </w:r>
      <w:r w:rsidRPr="320EE7EF">
        <w:rPr>
          <w:b/>
          <w:bCs/>
        </w:rPr>
        <w:t xml:space="preserve"> Price, Total Medical Expenses (TME), Costs </w:t>
      </w:r>
      <w:r w:rsidR="00CF582F" w:rsidRPr="320EE7EF">
        <w:rPr>
          <w:b/>
          <w:bCs/>
        </w:rPr>
        <w:t>a</w:t>
      </w:r>
      <w:r w:rsidRPr="320EE7EF">
        <w:rPr>
          <w:b/>
          <w:bCs/>
        </w:rPr>
        <w:t xml:space="preserve">nd Other Measures </w:t>
      </w:r>
      <w:r w:rsidR="00CF582F" w:rsidRPr="320EE7EF">
        <w:rPr>
          <w:b/>
          <w:bCs/>
        </w:rPr>
        <w:t>o</w:t>
      </w:r>
      <w:r w:rsidRPr="320EE7EF">
        <w:rPr>
          <w:b/>
          <w:bCs/>
        </w:rPr>
        <w:t>f Health Care Spending</w:t>
      </w:r>
      <w:bookmarkEnd w:id="9"/>
    </w:p>
    <w:p w14:paraId="2B2CC4FD" w14:textId="77777777" w:rsidR="00E65B74" w:rsidRDefault="00E65B74" w:rsidP="00A01160">
      <w:pPr>
        <w:spacing w:after="0" w:line="240" w:lineRule="auto"/>
        <w:rPr>
          <w:sz w:val="24"/>
          <w:szCs w:val="24"/>
        </w:rPr>
      </w:pPr>
    </w:p>
    <w:p w14:paraId="16352CC7" w14:textId="637EB7DE" w:rsidR="00013A8B" w:rsidRDefault="00FF3C27" w:rsidP="00A01160">
      <w:pPr>
        <w:spacing w:after="0" w:line="240" w:lineRule="auto"/>
        <w:rPr>
          <w:sz w:val="24"/>
          <w:szCs w:val="24"/>
        </w:rPr>
      </w:pPr>
      <w:r>
        <w:rPr>
          <w:sz w:val="24"/>
          <w:szCs w:val="24"/>
        </w:rPr>
        <w:t>The Applicant states that the Proposed Project will create permanent access to health care services, locally in the community</w:t>
      </w:r>
      <w:r w:rsidR="00824039">
        <w:rPr>
          <w:sz w:val="24"/>
          <w:szCs w:val="24"/>
        </w:rPr>
        <w:t>. This will, the Applicant maintains,</w:t>
      </w:r>
      <w:r>
        <w:rPr>
          <w:sz w:val="24"/>
          <w:szCs w:val="24"/>
        </w:rPr>
        <w:t xml:space="preserve"> </w:t>
      </w:r>
      <w:r w:rsidR="005E3CEC">
        <w:rPr>
          <w:sz w:val="24"/>
          <w:szCs w:val="24"/>
        </w:rPr>
        <w:t>provide many benefits to the</w:t>
      </w:r>
      <w:r>
        <w:rPr>
          <w:sz w:val="24"/>
          <w:szCs w:val="24"/>
        </w:rPr>
        <w:t xml:space="preserve"> Patient Panel</w:t>
      </w:r>
      <w:r w:rsidR="00785D72">
        <w:rPr>
          <w:sz w:val="24"/>
          <w:szCs w:val="24"/>
        </w:rPr>
        <w:t xml:space="preserve"> </w:t>
      </w:r>
      <w:r w:rsidR="00CB43B6">
        <w:rPr>
          <w:sz w:val="24"/>
          <w:szCs w:val="24"/>
        </w:rPr>
        <w:t>including,</w:t>
      </w:r>
      <w:r w:rsidR="00433F25">
        <w:rPr>
          <w:sz w:val="24"/>
          <w:szCs w:val="24"/>
        </w:rPr>
        <w:t xml:space="preserve"> </w:t>
      </w:r>
      <w:r w:rsidR="005E3CEC">
        <w:rPr>
          <w:sz w:val="24"/>
          <w:szCs w:val="24"/>
        </w:rPr>
        <w:t>increased access to care which has the potential to decrease likelihood that care will be delayed or deferred</w:t>
      </w:r>
      <w:r w:rsidR="00255BAC">
        <w:rPr>
          <w:sz w:val="24"/>
          <w:szCs w:val="24"/>
        </w:rPr>
        <w:t>,</w:t>
      </w:r>
      <w:r w:rsidR="005E3CEC">
        <w:rPr>
          <w:sz w:val="24"/>
          <w:szCs w:val="24"/>
        </w:rPr>
        <w:t xml:space="preserve"> increased social support to encourage utilization of care</w:t>
      </w:r>
      <w:r w:rsidR="00680A1D">
        <w:rPr>
          <w:sz w:val="24"/>
          <w:szCs w:val="24"/>
        </w:rPr>
        <w:t>,</w:t>
      </w:r>
      <w:r w:rsidR="003772FE">
        <w:rPr>
          <w:sz w:val="24"/>
          <w:szCs w:val="24"/>
        </w:rPr>
        <w:t xml:space="preserve"> and </w:t>
      </w:r>
      <w:r w:rsidR="005E3CEC">
        <w:rPr>
          <w:sz w:val="24"/>
          <w:szCs w:val="24"/>
        </w:rPr>
        <w:t xml:space="preserve">improved health outcomes resulting from </w:t>
      </w:r>
      <w:r w:rsidR="00312C22">
        <w:rPr>
          <w:sz w:val="24"/>
          <w:szCs w:val="24"/>
        </w:rPr>
        <w:t>a reduction in</w:t>
      </w:r>
      <w:r w:rsidR="005E3CEC">
        <w:rPr>
          <w:sz w:val="24"/>
          <w:szCs w:val="24"/>
        </w:rPr>
        <w:t xml:space="preserve"> delays in diagnosis and treatment. </w:t>
      </w:r>
    </w:p>
    <w:p w14:paraId="12AFAF35" w14:textId="77777777" w:rsidR="008F5D5C" w:rsidRDefault="008F5D5C" w:rsidP="00A01160">
      <w:pPr>
        <w:spacing w:after="0" w:line="240" w:lineRule="auto"/>
        <w:rPr>
          <w:sz w:val="24"/>
          <w:szCs w:val="24"/>
        </w:rPr>
      </w:pPr>
    </w:p>
    <w:p w14:paraId="6765551D" w14:textId="77777777" w:rsidR="00A01160" w:rsidRPr="00A01160" w:rsidRDefault="00A01160" w:rsidP="00A01160">
      <w:pPr>
        <w:spacing w:after="0" w:line="240" w:lineRule="auto"/>
        <w:rPr>
          <w:sz w:val="24"/>
          <w:szCs w:val="24"/>
        </w:rPr>
      </w:pPr>
      <w:r w:rsidRPr="00A01160">
        <w:rPr>
          <w:sz w:val="24"/>
          <w:szCs w:val="24"/>
        </w:rPr>
        <w:t>The Applicant asserts that the Proposed Project will compete on the basis of price, total medical</w:t>
      </w:r>
    </w:p>
    <w:p w14:paraId="63A9B2C5" w14:textId="5CAD6F65" w:rsidR="00A01160" w:rsidRDefault="006C7811" w:rsidP="00A01160">
      <w:pPr>
        <w:spacing w:after="0" w:line="240" w:lineRule="auto"/>
        <w:rPr>
          <w:sz w:val="24"/>
          <w:szCs w:val="24"/>
        </w:rPr>
      </w:pPr>
      <w:r w:rsidRPr="00A01160">
        <w:rPr>
          <w:sz w:val="24"/>
          <w:szCs w:val="24"/>
        </w:rPr>
        <w:t>E</w:t>
      </w:r>
      <w:r w:rsidR="00A01160" w:rsidRPr="00A01160">
        <w:rPr>
          <w:sz w:val="24"/>
          <w:szCs w:val="24"/>
        </w:rPr>
        <w:t>xpense</w:t>
      </w:r>
      <w:r>
        <w:rPr>
          <w:sz w:val="24"/>
          <w:szCs w:val="24"/>
        </w:rPr>
        <w:t xml:space="preserve"> (TME)</w:t>
      </w:r>
      <w:r w:rsidR="00A01160" w:rsidRPr="00A01160">
        <w:rPr>
          <w:sz w:val="24"/>
          <w:szCs w:val="24"/>
        </w:rPr>
        <w:t xml:space="preserve">, provider costs and other recognized measures of health care spending based on </w:t>
      </w:r>
      <w:r w:rsidR="00254563" w:rsidRPr="00A01160">
        <w:rPr>
          <w:sz w:val="24"/>
          <w:szCs w:val="24"/>
        </w:rPr>
        <w:t>the following</w:t>
      </w:r>
      <w:r w:rsidR="00A01160" w:rsidRPr="00A01160">
        <w:rPr>
          <w:sz w:val="24"/>
          <w:szCs w:val="24"/>
        </w:rPr>
        <w:t>:</w:t>
      </w:r>
    </w:p>
    <w:p w14:paraId="52C0D9A3" w14:textId="74FA9628" w:rsidR="00FF3C27" w:rsidRPr="005E3CEC" w:rsidRDefault="005E3CEC" w:rsidP="00895296">
      <w:pPr>
        <w:pStyle w:val="ListParagraph"/>
        <w:numPr>
          <w:ilvl w:val="0"/>
          <w:numId w:val="31"/>
        </w:numPr>
        <w:spacing w:line="240" w:lineRule="auto"/>
        <w:rPr>
          <w:sz w:val="24"/>
          <w:szCs w:val="24"/>
        </w:rPr>
      </w:pPr>
      <w:r>
        <w:rPr>
          <w:sz w:val="24"/>
          <w:szCs w:val="24"/>
        </w:rPr>
        <w:t>A</w:t>
      </w:r>
      <w:r w:rsidR="00FF3C27" w:rsidRPr="005E3CEC">
        <w:rPr>
          <w:sz w:val="24"/>
          <w:szCs w:val="24"/>
        </w:rPr>
        <w:t xml:space="preserve"> substantial number of the North County patient population is already receiving health care from BHS either through the BMC satellite Services or observation and/or inpatient services at BMC, </w:t>
      </w:r>
      <w:r w:rsidR="00746EDA">
        <w:rPr>
          <w:sz w:val="24"/>
          <w:szCs w:val="24"/>
        </w:rPr>
        <w:t>therefore,</w:t>
      </w:r>
      <w:r w:rsidR="00FF3C27" w:rsidRPr="005E3CEC">
        <w:rPr>
          <w:sz w:val="24"/>
          <w:szCs w:val="24"/>
        </w:rPr>
        <w:t xml:space="preserve"> </w:t>
      </w:r>
      <w:r w:rsidR="00344B9E" w:rsidRPr="005E3CEC">
        <w:rPr>
          <w:sz w:val="24"/>
          <w:szCs w:val="24"/>
        </w:rPr>
        <w:t>overall,</w:t>
      </w:r>
      <w:r w:rsidR="00FF3C27" w:rsidRPr="005E3CEC">
        <w:rPr>
          <w:sz w:val="24"/>
          <w:szCs w:val="24"/>
        </w:rPr>
        <w:t xml:space="preserve"> the costs to the patient will remain the same. </w:t>
      </w:r>
      <w:r w:rsidR="007D33B7" w:rsidRPr="10F9314B">
        <w:rPr>
          <w:sz w:val="24"/>
          <w:szCs w:val="24"/>
        </w:rPr>
        <w:t>The Applicant estimates that 2% or less of a subset of BMC North County patients who will be impacted by the additional cost-sharing related to Medicare reimbursement for patients receiving observation services and then admitted</w:t>
      </w:r>
      <w:r w:rsidR="0036199C" w:rsidRPr="10F9314B">
        <w:rPr>
          <w:sz w:val="24"/>
          <w:szCs w:val="24"/>
        </w:rPr>
        <w:t xml:space="preserve"> to the hospital</w:t>
      </w:r>
      <w:r w:rsidR="007D33B7" w:rsidRPr="10F9314B">
        <w:rPr>
          <w:sz w:val="24"/>
          <w:szCs w:val="24"/>
        </w:rPr>
        <w:t>, do not carry secondary insurance that will cover the cost. The Applicant will provide support to th</w:t>
      </w:r>
      <w:r w:rsidR="00B16078" w:rsidRPr="10F9314B">
        <w:rPr>
          <w:sz w:val="24"/>
          <w:szCs w:val="24"/>
        </w:rPr>
        <w:t>e</w:t>
      </w:r>
      <w:r w:rsidR="007D33B7" w:rsidRPr="10F9314B">
        <w:rPr>
          <w:sz w:val="24"/>
          <w:szCs w:val="24"/>
        </w:rPr>
        <w:t xml:space="preserve">se </w:t>
      </w:r>
      <w:r w:rsidR="007D33B7" w:rsidRPr="10F9314B">
        <w:rPr>
          <w:sz w:val="24"/>
          <w:szCs w:val="24"/>
        </w:rPr>
        <w:lastRenderedPageBreak/>
        <w:t xml:space="preserve">patients to address the cost-sharing and any other eligible patients through its financial assistance policy, as it currently does at </w:t>
      </w:r>
      <w:r w:rsidR="00B76EFE" w:rsidRPr="10F9314B">
        <w:rPr>
          <w:sz w:val="24"/>
          <w:szCs w:val="24"/>
        </w:rPr>
        <w:t>FVH</w:t>
      </w:r>
      <w:r w:rsidR="007D33B7" w:rsidRPr="10F9314B">
        <w:rPr>
          <w:sz w:val="24"/>
          <w:szCs w:val="24"/>
        </w:rPr>
        <w:t xml:space="preserve">. </w:t>
      </w:r>
    </w:p>
    <w:p w14:paraId="31B9631C" w14:textId="6A4D4915" w:rsidR="0078064F" w:rsidRPr="00895296" w:rsidRDefault="0078064F" w:rsidP="00895296">
      <w:pPr>
        <w:pStyle w:val="ListParagraph"/>
        <w:numPr>
          <w:ilvl w:val="0"/>
          <w:numId w:val="31"/>
        </w:numPr>
        <w:spacing w:line="240" w:lineRule="auto"/>
        <w:rPr>
          <w:sz w:val="24"/>
          <w:szCs w:val="24"/>
        </w:rPr>
      </w:pPr>
      <w:r w:rsidRPr="0078064F">
        <w:rPr>
          <w:sz w:val="24"/>
          <w:szCs w:val="24"/>
        </w:rPr>
        <w:t xml:space="preserve">The Applicant proposes to close two endoscopy procedure rooms and re-open two ORs that were available prior to the NARH closure. These ORs will be mixed inpatient/outpatient ORs that will be used for all types of procedures, and that will continue to meet need for surgical and endoscopy procedures. The Applicant asserts that maintaining the same number of rooms that it currently operates will allow the Applicant to gain efficiencies that will minimize costs, and the efficient staffing model that will be used in the repurposed ORs will reduce the Applicant’s TME. </w:t>
      </w:r>
    </w:p>
    <w:p w14:paraId="365AE62F" w14:textId="77777777" w:rsidR="005020DB" w:rsidRDefault="00A22877" w:rsidP="00895296">
      <w:pPr>
        <w:pStyle w:val="ListParagraph"/>
        <w:numPr>
          <w:ilvl w:val="0"/>
          <w:numId w:val="31"/>
        </w:numPr>
        <w:spacing w:line="240" w:lineRule="auto"/>
        <w:rPr>
          <w:sz w:val="24"/>
          <w:szCs w:val="24"/>
        </w:rPr>
      </w:pPr>
      <w:r w:rsidRPr="00A22877">
        <w:rPr>
          <w:sz w:val="24"/>
          <w:szCs w:val="24"/>
        </w:rPr>
        <w:t>The Proposed Project will contribute to a long-term reduction in TME by increasing timely access to care in the appropriate setting, on an inpatient and outpatient basis.</w:t>
      </w:r>
    </w:p>
    <w:p w14:paraId="5754F4FA" w14:textId="04A1A139" w:rsidR="00A22877" w:rsidRDefault="00A22877" w:rsidP="00895296">
      <w:pPr>
        <w:pStyle w:val="ListParagraph"/>
        <w:numPr>
          <w:ilvl w:val="0"/>
          <w:numId w:val="31"/>
        </w:numPr>
        <w:spacing w:line="240" w:lineRule="auto"/>
        <w:rPr>
          <w:sz w:val="24"/>
          <w:szCs w:val="24"/>
        </w:rPr>
      </w:pPr>
      <w:r w:rsidRPr="00A22877">
        <w:rPr>
          <w:sz w:val="24"/>
          <w:szCs w:val="24"/>
        </w:rPr>
        <w:t xml:space="preserve">Patients who elected to seek care in Southwestern Vermont, </w:t>
      </w:r>
      <w:r w:rsidR="005020DB">
        <w:rPr>
          <w:sz w:val="24"/>
          <w:szCs w:val="24"/>
        </w:rPr>
        <w:t>and who choose to then</w:t>
      </w:r>
      <w:r w:rsidRPr="00A22877">
        <w:rPr>
          <w:sz w:val="24"/>
          <w:szCs w:val="24"/>
        </w:rPr>
        <w:t xml:space="preserve"> seek care at the proposed facility, </w:t>
      </w:r>
      <w:r>
        <w:rPr>
          <w:sz w:val="24"/>
          <w:szCs w:val="24"/>
        </w:rPr>
        <w:t xml:space="preserve">will </w:t>
      </w:r>
      <w:r w:rsidRPr="00A22877">
        <w:rPr>
          <w:sz w:val="24"/>
          <w:szCs w:val="24"/>
        </w:rPr>
        <w:t>receive care that is more coordinated an</w:t>
      </w:r>
      <w:r>
        <w:rPr>
          <w:sz w:val="24"/>
          <w:szCs w:val="24"/>
        </w:rPr>
        <w:t>d</w:t>
      </w:r>
      <w:r w:rsidRPr="00A22877">
        <w:rPr>
          <w:sz w:val="24"/>
          <w:szCs w:val="24"/>
        </w:rPr>
        <w:t xml:space="preserve"> integrated in the BHS, and</w:t>
      </w:r>
      <w:r w:rsidR="00E95DC9">
        <w:rPr>
          <w:sz w:val="24"/>
          <w:szCs w:val="24"/>
        </w:rPr>
        <w:t xml:space="preserve"> the return of these patients to North Adams for care</w:t>
      </w:r>
      <w:r w:rsidRPr="00A22877">
        <w:rPr>
          <w:sz w:val="24"/>
          <w:szCs w:val="24"/>
        </w:rPr>
        <w:t xml:space="preserve"> can help lower MassHealth costs for their care, because out-of-state providers are reimbursed at a higher rate.</w:t>
      </w:r>
    </w:p>
    <w:p w14:paraId="252B5973" w14:textId="14B9C165" w:rsidR="00A22877" w:rsidRPr="005E3CEC" w:rsidRDefault="00E70447" w:rsidP="00895296">
      <w:pPr>
        <w:pStyle w:val="ListParagraph"/>
        <w:numPr>
          <w:ilvl w:val="0"/>
          <w:numId w:val="31"/>
        </w:numPr>
        <w:spacing w:line="240" w:lineRule="auto"/>
        <w:rPr>
          <w:sz w:val="24"/>
          <w:szCs w:val="24"/>
        </w:rPr>
      </w:pPr>
      <w:r>
        <w:rPr>
          <w:sz w:val="24"/>
          <w:szCs w:val="24"/>
        </w:rPr>
        <w:t>The swing beds further contribute to a lower TME</w:t>
      </w:r>
      <w:r w:rsidR="00132112">
        <w:rPr>
          <w:sz w:val="24"/>
          <w:szCs w:val="24"/>
        </w:rPr>
        <w:t xml:space="preserve"> because the </w:t>
      </w:r>
      <w:r w:rsidR="00540B10">
        <w:rPr>
          <w:sz w:val="24"/>
          <w:szCs w:val="24"/>
        </w:rPr>
        <w:t xml:space="preserve">CAH will be reimbursed for providing a SNF level of care. </w:t>
      </w:r>
    </w:p>
    <w:p w14:paraId="00B64D25" w14:textId="269EFE0F" w:rsidR="000E5170" w:rsidRPr="00533C4E" w:rsidRDefault="00746EDA" w:rsidP="00D339D4">
      <w:pPr>
        <w:pStyle w:val="ListParagraph"/>
        <w:numPr>
          <w:ilvl w:val="0"/>
          <w:numId w:val="30"/>
        </w:numPr>
        <w:spacing w:after="0" w:line="240" w:lineRule="auto"/>
        <w:rPr>
          <w:b/>
          <w:i/>
          <w:sz w:val="24"/>
          <w:szCs w:val="24"/>
        </w:rPr>
      </w:pPr>
      <w:r w:rsidRPr="00746EDA">
        <w:rPr>
          <w:sz w:val="24"/>
          <w:szCs w:val="24"/>
        </w:rPr>
        <w:t>The</w:t>
      </w:r>
      <w:r w:rsidR="00FF3C27" w:rsidRPr="00746EDA">
        <w:rPr>
          <w:sz w:val="24"/>
          <w:szCs w:val="24"/>
        </w:rPr>
        <w:t xml:space="preserve"> Stroudwater </w:t>
      </w:r>
      <w:r w:rsidR="00A71648">
        <w:rPr>
          <w:sz w:val="24"/>
          <w:szCs w:val="24"/>
        </w:rPr>
        <w:t xml:space="preserve">Financial Impact </w:t>
      </w:r>
      <w:r w:rsidR="008D33B1">
        <w:rPr>
          <w:sz w:val="24"/>
          <w:szCs w:val="24"/>
        </w:rPr>
        <w:t>Analysis</w:t>
      </w:r>
      <w:r w:rsidR="00FF3C27" w:rsidRPr="00746EDA">
        <w:rPr>
          <w:sz w:val="24"/>
          <w:szCs w:val="24"/>
        </w:rPr>
        <w:t xml:space="preserve"> finds that projected revenues will offset projected costs which indicates that the Proposed Project will have a slight impact on the Commonwealth’s TME, but this </w:t>
      </w:r>
      <w:r w:rsidR="00F129D7">
        <w:rPr>
          <w:sz w:val="24"/>
          <w:szCs w:val="24"/>
        </w:rPr>
        <w:t xml:space="preserve">impact </w:t>
      </w:r>
      <w:r w:rsidR="00FF3C27" w:rsidRPr="00746EDA">
        <w:rPr>
          <w:sz w:val="24"/>
          <w:szCs w:val="24"/>
        </w:rPr>
        <w:t>will be offset by the</w:t>
      </w:r>
      <w:r w:rsidRPr="00746EDA">
        <w:rPr>
          <w:sz w:val="24"/>
          <w:szCs w:val="24"/>
        </w:rPr>
        <w:t xml:space="preserve"> </w:t>
      </w:r>
      <w:r w:rsidR="00FF3C27" w:rsidRPr="00746EDA">
        <w:rPr>
          <w:sz w:val="24"/>
          <w:szCs w:val="24"/>
        </w:rPr>
        <w:t>anticipate</w:t>
      </w:r>
      <w:r w:rsidRPr="00746EDA">
        <w:rPr>
          <w:sz w:val="24"/>
          <w:szCs w:val="24"/>
        </w:rPr>
        <w:t>d</w:t>
      </w:r>
      <w:r w:rsidR="00FF3C27" w:rsidRPr="00746EDA">
        <w:rPr>
          <w:sz w:val="24"/>
          <w:szCs w:val="24"/>
        </w:rPr>
        <w:t xml:space="preserve"> benefits </w:t>
      </w:r>
      <w:r w:rsidRPr="00746EDA">
        <w:rPr>
          <w:sz w:val="24"/>
          <w:szCs w:val="24"/>
        </w:rPr>
        <w:t>to the Patient Panel, which were mentioned above</w:t>
      </w:r>
      <w:r w:rsidR="00FF3C27" w:rsidRPr="00746EDA">
        <w:rPr>
          <w:sz w:val="24"/>
          <w:szCs w:val="24"/>
        </w:rPr>
        <w:t xml:space="preserve">. </w:t>
      </w:r>
    </w:p>
    <w:p w14:paraId="3C854E5B" w14:textId="1CE46295" w:rsidR="000E073F" w:rsidRDefault="000E073F" w:rsidP="000E073F">
      <w:pPr>
        <w:spacing w:after="0" w:line="240" w:lineRule="auto"/>
        <w:rPr>
          <w:b/>
          <w:bCs/>
          <w:i/>
          <w:iCs/>
          <w:sz w:val="24"/>
          <w:szCs w:val="24"/>
        </w:rPr>
      </w:pPr>
    </w:p>
    <w:p w14:paraId="5E9037D9" w14:textId="7DAE735D" w:rsidR="004A500A" w:rsidRPr="004A500A" w:rsidRDefault="00A71E04" w:rsidP="004A500A">
      <w:pPr>
        <w:spacing w:after="0" w:line="240" w:lineRule="auto"/>
        <w:rPr>
          <w:sz w:val="24"/>
          <w:szCs w:val="24"/>
        </w:rPr>
      </w:pPr>
      <w:r>
        <w:rPr>
          <w:sz w:val="24"/>
          <w:szCs w:val="24"/>
        </w:rPr>
        <w:t>The Proposed Project’s ability to compete was further supported in written comments provided by the</w:t>
      </w:r>
      <w:r w:rsidR="001E413D">
        <w:rPr>
          <w:sz w:val="24"/>
          <w:szCs w:val="24"/>
        </w:rPr>
        <w:t xml:space="preserve"> President and CEO of Berkshire Health Systems. </w:t>
      </w:r>
      <w:r w:rsidR="00A7556E" w:rsidRPr="00A7556E">
        <w:rPr>
          <w:sz w:val="24"/>
          <w:szCs w:val="24"/>
        </w:rPr>
        <w:t xml:space="preserve">It is noted above that CAHs receive cost based reimbursement from CMS. </w:t>
      </w:r>
      <w:r w:rsidR="00E56684">
        <w:rPr>
          <w:sz w:val="24"/>
          <w:szCs w:val="24"/>
        </w:rPr>
        <w:t xml:space="preserve">The comments </w:t>
      </w:r>
      <w:r w:rsidR="008D7965">
        <w:rPr>
          <w:sz w:val="24"/>
          <w:szCs w:val="24"/>
        </w:rPr>
        <w:t>explained how the CAH reimbursement model can impact the cost of care and reimbursement</w:t>
      </w:r>
      <w:r w:rsidR="00D82FBD">
        <w:rPr>
          <w:sz w:val="24"/>
          <w:szCs w:val="24"/>
        </w:rPr>
        <w:t xml:space="preserve">, </w:t>
      </w:r>
      <w:r w:rsidR="00E94EFD">
        <w:rPr>
          <w:sz w:val="24"/>
          <w:szCs w:val="24"/>
        </w:rPr>
        <w:t>not</w:t>
      </w:r>
      <w:r w:rsidR="00D82FBD">
        <w:rPr>
          <w:sz w:val="24"/>
          <w:szCs w:val="24"/>
        </w:rPr>
        <w:t>ing</w:t>
      </w:r>
      <w:r w:rsidR="00E94EFD">
        <w:rPr>
          <w:sz w:val="24"/>
          <w:szCs w:val="24"/>
        </w:rPr>
        <w:t xml:space="preserve"> that f</w:t>
      </w:r>
      <w:r w:rsidR="00872895" w:rsidRPr="00895296">
        <w:rPr>
          <w:sz w:val="24"/>
          <w:szCs w:val="24"/>
        </w:rPr>
        <w:t xml:space="preserve">ederal reimbursement </w:t>
      </w:r>
      <w:r w:rsidR="00666AED" w:rsidRPr="00895296">
        <w:rPr>
          <w:sz w:val="24"/>
          <w:szCs w:val="24"/>
        </w:rPr>
        <w:t xml:space="preserve">rates are subject to certain terms and conditions that modify the final rate received. CAHs are not fully funded by </w:t>
      </w:r>
      <w:r w:rsidR="00E94EFD" w:rsidRPr="00FE21BC">
        <w:rPr>
          <w:sz w:val="24"/>
          <w:szCs w:val="24"/>
        </w:rPr>
        <w:t>CMS but</w:t>
      </w:r>
      <w:r w:rsidR="00666AED" w:rsidRPr="00895296">
        <w:rPr>
          <w:sz w:val="24"/>
          <w:szCs w:val="24"/>
        </w:rPr>
        <w:t xml:space="preserve"> are</w:t>
      </w:r>
      <w:r w:rsidR="002F0631" w:rsidRPr="00895296">
        <w:rPr>
          <w:sz w:val="24"/>
          <w:szCs w:val="24"/>
        </w:rPr>
        <w:t xml:space="preserve"> reimbursed on a cost bas</w:t>
      </w:r>
      <w:r w:rsidR="00AE33EE">
        <w:rPr>
          <w:sz w:val="24"/>
          <w:szCs w:val="24"/>
        </w:rPr>
        <w:t>i</w:t>
      </w:r>
      <w:r w:rsidR="002F0631" w:rsidRPr="00895296">
        <w:rPr>
          <w:sz w:val="24"/>
          <w:szCs w:val="24"/>
        </w:rPr>
        <w:t xml:space="preserve">s for certain allowable costs. </w:t>
      </w:r>
      <w:r w:rsidR="001472BD">
        <w:rPr>
          <w:sz w:val="24"/>
          <w:szCs w:val="24"/>
        </w:rPr>
        <w:t>Further, r</w:t>
      </w:r>
      <w:r w:rsidR="0020362F" w:rsidRPr="00895296">
        <w:rPr>
          <w:sz w:val="24"/>
          <w:szCs w:val="24"/>
        </w:rPr>
        <w:t xml:space="preserve">eimbursement to CAHs is reduced by 2% due to federal sequestration. </w:t>
      </w:r>
      <w:r w:rsidR="00AE33EE">
        <w:rPr>
          <w:sz w:val="24"/>
          <w:szCs w:val="24"/>
        </w:rPr>
        <w:t xml:space="preserve">The </w:t>
      </w:r>
      <w:r w:rsidR="004415DC">
        <w:rPr>
          <w:sz w:val="24"/>
          <w:szCs w:val="24"/>
        </w:rPr>
        <w:t xml:space="preserve">comment goes on to state that </w:t>
      </w:r>
      <w:r w:rsidR="00DC559B">
        <w:rPr>
          <w:sz w:val="24"/>
          <w:szCs w:val="24"/>
        </w:rPr>
        <w:t>the</w:t>
      </w:r>
      <w:r w:rsidR="004415DC">
        <w:rPr>
          <w:sz w:val="24"/>
          <w:szCs w:val="24"/>
        </w:rPr>
        <w:t xml:space="preserve"> </w:t>
      </w:r>
      <w:r w:rsidR="00EC549F" w:rsidRPr="00895296">
        <w:rPr>
          <w:sz w:val="24"/>
          <w:szCs w:val="24"/>
        </w:rPr>
        <w:t>“core staffing</w:t>
      </w:r>
      <w:r w:rsidR="00E932C4" w:rsidRPr="00895296">
        <w:rPr>
          <w:sz w:val="24"/>
          <w:szCs w:val="24"/>
        </w:rPr>
        <w:t>” model</w:t>
      </w:r>
      <w:r w:rsidR="004415DC">
        <w:rPr>
          <w:sz w:val="24"/>
          <w:szCs w:val="24"/>
        </w:rPr>
        <w:t>,</w:t>
      </w:r>
      <w:r w:rsidR="00E932C4" w:rsidRPr="00895296">
        <w:rPr>
          <w:sz w:val="24"/>
          <w:szCs w:val="24"/>
        </w:rPr>
        <w:t xml:space="preserve"> </w:t>
      </w:r>
      <w:r w:rsidR="004415DC">
        <w:rPr>
          <w:sz w:val="24"/>
          <w:szCs w:val="24"/>
        </w:rPr>
        <w:t xml:space="preserve">which is </w:t>
      </w:r>
      <w:r w:rsidR="00E932C4" w:rsidRPr="00895296">
        <w:rPr>
          <w:sz w:val="24"/>
          <w:szCs w:val="24"/>
        </w:rPr>
        <w:t xml:space="preserve">critical to the operation of a </w:t>
      </w:r>
      <w:r w:rsidR="003C35C6" w:rsidRPr="00CA26AC">
        <w:rPr>
          <w:sz w:val="24"/>
          <w:szCs w:val="24"/>
        </w:rPr>
        <w:t>CAH</w:t>
      </w:r>
      <w:r w:rsidR="003C35C6">
        <w:rPr>
          <w:sz w:val="24"/>
          <w:szCs w:val="24"/>
        </w:rPr>
        <w:t xml:space="preserve"> and</w:t>
      </w:r>
      <w:r w:rsidR="00922E20">
        <w:rPr>
          <w:sz w:val="24"/>
          <w:szCs w:val="24"/>
        </w:rPr>
        <w:t xml:space="preserve"> c</w:t>
      </w:r>
      <w:r w:rsidR="0013157C" w:rsidRPr="00895296">
        <w:rPr>
          <w:sz w:val="24"/>
          <w:szCs w:val="24"/>
        </w:rPr>
        <w:t>aring for patients in swing bed status</w:t>
      </w:r>
      <w:r w:rsidR="003C35C6">
        <w:rPr>
          <w:sz w:val="24"/>
          <w:szCs w:val="24"/>
        </w:rPr>
        <w:t>,</w:t>
      </w:r>
      <w:r w:rsidR="0093422B" w:rsidRPr="00895296">
        <w:rPr>
          <w:sz w:val="24"/>
          <w:szCs w:val="24"/>
        </w:rPr>
        <w:t xml:space="preserve"> </w:t>
      </w:r>
      <w:r w:rsidR="00922E20">
        <w:rPr>
          <w:sz w:val="24"/>
          <w:szCs w:val="24"/>
        </w:rPr>
        <w:t xml:space="preserve">makes hospital operations more efficient </w:t>
      </w:r>
      <w:r w:rsidR="0013157C" w:rsidRPr="00895296">
        <w:rPr>
          <w:sz w:val="24"/>
          <w:szCs w:val="24"/>
        </w:rPr>
        <w:t>and</w:t>
      </w:r>
      <w:r w:rsidR="00F22C46">
        <w:rPr>
          <w:sz w:val="24"/>
          <w:szCs w:val="24"/>
        </w:rPr>
        <w:t xml:space="preserve"> can lower</w:t>
      </w:r>
      <w:r w:rsidR="0013157C" w:rsidRPr="00895296">
        <w:rPr>
          <w:sz w:val="24"/>
          <w:szCs w:val="24"/>
        </w:rPr>
        <w:t xml:space="preserve"> the costs of care.</w:t>
      </w:r>
      <w:r w:rsidR="004A500A" w:rsidRPr="004A500A">
        <w:rPr>
          <w:sz w:val="24"/>
          <w:szCs w:val="24"/>
        </w:rPr>
        <w:t xml:space="preserve"> A summary of public hearing comments and written comments can be found in Appendix V</w:t>
      </w:r>
      <w:r w:rsidR="00D7194B">
        <w:rPr>
          <w:sz w:val="24"/>
          <w:szCs w:val="24"/>
        </w:rPr>
        <w:t>I</w:t>
      </w:r>
      <w:r w:rsidR="004A500A" w:rsidRPr="004A500A">
        <w:rPr>
          <w:sz w:val="24"/>
          <w:szCs w:val="24"/>
        </w:rPr>
        <w:t xml:space="preserve">I. </w:t>
      </w:r>
    </w:p>
    <w:p w14:paraId="1F9D29B7" w14:textId="77777777" w:rsidR="00E1559F" w:rsidRPr="00895296" w:rsidRDefault="00E1559F" w:rsidP="00895296">
      <w:pPr>
        <w:spacing w:after="0" w:line="240" w:lineRule="auto"/>
        <w:rPr>
          <w:sz w:val="24"/>
          <w:szCs w:val="24"/>
        </w:rPr>
      </w:pPr>
    </w:p>
    <w:p w14:paraId="73BCDB1C" w14:textId="77777777" w:rsidR="00E56684" w:rsidRPr="00895296" w:rsidRDefault="00E56684" w:rsidP="00895296">
      <w:pPr>
        <w:spacing w:after="0" w:line="240" w:lineRule="auto"/>
        <w:rPr>
          <w:b/>
          <w:bCs/>
          <w:i/>
          <w:iCs/>
          <w:sz w:val="24"/>
          <w:szCs w:val="24"/>
        </w:rPr>
      </w:pPr>
    </w:p>
    <w:p w14:paraId="56194CA8" w14:textId="2B91F373" w:rsidR="000E5170" w:rsidRPr="000E5170" w:rsidRDefault="000E5170" w:rsidP="000E5170">
      <w:pPr>
        <w:spacing w:after="0" w:line="240" w:lineRule="auto"/>
        <w:rPr>
          <w:b/>
          <w:bCs/>
          <w:i/>
          <w:iCs/>
          <w:sz w:val="24"/>
          <w:szCs w:val="24"/>
        </w:rPr>
      </w:pPr>
      <w:r w:rsidRPr="000E5170">
        <w:rPr>
          <w:b/>
          <w:bCs/>
          <w:i/>
          <w:iCs/>
          <w:sz w:val="24"/>
          <w:szCs w:val="24"/>
        </w:rPr>
        <w:t>Analysis</w:t>
      </w:r>
    </w:p>
    <w:p w14:paraId="3FFC8392" w14:textId="77777777" w:rsidR="000E6BAD" w:rsidRDefault="00594E31" w:rsidP="00594E31">
      <w:pPr>
        <w:spacing w:after="0" w:line="240" w:lineRule="auto"/>
        <w:rPr>
          <w:sz w:val="24"/>
          <w:szCs w:val="24"/>
        </w:rPr>
      </w:pPr>
      <w:r w:rsidRPr="00594E31">
        <w:rPr>
          <w:sz w:val="24"/>
          <w:szCs w:val="24"/>
        </w:rPr>
        <w:t>Cost containment on a statewide level is impacted through pricing, which is a function of what providers charge payers, what payers agree to pay, and which services are rendered. While payment contracts between providers and Medicare and Medicaid are relatively transparent, those between individual providers and commercial payers are confidential.</w:t>
      </w:r>
      <w:r w:rsidRPr="00594E31">
        <w:rPr>
          <w:sz w:val="24"/>
          <w:szCs w:val="24"/>
          <w:vertAlign w:val="superscript"/>
        </w:rPr>
        <w:endnoteReference w:id="82"/>
      </w:r>
      <w:r w:rsidRPr="00594E31">
        <w:rPr>
          <w:sz w:val="24"/>
          <w:szCs w:val="24"/>
        </w:rPr>
        <w:t xml:space="preserve"> As a result, staff cannot assess how BHS’s contracts with payers, which may incentivize more or less utilization of services, are structured. </w:t>
      </w:r>
    </w:p>
    <w:p w14:paraId="039BCAD9" w14:textId="77777777" w:rsidR="000E6BAD" w:rsidRDefault="000E6BAD" w:rsidP="00594E31">
      <w:pPr>
        <w:spacing w:after="0" w:line="240" w:lineRule="auto"/>
        <w:rPr>
          <w:sz w:val="24"/>
          <w:szCs w:val="24"/>
        </w:rPr>
      </w:pPr>
    </w:p>
    <w:p w14:paraId="5FB0CCD7" w14:textId="085D807D" w:rsidR="00594E31" w:rsidRPr="00594E31" w:rsidRDefault="00594E31" w:rsidP="00594E31">
      <w:pPr>
        <w:spacing w:after="0" w:line="240" w:lineRule="auto"/>
        <w:rPr>
          <w:sz w:val="24"/>
          <w:szCs w:val="24"/>
        </w:rPr>
      </w:pPr>
      <w:r w:rsidRPr="00594E31">
        <w:rPr>
          <w:sz w:val="24"/>
          <w:szCs w:val="24"/>
        </w:rPr>
        <w:lastRenderedPageBreak/>
        <w:t>To assess potential</w:t>
      </w:r>
      <w:r w:rsidR="000E6BAD">
        <w:rPr>
          <w:sz w:val="24"/>
          <w:szCs w:val="24"/>
        </w:rPr>
        <w:t xml:space="preserve"> commercial</w:t>
      </w:r>
      <w:r w:rsidRPr="00594E31">
        <w:rPr>
          <w:sz w:val="24"/>
          <w:szCs w:val="24"/>
        </w:rPr>
        <w:t xml:space="preserve"> spending impacts of the Proposed Project, using publicly available data, staff examined two factors that influence healthcare spending: </w:t>
      </w:r>
      <w:r w:rsidR="008C10BF">
        <w:rPr>
          <w:sz w:val="24"/>
          <w:szCs w:val="24"/>
        </w:rPr>
        <w:t>u</w:t>
      </w:r>
      <w:r w:rsidRPr="00594E31">
        <w:rPr>
          <w:sz w:val="24"/>
          <w:szCs w:val="24"/>
        </w:rPr>
        <w:t xml:space="preserve">nit </w:t>
      </w:r>
      <w:r w:rsidR="008C10BF">
        <w:rPr>
          <w:sz w:val="24"/>
          <w:szCs w:val="24"/>
        </w:rPr>
        <w:t>p</w:t>
      </w:r>
      <w:r w:rsidRPr="00594E31">
        <w:rPr>
          <w:sz w:val="24"/>
          <w:szCs w:val="24"/>
        </w:rPr>
        <w:t xml:space="preserve">rices and </w:t>
      </w:r>
      <w:r w:rsidR="008C10BF">
        <w:rPr>
          <w:sz w:val="24"/>
          <w:szCs w:val="24"/>
        </w:rPr>
        <w:t>u</w:t>
      </w:r>
      <w:r w:rsidRPr="00594E31">
        <w:rPr>
          <w:sz w:val="24"/>
          <w:szCs w:val="24"/>
        </w:rPr>
        <w:t xml:space="preserve">tilization.  </w:t>
      </w:r>
    </w:p>
    <w:p w14:paraId="1CAF3F68" w14:textId="77777777" w:rsidR="00594E31" w:rsidRPr="00594E31" w:rsidRDefault="00594E31" w:rsidP="00594E31">
      <w:pPr>
        <w:spacing w:after="0" w:line="240" w:lineRule="auto"/>
        <w:rPr>
          <w:sz w:val="24"/>
          <w:szCs w:val="24"/>
        </w:rPr>
      </w:pPr>
    </w:p>
    <w:p w14:paraId="0A203075" w14:textId="36B94D5D" w:rsidR="00594E31" w:rsidRPr="00594E31" w:rsidRDefault="00594E31" w:rsidP="00594E31">
      <w:pPr>
        <w:spacing w:after="0" w:line="240" w:lineRule="auto"/>
        <w:rPr>
          <w:sz w:val="24"/>
          <w:szCs w:val="24"/>
        </w:rPr>
      </w:pPr>
      <w:r w:rsidRPr="00594E31">
        <w:rPr>
          <w:b/>
          <w:bCs/>
          <w:sz w:val="24"/>
          <w:szCs w:val="24"/>
          <w:u w:val="single"/>
        </w:rPr>
        <w:t>Unit Prices</w:t>
      </w:r>
      <w:r w:rsidRPr="00594E31">
        <w:rPr>
          <w:sz w:val="24"/>
          <w:szCs w:val="24"/>
        </w:rPr>
        <w:t>: The reimbursement rates providers receive from payers</w:t>
      </w:r>
      <w:r w:rsidR="00A1799C">
        <w:rPr>
          <w:sz w:val="24"/>
          <w:szCs w:val="24"/>
        </w:rPr>
        <w:t>.</w:t>
      </w:r>
    </w:p>
    <w:p w14:paraId="0FEFAA69" w14:textId="215DD481" w:rsidR="00594E31" w:rsidRDefault="00594E31" w:rsidP="00594E31">
      <w:pPr>
        <w:spacing w:after="0" w:line="240" w:lineRule="auto"/>
        <w:rPr>
          <w:sz w:val="24"/>
          <w:szCs w:val="24"/>
        </w:rPr>
      </w:pPr>
      <w:r w:rsidRPr="00594E31">
        <w:rPr>
          <w:sz w:val="24"/>
          <w:szCs w:val="24"/>
        </w:rPr>
        <w:t>With the addition of a new hospital to the BHS system, new prices will need to be negotiated for NARH’s services. The Applicant has not indicated how the Proposed Project might impact</w:t>
      </w:r>
      <w:r w:rsidR="00AE0114">
        <w:rPr>
          <w:sz w:val="24"/>
          <w:szCs w:val="24"/>
        </w:rPr>
        <w:t xml:space="preserve"> </w:t>
      </w:r>
      <w:r w:rsidR="00C32440">
        <w:rPr>
          <w:sz w:val="24"/>
          <w:szCs w:val="24"/>
        </w:rPr>
        <w:t>NARH</w:t>
      </w:r>
      <w:r w:rsidR="002226F1">
        <w:rPr>
          <w:sz w:val="24"/>
          <w:szCs w:val="24"/>
        </w:rPr>
        <w:t>’s</w:t>
      </w:r>
      <w:r w:rsidR="00C32440">
        <w:rPr>
          <w:sz w:val="24"/>
          <w:szCs w:val="24"/>
        </w:rPr>
        <w:t xml:space="preserve"> </w:t>
      </w:r>
      <w:r w:rsidRPr="00594E31">
        <w:rPr>
          <w:sz w:val="24"/>
          <w:szCs w:val="24"/>
        </w:rPr>
        <w:t xml:space="preserve">prices. To assess potential </w:t>
      </w:r>
      <w:r w:rsidR="002226F1">
        <w:rPr>
          <w:sz w:val="24"/>
          <w:szCs w:val="24"/>
        </w:rPr>
        <w:t>commercial</w:t>
      </w:r>
      <w:r w:rsidRPr="00594E31">
        <w:rPr>
          <w:sz w:val="24"/>
          <w:szCs w:val="24"/>
        </w:rPr>
        <w:t xml:space="preserve"> spending impacts of the Prop</w:t>
      </w:r>
      <w:r w:rsidR="002226F1">
        <w:rPr>
          <w:sz w:val="24"/>
          <w:szCs w:val="24"/>
        </w:rPr>
        <w:t xml:space="preserve">osed </w:t>
      </w:r>
      <w:r w:rsidRPr="00594E31">
        <w:rPr>
          <w:sz w:val="24"/>
          <w:szCs w:val="24"/>
        </w:rPr>
        <w:t>Project, staff examined relative price (RP) data developed by CHIA for Calendar Year 202</w:t>
      </w:r>
      <w:r w:rsidR="004545E4">
        <w:rPr>
          <w:sz w:val="24"/>
          <w:szCs w:val="24"/>
        </w:rPr>
        <w:t>1</w:t>
      </w:r>
      <w:r w:rsidRPr="00594E31">
        <w:rPr>
          <w:sz w:val="24"/>
          <w:szCs w:val="24"/>
        </w:rPr>
        <w:t xml:space="preserve"> </w:t>
      </w:r>
      <w:r w:rsidR="00756B4D">
        <w:rPr>
          <w:sz w:val="24"/>
          <w:szCs w:val="24"/>
        </w:rPr>
        <w:t>of</w:t>
      </w:r>
      <w:r w:rsidRPr="00594E31">
        <w:rPr>
          <w:sz w:val="24"/>
          <w:szCs w:val="24"/>
        </w:rPr>
        <w:t xml:space="preserve"> the two existing acute care hospitals in the BHS system</w:t>
      </w:r>
      <w:r w:rsidR="001F1888">
        <w:rPr>
          <w:sz w:val="24"/>
          <w:szCs w:val="24"/>
        </w:rPr>
        <w:t xml:space="preserve"> </w:t>
      </w:r>
      <w:r w:rsidR="00B938D3">
        <w:rPr>
          <w:sz w:val="24"/>
          <w:szCs w:val="24"/>
        </w:rPr>
        <w:t>for</w:t>
      </w:r>
      <w:r w:rsidR="001F1888">
        <w:rPr>
          <w:sz w:val="24"/>
          <w:szCs w:val="24"/>
        </w:rPr>
        <w:t xml:space="preserve"> </w:t>
      </w:r>
      <w:r w:rsidRPr="00594E31">
        <w:rPr>
          <w:sz w:val="24"/>
          <w:szCs w:val="24"/>
        </w:rPr>
        <w:t xml:space="preserve">two </w:t>
      </w:r>
      <w:r w:rsidR="00984AA1">
        <w:rPr>
          <w:sz w:val="24"/>
          <w:szCs w:val="24"/>
        </w:rPr>
        <w:t>of the</w:t>
      </w:r>
      <w:r w:rsidR="00904AB2">
        <w:rPr>
          <w:sz w:val="24"/>
          <w:szCs w:val="24"/>
        </w:rPr>
        <w:t>ir largest</w:t>
      </w:r>
      <w:r w:rsidR="00984AA1">
        <w:rPr>
          <w:sz w:val="24"/>
          <w:szCs w:val="24"/>
        </w:rPr>
        <w:t xml:space="preserve"> </w:t>
      </w:r>
      <w:r w:rsidRPr="00594E31">
        <w:rPr>
          <w:sz w:val="24"/>
          <w:szCs w:val="24"/>
        </w:rPr>
        <w:t>commercial payers: Blue Cross Blue Shield (BCBS), and Health New England (HNE).</w:t>
      </w:r>
      <w:r w:rsidRPr="00594E31">
        <w:rPr>
          <w:sz w:val="24"/>
          <w:szCs w:val="24"/>
          <w:vertAlign w:val="superscript"/>
        </w:rPr>
        <w:footnoteReference w:id="44"/>
      </w:r>
      <w:r w:rsidRPr="00594E31">
        <w:rPr>
          <w:sz w:val="24"/>
          <w:szCs w:val="24"/>
        </w:rPr>
        <w:t xml:space="preserve"> This is shown in Table </w:t>
      </w:r>
      <w:r w:rsidR="00621C3D">
        <w:rPr>
          <w:sz w:val="24"/>
          <w:szCs w:val="24"/>
        </w:rPr>
        <w:t>20</w:t>
      </w:r>
      <w:r w:rsidRPr="00594E31">
        <w:rPr>
          <w:sz w:val="24"/>
          <w:szCs w:val="24"/>
        </w:rPr>
        <w:t xml:space="preserve">. Staff focused on inpatient RP data since the project entails the expansion of new inpatient capacity. A relative price of 1.0 represents each payer network’s average price across inpatient services. The information shows that the inpatient RP of BMC and FVH are slightly above the network average for BCBS, but slightly below the network average for </w:t>
      </w:r>
      <w:r w:rsidR="00790A32">
        <w:rPr>
          <w:sz w:val="24"/>
          <w:szCs w:val="24"/>
        </w:rPr>
        <w:t>HNE</w:t>
      </w:r>
      <w:r w:rsidRPr="00594E31">
        <w:rPr>
          <w:sz w:val="24"/>
          <w:szCs w:val="24"/>
        </w:rPr>
        <w:t xml:space="preserve">. </w:t>
      </w:r>
    </w:p>
    <w:p w14:paraId="431501A2" w14:textId="77777777" w:rsidR="00594E31" w:rsidRPr="00594E31" w:rsidRDefault="00594E31" w:rsidP="00594E31">
      <w:pPr>
        <w:spacing w:after="0" w:line="240" w:lineRule="auto"/>
        <w:rPr>
          <w:sz w:val="24"/>
          <w:szCs w:val="24"/>
        </w:rPr>
      </w:pPr>
    </w:p>
    <w:p w14:paraId="78693091" w14:textId="24F875CA" w:rsidR="00594E31" w:rsidRPr="00594E31" w:rsidRDefault="00594E31" w:rsidP="00594E31">
      <w:pPr>
        <w:spacing w:after="0" w:line="240" w:lineRule="auto"/>
        <w:rPr>
          <w:b/>
          <w:bCs/>
          <w:sz w:val="24"/>
          <w:szCs w:val="24"/>
        </w:rPr>
      </w:pPr>
      <w:r w:rsidRPr="320EE7EF">
        <w:rPr>
          <w:b/>
          <w:bCs/>
          <w:sz w:val="24"/>
          <w:szCs w:val="24"/>
          <w:u w:val="single"/>
        </w:rPr>
        <w:t xml:space="preserve">Table </w:t>
      </w:r>
      <w:r w:rsidR="00621C3D">
        <w:rPr>
          <w:b/>
          <w:bCs/>
          <w:sz w:val="24"/>
          <w:szCs w:val="24"/>
          <w:u w:val="single"/>
        </w:rPr>
        <w:t>20</w:t>
      </w:r>
      <w:r w:rsidRPr="320EE7EF">
        <w:rPr>
          <w:b/>
          <w:bCs/>
          <w:sz w:val="24"/>
          <w:szCs w:val="24"/>
        </w:rPr>
        <w:t>: Inpatient Relative Price</w:t>
      </w:r>
      <w:r w:rsidR="00C861AC" w:rsidRPr="320EE7EF">
        <w:rPr>
          <w:b/>
          <w:bCs/>
          <w:sz w:val="24"/>
          <w:szCs w:val="24"/>
        </w:rPr>
        <w:t>s</w:t>
      </w:r>
      <w:r w:rsidRPr="320EE7EF">
        <w:rPr>
          <w:b/>
          <w:bCs/>
          <w:sz w:val="24"/>
          <w:szCs w:val="24"/>
        </w:rPr>
        <w:t xml:space="preserve"> (RP), BMC and FHV</w:t>
      </w:r>
    </w:p>
    <w:tbl>
      <w:tblPr>
        <w:tblStyle w:val="TableGrid"/>
        <w:tblW w:w="3800" w:type="dxa"/>
        <w:tblLook w:val="04A0" w:firstRow="1" w:lastRow="0" w:firstColumn="1" w:lastColumn="0" w:noHBand="0" w:noVBand="1"/>
      </w:tblPr>
      <w:tblGrid>
        <w:gridCol w:w="2360"/>
        <w:gridCol w:w="750"/>
        <w:gridCol w:w="690"/>
      </w:tblGrid>
      <w:tr w:rsidR="00594E31" w:rsidRPr="00594E31" w14:paraId="4FC3E336" w14:textId="77777777" w:rsidTr="00026712">
        <w:trPr>
          <w:cantSplit/>
          <w:trHeight w:val="300"/>
          <w:tblHeader/>
        </w:trPr>
        <w:tc>
          <w:tcPr>
            <w:tcW w:w="2360" w:type="dxa"/>
          </w:tcPr>
          <w:p w14:paraId="7679343E" w14:textId="77777777" w:rsidR="00594E31" w:rsidRPr="00594E31" w:rsidRDefault="00594E31" w:rsidP="00594E31">
            <w:pPr>
              <w:rPr>
                <w:sz w:val="24"/>
                <w:szCs w:val="24"/>
              </w:rPr>
            </w:pPr>
          </w:p>
        </w:tc>
        <w:tc>
          <w:tcPr>
            <w:tcW w:w="750" w:type="dxa"/>
            <w:shd w:val="clear" w:color="auto" w:fill="D9E2F3" w:themeFill="accent1" w:themeFillTint="33"/>
          </w:tcPr>
          <w:p w14:paraId="22D61B3F" w14:textId="77777777" w:rsidR="00594E31" w:rsidRPr="00594E31" w:rsidRDefault="00594E31" w:rsidP="00594E31">
            <w:pPr>
              <w:rPr>
                <w:b/>
                <w:bCs/>
                <w:sz w:val="24"/>
                <w:szCs w:val="24"/>
              </w:rPr>
            </w:pPr>
            <w:r w:rsidRPr="00594E31">
              <w:rPr>
                <w:b/>
                <w:bCs/>
                <w:sz w:val="24"/>
                <w:szCs w:val="24"/>
              </w:rPr>
              <w:t>BMC</w:t>
            </w:r>
          </w:p>
        </w:tc>
        <w:tc>
          <w:tcPr>
            <w:tcW w:w="690" w:type="dxa"/>
            <w:shd w:val="clear" w:color="auto" w:fill="D9E2F3" w:themeFill="accent1" w:themeFillTint="33"/>
          </w:tcPr>
          <w:p w14:paraId="0AE008F2" w14:textId="77777777" w:rsidR="00594E31" w:rsidRPr="00594E31" w:rsidRDefault="00594E31" w:rsidP="00594E31">
            <w:pPr>
              <w:rPr>
                <w:b/>
                <w:bCs/>
                <w:sz w:val="24"/>
                <w:szCs w:val="24"/>
              </w:rPr>
            </w:pPr>
            <w:r w:rsidRPr="00594E31">
              <w:rPr>
                <w:b/>
                <w:bCs/>
                <w:sz w:val="24"/>
                <w:szCs w:val="24"/>
              </w:rPr>
              <w:t>FHV</w:t>
            </w:r>
          </w:p>
        </w:tc>
      </w:tr>
      <w:tr w:rsidR="00594E31" w:rsidRPr="00594E31" w14:paraId="5EA9D328" w14:textId="77777777" w:rsidTr="00026712">
        <w:trPr>
          <w:cantSplit/>
          <w:trHeight w:val="300"/>
        </w:trPr>
        <w:tc>
          <w:tcPr>
            <w:tcW w:w="2360" w:type="dxa"/>
          </w:tcPr>
          <w:p w14:paraId="28F06A68" w14:textId="77777777" w:rsidR="00594E31" w:rsidRPr="00594E31" w:rsidRDefault="00594E31" w:rsidP="00594E31">
            <w:pPr>
              <w:rPr>
                <w:sz w:val="24"/>
                <w:szCs w:val="24"/>
              </w:rPr>
            </w:pPr>
            <w:r w:rsidRPr="00594E31">
              <w:rPr>
                <w:sz w:val="24"/>
                <w:szCs w:val="24"/>
              </w:rPr>
              <w:t>Network Average=1.0</w:t>
            </w:r>
          </w:p>
        </w:tc>
        <w:tc>
          <w:tcPr>
            <w:tcW w:w="750" w:type="dxa"/>
            <w:shd w:val="clear" w:color="auto" w:fill="F2F2F2" w:themeFill="background1" w:themeFillShade="F2"/>
          </w:tcPr>
          <w:p w14:paraId="2A2EDED1" w14:textId="77777777" w:rsidR="00594E31" w:rsidRPr="00594E31" w:rsidRDefault="00594E31" w:rsidP="00594E31">
            <w:pPr>
              <w:rPr>
                <w:b/>
                <w:bCs/>
                <w:sz w:val="24"/>
                <w:szCs w:val="24"/>
              </w:rPr>
            </w:pPr>
            <w:r w:rsidRPr="00594E31">
              <w:rPr>
                <w:b/>
                <w:bCs/>
                <w:sz w:val="24"/>
                <w:szCs w:val="24"/>
              </w:rPr>
              <w:t>RP</w:t>
            </w:r>
          </w:p>
        </w:tc>
        <w:tc>
          <w:tcPr>
            <w:tcW w:w="690" w:type="dxa"/>
            <w:shd w:val="clear" w:color="auto" w:fill="F2F2F2" w:themeFill="background1" w:themeFillShade="F2"/>
          </w:tcPr>
          <w:p w14:paraId="6326B2E4" w14:textId="77777777" w:rsidR="00594E31" w:rsidRPr="00594E31" w:rsidRDefault="00594E31" w:rsidP="00594E31">
            <w:pPr>
              <w:rPr>
                <w:b/>
                <w:bCs/>
                <w:sz w:val="24"/>
                <w:szCs w:val="24"/>
              </w:rPr>
            </w:pPr>
            <w:r w:rsidRPr="00594E31">
              <w:rPr>
                <w:b/>
                <w:bCs/>
                <w:sz w:val="24"/>
                <w:szCs w:val="24"/>
              </w:rPr>
              <w:t>RP</w:t>
            </w:r>
          </w:p>
        </w:tc>
      </w:tr>
      <w:tr w:rsidR="00594E31" w:rsidRPr="00594E31" w14:paraId="7CFC6A00" w14:textId="77777777" w:rsidTr="00026712">
        <w:trPr>
          <w:cantSplit/>
          <w:trHeight w:val="300"/>
        </w:trPr>
        <w:tc>
          <w:tcPr>
            <w:tcW w:w="2360" w:type="dxa"/>
          </w:tcPr>
          <w:p w14:paraId="341688D0" w14:textId="77777777" w:rsidR="00594E31" w:rsidRPr="00594E31" w:rsidRDefault="00594E31" w:rsidP="00594E31">
            <w:pPr>
              <w:rPr>
                <w:sz w:val="24"/>
                <w:szCs w:val="24"/>
              </w:rPr>
            </w:pPr>
            <w:r w:rsidRPr="00594E31">
              <w:rPr>
                <w:sz w:val="24"/>
                <w:szCs w:val="24"/>
              </w:rPr>
              <w:t>Blue Cross Blue Shield</w:t>
            </w:r>
          </w:p>
        </w:tc>
        <w:tc>
          <w:tcPr>
            <w:tcW w:w="750" w:type="dxa"/>
          </w:tcPr>
          <w:p w14:paraId="5F8B60E3" w14:textId="4DD97AA4" w:rsidR="00594E31" w:rsidRPr="00594E31" w:rsidRDefault="00594E31" w:rsidP="00594E31">
            <w:pPr>
              <w:rPr>
                <w:sz w:val="24"/>
                <w:szCs w:val="24"/>
              </w:rPr>
            </w:pPr>
            <w:r w:rsidRPr="00594E31">
              <w:rPr>
                <w:sz w:val="24"/>
                <w:szCs w:val="24"/>
              </w:rPr>
              <w:t>1.0</w:t>
            </w:r>
            <w:r w:rsidR="002138EB">
              <w:rPr>
                <w:sz w:val="24"/>
                <w:szCs w:val="24"/>
              </w:rPr>
              <w:t>4</w:t>
            </w:r>
          </w:p>
        </w:tc>
        <w:tc>
          <w:tcPr>
            <w:tcW w:w="690" w:type="dxa"/>
          </w:tcPr>
          <w:p w14:paraId="0110CFB1" w14:textId="2367927C" w:rsidR="00594E31" w:rsidRPr="00594E31" w:rsidRDefault="00594E31" w:rsidP="00594E31">
            <w:pPr>
              <w:rPr>
                <w:sz w:val="24"/>
                <w:szCs w:val="24"/>
              </w:rPr>
            </w:pPr>
            <w:r w:rsidRPr="00594E31">
              <w:rPr>
                <w:sz w:val="24"/>
                <w:szCs w:val="24"/>
              </w:rPr>
              <w:t>1.</w:t>
            </w:r>
            <w:r w:rsidR="004545E4">
              <w:rPr>
                <w:sz w:val="24"/>
                <w:szCs w:val="24"/>
              </w:rPr>
              <w:t>18</w:t>
            </w:r>
          </w:p>
        </w:tc>
      </w:tr>
      <w:tr w:rsidR="00594E31" w:rsidRPr="00594E31" w14:paraId="2DF30A82" w14:textId="77777777" w:rsidTr="00026712">
        <w:trPr>
          <w:cantSplit/>
          <w:trHeight w:val="300"/>
        </w:trPr>
        <w:tc>
          <w:tcPr>
            <w:tcW w:w="2360" w:type="dxa"/>
          </w:tcPr>
          <w:p w14:paraId="7A7B84BF" w14:textId="77777777" w:rsidR="00594E31" w:rsidRPr="00594E31" w:rsidRDefault="00594E31" w:rsidP="00594E31">
            <w:pPr>
              <w:rPr>
                <w:sz w:val="24"/>
                <w:szCs w:val="24"/>
              </w:rPr>
            </w:pPr>
            <w:r w:rsidRPr="00594E31">
              <w:rPr>
                <w:sz w:val="24"/>
                <w:szCs w:val="24"/>
              </w:rPr>
              <w:t xml:space="preserve">Health New England </w:t>
            </w:r>
          </w:p>
        </w:tc>
        <w:tc>
          <w:tcPr>
            <w:tcW w:w="750" w:type="dxa"/>
          </w:tcPr>
          <w:p w14:paraId="6FA09DC7" w14:textId="4E7FCB5D" w:rsidR="00594E31" w:rsidRPr="00594E31" w:rsidRDefault="00594E31" w:rsidP="00594E31">
            <w:pPr>
              <w:rPr>
                <w:sz w:val="24"/>
                <w:szCs w:val="24"/>
              </w:rPr>
            </w:pPr>
            <w:r w:rsidRPr="00594E31">
              <w:rPr>
                <w:sz w:val="24"/>
                <w:szCs w:val="24"/>
              </w:rPr>
              <w:t>0.7</w:t>
            </w:r>
            <w:r w:rsidR="004545E4">
              <w:rPr>
                <w:sz w:val="24"/>
                <w:szCs w:val="24"/>
              </w:rPr>
              <w:t>5</w:t>
            </w:r>
          </w:p>
        </w:tc>
        <w:tc>
          <w:tcPr>
            <w:tcW w:w="690" w:type="dxa"/>
          </w:tcPr>
          <w:p w14:paraId="7FD1C803" w14:textId="77777777" w:rsidR="00594E31" w:rsidRPr="00594E31" w:rsidRDefault="00594E31" w:rsidP="00594E31">
            <w:pPr>
              <w:rPr>
                <w:sz w:val="24"/>
                <w:szCs w:val="24"/>
              </w:rPr>
            </w:pPr>
            <w:r w:rsidRPr="00594E31">
              <w:rPr>
                <w:sz w:val="24"/>
                <w:szCs w:val="24"/>
              </w:rPr>
              <w:t>0.67</w:t>
            </w:r>
          </w:p>
        </w:tc>
      </w:tr>
    </w:tbl>
    <w:p w14:paraId="5FE6FAF6" w14:textId="77777777" w:rsidR="00594E31" w:rsidRPr="00594E31" w:rsidRDefault="00594E31" w:rsidP="00594E31">
      <w:pPr>
        <w:spacing w:after="0" w:line="240" w:lineRule="auto"/>
        <w:rPr>
          <w:sz w:val="24"/>
          <w:szCs w:val="24"/>
        </w:rPr>
      </w:pPr>
    </w:p>
    <w:p w14:paraId="3B369220" w14:textId="5D6027AF" w:rsidR="00594E31" w:rsidRPr="003E4332" w:rsidRDefault="00594E31" w:rsidP="00594E31">
      <w:pPr>
        <w:spacing w:after="0" w:line="240" w:lineRule="auto"/>
        <w:rPr>
          <w:sz w:val="24"/>
          <w:szCs w:val="24"/>
        </w:rPr>
      </w:pPr>
      <w:r w:rsidRPr="00594E31">
        <w:rPr>
          <w:sz w:val="24"/>
          <w:szCs w:val="24"/>
        </w:rPr>
        <w:t xml:space="preserve">To further examine the potential impact of the Proposed Project on commercial spending, staff examined the payer mix of </w:t>
      </w:r>
      <w:r w:rsidR="004F42AC">
        <w:rPr>
          <w:sz w:val="24"/>
          <w:szCs w:val="24"/>
        </w:rPr>
        <w:t>BHS’</w:t>
      </w:r>
      <w:r w:rsidRPr="00594E31">
        <w:rPr>
          <w:sz w:val="24"/>
          <w:szCs w:val="24"/>
        </w:rPr>
        <w:t xml:space="preserve"> existing facilities. The proposed facility will be part </w:t>
      </w:r>
      <w:r w:rsidR="00725488">
        <w:rPr>
          <w:sz w:val="24"/>
          <w:szCs w:val="24"/>
        </w:rPr>
        <w:t xml:space="preserve">of </w:t>
      </w:r>
      <w:r w:rsidRPr="00594E31">
        <w:rPr>
          <w:sz w:val="24"/>
          <w:szCs w:val="24"/>
        </w:rPr>
        <w:t>BH</w:t>
      </w:r>
      <w:r w:rsidR="00725488">
        <w:rPr>
          <w:sz w:val="24"/>
          <w:szCs w:val="24"/>
        </w:rPr>
        <w:t xml:space="preserve">S, </w:t>
      </w:r>
      <w:r w:rsidR="0069106F">
        <w:rPr>
          <w:sz w:val="24"/>
          <w:szCs w:val="24"/>
        </w:rPr>
        <w:t>and</w:t>
      </w:r>
      <w:r w:rsidRPr="00594E31">
        <w:rPr>
          <w:sz w:val="24"/>
          <w:szCs w:val="24"/>
        </w:rPr>
        <w:t xml:space="preserve"> many of its </w:t>
      </w:r>
      <w:r w:rsidR="00725488">
        <w:rPr>
          <w:sz w:val="24"/>
          <w:szCs w:val="24"/>
        </w:rPr>
        <w:t>anticipated</w:t>
      </w:r>
      <w:r w:rsidRPr="00594E31">
        <w:rPr>
          <w:sz w:val="24"/>
          <w:szCs w:val="24"/>
        </w:rPr>
        <w:t xml:space="preserve"> patients are already receiving care</w:t>
      </w:r>
      <w:r w:rsidR="0069106F">
        <w:rPr>
          <w:sz w:val="24"/>
          <w:szCs w:val="24"/>
        </w:rPr>
        <w:t xml:space="preserve"> through BHS</w:t>
      </w:r>
      <w:r w:rsidRPr="00594E31">
        <w:rPr>
          <w:sz w:val="24"/>
          <w:szCs w:val="24"/>
        </w:rPr>
        <w:t xml:space="preserve">. </w:t>
      </w:r>
      <w:r w:rsidR="0069106F">
        <w:rPr>
          <w:sz w:val="24"/>
          <w:szCs w:val="24"/>
        </w:rPr>
        <w:t>BHS’</w:t>
      </w:r>
      <w:r w:rsidRPr="00594E31">
        <w:rPr>
          <w:sz w:val="24"/>
          <w:szCs w:val="24"/>
        </w:rPr>
        <w:t xml:space="preserve"> existing facilities serve a high proportion of public payer patients. Both existing hospitals in the BHS are community-</w:t>
      </w:r>
      <w:r w:rsidR="00463564">
        <w:rPr>
          <w:sz w:val="24"/>
          <w:szCs w:val="24"/>
        </w:rPr>
        <w:t>H</w:t>
      </w:r>
      <w:r w:rsidRPr="00594E31">
        <w:rPr>
          <w:sz w:val="24"/>
          <w:szCs w:val="24"/>
        </w:rPr>
        <w:t xml:space="preserve">igh </w:t>
      </w:r>
      <w:r w:rsidR="00463564">
        <w:rPr>
          <w:sz w:val="24"/>
          <w:szCs w:val="24"/>
        </w:rPr>
        <w:t>P</w:t>
      </w:r>
      <w:r w:rsidRPr="00594E31">
        <w:rPr>
          <w:sz w:val="24"/>
          <w:szCs w:val="24"/>
        </w:rPr>
        <w:t xml:space="preserve">ublic </w:t>
      </w:r>
      <w:r w:rsidR="00463564">
        <w:rPr>
          <w:sz w:val="24"/>
          <w:szCs w:val="24"/>
        </w:rPr>
        <w:t>P</w:t>
      </w:r>
      <w:r w:rsidRPr="00594E31">
        <w:rPr>
          <w:sz w:val="24"/>
          <w:szCs w:val="24"/>
        </w:rPr>
        <w:t>ayer hospitals with public payers comprising more than 63% of gross patient revenue. In 2021, CHIA reported that 73.0% of BMC’s and 64.7% of FVH’s gross patient service revenue was from public payers.</w:t>
      </w:r>
      <w:r w:rsidRPr="00594E31">
        <w:rPr>
          <w:sz w:val="24"/>
          <w:szCs w:val="24"/>
          <w:vertAlign w:val="superscript"/>
        </w:rPr>
        <w:endnoteReference w:id="83"/>
      </w:r>
      <w:r w:rsidRPr="00594E31">
        <w:rPr>
          <w:sz w:val="24"/>
          <w:szCs w:val="24"/>
          <w:vertAlign w:val="superscript"/>
        </w:rPr>
        <w:t>,</w:t>
      </w:r>
      <w:r w:rsidRPr="00594E31">
        <w:rPr>
          <w:sz w:val="24"/>
          <w:szCs w:val="24"/>
          <w:vertAlign w:val="superscript"/>
        </w:rPr>
        <w:endnoteReference w:id="84"/>
      </w:r>
      <w:r w:rsidRPr="00594E31">
        <w:rPr>
          <w:sz w:val="24"/>
          <w:szCs w:val="24"/>
          <w:vertAlign w:val="superscript"/>
        </w:rPr>
        <w:t xml:space="preserve"> </w:t>
      </w:r>
    </w:p>
    <w:p w14:paraId="6EF3656D" w14:textId="77777777" w:rsidR="005B6D07" w:rsidRPr="00594E31" w:rsidRDefault="005B6D07" w:rsidP="00594E31">
      <w:pPr>
        <w:spacing w:after="0" w:line="240" w:lineRule="auto"/>
        <w:rPr>
          <w:sz w:val="24"/>
          <w:szCs w:val="24"/>
        </w:rPr>
      </w:pPr>
    </w:p>
    <w:p w14:paraId="37909889" w14:textId="3DD37E79" w:rsidR="00594E31" w:rsidRDefault="00594E31" w:rsidP="00594E31">
      <w:pPr>
        <w:spacing w:after="0" w:line="240" w:lineRule="auto"/>
        <w:rPr>
          <w:sz w:val="24"/>
          <w:szCs w:val="24"/>
        </w:rPr>
      </w:pPr>
      <w:r w:rsidRPr="00594E31">
        <w:rPr>
          <w:sz w:val="24"/>
          <w:szCs w:val="24"/>
        </w:rPr>
        <w:t xml:space="preserve">The Applicant provided payer mix </w:t>
      </w:r>
      <w:r w:rsidR="00103314">
        <w:rPr>
          <w:sz w:val="24"/>
          <w:szCs w:val="24"/>
        </w:rPr>
        <w:t xml:space="preserve">data </w:t>
      </w:r>
      <w:r w:rsidRPr="00594E31">
        <w:rPr>
          <w:sz w:val="24"/>
          <w:szCs w:val="24"/>
        </w:rPr>
        <w:t xml:space="preserve">for Baystate Acute Care patients, which represent BMC discharges </w:t>
      </w:r>
      <w:r w:rsidR="00DB5951">
        <w:rPr>
          <w:sz w:val="24"/>
          <w:szCs w:val="24"/>
        </w:rPr>
        <w:t>that</w:t>
      </w:r>
      <w:r w:rsidRPr="00594E31">
        <w:rPr>
          <w:sz w:val="24"/>
          <w:szCs w:val="24"/>
        </w:rPr>
        <w:t xml:space="preserve"> reside in the North Berkshire primary and secondary service areas. </w:t>
      </w:r>
      <w:r w:rsidR="005F42FF">
        <w:rPr>
          <w:sz w:val="24"/>
          <w:szCs w:val="24"/>
        </w:rPr>
        <w:t>Almost</w:t>
      </w:r>
      <w:r w:rsidRPr="00594E31">
        <w:rPr>
          <w:sz w:val="24"/>
          <w:szCs w:val="24"/>
        </w:rPr>
        <w:t xml:space="preserve"> 68% </w:t>
      </w:r>
      <w:r w:rsidR="002474CC">
        <w:rPr>
          <w:sz w:val="24"/>
          <w:szCs w:val="24"/>
        </w:rPr>
        <w:t xml:space="preserve">of this patient </w:t>
      </w:r>
      <w:r w:rsidR="005F42FF">
        <w:rPr>
          <w:sz w:val="24"/>
          <w:szCs w:val="24"/>
        </w:rPr>
        <w:t>p</w:t>
      </w:r>
      <w:r w:rsidR="002474CC">
        <w:rPr>
          <w:sz w:val="24"/>
          <w:szCs w:val="24"/>
        </w:rPr>
        <w:t>opulation</w:t>
      </w:r>
      <w:r w:rsidR="005F42FF">
        <w:rPr>
          <w:sz w:val="24"/>
          <w:szCs w:val="24"/>
        </w:rPr>
        <w:t xml:space="preserve"> </w:t>
      </w:r>
      <w:r w:rsidR="002474CC">
        <w:rPr>
          <w:sz w:val="24"/>
          <w:szCs w:val="24"/>
        </w:rPr>
        <w:t>is</w:t>
      </w:r>
      <w:r w:rsidR="005F42FF">
        <w:rPr>
          <w:sz w:val="24"/>
          <w:szCs w:val="24"/>
        </w:rPr>
        <w:t xml:space="preserve"> insured through </w:t>
      </w:r>
      <w:r w:rsidR="00996524">
        <w:rPr>
          <w:sz w:val="24"/>
          <w:szCs w:val="24"/>
        </w:rPr>
        <w:t xml:space="preserve">Medicare and </w:t>
      </w:r>
      <w:r w:rsidR="005E2577">
        <w:rPr>
          <w:sz w:val="24"/>
          <w:szCs w:val="24"/>
        </w:rPr>
        <w:t>Medicaid</w:t>
      </w:r>
      <w:r w:rsidR="00D77BC6">
        <w:rPr>
          <w:sz w:val="24"/>
          <w:szCs w:val="24"/>
        </w:rPr>
        <w:t xml:space="preserve"> and</w:t>
      </w:r>
      <w:r w:rsidR="005F42FF">
        <w:rPr>
          <w:sz w:val="24"/>
          <w:szCs w:val="24"/>
        </w:rPr>
        <w:t xml:space="preserve"> </w:t>
      </w:r>
      <w:r w:rsidRPr="00594E31">
        <w:rPr>
          <w:sz w:val="24"/>
          <w:szCs w:val="24"/>
        </w:rPr>
        <w:t>approximately 29%</w:t>
      </w:r>
      <w:r w:rsidR="005F42FF">
        <w:rPr>
          <w:sz w:val="24"/>
          <w:szCs w:val="24"/>
        </w:rPr>
        <w:t xml:space="preserve"> </w:t>
      </w:r>
      <w:r w:rsidR="002474CC">
        <w:rPr>
          <w:sz w:val="24"/>
          <w:szCs w:val="24"/>
        </w:rPr>
        <w:t>through</w:t>
      </w:r>
      <w:r w:rsidR="005F42FF">
        <w:rPr>
          <w:sz w:val="24"/>
          <w:szCs w:val="24"/>
        </w:rPr>
        <w:t xml:space="preserve"> commercial payers</w:t>
      </w:r>
      <w:r w:rsidRPr="00594E31">
        <w:rPr>
          <w:sz w:val="24"/>
          <w:szCs w:val="24"/>
        </w:rPr>
        <w:t>. Based on the 1,141 projected discharges at the proposed facility</w:t>
      </w:r>
      <w:r w:rsidR="00761367">
        <w:rPr>
          <w:sz w:val="24"/>
          <w:szCs w:val="24"/>
        </w:rPr>
        <w:t xml:space="preserve"> and the current</w:t>
      </w:r>
      <w:r w:rsidR="00F43DC8">
        <w:rPr>
          <w:sz w:val="24"/>
          <w:szCs w:val="24"/>
        </w:rPr>
        <w:t xml:space="preserve"> BMC Acute Care patient population</w:t>
      </w:r>
      <w:r w:rsidR="00761367">
        <w:rPr>
          <w:sz w:val="24"/>
          <w:szCs w:val="24"/>
        </w:rPr>
        <w:t xml:space="preserve"> payer mix</w:t>
      </w:r>
      <w:r w:rsidRPr="00594E31">
        <w:rPr>
          <w:sz w:val="24"/>
          <w:szCs w:val="24"/>
        </w:rPr>
        <w:t xml:space="preserve">, roughly a third </w:t>
      </w:r>
      <w:r w:rsidR="00D8633B">
        <w:rPr>
          <w:sz w:val="24"/>
          <w:szCs w:val="24"/>
        </w:rPr>
        <w:t>of</w:t>
      </w:r>
      <w:r w:rsidR="00F43DC8">
        <w:rPr>
          <w:sz w:val="24"/>
          <w:szCs w:val="24"/>
        </w:rPr>
        <w:t xml:space="preserve"> potential</w:t>
      </w:r>
      <w:r w:rsidR="00D8633B">
        <w:rPr>
          <w:sz w:val="24"/>
          <w:szCs w:val="24"/>
        </w:rPr>
        <w:t xml:space="preserve"> inpatients </w:t>
      </w:r>
      <w:r w:rsidR="003E759E">
        <w:rPr>
          <w:sz w:val="24"/>
          <w:szCs w:val="24"/>
        </w:rPr>
        <w:t>c</w:t>
      </w:r>
      <w:r w:rsidRPr="00594E31">
        <w:rPr>
          <w:sz w:val="24"/>
          <w:szCs w:val="24"/>
        </w:rPr>
        <w:t xml:space="preserve">ould be </w:t>
      </w:r>
      <w:r w:rsidR="00D8633B">
        <w:rPr>
          <w:sz w:val="24"/>
          <w:szCs w:val="24"/>
        </w:rPr>
        <w:t xml:space="preserve">insured </w:t>
      </w:r>
      <w:r w:rsidR="003E759E">
        <w:rPr>
          <w:sz w:val="24"/>
          <w:szCs w:val="24"/>
        </w:rPr>
        <w:t xml:space="preserve">by </w:t>
      </w:r>
      <w:r w:rsidRPr="00594E31">
        <w:rPr>
          <w:sz w:val="24"/>
          <w:szCs w:val="24"/>
        </w:rPr>
        <w:t xml:space="preserve">commercial </w:t>
      </w:r>
      <w:r w:rsidR="00D8633B">
        <w:rPr>
          <w:sz w:val="24"/>
          <w:szCs w:val="24"/>
        </w:rPr>
        <w:t>payers</w:t>
      </w:r>
      <w:r w:rsidRPr="00594E31">
        <w:rPr>
          <w:sz w:val="24"/>
          <w:szCs w:val="24"/>
        </w:rPr>
        <w:t xml:space="preserve">, which would, equate to 376 patients. </w:t>
      </w:r>
      <w:r w:rsidR="006840AF">
        <w:rPr>
          <w:sz w:val="24"/>
          <w:szCs w:val="24"/>
        </w:rPr>
        <w:t xml:space="preserve">The Applicant also provided the payer mix for </w:t>
      </w:r>
      <w:r w:rsidR="00E6220E">
        <w:rPr>
          <w:sz w:val="24"/>
          <w:szCs w:val="24"/>
        </w:rPr>
        <w:t>SEF tr</w:t>
      </w:r>
      <w:r w:rsidR="005E5911">
        <w:rPr>
          <w:sz w:val="24"/>
          <w:szCs w:val="24"/>
        </w:rPr>
        <w:t>ansfers to BMC</w:t>
      </w:r>
      <w:r w:rsidR="00FC76FF">
        <w:rPr>
          <w:sz w:val="24"/>
          <w:szCs w:val="24"/>
        </w:rPr>
        <w:t xml:space="preserve"> </w:t>
      </w:r>
      <w:r w:rsidR="006840AF">
        <w:rPr>
          <w:sz w:val="24"/>
          <w:szCs w:val="24"/>
        </w:rPr>
        <w:t xml:space="preserve">and this showed that 74% </w:t>
      </w:r>
      <w:r w:rsidR="003E4332" w:rsidRPr="003E4332">
        <w:rPr>
          <w:sz w:val="24"/>
          <w:szCs w:val="24"/>
        </w:rPr>
        <w:t>were insured through Medicare o</w:t>
      </w:r>
      <w:r w:rsidR="005E5911">
        <w:rPr>
          <w:sz w:val="24"/>
          <w:szCs w:val="24"/>
        </w:rPr>
        <w:t>r</w:t>
      </w:r>
      <w:r w:rsidR="003E4332" w:rsidRPr="003E4332">
        <w:rPr>
          <w:sz w:val="24"/>
          <w:szCs w:val="24"/>
        </w:rPr>
        <w:t xml:space="preserve"> Medicaid in FY22</w:t>
      </w:r>
      <w:r w:rsidR="00585EAA">
        <w:rPr>
          <w:sz w:val="24"/>
          <w:szCs w:val="24"/>
        </w:rPr>
        <w:t xml:space="preserve">, and approximately 14% through commercial payers. </w:t>
      </w:r>
      <w:r w:rsidR="003E4332" w:rsidRPr="003E4332">
        <w:rPr>
          <w:sz w:val="24"/>
          <w:szCs w:val="24"/>
        </w:rPr>
        <w:t xml:space="preserve"> </w:t>
      </w:r>
    </w:p>
    <w:p w14:paraId="6A40BC5E" w14:textId="77777777" w:rsidR="00793A72" w:rsidRPr="00594E31" w:rsidRDefault="00793A72" w:rsidP="00594E31">
      <w:pPr>
        <w:spacing w:after="0" w:line="240" w:lineRule="auto"/>
        <w:rPr>
          <w:b/>
          <w:bCs/>
          <w:sz w:val="24"/>
          <w:szCs w:val="24"/>
        </w:rPr>
      </w:pPr>
    </w:p>
    <w:p w14:paraId="782DFFB0" w14:textId="6E8949A9" w:rsidR="00594E31" w:rsidRDefault="00594E31" w:rsidP="00594E31">
      <w:pPr>
        <w:spacing w:after="0" w:line="240" w:lineRule="auto"/>
        <w:rPr>
          <w:sz w:val="24"/>
          <w:szCs w:val="24"/>
        </w:rPr>
      </w:pPr>
      <w:r w:rsidRPr="00594E31">
        <w:rPr>
          <w:sz w:val="24"/>
          <w:szCs w:val="24"/>
        </w:rPr>
        <w:t>Staff note that the proposed hospital is a small community hospital, with a likely high public payer mix</w:t>
      </w:r>
      <w:r w:rsidR="00C51677">
        <w:rPr>
          <w:sz w:val="24"/>
          <w:szCs w:val="24"/>
        </w:rPr>
        <w:t xml:space="preserve">. Given the small volume of commercial patients </w:t>
      </w:r>
      <w:r w:rsidR="00A80F62">
        <w:rPr>
          <w:sz w:val="24"/>
          <w:szCs w:val="24"/>
        </w:rPr>
        <w:t xml:space="preserve">and </w:t>
      </w:r>
      <w:r w:rsidR="00380367">
        <w:rPr>
          <w:sz w:val="24"/>
          <w:szCs w:val="24"/>
        </w:rPr>
        <w:t xml:space="preserve">the likelihood </w:t>
      </w:r>
      <w:r w:rsidR="00EB5993">
        <w:rPr>
          <w:sz w:val="24"/>
          <w:szCs w:val="24"/>
        </w:rPr>
        <w:t xml:space="preserve">that </w:t>
      </w:r>
      <w:r w:rsidR="00380367">
        <w:rPr>
          <w:sz w:val="24"/>
          <w:szCs w:val="24"/>
        </w:rPr>
        <w:t xml:space="preserve">any differences in </w:t>
      </w:r>
      <w:r w:rsidR="00A80F62">
        <w:rPr>
          <w:sz w:val="24"/>
          <w:szCs w:val="24"/>
        </w:rPr>
        <w:t xml:space="preserve">inpatient </w:t>
      </w:r>
      <w:r w:rsidR="00380367">
        <w:rPr>
          <w:sz w:val="24"/>
          <w:szCs w:val="24"/>
        </w:rPr>
        <w:t>price</w:t>
      </w:r>
      <w:r w:rsidR="00A80F62">
        <w:rPr>
          <w:sz w:val="24"/>
          <w:szCs w:val="24"/>
        </w:rPr>
        <w:t>s</w:t>
      </w:r>
      <w:r w:rsidR="00380367">
        <w:rPr>
          <w:sz w:val="24"/>
          <w:szCs w:val="24"/>
        </w:rPr>
        <w:t xml:space="preserve"> between NARH and other BHS facilities serving those </w:t>
      </w:r>
      <w:r w:rsidR="000B15D1">
        <w:rPr>
          <w:sz w:val="24"/>
          <w:szCs w:val="24"/>
        </w:rPr>
        <w:t xml:space="preserve">patients </w:t>
      </w:r>
      <w:r w:rsidR="00C54A10">
        <w:rPr>
          <w:sz w:val="24"/>
          <w:szCs w:val="24"/>
        </w:rPr>
        <w:t>will</w:t>
      </w:r>
      <w:r w:rsidR="000B15D1">
        <w:rPr>
          <w:sz w:val="24"/>
          <w:szCs w:val="24"/>
        </w:rPr>
        <w:t xml:space="preserve"> be small</w:t>
      </w:r>
      <w:r w:rsidR="00E90A09">
        <w:rPr>
          <w:sz w:val="24"/>
          <w:szCs w:val="24"/>
        </w:rPr>
        <w:t xml:space="preserve">, the Proposed Project </w:t>
      </w:r>
      <w:r w:rsidR="00956996">
        <w:rPr>
          <w:sz w:val="24"/>
          <w:szCs w:val="24"/>
        </w:rPr>
        <w:t xml:space="preserve">is unlikely to </w:t>
      </w:r>
      <w:r w:rsidR="00E90A09">
        <w:rPr>
          <w:sz w:val="24"/>
          <w:szCs w:val="24"/>
        </w:rPr>
        <w:t>have</w:t>
      </w:r>
      <w:r w:rsidR="00956996">
        <w:rPr>
          <w:sz w:val="24"/>
          <w:szCs w:val="24"/>
        </w:rPr>
        <w:t xml:space="preserve"> a significant impact on commercial spending. </w:t>
      </w:r>
    </w:p>
    <w:p w14:paraId="17B6FC19" w14:textId="77777777" w:rsidR="00594E31" w:rsidRPr="00594E31" w:rsidRDefault="00594E31" w:rsidP="00594E31">
      <w:pPr>
        <w:spacing w:after="0" w:line="240" w:lineRule="auto"/>
        <w:rPr>
          <w:sz w:val="24"/>
          <w:szCs w:val="24"/>
        </w:rPr>
      </w:pPr>
    </w:p>
    <w:p w14:paraId="61F219FB" w14:textId="2C0BE8FA" w:rsidR="00594E31" w:rsidRPr="00594E31" w:rsidRDefault="00594E31" w:rsidP="00594E31">
      <w:pPr>
        <w:spacing w:after="0" w:line="240" w:lineRule="auto"/>
        <w:rPr>
          <w:sz w:val="24"/>
          <w:szCs w:val="24"/>
        </w:rPr>
      </w:pPr>
      <w:r w:rsidRPr="00594E31">
        <w:rPr>
          <w:b/>
          <w:bCs/>
          <w:sz w:val="24"/>
          <w:szCs w:val="24"/>
          <w:u w:val="single"/>
        </w:rPr>
        <w:t>Utilization</w:t>
      </w:r>
      <w:r w:rsidRPr="00594E31">
        <w:rPr>
          <w:sz w:val="24"/>
          <w:szCs w:val="24"/>
        </w:rPr>
        <w:t>: The frequency with which patients use health care services</w:t>
      </w:r>
      <w:r w:rsidR="00277639">
        <w:rPr>
          <w:sz w:val="24"/>
          <w:szCs w:val="24"/>
        </w:rPr>
        <w:t>.</w:t>
      </w:r>
    </w:p>
    <w:p w14:paraId="1FDB964A" w14:textId="2632F376" w:rsidR="00594E31" w:rsidRDefault="00594E31" w:rsidP="00594E31">
      <w:pPr>
        <w:spacing w:after="0" w:line="240" w:lineRule="auto"/>
        <w:rPr>
          <w:sz w:val="24"/>
          <w:szCs w:val="24"/>
        </w:rPr>
      </w:pPr>
      <w:r w:rsidRPr="00594E31">
        <w:rPr>
          <w:sz w:val="24"/>
          <w:szCs w:val="24"/>
        </w:rPr>
        <w:t>Staff does not expect that utilization will change significantly as a result of the Proposed Project, but that care will shift from BMC to the proposed NARH. The shift in volume from BMC to the proposed NARH is not likely to have significant impacts on spending</w:t>
      </w:r>
      <w:r w:rsidR="003C5A8F">
        <w:rPr>
          <w:sz w:val="24"/>
          <w:szCs w:val="24"/>
        </w:rPr>
        <w:t xml:space="preserve"> as discussed previously above.</w:t>
      </w:r>
      <w:r w:rsidRPr="00594E31">
        <w:rPr>
          <w:sz w:val="24"/>
          <w:szCs w:val="24"/>
        </w:rPr>
        <w:t xml:space="preserve"> The Applicant noted that increasing inpatient care at NARH will allow for more care to take place in the appropriate setting. </w:t>
      </w:r>
      <w:r w:rsidR="00D617BA" w:rsidRPr="00D617BA">
        <w:rPr>
          <w:sz w:val="24"/>
          <w:szCs w:val="24"/>
        </w:rPr>
        <w:t xml:space="preserve">As noted above, residents of North County are transferred to BMC for inpatient care, or in some cases to Southwestern VT. </w:t>
      </w:r>
      <w:r w:rsidRPr="00594E31">
        <w:rPr>
          <w:sz w:val="24"/>
          <w:szCs w:val="24"/>
        </w:rPr>
        <w:t xml:space="preserve">The Proposed Project will result in a decrease in </w:t>
      </w:r>
      <w:r w:rsidR="00ED07DD">
        <w:rPr>
          <w:sz w:val="24"/>
          <w:szCs w:val="24"/>
        </w:rPr>
        <w:t>out of</w:t>
      </w:r>
      <w:r w:rsidR="00F042E0">
        <w:rPr>
          <w:sz w:val="24"/>
          <w:szCs w:val="24"/>
        </w:rPr>
        <w:t xml:space="preserve"> state </w:t>
      </w:r>
      <w:r w:rsidRPr="00594E31">
        <w:rPr>
          <w:sz w:val="24"/>
          <w:szCs w:val="24"/>
        </w:rPr>
        <w:t>transfers for inpatient care</w:t>
      </w:r>
      <w:r w:rsidR="008A418B">
        <w:rPr>
          <w:sz w:val="24"/>
          <w:szCs w:val="24"/>
        </w:rPr>
        <w:t>. S</w:t>
      </w:r>
      <w:r w:rsidRPr="00594E31">
        <w:rPr>
          <w:sz w:val="24"/>
          <w:szCs w:val="24"/>
        </w:rPr>
        <w:t>hift</w:t>
      </w:r>
      <w:r w:rsidR="008A418B">
        <w:rPr>
          <w:sz w:val="24"/>
          <w:szCs w:val="24"/>
        </w:rPr>
        <w:t>ing</w:t>
      </w:r>
      <w:r w:rsidRPr="00594E31">
        <w:rPr>
          <w:sz w:val="24"/>
          <w:szCs w:val="24"/>
        </w:rPr>
        <w:t xml:space="preserve"> </w:t>
      </w:r>
      <w:r w:rsidR="00EF1924">
        <w:rPr>
          <w:sz w:val="24"/>
          <w:szCs w:val="24"/>
        </w:rPr>
        <w:t xml:space="preserve">care from out of </w:t>
      </w:r>
      <w:r w:rsidRPr="00594E31">
        <w:rPr>
          <w:sz w:val="24"/>
          <w:szCs w:val="24"/>
        </w:rPr>
        <w:t>state to the proposed facilit</w:t>
      </w:r>
      <w:r w:rsidR="008A418B">
        <w:rPr>
          <w:sz w:val="24"/>
          <w:szCs w:val="24"/>
        </w:rPr>
        <w:t>y</w:t>
      </w:r>
      <w:r w:rsidRPr="00594E31">
        <w:rPr>
          <w:sz w:val="24"/>
          <w:szCs w:val="24"/>
        </w:rPr>
        <w:t xml:space="preserve"> has the potential to decrease spending. </w:t>
      </w:r>
    </w:p>
    <w:p w14:paraId="0DBF19F0" w14:textId="77777777" w:rsidR="00F042E0" w:rsidRPr="00594E31" w:rsidRDefault="00F042E0" w:rsidP="00594E31">
      <w:pPr>
        <w:spacing w:after="0" w:line="240" w:lineRule="auto"/>
        <w:rPr>
          <w:sz w:val="24"/>
          <w:szCs w:val="24"/>
        </w:rPr>
      </w:pPr>
    </w:p>
    <w:p w14:paraId="09BE969C" w14:textId="4013E827" w:rsidR="00594E31" w:rsidRPr="00594E31" w:rsidRDefault="00594E31" w:rsidP="00594E31">
      <w:pPr>
        <w:spacing w:after="0" w:line="240" w:lineRule="auto"/>
        <w:rPr>
          <w:sz w:val="24"/>
          <w:szCs w:val="24"/>
        </w:rPr>
      </w:pPr>
      <w:r w:rsidRPr="00594E31">
        <w:rPr>
          <w:sz w:val="24"/>
          <w:szCs w:val="24"/>
        </w:rPr>
        <w:t xml:space="preserve">Any increase in </w:t>
      </w:r>
      <w:r w:rsidR="00BB7569">
        <w:rPr>
          <w:sz w:val="24"/>
          <w:szCs w:val="24"/>
        </w:rPr>
        <w:t xml:space="preserve">total </w:t>
      </w:r>
      <w:r w:rsidRPr="00594E31">
        <w:rPr>
          <w:sz w:val="24"/>
          <w:szCs w:val="24"/>
        </w:rPr>
        <w:t xml:space="preserve">utilization that does result from the increased access that the Proposed Project </w:t>
      </w:r>
      <w:r w:rsidR="00DE0355">
        <w:rPr>
          <w:sz w:val="24"/>
          <w:szCs w:val="24"/>
        </w:rPr>
        <w:t xml:space="preserve">provides </w:t>
      </w:r>
      <w:r w:rsidR="00420802">
        <w:rPr>
          <w:sz w:val="24"/>
          <w:szCs w:val="24"/>
        </w:rPr>
        <w:t>may increase total spending, but with potential</w:t>
      </w:r>
      <w:r w:rsidRPr="00594E31">
        <w:rPr>
          <w:sz w:val="24"/>
          <w:szCs w:val="24"/>
        </w:rPr>
        <w:t xml:space="preserve"> positive implications for the Patient Panel, in terms of improved health outcomes and quality of life. As </w:t>
      </w:r>
      <w:r w:rsidR="00E255E2">
        <w:rPr>
          <w:sz w:val="24"/>
          <w:szCs w:val="24"/>
        </w:rPr>
        <w:t>mentioned</w:t>
      </w:r>
      <w:r w:rsidRPr="00594E31">
        <w:rPr>
          <w:sz w:val="24"/>
          <w:szCs w:val="24"/>
        </w:rPr>
        <w:t xml:space="preserve"> above, lack of local access to inpatient </w:t>
      </w:r>
      <w:r w:rsidR="00BD4E28">
        <w:rPr>
          <w:sz w:val="24"/>
          <w:szCs w:val="24"/>
        </w:rPr>
        <w:t xml:space="preserve">and observation </w:t>
      </w:r>
      <w:r w:rsidRPr="00594E31">
        <w:rPr>
          <w:sz w:val="24"/>
          <w:szCs w:val="24"/>
        </w:rPr>
        <w:t xml:space="preserve">services </w:t>
      </w:r>
      <w:r w:rsidR="008631D2">
        <w:rPr>
          <w:sz w:val="24"/>
          <w:szCs w:val="24"/>
        </w:rPr>
        <w:t>contributes to</w:t>
      </w:r>
      <w:r w:rsidRPr="00594E31">
        <w:rPr>
          <w:sz w:val="24"/>
          <w:szCs w:val="24"/>
        </w:rPr>
        <w:t xml:space="preserve"> North County residents delaying </w:t>
      </w:r>
      <w:r w:rsidR="003B20D1">
        <w:rPr>
          <w:sz w:val="24"/>
          <w:szCs w:val="24"/>
        </w:rPr>
        <w:t xml:space="preserve">or </w:t>
      </w:r>
      <w:r w:rsidRPr="00594E31">
        <w:rPr>
          <w:sz w:val="24"/>
          <w:szCs w:val="24"/>
        </w:rPr>
        <w:t>deferring care and lead</w:t>
      </w:r>
      <w:r w:rsidR="002852FF">
        <w:rPr>
          <w:sz w:val="24"/>
          <w:szCs w:val="24"/>
        </w:rPr>
        <w:t>s</w:t>
      </w:r>
      <w:r w:rsidRPr="00594E31">
        <w:rPr>
          <w:sz w:val="24"/>
          <w:szCs w:val="24"/>
        </w:rPr>
        <w:t xml:space="preserve"> to fragmented care. Delaying care can worsen conditions that may </w:t>
      </w:r>
      <w:r w:rsidR="00BD4E28">
        <w:rPr>
          <w:sz w:val="24"/>
          <w:szCs w:val="24"/>
        </w:rPr>
        <w:t xml:space="preserve">then </w:t>
      </w:r>
      <w:r w:rsidRPr="00594E31">
        <w:rPr>
          <w:sz w:val="24"/>
          <w:szCs w:val="24"/>
        </w:rPr>
        <w:t xml:space="preserve">require more intensive, costly treatment. Based on the aforementioned, staff find that the Proposed Project </w:t>
      </w:r>
      <w:r w:rsidR="00767DBE">
        <w:rPr>
          <w:sz w:val="24"/>
          <w:szCs w:val="24"/>
        </w:rPr>
        <w:t>is likely to</w:t>
      </w:r>
      <w:r w:rsidRPr="00594E31">
        <w:rPr>
          <w:sz w:val="24"/>
          <w:szCs w:val="24"/>
        </w:rPr>
        <w:t xml:space="preserve"> have fairly small </w:t>
      </w:r>
      <w:r w:rsidR="00804C14">
        <w:rPr>
          <w:sz w:val="24"/>
          <w:szCs w:val="24"/>
        </w:rPr>
        <w:t xml:space="preserve">commercial </w:t>
      </w:r>
      <w:r w:rsidRPr="00594E31">
        <w:rPr>
          <w:sz w:val="24"/>
          <w:szCs w:val="24"/>
        </w:rPr>
        <w:t xml:space="preserve">spending impacts </w:t>
      </w:r>
      <w:r w:rsidR="00DE00E9">
        <w:rPr>
          <w:sz w:val="24"/>
          <w:szCs w:val="24"/>
        </w:rPr>
        <w:t xml:space="preserve">due to changes in utilization and </w:t>
      </w:r>
      <w:r w:rsidRPr="00594E31">
        <w:rPr>
          <w:sz w:val="24"/>
          <w:szCs w:val="24"/>
        </w:rPr>
        <w:t xml:space="preserve">that </w:t>
      </w:r>
      <w:r w:rsidR="0078286B">
        <w:rPr>
          <w:sz w:val="24"/>
          <w:szCs w:val="24"/>
        </w:rPr>
        <w:t xml:space="preserve">any </w:t>
      </w:r>
      <w:r w:rsidR="00DE00E9">
        <w:rPr>
          <w:sz w:val="24"/>
          <w:szCs w:val="24"/>
        </w:rPr>
        <w:t xml:space="preserve">such impacts </w:t>
      </w:r>
      <w:r w:rsidR="0078286B">
        <w:rPr>
          <w:sz w:val="24"/>
          <w:szCs w:val="24"/>
        </w:rPr>
        <w:t>may</w:t>
      </w:r>
      <w:r w:rsidRPr="00594E31">
        <w:rPr>
          <w:sz w:val="24"/>
          <w:szCs w:val="24"/>
        </w:rPr>
        <w:t xml:space="preserve"> be balanced by improved access to care for the Patient Panel</w:t>
      </w:r>
      <w:r w:rsidR="00657286">
        <w:rPr>
          <w:sz w:val="24"/>
          <w:szCs w:val="24"/>
        </w:rPr>
        <w:t>.</w:t>
      </w:r>
      <w:r w:rsidRPr="00594E31">
        <w:rPr>
          <w:sz w:val="24"/>
          <w:szCs w:val="24"/>
        </w:rPr>
        <w:t xml:space="preserve"> </w:t>
      </w:r>
    </w:p>
    <w:p w14:paraId="08905BFE" w14:textId="77777777" w:rsidR="00905206" w:rsidRDefault="00905206" w:rsidP="00231422">
      <w:pPr>
        <w:spacing w:after="0" w:line="240" w:lineRule="auto"/>
        <w:rPr>
          <w:sz w:val="24"/>
          <w:szCs w:val="24"/>
        </w:rPr>
      </w:pPr>
    </w:p>
    <w:p w14:paraId="17B93FE5" w14:textId="6B286AA6" w:rsidR="00A0471A" w:rsidRPr="000E5170" w:rsidRDefault="00A0471A" w:rsidP="00231422">
      <w:pPr>
        <w:spacing w:after="0" w:line="240" w:lineRule="auto"/>
        <w:rPr>
          <w:sz w:val="24"/>
          <w:szCs w:val="24"/>
        </w:rPr>
      </w:pPr>
      <w:r w:rsidRPr="000E5170">
        <w:rPr>
          <w:sz w:val="24"/>
          <w:szCs w:val="24"/>
        </w:rPr>
        <w:t>As a result of information provided by the Applicant and with additional analysis, Staff finds the Applicant has met the requirements of Factor 1(f).</w:t>
      </w:r>
    </w:p>
    <w:p w14:paraId="11A556C2" w14:textId="09079C40" w:rsidR="00441CF7" w:rsidRPr="008A2599" w:rsidRDefault="004A2448" w:rsidP="008A2599">
      <w:pPr>
        <w:pStyle w:val="Heading1"/>
        <w:rPr>
          <w:b/>
          <w:bCs/>
        </w:rPr>
      </w:pPr>
      <w:bookmarkStart w:id="10" w:name="_Toc150762081"/>
      <w:r w:rsidRPr="320EE7EF">
        <w:rPr>
          <w:b/>
          <w:bCs/>
        </w:rPr>
        <w:t xml:space="preserve">FACTOR </w:t>
      </w:r>
      <w:r w:rsidR="00441CF7" w:rsidRPr="320EE7EF">
        <w:rPr>
          <w:b/>
          <w:bCs/>
        </w:rPr>
        <w:t>1</w:t>
      </w:r>
      <w:r w:rsidRPr="320EE7EF">
        <w:rPr>
          <w:b/>
          <w:bCs/>
        </w:rPr>
        <w:t xml:space="preserve"> SUMMARY</w:t>
      </w:r>
      <w:bookmarkEnd w:id="10"/>
      <w:r w:rsidR="00441CF7" w:rsidRPr="320EE7EF">
        <w:rPr>
          <w:b/>
          <w:bCs/>
        </w:rPr>
        <w:t xml:space="preserve"> </w:t>
      </w:r>
    </w:p>
    <w:p w14:paraId="7950AE1B" w14:textId="6AD4B45E" w:rsidR="00441CF7" w:rsidRPr="00667357" w:rsidRDefault="00441CF7" w:rsidP="000C6999">
      <w:pPr>
        <w:spacing w:after="0" w:line="240" w:lineRule="auto"/>
        <w:rPr>
          <w:sz w:val="24"/>
          <w:szCs w:val="24"/>
        </w:rPr>
      </w:pPr>
      <w:r w:rsidRPr="00667357">
        <w:rPr>
          <w:sz w:val="24"/>
          <w:szCs w:val="24"/>
        </w:rPr>
        <w:t xml:space="preserve">As a result of information provided by the Applicant and additional analysis, staff finds that with the standard reporting requirements outlined below, </w:t>
      </w:r>
      <w:r w:rsidR="00322755" w:rsidRPr="00322755">
        <w:rPr>
          <w:sz w:val="24"/>
          <w:szCs w:val="24"/>
        </w:rPr>
        <w:t xml:space="preserve">and with the Conditions detailed in the Conditions section </w:t>
      </w:r>
      <w:r w:rsidRPr="00667357">
        <w:rPr>
          <w:sz w:val="24"/>
          <w:szCs w:val="24"/>
        </w:rPr>
        <w:t>the Applicant has demonstrated that the Proposed Project has met Factor 1(a-f). The Applicant proposed specific outcome, and process measures to track the impact of the Proposed Project</w:t>
      </w:r>
      <w:r w:rsidR="000C6999">
        <w:rPr>
          <w:sz w:val="24"/>
          <w:szCs w:val="24"/>
        </w:rPr>
        <w:t xml:space="preserve">. </w:t>
      </w:r>
      <w:r w:rsidR="00423ED9" w:rsidRPr="00423ED9">
        <w:rPr>
          <w:sz w:val="24"/>
          <w:szCs w:val="24"/>
        </w:rPr>
        <w:t>Staff</w:t>
      </w:r>
      <w:r w:rsidR="000C6999">
        <w:rPr>
          <w:sz w:val="24"/>
          <w:szCs w:val="24"/>
        </w:rPr>
        <w:t xml:space="preserve"> </w:t>
      </w:r>
      <w:r w:rsidR="00423ED9" w:rsidRPr="00423ED9">
        <w:rPr>
          <w:sz w:val="24"/>
          <w:szCs w:val="24"/>
        </w:rPr>
        <w:t>reviewed the suggested measures that will become part of the annual reporting to DPH. To</w:t>
      </w:r>
      <w:r w:rsidR="000C6999">
        <w:rPr>
          <w:sz w:val="24"/>
          <w:szCs w:val="24"/>
        </w:rPr>
        <w:t xml:space="preserve"> </w:t>
      </w:r>
      <w:r w:rsidR="00423ED9" w:rsidRPr="00423ED9">
        <w:rPr>
          <w:sz w:val="24"/>
          <w:szCs w:val="24"/>
        </w:rPr>
        <w:t>ensure that the Proposed Project will add measurable public health value in terms of improved</w:t>
      </w:r>
      <w:r w:rsidR="000C6999">
        <w:rPr>
          <w:sz w:val="24"/>
          <w:szCs w:val="24"/>
        </w:rPr>
        <w:t xml:space="preserve"> </w:t>
      </w:r>
      <w:r w:rsidR="000C6999" w:rsidRPr="000C6999">
        <w:rPr>
          <w:sz w:val="24"/>
          <w:szCs w:val="24"/>
        </w:rPr>
        <w:t>health outcomes and quality of life, staff has suggested additional reporting measures. The</w:t>
      </w:r>
      <w:r w:rsidR="000C6999">
        <w:rPr>
          <w:sz w:val="24"/>
          <w:szCs w:val="24"/>
        </w:rPr>
        <w:t xml:space="preserve"> </w:t>
      </w:r>
      <w:r w:rsidR="000C6999" w:rsidRPr="000C6999">
        <w:rPr>
          <w:sz w:val="24"/>
          <w:szCs w:val="24"/>
        </w:rPr>
        <w:t xml:space="preserve">revised measures are described in Appendix </w:t>
      </w:r>
      <w:r w:rsidR="0085368C">
        <w:rPr>
          <w:sz w:val="24"/>
          <w:szCs w:val="24"/>
        </w:rPr>
        <w:t>I</w:t>
      </w:r>
      <w:r w:rsidR="000C6999" w:rsidRPr="000C6999">
        <w:rPr>
          <w:sz w:val="24"/>
          <w:szCs w:val="24"/>
        </w:rPr>
        <w:t xml:space="preserve"> below.</w:t>
      </w:r>
    </w:p>
    <w:p w14:paraId="7B0FA7B4" w14:textId="0312EEEE" w:rsidR="00DD2114" w:rsidRPr="008A2599" w:rsidRDefault="00DD2114" w:rsidP="008A2599">
      <w:pPr>
        <w:pStyle w:val="Heading1"/>
        <w:rPr>
          <w:b/>
          <w:bCs/>
        </w:rPr>
      </w:pPr>
      <w:bookmarkStart w:id="11" w:name="_Toc150762082"/>
      <w:r w:rsidRPr="320EE7EF">
        <w:rPr>
          <w:b/>
          <w:bCs/>
        </w:rPr>
        <w:t>Factor 2: Cost containment, Improved Public Health Outcomes and Delivery System Transformation</w:t>
      </w:r>
      <w:bookmarkEnd w:id="11"/>
      <w:r w:rsidRPr="320EE7EF">
        <w:rPr>
          <w:b/>
          <w:bCs/>
        </w:rPr>
        <w:t xml:space="preserve"> </w:t>
      </w:r>
    </w:p>
    <w:p w14:paraId="551114A4" w14:textId="77777777" w:rsidR="00FD2808" w:rsidRDefault="00FD2808" w:rsidP="005F07C5">
      <w:pPr>
        <w:spacing w:line="240" w:lineRule="auto"/>
        <w:rPr>
          <w:b/>
          <w:bCs/>
          <w:sz w:val="24"/>
          <w:szCs w:val="24"/>
        </w:rPr>
      </w:pPr>
    </w:p>
    <w:p w14:paraId="0A67B09C" w14:textId="0B624C2D" w:rsidR="00D95F91" w:rsidRDefault="00BE75D7" w:rsidP="005F07C5">
      <w:pPr>
        <w:spacing w:line="240" w:lineRule="auto"/>
        <w:rPr>
          <w:b/>
          <w:bCs/>
          <w:sz w:val="24"/>
          <w:szCs w:val="24"/>
        </w:rPr>
      </w:pPr>
      <w:r w:rsidRPr="005F07C5">
        <w:rPr>
          <w:b/>
          <w:bCs/>
          <w:sz w:val="24"/>
          <w:szCs w:val="24"/>
        </w:rPr>
        <w:lastRenderedPageBreak/>
        <w:t>Cost Containment</w:t>
      </w:r>
    </w:p>
    <w:p w14:paraId="72FF3909" w14:textId="06EB1525" w:rsidR="00A512B9" w:rsidRDefault="00E72174" w:rsidP="005F07C5">
      <w:pPr>
        <w:spacing w:line="240" w:lineRule="auto"/>
        <w:rPr>
          <w:sz w:val="24"/>
          <w:szCs w:val="24"/>
        </w:rPr>
      </w:pPr>
      <w:r w:rsidRPr="2180F5D9">
        <w:rPr>
          <w:sz w:val="24"/>
          <w:szCs w:val="24"/>
        </w:rPr>
        <w:t xml:space="preserve">The Applicant </w:t>
      </w:r>
      <w:r w:rsidR="00FB3A1A" w:rsidRPr="2180F5D9">
        <w:rPr>
          <w:sz w:val="24"/>
          <w:szCs w:val="24"/>
        </w:rPr>
        <w:t>asserts t</w:t>
      </w:r>
      <w:r w:rsidRPr="2180F5D9">
        <w:rPr>
          <w:sz w:val="24"/>
          <w:szCs w:val="24"/>
        </w:rPr>
        <w:t xml:space="preserve">hat the Proposed Project aligns with the Commonwealth’s cost containment goals because </w:t>
      </w:r>
      <w:r w:rsidR="003770A8" w:rsidRPr="2180F5D9">
        <w:rPr>
          <w:sz w:val="24"/>
          <w:szCs w:val="24"/>
        </w:rPr>
        <w:t xml:space="preserve">it will increase access to inpatient and observation care </w:t>
      </w:r>
      <w:r w:rsidR="004B61FE" w:rsidRPr="2180F5D9">
        <w:rPr>
          <w:sz w:val="24"/>
          <w:szCs w:val="24"/>
        </w:rPr>
        <w:t xml:space="preserve">which will </w:t>
      </w:r>
      <w:r w:rsidR="003770A8" w:rsidRPr="2180F5D9">
        <w:rPr>
          <w:sz w:val="24"/>
          <w:szCs w:val="24"/>
        </w:rPr>
        <w:t xml:space="preserve">allow for continued access to </w:t>
      </w:r>
      <w:r w:rsidR="004B61FE" w:rsidRPr="2180F5D9">
        <w:rPr>
          <w:sz w:val="24"/>
          <w:szCs w:val="24"/>
        </w:rPr>
        <w:t>healthcare</w:t>
      </w:r>
      <w:r w:rsidR="003770A8" w:rsidRPr="2180F5D9">
        <w:rPr>
          <w:sz w:val="24"/>
          <w:szCs w:val="24"/>
        </w:rPr>
        <w:t xml:space="preserve"> in the community,</w:t>
      </w:r>
      <w:r w:rsidR="004B61FE" w:rsidRPr="2180F5D9">
        <w:rPr>
          <w:sz w:val="24"/>
          <w:szCs w:val="24"/>
        </w:rPr>
        <w:t xml:space="preserve"> thereby </w:t>
      </w:r>
      <w:r w:rsidR="003770A8" w:rsidRPr="2180F5D9">
        <w:rPr>
          <w:sz w:val="24"/>
          <w:szCs w:val="24"/>
        </w:rPr>
        <w:t>reducing delays in</w:t>
      </w:r>
      <w:r w:rsidR="004B61FE" w:rsidRPr="2180F5D9">
        <w:rPr>
          <w:sz w:val="24"/>
          <w:szCs w:val="24"/>
        </w:rPr>
        <w:t xml:space="preserve"> diagnosis and treatment. In addition, increasing local access to care will help to address barriers to care, such as transportation, that may cause residents to delay or avoid seeking care. </w:t>
      </w:r>
      <w:r w:rsidR="004B517F" w:rsidRPr="2180F5D9">
        <w:rPr>
          <w:sz w:val="24"/>
          <w:szCs w:val="24"/>
        </w:rPr>
        <w:t>The</w:t>
      </w:r>
      <w:r w:rsidR="00795959" w:rsidRPr="2180F5D9">
        <w:rPr>
          <w:sz w:val="24"/>
          <w:szCs w:val="24"/>
        </w:rPr>
        <w:t xml:space="preserve"> ability to use </w:t>
      </w:r>
      <w:r w:rsidR="00795959" w:rsidRPr="00094527">
        <w:rPr>
          <w:sz w:val="24"/>
          <w:szCs w:val="24"/>
        </w:rPr>
        <w:t>the</w:t>
      </w:r>
      <w:r w:rsidR="00256C51">
        <w:rPr>
          <w:sz w:val="24"/>
          <w:szCs w:val="24"/>
        </w:rPr>
        <w:t xml:space="preserve"> proposed 18</w:t>
      </w:r>
      <w:r w:rsidR="00795959" w:rsidRPr="2180F5D9">
        <w:rPr>
          <w:sz w:val="24"/>
          <w:szCs w:val="24"/>
        </w:rPr>
        <w:t xml:space="preserve"> inpatient beds as </w:t>
      </w:r>
      <w:r w:rsidR="00256C51">
        <w:rPr>
          <w:sz w:val="24"/>
          <w:szCs w:val="24"/>
        </w:rPr>
        <w:t xml:space="preserve">18 </w:t>
      </w:r>
      <w:r w:rsidR="00795959" w:rsidRPr="2180F5D9">
        <w:rPr>
          <w:sz w:val="24"/>
          <w:szCs w:val="24"/>
        </w:rPr>
        <w:t xml:space="preserve">swing beds, and the access to short-term and long-term hospital services that it provides in once location, </w:t>
      </w:r>
      <w:r w:rsidR="004B517F" w:rsidRPr="2180F5D9">
        <w:rPr>
          <w:sz w:val="24"/>
          <w:szCs w:val="24"/>
        </w:rPr>
        <w:t xml:space="preserve">will </w:t>
      </w:r>
      <w:r w:rsidR="00795959" w:rsidRPr="2180F5D9">
        <w:rPr>
          <w:sz w:val="24"/>
          <w:szCs w:val="24"/>
        </w:rPr>
        <w:t xml:space="preserve">allow for an efficient use of beds, and prevent wait times for post-acute care after patient discharge. </w:t>
      </w:r>
      <w:r w:rsidR="00974DFB">
        <w:rPr>
          <w:sz w:val="24"/>
          <w:szCs w:val="24"/>
        </w:rPr>
        <w:t xml:space="preserve">As noted in Factor 1f, the staffing model at the proposed facility, and flexibility </w:t>
      </w:r>
      <w:r w:rsidR="00370BAD">
        <w:rPr>
          <w:sz w:val="24"/>
          <w:szCs w:val="24"/>
        </w:rPr>
        <w:t>of</w:t>
      </w:r>
      <w:r w:rsidR="00974DFB">
        <w:rPr>
          <w:sz w:val="24"/>
          <w:szCs w:val="24"/>
        </w:rPr>
        <w:t xml:space="preserve"> swing beds can support efficient operation of the hospital and help lower costs. </w:t>
      </w:r>
    </w:p>
    <w:p w14:paraId="6DBFCBC0" w14:textId="0F66BA21" w:rsidR="00D95F91" w:rsidRPr="005F07C5" w:rsidRDefault="00BE75D7" w:rsidP="005F07C5">
      <w:pPr>
        <w:spacing w:line="240" w:lineRule="auto"/>
        <w:rPr>
          <w:b/>
          <w:bCs/>
          <w:i/>
          <w:iCs/>
          <w:sz w:val="24"/>
          <w:szCs w:val="24"/>
        </w:rPr>
      </w:pPr>
      <w:r w:rsidRPr="005F07C5">
        <w:rPr>
          <w:b/>
          <w:bCs/>
          <w:i/>
          <w:iCs/>
          <w:sz w:val="24"/>
          <w:szCs w:val="24"/>
        </w:rPr>
        <w:t>Analysis: Cost Containment</w:t>
      </w:r>
    </w:p>
    <w:p w14:paraId="117159F1" w14:textId="77777777" w:rsidR="0036142B" w:rsidRPr="0036142B" w:rsidRDefault="0036142B" w:rsidP="0036142B">
      <w:pPr>
        <w:spacing w:after="0" w:line="240" w:lineRule="auto"/>
        <w:rPr>
          <w:sz w:val="24"/>
          <w:szCs w:val="24"/>
        </w:rPr>
      </w:pPr>
      <w:r w:rsidRPr="0036142B">
        <w:rPr>
          <w:sz w:val="24"/>
          <w:szCs w:val="24"/>
        </w:rPr>
        <w:t>Staff finds that the Applicant has adequately explained how the Proposed Project aligns with</w:t>
      </w:r>
    </w:p>
    <w:p w14:paraId="449424D4" w14:textId="77777777" w:rsidR="0036142B" w:rsidRPr="0036142B" w:rsidRDefault="0036142B" w:rsidP="0036142B">
      <w:pPr>
        <w:spacing w:after="0" w:line="240" w:lineRule="auto"/>
        <w:rPr>
          <w:sz w:val="24"/>
          <w:szCs w:val="24"/>
        </w:rPr>
      </w:pPr>
      <w:r w:rsidRPr="0036142B">
        <w:rPr>
          <w:sz w:val="24"/>
          <w:szCs w:val="24"/>
        </w:rPr>
        <w:t>the Commonwealth’s cost containment goals through increasing access to high-quality,</w:t>
      </w:r>
    </w:p>
    <w:p w14:paraId="74E4F2B3" w14:textId="46DD4724" w:rsidR="001B62B4" w:rsidRDefault="0036142B" w:rsidP="00731FEA">
      <w:pPr>
        <w:spacing w:after="0" w:line="240" w:lineRule="auto"/>
        <w:rPr>
          <w:sz w:val="24"/>
          <w:szCs w:val="24"/>
        </w:rPr>
      </w:pPr>
      <w:r w:rsidRPr="0036142B">
        <w:rPr>
          <w:sz w:val="24"/>
          <w:szCs w:val="24"/>
        </w:rPr>
        <w:t xml:space="preserve">coordinated care, and efficient </w:t>
      </w:r>
      <w:r>
        <w:rPr>
          <w:sz w:val="24"/>
          <w:szCs w:val="24"/>
        </w:rPr>
        <w:t xml:space="preserve">health </w:t>
      </w:r>
      <w:r w:rsidRPr="0036142B">
        <w:rPr>
          <w:sz w:val="24"/>
          <w:szCs w:val="24"/>
        </w:rPr>
        <w:t xml:space="preserve">care </w:t>
      </w:r>
      <w:r>
        <w:rPr>
          <w:sz w:val="24"/>
          <w:szCs w:val="24"/>
        </w:rPr>
        <w:t xml:space="preserve">services </w:t>
      </w:r>
      <w:r w:rsidRPr="0036142B">
        <w:rPr>
          <w:sz w:val="24"/>
          <w:szCs w:val="24"/>
        </w:rPr>
        <w:t>that will address</w:t>
      </w:r>
      <w:r>
        <w:rPr>
          <w:sz w:val="24"/>
          <w:szCs w:val="24"/>
        </w:rPr>
        <w:t xml:space="preserve"> </w:t>
      </w:r>
      <w:r w:rsidRPr="0036142B">
        <w:rPr>
          <w:sz w:val="24"/>
          <w:szCs w:val="24"/>
        </w:rPr>
        <w:t xml:space="preserve">Patient Panel </w:t>
      </w:r>
      <w:r w:rsidR="00561A21">
        <w:rPr>
          <w:sz w:val="24"/>
          <w:szCs w:val="24"/>
        </w:rPr>
        <w:t xml:space="preserve">need </w:t>
      </w:r>
      <w:r w:rsidRPr="0036142B">
        <w:rPr>
          <w:sz w:val="24"/>
          <w:szCs w:val="24"/>
        </w:rPr>
        <w:t>locally</w:t>
      </w:r>
      <w:r>
        <w:rPr>
          <w:sz w:val="24"/>
          <w:szCs w:val="24"/>
        </w:rPr>
        <w:t xml:space="preserve"> and conveniently</w:t>
      </w:r>
      <w:r w:rsidR="002D0F1D">
        <w:rPr>
          <w:sz w:val="24"/>
          <w:szCs w:val="24"/>
        </w:rPr>
        <w:t xml:space="preserve"> without a significant capital expenditure</w:t>
      </w:r>
      <w:r w:rsidRPr="0036142B">
        <w:rPr>
          <w:sz w:val="24"/>
          <w:szCs w:val="24"/>
        </w:rPr>
        <w:t>.</w:t>
      </w:r>
      <w:r w:rsidR="00457238">
        <w:rPr>
          <w:sz w:val="24"/>
          <w:szCs w:val="24"/>
        </w:rPr>
        <w:t xml:space="preserve"> </w:t>
      </w:r>
    </w:p>
    <w:p w14:paraId="40B5769B" w14:textId="77777777" w:rsidR="00731FEA" w:rsidRPr="001B62B4" w:rsidRDefault="00731FEA" w:rsidP="00731FEA">
      <w:pPr>
        <w:spacing w:after="0" w:line="240" w:lineRule="auto"/>
        <w:rPr>
          <w:sz w:val="24"/>
          <w:szCs w:val="24"/>
        </w:rPr>
      </w:pPr>
    </w:p>
    <w:p w14:paraId="340EACD6" w14:textId="77777777" w:rsidR="00F2485D" w:rsidRDefault="00F2485D" w:rsidP="005F07C5">
      <w:pPr>
        <w:spacing w:line="240" w:lineRule="auto"/>
        <w:rPr>
          <w:b/>
          <w:bCs/>
          <w:sz w:val="24"/>
          <w:szCs w:val="24"/>
        </w:rPr>
      </w:pPr>
    </w:p>
    <w:p w14:paraId="7FC708DC" w14:textId="0725BF57" w:rsidR="00D95F91" w:rsidRDefault="005B0D40" w:rsidP="005F07C5">
      <w:pPr>
        <w:spacing w:line="240" w:lineRule="auto"/>
        <w:rPr>
          <w:b/>
          <w:bCs/>
          <w:sz w:val="24"/>
          <w:szCs w:val="24"/>
        </w:rPr>
      </w:pPr>
      <w:r w:rsidRPr="005F07C5">
        <w:rPr>
          <w:b/>
          <w:bCs/>
          <w:sz w:val="24"/>
          <w:szCs w:val="24"/>
        </w:rPr>
        <w:t>Improved Public Health Outcomes</w:t>
      </w:r>
    </w:p>
    <w:p w14:paraId="5992E327" w14:textId="382BB572" w:rsidR="00082DA8" w:rsidRDefault="00E65200" w:rsidP="005F07C5">
      <w:pPr>
        <w:spacing w:line="240" w:lineRule="auto"/>
        <w:rPr>
          <w:sz w:val="24"/>
          <w:szCs w:val="24"/>
        </w:rPr>
      </w:pPr>
      <w:r w:rsidRPr="320EE7EF">
        <w:rPr>
          <w:sz w:val="24"/>
          <w:szCs w:val="24"/>
        </w:rPr>
        <w:t xml:space="preserve">The Applicant asserts that the addition of inpatient and observation services will meet the anticipated increasing demand from residents as the population ages and </w:t>
      </w:r>
      <w:r w:rsidR="00655FA6" w:rsidRPr="320EE7EF">
        <w:rPr>
          <w:sz w:val="24"/>
          <w:szCs w:val="24"/>
        </w:rPr>
        <w:t>experiences increasing age-related diseases and conditions</w:t>
      </w:r>
      <w:r w:rsidRPr="320EE7EF">
        <w:rPr>
          <w:sz w:val="24"/>
          <w:szCs w:val="24"/>
        </w:rPr>
        <w:t xml:space="preserve">. The Applicant anticipates </w:t>
      </w:r>
      <w:r w:rsidR="003A155C" w:rsidRPr="320EE7EF">
        <w:rPr>
          <w:sz w:val="24"/>
          <w:szCs w:val="24"/>
        </w:rPr>
        <w:t>that increasing</w:t>
      </w:r>
      <w:r w:rsidRPr="320EE7EF">
        <w:rPr>
          <w:sz w:val="24"/>
          <w:szCs w:val="24"/>
        </w:rPr>
        <w:t xml:space="preserve"> timely access to healthcare services will improve health outcomes and patient experienc</w:t>
      </w:r>
      <w:r w:rsidR="00655FA6" w:rsidRPr="320EE7EF">
        <w:rPr>
          <w:sz w:val="24"/>
          <w:szCs w:val="24"/>
        </w:rPr>
        <w:t xml:space="preserve">e. </w:t>
      </w:r>
    </w:p>
    <w:p w14:paraId="6E1EA3E9" w14:textId="320958F9" w:rsidR="320EE7EF" w:rsidRDefault="320EE7EF" w:rsidP="320EE7EF">
      <w:pPr>
        <w:spacing w:line="240" w:lineRule="auto"/>
        <w:rPr>
          <w:b/>
          <w:bCs/>
          <w:i/>
          <w:iCs/>
          <w:sz w:val="24"/>
          <w:szCs w:val="24"/>
        </w:rPr>
      </w:pPr>
    </w:p>
    <w:p w14:paraId="3351CA93" w14:textId="77777777" w:rsidR="00F80400" w:rsidRDefault="00F80400" w:rsidP="320EE7EF">
      <w:pPr>
        <w:spacing w:line="240" w:lineRule="auto"/>
        <w:rPr>
          <w:b/>
          <w:bCs/>
          <w:i/>
          <w:iCs/>
          <w:sz w:val="24"/>
          <w:szCs w:val="24"/>
        </w:rPr>
      </w:pPr>
    </w:p>
    <w:p w14:paraId="6BCB1E21" w14:textId="479EDD73" w:rsidR="00D95F91" w:rsidRPr="0098588F" w:rsidRDefault="005B0D40" w:rsidP="005F07C5">
      <w:pPr>
        <w:spacing w:line="240" w:lineRule="auto"/>
        <w:rPr>
          <w:b/>
          <w:bCs/>
          <w:i/>
          <w:iCs/>
          <w:sz w:val="24"/>
          <w:szCs w:val="24"/>
        </w:rPr>
      </w:pPr>
      <w:r w:rsidRPr="0098588F">
        <w:rPr>
          <w:b/>
          <w:bCs/>
          <w:i/>
          <w:iCs/>
          <w:sz w:val="24"/>
          <w:szCs w:val="24"/>
        </w:rPr>
        <w:t>Analysis: Public Health Outcomes</w:t>
      </w:r>
    </w:p>
    <w:p w14:paraId="63FF7A9C" w14:textId="1E881EB1" w:rsidR="00180CBA" w:rsidRDefault="00CA2E8A" w:rsidP="005F07C5">
      <w:pPr>
        <w:spacing w:line="240" w:lineRule="auto"/>
        <w:rPr>
          <w:sz w:val="24"/>
          <w:szCs w:val="24"/>
        </w:rPr>
      </w:pPr>
      <w:r w:rsidRPr="00CA2E8A">
        <w:rPr>
          <w:sz w:val="24"/>
          <w:szCs w:val="24"/>
        </w:rPr>
        <w:t>As described above in Factor 1,</w:t>
      </w:r>
      <w:r>
        <w:rPr>
          <w:sz w:val="24"/>
          <w:szCs w:val="24"/>
        </w:rPr>
        <w:t xml:space="preserve"> lack of access to inpatient and observation services adversely impact access to care, </w:t>
      </w:r>
      <w:r w:rsidRPr="00CA2E8A">
        <w:rPr>
          <w:sz w:val="24"/>
          <w:szCs w:val="24"/>
        </w:rPr>
        <w:t xml:space="preserve">patient outcomes, and patient experience, resulting in more acute diagnoses and longer inpatient stays. </w:t>
      </w:r>
      <w:r w:rsidR="001B62B4">
        <w:rPr>
          <w:sz w:val="24"/>
          <w:szCs w:val="24"/>
        </w:rPr>
        <w:t>Establishing a CAH at the North Adams site</w:t>
      </w:r>
      <w:r w:rsidRPr="00CA2E8A">
        <w:rPr>
          <w:sz w:val="24"/>
          <w:szCs w:val="24"/>
        </w:rPr>
        <w:t xml:space="preserve"> will allow </w:t>
      </w:r>
      <w:r w:rsidR="001B62B4">
        <w:rPr>
          <w:sz w:val="24"/>
          <w:szCs w:val="24"/>
        </w:rPr>
        <w:t>BHS</w:t>
      </w:r>
      <w:r w:rsidRPr="00CA2E8A">
        <w:rPr>
          <w:sz w:val="24"/>
          <w:szCs w:val="24"/>
        </w:rPr>
        <w:t xml:space="preserve"> to </w:t>
      </w:r>
      <w:r w:rsidR="001B62B4">
        <w:rPr>
          <w:sz w:val="24"/>
          <w:szCs w:val="24"/>
        </w:rPr>
        <w:t>provide a continuum of integrated care locally</w:t>
      </w:r>
      <w:r w:rsidRPr="00CA2E8A">
        <w:rPr>
          <w:sz w:val="24"/>
          <w:szCs w:val="24"/>
        </w:rPr>
        <w:t xml:space="preserve"> for the Patient Panel</w:t>
      </w:r>
      <w:r w:rsidR="001B62B4">
        <w:rPr>
          <w:sz w:val="24"/>
          <w:szCs w:val="24"/>
        </w:rPr>
        <w:t xml:space="preserve"> which can</w:t>
      </w:r>
      <w:r w:rsidRPr="00CA2E8A">
        <w:rPr>
          <w:sz w:val="24"/>
          <w:szCs w:val="24"/>
        </w:rPr>
        <w:t xml:space="preserve"> improve health outcomes</w:t>
      </w:r>
      <w:r w:rsidR="001B62B4">
        <w:rPr>
          <w:sz w:val="24"/>
          <w:szCs w:val="24"/>
        </w:rPr>
        <w:t xml:space="preserve"> and quality of life. </w:t>
      </w:r>
    </w:p>
    <w:p w14:paraId="2333E426" w14:textId="77777777" w:rsidR="0011563D" w:rsidRDefault="0011563D" w:rsidP="005F07C5">
      <w:pPr>
        <w:spacing w:line="240" w:lineRule="auto"/>
        <w:rPr>
          <w:sz w:val="24"/>
          <w:szCs w:val="24"/>
        </w:rPr>
      </w:pPr>
    </w:p>
    <w:p w14:paraId="5D6FBF0F" w14:textId="3B0A674D" w:rsidR="005B0D40" w:rsidRDefault="005B0D40" w:rsidP="005F07C5">
      <w:pPr>
        <w:spacing w:line="240" w:lineRule="auto"/>
        <w:rPr>
          <w:b/>
          <w:bCs/>
          <w:sz w:val="24"/>
          <w:szCs w:val="24"/>
        </w:rPr>
      </w:pPr>
      <w:r w:rsidRPr="005F07C5">
        <w:rPr>
          <w:b/>
          <w:bCs/>
          <w:sz w:val="24"/>
          <w:szCs w:val="24"/>
        </w:rPr>
        <w:t>Delivery System Transformation</w:t>
      </w:r>
    </w:p>
    <w:p w14:paraId="5C8AC52D" w14:textId="0A865D6D" w:rsidR="00B10802" w:rsidRDefault="00BE6A98" w:rsidP="005F07C5">
      <w:pPr>
        <w:spacing w:line="240" w:lineRule="auto"/>
        <w:rPr>
          <w:sz w:val="24"/>
          <w:szCs w:val="24"/>
        </w:rPr>
      </w:pPr>
      <w:r>
        <w:rPr>
          <w:sz w:val="24"/>
          <w:szCs w:val="24"/>
        </w:rPr>
        <w:t xml:space="preserve">The Applicant asserts that it is in the process of implementing SDoH screening across the system, and that by the end of August 2023, the SDoH screening will be conducted at all of its primary care practices, which are a major touchpoint for its Patient Panel. Community health </w:t>
      </w:r>
      <w:r>
        <w:rPr>
          <w:sz w:val="24"/>
          <w:szCs w:val="24"/>
        </w:rPr>
        <w:lastRenderedPageBreak/>
        <w:t xml:space="preserve">workers (CHWs) are available to assist patients with a positive SDoH screen through offering referrals to appropriate community-based organizations and resources. </w:t>
      </w:r>
    </w:p>
    <w:p w14:paraId="5FBAC808" w14:textId="50BF418E" w:rsidR="00AE1BBE" w:rsidRDefault="00AE1BBE" w:rsidP="005F07C5">
      <w:pPr>
        <w:spacing w:line="240" w:lineRule="auto"/>
        <w:rPr>
          <w:sz w:val="24"/>
          <w:szCs w:val="24"/>
        </w:rPr>
      </w:pPr>
      <w:r>
        <w:rPr>
          <w:sz w:val="24"/>
          <w:szCs w:val="24"/>
        </w:rPr>
        <w:t>The Applicant states that all patients seen at BMC’s SEF in North Adams can be assessed based on their social history for SDoH,</w:t>
      </w:r>
      <w:r w:rsidR="007A426A">
        <w:rPr>
          <w:sz w:val="24"/>
          <w:szCs w:val="24"/>
        </w:rPr>
        <w:t xml:space="preserve"> including </w:t>
      </w:r>
      <w:r>
        <w:rPr>
          <w:sz w:val="24"/>
          <w:szCs w:val="24"/>
        </w:rPr>
        <w:t>insecurities related to housing, food, transportation, and utilities (phone and heat), and for issues concerning education, employment, domestic issues. The</w:t>
      </w:r>
      <w:r w:rsidR="00DC5D9A">
        <w:rPr>
          <w:sz w:val="24"/>
          <w:szCs w:val="24"/>
        </w:rPr>
        <w:t>se</w:t>
      </w:r>
      <w:r>
        <w:rPr>
          <w:sz w:val="24"/>
          <w:szCs w:val="24"/>
        </w:rPr>
        <w:t xml:space="preserve"> assessments are document</w:t>
      </w:r>
      <w:r w:rsidR="00DC5D9A">
        <w:rPr>
          <w:sz w:val="24"/>
          <w:szCs w:val="24"/>
        </w:rPr>
        <w:t>ed</w:t>
      </w:r>
      <w:r>
        <w:rPr>
          <w:sz w:val="24"/>
          <w:szCs w:val="24"/>
        </w:rPr>
        <w:t xml:space="preserve"> as part of the patient’s social history assessment. </w:t>
      </w:r>
      <w:r w:rsidR="0084650F">
        <w:rPr>
          <w:sz w:val="24"/>
          <w:szCs w:val="24"/>
        </w:rPr>
        <w:t xml:space="preserve">The Applicant is working to </w:t>
      </w:r>
      <w:r w:rsidR="00E954BD">
        <w:rPr>
          <w:sz w:val="24"/>
          <w:szCs w:val="24"/>
        </w:rPr>
        <w:t xml:space="preserve">put in a place </w:t>
      </w:r>
      <w:r w:rsidR="0084650F">
        <w:rPr>
          <w:sz w:val="24"/>
          <w:szCs w:val="24"/>
        </w:rPr>
        <w:t>a formal SDoH screening process that will be completed for each patient at NARH. Patients will be screened for the domains mentioned above, when admitted or when a patient arriving to the ED has not had screening completed within the previous 90 days</w:t>
      </w:r>
      <w:r w:rsidR="00E954BD">
        <w:rPr>
          <w:sz w:val="24"/>
          <w:szCs w:val="24"/>
        </w:rPr>
        <w:t>.</w:t>
      </w:r>
      <w:r w:rsidR="0084650F">
        <w:rPr>
          <w:sz w:val="24"/>
          <w:szCs w:val="24"/>
        </w:rPr>
        <w:t xml:space="preserve"> Screening compliance will be monitored through NARH’s </w:t>
      </w:r>
      <w:r w:rsidR="003A6D94" w:rsidRPr="003A6D94">
        <w:rPr>
          <w:sz w:val="24"/>
          <w:szCs w:val="24"/>
        </w:rPr>
        <w:t>Quality Assurance and Performance Improvement</w:t>
      </w:r>
      <w:r w:rsidR="003A6D94">
        <w:rPr>
          <w:sz w:val="24"/>
          <w:szCs w:val="24"/>
        </w:rPr>
        <w:t xml:space="preserve"> (QAPI) </w:t>
      </w:r>
      <w:r w:rsidR="008D32F0">
        <w:rPr>
          <w:sz w:val="24"/>
          <w:szCs w:val="24"/>
        </w:rPr>
        <w:t>Program and</w:t>
      </w:r>
      <w:r w:rsidR="00A14E97">
        <w:rPr>
          <w:sz w:val="24"/>
          <w:szCs w:val="24"/>
        </w:rPr>
        <w:t xml:space="preserve"> will be reported as part of the CAH indicators. </w:t>
      </w:r>
    </w:p>
    <w:p w14:paraId="1929BEDB" w14:textId="6CC855A6" w:rsidR="00E65200" w:rsidRDefault="00CB2F7B" w:rsidP="005F07C5">
      <w:pPr>
        <w:spacing w:line="240" w:lineRule="auto"/>
        <w:rPr>
          <w:sz w:val="24"/>
          <w:szCs w:val="24"/>
        </w:rPr>
      </w:pPr>
      <w:r>
        <w:rPr>
          <w:sz w:val="24"/>
          <w:szCs w:val="24"/>
        </w:rPr>
        <w:t xml:space="preserve">The Applicant has also noted that </w:t>
      </w:r>
      <w:r w:rsidR="00AC48E7">
        <w:rPr>
          <w:sz w:val="24"/>
          <w:szCs w:val="24"/>
        </w:rPr>
        <w:t xml:space="preserve">SDoH impact access to care for rural residents, </w:t>
      </w:r>
      <w:r w:rsidR="00AA7EFC">
        <w:rPr>
          <w:sz w:val="24"/>
          <w:szCs w:val="24"/>
        </w:rPr>
        <w:t>and that</w:t>
      </w:r>
      <w:r w:rsidR="00AC48E7">
        <w:rPr>
          <w:sz w:val="24"/>
          <w:szCs w:val="24"/>
        </w:rPr>
        <w:t xml:space="preserve"> </w:t>
      </w:r>
      <w:r w:rsidR="00DF16E5">
        <w:rPr>
          <w:sz w:val="24"/>
          <w:szCs w:val="24"/>
        </w:rPr>
        <w:t xml:space="preserve">the proposed </w:t>
      </w:r>
      <w:r w:rsidR="00AC48E7">
        <w:rPr>
          <w:sz w:val="24"/>
          <w:szCs w:val="24"/>
        </w:rPr>
        <w:t>CAH</w:t>
      </w:r>
      <w:r w:rsidR="009F41A4">
        <w:rPr>
          <w:sz w:val="24"/>
          <w:szCs w:val="24"/>
        </w:rPr>
        <w:t xml:space="preserve"> </w:t>
      </w:r>
      <w:r w:rsidR="00B608B9">
        <w:rPr>
          <w:sz w:val="24"/>
          <w:szCs w:val="24"/>
        </w:rPr>
        <w:t xml:space="preserve">can </w:t>
      </w:r>
      <w:r w:rsidR="00DF16E5">
        <w:rPr>
          <w:sz w:val="24"/>
          <w:szCs w:val="24"/>
        </w:rPr>
        <w:t>serve to</w:t>
      </w:r>
      <w:r w:rsidR="009F41A4">
        <w:rPr>
          <w:sz w:val="24"/>
          <w:szCs w:val="24"/>
        </w:rPr>
        <w:t xml:space="preserve"> address</w:t>
      </w:r>
      <w:r w:rsidR="00DF16E5">
        <w:rPr>
          <w:sz w:val="24"/>
          <w:szCs w:val="24"/>
        </w:rPr>
        <w:t xml:space="preserve"> the</w:t>
      </w:r>
      <w:r w:rsidR="009F41A4">
        <w:rPr>
          <w:sz w:val="24"/>
          <w:szCs w:val="24"/>
        </w:rPr>
        <w:t xml:space="preserve"> SDoH</w:t>
      </w:r>
      <w:r w:rsidR="00DF16E5">
        <w:rPr>
          <w:sz w:val="24"/>
          <w:szCs w:val="24"/>
        </w:rPr>
        <w:t xml:space="preserve"> through</w:t>
      </w:r>
      <w:r w:rsidR="00B608B9">
        <w:rPr>
          <w:sz w:val="24"/>
          <w:szCs w:val="24"/>
        </w:rPr>
        <w:t xml:space="preserve"> </w:t>
      </w:r>
      <w:r w:rsidR="00DF16E5">
        <w:rPr>
          <w:sz w:val="24"/>
          <w:szCs w:val="24"/>
        </w:rPr>
        <w:t xml:space="preserve">screening and referral. </w:t>
      </w:r>
      <w:r w:rsidR="00145827">
        <w:rPr>
          <w:sz w:val="24"/>
          <w:szCs w:val="24"/>
        </w:rPr>
        <w:t xml:space="preserve">This was further supported in oral and written comments from BHS’ </w:t>
      </w:r>
      <w:r w:rsidR="00571626">
        <w:rPr>
          <w:sz w:val="24"/>
          <w:szCs w:val="24"/>
        </w:rPr>
        <w:t xml:space="preserve">Diversity, Equity, and Inclusion Officer, and </w:t>
      </w:r>
      <w:r w:rsidR="003263CC">
        <w:rPr>
          <w:sz w:val="24"/>
          <w:szCs w:val="24"/>
        </w:rPr>
        <w:t xml:space="preserve">the Executive Director of Northern Berkshire Community Coalition. </w:t>
      </w:r>
      <w:r w:rsidR="001F7374">
        <w:rPr>
          <w:sz w:val="24"/>
          <w:szCs w:val="24"/>
        </w:rPr>
        <w:t xml:space="preserve">The comments </w:t>
      </w:r>
      <w:r w:rsidR="007F5270">
        <w:rPr>
          <w:sz w:val="24"/>
          <w:szCs w:val="24"/>
        </w:rPr>
        <w:t xml:space="preserve">described existing healthcare gaps in </w:t>
      </w:r>
      <w:r w:rsidR="00990C0B">
        <w:rPr>
          <w:sz w:val="24"/>
          <w:szCs w:val="24"/>
        </w:rPr>
        <w:t>Northern Berkshire</w:t>
      </w:r>
      <w:r w:rsidR="007F5270">
        <w:rPr>
          <w:sz w:val="24"/>
          <w:szCs w:val="24"/>
        </w:rPr>
        <w:t xml:space="preserve"> and </w:t>
      </w:r>
      <w:r w:rsidR="0052633E">
        <w:rPr>
          <w:sz w:val="24"/>
          <w:szCs w:val="24"/>
        </w:rPr>
        <w:t>how the proposed hospital will</w:t>
      </w:r>
      <w:r w:rsidR="007F5270">
        <w:rPr>
          <w:sz w:val="24"/>
          <w:szCs w:val="24"/>
        </w:rPr>
        <w:t xml:space="preserve"> </w:t>
      </w:r>
      <w:r w:rsidR="00260EE0">
        <w:rPr>
          <w:sz w:val="24"/>
          <w:szCs w:val="24"/>
        </w:rPr>
        <w:t>serv</w:t>
      </w:r>
      <w:r w:rsidR="0052633E">
        <w:rPr>
          <w:sz w:val="24"/>
          <w:szCs w:val="24"/>
        </w:rPr>
        <w:t>e</w:t>
      </w:r>
      <w:r w:rsidR="00260EE0">
        <w:rPr>
          <w:sz w:val="24"/>
          <w:szCs w:val="24"/>
        </w:rPr>
        <w:t xml:space="preserve"> as a touchpoint for SDoH screening</w:t>
      </w:r>
      <w:r w:rsidR="00980E89">
        <w:rPr>
          <w:sz w:val="24"/>
          <w:szCs w:val="24"/>
        </w:rPr>
        <w:t xml:space="preserve">. In addition, the Applicant will </w:t>
      </w:r>
      <w:r w:rsidR="007F5270">
        <w:rPr>
          <w:sz w:val="24"/>
          <w:szCs w:val="24"/>
        </w:rPr>
        <w:t xml:space="preserve">collect </w:t>
      </w:r>
      <w:r w:rsidR="00B9416E">
        <w:rPr>
          <w:sz w:val="24"/>
          <w:szCs w:val="24"/>
        </w:rPr>
        <w:t>and analyz</w:t>
      </w:r>
      <w:r w:rsidR="00980E89">
        <w:rPr>
          <w:sz w:val="24"/>
          <w:szCs w:val="24"/>
        </w:rPr>
        <w:t>e</w:t>
      </w:r>
      <w:r w:rsidR="00B9416E">
        <w:rPr>
          <w:sz w:val="24"/>
          <w:szCs w:val="24"/>
        </w:rPr>
        <w:t xml:space="preserve"> </w:t>
      </w:r>
      <w:r w:rsidR="00116AF4">
        <w:rPr>
          <w:sz w:val="24"/>
          <w:szCs w:val="24"/>
        </w:rPr>
        <w:t xml:space="preserve">patient </w:t>
      </w:r>
      <w:r w:rsidR="007F5270">
        <w:rPr>
          <w:sz w:val="24"/>
          <w:szCs w:val="24"/>
        </w:rPr>
        <w:t xml:space="preserve">data </w:t>
      </w:r>
      <w:r w:rsidR="00087F55">
        <w:rPr>
          <w:sz w:val="24"/>
          <w:szCs w:val="24"/>
        </w:rPr>
        <w:t xml:space="preserve">at the hospital </w:t>
      </w:r>
      <w:r w:rsidR="007F5270">
        <w:rPr>
          <w:sz w:val="24"/>
          <w:szCs w:val="24"/>
        </w:rPr>
        <w:t xml:space="preserve">to better understand </w:t>
      </w:r>
      <w:r w:rsidR="00116AF4">
        <w:rPr>
          <w:sz w:val="24"/>
          <w:szCs w:val="24"/>
        </w:rPr>
        <w:t xml:space="preserve">the health challenges of </w:t>
      </w:r>
      <w:r w:rsidR="00B10251">
        <w:rPr>
          <w:sz w:val="24"/>
          <w:szCs w:val="24"/>
        </w:rPr>
        <w:t>the</w:t>
      </w:r>
      <w:r w:rsidR="007F5270">
        <w:rPr>
          <w:sz w:val="24"/>
          <w:szCs w:val="24"/>
        </w:rPr>
        <w:t xml:space="preserve"> community</w:t>
      </w:r>
      <w:r w:rsidR="00307476">
        <w:rPr>
          <w:sz w:val="24"/>
          <w:szCs w:val="24"/>
        </w:rPr>
        <w:t>, and forg</w:t>
      </w:r>
      <w:r w:rsidR="00980E89">
        <w:rPr>
          <w:sz w:val="24"/>
          <w:szCs w:val="24"/>
        </w:rPr>
        <w:t>e</w:t>
      </w:r>
      <w:r w:rsidR="00307476">
        <w:rPr>
          <w:sz w:val="24"/>
          <w:szCs w:val="24"/>
        </w:rPr>
        <w:t xml:space="preserve"> partnerships to address</w:t>
      </w:r>
      <w:r w:rsidR="00B9416E">
        <w:rPr>
          <w:sz w:val="24"/>
          <w:szCs w:val="24"/>
        </w:rPr>
        <w:t xml:space="preserve"> </w:t>
      </w:r>
      <w:r w:rsidR="00B10251">
        <w:rPr>
          <w:sz w:val="24"/>
          <w:szCs w:val="24"/>
        </w:rPr>
        <w:t xml:space="preserve">pressing </w:t>
      </w:r>
      <w:r w:rsidR="00307476">
        <w:rPr>
          <w:sz w:val="24"/>
          <w:szCs w:val="24"/>
        </w:rPr>
        <w:t>health challenges</w:t>
      </w:r>
      <w:r w:rsidR="007F5270">
        <w:rPr>
          <w:sz w:val="24"/>
          <w:szCs w:val="24"/>
        </w:rPr>
        <w:t xml:space="preserve">. </w:t>
      </w:r>
      <w:r w:rsidR="000D745D" w:rsidRPr="000D745D">
        <w:rPr>
          <w:sz w:val="24"/>
          <w:szCs w:val="24"/>
        </w:rPr>
        <w:t xml:space="preserve">The Applicant has included a reporting measure regarding SDoH to ensure SDoH screening is occurring at the Proposed Project. This measure can be found in Appendix </w:t>
      </w:r>
      <w:r w:rsidR="0085368C">
        <w:rPr>
          <w:sz w:val="24"/>
          <w:szCs w:val="24"/>
        </w:rPr>
        <w:t>I</w:t>
      </w:r>
      <w:r w:rsidR="000D745D" w:rsidRPr="000D745D">
        <w:rPr>
          <w:sz w:val="24"/>
          <w:szCs w:val="24"/>
        </w:rPr>
        <w:t>.</w:t>
      </w:r>
    </w:p>
    <w:p w14:paraId="1AE28FD5" w14:textId="14BC68FF" w:rsidR="005B0D40" w:rsidRPr="0098588F" w:rsidRDefault="005B0D40" w:rsidP="005F07C5">
      <w:pPr>
        <w:spacing w:line="240" w:lineRule="auto"/>
        <w:rPr>
          <w:b/>
          <w:bCs/>
          <w:i/>
          <w:iCs/>
          <w:sz w:val="24"/>
          <w:szCs w:val="24"/>
        </w:rPr>
      </w:pPr>
      <w:r w:rsidRPr="0098588F">
        <w:rPr>
          <w:b/>
          <w:bCs/>
          <w:i/>
          <w:iCs/>
          <w:sz w:val="24"/>
          <w:szCs w:val="24"/>
        </w:rPr>
        <w:t>Analysis: Delivery System Transformation</w:t>
      </w:r>
    </w:p>
    <w:p w14:paraId="53FCA05B" w14:textId="2A6EFD09" w:rsidR="003B7D1C" w:rsidRDefault="00282AE3" w:rsidP="00DA2608">
      <w:pPr>
        <w:spacing w:line="240" w:lineRule="auto"/>
        <w:rPr>
          <w:sz w:val="24"/>
          <w:szCs w:val="24"/>
        </w:rPr>
      </w:pPr>
      <w:r w:rsidRPr="00282AE3">
        <w:rPr>
          <w:sz w:val="24"/>
          <w:szCs w:val="24"/>
        </w:rPr>
        <w:t>Central to the goal of Delivery System Transformation is the integration of social services and community-based expertise</w:t>
      </w:r>
      <w:r>
        <w:rPr>
          <w:sz w:val="24"/>
          <w:szCs w:val="24"/>
        </w:rPr>
        <w:t xml:space="preserve">. </w:t>
      </w:r>
      <w:r w:rsidR="003B7D1C">
        <w:rPr>
          <w:sz w:val="24"/>
          <w:szCs w:val="24"/>
        </w:rPr>
        <w:t xml:space="preserve">The </w:t>
      </w:r>
      <w:r>
        <w:rPr>
          <w:sz w:val="24"/>
          <w:szCs w:val="24"/>
        </w:rPr>
        <w:t xml:space="preserve">2021 </w:t>
      </w:r>
      <w:r w:rsidR="00E91FE8">
        <w:rPr>
          <w:sz w:val="24"/>
          <w:szCs w:val="24"/>
        </w:rPr>
        <w:t>BHS</w:t>
      </w:r>
      <w:r w:rsidR="003B7D1C">
        <w:rPr>
          <w:sz w:val="24"/>
          <w:szCs w:val="24"/>
        </w:rPr>
        <w:t xml:space="preserve"> CHNA identified economic and social factors </w:t>
      </w:r>
      <w:r w:rsidR="00721E34">
        <w:rPr>
          <w:sz w:val="24"/>
          <w:szCs w:val="24"/>
        </w:rPr>
        <w:t xml:space="preserve">that can impact the health of Berkshire County residents including food insecurity, </w:t>
      </w:r>
      <w:r w:rsidR="00DD6EFE">
        <w:rPr>
          <w:sz w:val="24"/>
          <w:szCs w:val="24"/>
        </w:rPr>
        <w:t xml:space="preserve">a median household income </w:t>
      </w:r>
      <w:r w:rsidR="00C5457F">
        <w:rPr>
          <w:sz w:val="24"/>
          <w:szCs w:val="24"/>
        </w:rPr>
        <w:t xml:space="preserve">that is </w:t>
      </w:r>
      <w:r w:rsidR="00DD6EFE">
        <w:rPr>
          <w:sz w:val="24"/>
          <w:szCs w:val="24"/>
        </w:rPr>
        <w:t xml:space="preserve">lower than the state average, and </w:t>
      </w:r>
      <w:r w:rsidR="00A77B10">
        <w:rPr>
          <w:sz w:val="24"/>
          <w:szCs w:val="24"/>
        </w:rPr>
        <w:t>almost 14% of children under age 18 living below the poverty level.</w:t>
      </w:r>
      <w:r w:rsidR="00A77B10">
        <w:rPr>
          <w:rStyle w:val="EndnoteReference"/>
          <w:sz w:val="24"/>
          <w:szCs w:val="24"/>
        </w:rPr>
        <w:endnoteReference w:id="85"/>
      </w:r>
      <w:r w:rsidR="00C5457F">
        <w:rPr>
          <w:sz w:val="24"/>
          <w:szCs w:val="24"/>
        </w:rPr>
        <w:t xml:space="preserve"> The Applicant has described how patients are screened for SDoH and the process by which positive screens are referred to community-based organizations</w:t>
      </w:r>
      <w:r w:rsidR="005A1045">
        <w:rPr>
          <w:sz w:val="24"/>
          <w:szCs w:val="24"/>
        </w:rPr>
        <w:t xml:space="preserve"> and resources. </w:t>
      </w:r>
    </w:p>
    <w:p w14:paraId="5C91C036" w14:textId="1B940F28" w:rsidR="004A2448" w:rsidRPr="001C590B" w:rsidRDefault="00DA2608" w:rsidP="008B4A12">
      <w:pPr>
        <w:spacing w:line="240" w:lineRule="auto"/>
        <w:rPr>
          <w:sz w:val="24"/>
          <w:szCs w:val="24"/>
        </w:rPr>
      </w:pPr>
      <w:r w:rsidRPr="00DA2608">
        <w:rPr>
          <w:sz w:val="24"/>
          <w:szCs w:val="24"/>
        </w:rPr>
        <w:t>As a result of information provided by the Applicant and with additional analysis, Staff finds the Applicant has met the requirements of Factor 2.</w:t>
      </w:r>
    </w:p>
    <w:p w14:paraId="572AF8E7" w14:textId="6DBB6A89" w:rsidR="0098420E" w:rsidRPr="008A2599" w:rsidRDefault="0098420E" w:rsidP="008A2599">
      <w:pPr>
        <w:pStyle w:val="Heading1"/>
        <w:rPr>
          <w:b/>
          <w:bCs/>
        </w:rPr>
      </w:pPr>
      <w:bookmarkStart w:id="12" w:name="_Toc150762083"/>
      <w:r w:rsidRPr="320EE7EF">
        <w:rPr>
          <w:b/>
          <w:bCs/>
        </w:rPr>
        <w:t xml:space="preserve">FACTOR 2 </w:t>
      </w:r>
      <w:r w:rsidR="004A2448" w:rsidRPr="320EE7EF">
        <w:rPr>
          <w:b/>
          <w:bCs/>
        </w:rPr>
        <w:t>SUMMARY</w:t>
      </w:r>
      <w:bookmarkEnd w:id="12"/>
    </w:p>
    <w:p w14:paraId="1AA947C6" w14:textId="025DE3AC" w:rsidR="005B0D40" w:rsidRDefault="0098420E" w:rsidP="005F07C5">
      <w:pPr>
        <w:spacing w:after="0" w:line="240" w:lineRule="auto"/>
        <w:rPr>
          <w:sz w:val="24"/>
          <w:szCs w:val="24"/>
        </w:rPr>
      </w:pPr>
      <w:r w:rsidRPr="005F07C5">
        <w:rPr>
          <w:sz w:val="24"/>
          <w:szCs w:val="24"/>
        </w:rPr>
        <w:t>As a result of information provided by the Applicant and additional analysis, staff finds that with the standard reporting conditions, the Applicant has demonstrated that the Proposed Project has met Factor 2.</w:t>
      </w:r>
    </w:p>
    <w:p w14:paraId="66F3FF1F" w14:textId="77777777" w:rsidR="003079F2" w:rsidRPr="005F07C5" w:rsidRDefault="003079F2" w:rsidP="005F07C5">
      <w:pPr>
        <w:spacing w:after="0" w:line="240" w:lineRule="auto"/>
        <w:rPr>
          <w:b/>
          <w:bCs/>
          <w:sz w:val="24"/>
          <w:szCs w:val="24"/>
        </w:rPr>
      </w:pPr>
    </w:p>
    <w:p w14:paraId="6674E1C5" w14:textId="77777777" w:rsidR="00057CC4" w:rsidRPr="008A2599" w:rsidRDefault="00057CC4" w:rsidP="008A2599">
      <w:pPr>
        <w:pStyle w:val="Heading1"/>
        <w:rPr>
          <w:b/>
          <w:bCs/>
        </w:rPr>
      </w:pPr>
      <w:bookmarkStart w:id="13" w:name="_Toc150762084"/>
      <w:r w:rsidRPr="320EE7EF">
        <w:rPr>
          <w:b/>
          <w:bCs/>
        </w:rPr>
        <w:lastRenderedPageBreak/>
        <w:t>Factor 3: Relevant Licensure/Oversight Compliance</w:t>
      </w:r>
      <w:bookmarkEnd w:id="13"/>
      <w:r w:rsidRPr="320EE7EF">
        <w:rPr>
          <w:b/>
          <w:bCs/>
        </w:rPr>
        <w:t xml:space="preserve"> </w:t>
      </w:r>
    </w:p>
    <w:p w14:paraId="3F4905FF" w14:textId="14143654" w:rsidR="005B0D40" w:rsidRPr="006D6A23" w:rsidRDefault="00057CC4" w:rsidP="005F07C5">
      <w:pPr>
        <w:spacing w:after="0" w:line="240" w:lineRule="auto"/>
        <w:rPr>
          <w:b/>
          <w:bCs/>
          <w:sz w:val="24"/>
          <w:szCs w:val="24"/>
        </w:rPr>
      </w:pPr>
      <w:r w:rsidRPr="006D6A23">
        <w:rPr>
          <w:sz w:val="24"/>
          <w:szCs w:val="24"/>
        </w:rPr>
        <w:t>The Applicant has provided evidence of compliance and good standing with federal, state, and local laws and regulations and will not be addressed further in this report.</w:t>
      </w:r>
    </w:p>
    <w:p w14:paraId="7CF6408B" w14:textId="1A1633B2" w:rsidR="00892332" w:rsidRDefault="00892332">
      <w:pPr>
        <w:rPr>
          <w:rFonts w:asciiTheme="majorHAnsi" w:eastAsiaTheme="majorEastAsia" w:hAnsiTheme="majorHAnsi" w:cstheme="majorBidi"/>
          <w:b/>
          <w:bCs/>
          <w:color w:val="2F5496" w:themeColor="accent1" w:themeShade="BF"/>
          <w:sz w:val="32"/>
          <w:szCs w:val="32"/>
        </w:rPr>
      </w:pPr>
    </w:p>
    <w:p w14:paraId="6C3734C2" w14:textId="1D87C751" w:rsidR="00FA0A99" w:rsidRPr="008A2599" w:rsidRDefault="00FA0A99" w:rsidP="008A2599">
      <w:pPr>
        <w:pStyle w:val="Heading1"/>
        <w:rPr>
          <w:b/>
          <w:bCs/>
        </w:rPr>
      </w:pPr>
      <w:bookmarkStart w:id="14" w:name="_Toc150762085"/>
      <w:r w:rsidRPr="320EE7EF">
        <w:rPr>
          <w:b/>
          <w:bCs/>
        </w:rPr>
        <w:t>Factor 4: Demonstration of Sufficient Funds as Supported by an Independent CPA Analysis</w:t>
      </w:r>
      <w:bookmarkEnd w:id="14"/>
      <w:r w:rsidRPr="320EE7EF">
        <w:rPr>
          <w:b/>
          <w:bCs/>
        </w:rPr>
        <w:t xml:space="preserve"> </w:t>
      </w:r>
    </w:p>
    <w:p w14:paraId="6E5B6095" w14:textId="77777777" w:rsidR="003809B1" w:rsidRDefault="003809B1" w:rsidP="00BE21B1">
      <w:pPr>
        <w:spacing w:after="0" w:line="240" w:lineRule="auto"/>
        <w:rPr>
          <w:sz w:val="24"/>
          <w:szCs w:val="24"/>
        </w:rPr>
      </w:pPr>
    </w:p>
    <w:p w14:paraId="776A6C0C" w14:textId="60F9E88D" w:rsidR="00BE21B1" w:rsidRPr="00BE21B1" w:rsidRDefault="00BE21B1" w:rsidP="00BE21B1">
      <w:pPr>
        <w:spacing w:after="0" w:line="240" w:lineRule="auto"/>
        <w:rPr>
          <w:sz w:val="24"/>
          <w:szCs w:val="24"/>
        </w:rPr>
      </w:pPr>
      <w:r w:rsidRPr="00BE21B1">
        <w:rPr>
          <w:sz w:val="24"/>
          <w:szCs w:val="24"/>
        </w:rPr>
        <w:t>Under Factor 4, the Applicant must demonstrate that it has sufficient funds available for capital</w:t>
      </w:r>
    </w:p>
    <w:p w14:paraId="1BD4727C" w14:textId="55135C2A" w:rsidR="004F4CB1" w:rsidRPr="004F4CB1" w:rsidRDefault="00BE21B1" w:rsidP="00300D72">
      <w:pPr>
        <w:spacing w:after="0" w:line="240" w:lineRule="auto"/>
        <w:rPr>
          <w:sz w:val="24"/>
          <w:szCs w:val="24"/>
        </w:rPr>
      </w:pPr>
      <w:r w:rsidRPr="00BE21B1">
        <w:rPr>
          <w:sz w:val="24"/>
          <w:szCs w:val="24"/>
        </w:rPr>
        <w:t xml:space="preserve">and operating costs necessary to support the </w:t>
      </w:r>
      <w:r>
        <w:rPr>
          <w:sz w:val="24"/>
          <w:szCs w:val="24"/>
        </w:rPr>
        <w:t>P</w:t>
      </w:r>
      <w:r w:rsidRPr="00BE21B1">
        <w:rPr>
          <w:sz w:val="24"/>
          <w:szCs w:val="24"/>
        </w:rPr>
        <w:t xml:space="preserve">roposed </w:t>
      </w:r>
      <w:r>
        <w:rPr>
          <w:sz w:val="24"/>
          <w:szCs w:val="24"/>
        </w:rPr>
        <w:t>P</w:t>
      </w:r>
      <w:r w:rsidRPr="00BE21B1">
        <w:rPr>
          <w:sz w:val="24"/>
          <w:szCs w:val="24"/>
        </w:rPr>
        <w:t>roject without negative impacts or</w:t>
      </w:r>
      <w:r w:rsidR="00220423" w:rsidRPr="00220423">
        <w:rPr>
          <w:sz w:val="24"/>
          <w:szCs w:val="24"/>
        </w:rPr>
        <w:t xml:space="preserve"> consequences to the existing Patient Panel.</w:t>
      </w:r>
      <w:r w:rsidR="0076704F">
        <w:rPr>
          <w:sz w:val="24"/>
          <w:szCs w:val="24"/>
        </w:rPr>
        <w:t xml:space="preserve"> </w:t>
      </w:r>
      <w:r w:rsidR="007F7D86" w:rsidRPr="007F7D86">
        <w:rPr>
          <w:sz w:val="24"/>
          <w:szCs w:val="24"/>
        </w:rPr>
        <w:t xml:space="preserve">The Applicant has provided DoN Staff with a report titled, </w:t>
      </w:r>
      <w:r w:rsidR="007F7D86" w:rsidRPr="007F7D86">
        <w:rPr>
          <w:i/>
          <w:iCs/>
          <w:sz w:val="24"/>
          <w:szCs w:val="24"/>
        </w:rPr>
        <w:t>Critical Access Hospital Financial Impact Analysis: North Adams Regional Hospital</w:t>
      </w:r>
      <w:r w:rsidR="007F7D86" w:rsidRPr="007F7D86">
        <w:rPr>
          <w:sz w:val="24"/>
          <w:szCs w:val="24"/>
        </w:rPr>
        <w:t xml:space="preserve"> prepared by Stroudwater Associates (dated August 8, 2023), for submission to CMS for North Adams Regional Hospital’s CAH designation. </w:t>
      </w:r>
      <w:r w:rsidR="00511A75">
        <w:rPr>
          <w:sz w:val="24"/>
          <w:szCs w:val="24"/>
        </w:rPr>
        <w:t xml:space="preserve">The </w:t>
      </w:r>
      <w:r w:rsidR="00E55B8F">
        <w:rPr>
          <w:sz w:val="24"/>
          <w:szCs w:val="24"/>
        </w:rPr>
        <w:t xml:space="preserve">Applicant states that the </w:t>
      </w:r>
      <w:r w:rsidR="00F458E2" w:rsidRPr="00F458E2">
        <w:rPr>
          <w:sz w:val="24"/>
          <w:szCs w:val="24"/>
        </w:rPr>
        <w:t xml:space="preserve">Department’s Office of Rural Health </w:t>
      </w:r>
      <w:r w:rsidR="00E55B8F">
        <w:rPr>
          <w:sz w:val="24"/>
          <w:szCs w:val="24"/>
        </w:rPr>
        <w:t xml:space="preserve">engaged Stroudwater </w:t>
      </w:r>
      <w:r w:rsidR="00976E71">
        <w:rPr>
          <w:sz w:val="24"/>
          <w:szCs w:val="24"/>
        </w:rPr>
        <w:t xml:space="preserve">to </w:t>
      </w:r>
      <w:r w:rsidR="00E55B8F">
        <w:rPr>
          <w:sz w:val="24"/>
          <w:szCs w:val="24"/>
        </w:rPr>
        <w:t xml:space="preserve">conduct a financial impact analysis for the Proposed Project pursuant to the CAH application process for the Office of Rural Health and CMS. </w:t>
      </w:r>
      <w:r w:rsidR="007E2B3E" w:rsidRPr="007E2B3E">
        <w:rPr>
          <w:sz w:val="24"/>
          <w:szCs w:val="24"/>
        </w:rPr>
        <w:t>Stroudwater performed a financial impact assessment of converting the North Adams (NA) campus from a department of BMC to a CAH</w:t>
      </w:r>
      <w:r w:rsidR="00AC3B67">
        <w:rPr>
          <w:sz w:val="24"/>
          <w:szCs w:val="24"/>
        </w:rPr>
        <w:t>.</w:t>
      </w:r>
      <w:r w:rsidR="00300D72">
        <w:rPr>
          <w:sz w:val="24"/>
          <w:szCs w:val="24"/>
        </w:rPr>
        <w:t xml:space="preserve"> </w:t>
      </w:r>
      <w:r w:rsidR="004F4CB1" w:rsidRPr="004F4CB1">
        <w:rPr>
          <w:sz w:val="24"/>
          <w:szCs w:val="24"/>
        </w:rPr>
        <w:t>The financial impact analysis is used in order to form an opinion as to the reasonableness and feasibility of the Proposed Project.</w:t>
      </w:r>
      <w:r w:rsidR="004F4CB1" w:rsidRPr="004F4CB1">
        <w:rPr>
          <w:sz w:val="24"/>
          <w:szCs w:val="24"/>
          <w:vertAlign w:val="superscript"/>
        </w:rPr>
        <w:footnoteReference w:id="45"/>
      </w:r>
      <w:r w:rsidR="004F4CB1" w:rsidRPr="004F4CB1">
        <w:rPr>
          <w:sz w:val="24"/>
          <w:szCs w:val="24"/>
        </w:rPr>
        <w:t xml:space="preserve"> </w:t>
      </w:r>
    </w:p>
    <w:p w14:paraId="61D4BD4D" w14:textId="77777777" w:rsidR="00F50E3D" w:rsidRDefault="00F50E3D" w:rsidP="008C25AA">
      <w:pPr>
        <w:spacing w:line="240" w:lineRule="auto"/>
        <w:rPr>
          <w:sz w:val="24"/>
          <w:szCs w:val="24"/>
        </w:rPr>
      </w:pPr>
    </w:p>
    <w:p w14:paraId="712B044A" w14:textId="57748564" w:rsidR="00BC2BD3" w:rsidRDefault="00942377" w:rsidP="008C25AA">
      <w:pPr>
        <w:spacing w:line="240" w:lineRule="auto"/>
        <w:rPr>
          <w:sz w:val="24"/>
          <w:szCs w:val="24"/>
        </w:rPr>
      </w:pPr>
      <w:r>
        <w:rPr>
          <w:sz w:val="24"/>
          <w:szCs w:val="24"/>
        </w:rPr>
        <w:t xml:space="preserve">Stroudwater used </w:t>
      </w:r>
      <w:r w:rsidR="00BC2BD3">
        <w:rPr>
          <w:sz w:val="24"/>
          <w:szCs w:val="24"/>
        </w:rPr>
        <w:t xml:space="preserve">the following information </w:t>
      </w:r>
      <w:r w:rsidR="00BC2BD3" w:rsidRPr="00BC2BD3">
        <w:rPr>
          <w:sz w:val="24"/>
          <w:szCs w:val="24"/>
        </w:rPr>
        <w:t xml:space="preserve">as the basis for </w:t>
      </w:r>
      <w:r w:rsidR="00C13ED3">
        <w:rPr>
          <w:sz w:val="24"/>
          <w:szCs w:val="24"/>
        </w:rPr>
        <w:t>performing a financial impact assessment</w:t>
      </w:r>
      <w:r w:rsidR="00BC2BD3">
        <w:rPr>
          <w:sz w:val="24"/>
          <w:szCs w:val="24"/>
        </w:rPr>
        <w:t>:</w:t>
      </w:r>
    </w:p>
    <w:p w14:paraId="6BD56A06" w14:textId="77777777" w:rsidR="00FC6C44" w:rsidRDefault="00FC6C44" w:rsidP="00FC6C44">
      <w:pPr>
        <w:pStyle w:val="ListParagraph"/>
        <w:numPr>
          <w:ilvl w:val="0"/>
          <w:numId w:val="30"/>
        </w:numPr>
        <w:spacing w:line="240" w:lineRule="auto"/>
        <w:rPr>
          <w:sz w:val="24"/>
          <w:szCs w:val="24"/>
        </w:rPr>
      </w:pPr>
      <w:r w:rsidRPr="00FC6C44">
        <w:rPr>
          <w:sz w:val="24"/>
          <w:szCs w:val="24"/>
        </w:rPr>
        <w:t xml:space="preserve">Revenues and expenses for the departments currently operating at the NA campus </w:t>
      </w:r>
    </w:p>
    <w:p w14:paraId="6FA4DDC8" w14:textId="77777777" w:rsidR="00FC6C44" w:rsidRDefault="00FC6C44" w:rsidP="00FC6C44">
      <w:pPr>
        <w:pStyle w:val="ListParagraph"/>
        <w:numPr>
          <w:ilvl w:val="0"/>
          <w:numId w:val="30"/>
        </w:numPr>
        <w:spacing w:line="240" w:lineRule="auto"/>
        <w:rPr>
          <w:sz w:val="24"/>
          <w:szCs w:val="24"/>
        </w:rPr>
      </w:pPr>
      <w:r w:rsidRPr="00FC6C44">
        <w:rPr>
          <w:sz w:val="24"/>
          <w:szCs w:val="24"/>
        </w:rPr>
        <w:t xml:space="preserve">Additional expense and revenue assumptions provided by BHS </w:t>
      </w:r>
    </w:p>
    <w:p w14:paraId="39541A1B" w14:textId="77777777" w:rsidR="00FC6C44" w:rsidRDefault="00FC6C44" w:rsidP="00FC6C44">
      <w:pPr>
        <w:pStyle w:val="ListParagraph"/>
        <w:numPr>
          <w:ilvl w:val="0"/>
          <w:numId w:val="30"/>
        </w:numPr>
        <w:spacing w:line="240" w:lineRule="auto"/>
        <w:rPr>
          <w:sz w:val="24"/>
          <w:szCs w:val="24"/>
        </w:rPr>
      </w:pPr>
      <w:r w:rsidRPr="00FC6C44">
        <w:rPr>
          <w:sz w:val="24"/>
          <w:szCs w:val="24"/>
        </w:rPr>
        <w:t xml:space="preserve">Most recently filed Medicare hospital cost report, and PS&amp;R for NARH prior to closure </w:t>
      </w:r>
    </w:p>
    <w:p w14:paraId="7EF3EC9B" w14:textId="77777777" w:rsidR="00FC6C44" w:rsidRDefault="00FC6C44" w:rsidP="00FC6C44">
      <w:pPr>
        <w:pStyle w:val="ListParagraph"/>
        <w:numPr>
          <w:ilvl w:val="0"/>
          <w:numId w:val="30"/>
        </w:numPr>
        <w:spacing w:line="240" w:lineRule="auto"/>
        <w:rPr>
          <w:sz w:val="24"/>
          <w:szCs w:val="24"/>
        </w:rPr>
      </w:pPr>
      <w:r w:rsidRPr="00FC6C44">
        <w:rPr>
          <w:sz w:val="24"/>
          <w:szCs w:val="24"/>
        </w:rPr>
        <w:t xml:space="preserve">Inpatient volume assumptions based on the proposed hospital bed count </w:t>
      </w:r>
    </w:p>
    <w:p w14:paraId="06D10F5F" w14:textId="77777777" w:rsidR="00FC6C44" w:rsidRDefault="00FC6C44" w:rsidP="00FC6C44">
      <w:pPr>
        <w:pStyle w:val="ListParagraph"/>
        <w:numPr>
          <w:ilvl w:val="0"/>
          <w:numId w:val="30"/>
        </w:numPr>
        <w:spacing w:line="240" w:lineRule="auto"/>
        <w:rPr>
          <w:sz w:val="24"/>
          <w:szCs w:val="24"/>
        </w:rPr>
      </w:pPr>
      <w:r w:rsidRPr="00FC6C44">
        <w:rPr>
          <w:sz w:val="24"/>
          <w:szCs w:val="24"/>
        </w:rPr>
        <w:t xml:space="preserve">Current outpatient utilization data </w:t>
      </w:r>
    </w:p>
    <w:p w14:paraId="3AFC8CD4" w14:textId="77777777" w:rsidR="00FC6C44" w:rsidRDefault="00FC6C44" w:rsidP="00FC6C44">
      <w:pPr>
        <w:pStyle w:val="ListParagraph"/>
        <w:numPr>
          <w:ilvl w:val="0"/>
          <w:numId w:val="30"/>
        </w:numPr>
        <w:spacing w:line="240" w:lineRule="auto"/>
        <w:rPr>
          <w:sz w:val="24"/>
          <w:szCs w:val="24"/>
        </w:rPr>
      </w:pPr>
      <w:r w:rsidRPr="00FC6C44">
        <w:rPr>
          <w:sz w:val="24"/>
          <w:szCs w:val="24"/>
        </w:rPr>
        <w:t xml:space="preserve">Staffing assumptions based on the proposed hospital structure </w:t>
      </w:r>
    </w:p>
    <w:p w14:paraId="4273BB76" w14:textId="77777777" w:rsidR="00FC6C44" w:rsidRDefault="00FC6C44" w:rsidP="00FC6C44">
      <w:pPr>
        <w:pStyle w:val="ListParagraph"/>
        <w:numPr>
          <w:ilvl w:val="0"/>
          <w:numId w:val="30"/>
        </w:numPr>
        <w:spacing w:line="240" w:lineRule="auto"/>
        <w:rPr>
          <w:sz w:val="24"/>
          <w:szCs w:val="24"/>
        </w:rPr>
      </w:pPr>
      <w:r w:rsidRPr="00FC6C44">
        <w:rPr>
          <w:sz w:val="24"/>
          <w:szCs w:val="24"/>
        </w:rPr>
        <w:t xml:space="preserve">Detailed square footage for departments located on the NA campus </w:t>
      </w:r>
    </w:p>
    <w:p w14:paraId="39E383E8" w14:textId="77777777" w:rsidR="00FC6C44" w:rsidRDefault="00FC6C44" w:rsidP="00FC6C44">
      <w:pPr>
        <w:pStyle w:val="ListParagraph"/>
        <w:numPr>
          <w:ilvl w:val="0"/>
          <w:numId w:val="30"/>
        </w:numPr>
        <w:spacing w:line="240" w:lineRule="auto"/>
        <w:rPr>
          <w:sz w:val="24"/>
          <w:szCs w:val="24"/>
        </w:rPr>
      </w:pPr>
      <w:r w:rsidRPr="00FC6C44">
        <w:rPr>
          <w:sz w:val="24"/>
          <w:szCs w:val="24"/>
        </w:rPr>
        <w:t xml:space="preserve">Payer mix and payer rate information </w:t>
      </w:r>
    </w:p>
    <w:p w14:paraId="25A9C81B" w14:textId="4CE0A145" w:rsidR="00C13ED3" w:rsidRPr="005B0097" w:rsidRDefault="00FC6C44" w:rsidP="008C25AA">
      <w:pPr>
        <w:pStyle w:val="ListParagraph"/>
        <w:numPr>
          <w:ilvl w:val="0"/>
          <w:numId w:val="30"/>
        </w:numPr>
        <w:spacing w:line="240" w:lineRule="auto"/>
        <w:rPr>
          <w:sz w:val="24"/>
          <w:szCs w:val="24"/>
        </w:rPr>
      </w:pPr>
      <w:r w:rsidRPr="00FC6C44">
        <w:rPr>
          <w:sz w:val="24"/>
          <w:szCs w:val="24"/>
        </w:rPr>
        <w:t>Applicable state laws and Centers for Medicare and Medicaid Services (CMS) regulations</w:t>
      </w:r>
    </w:p>
    <w:p w14:paraId="2DD86A12" w14:textId="04741451" w:rsidR="00964DCD" w:rsidRPr="008C25AA" w:rsidRDefault="00417749" w:rsidP="008C25AA">
      <w:pPr>
        <w:spacing w:line="240" w:lineRule="auto"/>
        <w:rPr>
          <w:sz w:val="24"/>
          <w:szCs w:val="24"/>
        </w:rPr>
      </w:pPr>
      <w:r w:rsidRPr="320EE7EF">
        <w:rPr>
          <w:sz w:val="24"/>
          <w:szCs w:val="24"/>
        </w:rPr>
        <w:t xml:space="preserve">Table </w:t>
      </w:r>
      <w:r w:rsidR="00621C3D">
        <w:rPr>
          <w:sz w:val="24"/>
          <w:szCs w:val="24"/>
        </w:rPr>
        <w:t>21</w:t>
      </w:r>
      <w:r w:rsidRPr="320EE7EF">
        <w:rPr>
          <w:sz w:val="24"/>
          <w:szCs w:val="24"/>
        </w:rPr>
        <w:t xml:space="preserve"> shows a summary of the </w:t>
      </w:r>
      <w:r w:rsidR="002A71F7" w:rsidRPr="320EE7EF">
        <w:rPr>
          <w:sz w:val="24"/>
          <w:szCs w:val="24"/>
        </w:rPr>
        <w:t xml:space="preserve">financial impact of the CAH based on the assumptions and analysis. </w:t>
      </w:r>
    </w:p>
    <w:p w14:paraId="7AE32641" w14:textId="41B877E4" w:rsidR="00A460D6" w:rsidRPr="00A460D6" w:rsidRDefault="00A460D6" w:rsidP="001533DE">
      <w:pPr>
        <w:spacing w:line="240" w:lineRule="auto"/>
        <w:rPr>
          <w:b/>
          <w:bCs/>
          <w:sz w:val="24"/>
          <w:szCs w:val="24"/>
        </w:rPr>
      </w:pPr>
      <w:r w:rsidRPr="320EE7EF">
        <w:rPr>
          <w:b/>
          <w:bCs/>
          <w:sz w:val="24"/>
          <w:szCs w:val="24"/>
          <w:u w:val="single"/>
        </w:rPr>
        <w:t xml:space="preserve">Table </w:t>
      </w:r>
      <w:r w:rsidR="00621C3D">
        <w:rPr>
          <w:b/>
          <w:bCs/>
          <w:sz w:val="24"/>
          <w:szCs w:val="24"/>
          <w:u w:val="single"/>
        </w:rPr>
        <w:t>21</w:t>
      </w:r>
      <w:r w:rsidRPr="320EE7EF">
        <w:rPr>
          <w:b/>
          <w:bCs/>
          <w:sz w:val="24"/>
          <w:szCs w:val="24"/>
        </w:rPr>
        <w:t>: Summary of Financial Impact (based on the assumptions and analysis)</w:t>
      </w:r>
    </w:p>
    <w:tbl>
      <w:tblPr>
        <w:tblStyle w:val="TableGrid"/>
        <w:tblW w:w="0" w:type="auto"/>
        <w:tblLook w:val="04A0" w:firstRow="1" w:lastRow="0" w:firstColumn="1" w:lastColumn="0" w:noHBand="0" w:noVBand="1"/>
      </w:tblPr>
      <w:tblGrid>
        <w:gridCol w:w="3322"/>
        <w:gridCol w:w="1725"/>
      </w:tblGrid>
      <w:tr w:rsidR="008631E7" w:rsidRPr="00A460D6" w14:paraId="6DCC300B" w14:textId="77777777" w:rsidTr="003D0DFF">
        <w:trPr>
          <w:cantSplit/>
          <w:tblHeader/>
        </w:trPr>
        <w:tc>
          <w:tcPr>
            <w:tcW w:w="0" w:type="auto"/>
          </w:tcPr>
          <w:p w14:paraId="3F7108C2" w14:textId="77777777" w:rsidR="008631E7" w:rsidRPr="00A460D6" w:rsidRDefault="008631E7" w:rsidP="00313F03">
            <w:pPr>
              <w:pStyle w:val="ListParagraph"/>
              <w:ind w:left="0"/>
              <w:rPr>
                <w:b/>
                <w:bCs/>
              </w:rPr>
            </w:pPr>
          </w:p>
        </w:tc>
        <w:tc>
          <w:tcPr>
            <w:tcW w:w="0" w:type="auto"/>
            <w:shd w:val="clear" w:color="auto" w:fill="D9E2F3" w:themeFill="accent1" w:themeFillTint="33"/>
          </w:tcPr>
          <w:p w14:paraId="6E69D98F" w14:textId="5E9090FB" w:rsidR="008631E7" w:rsidRPr="00A460D6" w:rsidRDefault="0055529F" w:rsidP="00313F03">
            <w:pPr>
              <w:pStyle w:val="ListParagraph"/>
              <w:ind w:left="0"/>
              <w:rPr>
                <w:b/>
                <w:bCs/>
              </w:rPr>
            </w:pPr>
            <w:r w:rsidRPr="00A460D6">
              <w:rPr>
                <w:b/>
                <w:bCs/>
              </w:rPr>
              <w:t xml:space="preserve">Estimated NARH </w:t>
            </w:r>
          </w:p>
        </w:tc>
      </w:tr>
      <w:tr w:rsidR="008631E7" w:rsidRPr="00A460D6" w14:paraId="73C4FF86" w14:textId="77777777" w:rsidTr="003D0DFF">
        <w:trPr>
          <w:cantSplit/>
        </w:trPr>
        <w:tc>
          <w:tcPr>
            <w:tcW w:w="0" w:type="auto"/>
          </w:tcPr>
          <w:p w14:paraId="4D5C01D1" w14:textId="773199FE" w:rsidR="008631E7" w:rsidRPr="00A460D6" w:rsidRDefault="0052729E" w:rsidP="00313F03">
            <w:pPr>
              <w:pStyle w:val="ListParagraph"/>
              <w:ind w:left="0"/>
              <w:rPr>
                <w:b/>
                <w:bCs/>
              </w:rPr>
            </w:pPr>
            <w:r w:rsidRPr="00A460D6">
              <w:rPr>
                <w:b/>
                <w:bCs/>
              </w:rPr>
              <w:t>Gross Patient Service Revenue</w:t>
            </w:r>
          </w:p>
        </w:tc>
        <w:tc>
          <w:tcPr>
            <w:tcW w:w="0" w:type="auto"/>
          </w:tcPr>
          <w:p w14:paraId="5DBE9773" w14:textId="240E04E1" w:rsidR="008631E7" w:rsidRPr="00A460D6" w:rsidRDefault="002D73F4" w:rsidP="00313F03">
            <w:pPr>
              <w:pStyle w:val="ListParagraph"/>
              <w:ind w:left="0"/>
            </w:pPr>
            <w:r w:rsidRPr="00A460D6">
              <w:t>97,343,451</w:t>
            </w:r>
          </w:p>
        </w:tc>
      </w:tr>
      <w:tr w:rsidR="008631E7" w:rsidRPr="00A460D6" w14:paraId="3F9096E8" w14:textId="77777777" w:rsidTr="003D0DFF">
        <w:trPr>
          <w:cantSplit/>
        </w:trPr>
        <w:tc>
          <w:tcPr>
            <w:tcW w:w="0" w:type="auto"/>
          </w:tcPr>
          <w:p w14:paraId="678BB555" w14:textId="70864CC0" w:rsidR="008631E7" w:rsidRPr="00A460D6" w:rsidRDefault="005241C9" w:rsidP="00313F03">
            <w:pPr>
              <w:pStyle w:val="ListParagraph"/>
              <w:ind w:left="0"/>
              <w:rPr>
                <w:b/>
                <w:bCs/>
              </w:rPr>
            </w:pPr>
            <w:r w:rsidRPr="00A460D6">
              <w:rPr>
                <w:b/>
                <w:bCs/>
              </w:rPr>
              <w:t>Less: Contractual Allowances</w:t>
            </w:r>
          </w:p>
        </w:tc>
        <w:tc>
          <w:tcPr>
            <w:tcW w:w="0" w:type="auto"/>
          </w:tcPr>
          <w:p w14:paraId="75B86F3E" w14:textId="02C632C9" w:rsidR="008631E7" w:rsidRPr="00663E08" w:rsidRDefault="00116DCB" w:rsidP="00313F03">
            <w:pPr>
              <w:pStyle w:val="ListParagraph"/>
              <w:ind w:left="0"/>
              <w:rPr>
                <w:color w:val="8A0000"/>
              </w:rPr>
            </w:pPr>
            <w:r w:rsidRPr="00663E08">
              <w:rPr>
                <w:color w:val="8A0000"/>
              </w:rPr>
              <w:t>(</w:t>
            </w:r>
            <w:r w:rsidR="008E5BC8" w:rsidRPr="00663E08">
              <w:rPr>
                <w:color w:val="8A0000"/>
              </w:rPr>
              <w:t>46,0</w:t>
            </w:r>
            <w:r w:rsidR="003A3046" w:rsidRPr="00663E08">
              <w:rPr>
                <w:color w:val="8A0000"/>
              </w:rPr>
              <w:t>67,811</w:t>
            </w:r>
            <w:r w:rsidR="00AC33DF" w:rsidRPr="00663E08">
              <w:rPr>
                <w:color w:val="8A0000"/>
              </w:rPr>
              <w:t>)</w:t>
            </w:r>
          </w:p>
        </w:tc>
      </w:tr>
      <w:tr w:rsidR="008631E7" w:rsidRPr="00A460D6" w14:paraId="1B671DC9" w14:textId="77777777" w:rsidTr="003D0DFF">
        <w:trPr>
          <w:cantSplit/>
        </w:trPr>
        <w:tc>
          <w:tcPr>
            <w:tcW w:w="0" w:type="auto"/>
          </w:tcPr>
          <w:p w14:paraId="28FA2603" w14:textId="6DFFA869" w:rsidR="008631E7" w:rsidRPr="00A460D6" w:rsidRDefault="005237A7" w:rsidP="00313F03">
            <w:pPr>
              <w:pStyle w:val="ListParagraph"/>
              <w:ind w:left="0"/>
              <w:rPr>
                <w:b/>
                <w:bCs/>
              </w:rPr>
            </w:pPr>
            <w:r w:rsidRPr="00A460D6">
              <w:rPr>
                <w:b/>
                <w:bCs/>
              </w:rPr>
              <w:t xml:space="preserve">Less: Provision for Bad Debt </w:t>
            </w:r>
          </w:p>
        </w:tc>
        <w:tc>
          <w:tcPr>
            <w:tcW w:w="0" w:type="auto"/>
          </w:tcPr>
          <w:p w14:paraId="1F9111DD" w14:textId="33EB7EE9" w:rsidR="008631E7" w:rsidRPr="00663E08" w:rsidRDefault="005F6B2C" w:rsidP="00313F03">
            <w:pPr>
              <w:pStyle w:val="ListParagraph"/>
              <w:ind w:left="0"/>
              <w:rPr>
                <w:color w:val="8A0000"/>
              </w:rPr>
            </w:pPr>
            <w:r w:rsidRPr="00663E08">
              <w:rPr>
                <w:color w:val="8A0000"/>
              </w:rPr>
              <w:t>(910,902)</w:t>
            </w:r>
          </w:p>
        </w:tc>
      </w:tr>
      <w:tr w:rsidR="008631E7" w:rsidRPr="00A460D6" w14:paraId="4A5B415B" w14:textId="77777777" w:rsidTr="003D0DFF">
        <w:trPr>
          <w:cantSplit/>
        </w:trPr>
        <w:tc>
          <w:tcPr>
            <w:tcW w:w="0" w:type="auto"/>
          </w:tcPr>
          <w:p w14:paraId="5DEE5AF8" w14:textId="583A74F7" w:rsidR="008631E7" w:rsidRPr="00A460D6" w:rsidRDefault="000547FA" w:rsidP="00313F03">
            <w:pPr>
              <w:pStyle w:val="ListParagraph"/>
              <w:ind w:left="0"/>
              <w:rPr>
                <w:b/>
                <w:bCs/>
              </w:rPr>
            </w:pPr>
            <w:r w:rsidRPr="00A460D6">
              <w:rPr>
                <w:b/>
                <w:bCs/>
              </w:rPr>
              <w:t xml:space="preserve">Net Patient Service Revenue </w:t>
            </w:r>
          </w:p>
        </w:tc>
        <w:tc>
          <w:tcPr>
            <w:tcW w:w="0" w:type="auto"/>
          </w:tcPr>
          <w:p w14:paraId="1C24C9B7" w14:textId="29B0900B" w:rsidR="008631E7" w:rsidRPr="00A460D6" w:rsidRDefault="001466A8" w:rsidP="00313F03">
            <w:pPr>
              <w:pStyle w:val="ListParagraph"/>
              <w:ind w:left="0"/>
            </w:pPr>
            <w:r w:rsidRPr="00A460D6">
              <w:t>47,364,</w:t>
            </w:r>
            <w:r w:rsidR="00AC0C60" w:rsidRPr="00A460D6">
              <w:t>738</w:t>
            </w:r>
          </w:p>
        </w:tc>
      </w:tr>
      <w:tr w:rsidR="008631E7" w:rsidRPr="00A460D6" w14:paraId="23C22EB6" w14:textId="77777777" w:rsidTr="003D0DFF">
        <w:trPr>
          <w:cantSplit/>
        </w:trPr>
        <w:tc>
          <w:tcPr>
            <w:tcW w:w="0" w:type="auto"/>
          </w:tcPr>
          <w:p w14:paraId="61DAE691" w14:textId="4174DD07" w:rsidR="008631E7" w:rsidRPr="00A460D6" w:rsidRDefault="00207B48" w:rsidP="00313F03">
            <w:pPr>
              <w:pStyle w:val="ListParagraph"/>
              <w:ind w:left="0"/>
              <w:rPr>
                <w:b/>
                <w:bCs/>
              </w:rPr>
            </w:pPr>
            <w:r w:rsidRPr="00A460D6">
              <w:rPr>
                <w:b/>
                <w:bCs/>
              </w:rPr>
              <w:t>Other Revenue</w:t>
            </w:r>
          </w:p>
        </w:tc>
        <w:tc>
          <w:tcPr>
            <w:tcW w:w="0" w:type="auto"/>
          </w:tcPr>
          <w:p w14:paraId="25CC255D" w14:textId="12919F61" w:rsidR="008631E7" w:rsidRPr="00A460D6" w:rsidRDefault="00237B18" w:rsidP="00313F03">
            <w:pPr>
              <w:pStyle w:val="ListParagraph"/>
              <w:ind w:left="0"/>
            </w:pPr>
            <w:r w:rsidRPr="00A460D6">
              <w:t>392,000</w:t>
            </w:r>
          </w:p>
        </w:tc>
      </w:tr>
      <w:tr w:rsidR="008631E7" w:rsidRPr="00A460D6" w14:paraId="0C3F90A3" w14:textId="77777777" w:rsidTr="003D0DFF">
        <w:trPr>
          <w:cantSplit/>
        </w:trPr>
        <w:tc>
          <w:tcPr>
            <w:tcW w:w="0" w:type="auto"/>
          </w:tcPr>
          <w:p w14:paraId="6B86D25B" w14:textId="726033A9" w:rsidR="008631E7" w:rsidRPr="00A460D6" w:rsidRDefault="00207B48" w:rsidP="00313F03">
            <w:pPr>
              <w:pStyle w:val="ListParagraph"/>
              <w:ind w:left="0"/>
              <w:rPr>
                <w:b/>
                <w:bCs/>
              </w:rPr>
            </w:pPr>
            <w:r w:rsidRPr="00A460D6">
              <w:rPr>
                <w:b/>
                <w:bCs/>
              </w:rPr>
              <w:t>Total Revenue</w:t>
            </w:r>
            <w:r w:rsidR="00E42D85">
              <w:rPr>
                <w:b/>
                <w:bCs/>
              </w:rPr>
              <w:t>s</w:t>
            </w:r>
            <w:r w:rsidRPr="00A460D6">
              <w:rPr>
                <w:b/>
                <w:bCs/>
              </w:rPr>
              <w:t xml:space="preserve"> </w:t>
            </w:r>
          </w:p>
        </w:tc>
        <w:tc>
          <w:tcPr>
            <w:tcW w:w="0" w:type="auto"/>
          </w:tcPr>
          <w:p w14:paraId="2E40EFE3" w14:textId="405BD650" w:rsidR="008631E7" w:rsidRPr="00A460D6" w:rsidRDefault="00237B18" w:rsidP="00313F03">
            <w:pPr>
              <w:pStyle w:val="ListParagraph"/>
              <w:ind w:left="0"/>
            </w:pPr>
            <w:r w:rsidRPr="00A460D6">
              <w:t>47,756,738</w:t>
            </w:r>
          </w:p>
        </w:tc>
      </w:tr>
      <w:tr w:rsidR="00207B48" w:rsidRPr="00A460D6" w14:paraId="2ADA42A4" w14:textId="77777777" w:rsidTr="003D0DFF">
        <w:trPr>
          <w:cantSplit/>
        </w:trPr>
        <w:tc>
          <w:tcPr>
            <w:tcW w:w="0" w:type="auto"/>
          </w:tcPr>
          <w:p w14:paraId="181E459F" w14:textId="3C7DC54A" w:rsidR="00207B48" w:rsidRPr="00A460D6" w:rsidRDefault="00207B48" w:rsidP="00313F03">
            <w:pPr>
              <w:pStyle w:val="ListParagraph"/>
              <w:ind w:left="0"/>
              <w:rPr>
                <w:b/>
                <w:bCs/>
              </w:rPr>
            </w:pPr>
            <w:r w:rsidRPr="00A460D6">
              <w:rPr>
                <w:b/>
                <w:bCs/>
              </w:rPr>
              <w:t>Operating Expenses</w:t>
            </w:r>
          </w:p>
        </w:tc>
        <w:tc>
          <w:tcPr>
            <w:tcW w:w="0" w:type="auto"/>
          </w:tcPr>
          <w:p w14:paraId="5C61B143" w14:textId="377F3603" w:rsidR="00207B48" w:rsidRPr="00A460D6" w:rsidRDefault="00237B18" w:rsidP="00313F03">
            <w:pPr>
              <w:pStyle w:val="ListParagraph"/>
              <w:ind w:left="0"/>
            </w:pPr>
            <w:r w:rsidRPr="00A460D6">
              <w:t>41,150</w:t>
            </w:r>
            <w:r w:rsidR="003F501A">
              <w:t>,</w:t>
            </w:r>
            <w:r w:rsidRPr="00A460D6">
              <w:t>178</w:t>
            </w:r>
          </w:p>
        </w:tc>
      </w:tr>
      <w:tr w:rsidR="00207B48" w:rsidRPr="00A460D6" w14:paraId="567FDA60" w14:textId="77777777" w:rsidTr="003D0DFF">
        <w:trPr>
          <w:cantSplit/>
        </w:trPr>
        <w:tc>
          <w:tcPr>
            <w:tcW w:w="0" w:type="auto"/>
          </w:tcPr>
          <w:p w14:paraId="40941324" w14:textId="0AB2EAE0" w:rsidR="00207B48" w:rsidRPr="00A460D6" w:rsidRDefault="00207B48" w:rsidP="00313F03">
            <w:pPr>
              <w:pStyle w:val="ListParagraph"/>
              <w:ind w:left="0"/>
              <w:rPr>
                <w:b/>
                <w:bCs/>
              </w:rPr>
            </w:pPr>
            <w:r w:rsidRPr="00A460D6">
              <w:rPr>
                <w:b/>
                <w:bCs/>
              </w:rPr>
              <w:t>Operating Income</w:t>
            </w:r>
          </w:p>
        </w:tc>
        <w:tc>
          <w:tcPr>
            <w:tcW w:w="0" w:type="auto"/>
          </w:tcPr>
          <w:p w14:paraId="0BAF1330" w14:textId="0B2A2BAB" w:rsidR="00207B48" w:rsidRPr="00A460D6" w:rsidRDefault="00237B18" w:rsidP="00313F03">
            <w:pPr>
              <w:pStyle w:val="ListParagraph"/>
              <w:ind w:left="0"/>
            </w:pPr>
            <w:r w:rsidRPr="00A460D6">
              <w:t>6,606</w:t>
            </w:r>
            <w:r w:rsidR="00D06EA6" w:rsidRPr="00A460D6">
              <w:t>,560</w:t>
            </w:r>
          </w:p>
        </w:tc>
      </w:tr>
      <w:tr w:rsidR="00207B48" w:rsidRPr="00A460D6" w14:paraId="2625956B" w14:textId="77777777" w:rsidTr="003D0DFF">
        <w:trPr>
          <w:cantSplit/>
        </w:trPr>
        <w:tc>
          <w:tcPr>
            <w:tcW w:w="0" w:type="auto"/>
          </w:tcPr>
          <w:p w14:paraId="33BCF7DA" w14:textId="38C40EDB" w:rsidR="00207B48" w:rsidRPr="00A460D6" w:rsidRDefault="00D817B9" w:rsidP="00313F03">
            <w:pPr>
              <w:pStyle w:val="ListParagraph"/>
              <w:ind w:left="0"/>
              <w:rPr>
                <w:b/>
                <w:bCs/>
              </w:rPr>
            </w:pPr>
            <w:r w:rsidRPr="00A460D6">
              <w:rPr>
                <w:b/>
                <w:bCs/>
              </w:rPr>
              <w:t>OOI/NOI</w:t>
            </w:r>
          </w:p>
        </w:tc>
        <w:tc>
          <w:tcPr>
            <w:tcW w:w="0" w:type="auto"/>
          </w:tcPr>
          <w:p w14:paraId="737D39F6" w14:textId="6BDA0208" w:rsidR="00207B48" w:rsidRPr="00A460D6" w:rsidRDefault="00D06EA6" w:rsidP="00D06EA6">
            <w:pPr>
              <w:pStyle w:val="ListParagraph"/>
              <w:ind w:left="0"/>
              <w:jc w:val="right"/>
            </w:pPr>
            <w:r w:rsidRPr="00A460D6">
              <w:t>-</w:t>
            </w:r>
          </w:p>
        </w:tc>
      </w:tr>
      <w:tr w:rsidR="00D817B9" w:rsidRPr="00A460D6" w14:paraId="64612AD8" w14:textId="77777777" w:rsidTr="003D0DFF">
        <w:trPr>
          <w:cantSplit/>
        </w:trPr>
        <w:tc>
          <w:tcPr>
            <w:tcW w:w="0" w:type="auto"/>
          </w:tcPr>
          <w:p w14:paraId="2EB78777" w14:textId="66B016E7" w:rsidR="00D817B9" w:rsidRPr="00A460D6" w:rsidRDefault="00D817B9" w:rsidP="00313F03">
            <w:pPr>
              <w:pStyle w:val="ListParagraph"/>
              <w:ind w:left="0"/>
              <w:rPr>
                <w:b/>
                <w:bCs/>
              </w:rPr>
            </w:pPr>
            <w:r w:rsidRPr="00A460D6">
              <w:rPr>
                <w:b/>
                <w:bCs/>
              </w:rPr>
              <w:t>Total Margin</w:t>
            </w:r>
          </w:p>
        </w:tc>
        <w:tc>
          <w:tcPr>
            <w:tcW w:w="0" w:type="auto"/>
          </w:tcPr>
          <w:p w14:paraId="51D49B93" w14:textId="116702B1" w:rsidR="00D817B9" w:rsidRPr="00A460D6" w:rsidRDefault="00D06EA6" w:rsidP="00313F03">
            <w:pPr>
              <w:pStyle w:val="ListParagraph"/>
              <w:ind w:left="0"/>
            </w:pPr>
            <w:r w:rsidRPr="00A460D6">
              <w:t>6,606,560</w:t>
            </w:r>
          </w:p>
        </w:tc>
      </w:tr>
      <w:tr w:rsidR="00D817B9" w:rsidRPr="00A460D6" w14:paraId="3705662D" w14:textId="77777777" w:rsidTr="003D0DFF">
        <w:trPr>
          <w:cantSplit/>
        </w:trPr>
        <w:tc>
          <w:tcPr>
            <w:tcW w:w="0" w:type="auto"/>
          </w:tcPr>
          <w:p w14:paraId="699FE317" w14:textId="588DB5AE" w:rsidR="00D817B9" w:rsidRPr="00A460D6" w:rsidRDefault="007B035F" w:rsidP="00313F03">
            <w:pPr>
              <w:pStyle w:val="ListParagraph"/>
              <w:ind w:left="0"/>
              <w:rPr>
                <w:b/>
                <w:bCs/>
              </w:rPr>
            </w:pPr>
            <w:r w:rsidRPr="00A460D6">
              <w:rPr>
                <w:b/>
                <w:bCs/>
              </w:rPr>
              <w:t xml:space="preserve">Estimated BHS Cumulative Impact </w:t>
            </w:r>
          </w:p>
        </w:tc>
        <w:tc>
          <w:tcPr>
            <w:tcW w:w="0" w:type="auto"/>
          </w:tcPr>
          <w:p w14:paraId="35D7E8A9" w14:textId="4EA51654" w:rsidR="00D817B9" w:rsidRPr="00A460D6" w:rsidRDefault="00FF0EA1" w:rsidP="00313F03">
            <w:pPr>
              <w:pStyle w:val="ListParagraph"/>
              <w:ind w:left="0"/>
            </w:pPr>
            <w:r w:rsidRPr="00A460D6">
              <w:t>1,040,000</w:t>
            </w:r>
          </w:p>
        </w:tc>
      </w:tr>
      <w:tr w:rsidR="007B035F" w:rsidRPr="00A460D6" w14:paraId="1D8264F6" w14:textId="77777777" w:rsidTr="003D0DFF">
        <w:trPr>
          <w:cantSplit/>
        </w:trPr>
        <w:tc>
          <w:tcPr>
            <w:tcW w:w="0" w:type="auto"/>
          </w:tcPr>
          <w:p w14:paraId="7B1C28B1" w14:textId="46625E54" w:rsidR="007B035F" w:rsidRPr="00A460D6" w:rsidRDefault="007B035F" w:rsidP="00313F03">
            <w:pPr>
              <w:pStyle w:val="ListParagraph"/>
              <w:ind w:left="0"/>
              <w:rPr>
                <w:b/>
                <w:bCs/>
              </w:rPr>
            </w:pPr>
            <w:r w:rsidRPr="00A460D6">
              <w:rPr>
                <w:b/>
                <w:bCs/>
              </w:rPr>
              <w:t>Operating Gain</w:t>
            </w:r>
            <w:r w:rsidR="008C43C9">
              <w:rPr>
                <w:b/>
                <w:bCs/>
              </w:rPr>
              <w:t xml:space="preserve"> </w:t>
            </w:r>
            <w:r w:rsidRPr="00A460D6">
              <w:rPr>
                <w:b/>
                <w:bCs/>
              </w:rPr>
              <w:t>/</w:t>
            </w:r>
            <w:r w:rsidR="008C43C9">
              <w:rPr>
                <w:b/>
                <w:bCs/>
              </w:rPr>
              <w:t xml:space="preserve"> </w:t>
            </w:r>
            <w:r w:rsidRPr="00663E08">
              <w:rPr>
                <w:b/>
                <w:bCs/>
                <w:color w:val="8A0000"/>
              </w:rPr>
              <w:t>(Loss)</w:t>
            </w:r>
          </w:p>
        </w:tc>
        <w:tc>
          <w:tcPr>
            <w:tcW w:w="0" w:type="auto"/>
          </w:tcPr>
          <w:p w14:paraId="0251F721" w14:textId="406F00FD" w:rsidR="007B035F" w:rsidRPr="00A460D6" w:rsidRDefault="00FF0EA1" w:rsidP="00313F03">
            <w:pPr>
              <w:pStyle w:val="ListParagraph"/>
              <w:ind w:left="0"/>
            </w:pPr>
            <w:r w:rsidRPr="00A460D6">
              <w:t>13.9%</w:t>
            </w:r>
          </w:p>
        </w:tc>
      </w:tr>
      <w:tr w:rsidR="007B035F" w:rsidRPr="00A460D6" w14:paraId="34C827C7" w14:textId="77777777" w:rsidTr="003D0DFF">
        <w:trPr>
          <w:cantSplit/>
        </w:trPr>
        <w:tc>
          <w:tcPr>
            <w:tcW w:w="0" w:type="auto"/>
          </w:tcPr>
          <w:p w14:paraId="7C4B1F4A" w14:textId="3D60A0D4" w:rsidR="007B035F" w:rsidRPr="00A460D6" w:rsidRDefault="007B035F" w:rsidP="00313F03">
            <w:pPr>
              <w:pStyle w:val="ListParagraph"/>
              <w:ind w:left="0"/>
              <w:rPr>
                <w:b/>
                <w:bCs/>
              </w:rPr>
            </w:pPr>
            <w:r w:rsidRPr="00A460D6">
              <w:rPr>
                <w:b/>
                <w:bCs/>
              </w:rPr>
              <w:t>Total Margin</w:t>
            </w:r>
            <w:r w:rsidR="008C43C9">
              <w:rPr>
                <w:b/>
                <w:bCs/>
              </w:rPr>
              <w:t xml:space="preserve"> </w:t>
            </w:r>
            <w:r w:rsidR="00BC51F3" w:rsidRPr="00A460D6">
              <w:rPr>
                <w:b/>
                <w:bCs/>
              </w:rPr>
              <w:t>/</w:t>
            </w:r>
            <w:r w:rsidR="008C43C9">
              <w:rPr>
                <w:b/>
                <w:bCs/>
              </w:rPr>
              <w:t xml:space="preserve"> </w:t>
            </w:r>
            <w:r w:rsidR="00BC51F3" w:rsidRPr="00663E08">
              <w:rPr>
                <w:b/>
                <w:bCs/>
                <w:color w:val="8A0000"/>
              </w:rPr>
              <w:t>(Loss)</w:t>
            </w:r>
          </w:p>
        </w:tc>
        <w:tc>
          <w:tcPr>
            <w:tcW w:w="0" w:type="auto"/>
          </w:tcPr>
          <w:p w14:paraId="68FC5EA7" w14:textId="447D3677" w:rsidR="007B035F" w:rsidRPr="00A460D6" w:rsidRDefault="00FF0EA1" w:rsidP="00313F03">
            <w:pPr>
              <w:pStyle w:val="ListParagraph"/>
              <w:ind w:left="0"/>
            </w:pPr>
            <w:r w:rsidRPr="00A460D6">
              <w:t>13.9%</w:t>
            </w:r>
          </w:p>
        </w:tc>
      </w:tr>
      <w:tr w:rsidR="00BC51F3" w:rsidRPr="00A460D6" w14:paraId="1C909F6D" w14:textId="77777777" w:rsidTr="003D0DFF">
        <w:trPr>
          <w:cantSplit/>
        </w:trPr>
        <w:tc>
          <w:tcPr>
            <w:tcW w:w="0" w:type="auto"/>
          </w:tcPr>
          <w:p w14:paraId="13A72326" w14:textId="0A9FEF85" w:rsidR="00BC51F3" w:rsidRPr="00A460D6" w:rsidRDefault="00BC51F3" w:rsidP="00313F03">
            <w:pPr>
              <w:pStyle w:val="ListParagraph"/>
              <w:ind w:left="0"/>
              <w:rPr>
                <w:b/>
                <w:bCs/>
              </w:rPr>
            </w:pPr>
            <w:r w:rsidRPr="00A460D6">
              <w:rPr>
                <w:b/>
                <w:bCs/>
              </w:rPr>
              <w:t>NPSR %</w:t>
            </w:r>
          </w:p>
        </w:tc>
        <w:tc>
          <w:tcPr>
            <w:tcW w:w="0" w:type="auto"/>
          </w:tcPr>
          <w:p w14:paraId="0DFC2127" w14:textId="1B248C23" w:rsidR="00BC51F3" w:rsidRPr="00A460D6" w:rsidRDefault="004E620B" w:rsidP="00313F03">
            <w:pPr>
              <w:pStyle w:val="ListParagraph"/>
              <w:ind w:left="0"/>
            </w:pPr>
            <w:r w:rsidRPr="00A460D6">
              <w:t>48.7%</w:t>
            </w:r>
          </w:p>
        </w:tc>
      </w:tr>
      <w:tr w:rsidR="00BC51F3" w:rsidRPr="00A460D6" w14:paraId="722BF871" w14:textId="77777777" w:rsidTr="003D0DFF">
        <w:trPr>
          <w:cantSplit/>
        </w:trPr>
        <w:tc>
          <w:tcPr>
            <w:tcW w:w="0" w:type="auto"/>
          </w:tcPr>
          <w:p w14:paraId="19C195ED" w14:textId="02437EFF" w:rsidR="00BC51F3" w:rsidRPr="00A460D6" w:rsidRDefault="007D210C" w:rsidP="00313F03">
            <w:pPr>
              <w:pStyle w:val="ListParagraph"/>
              <w:ind w:left="0"/>
              <w:rPr>
                <w:b/>
                <w:bCs/>
              </w:rPr>
            </w:pPr>
            <w:r w:rsidRPr="00A460D6">
              <w:rPr>
                <w:b/>
                <w:bCs/>
              </w:rPr>
              <w:t>Contractual %</w:t>
            </w:r>
          </w:p>
        </w:tc>
        <w:tc>
          <w:tcPr>
            <w:tcW w:w="0" w:type="auto"/>
          </w:tcPr>
          <w:p w14:paraId="32A1544E" w14:textId="6D595795" w:rsidR="00BC51F3" w:rsidRPr="00663E08" w:rsidRDefault="00300CDB" w:rsidP="00313F03">
            <w:pPr>
              <w:pStyle w:val="ListParagraph"/>
              <w:ind w:left="0"/>
              <w:rPr>
                <w:color w:val="8A0000"/>
              </w:rPr>
            </w:pPr>
            <w:r w:rsidRPr="00663E08">
              <w:rPr>
                <w:color w:val="8A0000"/>
              </w:rPr>
              <w:t>-50.4%</w:t>
            </w:r>
          </w:p>
        </w:tc>
      </w:tr>
      <w:tr w:rsidR="007D210C" w:rsidRPr="00A460D6" w14:paraId="3D115349" w14:textId="77777777" w:rsidTr="003D0DFF">
        <w:trPr>
          <w:cantSplit/>
        </w:trPr>
        <w:tc>
          <w:tcPr>
            <w:tcW w:w="0" w:type="auto"/>
          </w:tcPr>
          <w:p w14:paraId="0EAF2ABC" w14:textId="557AAD88" w:rsidR="007D210C" w:rsidRPr="00A460D6" w:rsidRDefault="007D210C" w:rsidP="00313F03">
            <w:pPr>
              <w:pStyle w:val="ListParagraph"/>
              <w:ind w:left="0"/>
              <w:rPr>
                <w:b/>
                <w:bCs/>
              </w:rPr>
            </w:pPr>
            <w:r w:rsidRPr="00A460D6">
              <w:rPr>
                <w:b/>
                <w:bCs/>
              </w:rPr>
              <w:t>Bad Debt %</w:t>
            </w:r>
          </w:p>
        </w:tc>
        <w:tc>
          <w:tcPr>
            <w:tcW w:w="0" w:type="auto"/>
          </w:tcPr>
          <w:p w14:paraId="7107388C" w14:textId="19B6C4B0" w:rsidR="007D210C" w:rsidRPr="00663E08" w:rsidRDefault="009F3C7D" w:rsidP="00313F03">
            <w:pPr>
              <w:pStyle w:val="ListParagraph"/>
              <w:ind w:left="0"/>
              <w:rPr>
                <w:color w:val="8A0000"/>
              </w:rPr>
            </w:pPr>
            <w:r w:rsidRPr="00663E08">
              <w:rPr>
                <w:color w:val="8A0000"/>
              </w:rPr>
              <w:t>-0.9%</w:t>
            </w:r>
          </w:p>
        </w:tc>
      </w:tr>
    </w:tbl>
    <w:p w14:paraId="013425EF" w14:textId="2460CEB8" w:rsidR="00313F03" w:rsidRDefault="00313F03" w:rsidP="00E521FE">
      <w:pPr>
        <w:spacing w:after="0" w:line="240" w:lineRule="auto"/>
        <w:rPr>
          <w:sz w:val="24"/>
          <w:szCs w:val="24"/>
        </w:rPr>
      </w:pPr>
    </w:p>
    <w:p w14:paraId="30E722B1" w14:textId="61593C04" w:rsidR="00E521FE" w:rsidRPr="00E521FE" w:rsidRDefault="00E521FE" w:rsidP="00E521FE">
      <w:pPr>
        <w:spacing w:after="0" w:line="240" w:lineRule="auto"/>
        <w:rPr>
          <w:sz w:val="24"/>
          <w:szCs w:val="24"/>
        </w:rPr>
      </w:pPr>
      <w:r>
        <w:rPr>
          <w:sz w:val="24"/>
          <w:szCs w:val="24"/>
        </w:rPr>
        <w:t>Based on their analysis, Stroudwater estimates the following:</w:t>
      </w:r>
    </w:p>
    <w:p w14:paraId="5C0D4FF3" w14:textId="75EFDC46" w:rsidR="003E57B1" w:rsidRPr="00BA6A33" w:rsidRDefault="00E521FE" w:rsidP="00BA6A33">
      <w:pPr>
        <w:pStyle w:val="ListParagraph"/>
        <w:numPr>
          <w:ilvl w:val="0"/>
          <w:numId w:val="46"/>
        </w:numPr>
        <w:spacing w:after="0" w:line="240" w:lineRule="auto"/>
        <w:rPr>
          <w:sz w:val="24"/>
          <w:szCs w:val="24"/>
        </w:rPr>
      </w:pPr>
      <w:r>
        <w:rPr>
          <w:sz w:val="24"/>
          <w:szCs w:val="24"/>
        </w:rPr>
        <w:t xml:space="preserve">Conversion </w:t>
      </w:r>
      <w:r w:rsidR="003E57B1" w:rsidRPr="00BA6A33">
        <w:rPr>
          <w:sz w:val="24"/>
          <w:szCs w:val="24"/>
        </w:rPr>
        <w:t xml:space="preserve">to CAH status would result in an overall operating income of approximately $6.6M and a potential operating margin of 13.9% for NARH, which the report states indicates financial viability. </w:t>
      </w:r>
    </w:p>
    <w:p w14:paraId="2BD24065" w14:textId="5CDC3D1E" w:rsidR="00CA69B5" w:rsidRPr="00CA69B5" w:rsidRDefault="00E521FE" w:rsidP="00CA69B5">
      <w:pPr>
        <w:pStyle w:val="ListParagraph"/>
        <w:numPr>
          <w:ilvl w:val="0"/>
          <w:numId w:val="46"/>
        </w:numPr>
        <w:spacing w:after="0" w:line="240" w:lineRule="auto"/>
        <w:rPr>
          <w:sz w:val="24"/>
          <w:szCs w:val="24"/>
        </w:rPr>
      </w:pPr>
      <w:r>
        <w:rPr>
          <w:sz w:val="24"/>
          <w:szCs w:val="24"/>
        </w:rPr>
        <w:t>The</w:t>
      </w:r>
      <w:r w:rsidR="00BA6A33" w:rsidRPr="00BA6A33">
        <w:rPr>
          <w:sz w:val="24"/>
          <w:szCs w:val="24"/>
        </w:rPr>
        <w:t xml:space="preserve"> </w:t>
      </w:r>
      <w:r w:rsidR="008D33B1" w:rsidRPr="00BA6A33">
        <w:rPr>
          <w:sz w:val="24"/>
          <w:szCs w:val="24"/>
        </w:rPr>
        <w:t>es</w:t>
      </w:r>
      <w:r w:rsidR="008D33B1">
        <w:rPr>
          <w:sz w:val="24"/>
          <w:szCs w:val="24"/>
        </w:rPr>
        <w:t>timated</w:t>
      </w:r>
      <w:r w:rsidR="00B856B4" w:rsidRPr="00BA6A33">
        <w:rPr>
          <w:sz w:val="24"/>
          <w:szCs w:val="24"/>
        </w:rPr>
        <w:t xml:space="preserve"> </w:t>
      </w:r>
      <w:r w:rsidR="00A90D93">
        <w:rPr>
          <w:sz w:val="24"/>
          <w:szCs w:val="24"/>
        </w:rPr>
        <w:t xml:space="preserve">total net </w:t>
      </w:r>
      <w:r w:rsidR="00B856B4" w:rsidRPr="00BA6A33">
        <w:rPr>
          <w:sz w:val="24"/>
          <w:szCs w:val="24"/>
        </w:rPr>
        <w:t>benefit to BHS is $1M and the anticipated benefit is primarily impacted by the shift of inpatient volumes from BMC to NARH once NARH is open</w:t>
      </w:r>
      <w:r w:rsidR="000D7DB9">
        <w:rPr>
          <w:sz w:val="24"/>
          <w:szCs w:val="24"/>
        </w:rPr>
        <w:t>,</w:t>
      </w:r>
      <w:r w:rsidR="00B856B4" w:rsidRPr="00BA6A33">
        <w:rPr>
          <w:sz w:val="24"/>
          <w:szCs w:val="24"/>
        </w:rPr>
        <w:t xml:space="preserve"> and increased </w:t>
      </w:r>
      <w:r w:rsidR="00B52EF5">
        <w:rPr>
          <w:sz w:val="24"/>
          <w:szCs w:val="24"/>
        </w:rPr>
        <w:t>outpatient</w:t>
      </w:r>
      <w:r w:rsidR="00B856B4" w:rsidRPr="00BA6A33">
        <w:rPr>
          <w:sz w:val="24"/>
          <w:szCs w:val="24"/>
        </w:rPr>
        <w:t xml:space="preserve"> rates from cost-based payers </w:t>
      </w:r>
      <w:r w:rsidR="00CA69B5" w:rsidRPr="00CA69B5">
        <w:rPr>
          <w:sz w:val="24"/>
          <w:szCs w:val="24"/>
        </w:rPr>
        <w:t>for NARH as a CAH compared to</w:t>
      </w:r>
    </w:p>
    <w:p w14:paraId="2ADDBD83" w14:textId="20749386" w:rsidR="008922D3" w:rsidRPr="00266982" w:rsidRDefault="2C9E9F7B" w:rsidP="00895296">
      <w:pPr>
        <w:pStyle w:val="ListParagraph"/>
        <w:spacing w:after="0" w:line="240" w:lineRule="auto"/>
        <w:rPr>
          <w:sz w:val="24"/>
          <w:szCs w:val="24"/>
        </w:rPr>
      </w:pPr>
      <w:r w:rsidRPr="10F9314B">
        <w:rPr>
          <w:sz w:val="24"/>
          <w:szCs w:val="24"/>
        </w:rPr>
        <w:t xml:space="preserve">current operations as an </w:t>
      </w:r>
      <w:r w:rsidR="11C06A1E" w:rsidRPr="10F9314B">
        <w:rPr>
          <w:sz w:val="24"/>
          <w:szCs w:val="24"/>
        </w:rPr>
        <w:t xml:space="preserve">outpatient </w:t>
      </w:r>
      <w:r w:rsidRPr="00895296">
        <w:rPr>
          <w:sz w:val="24"/>
          <w:szCs w:val="24"/>
        </w:rPr>
        <w:t>department of BMC</w:t>
      </w:r>
      <w:r w:rsidR="11C06A1E" w:rsidRPr="10F9314B">
        <w:rPr>
          <w:sz w:val="24"/>
          <w:szCs w:val="24"/>
        </w:rPr>
        <w:t>.</w:t>
      </w:r>
    </w:p>
    <w:p w14:paraId="4C3EC1E6" w14:textId="3D73C3C1" w:rsidR="00F60CCC" w:rsidRDefault="688DACE0" w:rsidP="00040C2D">
      <w:pPr>
        <w:pStyle w:val="ListParagraph"/>
        <w:numPr>
          <w:ilvl w:val="0"/>
          <w:numId w:val="46"/>
        </w:numPr>
        <w:spacing w:after="0" w:line="240" w:lineRule="auto"/>
        <w:rPr>
          <w:sz w:val="24"/>
          <w:szCs w:val="24"/>
        </w:rPr>
      </w:pPr>
      <w:r w:rsidRPr="10F9314B">
        <w:rPr>
          <w:sz w:val="24"/>
          <w:szCs w:val="24"/>
        </w:rPr>
        <w:t>T</w:t>
      </w:r>
      <w:r w:rsidR="5B4E5DCC" w:rsidRPr="10F9314B">
        <w:rPr>
          <w:sz w:val="24"/>
          <w:szCs w:val="24"/>
        </w:rPr>
        <w:t>he results of this financial feasibility study i</w:t>
      </w:r>
      <w:r w:rsidR="5B4E5DCC" w:rsidRPr="00895296">
        <w:rPr>
          <w:sz w:val="24"/>
          <w:szCs w:val="24"/>
        </w:rPr>
        <w:t>ndicate financial viability given the initial bed count of 18</w:t>
      </w:r>
      <w:r w:rsidR="5B4E5DCC" w:rsidRPr="10F9314B">
        <w:rPr>
          <w:sz w:val="24"/>
          <w:szCs w:val="24"/>
        </w:rPr>
        <w:t>.</w:t>
      </w:r>
    </w:p>
    <w:p w14:paraId="2B40AE4E" w14:textId="77777777" w:rsidR="00040C2D" w:rsidRPr="00895296" w:rsidRDefault="00040C2D" w:rsidP="00895296">
      <w:pPr>
        <w:pStyle w:val="ListParagraph"/>
        <w:spacing w:after="0" w:line="240" w:lineRule="auto"/>
        <w:rPr>
          <w:sz w:val="24"/>
          <w:szCs w:val="24"/>
        </w:rPr>
      </w:pPr>
    </w:p>
    <w:p w14:paraId="402033EA" w14:textId="77777777" w:rsidR="0011563D" w:rsidRDefault="0011563D" w:rsidP="00FC3048">
      <w:pPr>
        <w:pStyle w:val="ListParagraph"/>
        <w:spacing w:after="0" w:line="240" w:lineRule="auto"/>
        <w:rPr>
          <w:sz w:val="24"/>
          <w:szCs w:val="24"/>
        </w:rPr>
      </w:pPr>
    </w:p>
    <w:p w14:paraId="71CC8064" w14:textId="0D80F138" w:rsidR="00953E98" w:rsidRPr="00830D06" w:rsidRDefault="007032A5" w:rsidP="005F07C5">
      <w:pPr>
        <w:spacing w:after="0" w:line="240" w:lineRule="auto"/>
        <w:rPr>
          <w:b/>
          <w:bCs/>
          <w:i/>
          <w:iCs/>
          <w:sz w:val="24"/>
          <w:szCs w:val="24"/>
        </w:rPr>
      </w:pPr>
      <w:r>
        <w:rPr>
          <w:b/>
          <w:bCs/>
          <w:i/>
          <w:iCs/>
          <w:sz w:val="24"/>
          <w:szCs w:val="24"/>
        </w:rPr>
        <w:t>A</w:t>
      </w:r>
      <w:r w:rsidR="00953E98" w:rsidRPr="00830D06">
        <w:rPr>
          <w:b/>
          <w:bCs/>
          <w:i/>
          <w:iCs/>
          <w:sz w:val="24"/>
          <w:szCs w:val="24"/>
        </w:rPr>
        <w:t xml:space="preserve">nalysis </w:t>
      </w:r>
    </w:p>
    <w:p w14:paraId="644F33FC" w14:textId="538E69BC" w:rsidR="00953E98" w:rsidRPr="005F07C5" w:rsidRDefault="00953E98" w:rsidP="005F07C5">
      <w:pPr>
        <w:spacing w:after="0" w:line="240" w:lineRule="auto"/>
        <w:rPr>
          <w:sz w:val="24"/>
          <w:szCs w:val="24"/>
        </w:rPr>
      </w:pPr>
      <w:r w:rsidRPr="00830D06">
        <w:rPr>
          <w:sz w:val="24"/>
          <w:szCs w:val="24"/>
        </w:rPr>
        <w:t xml:space="preserve">Staff is satisfied with the analysis of Applicants decision to proceed with the Proposed Project. As a result, Staff finds the </w:t>
      </w:r>
      <w:r w:rsidR="00240CD1">
        <w:rPr>
          <w:sz w:val="24"/>
          <w:szCs w:val="24"/>
        </w:rPr>
        <w:t>Stroudwater</w:t>
      </w:r>
      <w:r w:rsidR="000E464B">
        <w:rPr>
          <w:sz w:val="24"/>
          <w:szCs w:val="24"/>
        </w:rPr>
        <w:t xml:space="preserve"> Financial Impact Analysis</w:t>
      </w:r>
      <w:r w:rsidRPr="00830D06">
        <w:rPr>
          <w:sz w:val="24"/>
          <w:szCs w:val="24"/>
        </w:rPr>
        <w:t xml:space="preserve"> to be acceptable and that the Applicant has met the requirements of Factor 4.</w:t>
      </w:r>
    </w:p>
    <w:p w14:paraId="26F4E39A" w14:textId="4498EC62" w:rsidR="00892332" w:rsidRDefault="00892332">
      <w:pPr>
        <w:rPr>
          <w:rFonts w:asciiTheme="majorHAnsi" w:eastAsiaTheme="majorEastAsia" w:hAnsiTheme="majorHAnsi" w:cstheme="majorBidi"/>
          <w:b/>
          <w:bCs/>
          <w:color w:val="2F5496" w:themeColor="accent1" w:themeShade="BF"/>
          <w:sz w:val="32"/>
          <w:szCs w:val="32"/>
        </w:rPr>
      </w:pPr>
    </w:p>
    <w:p w14:paraId="3449C1AF" w14:textId="0E1717B3" w:rsidR="003346C7" w:rsidRPr="008A2599" w:rsidRDefault="003346C7" w:rsidP="008A2599">
      <w:pPr>
        <w:pStyle w:val="Heading1"/>
        <w:rPr>
          <w:b/>
          <w:bCs/>
        </w:rPr>
      </w:pPr>
      <w:bookmarkStart w:id="15" w:name="_Toc150762086"/>
      <w:r w:rsidRPr="320EE7EF">
        <w:rPr>
          <w:b/>
          <w:bCs/>
        </w:rPr>
        <w:t>Factor 5: Assessment of the Proposed Project’s Relative Merit</w:t>
      </w:r>
      <w:bookmarkEnd w:id="15"/>
      <w:r w:rsidRPr="320EE7EF">
        <w:rPr>
          <w:b/>
          <w:bCs/>
        </w:rPr>
        <w:t xml:space="preserve"> </w:t>
      </w:r>
    </w:p>
    <w:p w14:paraId="14ADBF75" w14:textId="77777777" w:rsidR="003346C7" w:rsidRPr="005F07C5" w:rsidRDefault="003346C7" w:rsidP="005F07C5">
      <w:pPr>
        <w:spacing w:line="240" w:lineRule="auto"/>
        <w:rPr>
          <w:sz w:val="24"/>
          <w:szCs w:val="24"/>
        </w:rPr>
      </w:pPr>
      <w:r w:rsidRPr="005F07C5">
        <w:rPr>
          <w:sz w:val="24"/>
          <w:szCs w:val="24"/>
        </w:rPr>
        <w:t xml:space="preserve">The Applicant has provided sufficient evidence that the Proposed Project, on balance, is superior to alternative and substitute methods for meeting the existing Patient Panel needs identified by the Applicant pursuant to 105 CMR 100.210(A)(1). Evaluation of 105 CMR 100.210(A)(5) shall take into account, at a minimum, the quality, efficiency, and capital and operating costs of the Proposed Project relative to potential alternatives or substitutes, including alternative evidence-based strategies and public health interventions. </w:t>
      </w:r>
    </w:p>
    <w:p w14:paraId="2AE692E6" w14:textId="3E9FD153" w:rsidR="003346C7" w:rsidRDefault="003346C7" w:rsidP="005F07C5">
      <w:pPr>
        <w:spacing w:line="240" w:lineRule="auto"/>
        <w:rPr>
          <w:sz w:val="24"/>
          <w:szCs w:val="24"/>
        </w:rPr>
      </w:pPr>
      <w:r w:rsidRPr="005F07C5">
        <w:rPr>
          <w:sz w:val="24"/>
          <w:szCs w:val="24"/>
        </w:rPr>
        <w:lastRenderedPageBreak/>
        <w:t xml:space="preserve">The Applicant considered and rejected </w:t>
      </w:r>
      <w:r w:rsidR="008903B4">
        <w:rPr>
          <w:sz w:val="24"/>
          <w:szCs w:val="24"/>
        </w:rPr>
        <w:t>one</w:t>
      </w:r>
      <w:r w:rsidRPr="005F07C5">
        <w:rPr>
          <w:sz w:val="24"/>
          <w:szCs w:val="24"/>
        </w:rPr>
        <w:t xml:space="preserve"> alternative</w:t>
      </w:r>
      <w:r w:rsidR="008903B4">
        <w:rPr>
          <w:sz w:val="24"/>
          <w:szCs w:val="24"/>
        </w:rPr>
        <w:t xml:space="preserve"> </w:t>
      </w:r>
      <w:r w:rsidRPr="005F07C5">
        <w:rPr>
          <w:sz w:val="24"/>
          <w:szCs w:val="24"/>
        </w:rPr>
        <w:t>to the Proposed Project.</w:t>
      </w:r>
    </w:p>
    <w:p w14:paraId="33F87FCF" w14:textId="27A9977F" w:rsidR="008C062A" w:rsidRPr="00895296" w:rsidRDefault="006F74B5" w:rsidP="00BD6496">
      <w:pPr>
        <w:pStyle w:val="ListParagraph"/>
        <w:numPr>
          <w:ilvl w:val="0"/>
          <w:numId w:val="12"/>
        </w:numPr>
        <w:spacing w:after="0" w:line="240" w:lineRule="auto"/>
        <w:rPr>
          <w:b/>
          <w:bCs/>
          <w:i/>
          <w:iCs/>
          <w:sz w:val="24"/>
          <w:szCs w:val="24"/>
        </w:rPr>
      </w:pPr>
      <w:r w:rsidRPr="00CD38F2">
        <w:rPr>
          <w:b/>
          <w:bCs/>
          <w:sz w:val="24"/>
          <w:szCs w:val="24"/>
        </w:rPr>
        <w:t>Maintain status quo</w:t>
      </w:r>
      <w:r w:rsidRPr="00CD38F2">
        <w:rPr>
          <w:sz w:val="24"/>
          <w:szCs w:val="24"/>
        </w:rPr>
        <w:t xml:space="preserve">. </w:t>
      </w:r>
      <w:r w:rsidR="00CD38F2" w:rsidRPr="00CD38F2">
        <w:rPr>
          <w:sz w:val="24"/>
          <w:szCs w:val="24"/>
        </w:rPr>
        <w:t xml:space="preserve">The Applicant states that continuing to provide healthcare services to North County residents through the BMC </w:t>
      </w:r>
      <w:r w:rsidR="34A5711B" w:rsidRPr="10F9314B">
        <w:rPr>
          <w:sz w:val="24"/>
          <w:szCs w:val="24"/>
        </w:rPr>
        <w:t>S</w:t>
      </w:r>
      <w:r w:rsidR="190637F5" w:rsidRPr="10F9314B">
        <w:rPr>
          <w:sz w:val="24"/>
          <w:szCs w:val="24"/>
        </w:rPr>
        <w:t>EF</w:t>
      </w:r>
      <w:r w:rsidR="00CD38F2" w:rsidRPr="00CD38F2">
        <w:rPr>
          <w:sz w:val="24"/>
          <w:szCs w:val="24"/>
        </w:rPr>
        <w:t xml:space="preserve"> is not </w:t>
      </w:r>
      <w:r w:rsidR="00602D94">
        <w:rPr>
          <w:sz w:val="24"/>
          <w:szCs w:val="24"/>
        </w:rPr>
        <w:t>an optimal alternative</w:t>
      </w:r>
      <w:r w:rsidR="008C062A">
        <w:rPr>
          <w:sz w:val="24"/>
          <w:szCs w:val="24"/>
        </w:rPr>
        <w:t>.</w:t>
      </w:r>
    </w:p>
    <w:p w14:paraId="306D509F" w14:textId="3012340D" w:rsidR="00CD38F2" w:rsidRPr="00895296" w:rsidRDefault="6890C0BC" w:rsidP="00895296">
      <w:pPr>
        <w:pStyle w:val="ListParagraph"/>
        <w:numPr>
          <w:ilvl w:val="1"/>
          <w:numId w:val="12"/>
        </w:numPr>
        <w:spacing w:after="0" w:line="240" w:lineRule="auto"/>
        <w:rPr>
          <w:i/>
          <w:iCs/>
          <w:sz w:val="24"/>
          <w:szCs w:val="24"/>
        </w:rPr>
      </w:pPr>
      <w:r w:rsidRPr="00895296">
        <w:rPr>
          <w:sz w:val="24"/>
          <w:szCs w:val="24"/>
          <w:u w:val="single"/>
        </w:rPr>
        <w:t>Quality</w:t>
      </w:r>
      <w:r w:rsidRPr="00895296">
        <w:rPr>
          <w:sz w:val="24"/>
          <w:szCs w:val="24"/>
        </w:rPr>
        <w:t xml:space="preserve">: </w:t>
      </w:r>
      <w:r w:rsidRPr="3242F011">
        <w:rPr>
          <w:sz w:val="24"/>
          <w:szCs w:val="24"/>
        </w:rPr>
        <w:t>P</w:t>
      </w:r>
      <w:r w:rsidR="1E4D18B0" w:rsidRPr="3242F011">
        <w:rPr>
          <w:sz w:val="24"/>
          <w:szCs w:val="24"/>
        </w:rPr>
        <w:t>atients requiring inpatient or observation level care would still be required to travel to BMC in Pittsfield (</w:t>
      </w:r>
      <w:r w:rsidR="636D9E87" w:rsidRPr="3242F011">
        <w:rPr>
          <w:sz w:val="24"/>
          <w:szCs w:val="24"/>
        </w:rPr>
        <w:t xml:space="preserve">25 </w:t>
      </w:r>
      <w:r w:rsidR="1E4D18B0" w:rsidRPr="3242F011">
        <w:rPr>
          <w:sz w:val="24"/>
          <w:szCs w:val="24"/>
        </w:rPr>
        <w:t>miles</w:t>
      </w:r>
      <w:r w:rsidR="636D9E87" w:rsidRPr="3242F011">
        <w:rPr>
          <w:sz w:val="24"/>
          <w:szCs w:val="24"/>
        </w:rPr>
        <w:t xml:space="preserve"> distance</w:t>
      </w:r>
      <w:r w:rsidR="1E4D18B0" w:rsidRPr="3242F011">
        <w:rPr>
          <w:sz w:val="24"/>
          <w:szCs w:val="24"/>
        </w:rPr>
        <w:t>) or to Southwestern Vermont (</w:t>
      </w:r>
      <w:r w:rsidR="636D9E87" w:rsidRPr="3242F011">
        <w:rPr>
          <w:sz w:val="24"/>
          <w:szCs w:val="24"/>
        </w:rPr>
        <w:t>18 miles distance</w:t>
      </w:r>
      <w:r w:rsidR="1E4D18B0" w:rsidRPr="3242F011">
        <w:rPr>
          <w:sz w:val="24"/>
          <w:szCs w:val="24"/>
        </w:rPr>
        <w:t xml:space="preserve">) to receive care. </w:t>
      </w:r>
      <w:r w:rsidR="64258881" w:rsidRPr="3242F011">
        <w:rPr>
          <w:sz w:val="24"/>
          <w:szCs w:val="24"/>
        </w:rPr>
        <w:t>The Applicant states that a l</w:t>
      </w:r>
      <w:r w:rsidR="09361AA2" w:rsidRPr="3242F011">
        <w:rPr>
          <w:sz w:val="24"/>
          <w:szCs w:val="24"/>
        </w:rPr>
        <w:t>ack of local inpatient and outpatient services contributes to lower utilization for the population. In addition, it</w:t>
      </w:r>
      <w:r w:rsidR="1E4D18B0" w:rsidRPr="3242F011">
        <w:rPr>
          <w:sz w:val="24"/>
          <w:szCs w:val="24"/>
        </w:rPr>
        <w:t xml:space="preserve"> poses </w:t>
      </w:r>
      <w:r w:rsidR="09361AA2" w:rsidRPr="3242F011">
        <w:rPr>
          <w:sz w:val="24"/>
          <w:szCs w:val="24"/>
        </w:rPr>
        <w:t xml:space="preserve">socioeconomic and transportation </w:t>
      </w:r>
      <w:r w:rsidR="1E4D18B0" w:rsidRPr="3242F011">
        <w:rPr>
          <w:sz w:val="24"/>
          <w:szCs w:val="24"/>
        </w:rPr>
        <w:t xml:space="preserve">barriers to access for patients and makes it difficult for </w:t>
      </w:r>
      <w:r w:rsidR="09361AA2" w:rsidRPr="3242F011">
        <w:rPr>
          <w:sz w:val="24"/>
          <w:szCs w:val="24"/>
        </w:rPr>
        <w:t xml:space="preserve">patients to </w:t>
      </w:r>
      <w:r w:rsidR="3E091142" w:rsidRPr="3242F011">
        <w:rPr>
          <w:sz w:val="24"/>
          <w:szCs w:val="24"/>
        </w:rPr>
        <w:t xml:space="preserve">involve their </w:t>
      </w:r>
      <w:r w:rsidR="1E4D18B0" w:rsidRPr="3242F011">
        <w:rPr>
          <w:sz w:val="24"/>
          <w:szCs w:val="24"/>
        </w:rPr>
        <w:t xml:space="preserve">support </w:t>
      </w:r>
      <w:r w:rsidR="09361AA2" w:rsidRPr="3242F011">
        <w:rPr>
          <w:sz w:val="24"/>
          <w:szCs w:val="24"/>
        </w:rPr>
        <w:t xml:space="preserve">systems </w:t>
      </w:r>
      <w:r w:rsidR="3E091142" w:rsidRPr="3242F011">
        <w:rPr>
          <w:sz w:val="24"/>
          <w:szCs w:val="24"/>
        </w:rPr>
        <w:t xml:space="preserve">in their care. </w:t>
      </w:r>
      <w:r w:rsidR="2BFE39D3" w:rsidRPr="3242F011">
        <w:rPr>
          <w:sz w:val="24"/>
          <w:szCs w:val="24"/>
        </w:rPr>
        <w:t xml:space="preserve">This alternative does not address the challenge of providing access to convenient and </w:t>
      </w:r>
      <w:r w:rsidR="44479BA8" w:rsidRPr="3242F011">
        <w:rPr>
          <w:sz w:val="24"/>
          <w:szCs w:val="24"/>
        </w:rPr>
        <w:t xml:space="preserve">reliable transportation </w:t>
      </w:r>
      <w:r w:rsidR="48B2E9B3" w:rsidRPr="3242F011">
        <w:rPr>
          <w:sz w:val="24"/>
          <w:szCs w:val="24"/>
        </w:rPr>
        <w:t>for patients between North County and Pittsfield.</w:t>
      </w:r>
    </w:p>
    <w:p w14:paraId="212108FD" w14:textId="6F24E6D5" w:rsidR="00412AD9" w:rsidRPr="00895296" w:rsidRDefault="4058B421" w:rsidP="00895296">
      <w:pPr>
        <w:pStyle w:val="ListParagraph"/>
        <w:numPr>
          <w:ilvl w:val="1"/>
          <w:numId w:val="12"/>
        </w:numPr>
        <w:spacing w:after="0" w:line="240" w:lineRule="auto"/>
        <w:rPr>
          <w:i/>
          <w:iCs/>
          <w:sz w:val="24"/>
          <w:szCs w:val="24"/>
        </w:rPr>
      </w:pPr>
      <w:r w:rsidRPr="00895296">
        <w:rPr>
          <w:sz w:val="24"/>
          <w:szCs w:val="24"/>
          <w:u w:val="single"/>
        </w:rPr>
        <w:t>Efficiency</w:t>
      </w:r>
      <w:r w:rsidRPr="00895296">
        <w:rPr>
          <w:sz w:val="24"/>
          <w:szCs w:val="24"/>
        </w:rPr>
        <w:t xml:space="preserve">: </w:t>
      </w:r>
      <w:r w:rsidR="0F77E17D" w:rsidRPr="00895296">
        <w:rPr>
          <w:sz w:val="24"/>
          <w:szCs w:val="24"/>
        </w:rPr>
        <w:t xml:space="preserve">Continuing to transfer patients from the SEF puts a strain on BMC’s </w:t>
      </w:r>
      <w:r w:rsidR="5119BEE9" w:rsidRPr="00895296">
        <w:rPr>
          <w:sz w:val="24"/>
          <w:szCs w:val="24"/>
        </w:rPr>
        <w:t>inpatient capacity</w:t>
      </w:r>
      <w:r w:rsidR="35601347" w:rsidRPr="00895296">
        <w:rPr>
          <w:sz w:val="24"/>
          <w:szCs w:val="24"/>
        </w:rPr>
        <w:t>.</w:t>
      </w:r>
    </w:p>
    <w:p w14:paraId="3FE0E91A" w14:textId="7EB67C57" w:rsidR="00643431" w:rsidRPr="00895296" w:rsidRDefault="35601347" w:rsidP="00895296">
      <w:pPr>
        <w:pStyle w:val="ListParagraph"/>
        <w:numPr>
          <w:ilvl w:val="1"/>
          <w:numId w:val="12"/>
        </w:numPr>
        <w:spacing w:after="0" w:line="240" w:lineRule="auto"/>
        <w:rPr>
          <w:i/>
          <w:iCs/>
          <w:sz w:val="24"/>
          <w:szCs w:val="24"/>
        </w:rPr>
      </w:pPr>
      <w:r w:rsidRPr="00895296">
        <w:rPr>
          <w:sz w:val="24"/>
          <w:szCs w:val="24"/>
          <w:u w:val="single"/>
        </w:rPr>
        <w:t>Capital Expense</w:t>
      </w:r>
      <w:r w:rsidRPr="00895296">
        <w:rPr>
          <w:sz w:val="24"/>
          <w:szCs w:val="24"/>
        </w:rPr>
        <w:t>: None</w:t>
      </w:r>
    </w:p>
    <w:p w14:paraId="0C4F81C1" w14:textId="3B9C2998" w:rsidR="00643431" w:rsidRPr="00895296" w:rsidRDefault="35601347" w:rsidP="00CE4F76">
      <w:pPr>
        <w:pStyle w:val="ListParagraph"/>
        <w:numPr>
          <w:ilvl w:val="1"/>
          <w:numId w:val="12"/>
        </w:numPr>
        <w:spacing w:after="0" w:line="240" w:lineRule="auto"/>
        <w:rPr>
          <w:i/>
          <w:iCs/>
          <w:sz w:val="24"/>
          <w:szCs w:val="24"/>
        </w:rPr>
      </w:pPr>
      <w:r w:rsidRPr="00895296">
        <w:rPr>
          <w:sz w:val="24"/>
          <w:szCs w:val="24"/>
          <w:u w:val="single"/>
        </w:rPr>
        <w:t>Operating Costs</w:t>
      </w:r>
      <w:r w:rsidRPr="00895296">
        <w:rPr>
          <w:sz w:val="24"/>
          <w:szCs w:val="24"/>
        </w:rPr>
        <w:t xml:space="preserve">: </w:t>
      </w:r>
      <w:r w:rsidR="6F88D740" w:rsidRPr="00895296">
        <w:rPr>
          <w:sz w:val="24"/>
          <w:szCs w:val="24"/>
        </w:rPr>
        <w:t xml:space="preserve">No new operating costs. </w:t>
      </w:r>
    </w:p>
    <w:p w14:paraId="70F492A5" w14:textId="509D2857" w:rsidR="00CE4F76" w:rsidRDefault="00CE4F76" w:rsidP="00CE4F76">
      <w:pPr>
        <w:spacing w:after="0" w:line="240" w:lineRule="auto"/>
        <w:rPr>
          <w:i/>
          <w:iCs/>
          <w:sz w:val="24"/>
          <w:szCs w:val="24"/>
        </w:rPr>
      </w:pPr>
    </w:p>
    <w:p w14:paraId="382179AF" w14:textId="283F6DA8" w:rsidR="00CE4F76" w:rsidRPr="00895296" w:rsidRDefault="00CE4F76" w:rsidP="00CE4F76">
      <w:pPr>
        <w:spacing w:after="0" w:line="240" w:lineRule="auto"/>
        <w:rPr>
          <w:sz w:val="24"/>
          <w:szCs w:val="24"/>
        </w:rPr>
      </w:pPr>
      <w:r>
        <w:rPr>
          <w:sz w:val="24"/>
          <w:szCs w:val="24"/>
        </w:rPr>
        <w:t xml:space="preserve">In response to staff inquiry about other alternatives pursued, the Applicant explained that it has been </w:t>
      </w:r>
      <w:r w:rsidR="00D537FD">
        <w:rPr>
          <w:sz w:val="24"/>
          <w:szCs w:val="24"/>
        </w:rPr>
        <w:t>continuously exploring</w:t>
      </w:r>
      <w:r>
        <w:rPr>
          <w:sz w:val="24"/>
          <w:szCs w:val="24"/>
        </w:rPr>
        <w:t xml:space="preserve"> alternatives </w:t>
      </w:r>
      <w:r w:rsidR="00B566DF">
        <w:rPr>
          <w:sz w:val="24"/>
          <w:szCs w:val="24"/>
        </w:rPr>
        <w:t xml:space="preserve">from a quality, efficiency, capital expense and/or operating cost perspective. </w:t>
      </w:r>
      <w:r w:rsidR="00713EA5">
        <w:rPr>
          <w:sz w:val="24"/>
          <w:szCs w:val="24"/>
        </w:rPr>
        <w:t xml:space="preserve">In doing so, the Applicant has implemented numerous initiatives that resulted in bringing back outpatient services to the former hospital and expanding services to include dialysis and cardiac rehabilitation. The Applicant notes that in 2014, the Stroudwater Report confirmed that it would not be possible to reopen hospital inpatient beds without the CAH designation, and that it was only the recent changes in federal regulation that allowed </w:t>
      </w:r>
      <w:r w:rsidR="00AA2C1B">
        <w:rPr>
          <w:sz w:val="24"/>
          <w:szCs w:val="24"/>
        </w:rPr>
        <w:t xml:space="preserve">the Applicant to act on the findings from the Stroudwater Report and pursue </w:t>
      </w:r>
      <w:r w:rsidR="00713EA5">
        <w:rPr>
          <w:sz w:val="24"/>
          <w:szCs w:val="24"/>
        </w:rPr>
        <w:t xml:space="preserve">the CAH designation </w:t>
      </w:r>
      <w:r w:rsidR="00AA2C1B">
        <w:rPr>
          <w:sz w:val="24"/>
          <w:szCs w:val="24"/>
        </w:rPr>
        <w:t>to reopen</w:t>
      </w:r>
      <w:r w:rsidR="00713EA5">
        <w:rPr>
          <w:sz w:val="24"/>
          <w:szCs w:val="24"/>
        </w:rPr>
        <w:t xml:space="preserve"> hospital inpatient services. </w:t>
      </w:r>
      <w:r>
        <w:rPr>
          <w:sz w:val="24"/>
          <w:szCs w:val="24"/>
        </w:rPr>
        <w:t xml:space="preserve"> </w:t>
      </w:r>
    </w:p>
    <w:p w14:paraId="75D9B25A" w14:textId="6357EDD7" w:rsidR="00CE4F76" w:rsidRDefault="00CE4F76">
      <w:pPr>
        <w:spacing w:after="0" w:line="240" w:lineRule="auto"/>
        <w:rPr>
          <w:i/>
          <w:iCs/>
          <w:sz w:val="24"/>
          <w:szCs w:val="24"/>
        </w:rPr>
      </w:pPr>
    </w:p>
    <w:p w14:paraId="77952E2B" w14:textId="415BEF53" w:rsidR="003346C7" w:rsidRPr="005F07C5" w:rsidRDefault="003346C7" w:rsidP="005F07C5">
      <w:pPr>
        <w:spacing w:after="0" w:line="240" w:lineRule="auto"/>
        <w:rPr>
          <w:b/>
          <w:bCs/>
          <w:i/>
          <w:iCs/>
          <w:sz w:val="24"/>
          <w:szCs w:val="24"/>
        </w:rPr>
      </w:pPr>
      <w:r w:rsidRPr="005F07C5">
        <w:rPr>
          <w:b/>
          <w:bCs/>
          <w:i/>
          <w:iCs/>
          <w:sz w:val="24"/>
          <w:szCs w:val="24"/>
        </w:rPr>
        <w:t>Analysis</w:t>
      </w:r>
    </w:p>
    <w:p w14:paraId="1C146F74" w14:textId="1EA0F5C5" w:rsidR="00B9036F" w:rsidRPr="00AE318F" w:rsidRDefault="003346C7" w:rsidP="00AE318F">
      <w:pPr>
        <w:spacing w:after="0" w:line="240" w:lineRule="auto"/>
        <w:rPr>
          <w:sz w:val="24"/>
          <w:szCs w:val="24"/>
        </w:rPr>
      </w:pPr>
      <w:r w:rsidRPr="005F07C5">
        <w:rPr>
          <w:sz w:val="24"/>
          <w:szCs w:val="24"/>
        </w:rPr>
        <w:t>Staff finds that the Applicant has appropriately considered the quality, efficiency, and capital and operating costs of the Proposed Project relative to potential alternative</w:t>
      </w:r>
      <w:r w:rsidR="004D4F11">
        <w:rPr>
          <w:sz w:val="24"/>
          <w:szCs w:val="24"/>
        </w:rPr>
        <w:t>.</w:t>
      </w:r>
      <w:r w:rsidRPr="005F07C5">
        <w:rPr>
          <w:sz w:val="24"/>
          <w:szCs w:val="24"/>
        </w:rPr>
        <w:t xml:space="preserve"> </w:t>
      </w:r>
      <w:r w:rsidR="00AE318F" w:rsidRPr="00AE318F">
        <w:rPr>
          <w:sz w:val="24"/>
          <w:szCs w:val="24"/>
        </w:rPr>
        <w:t>As a result of information</w:t>
      </w:r>
      <w:r w:rsidR="00AE318F">
        <w:rPr>
          <w:sz w:val="24"/>
          <w:szCs w:val="24"/>
        </w:rPr>
        <w:t xml:space="preserve"> </w:t>
      </w:r>
      <w:r w:rsidR="00AE318F" w:rsidRPr="00AE318F">
        <w:rPr>
          <w:sz w:val="24"/>
          <w:szCs w:val="24"/>
        </w:rPr>
        <w:t>provided by the Applicant and with additional analysis, staff finds the Applicant has met the</w:t>
      </w:r>
      <w:r w:rsidR="00AE318F">
        <w:rPr>
          <w:sz w:val="24"/>
          <w:szCs w:val="24"/>
        </w:rPr>
        <w:t xml:space="preserve"> </w:t>
      </w:r>
      <w:r w:rsidR="00AE318F" w:rsidRPr="00AE318F">
        <w:rPr>
          <w:sz w:val="24"/>
          <w:szCs w:val="24"/>
        </w:rPr>
        <w:t>requirements of Factor 5.</w:t>
      </w:r>
    </w:p>
    <w:p w14:paraId="1965FD5B" w14:textId="4054131F" w:rsidR="008922D3" w:rsidRDefault="008922D3" w:rsidP="00FE5CE4">
      <w:pPr>
        <w:tabs>
          <w:tab w:val="left" w:pos="6330"/>
        </w:tabs>
        <w:rPr>
          <w:b/>
          <w:bCs/>
          <w:sz w:val="28"/>
          <w:szCs w:val="28"/>
        </w:rPr>
      </w:pPr>
    </w:p>
    <w:p w14:paraId="3B36499D" w14:textId="47E28F72" w:rsidR="00FE5CE4" w:rsidRPr="00A14EF8" w:rsidRDefault="00FE5CE4" w:rsidP="00A14EF8">
      <w:pPr>
        <w:pStyle w:val="Heading2"/>
        <w:rPr>
          <w:b/>
          <w:bCs/>
          <w:sz w:val="32"/>
          <w:szCs w:val="32"/>
        </w:rPr>
      </w:pPr>
      <w:bookmarkStart w:id="16" w:name="_Toc150762087"/>
      <w:r w:rsidRPr="320EE7EF">
        <w:rPr>
          <w:b/>
          <w:bCs/>
          <w:sz w:val="32"/>
          <w:szCs w:val="32"/>
        </w:rPr>
        <w:t>Factor 6: Fulfillment of DPH Community-based Health Initiatives Guideline</w:t>
      </w:r>
      <w:bookmarkEnd w:id="16"/>
    </w:p>
    <w:p w14:paraId="67F84746" w14:textId="367257C0" w:rsidR="00627B11" w:rsidRDefault="00613F4C" w:rsidP="00627B11">
      <w:pPr>
        <w:spacing w:after="0" w:line="240" w:lineRule="auto"/>
        <w:ind w:left="-360"/>
        <w:rPr>
          <w:b/>
          <w:bCs/>
          <w:sz w:val="28"/>
          <w:szCs w:val="28"/>
        </w:rPr>
      </w:pPr>
      <w:r>
        <w:rPr>
          <w:b/>
          <w:bCs/>
          <w:sz w:val="28"/>
          <w:szCs w:val="28"/>
        </w:rPr>
        <w:tab/>
      </w:r>
    </w:p>
    <w:p w14:paraId="489CC796" w14:textId="73B4E966" w:rsidR="00B2703E" w:rsidRPr="00B2703E" w:rsidRDefault="00B2703E" w:rsidP="00B2703E">
      <w:pPr>
        <w:spacing w:after="0" w:line="240" w:lineRule="auto"/>
        <w:ind w:right="540"/>
        <w:rPr>
          <w:rFonts w:ascii="Calibri" w:eastAsia="Times New Roman" w:hAnsi="Calibri" w:cs="Times New Roman"/>
          <w:color w:val="000000"/>
          <w:sz w:val="24"/>
          <w:szCs w:val="24"/>
          <w:highlight w:val="yellow"/>
        </w:rPr>
      </w:pPr>
      <w:r w:rsidRPr="387E1E3C">
        <w:rPr>
          <w:rFonts w:ascii="Calibri" w:eastAsia="Times New Roman" w:hAnsi="Calibri" w:cs="Times New Roman"/>
          <w:i/>
          <w:iCs/>
          <w:color w:val="000000" w:themeColor="text1"/>
          <w:sz w:val="24"/>
          <w:szCs w:val="24"/>
        </w:rPr>
        <w:t>Summary and relevant background and context for this application:</w:t>
      </w:r>
      <w:r w:rsidRPr="387E1E3C">
        <w:rPr>
          <w:rFonts w:ascii="Calibri" w:eastAsia="Times New Roman" w:hAnsi="Calibri" w:cs="Times New Roman"/>
          <w:color w:val="000000" w:themeColor="text1"/>
          <w:sz w:val="24"/>
          <w:szCs w:val="24"/>
        </w:rPr>
        <w:t xml:space="preserve"> This is a DoN </w:t>
      </w:r>
      <w:r w:rsidR="27F6F37D" w:rsidRPr="387E1E3C">
        <w:rPr>
          <w:rFonts w:ascii="Calibri" w:eastAsia="Times New Roman" w:hAnsi="Calibri" w:cs="Times New Roman"/>
          <w:color w:val="000000" w:themeColor="text1"/>
          <w:sz w:val="24"/>
          <w:szCs w:val="24"/>
        </w:rPr>
        <w:t>Proposed P</w:t>
      </w:r>
      <w:r w:rsidRPr="387E1E3C">
        <w:rPr>
          <w:rFonts w:ascii="Calibri" w:eastAsia="Times New Roman" w:hAnsi="Calibri" w:cs="Times New Roman"/>
          <w:color w:val="000000" w:themeColor="text1"/>
          <w:sz w:val="24"/>
          <w:szCs w:val="24"/>
        </w:rPr>
        <w:t xml:space="preserve">roject for an original license for </w:t>
      </w:r>
      <w:r w:rsidR="6F8448BF" w:rsidRPr="387E1E3C">
        <w:rPr>
          <w:rFonts w:ascii="Calibri" w:eastAsia="Times New Roman" w:hAnsi="Calibri" w:cs="Times New Roman"/>
          <w:color w:val="000000" w:themeColor="text1"/>
          <w:sz w:val="24"/>
          <w:szCs w:val="24"/>
        </w:rPr>
        <w:t>NARH</w:t>
      </w:r>
      <w:r w:rsidRPr="387E1E3C">
        <w:rPr>
          <w:rFonts w:ascii="Calibri" w:eastAsia="Times New Roman" w:hAnsi="Calibri" w:cs="Times New Roman"/>
          <w:color w:val="000000" w:themeColor="text1"/>
          <w:sz w:val="24"/>
          <w:szCs w:val="24"/>
        </w:rPr>
        <w:t xml:space="preserve"> of BHS that will result in a Tier 1 Community-based Health Initiative (CHI).  Recognizing that NARH is applying to be a new hospital entity of BHS, the CHI team and the Applicant worked together to identify appropriate Factor 6 requirements to give the Applicant time to stand up a reasonable CHI </w:t>
      </w:r>
      <w:r w:rsidRPr="387E1E3C">
        <w:rPr>
          <w:rFonts w:ascii="Calibri" w:eastAsia="Times New Roman" w:hAnsi="Calibri" w:cs="Times New Roman"/>
          <w:color w:val="000000" w:themeColor="text1"/>
          <w:sz w:val="24"/>
          <w:szCs w:val="24"/>
        </w:rPr>
        <w:lastRenderedPageBreak/>
        <w:t>infrastructure. To fulfill Factor 6 requirements, BHS submitted its 2022 Community Health Needs Assessment (CHNA) and a CHI Narrative. BHS will provide the remaining Factor 6 materials</w:t>
      </w:r>
      <w:r w:rsidR="000734B7">
        <w:rPr>
          <w:rFonts w:ascii="Calibri" w:eastAsia="Times New Roman" w:hAnsi="Calibri" w:cs="Times New Roman"/>
          <w:color w:val="000000" w:themeColor="text1"/>
          <w:sz w:val="24"/>
          <w:szCs w:val="24"/>
        </w:rPr>
        <w:t>—</w:t>
      </w:r>
      <w:r w:rsidRPr="387E1E3C">
        <w:rPr>
          <w:rFonts w:ascii="Calibri" w:eastAsia="Times New Roman" w:hAnsi="Calibri" w:cs="Times New Roman"/>
          <w:color w:val="000000" w:themeColor="text1"/>
          <w:sz w:val="24"/>
          <w:szCs w:val="24"/>
        </w:rPr>
        <w:t>Self-Assessment and Stakeholder Assessments—when its new Community Advisory Board (CAB) is established (tentatively Fall 2023).</w:t>
      </w:r>
    </w:p>
    <w:p w14:paraId="41A19990" w14:textId="77777777" w:rsidR="00B2703E" w:rsidRPr="00B2703E" w:rsidRDefault="00B2703E" w:rsidP="00B2703E">
      <w:pPr>
        <w:spacing w:after="0" w:line="240" w:lineRule="auto"/>
        <w:ind w:right="540"/>
        <w:rPr>
          <w:rFonts w:ascii="Calibri" w:eastAsia="Times New Roman" w:hAnsi="Calibri" w:cs="Times New Roman"/>
          <w:color w:val="000000"/>
          <w:sz w:val="24"/>
          <w:szCs w:val="24"/>
        </w:rPr>
      </w:pPr>
    </w:p>
    <w:p w14:paraId="6F8CFB82" w14:textId="09A3EB26" w:rsidR="00B2703E" w:rsidRPr="00B2703E" w:rsidRDefault="00B2703E" w:rsidP="00B2703E">
      <w:pPr>
        <w:spacing w:after="0" w:line="240" w:lineRule="auto"/>
        <w:rPr>
          <w:rFonts w:ascii="Calibri" w:eastAsia="Times New Roman" w:hAnsi="Calibri" w:cs="Times New Roman"/>
          <w:color w:val="000000"/>
          <w:sz w:val="24"/>
          <w:szCs w:val="24"/>
        </w:rPr>
      </w:pPr>
      <w:r w:rsidRPr="00B2703E">
        <w:rPr>
          <w:rFonts w:ascii="Calibri" w:eastAsia="Times New Roman" w:hAnsi="Calibri" w:cs="Times New Roman"/>
          <w:b/>
          <w:bCs/>
          <w:color w:val="000000"/>
          <w:sz w:val="24"/>
          <w:szCs w:val="24"/>
        </w:rPr>
        <w:t>The Applicant’s Community Health Needs Assessment</w:t>
      </w:r>
      <w:r w:rsidRPr="00B2703E">
        <w:rPr>
          <w:rFonts w:ascii="Calibri" w:eastAsia="Times New Roman" w:hAnsi="Calibri" w:cs="Times New Roman"/>
          <w:color w:val="000000"/>
          <w:sz w:val="24"/>
          <w:szCs w:val="24"/>
        </w:rPr>
        <w:t xml:space="preserve"> (CHNA) was conducted in 2021 and commissioned by BHS in 2022 to collaborate with the Coalition of Western </w:t>
      </w:r>
      <w:r w:rsidR="00873FFD" w:rsidRPr="00B2703E">
        <w:rPr>
          <w:rFonts w:ascii="Calibri" w:eastAsia="Times New Roman" w:hAnsi="Calibri" w:cs="Times New Roman"/>
          <w:color w:val="000000"/>
          <w:sz w:val="24"/>
          <w:szCs w:val="24"/>
        </w:rPr>
        <w:t>Massachusetts</w:t>
      </w:r>
      <w:r w:rsidRPr="00B2703E">
        <w:rPr>
          <w:rFonts w:ascii="Calibri" w:eastAsia="Times New Roman" w:hAnsi="Calibri" w:cs="Times New Roman"/>
          <w:color w:val="000000"/>
          <w:sz w:val="24"/>
          <w:szCs w:val="24"/>
        </w:rPr>
        <w:t xml:space="preserve"> Hospitals/Insurers (“the Coalition”) around shared health priorities going forward. BHS joined the Coalition in 2022, which formed in 2012 to coordinate resources and activities, including their CHNA, and consists of 10 nonprofit hospitals, clinics and insurers in the region. The CHNA assessed Massachusetts’ Berkshire County using a literature review, secondary data sources and primary data gathered from community conversations and key informant interviews. Guided and informed by the Coalition’s 2022 CHNA structure and process, the Applicant’s CHNA prioritized community health needs as they related to social influencers of health, barriers to healthcare access, and health behaviors and outcomes. The prioritized health needs of the Applicant’s service area include: (1) youth mental health, (2) social and economic determinants of health (e.g., social environment, housing needs, access to health food, transportation, places to be active, employment and educational needs), (3) barriers to accessing quality healthcare (e.g., insurance challenges, limited availability of providers, need for increased culturally sensitive care, etc.), (4) health conditions and behaviors (e.g., mental health and substance use, chronic health conditions).   </w:t>
      </w:r>
    </w:p>
    <w:p w14:paraId="0E998E09" w14:textId="77777777" w:rsidR="00B2703E" w:rsidRPr="00B2703E" w:rsidRDefault="00B2703E" w:rsidP="00B2703E">
      <w:pPr>
        <w:spacing w:after="0" w:line="240" w:lineRule="auto"/>
        <w:rPr>
          <w:rFonts w:ascii="Calibri" w:eastAsia="Times New Roman" w:hAnsi="Calibri" w:cs="Times New Roman"/>
          <w:color w:val="000000"/>
          <w:sz w:val="24"/>
          <w:szCs w:val="24"/>
        </w:rPr>
      </w:pPr>
    </w:p>
    <w:p w14:paraId="33EAA0A6" w14:textId="77777777" w:rsidR="00B2703E" w:rsidRPr="00B2703E" w:rsidRDefault="00B2703E" w:rsidP="00B2703E">
      <w:pPr>
        <w:spacing w:after="0" w:line="240" w:lineRule="auto"/>
        <w:rPr>
          <w:rFonts w:ascii="Calibri" w:eastAsia="Times New Roman" w:hAnsi="Calibri" w:cs="Times New Roman"/>
          <w:color w:val="000000"/>
          <w:sz w:val="24"/>
          <w:szCs w:val="24"/>
        </w:rPr>
      </w:pPr>
      <w:r w:rsidRPr="00B2703E">
        <w:rPr>
          <w:rFonts w:ascii="Calibri" w:eastAsia="Times New Roman" w:hAnsi="Calibri" w:cs="Times New Roman"/>
          <w:color w:val="000000"/>
          <w:sz w:val="24"/>
          <w:szCs w:val="24"/>
        </w:rPr>
        <w:t>Using the 2022 CHNA, the Applicant will need to engage its newly established CAB to select key health priorities and identify strategies for implementation with the funds associated with this proposed project.</w:t>
      </w:r>
    </w:p>
    <w:p w14:paraId="4B21CEAE" w14:textId="77777777" w:rsidR="00B2703E" w:rsidRPr="00B2703E" w:rsidRDefault="00B2703E" w:rsidP="00B2703E">
      <w:pPr>
        <w:spacing w:after="0" w:line="240" w:lineRule="auto"/>
        <w:rPr>
          <w:rFonts w:ascii="Calibri" w:eastAsia="Times New Roman" w:hAnsi="Calibri" w:cs="Times New Roman"/>
          <w:color w:val="000000"/>
          <w:sz w:val="24"/>
          <w:szCs w:val="24"/>
        </w:rPr>
      </w:pPr>
    </w:p>
    <w:p w14:paraId="6B02C2E6" w14:textId="77777777" w:rsidR="00B2703E" w:rsidRPr="00B2703E" w:rsidRDefault="00B2703E" w:rsidP="00B2703E">
      <w:pPr>
        <w:spacing w:after="0" w:line="240" w:lineRule="auto"/>
        <w:rPr>
          <w:rFonts w:ascii="Calibri" w:eastAsia="Times New Roman" w:hAnsi="Calibri" w:cs="Times New Roman"/>
          <w:color w:val="000000"/>
          <w:sz w:val="24"/>
          <w:szCs w:val="24"/>
        </w:rPr>
      </w:pPr>
      <w:r w:rsidRPr="00B2703E">
        <w:rPr>
          <w:rFonts w:ascii="Calibri" w:eastAsia="Times New Roman" w:hAnsi="Calibri" w:cs="Times New Roman"/>
          <w:b/>
          <w:bCs/>
          <w:color w:val="000000"/>
          <w:sz w:val="24"/>
          <w:szCs w:val="24"/>
        </w:rPr>
        <w:t xml:space="preserve">The Self-Assessment </w:t>
      </w:r>
      <w:r w:rsidRPr="00B2703E">
        <w:rPr>
          <w:rFonts w:ascii="Calibri" w:eastAsia="Times New Roman" w:hAnsi="Calibri" w:cs="Times New Roman"/>
          <w:color w:val="000000"/>
          <w:sz w:val="24"/>
          <w:szCs w:val="24"/>
        </w:rPr>
        <w:t xml:space="preserve">will be submitted to DPH within 3 months of the CAB being established and seated. After establishing their new CAB, the Applicant will complete the form to provide a summary of community engagement processes and socio-demographic information, data and highlights related to topics and themes of community needs related to the 2022 CHNA. </w:t>
      </w:r>
    </w:p>
    <w:p w14:paraId="63FBDBA7" w14:textId="77777777" w:rsidR="00B2703E" w:rsidRPr="00B2703E" w:rsidRDefault="00B2703E" w:rsidP="00B2703E">
      <w:pPr>
        <w:spacing w:after="0" w:line="240" w:lineRule="auto"/>
        <w:rPr>
          <w:rFonts w:ascii="Calibri" w:eastAsia="Times New Roman" w:hAnsi="Calibri" w:cs="Times New Roman"/>
          <w:color w:val="000000"/>
          <w:sz w:val="24"/>
          <w:szCs w:val="24"/>
        </w:rPr>
      </w:pPr>
      <w:r w:rsidRPr="00B2703E">
        <w:rPr>
          <w:rFonts w:ascii="Calibri" w:eastAsia="Times New Roman" w:hAnsi="Calibri" w:cs="Times New Roman"/>
          <w:color w:val="000000"/>
          <w:sz w:val="24"/>
          <w:szCs w:val="24"/>
        </w:rPr>
        <w:t> </w:t>
      </w:r>
    </w:p>
    <w:p w14:paraId="5026774D" w14:textId="77777777" w:rsidR="00B2703E" w:rsidRPr="00B2703E" w:rsidRDefault="00B2703E" w:rsidP="00B2703E">
      <w:pPr>
        <w:spacing w:after="0" w:line="240" w:lineRule="auto"/>
        <w:rPr>
          <w:rFonts w:ascii="Calibri" w:eastAsia="Times New Roman" w:hAnsi="Calibri" w:cs="Times New Roman"/>
          <w:color w:val="000000"/>
          <w:sz w:val="24"/>
          <w:szCs w:val="24"/>
        </w:rPr>
      </w:pPr>
      <w:r w:rsidRPr="00B2703E">
        <w:rPr>
          <w:rFonts w:ascii="Calibri" w:eastAsia="Times New Roman" w:hAnsi="Calibri" w:cs="Times New Roman"/>
          <w:b/>
          <w:bCs/>
          <w:color w:val="000000"/>
          <w:sz w:val="24"/>
          <w:szCs w:val="24"/>
        </w:rPr>
        <w:t>Stakeholder Assessments</w:t>
      </w:r>
      <w:r w:rsidRPr="00B2703E">
        <w:rPr>
          <w:rFonts w:ascii="Calibri" w:eastAsia="Times New Roman" w:hAnsi="Calibri" w:cs="Times New Roman"/>
          <w:color w:val="000000"/>
          <w:sz w:val="24"/>
          <w:szCs w:val="24"/>
        </w:rPr>
        <w:t xml:space="preserve"> will be submitted to DPH within 3 months of the CAB being established and seated. Individuals who make up the Applicant’s CAB will provide information on their individual engagement levels (e.g., their personal participation and role) and their analysis of how the Applicant engaged the community in community health improvement planning processes. </w:t>
      </w:r>
    </w:p>
    <w:p w14:paraId="6EBB9272" w14:textId="77777777" w:rsidR="00B2703E" w:rsidRPr="00B2703E" w:rsidRDefault="00B2703E" w:rsidP="00B2703E">
      <w:pPr>
        <w:spacing w:after="0" w:line="240" w:lineRule="auto"/>
        <w:rPr>
          <w:rFonts w:ascii="Calibri" w:eastAsia="Times New Roman" w:hAnsi="Calibri" w:cs="Times New Roman"/>
          <w:color w:val="000000"/>
          <w:sz w:val="24"/>
          <w:szCs w:val="24"/>
        </w:rPr>
      </w:pPr>
    </w:p>
    <w:p w14:paraId="2CEE1893" w14:textId="77777777" w:rsidR="00B2703E" w:rsidRPr="00B2703E" w:rsidRDefault="00B2703E" w:rsidP="00B2703E">
      <w:pPr>
        <w:spacing w:after="0" w:line="240" w:lineRule="auto"/>
        <w:rPr>
          <w:rFonts w:ascii="Calibri" w:eastAsia="Times New Roman" w:hAnsi="Calibri" w:cs="Times New Roman"/>
          <w:color w:val="000000"/>
          <w:sz w:val="24"/>
          <w:szCs w:val="24"/>
        </w:rPr>
      </w:pPr>
      <w:r w:rsidRPr="00B2703E">
        <w:rPr>
          <w:rFonts w:ascii="Calibri" w:eastAsia="Times New Roman" w:hAnsi="Calibri" w:cs="Times New Roman"/>
          <w:b/>
          <w:bCs/>
          <w:color w:val="000000"/>
          <w:sz w:val="24"/>
          <w:szCs w:val="24"/>
        </w:rPr>
        <w:t>The CHI Narrative</w:t>
      </w:r>
      <w:r w:rsidRPr="00B2703E">
        <w:rPr>
          <w:rFonts w:ascii="Calibri" w:eastAsia="Times New Roman" w:hAnsi="Calibri" w:cs="Times New Roman"/>
          <w:color w:val="000000"/>
          <w:sz w:val="24"/>
          <w:szCs w:val="24"/>
        </w:rPr>
        <w:t xml:space="preserve"> provides background and overview information for the CHI processes.  The narrative also outlines efforts to establish a decision-making body for the advisory and allocation committees.  Additionally, the narrative outlines the CHI funds breakdown and the anticipated timeline for CHI activities. The Applicant proposed that CHI monies will primarily serve Northern Berkshire County, where the proposed project will primarily operate. This is typically understood to include the following municipalities: Adams, Cheshire, Clarksburg, North Adams, Florida, Savoy and Williamstown. The Applicant also highlighted the significant </w:t>
      </w:r>
      <w:r w:rsidRPr="00B2703E">
        <w:rPr>
          <w:rFonts w:ascii="Calibri" w:eastAsia="Times New Roman" w:hAnsi="Calibri" w:cs="Times New Roman"/>
          <w:color w:val="000000"/>
          <w:sz w:val="24"/>
          <w:szCs w:val="24"/>
        </w:rPr>
        <w:lastRenderedPageBreak/>
        <w:t>community needs related to substance use and behavioral health disorders exacerbated by the opioid crisis.</w:t>
      </w:r>
    </w:p>
    <w:p w14:paraId="45318E4D" w14:textId="77777777" w:rsidR="00B2703E" w:rsidRPr="00B2703E" w:rsidRDefault="00B2703E" w:rsidP="00B2703E">
      <w:pPr>
        <w:spacing w:after="0" w:line="240" w:lineRule="auto"/>
        <w:rPr>
          <w:rFonts w:ascii="Calibri" w:eastAsia="Times New Roman" w:hAnsi="Calibri" w:cs="Times New Roman"/>
          <w:color w:val="000000"/>
          <w:sz w:val="24"/>
          <w:szCs w:val="24"/>
        </w:rPr>
      </w:pPr>
      <w:r w:rsidRPr="00B2703E">
        <w:rPr>
          <w:rFonts w:ascii="Calibri" w:eastAsia="Times New Roman" w:hAnsi="Calibri" w:cs="Times New Roman"/>
          <w:color w:val="000000"/>
          <w:sz w:val="24"/>
          <w:szCs w:val="24"/>
        </w:rPr>
        <w:t> </w:t>
      </w:r>
    </w:p>
    <w:p w14:paraId="192D0414" w14:textId="77777777" w:rsidR="00B2703E" w:rsidRPr="00B2703E" w:rsidRDefault="00B2703E" w:rsidP="00B2703E">
      <w:pPr>
        <w:spacing w:after="0" w:line="240" w:lineRule="auto"/>
        <w:rPr>
          <w:rFonts w:ascii="Calibri" w:eastAsia="Calibri" w:hAnsi="Calibri" w:cs="Calibri"/>
          <w:sz w:val="24"/>
          <w:szCs w:val="24"/>
        </w:rPr>
      </w:pPr>
      <w:r w:rsidRPr="00B2703E">
        <w:rPr>
          <w:rFonts w:ascii="Calibri" w:eastAsia="Times New Roman" w:hAnsi="Calibri" w:cs="Times New Roman"/>
          <w:color w:val="000000"/>
          <w:sz w:val="24"/>
          <w:szCs w:val="24"/>
        </w:rPr>
        <w:t>To establish a CAB, the Applicant plans to engage with Berkshire Medical Center’s Office of Community Health with the North Adams HEALing Communities Coalition (NAHCC). Working to address SUD challenges of the Northern Berkshire community for over 10 years, the NAHCC is a pre-existing, local advisory committee that will act as the decision-making body for the proposed CHI project. Moving forward, t</w:t>
      </w:r>
      <w:r w:rsidRPr="00B2703E">
        <w:rPr>
          <w:rFonts w:ascii="Calibri" w:eastAsia="Calibri" w:hAnsi="Calibri" w:cs="Calibri"/>
          <w:sz w:val="24"/>
          <w:szCs w:val="24"/>
        </w:rPr>
        <w:t>he Applicant must conduct activities to ensure ongoing work with the newly established CAB will align with the CHI Health Priorities and Planning Guidelines. The NAHCC will be recruiting for any missing constituencies on the CAB, and DPH will work with the Applicant and the CAB to ensure the group’s make up is sufficient to help them make decisions in line with CHI principles.  The Applicant may also need additional touchpoints with DPH staff to establish a process for planning and implementation work. Regarding the implementation of specific CHI strategies, DPH will work with the Applicant in moving upstream, and identifying needs at the root cause level to support sustainable systems level solutions.  </w:t>
      </w:r>
    </w:p>
    <w:p w14:paraId="6F024084" w14:textId="77777777" w:rsidR="00B2703E" w:rsidRPr="00B2703E" w:rsidRDefault="00B2703E" w:rsidP="00B2703E">
      <w:pPr>
        <w:spacing w:after="0" w:line="240" w:lineRule="auto"/>
        <w:rPr>
          <w:rFonts w:ascii="Calibri" w:eastAsia="Times New Roman" w:hAnsi="Calibri" w:cs="Times New Roman"/>
          <w:color w:val="000000"/>
          <w:sz w:val="24"/>
          <w:szCs w:val="24"/>
        </w:rPr>
      </w:pPr>
    </w:p>
    <w:p w14:paraId="4471EC35" w14:textId="77777777" w:rsidR="00B2703E" w:rsidRPr="00B2703E" w:rsidRDefault="00B2703E" w:rsidP="00B2703E">
      <w:pPr>
        <w:spacing w:after="0" w:line="240" w:lineRule="auto"/>
        <w:rPr>
          <w:rFonts w:ascii="Calibri" w:eastAsia="Times New Roman" w:hAnsi="Calibri" w:cs="Times New Roman"/>
          <w:color w:val="000000"/>
          <w:sz w:val="24"/>
          <w:szCs w:val="24"/>
        </w:rPr>
      </w:pPr>
      <w:r w:rsidRPr="00B2703E">
        <w:rPr>
          <w:rFonts w:ascii="Calibri" w:eastAsia="Times New Roman" w:hAnsi="Calibri" w:cs="Times New Roman"/>
          <w:color w:val="000000"/>
          <w:sz w:val="24"/>
          <w:szCs w:val="24"/>
        </w:rPr>
        <w:t>The proposed timeline and use of evaluation and administrative funds are all appropriate and in line with CHI planning guidelines. The anticipated timeline for CHI activities includes the establishment and first meeting of the Advisory Committee six weeks post approval, identifying the Health Priorities Strategies 3 months post approval, and releasing an RFP six months post approval, with funding awarded to successful RFP applicants 3-4 months thereafter. The Applicant will decide the full breakdown of evaluation and administrative funds after conferring with their advisory body.</w:t>
      </w:r>
    </w:p>
    <w:p w14:paraId="617F8897" w14:textId="77777777" w:rsidR="00B2703E" w:rsidRPr="00B2703E" w:rsidRDefault="00B2703E" w:rsidP="00B2703E">
      <w:pPr>
        <w:spacing w:after="0" w:line="240" w:lineRule="auto"/>
        <w:rPr>
          <w:rFonts w:ascii="Calibri" w:eastAsia="Times New Roman" w:hAnsi="Calibri" w:cs="Times New Roman"/>
          <w:color w:val="000000"/>
          <w:sz w:val="24"/>
          <w:szCs w:val="24"/>
        </w:rPr>
      </w:pPr>
      <w:r w:rsidRPr="00B2703E">
        <w:rPr>
          <w:rFonts w:ascii="Calibri" w:eastAsia="Times New Roman" w:hAnsi="Calibri" w:cs="Times New Roman"/>
          <w:color w:val="000000"/>
          <w:sz w:val="24"/>
          <w:szCs w:val="24"/>
        </w:rPr>
        <w:t> </w:t>
      </w:r>
    </w:p>
    <w:p w14:paraId="74A7F2CD" w14:textId="77777777" w:rsidR="00B2703E" w:rsidRPr="00B2703E" w:rsidRDefault="00B2703E" w:rsidP="00B2703E">
      <w:pPr>
        <w:spacing w:after="0" w:line="240" w:lineRule="auto"/>
        <w:rPr>
          <w:rFonts w:ascii="Calibri" w:eastAsia="Times New Roman" w:hAnsi="Calibri" w:cs="Times New Roman"/>
          <w:color w:val="000000"/>
          <w:sz w:val="24"/>
          <w:szCs w:val="24"/>
        </w:rPr>
      </w:pPr>
      <w:r w:rsidRPr="00B2703E">
        <w:rPr>
          <w:rFonts w:ascii="Calibri" w:eastAsia="Times New Roman" w:hAnsi="Calibri" w:cs="Times New Roman"/>
          <w:i/>
          <w:iCs/>
          <w:color w:val="000000"/>
          <w:sz w:val="24"/>
          <w:szCs w:val="24"/>
        </w:rPr>
        <w:t>Summary Analysis</w:t>
      </w:r>
      <w:r w:rsidRPr="00B2703E">
        <w:rPr>
          <w:rFonts w:ascii="Calibri" w:eastAsia="Times New Roman" w:hAnsi="Calibri" w:cs="Times New Roman"/>
          <w:color w:val="000000"/>
          <w:sz w:val="24"/>
          <w:szCs w:val="24"/>
        </w:rPr>
        <w:t>: As a result of the information provided by the Applicant and additional analysis, staff finds that with the conditions outlined below, and the ongoing communication on items outlined above, the Applicant will have demonstrated that the Proposed Project has met Factor 6.   </w:t>
      </w:r>
    </w:p>
    <w:p w14:paraId="3A99E615" w14:textId="2E0C5079" w:rsidR="00613F4C" w:rsidRPr="00613F4C" w:rsidRDefault="00613F4C" w:rsidP="00613F4C"/>
    <w:p w14:paraId="1777296D" w14:textId="49376877" w:rsidR="00AA012F" w:rsidRPr="005570A2" w:rsidRDefault="00160A48" w:rsidP="005570A2">
      <w:pPr>
        <w:pStyle w:val="Heading1"/>
        <w:rPr>
          <w:b/>
          <w:bCs/>
        </w:rPr>
      </w:pPr>
      <w:bookmarkStart w:id="17" w:name="_Toc150762088"/>
      <w:r w:rsidRPr="320EE7EF">
        <w:rPr>
          <w:b/>
          <w:bCs/>
        </w:rPr>
        <w:t>Public Comments on the Application</w:t>
      </w:r>
      <w:bookmarkEnd w:id="17"/>
    </w:p>
    <w:p w14:paraId="1D546D12" w14:textId="0531F216" w:rsidR="00FF2A26" w:rsidRDefault="00FC2616" w:rsidP="00927420">
      <w:pPr>
        <w:spacing w:line="240" w:lineRule="auto"/>
        <w:rPr>
          <w:sz w:val="24"/>
          <w:szCs w:val="24"/>
        </w:rPr>
      </w:pPr>
      <w:r w:rsidRPr="00FC2616">
        <w:rPr>
          <w:sz w:val="24"/>
          <w:szCs w:val="24"/>
        </w:rPr>
        <w:t>Any person, and any Ten Taxpayer group, may provide written or oral comment at any time during the first 30 days following the Filing Date of an Application, or during the first ten days after a public hearing.</w:t>
      </w:r>
      <w:r w:rsidR="00FF2A26">
        <w:rPr>
          <w:sz w:val="24"/>
          <w:szCs w:val="24"/>
        </w:rPr>
        <w:t xml:space="preserve"> </w:t>
      </w:r>
    </w:p>
    <w:p w14:paraId="207AF9DB" w14:textId="28D00799" w:rsidR="001179AA" w:rsidRDefault="001179AA" w:rsidP="009A17D5">
      <w:pPr>
        <w:spacing w:after="0" w:line="240" w:lineRule="auto"/>
        <w:rPr>
          <w:sz w:val="24"/>
          <w:szCs w:val="24"/>
        </w:rPr>
      </w:pPr>
    </w:p>
    <w:p w14:paraId="6413156D" w14:textId="77777777" w:rsidR="004D26DB" w:rsidRPr="004D26DB" w:rsidRDefault="004D26DB" w:rsidP="004D26DB">
      <w:pPr>
        <w:spacing w:after="0" w:line="240" w:lineRule="auto"/>
        <w:ind w:left="-360" w:firstLine="360"/>
        <w:rPr>
          <w:rFonts w:ascii="Calibri" w:eastAsia="Calibri" w:hAnsi="Calibri" w:cs="Calibri"/>
          <w:b/>
          <w:sz w:val="24"/>
          <w:szCs w:val="24"/>
          <w:u w:val="single"/>
        </w:rPr>
      </w:pPr>
      <w:r w:rsidRPr="004D26DB">
        <w:rPr>
          <w:rFonts w:ascii="Calibri" w:eastAsia="Calibri" w:hAnsi="Calibri" w:cs="Calibri"/>
          <w:b/>
          <w:sz w:val="24"/>
          <w:szCs w:val="24"/>
          <w:u w:val="single"/>
        </w:rPr>
        <w:t>Public Hearing</w:t>
      </w:r>
    </w:p>
    <w:p w14:paraId="4B29D382" w14:textId="63CAF3C2" w:rsidR="004D26DB" w:rsidRPr="004D26DB" w:rsidRDefault="004D26DB" w:rsidP="004D26DB">
      <w:pPr>
        <w:spacing w:after="0" w:line="240" w:lineRule="auto"/>
        <w:rPr>
          <w:rFonts w:ascii="Calibri" w:eastAsia="Calibri" w:hAnsi="Calibri" w:cs="Calibri"/>
          <w:sz w:val="24"/>
          <w:szCs w:val="24"/>
        </w:rPr>
      </w:pPr>
      <w:r w:rsidRPr="320EE7EF">
        <w:rPr>
          <w:rFonts w:ascii="Calibri" w:eastAsia="Calibri" w:hAnsi="Calibri" w:cs="Calibri"/>
          <w:sz w:val="24"/>
          <w:szCs w:val="24"/>
        </w:rPr>
        <w:t xml:space="preserve">The Department held a virtual public hearing in connection with the Proposed Project on October 25, 2023. A total of </w:t>
      </w:r>
      <w:r w:rsidR="00F25C14" w:rsidRPr="00895296">
        <w:rPr>
          <w:rFonts w:ascii="Calibri" w:eastAsia="Calibri" w:hAnsi="Calibri" w:cs="Calibri"/>
          <w:sz w:val="24"/>
          <w:szCs w:val="24"/>
        </w:rPr>
        <w:t>24</w:t>
      </w:r>
      <w:r w:rsidRPr="00895296">
        <w:rPr>
          <w:rFonts w:ascii="Calibri" w:eastAsia="Calibri" w:hAnsi="Calibri" w:cs="Calibri"/>
          <w:sz w:val="24"/>
          <w:szCs w:val="24"/>
        </w:rPr>
        <w:t xml:space="preserve"> people</w:t>
      </w:r>
      <w:r w:rsidRPr="320EE7EF">
        <w:rPr>
          <w:rFonts w:ascii="Calibri" w:eastAsia="Calibri" w:hAnsi="Calibri" w:cs="Calibri"/>
          <w:sz w:val="24"/>
          <w:szCs w:val="24"/>
        </w:rPr>
        <w:t xml:space="preserve"> provided oral comments at the public hearing. Pursuant to the DoN regulation, the Department determines whether need exists for a Proposed Project, based upon whether the Applicant meets each of the relevant factors set out in those regulations. Oral comments provided at the public hearing for consideration in DoN’s review and analysis would be ones that address the Applicant’s ability to meet the requirements of </w:t>
      </w:r>
      <w:r w:rsidRPr="320EE7EF">
        <w:rPr>
          <w:rFonts w:ascii="Calibri" w:eastAsia="Calibri" w:hAnsi="Calibri" w:cs="Calibri"/>
          <w:sz w:val="24"/>
          <w:szCs w:val="24"/>
        </w:rPr>
        <w:lastRenderedPageBreak/>
        <w:t xml:space="preserve">each of the relevant factors. The transcript of the public hearing is available online on the DoN website. The names of those testifying at the hearing are listed in Appendix </w:t>
      </w:r>
      <w:r w:rsidR="0085368C" w:rsidRPr="320EE7EF">
        <w:rPr>
          <w:rFonts w:ascii="Calibri" w:eastAsia="Calibri" w:hAnsi="Calibri" w:cs="Calibri"/>
          <w:sz w:val="24"/>
          <w:szCs w:val="24"/>
        </w:rPr>
        <w:t>V</w:t>
      </w:r>
      <w:r w:rsidRPr="320EE7EF">
        <w:rPr>
          <w:rFonts w:ascii="Calibri" w:eastAsia="Calibri" w:hAnsi="Calibri" w:cs="Calibri"/>
          <w:sz w:val="24"/>
          <w:szCs w:val="24"/>
        </w:rPr>
        <w:t xml:space="preserve">, and a summary of comments is in Appendix </w:t>
      </w:r>
      <w:r w:rsidR="0085368C" w:rsidRPr="320EE7EF">
        <w:rPr>
          <w:rFonts w:ascii="Calibri" w:eastAsia="Calibri" w:hAnsi="Calibri" w:cs="Calibri"/>
          <w:sz w:val="24"/>
          <w:szCs w:val="24"/>
        </w:rPr>
        <w:t>V</w:t>
      </w:r>
      <w:r w:rsidR="0012782B">
        <w:rPr>
          <w:rFonts w:ascii="Calibri" w:eastAsia="Calibri" w:hAnsi="Calibri" w:cs="Calibri"/>
          <w:sz w:val="24"/>
          <w:szCs w:val="24"/>
        </w:rPr>
        <w:t>I</w:t>
      </w:r>
      <w:r w:rsidR="167351A9" w:rsidRPr="320EE7EF">
        <w:rPr>
          <w:rFonts w:ascii="Calibri" w:eastAsia="Calibri" w:hAnsi="Calibri" w:cs="Calibri"/>
          <w:sz w:val="24"/>
          <w:szCs w:val="24"/>
        </w:rPr>
        <w:t>I</w:t>
      </w:r>
      <w:r w:rsidRPr="320EE7EF">
        <w:rPr>
          <w:rFonts w:ascii="Calibri" w:eastAsia="Calibri" w:hAnsi="Calibri" w:cs="Calibri"/>
          <w:sz w:val="24"/>
          <w:szCs w:val="24"/>
        </w:rPr>
        <w:t>.</w:t>
      </w:r>
    </w:p>
    <w:p w14:paraId="48CB76BB" w14:textId="77777777" w:rsidR="00CB5FAE" w:rsidRDefault="00CB5FAE" w:rsidP="004D26DB">
      <w:pPr>
        <w:spacing w:after="0" w:line="240" w:lineRule="auto"/>
        <w:ind w:left="-360" w:firstLine="360"/>
        <w:rPr>
          <w:rFonts w:ascii="Calibri" w:eastAsia="Calibri" w:hAnsi="Calibri" w:cs="Calibri"/>
          <w:b/>
          <w:sz w:val="24"/>
          <w:szCs w:val="24"/>
          <w:u w:val="single"/>
        </w:rPr>
      </w:pPr>
    </w:p>
    <w:p w14:paraId="1562DA55" w14:textId="3CD815DC" w:rsidR="004D26DB" w:rsidRPr="004D26DB" w:rsidRDefault="004D26DB" w:rsidP="004D26DB">
      <w:pPr>
        <w:spacing w:after="0" w:line="240" w:lineRule="auto"/>
        <w:ind w:left="-360" w:firstLine="360"/>
        <w:rPr>
          <w:rFonts w:ascii="Calibri" w:eastAsia="Calibri" w:hAnsi="Calibri" w:cs="Calibri"/>
          <w:b/>
          <w:sz w:val="24"/>
          <w:szCs w:val="24"/>
          <w:u w:val="single"/>
        </w:rPr>
      </w:pPr>
      <w:r w:rsidRPr="004D26DB">
        <w:rPr>
          <w:rFonts w:ascii="Calibri" w:eastAsia="Calibri" w:hAnsi="Calibri" w:cs="Calibri"/>
          <w:b/>
          <w:sz w:val="24"/>
          <w:szCs w:val="24"/>
          <w:u w:val="single"/>
        </w:rPr>
        <w:t>Written Comment</w:t>
      </w:r>
    </w:p>
    <w:p w14:paraId="0C5EA61B" w14:textId="4A6A0A55" w:rsidR="004D26DB" w:rsidRPr="004D26DB" w:rsidRDefault="004D26DB" w:rsidP="004D26DB">
      <w:pPr>
        <w:spacing w:after="0" w:line="240" w:lineRule="auto"/>
        <w:rPr>
          <w:rFonts w:ascii="Calibri" w:eastAsia="Calibri" w:hAnsi="Calibri" w:cs="Calibri"/>
          <w:sz w:val="24"/>
          <w:szCs w:val="24"/>
        </w:rPr>
      </w:pPr>
      <w:r w:rsidRPr="320EE7EF">
        <w:rPr>
          <w:rFonts w:ascii="Calibri" w:eastAsia="Calibri" w:hAnsi="Calibri" w:cs="Calibri"/>
          <w:sz w:val="24"/>
          <w:szCs w:val="24"/>
        </w:rPr>
        <w:t xml:space="preserve">The Department received </w:t>
      </w:r>
      <w:r w:rsidRPr="00895296">
        <w:rPr>
          <w:rFonts w:ascii="Calibri" w:eastAsia="Calibri" w:hAnsi="Calibri" w:cs="Calibri"/>
          <w:sz w:val="24"/>
          <w:szCs w:val="24"/>
        </w:rPr>
        <w:t>written</w:t>
      </w:r>
      <w:r w:rsidRPr="320EE7EF">
        <w:rPr>
          <w:rFonts w:ascii="Calibri" w:eastAsia="Calibri" w:hAnsi="Calibri" w:cs="Calibri"/>
          <w:sz w:val="24"/>
          <w:szCs w:val="24"/>
        </w:rPr>
        <w:t xml:space="preserve"> comments</w:t>
      </w:r>
      <w:r w:rsidR="00CB5FAE" w:rsidRPr="320EE7EF">
        <w:rPr>
          <w:rFonts w:ascii="Calibri" w:eastAsia="Calibri" w:hAnsi="Calibri" w:cs="Calibri"/>
          <w:sz w:val="24"/>
          <w:szCs w:val="24"/>
        </w:rPr>
        <w:t xml:space="preserve"> on </w:t>
      </w:r>
      <w:r w:rsidRPr="320EE7EF">
        <w:rPr>
          <w:rFonts w:ascii="Calibri" w:eastAsia="Calibri" w:hAnsi="Calibri" w:cs="Calibri"/>
          <w:sz w:val="24"/>
          <w:szCs w:val="24"/>
        </w:rPr>
        <w:t>the Proposed Project</w:t>
      </w:r>
      <w:r w:rsidR="00861F55">
        <w:rPr>
          <w:rFonts w:ascii="Calibri" w:eastAsia="Calibri" w:hAnsi="Calibri" w:cs="Calibri"/>
          <w:sz w:val="24"/>
          <w:szCs w:val="24"/>
        </w:rPr>
        <w:t xml:space="preserve"> from </w:t>
      </w:r>
      <w:r w:rsidR="00F95B8C">
        <w:rPr>
          <w:rFonts w:ascii="Calibri" w:eastAsia="Calibri" w:hAnsi="Calibri" w:cs="Calibri"/>
          <w:sz w:val="24"/>
          <w:szCs w:val="24"/>
        </w:rPr>
        <w:t>5</w:t>
      </w:r>
      <w:r w:rsidR="00C42B08">
        <w:rPr>
          <w:rFonts w:ascii="Calibri" w:eastAsia="Calibri" w:hAnsi="Calibri" w:cs="Calibri"/>
          <w:sz w:val="24"/>
          <w:szCs w:val="24"/>
        </w:rPr>
        <w:t>0</w:t>
      </w:r>
      <w:r w:rsidR="00861F55">
        <w:rPr>
          <w:rFonts w:ascii="Calibri" w:eastAsia="Calibri" w:hAnsi="Calibri" w:cs="Calibri"/>
          <w:sz w:val="24"/>
          <w:szCs w:val="24"/>
        </w:rPr>
        <w:t xml:space="preserve"> people</w:t>
      </w:r>
      <w:r w:rsidRPr="320EE7EF">
        <w:rPr>
          <w:rFonts w:ascii="Calibri" w:eastAsia="Calibri" w:hAnsi="Calibri" w:cs="Calibri"/>
          <w:sz w:val="24"/>
          <w:szCs w:val="24"/>
        </w:rPr>
        <w:t xml:space="preserve">. Pursuant to the DoN regulation, the Department determines whether need exists for a Proposed Project, based upon whether the Applicant meets each of the relevant factors set out in those regulations. Comments for consideration in our review and analysis would be ones that address the Applicant’s ability to meet the requirements of each of the relevant factors. The names of those submitting written comments are listed below in Appendix </w:t>
      </w:r>
      <w:r w:rsidR="0085368C" w:rsidRPr="320EE7EF">
        <w:rPr>
          <w:rFonts w:ascii="Calibri" w:eastAsia="Calibri" w:hAnsi="Calibri" w:cs="Calibri"/>
          <w:sz w:val="24"/>
          <w:szCs w:val="24"/>
        </w:rPr>
        <w:t>V</w:t>
      </w:r>
      <w:r w:rsidR="0012782B">
        <w:rPr>
          <w:rFonts w:ascii="Calibri" w:eastAsia="Calibri" w:hAnsi="Calibri" w:cs="Calibri"/>
          <w:sz w:val="24"/>
          <w:szCs w:val="24"/>
        </w:rPr>
        <w:t>I</w:t>
      </w:r>
      <w:r w:rsidRPr="320EE7EF">
        <w:rPr>
          <w:rFonts w:ascii="Calibri" w:eastAsia="Calibri" w:hAnsi="Calibri" w:cs="Calibri"/>
          <w:sz w:val="24"/>
          <w:szCs w:val="24"/>
        </w:rPr>
        <w:t xml:space="preserve"> and a summary of the written comments is provided below in Appendix </w:t>
      </w:r>
      <w:r w:rsidR="0085368C" w:rsidRPr="320EE7EF">
        <w:rPr>
          <w:rFonts w:ascii="Calibri" w:eastAsia="Calibri" w:hAnsi="Calibri" w:cs="Calibri"/>
          <w:sz w:val="24"/>
          <w:szCs w:val="24"/>
        </w:rPr>
        <w:t>VI</w:t>
      </w:r>
      <w:r w:rsidR="0012782B">
        <w:rPr>
          <w:rFonts w:ascii="Calibri" w:eastAsia="Calibri" w:hAnsi="Calibri" w:cs="Calibri"/>
          <w:sz w:val="24"/>
          <w:szCs w:val="24"/>
        </w:rPr>
        <w:t>I</w:t>
      </w:r>
      <w:r w:rsidRPr="320EE7EF">
        <w:rPr>
          <w:rFonts w:ascii="Calibri" w:eastAsia="Calibri" w:hAnsi="Calibri" w:cs="Calibri"/>
          <w:sz w:val="24"/>
          <w:szCs w:val="24"/>
        </w:rPr>
        <w:t>. The full text of written comments is available online on the DoN website.</w:t>
      </w:r>
    </w:p>
    <w:p w14:paraId="4FC04588" w14:textId="77777777" w:rsidR="001179AA" w:rsidRPr="00623E92" w:rsidRDefault="001179AA" w:rsidP="009A17D5">
      <w:pPr>
        <w:spacing w:after="0" w:line="240" w:lineRule="auto"/>
        <w:rPr>
          <w:sz w:val="24"/>
          <w:szCs w:val="24"/>
        </w:rPr>
      </w:pPr>
    </w:p>
    <w:p w14:paraId="074281B5" w14:textId="77777777" w:rsidR="00CB5FAE" w:rsidRPr="00CB5FAE" w:rsidRDefault="00CB5FAE" w:rsidP="00CB5FAE">
      <w:pPr>
        <w:rPr>
          <w:b/>
          <w:bCs/>
          <w:sz w:val="24"/>
          <w:szCs w:val="24"/>
          <w:u w:val="single"/>
        </w:rPr>
      </w:pPr>
      <w:r w:rsidRPr="00CB5FAE">
        <w:rPr>
          <w:b/>
          <w:bCs/>
          <w:sz w:val="24"/>
          <w:szCs w:val="24"/>
          <w:u w:val="single"/>
        </w:rPr>
        <w:t>Ten Taxpayer Groups (TTGs)</w:t>
      </w:r>
    </w:p>
    <w:p w14:paraId="1D76B687" w14:textId="77777777" w:rsidR="00CB5FAE" w:rsidRPr="00623E92" w:rsidRDefault="00CB5FAE" w:rsidP="00CB5FAE">
      <w:pPr>
        <w:spacing w:after="0" w:line="240" w:lineRule="auto"/>
        <w:rPr>
          <w:b/>
          <w:bCs/>
          <w:sz w:val="24"/>
          <w:szCs w:val="24"/>
        </w:rPr>
      </w:pPr>
      <w:r w:rsidRPr="00623E92">
        <w:rPr>
          <w:sz w:val="24"/>
          <w:szCs w:val="24"/>
        </w:rPr>
        <w:t xml:space="preserve">Per the DoN Regulation, any ten taxpayers, organized as a group, may participate in the review of an Application for Determination of Need or request to amend a previously issued Notice of Determination of Need. Said group must register with the Department at any time during the first 30 days following the Filing Date of an Application, or during the first ten days after a public hearing held pursuant to 105 CMR 100.445. </w:t>
      </w:r>
    </w:p>
    <w:p w14:paraId="6E450E3D" w14:textId="77777777" w:rsidR="00CB5FAE" w:rsidRPr="00623E92" w:rsidRDefault="00CB5FAE" w:rsidP="00CB5FAE">
      <w:pPr>
        <w:spacing w:after="0" w:line="240" w:lineRule="auto"/>
        <w:rPr>
          <w:sz w:val="24"/>
          <w:szCs w:val="24"/>
        </w:rPr>
      </w:pPr>
      <w:r w:rsidRPr="00623E92">
        <w:rPr>
          <w:sz w:val="24"/>
          <w:szCs w:val="24"/>
        </w:rPr>
        <w:t xml:space="preserve"> </w:t>
      </w:r>
    </w:p>
    <w:p w14:paraId="6A403903" w14:textId="574F5F60" w:rsidR="00CB5FAE" w:rsidRDefault="00CB5FAE" w:rsidP="00CB5FAE">
      <w:pPr>
        <w:spacing w:after="0" w:line="240" w:lineRule="auto"/>
        <w:rPr>
          <w:sz w:val="24"/>
          <w:szCs w:val="24"/>
        </w:rPr>
      </w:pPr>
      <w:r w:rsidRPr="320EE7EF">
        <w:rPr>
          <w:sz w:val="24"/>
          <w:szCs w:val="24"/>
        </w:rPr>
        <w:t xml:space="preserve">Two Ten Taxpayer Groups (TTGs) registered in connection with the Proposed Project. Registration information for the TTGs is available on the DoN website. Table </w:t>
      </w:r>
      <w:r w:rsidR="00621C3D">
        <w:rPr>
          <w:sz w:val="24"/>
          <w:szCs w:val="24"/>
        </w:rPr>
        <w:t>22</w:t>
      </w:r>
      <w:r w:rsidRPr="320EE7EF">
        <w:rPr>
          <w:sz w:val="24"/>
          <w:szCs w:val="24"/>
        </w:rPr>
        <w:t xml:space="preserve"> below provides a brief overview of each registered TTG and their participation in the application review process.</w:t>
      </w:r>
    </w:p>
    <w:p w14:paraId="32F0429B" w14:textId="77777777" w:rsidR="009A17D5" w:rsidRDefault="009A17D5" w:rsidP="009A17D5">
      <w:pPr>
        <w:rPr>
          <w:sz w:val="24"/>
          <w:szCs w:val="24"/>
        </w:rPr>
      </w:pPr>
    </w:p>
    <w:p w14:paraId="4637FEDD" w14:textId="05B1A96F" w:rsidR="009A17D5" w:rsidRPr="00305F78" w:rsidRDefault="009A17D5" w:rsidP="009A17D5">
      <w:pPr>
        <w:spacing w:after="0" w:line="257" w:lineRule="auto"/>
        <w:rPr>
          <w:rFonts w:ascii="Calibri" w:eastAsia="Calibri" w:hAnsi="Calibri" w:cs="Calibri"/>
          <w:b/>
          <w:bCs/>
          <w:sz w:val="24"/>
          <w:szCs w:val="24"/>
        </w:rPr>
      </w:pPr>
      <w:r w:rsidRPr="320EE7EF">
        <w:rPr>
          <w:rFonts w:ascii="Calibri" w:eastAsia="Calibri" w:hAnsi="Calibri" w:cs="Calibri"/>
          <w:b/>
          <w:bCs/>
          <w:sz w:val="24"/>
          <w:szCs w:val="24"/>
          <w:u w:val="single"/>
        </w:rPr>
        <w:t xml:space="preserve">Table </w:t>
      </w:r>
      <w:r w:rsidR="00621C3D">
        <w:rPr>
          <w:rFonts w:ascii="Calibri" w:eastAsia="Calibri" w:hAnsi="Calibri" w:cs="Calibri"/>
          <w:b/>
          <w:bCs/>
          <w:sz w:val="24"/>
          <w:szCs w:val="24"/>
          <w:u w:val="single"/>
        </w:rPr>
        <w:t>22</w:t>
      </w:r>
      <w:r w:rsidRPr="320EE7EF">
        <w:rPr>
          <w:rFonts w:ascii="Calibri" w:eastAsia="Calibri" w:hAnsi="Calibri" w:cs="Calibri"/>
          <w:b/>
          <w:bCs/>
          <w:sz w:val="24"/>
          <w:szCs w:val="24"/>
        </w:rPr>
        <w:t>: TTGs Overview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647"/>
        <w:gridCol w:w="959"/>
        <w:gridCol w:w="1605"/>
        <w:gridCol w:w="1215"/>
        <w:gridCol w:w="1440"/>
        <w:gridCol w:w="1253"/>
        <w:gridCol w:w="1231"/>
      </w:tblGrid>
      <w:tr w:rsidR="00E4313C" w:rsidRPr="00E97E5A" w14:paraId="46D0DE79" w14:textId="77777777" w:rsidTr="009A17D5">
        <w:tc>
          <w:tcPr>
            <w:tcW w:w="0" w:type="auto"/>
            <w:shd w:val="clear" w:color="auto" w:fill="D9E2F3" w:themeFill="accent1" w:themeFillTint="33"/>
          </w:tcPr>
          <w:p w14:paraId="6D3933DB" w14:textId="77777777" w:rsidR="009A17D5" w:rsidRPr="00E97E5A" w:rsidRDefault="009A17D5" w:rsidP="00EF66C1">
            <w:pPr>
              <w:spacing w:after="0" w:line="257" w:lineRule="auto"/>
              <w:jc w:val="center"/>
              <w:rPr>
                <w:rFonts w:eastAsia="Times New Roman" w:cstheme="minorHAnsi"/>
              </w:rPr>
            </w:pPr>
            <w:r w:rsidRPr="00E97E5A">
              <w:rPr>
                <w:rFonts w:eastAsia="Calibri" w:cstheme="minorHAnsi"/>
                <w:b/>
                <w:bCs/>
              </w:rPr>
              <w:t>TTG Name</w:t>
            </w:r>
          </w:p>
        </w:tc>
        <w:tc>
          <w:tcPr>
            <w:tcW w:w="0" w:type="auto"/>
            <w:shd w:val="clear" w:color="auto" w:fill="D9E2F3" w:themeFill="accent1" w:themeFillTint="33"/>
          </w:tcPr>
          <w:p w14:paraId="46875504" w14:textId="77777777" w:rsidR="009A17D5" w:rsidRPr="00E97E5A" w:rsidRDefault="009A17D5" w:rsidP="00EF66C1">
            <w:pPr>
              <w:spacing w:after="0" w:line="257" w:lineRule="auto"/>
              <w:jc w:val="center"/>
              <w:rPr>
                <w:rFonts w:eastAsia="Times New Roman" w:cstheme="minorHAnsi"/>
              </w:rPr>
            </w:pPr>
            <w:r w:rsidRPr="00E97E5A">
              <w:rPr>
                <w:rFonts w:eastAsia="Calibri" w:cstheme="minorHAnsi"/>
                <w:b/>
                <w:bCs/>
                <w:color w:val="000000" w:themeColor="text1"/>
              </w:rPr>
              <w:t>Date Formed</w:t>
            </w:r>
          </w:p>
        </w:tc>
        <w:tc>
          <w:tcPr>
            <w:tcW w:w="0" w:type="auto"/>
            <w:shd w:val="clear" w:color="auto" w:fill="D9E2F3" w:themeFill="accent1" w:themeFillTint="33"/>
          </w:tcPr>
          <w:p w14:paraId="50D5490D" w14:textId="77777777" w:rsidR="009A17D5" w:rsidRPr="00E97E5A" w:rsidRDefault="009A17D5" w:rsidP="00EF66C1">
            <w:pPr>
              <w:spacing w:after="0" w:line="257" w:lineRule="auto"/>
              <w:jc w:val="center"/>
              <w:rPr>
                <w:rFonts w:eastAsia="Times New Roman" w:cstheme="minorHAnsi"/>
              </w:rPr>
            </w:pPr>
            <w:r w:rsidRPr="00E97E5A">
              <w:rPr>
                <w:rFonts w:eastAsia="Calibri" w:cstheme="minorHAnsi"/>
                <w:b/>
                <w:bCs/>
                <w:color w:val="000000" w:themeColor="text1"/>
              </w:rPr>
              <w:t>Representative</w:t>
            </w:r>
          </w:p>
        </w:tc>
        <w:tc>
          <w:tcPr>
            <w:tcW w:w="0" w:type="auto"/>
            <w:shd w:val="clear" w:color="auto" w:fill="D9E2F3" w:themeFill="accent1" w:themeFillTint="33"/>
          </w:tcPr>
          <w:p w14:paraId="21606652" w14:textId="77777777" w:rsidR="009A17D5" w:rsidRPr="00E97E5A" w:rsidRDefault="009A17D5" w:rsidP="00EF66C1">
            <w:pPr>
              <w:spacing w:after="0" w:line="257" w:lineRule="auto"/>
              <w:jc w:val="center"/>
              <w:rPr>
                <w:rFonts w:eastAsia="Times New Roman" w:cstheme="minorHAnsi"/>
              </w:rPr>
            </w:pPr>
            <w:r w:rsidRPr="00E97E5A">
              <w:rPr>
                <w:rFonts w:eastAsia="Calibri" w:cstheme="minorHAnsi"/>
                <w:b/>
                <w:bCs/>
                <w:color w:val="000000" w:themeColor="text1"/>
              </w:rPr>
              <w:t>Requested Public Hearing</w:t>
            </w:r>
          </w:p>
        </w:tc>
        <w:tc>
          <w:tcPr>
            <w:tcW w:w="0" w:type="auto"/>
            <w:shd w:val="clear" w:color="auto" w:fill="D9E2F3" w:themeFill="accent1" w:themeFillTint="33"/>
          </w:tcPr>
          <w:p w14:paraId="0A420F2A" w14:textId="77777777" w:rsidR="009A17D5" w:rsidRPr="00E97E5A" w:rsidRDefault="009A17D5" w:rsidP="00EF66C1">
            <w:pPr>
              <w:spacing w:after="0" w:line="257" w:lineRule="auto"/>
              <w:jc w:val="center"/>
              <w:rPr>
                <w:rFonts w:eastAsia="Times New Roman" w:cstheme="minorHAnsi"/>
              </w:rPr>
            </w:pPr>
            <w:r w:rsidRPr="00E97E5A">
              <w:rPr>
                <w:rFonts w:eastAsia="Calibri" w:cstheme="minorHAnsi"/>
                <w:b/>
                <w:bCs/>
                <w:color w:val="000000" w:themeColor="text1"/>
              </w:rPr>
              <w:t>Requested Independent Cost Analysis (ICA)</w:t>
            </w:r>
          </w:p>
        </w:tc>
        <w:tc>
          <w:tcPr>
            <w:tcW w:w="0" w:type="auto"/>
            <w:shd w:val="clear" w:color="auto" w:fill="D9E2F3" w:themeFill="accent1" w:themeFillTint="33"/>
          </w:tcPr>
          <w:p w14:paraId="234C7AA7" w14:textId="77777777" w:rsidR="009A17D5" w:rsidRPr="00E97E5A" w:rsidRDefault="009A17D5" w:rsidP="00EF66C1">
            <w:pPr>
              <w:spacing w:after="0" w:line="257" w:lineRule="auto"/>
              <w:jc w:val="center"/>
              <w:rPr>
                <w:rFonts w:eastAsia="Calibri" w:cstheme="minorHAnsi"/>
                <w:b/>
                <w:bCs/>
                <w:color w:val="000000" w:themeColor="text1"/>
              </w:rPr>
            </w:pPr>
            <w:r w:rsidRPr="00E97E5A">
              <w:rPr>
                <w:rFonts w:eastAsia="Calibri" w:cstheme="minorHAnsi"/>
                <w:b/>
                <w:bCs/>
                <w:color w:val="000000" w:themeColor="text1"/>
              </w:rPr>
              <w:t>Oral Comments Provided at Public Hearing</w:t>
            </w:r>
          </w:p>
        </w:tc>
        <w:tc>
          <w:tcPr>
            <w:tcW w:w="0" w:type="auto"/>
            <w:shd w:val="clear" w:color="auto" w:fill="D9E2F3" w:themeFill="accent1" w:themeFillTint="33"/>
          </w:tcPr>
          <w:p w14:paraId="480A1B94" w14:textId="77777777" w:rsidR="009A17D5" w:rsidRPr="00E97E5A" w:rsidRDefault="009A17D5" w:rsidP="00EF66C1">
            <w:pPr>
              <w:spacing w:after="0" w:line="257" w:lineRule="auto"/>
              <w:jc w:val="center"/>
              <w:rPr>
                <w:rFonts w:eastAsia="Calibri" w:cstheme="minorHAnsi"/>
                <w:b/>
                <w:bCs/>
                <w:color w:val="000000" w:themeColor="text1"/>
              </w:rPr>
            </w:pPr>
            <w:r w:rsidRPr="00E97E5A">
              <w:rPr>
                <w:rFonts w:eastAsia="Calibri" w:cstheme="minorHAnsi"/>
                <w:b/>
                <w:bCs/>
                <w:color w:val="000000" w:themeColor="text1"/>
              </w:rPr>
              <w:t>Written Comments Provided</w:t>
            </w:r>
          </w:p>
        </w:tc>
      </w:tr>
      <w:tr w:rsidR="009A17D5" w:rsidRPr="00E97E5A" w14:paraId="12129C0D" w14:textId="77777777" w:rsidTr="009A17D5">
        <w:tc>
          <w:tcPr>
            <w:tcW w:w="0" w:type="auto"/>
          </w:tcPr>
          <w:p w14:paraId="55F39C66" w14:textId="1FB88B77" w:rsidR="009A17D5" w:rsidRPr="00E97E5A" w:rsidRDefault="00E4313C" w:rsidP="00EF66C1">
            <w:pPr>
              <w:spacing w:after="0" w:line="257" w:lineRule="auto"/>
              <w:rPr>
                <w:rFonts w:eastAsia="Times New Roman" w:cstheme="minorHAnsi"/>
              </w:rPr>
            </w:pPr>
            <w:r>
              <w:rPr>
                <w:rFonts w:eastAsia="Times New Roman" w:cstheme="minorHAnsi"/>
              </w:rPr>
              <w:t>1199SEIU</w:t>
            </w:r>
          </w:p>
        </w:tc>
        <w:tc>
          <w:tcPr>
            <w:tcW w:w="0" w:type="auto"/>
          </w:tcPr>
          <w:p w14:paraId="7DC3EA17" w14:textId="5CB292D6" w:rsidR="009A17D5" w:rsidRPr="00E97E5A" w:rsidRDefault="00E4313C" w:rsidP="00EF66C1">
            <w:pPr>
              <w:spacing w:after="0" w:line="257" w:lineRule="auto"/>
              <w:rPr>
                <w:rFonts w:eastAsia="Times New Roman" w:cstheme="minorHAnsi"/>
              </w:rPr>
            </w:pPr>
            <w:r>
              <w:rPr>
                <w:rFonts w:eastAsia="Times New Roman" w:cstheme="minorHAnsi"/>
              </w:rPr>
              <w:t>October 2, 2023</w:t>
            </w:r>
          </w:p>
        </w:tc>
        <w:tc>
          <w:tcPr>
            <w:tcW w:w="0" w:type="auto"/>
          </w:tcPr>
          <w:p w14:paraId="5FF869EB" w14:textId="6FBA1EB7" w:rsidR="009A17D5" w:rsidRPr="00E97E5A" w:rsidRDefault="00E4313C" w:rsidP="00EF66C1">
            <w:pPr>
              <w:spacing w:after="0" w:line="257" w:lineRule="auto"/>
              <w:rPr>
                <w:rFonts w:eastAsia="Times New Roman" w:cstheme="minorHAnsi"/>
              </w:rPr>
            </w:pPr>
            <w:r>
              <w:rPr>
                <w:rFonts w:eastAsia="Times New Roman" w:cstheme="minorHAnsi"/>
              </w:rPr>
              <w:t>Elisabeth Daley</w:t>
            </w:r>
          </w:p>
        </w:tc>
        <w:tc>
          <w:tcPr>
            <w:tcW w:w="0" w:type="auto"/>
          </w:tcPr>
          <w:p w14:paraId="5804360F" w14:textId="1D108D48" w:rsidR="009A17D5" w:rsidRPr="00E97E5A" w:rsidRDefault="009A17D5" w:rsidP="00EF66C1">
            <w:pPr>
              <w:spacing w:after="0" w:line="257" w:lineRule="auto"/>
              <w:jc w:val="center"/>
              <w:rPr>
                <w:rFonts w:eastAsia="Times New Roman" w:cstheme="minorHAnsi"/>
              </w:rPr>
            </w:pPr>
          </w:p>
        </w:tc>
        <w:tc>
          <w:tcPr>
            <w:tcW w:w="0" w:type="auto"/>
          </w:tcPr>
          <w:p w14:paraId="349AC78C" w14:textId="5E48772B" w:rsidR="009A17D5" w:rsidRPr="00E97E5A" w:rsidRDefault="009A17D5" w:rsidP="00EF66C1">
            <w:pPr>
              <w:spacing w:after="0" w:line="257" w:lineRule="auto"/>
              <w:jc w:val="center"/>
              <w:rPr>
                <w:rFonts w:eastAsia="Times New Roman" w:cstheme="minorHAnsi"/>
              </w:rPr>
            </w:pPr>
          </w:p>
        </w:tc>
        <w:tc>
          <w:tcPr>
            <w:tcW w:w="0" w:type="auto"/>
          </w:tcPr>
          <w:p w14:paraId="30E6277E" w14:textId="1712EB3A" w:rsidR="009A17D5" w:rsidRPr="00E97E5A" w:rsidRDefault="00F25C14" w:rsidP="00EF66C1">
            <w:pPr>
              <w:spacing w:after="0" w:line="257" w:lineRule="auto"/>
              <w:jc w:val="center"/>
              <w:rPr>
                <w:rFonts w:eastAsia="Calibri" w:cstheme="minorHAnsi"/>
              </w:rPr>
            </w:pPr>
            <w:r>
              <w:rPr>
                <w:rFonts w:ascii="Wingdings" w:eastAsia="Wingdings" w:hAnsi="Wingdings" w:cstheme="minorHAnsi"/>
              </w:rPr>
              <w:t>ü</w:t>
            </w:r>
          </w:p>
        </w:tc>
        <w:tc>
          <w:tcPr>
            <w:tcW w:w="0" w:type="auto"/>
          </w:tcPr>
          <w:p w14:paraId="0885DA41" w14:textId="19CAF369" w:rsidR="009A17D5" w:rsidRPr="00E97E5A" w:rsidRDefault="00861F55" w:rsidP="00EF66C1">
            <w:pPr>
              <w:spacing w:after="0" w:line="257" w:lineRule="auto"/>
              <w:jc w:val="center"/>
              <w:rPr>
                <w:rFonts w:eastAsia="Calibri" w:cstheme="minorHAnsi"/>
              </w:rPr>
            </w:pPr>
            <w:r>
              <w:rPr>
                <w:rFonts w:ascii="Wingdings" w:eastAsia="Wingdings" w:hAnsi="Wingdings" w:cstheme="minorHAnsi"/>
              </w:rPr>
              <w:t>ü</w:t>
            </w:r>
          </w:p>
        </w:tc>
      </w:tr>
      <w:tr w:rsidR="009A17D5" w:rsidRPr="00E97E5A" w14:paraId="2218C801" w14:textId="77777777" w:rsidTr="009A17D5">
        <w:tc>
          <w:tcPr>
            <w:tcW w:w="0" w:type="auto"/>
          </w:tcPr>
          <w:p w14:paraId="3847668E" w14:textId="77265262" w:rsidR="009A17D5" w:rsidRPr="00E97E5A" w:rsidRDefault="00E4313C" w:rsidP="00EF66C1">
            <w:pPr>
              <w:spacing w:after="0" w:line="257" w:lineRule="auto"/>
              <w:rPr>
                <w:rFonts w:eastAsia="Times New Roman" w:cstheme="minorHAnsi"/>
              </w:rPr>
            </w:pPr>
            <w:r>
              <w:rPr>
                <w:rFonts w:eastAsia="Times New Roman" w:cstheme="minorHAnsi"/>
              </w:rPr>
              <w:t>Mass</w:t>
            </w:r>
            <w:r w:rsidR="000734B7">
              <w:rPr>
                <w:rFonts w:eastAsia="Times New Roman" w:cstheme="minorHAnsi"/>
              </w:rPr>
              <w:t>a</w:t>
            </w:r>
            <w:r w:rsidR="000734B7" w:rsidRPr="000734B7">
              <w:rPr>
                <w:sz w:val="24"/>
                <w:szCs w:val="24"/>
              </w:rPr>
              <w:t>chusetts</w:t>
            </w:r>
            <w:r>
              <w:rPr>
                <w:rFonts w:eastAsia="Times New Roman" w:cstheme="minorHAnsi"/>
              </w:rPr>
              <w:t xml:space="preserve"> Senior Care</w:t>
            </w:r>
            <w:r w:rsidR="00842CBF">
              <w:rPr>
                <w:rFonts w:eastAsia="Times New Roman" w:cstheme="minorHAnsi"/>
              </w:rPr>
              <w:t xml:space="preserve"> Association</w:t>
            </w:r>
          </w:p>
        </w:tc>
        <w:tc>
          <w:tcPr>
            <w:tcW w:w="0" w:type="auto"/>
          </w:tcPr>
          <w:p w14:paraId="2636173A" w14:textId="5ABF3BEB" w:rsidR="009A17D5" w:rsidRPr="00E97E5A" w:rsidRDefault="00E4313C" w:rsidP="00EF66C1">
            <w:pPr>
              <w:spacing w:after="0" w:line="257" w:lineRule="auto"/>
              <w:rPr>
                <w:rFonts w:eastAsia="Times New Roman" w:cstheme="minorHAnsi"/>
              </w:rPr>
            </w:pPr>
            <w:r>
              <w:rPr>
                <w:rFonts w:eastAsia="Times New Roman" w:cstheme="minorHAnsi"/>
              </w:rPr>
              <w:t xml:space="preserve">October </w:t>
            </w:r>
            <w:r w:rsidR="00E80899">
              <w:rPr>
                <w:rFonts w:eastAsia="Times New Roman" w:cstheme="minorHAnsi"/>
              </w:rPr>
              <w:t>2, 2023</w:t>
            </w:r>
          </w:p>
        </w:tc>
        <w:tc>
          <w:tcPr>
            <w:tcW w:w="0" w:type="auto"/>
          </w:tcPr>
          <w:p w14:paraId="0425C40C" w14:textId="27BFF920" w:rsidR="009A17D5" w:rsidRPr="00E97E5A" w:rsidRDefault="00E80899" w:rsidP="00EF66C1">
            <w:pPr>
              <w:spacing w:after="0" w:line="257" w:lineRule="auto"/>
              <w:rPr>
                <w:rFonts w:eastAsia="Times New Roman" w:cstheme="minorHAnsi"/>
              </w:rPr>
            </w:pPr>
            <w:r>
              <w:rPr>
                <w:rFonts w:eastAsia="Times New Roman" w:cstheme="minorHAnsi"/>
              </w:rPr>
              <w:t>Tara Gregorio</w:t>
            </w:r>
          </w:p>
        </w:tc>
        <w:tc>
          <w:tcPr>
            <w:tcW w:w="0" w:type="auto"/>
          </w:tcPr>
          <w:p w14:paraId="37DEA7C6" w14:textId="4096CDA8" w:rsidR="009A17D5" w:rsidRPr="00E97E5A" w:rsidRDefault="00CB5FAE" w:rsidP="00EF66C1">
            <w:pPr>
              <w:spacing w:after="0" w:line="257" w:lineRule="auto"/>
              <w:jc w:val="center"/>
              <w:rPr>
                <w:rFonts w:eastAsia="Times New Roman" w:cstheme="minorHAnsi"/>
              </w:rPr>
            </w:pPr>
            <w:r>
              <w:rPr>
                <w:rFonts w:ascii="Wingdings" w:eastAsia="Wingdings" w:hAnsi="Wingdings" w:cstheme="minorHAnsi"/>
              </w:rPr>
              <w:t>ü</w:t>
            </w:r>
          </w:p>
        </w:tc>
        <w:tc>
          <w:tcPr>
            <w:tcW w:w="0" w:type="auto"/>
          </w:tcPr>
          <w:p w14:paraId="73D71F3C" w14:textId="77777777" w:rsidR="009A17D5" w:rsidRPr="00E97E5A" w:rsidRDefault="009A17D5" w:rsidP="00EF66C1">
            <w:pPr>
              <w:spacing w:after="0" w:line="257" w:lineRule="auto"/>
              <w:jc w:val="center"/>
              <w:rPr>
                <w:rFonts w:eastAsia="Times New Roman" w:cstheme="minorHAnsi"/>
              </w:rPr>
            </w:pPr>
          </w:p>
        </w:tc>
        <w:tc>
          <w:tcPr>
            <w:tcW w:w="0" w:type="auto"/>
          </w:tcPr>
          <w:p w14:paraId="1ED62581" w14:textId="745C8B2E" w:rsidR="009A17D5" w:rsidRPr="00E97E5A" w:rsidRDefault="00CB5FAE" w:rsidP="00EF66C1">
            <w:pPr>
              <w:spacing w:after="0" w:line="257" w:lineRule="auto"/>
              <w:jc w:val="center"/>
              <w:rPr>
                <w:rFonts w:eastAsia="Calibri" w:cstheme="minorHAnsi"/>
              </w:rPr>
            </w:pPr>
            <w:r>
              <w:rPr>
                <w:rFonts w:ascii="Wingdings" w:eastAsia="Wingdings" w:hAnsi="Wingdings" w:cstheme="minorHAnsi"/>
              </w:rPr>
              <w:t>ü</w:t>
            </w:r>
          </w:p>
        </w:tc>
        <w:tc>
          <w:tcPr>
            <w:tcW w:w="0" w:type="auto"/>
          </w:tcPr>
          <w:p w14:paraId="18697E23" w14:textId="19E8CB87" w:rsidR="009A17D5" w:rsidRPr="00E97E5A" w:rsidRDefault="00861F55" w:rsidP="00EF66C1">
            <w:pPr>
              <w:spacing w:after="0" w:line="257" w:lineRule="auto"/>
              <w:jc w:val="center"/>
              <w:rPr>
                <w:rFonts w:eastAsia="Calibri" w:cstheme="minorHAnsi"/>
              </w:rPr>
            </w:pPr>
            <w:r>
              <w:rPr>
                <w:rFonts w:ascii="Wingdings" w:eastAsia="Wingdings" w:hAnsi="Wingdings" w:cstheme="minorHAnsi"/>
              </w:rPr>
              <w:t>ü</w:t>
            </w:r>
          </w:p>
        </w:tc>
      </w:tr>
    </w:tbl>
    <w:p w14:paraId="7853BA5D" w14:textId="3F216C42" w:rsidR="00160A48" w:rsidRDefault="00160A48">
      <w:pPr>
        <w:rPr>
          <w:b/>
          <w:bCs/>
          <w:sz w:val="28"/>
          <w:szCs w:val="28"/>
        </w:rPr>
      </w:pPr>
    </w:p>
    <w:p w14:paraId="0CF44A95" w14:textId="445D2FFA" w:rsidR="00627B11" w:rsidRPr="008A2599" w:rsidRDefault="00761D85" w:rsidP="320EE7EF">
      <w:pPr>
        <w:pStyle w:val="Heading1"/>
        <w:rPr>
          <w:rFonts w:eastAsia="Calibri" w:cstheme="minorBidi"/>
          <w:b/>
          <w:bCs/>
          <w:sz w:val="24"/>
          <w:szCs w:val="24"/>
        </w:rPr>
      </w:pPr>
      <w:bookmarkStart w:id="18" w:name="_Toc150762089"/>
      <w:r w:rsidRPr="320EE7EF">
        <w:rPr>
          <w:b/>
          <w:bCs/>
        </w:rPr>
        <w:t>Findings and Recommendations</w:t>
      </w:r>
      <w:bookmarkEnd w:id="18"/>
      <w:r w:rsidRPr="320EE7EF">
        <w:rPr>
          <w:b/>
          <w:bCs/>
        </w:rPr>
        <w:t xml:space="preserve"> </w:t>
      </w:r>
    </w:p>
    <w:p w14:paraId="4C7F2FD8" w14:textId="23536ACB" w:rsidR="00627B11" w:rsidRDefault="00761D85" w:rsidP="008922D3">
      <w:pPr>
        <w:spacing w:after="0" w:line="240" w:lineRule="auto"/>
        <w:rPr>
          <w:sz w:val="24"/>
          <w:szCs w:val="24"/>
        </w:rPr>
      </w:pPr>
      <w:r w:rsidRPr="005F07C5">
        <w:rPr>
          <w:sz w:val="24"/>
          <w:szCs w:val="24"/>
        </w:rPr>
        <w:t xml:space="preserve">Based upon a review of the materials submitted, Staff finds that, with the addition of the recommended conditions detailed below, the Applicant has met each DoN Factor for the </w:t>
      </w:r>
      <w:r w:rsidRPr="005F07C5">
        <w:rPr>
          <w:sz w:val="24"/>
          <w:szCs w:val="24"/>
        </w:rPr>
        <w:lastRenderedPageBreak/>
        <w:t>Proposed Project, and recommends that the Department approve this Determination of Need, subject to all applicable standard and Other Conditions.</w:t>
      </w:r>
    </w:p>
    <w:p w14:paraId="5234BC58" w14:textId="77777777" w:rsidR="00627B11" w:rsidRDefault="00627B11" w:rsidP="00627B11">
      <w:pPr>
        <w:spacing w:after="0" w:line="240" w:lineRule="auto"/>
        <w:ind w:left="-360"/>
        <w:rPr>
          <w:rFonts w:eastAsia="Calibri" w:cstheme="minorHAnsi"/>
          <w:b/>
          <w:sz w:val="24"/>
          <w:szCs w:val="24"/>
        </w:rPr>
      </w:pPr>
    </w:p>
    <w:p w14:paraId="0B6636F8" w14:textId="77777777" w:rsidR="00B95C5E" w:rsidRDefault="00B95C5E" w:rsidP="008922D3">
      <w:pPr>
        <w:spacing w:after="0" w:line="240" w:lineRule="auto"/>
        <w:ind w:left="-360" w:firstLine="360"/>
        <w:rPr>
          <w:b/>
          <w:bCs/>
          <w:sz w:val="24"/>
          <w:szCs w:val="24"/>
        </w:rPr>
      </w:pPr>
    </w:p>
    <w:p w14:paraId="7E4D8644" w14:textId="52F490DC" w:rsidR="00B55B5C" w:rsidRPr="000C1BCB" w:rsidRDefault="004A553C" w:rsidP="000C1BCB">
      <w:pPr>
        <w:pStyle w:val="Heading1"/>
        <w:rPr>
          <w:b/>
          <w:bCs/>
        </w:rPr>
      </w:pPr>
      <w:r w:rsidRPr="000C1BCB">
        <w:rPr>
          <w:b/>
          <w:bCs/>
        </w:rPr>
        <w:t>Other Conditions</w:t>
      </w:r>
    </w:p>
    <w:p w14:paraId="31F07000" w14:textId="7300EADA" w:rsidR="004A553C" w:rsidRDefault="004A553C">
      <w:pPr>
        <w:rPr>
          <w:b/>
          <w:bCs/>
        </w:rPr>
      </w:pPr>
    </w:p>
    <w:p w14:paraId="714AA71F" w14:textId="77777777" w:rsidR="00C361A8" w:rsidRPr="00C361A8" w:rsidRDefault="00C361A8" w:rsidP="00C361A8">
      <w:pPr>
        <w:numPr>
          <w:ilvl w:val="0"/>
          <w:numId w:val="48"/>
        </w:numPr>
        <w:spacing w:after="0" w:line="240" w:lineRule="auto"/>
        <w:contextualSpacing/>
        <w:rPr>
          <w:rFonts w:ascii="Calibri" w:eastAsia="Times New Roman" w:hAnsi="Calibri" w:cs="Times New Roman"/>
          <w:color w:val="000000"/>
          <w:sz w:val="24"/>
          <w:szCs w:val="24"/>
        </w:rPr>
      </w:pPr>
      <w:r w:rsidRPr="00C361A8">
        <w:rPr>
          <w:rFonts w:ascii="Calibri" w:eastAsia="Times New Roman" w:hAnsi="Calibri" w:cs="Times New Roman"/>
          <w:color w:val="000000"/>
          <w:sz w:val="24"/>
          <w:szCs w:val="24"/>
        </w:rPr>
        <w:t>Of the total required CHI contribution of $142,500.</w:t>
      </w:r>
    </w:p>
    <w:p w14:paraId="57FA3530" w14:textId="77777777" w:rsidR="00C361A8" w:rsidRPr="00C361A8" w:rsidRDefault="00C361A8" w:rsidP="00C361A8">
      <w:pPr>
        <w:numPr>
          <w:ilvl w:val="1"/>
          <w:numId w:val="48"/>
        </w:numPr>
        <w:spacing w:after="0" w:line="240" w:lineRule="auto"/>
        <w:contextualSpacing/>
        <w:rPr>
          <w:rFonts w:ascii="Calibri" w:eastAsia="Times New Roman" w:hAnsi="Calibri" w:cs="Times New Roman"/>
          <w:color w:val="000000"/>
          <w:sz w:val="24"/>
          <w:szCs w:val="24"/>
        </w:rPr>
      </w:pPr>
      <w:r w:rsidRPr="00C361A8">
        <w:rPr>
          <w:rFonts w:ascii="Calibri" w:eastAsia="Times New Roman" w:hAnsi="Calibri" w:cs="Times New Roman"/>
          <w:color w:val="000000"/>
          <w:sz w:val="24"/>
          <w:szCs w:val="24"/>
        </w:rPr>
        <w:t>$14,250 will be directed to the CHI Statewide Initiative.</w:t>
      </w:r>
    </w:p>
    <w:p w14:paraId="34D7660E" w14:textId="77777777" w:rsidR="00C361A8" w:rsidRPr="00C361A8" w:rsidRDefault="00C361A8" w:rsidP="00C361A8">
      <w:pPr>
        <w:numPr>
          <w:ilvl w:val="1"/>
          <w:numId w:val="48"/>
        </w:numPr>
        <w:spacing w:after="0" w:line="240" w:lineRule="auto"/>
        <w:contextualSpacing/>
        <w:rPr>
          <w:rFonts w:ascii="Calibri" w:eastAsia="Times New Roman" w:hAnsi="Calibri" w:cs="Times New Roman"/>
          <w:color w:val="000000"/>
          <w:sz w:val="24"/>
          <w:szCs w:val="24"/>
        </w:rPr>
      </w:pPr>
      <w:r w:rsidRPr="00C361A8">
        <w:rPr>
          <w:rFonts w:ascii="Calibri" w:eastAsia="Times New Roman" w:hAnsi="Calibri" w:cs="Times New Roman"/>
          <w:color w:val="000000"/>
          <w:sz w:val="24"/>
          <w:szCs w:val="24"/>
        </w:rPr>
        <w:t>$128,250 will be dedicated to local approaches to the DoN Health Priorities. </w:t>
      </w:r>
    </w:p>
    <w:p w14:paraId="4672E4FA" w14:textId="77777777" w:rsidR="00C361A8" w:rsidRPr="00C361A8" w:rsidRDefault="00C361A8" w:rsidP="00C361A8">
      <w:pPr>
        <w:spacing w:after="0" w:line="240" w:lineRule="auto"/>
        <w:rPr>
          <w:rFonts w:ascii="Calibri" w:eastAsia="Times New Roman" w:hAnsi="Calibri" w:cs="Times New Roman"/>
          <w:color w:val="000000"/>
          <w:sz w:val="24"/>
          <w:szCs w:val="24"/>
        </w:rPr>
      </w:pPr>
    </w:p>
    <w:p w14:paraId="0B160241" w14:textId="77777777" w:rsidR="00471EF9" w:rsidRPr="00471EF9" w:rsidRDefault="00471EF9" w:rsidP="00471EF9">
      <w:pPr>
        <w:numPr>
          <w:ilvl w:val="0"/>
          <w:numId w:val="48"/>
        </w:numPr>
        <w:spacing w:after="0" w:line="240" w:lineRule="auto"/>
        <w:contextualSpacing/>
        <w:rPr>
          <w:rFonts w:ascii="Calibri" w:eastAsia="Times New Roman" w:hAnsi="Calibri" w:cs="Times New Roman"/>
          <w:color w:val="000000"/>
          <w:sz w:val="24"/>
          <w:szCs w:val="24"/>
        </w:rPr>
      </w:pPr>
      <w:r w:rsidRPr="00471EF9">
        <w:rPr>
          <w:rFonts w:ascii="Calibri" w:eastAsia="Times New Roman" w:hAnsi="Calibri" w:cs="Times New Roman"/>
          <w:color w:val="000000"/>
          <w:sz w:val="24"/>
          <w:szCs w:val="24"/>
        </w:rPr>
        <w:t xml:space="preserve">The holder shall, on an every 6 month basis, commencing with the approval of this </w:t>
      </w:r>
      <w:proofErr w:type="spellStart"/>
      <w:r w:rsidRPr="00471EF9">
        <w:rPr>
          <w:rFonts w:ascii="Calibri" w:eastAsia="Times New Roman" w:hAnsi="Calibri" w:cs="Times New Roman"/>
          <w:color w:val="000000"/>
          <w:sz w:val="24"/>
          <w:szCs w:val="24"/>
        </w:rPr>
        <w:t>DoN</w:t>
      </w:r>
      <w:proofErr w:type="spellEnd"/>
      <w:r w:rsidRPr="00471EF9">
        <w:rPr>
          <w:rFonts w:ascii="Calibri" w:eastAsia="Times New Roman" w:hAnsi="Calibri" w:cs="Times New Roman"/>
          <w:color w:val="000000"/>
          <w:sz w:val="24"/>
          <w:szCs w:val="24"/>
        </w:rPr>
        <w:t xml:space="preserve"> and continuing for a period of 5 years after the opening of the NARH Critical Access Hospital provide the following information to the Department:</w:t>
      </w:r>
    </w:p>
    <w:p w14:paraId="6661398C" w14:textId="77777777" w:rsidR="00471EF9" w:rsidRPr="00471EF9" w:rsidRDefault="00471EF9" w:rsidP="00471EF9">
      <w:pPr>
        <w:numPr>
          <w:ilvl w:val="1"/>
          <w:numId w:val="48"/>
        </w:numPr>
        <w:spacing w:after="0" w:line="240" w:lineRule="auto"/>
        <w:contextualSpacing/>
        <w:rPr>
          <w:rFonts w:ascii="Calibri" w:eastAsia="Times New Roman" w:hAnsi="Calibri" w:cs="Times New Roman"/>
          <w:color w:val="000000"/>
          <w:sz w:val="24"/>
          <w:szCs w:val="24"/>
        </w:rPr>
      </w:pPr>
      <w:r w:rsidRPr="00471EF9">
        <w:rPr>
          <w:rFonts w:ascii="Calibri" w:eastAsia="Times New Roman" w:hAnsi="Calibri" w:cs="Times New Roman"/>
          <w:color w:val="000000"/>
          <w:sz w:val="24"/>
          <w:szCs w:val="24"/>
        </w:rPr>
        <w:t>Number of acute medical/surgical admissions refused due to lack of bed capacity</w:t>
      </w:r>
    </w:p>
    <w:p w14:paraId="3AE9AA11" w14:textId="77777777" w:rsidR="00471EF9" w:rsidRPr="00471EF9" w:rsidRDefault="00471EF9" w:rsidP="00471EF9">
      <w:pPr>
        <w:numPr>
          <w:ilvl w:val="1"/>
          <w:numId w:val="48"/>
        </w:numPr>
        <w:spacing w:after="0" w:line="240" w:lineRule="auto"/>
        <w:contextualSpacing/>
        <w:rPr>
          <w:rFonts w:ascii="Calibri" w:eastAsia="Times New Roman" w:hAnsi="Calibri" w:cs="Times New Roman"/>
          <w:color w:val="000000"/>
          <w:sz w:val="24"/>
          <w:szCs w:val="24"/>
        </w:rPr>
      </w:pPr>
      <w:r w:rsidRPr="00471EF9">
        <w:rPr>
          <w:rFonts w:ascii="Calibri" w:eastAsia="Times New Roman" w:hAnsi="Calibri" w:cs="Times New Roman"/>
          <w:color w:val="000000"/>
          <w:sz w:val="24"/>
          <w:szCs w:val="24"/>
        </w:rPr>
        <w:t>Percent of patients in swing beds admitted directly after a discharge from an NARH M/S bed</w:t>
      </w:r>
    </w:p>
    <w:p w14:paraId="312E31D5" w14:textId="77777777" w:rsidR="00471EF9" w:rsidRPr="00471EF9" w:rsidRDefault="00471EF9" w:rsidP="00471EF9">
      <w:pPr>
        <w:numPr>
          <w:ilvl w:val="1"/>
          <w:numId w:val="48"/>
        </w:numPr>
        <w:spacing w:after="0" w:line="240" w:lineRule="auto"/>
        <w:contextualSpacing/>
        <w:rPr>
          <w:rFonts w:ascii="Calibri" w:eastAsia="Times New Roman" w:hAnsi="Calibri" w:cs="Times New Roman"/>
          <w:color w:val="000000"/>
          <w:sz w:val="24"/>
          <w:szCs w:val="24"/>
        </w:rPr>
      </w:pPr>
      <w:r w:rsidRPr="00471EF9">
        <w:rPr>
          <w:rFonts w:ascii="Calibri" w:eastAsia="Times New Roman" w:hAnsi="Calibri" w:cs="Times New Roman"/>
          <w:color w:val="000000"/>
          <w:sz w:val="24"/>
          <w:szCs w:val="24"/>
        </w:rPr>
        <w:t>Average daily census (ADC) for med/surg beds and for swing beds</w:t>
      </w:r>
    </w:p>
    <w:p w14:paraId="46263D76" w14:textId="77777777" w:rsidR="00471EF9" w:rsidRDefault="00471EF9" w:rsidP="00471EF9">
      <w:pPr>
        <w:spacing w:after="0" w:line="240" w:lineRule="auto"/>
        <w:ind w:left="720"/>
        <w:contextualSpacing/>
        <w:rPr>
          <w:rFonts w:ascii="Calibri" w:eastAsia="Times New Roman" w:hAnsi="Calibri" w:cs="Times New Roman"/>
          <w:color w:val="000000"/>
          <w:sz w:val="24"/>
          <w:szCs w:val="24"/>
        </w:rPr>
      </w:pPr>
    </w:p>
    <w:p w14:paraId="40C72602" w14:textId="5C5F1144" w:rsidR="00C361A8" w:rsidRPr="00C361A8" w:rsidRDefault="00C361A8" w:rsidP="00C361A8">
      <w:pPr>
        <w:numPr>
          <w:ilvl w:val="0"/>
          <w:numId w:val="48"/>
        </w:numPr>
        <w:spacing w:after="0" w:line="240" w:lineRule="auto"/>
        <w:contextualSpacing/>
        <w:rPr>
          <w:rFonts w:ascii="Calibri" w:eastAsia="Times New Roman" w:hAnsi="Calibri" w:cs="Times New Roman"/>
          <w:color w:val="000000"/>
          <w:sz w:val="24"/>
          <w:szCs w:val="24"/>
        </w:rPr>
      </w:pPr>
      <w:r w:rsidRPr="00C361A8">
        <w:rPr>
          <w:rFonts w:ascii="Calibri" w:eastAsia="Times New Roman" w:hAnsi="Calibri" w:cs="Times New Roman"/>
          <w:color w:val="000000"/>
          <w:sz w:val="24"/>
          <w:szCs w:val="24"/>
        </w:rPr>
        <w:t>To comply with the Holder’s obligation to contribute to the Statewide CHI Initiative, the Holder must submit a check for $14,250 to Health Resources in Action (the fiscal agent for the CHI Statewide Initiative).  </w:t>
      </w:r>
    </w:p>
    <w:p w14:paraId="3309F6BD" w14:textId="77777777" w:rsidR="00C361A8" w:rsidRPr="00C361A8" w:rsidRDefault="00C361A8" w:rsidP="00C361A8">
      <w:pPr>
        <w:numPr>
          <w:ilvl w:val="1"/>
          <w:numId w:val="48"/>
        </w:numPr>
        <w:spacing w:after="0" w:line="240" w:lineRule="auto"/>
        <w:contextualSpacing/>
        <w:rPr>
          <w:rFonts w:ascii="Calibri" w:eastAsia="Times New Roman" w:hAnsi="Calibri" w:cs="Times New Roman"/>
          <w:color w:val="000000"/>
          <w:sz w:val="24"/>
          <w:szCs w:val="24"/>
        </w:rPr>
      </w:pPr>
      <w:r w:rsidRPr="00C361A8">
        <w:rPr>
          <w:rFonts w:ascii="Calibri" w:eastAsia="Times New Roman" w:hAnsi="Calibri" w:cs="Times New Roman"/>
          <w:color w:val="000000"/>
          <w:sz w:val="24"/>
          <w:szCs w:val="24"/>
        </w:rPr>
        <w:t>The Holder must submit the funds to HRiA within 30 days from the date of the Notice of Approval.  </w:t>
      </w:r>
    </w:p>
    <w:p w14:paraId="204B8C99" w14:textId="77777777" w:rsidR="00C361A8" w:rsidRPr="00C361A8" w:rsidRDefault="00C361A8" w:rsidP="00C361A8">
      <w:pPr>
        <w:numPr>
          <w:ilvl w:val="1"/>
          <w:numId w:val="48"/>
        </w:numPr>
        <w:spacing w:after="0" w:line="240" w:lineRule="auto"/>
        <w:contextualSpacing/>
        <w:rPr>
          <w:rFonts w:ascii="Calibri" w:eastAsia="Times New Roman" w:hAnsi="Calibri" w:cs="Times New Roman"/>
          <w:color w:val="000000"/>
          <w:sz w:val="24"/>
          <w:szCs w:val="24"/>
        </w:rPr>
      </w:pPr>
      <w:r w:rsidRPr="00C361A8">
        <w:rPr>
          <w:rFonts w:ascii="Calibri" w:eastAsia="Times New Roman" w:hAnsi="Calibri" w:cs="Times New Roman"/>
          <w:color w:val="000000"/>
          <w:sz w:val="24"/>
          <w:szCs w:val="24"/>
        </w:rPr>
        <w:t>The Holder must promptly notify DPH (CHI contact staff) when the payment has been made. </w:t>
      </w:r>
    </w:p>
    <w:p w14:paraId="0D5D9E8E" w14:textId="77777777" w:rsidR="00C361A8" w:rsidRPr="00C361A8" w:rsidRDefault="00C361A8" w:rsidP="00C361A8">
      <w:pPr>
        <w:spacing w:after="0" w:line="240" w:lineRule="auto"/>
        <w:rPr>
          <w:rFonts w:ascii="Calibri" w:eastAsia="Times New Roman" w:hAnsi="Calibri" w:cs="Times New Roman"/>
          <w:color w:val="000000"/>
          <w:sz w:val="24"/>
          <w:szCs w:val="24"/>
        </w:rPr>
      </w:pPr>
      <w:r w:rsidRPr="00C361A8">
        <w:rPr>
          <w:rFonts w:ascii="Calibri" w:eastAsia="Times New Roman" w:hAnsi="Calibri" w:cs="Times New Roman"/>
          <w:color w:val="000000"/>
          <w:sz w:val="24"/>
          <w:szCs w:val="24"/>
        </w:rPr>
        <w:t> </w:t>
      </w:r>
    </w:p>
    <w:p w14:paraId="5B986050" w14:textId="77777777" w:rsidR="00C361A8" w:rsidRPr="00C361A8" w:rsidRDefault="00C361A8" w:rsidP="00C361A8">
      <w:pPr>
        <w:spacing w:after="0" w:line="240" w:lineRule="auto"/>
        <w:ind w:left="1440" w:right="540"/>
        <w:rPr>
          <w:rFonts w:ascii="Calibri" w:eastAsia="Times New Roman" w:hAnsi="Calibri" w:cs="Times New Roman"/>
          <w:color w:val="000000"/>
          <w:sz w:val="24"/>
          <w:szCs w:val="24"/>
        </w:rPr>
      </w:pPr>
      <w:r w:rsidRPr="00C361A8">
        <w:rPr>
          <w:rFonts w:ascii="Calibri" w:eastAsia="Times New Roman" w:hAnsi="Calibri" w:cs="Times New Roman"/>
          <w:color w:val="000000"/>
          <w:sz w:val="24"/>
          <w:szCs w:val="24"/>
        </w:rPr>
        <w:t>Payment should be sent to:  </w:t>
      </w:r>
    </w:p>
    <w:p w14:paraId="7FB3B5C6" w14:textId="77777777" w:rsidR="00C361A8" w:rsidRPr="00C361A8" w:rsidRDefault="00C361A8" w:rsidP="00C361A8">
      <w:pPr>
        <w:spacing w:after="0" w:line="240" w:lineRule="auto"/>
        <w:ind w:left="1440" w:right="540"/>
        <w:rPr>
          <w:rFonts w:ascii="Calibri" w:eastAsia="Times New Roman" w:hAnsi="Calibri" w:cs="Times New Roman"/>
          <w:color w:val="000000"/>
          <w:sz w:val="24"/>
          <w:szCs w:val="24"/>
        </w:rPr>
      </w:pPr>
      <w:r w:rsidRPr="00C361A8">
        <w:rPr>
          <w:rFonts w:ascii="Calibri" w:eastAsia="Times New Roman" w:hAnsi="Calibri" w:cs="Times New Roman"/>
          <w:color w:val="000000"/>
          <w:sz w:val="24"/>
          <w:szCs w:val="24"/>
        </w:rPr>
        <w:t>Health Resources in Action, Inc., (HRiA)  </w:t>
      </w:r>
    </w:p>
    <w:p w14:paraId="2C516F88" w14:textId="77777777" w:rsidR="00C361A8" w:rsidRPr="00C361A8" w:rsidRDefault="00C361A8" w:rsidP="00C361A8">
      <w:pPr>
        <w:spacing w:after="0" w:line="240" w:lineRule="auto"/>
        <w:ind w:left="1440" w:right="540"/>
        <w:rPr>
          <w:rFonts w:ascii="Calibri" w:eastAsia="Times New Roman" w:hAnsi="Calibri" w:cs="Times New Roman"/>
          <w:color w:val="000000"/>
          <w:sz w:val="24"/>
          <w:szCs w:val="24"/>
        </w:rPr>
      </w:pPr>
      <w:r w:rsidRPr="00C361A8">
        <w:rPr>
          <w:rFonts w:ascii="Calibri" w:eastAsia="Times New Roman" w:hAnsi="Calibri" w:cs="Times New Roman"/>
          <w:color w:val="000000"/>
          <w:sz w:val="24"/>
          <w:szCs w:val="24"/>
        </w:rPr>
        <w:t>2 Boylston Street, 4th Floor  </w:t>
      </w:r>
    </w:p>
    <w:p w14:paraId="4B307EF6" w14:textId="77777777" w:rsidR="00C361A8" w:rsidRPr="00C361A8" w:rsidRDefault="00C361A8" w:rsidP="00C361A8">
      <w:pPr>
        <w:spacing w:after="0" w:line="240" w:lineRule="auto"/>
        <w:ind w:left="1440" w:right="540"/>
        <w:rPr>
          <w:rFonts w:ascii="Calibri" w:eastAsia="Times New Roman" w:hAnsi="Calibri" w:cs="Times New Roman"/>
          <w:color w:val="000000"/>
          <w:sz w:val="24"/>
          <w:szCs w:val="24"/>
        </w:rPr>
      </w:pPr>
      <w:r w:rsidRPr="00C361A8">
        <w:rPr>
          <w:rFonts w:ascii="Calibri" w:eastAsia="Times New Roman" w:hAnsi="Calibri" w:cs="Times New Roman"/>
          <w:color w:val="000000"/>
          <w:sz w:val="24"/>
          <w:szCs w:val="24"/>
        </w:rPr>
        <w:t>Boston, MA 02116  </w:t>
      </w:r>
    </w:p>
    <w:p w14:paraId="1E8372F2" w14:textId="77777777" w:rsidR="00C361A8" w:rsidRPr="00C361A8" w:rsidRDefault="00C361A8" w:rsidP="00C361A8">
      <w:pPr>
        <w:spacing w:after="0" w:line="240" w:lineRule="auto"/>
        <w:ind w:left="1440" w:right="540"/>
        <w:rPr>
          <w:rFonts w:ascii="Calibri" w:eastAsia="Times New Roman" w:hAnsi="Calibri" w:cs="Times New Roman"/>
          <w:color w:val="000000"/>
          <w:sz w:val="24"/>
          <w:szCs w:val="24"/>
        </w:rPr>
      </w:pPr>
      <w:r w:rsidRPr="00C361A8">
        <w:rPr>
          <w:rFonts w:ascii="Calibri" w:eastAsia="Times New Roman" w:hAnsi="Calibri" w:cs="Times New Roman"/>
          <w:color w:val="000000"/>
          <w:sz w:val="24"/>
          <w:szCs w:val="24"/>
        </w:rPr>
        <w:t>Attn: Ms. Bora Toro </w:t>
      </w:r>
    </w:p>
    <w:p w14:paraId="2EDF703D" w14:textId="107BC5A7" w:rsidR="00BB14DB" w:rsidRDefault="00A71C98" w:rsidP="00BB14DB">
      <w:pPr>
        <w:pStyle w:val="Heading1"/>
        <w:rPr>
          <w:b/>
          <w:bCs/>
        </w:rPr>
      </w:pPr>
      <w:bookmarkStart w:id="19" w:name="_Toc150762090"/>
      <w:r w:rsidRPr="320EE7EF">
        <w:rPr>
          <w:b/>
          <w:bCs/>
        </w:rPr>
        <w:t xml:space="preserve">APPENDIX </w:t>
      </w:r>
      <w:r w:rsidR="004A01B5" w:rsidRPr="320EE7EF">
        <w:rPr>
          <w:b/>
          <w:bCs/>
        </w:rPr>
        <w:t>I</w:t>
      </w:r>
      <w:r w:rsidRPr="320EE7EF">
        <w:rPr>
          <w:b/>
          <w:bCs/>
        </w:rPr>
        <w:t xml:space="preserve">: </w:t>
      </w:r>
      <w:r w:rsidR="00DB25A9" w:rsidRPr="320EE7EF">
        <w:rPr>
          <w:b/>
          <w:bCs/>
        </w:rPr>
        <w:t>Required Measures for Annual Reporting</w:t>
      </w:r>
      <w:bookmarkEnd w:id="19"/>
    </w:p>
    <w:p w14:paraId="78724F9F" w14:textId="23232375" w:rsidR="00DB25A9" w:rsidRPr="005139C1" w:rsidRDefault="005139C1" w:rsidP="00DB25A9">
      <w:pPr>
        <w:rPr>
          <w:sz w:val="24"/>
          <w:szCs w:val="24"/>
        </w:rPr>
      </w:pPr>
      <w:r w:rsidRPr="005139C1">
        <w:rPr>
          <w:sz w:val="24"/>
          <w:szCs w:val="24"/>
        </w:rPr>
        <w:t>The Holder shall, on an annual basis, commencing with approval of this DoN, and continuing annually for a period of five years after the Project is complete, report on the following data elements, pursuant to 105 CMR 100.310(A)(12). Reporting will include a description of numerators and denominators.</w:t>
      </w:r>
    </w:p>
    <w:p w14:paraId="217B4C51" w14:textId="77777777" w:rsidR="00ED761D" w:rsidRPr="00ED761D" w:rsidRDefault="00ED761D" w:rsidP="00ED761D">
      <w:pPr>
        <w:pStyle w:val="ListParagraph"/>
        <w:spacing w:after="0" w:line="240" w:lineRule="auto"/>
        <w:rPr>
          <w:rFonts w:cstheme="minorHAnsi"/>
          <w:sz w:val="24"/>
          <w:szCs w:val="24"/>
        </w:rPr>
      </w:pPr>
    </w:p>
    <w:p w14:paraId="31A77566" w14:textId="5A950204" w:rsidR="00ED761D" w:rsidRPr="00885DFF" w:rsidRDefault="00ED761D" w:rsidP="00ED761D">
      <w:pPr>
        <w:pStyle w:val="ListParagraph"/>
        <w:numPr>
          <w:ilvl w:val="0"/>
          <w:numId w:val="4"/>
        </w:numPr>
        <w:spacing w:after="0" w:line="240" w:lineRule="auto"/>
        <w:rPr>
          <w:sz w:val="24"/>
          <w:szCs w:val="24"/>
        </w:rPr>
      </w:pPr>
      <w:r w:rsidRPr="387E1E3C">
        <w:rPr>
          <w:b/>
          <w:bCs/>
          <w:sz w:val="24"/>
          <w:szCs w:val="24"/>
        </w:rPr>
        <w:t>Health Outcomes – Transfers from the NARH Emergency Department (“ED”) to Other Health Care Facilities.</w:t>
      </w:r>
      <w:r w:rsidRPr="387E1E3C">
        <w:rPr>
          <w:sz w:val="24"/>
          <w:szCs w:val="24"/>
        </w:rPr>
        <w:t xml:space="preserve">   It is important that patients transferred from the emergency department to another health care facility have all necessary communications made </w:t>
      </w:r>
      <w:r w:rsidRPr="387E1E3C">
        <w:rPr>
          <w:sz w:val="24"/>
          <w:szCs w:val="24"/>
        </w:rPr>
        <w:lastRenderedPageBreak/>
        <w:t>available to the receiving facility in a timely manner to avoid medical errors and redundant testing. To have complete Emergency Department Transfer Communication (EDTC) all eight categories need to be met: home medications, allergies/reactions, medications administered in the ED, ED provider note, mental status/orientation assessment, reason or transfer/plan of care, tests/procedures performed, and tests/procedures results.</w:t>
      </w:r>
    </w:p>
    <w:p w14:paraId="004F9C55" w14:textId="77777777" w:rsidR="00ED761D" w:rsidRPr="00885DFF" w:rsidRDefault="00ED761D" w:rsidP="00ED761D">
      <w:pPr>
        <w:pStyle w:val="ListParagraph"/>
        <w:rPr>
          <w:rFonts w:cstheme="minorHAnsi"/>
          <w:sz w:val="24"/>
          <w:szCs w:val="24"/>
        </w:rPr>
      </w:pPr>
    </w:p>
    <w:p w14:paraId="092D06EE" w14:textId="77777777" w:rsidR="00ED761D" w:rsidRPr="00885DFF" w:rsidRDefault="00ED761D" w:rsidP="00ED761D">
      <w:pPr>
        <w:pStyle w:val="ListParagraph"/>
        <w:numPr>
          <w:ilvl w:val="0"/>
          <w:numId w:val="6"/>
        </w:numPr>
        <w:spacing w:after="0" w:line="240" w:lineRule="auto"/>
        <w:rPr>
          <w:rFonts w:cstheme="minorHAnsi"/>
          <w:sz w:val="24"/>
          <w:szCs w:val="24"/>
        </w:rPr>
      </w:pPr>
      <w:r w:rsidRPr="00885DFF">
        <w:rPr>
          <w:rFonts w:cstheme="minorHAnsi"/>
          <w:i/>
          <w:sz w:val="24"/>
          <w:szCs w:val="24"/>
        </w:rPr>
        <w:t>Measure</w:t>
      </w:r>
      <w:r w:rsidRPr="00885DFF">
        <w:rPr>
          <w:rFonts w:cstheme="minorHAnsi"/>
          <w:sz w:val="24"/>
          <w:szCs w:val="24"/>
        </w:rPr>
        <w:t xml:space="preserve">:   The number of completed Emergency Department Transfer Communication (EDTC) annually. </w:t>
      </w:r>
    </w:p>
    <w:p w14:paraId="1F6F85B9" w14:textId="77777777" w:rsidR="00ED761D" w:rsidRPr="00885DFF" w:rsidRDefault="00ED761D" w:rsidP="00ED761D">
      <w:pPr>
        <w:pStyle w:val="ListParagraph"/>
        <w:ind w:left="1080"/>
        <w:rPr>
          <w:rFonts w:cstheme="minorHAnsi"/>
          <w:sz w:val="24"/>
          <w:szCs w:val="24"/>
        </w:rPr>
      </w:pPr>
    </w:p>
    <w:p w14:paraId="1469C0F9" w14:textId="77777777" w:rsidR="00ED761D" w:rsidRPr="00885DFF" w:rsidRDefault="00ED761D" w:rsidP="00380017">
      <w:pPr>
        <w:pStyle w:val="ListParagraph"/>
        <w:spacing w:after="0" w:line="240" w:lineRule="auto"/>
        <w:ind w:left="1080"/>
        <w:rPr>
          <w:rFonts w:cstheme="minorHAnsi"/>
          <w:sz w:val="24"/>
          <w:szCs w:val="24"/>
        </w:rPr>
      </w:pPr>
      <w:r w:rsidRPr="00885DFF">
        <w:rPr>
          <w:rFonts w:cstheme="minorHAnsi"/>
          <w:i/>
          <w:sz w:val="24"/>
          <w:szCs w:val="24"/>
        </w:rPr>
        <w:t xml:space="preserve">Projections: </w:t>
      </w:r>
      <w:r w:rsidRPr="00885DFF">
        <w:rPr>
          <w:rFonts w:cstheme="minorHAnsi"/>
          <w:sz w:val="24"/>
          <w:szCs w:val="24"/>
        </w:rPr>
        <w:t>The Applicant will provide baseline measures and three years of projections one year following implementation of the Proposed Project.</w:t>
      </w:r>
    </w:p>
    <w:p w14:paraId="381CD295" w14:textId="77777777" w:rsidR="00ED761D" w:rsidRPr="00885DFF" w:rsidRDefault="00ED761D" w:rsidP="00ED761D">
      <w:pPr>
        <w:pStyle w:val="ListParagraph"/>
        <w:rPr>
          <w:rFonts w:cstheme="minorHAnsi"/>
          <w:sz w:val="24"/>
          <w:szCs w:val="24"/>
        </w:rPr>
      </w:pPr>
    </w:p>
    <w:p w14:paraId="44C77036" w14:textId="77777777" w:rsidR="00ED761D" w:rsidRPr="00885DFF" w:rsidRDefault="00ED761D" w:rsidP="00ED761D">
      <w:pPr>
        <w:pStyle w:val="ListParagraph"/>
        <w:numPr>
          <w:ilvl w:val="0"/>
          <w:numId w:val="4"/>
        </w:numPr>
        <w:spacing w:after="0" w:line="240" w:lineRule="auto"/>
        <w:rPr>
          <w:rFonts w:cstheme="minorHAnsi"/>
          <w:sz w:val="24"/>
          <w:szCs w:val="24"/>
        </w:rPr>
      </w:pPr>
      <w:r w:rsidRPr="00885DFF">
        <w:rPr>
          <w:rFonts w:cstheme="minorHAnsi"/>
          <w:b/>
          <w:bCs/>
          <w:sz w:val="24"/>
          <w:szCs w:val="24"/>
        </w:rPr>
        <w:t xml:space="preserve">Health Equity – Social Determinants of Health (SDoH) Screening.   </w:t>
      </w:r>
      <w:r w:rsidRPr="00885DFF">
        <w:rPr>
          <w:rFonts w:cstheme="minorHAnsi"/>
          <w:bCs/>
          <w:sz w:val="24"/>
          <w:szCs w:val="24"/>
        </w:rPr>
        <w:t xml:space="preserve">SDOH screening will assist the Applicant in connecting NARH patients with appropriate referrals and/or resources they need outside of the health system to support their well-being and meet their social needs.   </w:t>
      </w:r>
    </w:p>
    <w:p w14:paraId="3228B41D" w14:textId="77777777" w:rsidR="00ED761D" w:rsidRPr="00885DFF" w:rsidRDefault="00ED761D" w:rsidP="00ED761D">
      <w:pPr>
        <w:pStyle w:val="ListParagraph"/>
        <w:rPr>
          <w:rFonts w:cstheme="minorHAnsi"/>
          <w:sz w:val="24"/>
          <w:szCs w:val="24"/>
        </w:rPr>
      </w:pPr>
    </w:p>
    <w:p w14:paraId="5E9296F9" w14:textId="77777777" w:rsidR="00ED761D" w:rsidRPr="00885DFF" w:rsidRDefault="00ED761D" w:rsidP="00ED761D">
      <w:pPr>
        <w:pStyle w:val="ListParagraph"/>
        <w:numPr>
          <w:ilvl w:val="0"/>
          <w:numId w:val="5"/>
        </w:numPr>
        <w:spacing w:after="0" w:line="240" w:lineRule="auto"/>
        <w:rPr>
          <w:rFonts w:cstheme="minorHAnsi"/>
          <w:sz w:val="24"/>
          <w:szCs w:val="24"/>
        </w:rPr>
      </w:pPr>
      <w:r w:rsidRPr="00885DFF">
        <w:rPr>
          <w:rFonts w:cstheme="minorHAnsi"/>
          <w:i/>
          <w:sz w:val="24"/>
          <w:szCs w:val="24"/>
        </w:rPr>
        <w:t>Measure</w:t>
      </w:r>
      <w:r w:rsidRPr="00885DFF">
        <w:rPr>
          <w:rFonts w:cstheme="minorHAnsi"/>
          <w:sz w:val="24"/>
          <w:szCs w:val="24"/>
        </w:rPr>
        <w:t xml:space="preserve">:   The number of completed Health Related Social Needs (HRSN) Screenings annually. </w:t>
      </w:r>
    </w:p>
    <w:p w14:paraId="38B6B183" w14:textId="77777777" w:rsidR="00ED761D" w:rsidRPr="00885DFF" w:rsidRDefault="00ED761D" w:rsidP="00ED761D">
      <w:pPr>
        <w:pStyle w:val="ListParagraph"/>
        <w:ind w:left="1080"/>
        <w:rPr>
          <w:rFonts w:cstheme="minorHAnsi"/>
          <w:sz w:val="24"/>
          <w:szCs w:val="24"/>
        </w:rPr>
      </w:pPr>
    </w:p>
    <w:p w14:paraId="53C4CD60" w14:textId="26EB0FFF" w:rsidR="00ED761D" w:rsidRDefault="00ED761D" w:rsidP="00380017">
      <w:pPr>
        <w:pStyle w:val="ListParagraph"/>
        <w:spacing w:after="0" w:line="240" w:lineRule="auto"/>
        <w:ind w:left="1080"/>
        <w:rPr>
          <w:rFonts w:cstheme="minorHAnsi"/>
          <w:sz w:val="24"/>
          <w:szCs w:val="24"/>
        </w:rPr>
      </w:pPr>
      <w:r w:rsidRPr="00885DFF">
        <w:rPr>
          <w:rFonts w:cstheme="minorHAnsi"/>
          <w:i/>
          <w:sz w:val="24"/>
          <w:szCs w:val="24"/>
        </w:rPr>
        <w:t xml:space="preserve">Projections: </w:t>
      </w:r>
      <w:r w:rsidRPr="00885DFF">
        <w:rPr>
          <w:rFonts w:cstheme="minorHAnsi"/>
          <w:sz w:val="24"/>
          <w:szCs w:val="24"/>
        </w:rPr>
        <w:t>The Applicant will provide baseline measures and three years of projections one year following implementation of the Proposed Project.</w:t>
      </w:r>
    </w:p>
    <w:p w14:paraId="5701BB48" w14:textId="77777777" w:rsidR="00EB12DF" w:rsidRPr="00EB12DF" w:rsidRDefault="00EB12DF" w:rsidP="00EB12DF">
      <w:pPr>
        <w:pStyle w:val="ListParagraph"/>
        <w:rPr>
          <w:rFonts w:cstheme="minorHAnsi"/>
          <w:sz w:val="24"/>
          <w:szCs w:val="24"/>
        </w:rPr>
      </w:pPr>
    </w:p>
    <w:p w14:paraId="22D16AFA" w14:textId="00A2E480" w:rsidR="00EB12DF" w:rsidRPr="00736F76" w:rsidRDefault="0020053F" w:rsidP="00380017">
      <w:pPr>
        <w:pStyle w:val="ListParagraph"/>
        <w:numPr>
          <w:ilvl w:val="0"/>
          <w:numId w:val="5"/>
        </w:numPr>
        <w:spacing w:after="0" w:line="240" w:lineRule="auto"/>
        <w:rPr>
          <w:rFonts w:cstheme="minorHAnsi"/>
          <w:sz w:val="24"/>
          <w:szCs w:val="24"/>
        </w:rPr>
      </w:pPr>
      <w:r>
        <w:rPr>
          <w:rFonts w:cstheme="minorHAnsi"/>
          <w:sz w:val="24"/>
          <w:szCs w:val="24"/>
        </w:rPr>
        <w:t>The n</w:t>
      </w:r>
      <w:r w:rsidR="00380017" w:rsidRPr="00736F76">
        <w:rPr>
          <w:rFonts w:cstheme="minorHAnsi"/>
          <w:sz w:val="24"/>
          <w:szCs w:val="24"/>
        </w:rPr>
        <w:t xml:space="preserve">umber of </w:t>
      </w:r>
      <w:r w:rsidR="002C2A2B" w:rsidRPr="00736F76">
        <w:rPr>
          <w:rFonts w:cstheme="minorHAnsi"/>
          <w:sz w:val="24"/>
          <w:szCs w:val="24"/>
        </w:rPr>
        <w:t>positive screens</w:t>
      </w:r>
      <w:r w:rsidR="00CC6958">
        <w:rPr>
          <w:rFonts w:cstheme="minorHAnsi"/>
          <w:sz w:val="24"/>
          <w:szCs w:val="24"/>
        </w:rPr>
        <w:t xml:space="preserve"> annually</w:t>
      </w:r>
      <w:r w:rsidR="002C2A2B" w:rsidRPr="00736F76">
        <w:rPr>
          <w:rFonts w:cstheme="minorHAnsi"/>
          <w:sz w:val="24"/>
          <w:szCs w:val="24"/>
        </w:rPr>
        <w:t xml:space="preserve">, and </w:t>
      </w:r>
      <w:r w:rsidR="00FC775E">
        <w:rPr>
          <w:rFonts w:cstheme="minorHAnsi"/>
          <w:sz w:val="24"/>
          <w:szCs w:val="24"/>
        </w:rPr>
        <w:t>the n</w:t>
      </w:r>
      <w:r w:rsidR="002C2A2B" w:rsidRPr="00736F76">
        <w:rPr>
          <w:rFonts w:cstheme="minorHAnsi"/>
          <w:sz w:val="24"/>
          <w:szCs w:val="24"/>
        </w:rPr>
        <w:t xml:space="preserve">umber of </w:t>
      </w:r>
      <w:r w:rsidR="00380017" w:rsidRPr="00736F76">
        <w:rPr>
          <w:rFonts w:cstheme="minorHAnsi"/>
          <w:sz w:val="24"/>
          <w:szCs w:val="24"/>
        </w:rPr>
        <w:t xml:space="preserve">referrals </w:t>
      </w:r>
      <w:r w:rsidR="00F3084E" w:rsidRPr="00736F76">
        <w:rPr>
          <w:rFonts w:cstheme="minorHAnsi"/>
          <w:sz w:val="24"/>
          <w:szCs w:val="24"/>
        </w:rPr>
        <w:t xml:space="preserve">made </w:t>
      </w:r>
      <w:r w:rsidR="00380017" w:rsidRPr="00736F76">
        <w:rPr>
          <w:rFonts w:cstheme="minorHAnsi"/>
          <w:sz w:val="24"/>
          <w:szCs w:val="24"/>
        </w:rPr>
        <w:t>for positive screens</w:t>
      </w:r>
      <w:r w:rsidR="00CC6958">
        <w:rPr>
          <w:rFonts w:cstheme="minorHAnsi"/>
          <w:sz w:val="24"/>
          <w:szCs w:val="24"/>
        </w:rPr>
        <w:t xml:space="preserve"> annually</w:t>
      </w:r>
      <w:r w:rsidR="00380017" w:rsidRPr="00736F76">
        <w:rPr>
          <w:rFonts w:cstheme="minorHAnsi"/>
          <w:sz w:val="24"/>
          <w:szCs w:val="24"/>
        </w:rPr>
        <w:t xml:space="preserve">. </w:t>
      </w:r>
    </w:p>
    <w:p w14:paraId="4007AD19" w14:textId="77777777" w:rsidR="00ED761D" w:rsidRPr="00885DFF" w:rsidRDefault="00ED761D" w:rsidP="00ED761D">
      <w:pPr>
        <w:pStyle w:val="ListParagraph"/>
        <w:ind w:left="1080"/>
        <w:rPr>
          <w:rFonts w:cstheme="minorHAnsi"/>
          <w:sz w:val="24"/>
          <w:szCs w:val="24"/>
        </w:rPr>
      </w:pPr>
    </w:p>
    <w:p w14:paraId="01886E07" w14:textId="77777777" w:rsidR="00ED761D" w:rsidRPr="00885DFF" w:rsidRDefault="00ED761D" w:rsidP="00ED761D">
      <w:pPr>
        <w:pStyle w:val="ListParagraph"/>
        <w:numPr>
          <w:ilvl w:val="0"/>
          <w:numId w:val="4"/>
        </w:numPr>
        <w:spacing w:after="0" w:line="240" w:lineRule="auto"/>
        <w:rPr>
          <w:rFonts w:cstheme="minorHAnsi"/>
          <w:sz w:val="24"/>
          <w:szCs w:val="24"/>
        </w:rPr>
      </w:pPr>
      <w:r w:rsidRPr="00885DFF">
        <w:rPr>
          <w:rFonts w:cstheme="minorHAnsi"/>
          <w:b/>
          <w:sz w:val="24"/>
          <w:szCs w:val="24"/>
        </w:rPr>
        <w:t>Health Equity – Data Collection.</w:t>
      </w:r>
      <w:r w:rsidRPr="00885DFF">
        <w:rPr>
          <w:rFonts w:cstheme="minorHAnsi"/>
          <w:sz w:val="24"/>
          <w:szCs w:val="24"/>
        </w:rPr>
        <w:t xml:space="preserve">   To ensure the Applicant is best positioned to meet the needs of the NARH patients, it is necessary for NARH to have a complete and accurate medical record.  One focus will be the accurate capture of patient race, ethnicity, and language (REL) to allow NARH and/or the Applicant to address any specific needs the patients might have. </w:t>
      </w:r>
    </w:p>
    <w:p w14:paraId="69F1C321" w14:textId="77777777" w:rsidR="00ED761D" w:rsidRPr="00885DFF" w:rsidRDefault="00ED761D" w:rsidP="00ED761D">
      <w:pPr>
        <w:pStyle w:val="ListParagraph"/>
        <w:rPr>
          <w:rFonts w:cstheme="minorHAnsi"/>
          <w:sz w:val="24"/>
          <w:szCs w:val="24"/>
        </w:rPr>
      </w:pPr>
      <w:r w:rsidRPr="00885DFF">
        <w:rPr>
          <w:rFonts w:cstheme="minorHAnsi"/>
          <w:sz w:val="24"/>
          <w:szCs w:val="24"/>
        </w:rPr>
        <w:t> </w:t>
      </w:r>
    </w:p>
    <w:p w14:paraId="7AD7B8DB" w14:textId="77777777" w:rsidR="00ED761D" w:rsidRPr="00885DFF" w:rsidRDefault="00ED761D" w:rsidP="00ED761D">
      <w:pPr>
        <w:pStyle w:val="ListParagraph"/>
        <w:numPr>
          <w:ilvl w:val="0"/>
          <w:numId w:val="7"/>
        </w:numPr>
        <w:spacing w:after="0" w:line="240" w:lineRule="auto"/>
        <w:rPr>
          <w:rFonts w:cstheme="minorHAnsi"/>
          <w:sz w:val="24"/>
          <w:szCs w:val="24"/>
        </w:rPr>
      </w:pPr>
      <w:r w:rsidRPr="00885DFF">
        <w:rPr>
          <w:rFonts w:cstheme="minorHAnsi"/>
          <w:i/>
          <w:sz w:val="24"/>
          <w:szCs w:val="24"/>
        </w:rPr>
        <w:t>Measure</w:t>
      </w:r>
      <w:r w:rsidRPr="00885DFF">
        <w:rPr>
          <w:rFonts w:cstheme="minorHAnsi"/>
          <w:sz w:val="24"/>
          <w:szCs w:val="24"/>
        </w:rPr>
        <w:t xml:space="preserve">:   Rate of Patients with a documented REL information in the medical record, completed monthly. </w:t>
      </w:r>
    </w:p>
    <w:p w14:paraId="40DB9621" w14:textId="77777777" w:rsidR="00ED761D" w:rsidRPr="00885DFF" w:rsidRDefault="00ED761D" w:rsidP="00ED761D">
      <w:pPr>
        <w:pStyle w:val="ListParagraph"/>
        <w:ind w:left="1080"/>
        <w:rPr>
          <w:rFonts w:cstheme="minorHAnsi"/>
          <w:sz w:val="24"/>
          <w:szCs w:val="24"/>
        </w:rPr>
      </w:pPr>
    </w:p>
    <w:p w14:paraId="193659CC" w14:textId="60B203F6" w:rsidR="00ED761D" w:rsidRDefault="00ED761D" w:rsidP="001C590B">
      <w:pPr>
        <w:pStyle w:val="ListParagraph"/>
        <w:spacing w:after="0" w:line="240" w:lineRule="auto"/>
        <w:ind w:left="1080"/>
        <w:rPr>
          <w:rFonts w:cstheme="minorHAnsi"/>
          <w:sz w:val="24"/>
          <w:szCs w:val="24"/>
        </w:rPr>
      </w:pPr>
      <w:r w:rsidRPr="00885DFF">
        <w:rPr>
          <w:rFonts w:cstheme="minorHAnsi"/>
          <w:i/>
          <w:sz w:val="24"/>
          <w:szCs w:val="24"/>
        </w:rPr>
        <w:t xml:space="preserve">Projections: </w:t>
      </w:r>
      <w:r w:rsidRPr="00885DFF">
        <w:rPr>
          <w:rFonts w:cstheme="minorHAnsi"/>
          <w:sz w:val="24"/>
          <w:szCs w:val="24"/>
        </w:rPr>
        <w:t>The Applicant will provide baseline measures and three years of projections one year following implementation of the Proposed Project.</w:t>
      </w:r>
    </w:p>
    <w:p w14:paraId="6D533FC6" w14:textId="0DB52888" w:rsidR="008027FF" w:rsidRDefault="008027FF">
      <w:pPr>
        <w:rPr>
          <w:b/>
          <w:bCs/>
        </w:rPr>
      </w:pPr>
    </w:p>
    <w:p w14:paraId="71DC158A" w14:textId="77777777" w:rsidR="00396C2D" w:rsidRPr="00396C2D" w:rsidRDefault="00396C2D" w:rsidP="00396C2D">
      <w:pPr>
        <w:rPr>
          <w:sz w:val="24"/>
          <w:szCs w:val="24"/>
        </w:rPr>
      </w:pPr>
      <w:r w:rsidRPr="00396C2D">
        <w:rPr>
          <w:sz w:val="24"/>
          <w:szCs w:val="24"/>
        </w:rPr>
        <w:t xml:space="preserve">The Holder shall, on an annual basis, commencing with the approval of this DoN, and continuing for a period of five years after the Proposed Project is complete, provide the following information as part of the annual report required by 105 CMR 100.310(A)(12): </w:t>
      </w:r>
    </w:p>
    <w:p w14:paraId="29EEB45C" w14:textId="25CC5480" w:rsidR="008027FF" w:rsidRPr="00D65530" w:rsidRDefault="008027FF" w:rsidP="008027FF">
      <w:pPr>
        <w:pStyle w:val="ListParagraph"/>
        <w:numPr>
          <w:ilvl w:val="0"/>
          <w:numId w:val="4"/>
        </w:numPr>
        <w:rPr>
          <w:b/>
          <w:bCs/>
          <w:sz w:val="24"/>
          <w:szCs w:val="24"/>
        </w:rPr>
      </w:pPr>
      <w:r w:rsidRPr="00D65530">
        <w:rPr>
          <w:b/>
          <w:bCs/>
          <w:sz w:val="24"/>
          <w:szCs w:val="24"/>
        </w:rPr>
        <w:lastRenderedPageBreak/>
        <w:t>Discharges</w:t>
      </w:r>
    </w:p>
    <w:p w14:paraId="79069B9D" w14:textId="5A943F1E" w:rsidR="00031B3F" w:rsidRPr="00031B3F" w:rsidRDefault="00031B3F" w:rsidP="00031B3F">
      <w:pPr>
        <w:pStyle w:val="ListParagraph"/>
        <w:numPr>
          <w:ilvl w:val="1"/>
          <w:numId w:val="4"/>
        </w:numPr>
        <w:rPr>
          <w:sz w:val="24"/>
          <w:szCs w:val="24"/>
        </w:rPr>
      </w:pPr>
      <w:r w:rsidRPr="00031B3F">
        <w:rPr>
          <w:sz w:val="24"/>
          <w:szCs w:val="24"/>
        </w:rPr>
        <w:t>Number of</w:t>
      </w:r>
      <w:r w:rsidR="004E4743">
        <w:rPr>
          <w:sz w:val="24"/>
          <w:szCs w:val="24"/>
        </w:rPr>
        <w:t xml:space="preserve"> M/S</w:t>
      </w:r>
      <w:r w:rsidRPr="00031B3F">
        <w:rPr>
          <w:sz w:val="24"/>
          <w:szCs w:val="24"/>
        </w:rPr>
        <w:t xml:space="preserve"> discharges</w:t>
      </w:r>
      <w:r w:rsidR="00F5120B">
        <w:rPr>
          <w:sz w:val="24"/>
          <w:szCs w:val="24"/>
        </w:rPr>
        <w:t xml:space="preserve">, and number of unique patients </w:t>
      </w:r>
    </w:p>
    <w:p w14:paraId="1DAC8C5D" w14:textId="77777777" w:rsidR="00031B3F" w:rsidRDefault="00031B3F" w:rsidP="00031B3F">
      <w:pPr>
        <w:pStyle w:val="ListParagraph"/>
        <w:ind w:left="1440"/>
        <w:rPr>
          <w:sz w:val="24"/>
          <w:szCs w:val="24"/>
        </w:rPr>
      </w:pPr>
    </w:p>
    <w:p w14:paraId="2C3B01E9" w14:textId="044638D2" w:rsidR="008027FF" w:rsidRPr="00F11E14" w:rsidRDefault="006A3CD4" w:rsidP="00050011">
      <w:pPr>
        <w:pStyle w:val="ListParagraph"/>
        <w:numPr>
          <w:ilvl w:val="1"/>
          <w:numId w:val="4"/>
        </w:numPr>
        <w:rPr>
          <w:sz w:val="24"/>
          <w:szCs w:val="24"/>
        </w:rPr>
      </w:pPr>
      <w:r>
        <w:rPr>
          <w:sz w:val="24"/>
          <w:szCs w:val="24"/>
        </w:rPr>
        <w:t>Number</w:t>
      </w:r>
      <w:r w:rsidR="008027FF" w:rsidRPr="00F11E14">
        <w:rPr>
          <w:sz w:val="24"/>
          <w:szCs w:val="24"/>
        </w:rPr>
        <w:t xml:space="preserve"> of </w:t>
      </w:r>
      <w:r w:rsidR="004E4743">
        <w:rPr>
          <w:sz w:val="24"/>
          <w:szCs w:val="24"/>
        </w:rPr>
        <w:t>M/S</w:t>
      </w:r>
      <w:r w:rsidR="00964B58">
        <w:rPr>
          <w:sz w:val="24"/>
          <w:szCs w:val="24"/>
        </w:rPr>
        <w:t xml:space="preserve"> </w:t>
      </w:r>
      <w:r w:rsidR="008027FF" w:rsidRPr="00F11E14">
        <w:rPr>
          <w:sz w:val="24"/>
          <w:szCs w:val="24"/>
        </w:rPr>
        <w:t xml:space="preserve">discharges to a swing bed by </w:t>
      </w:r>
    </w:p>
    <w:p w14:paraId="6EC4FF63" w14:textId="1A046419" w:rsidR="008027FF" w:rsidRPr="00F11E14" w:rsidRDefault="008027FF" w:rsidP="00050011">
      <w:pPr>
        <w:pStyle w:val="ListParagraph"/>
        <w:numPr>
          <w:ilvl w:val="2"/>
          <w:numId w:val="12"/>
        </w:numPr>
        <w:rPr>
          <w:sz w:val="24"/>
          <w:szCs w:val="24"/>
        </w:rPr>
      </w:pPr>
      <w:r w:rsidRPr="00F11E14">
        <w:rPr>
          <w:sz w:val="24"/>
          <w:szCs w:val="24"/>
        </w:rPr>
        <w:t xml:space="preserve">age cohort, </w:t>
      </w:r>
    </w:p>
    <w:p w14:paraId="16867E91" w14:textId="2979202C" w:rsidR="008027FF" w:rsidRPr="00F11E14" w:rsidRDefault="008027FF" w:rsidP="00050011">
      <w:pPr>
        <w:pStyle w:val="ListParagraph"/>
        <w:numPr>
          <w:ilvl w:val="2"/>
          <w:numId w:val="12"/>
        </w:numPr>
        <w:rPr>
          <w:sz w:val="24"/>
          <w:szCs w:val="24"/>
        </w:rPr>
      </w:pPr>
      <w:r w:rsidRPr="00F11E14">
        <w:rPr>
          <w:sz w:val="24"/>
          <w:szCs w:val="24"/>
        </w:rPr>
        <w:t xml:space="preserve">race/ethnicity, </w:t>
      </w:r>
    </w:p>
    <w:p w14:paraId="40B22F0F" w14:textId="2373AC47" w:rsidR="008027FF" w:rsidRPr="00F11E14" w:rsidRDefault="008027FF" w:rsidP="00050011">
      <w:pPr>
        <w:pStyle w:val="ListParagraph"/>
        <w:numPr>
          <w:ilvl w:val="2"/>
          <w:numId w:val="12"/>
        </w:numPr>
        <w:rPr>
          <w:sz w:val="24"/>
          <w:szCs w:val="24"/>
        </w:rPr>
      </w:pPr>
      <w:r w:rsidRPr="00F11E14">
        <w:rPr>
          <w:sz w:val="24"/>
          <w:szCs w:val="24"/>
        </w:rPr>
        <w:t xml:space="preserve">payer and </w:t>
      </w:r>
    </w:p>
    <w:p w14:paraId="0EC416A3" w14:textId="0CF1186A" w:rsidR="008027FF" w:rsidRPr="00F11E14" w:rsidRDefault="008027FF" w:rsidP="00050011">
      <w:pPr>
        <w:pStyle w:val="ListParagraph"/>
        <w:numPr>
          <w:ilvl w:val="2"/>
          <w:numId w:val="12"/>
        </w:numPr>
        <w:rPr>
          <w:sz w:val="24"/>
          <w:szCs w:val="24"/>
        </w:rPr>
      </w:pPr>
      <w:r w:rsidRPr="00F11E14">
        <w:rPr>
          <w:sz w:val="24"/>
          <w:szCs w:val="24"/>
        </w:rPr>
        <w:t xml:space="preserve">city/town </w:t>
      </w:r>
    </w:p>
    <w:p w14:paraId="61A59C79" w14:textId="77777777" w:rsidR="00C1364B" w:rsidRDefault="00C1364B" w:rsidP="00C1364B">
      <w:pPr>
        <w:pStyle w:val="ListParagraph"/>
        <w:rPr>
          <w:sz w:val="24"/>
          <w:szCs w:val="24"/>
        </w:rPr>
      </w:pPr>
    </w:p>
    <w:p w14:paraId="42466A93" w14:textId="14FE7861" w:rsidR="008027FF" w:rsidRPr="00F11E14" w:rsidRDefault="006A3CD4" w:rsidP="00050011">
      <w:pPr>
        <w:pStyle w:val="ListParagraph"/>
        <w:numPr>
          <w:ilvl w:val="1"/>
          <w:numId w:val="4"/>
        </w:numPr>
        <w:rPr>
          <w:sz w:val="24"/>
          <w:szCs w:val="24"/>
        </w:rPr>
      </w:pPr>
      <w:r>
        <w:rPr>
          <w:sz w:val="24"/>
          <w:szCs w:val="24"/>
        </w:rPr>
        <w:t>Number</w:t>
      </w:r>
      <w:r w:rsidR="008027FF" w:rsidRPr="00F11E14">
        <w:rPr>
          <w:sz w:val="24"/>
          <w:szCs w:val="24"/>
        </w:rPr>
        <w:t xml:space="preserve"> of </w:t>
      </w:r>
      <w:r w:rsidR="004E4743">
        <w:rPr>
          <w:sz w:val="24"/>
          <w:szCs w:val="24"/>
        </w:rPr>
        <w:t xml:space="preserve">swing bed </w:t>
      </w:r>
      <w:r w:rsidR="008027FF" w:rsidRPr="00F11E14">
        <w:rPr>
          <w:sz w:val="24"/>
          <w:szCs w:val="24"/>
        </w:rPr>
        <w:t>discharges to a SNF, to home, to another hospital, or Other</w:t>
      </w:r>
      <w:r w:rsidR="00566CCF">
        <w:rPr>
          <w:sz w:val="24"/>
          <w:szCs w:val="24"/>
        </w:rPr>
        <w:t xml:space="preserve"> location</w:t>
      </w:r>
      <w:r w:rsidR="00CC6958">
        <w:rPr>
          <w:sz w:val="24"/>
          <w:szCs w:val="24"/>
        </w:rPr>
        <w:t>.</w:t>
      </w:r>
      <w:r w:rsidR="008027FF" w:rsidRPr="00F11E14">
        <w:rPr>
          <w:sz w:val="24"/>
          <w:szCs w:val="24"/>
        </w:rPr>
        <w:t xml:space="preserve"> </w:t>
      </w:r>
    </w:p>
    <w:p w14:paraId="19C8C59C" w14:textId="77777777" w:rsidR="00C1364B" w:rsidRPr="00F11E14" w:rsidRDefault="00C1364B" w:rsidP="00C1364B">
      <w:pPr>
        <w:pStyle w:val="ListParagraph"/>
        <w:rPr>
          <w:sz w:val="24"/>
          <w:szCs w:val="24"/>
        </w:rPr>
      </w:pPr>
    </w:p>
    <w:p w14:paraId="07CC1179" w14:textId="431F1080" w:rsidR="00FA033D" w:rsidRPr="00D65530" w:rsidRDefault="008027FF" w:rsidP="00FA033D">
      <w:pPr>
        <w:pStyle w:val="ListParagraph"/>
        <w:numPr>
          <w:ilvl w:val="0"/>
          <w:numId w:val="4"/>
        </w:numPr>
        <w:rPr>
          <w:b/>
          <w:bCs/>
          <w:sz w:val="24"/>
          <w:szCs w:val="24"/>
        </w:rPr>
      </w:pPr>
      <w:r w:rsidRPr="00D65530">
        <w:rPr>
          <w:b/>
          <w:bCs/>
          <w:sz w:val="24"/>
          <w:szCs w:val="24"/>
        </w:rPr>
        <w:t>Discharge Diagnoses</w:t>
      </w:r>
    </w:p>
    <w:p w14:paraId="22735E73" w14:textId="0DF7F3E5" w:rsidR="008027FF" w:rsidRPr="00050011" w:rsidRDefault="008027FF" w:rsidP="00050011">
      <w:pPr>
        <w:pStyle w:val="ListParagraph"/>
        <w:numPr>
          <w:ilvl w:val="1"/>
          <w:numId w:val="4"/>
        </w:numPr>
        <w:rPr>
          <w:sz w:val="24"/>
          <w:szCs w:val="24"/>
        </w:rPr>
      </w:pPr>
      <w:r w:rsidRPr="00050011">
        <w:rPr>
          <w:sz w:val="24"/>
          <w:szCs w:val="24"/>
        </w:rPr>
        <w:t>Five most common discharge diagnoses for swing bed patient</w:t>
      </w:r>
      <w:r w:rsidR="00396C2D">
        <w:rPr>
          <w:sz w:val="24"/>
          <w:szCs w:val="24"/>
        </w:rPr>
        <w:t>s</w:t>
      </w:r>
      <w:r w:rsidRPr="00050011">
        <w:rPr>
          <w:sz w:val="24"/>
          <w:szCs w:val="24"/>
        </w:rPr>
        <w:t xml:space="preserve">. </w:t>
      </w:r>
    </w:p>
    <w:p w14:paraId="7837AC69" w14:textId="77777777" w:rsidR="00C1364B" w:rsidRPr="00F11E14" w:rsidRDefault="00C1364B" w:rsidP="00C1364B">
      <w:pPr>
        <w:pStyle w:val="ListParagraph"/>
        <w:rPr>
          <w:sz w:val="24"/>
          <w:szCs w:val="24"/>
        </w:rPr>
      </w:pPr>
    </w:p>
    <w:p w14:paraId="7D6F69EB" w14:textId="37004E76" w:rsidR="00D65530" w:rsidRPr="00D65530" w:rsidRDefault="008027FF" w:rsidP="00FA033D">
      <w:pPr>
        <w:pStyle w:val="ListParagraph"/>
        <w:numPr>
          <w:ilvl w:val="0"/>
          <w:numId w:val="4"/>
        </w:numPr>
        <w:rPr>
          <w:b/>
          <w:bCs/>
          <w:sz w:val="24"/>
          <w:szCs w:val="24"/>
        </w:rPr>
      </w:pPr>
      <w:r w:rsidRPr="00D65530">
        <w:rPr>
          <w:b/>
          <w:bCs/>
          <w:sz w:val="24"/>
          <w:szCs w:val="24"/>
        </w:rPr>
        <w:t xml:space="preserve">Readmission </w:t>
      </w:r>
    </w:p>
    <w:p w14:paraId="4259C58D" w14:textId="2FE803FB" w:rsidR="008027FF" w:rsidRPr="00F11E14" w:rsidRDefault="008027FF" w:rsidP="00050011">
      <w:pPr>
        <w:pStyle w:val="ListParagraph"/>
        <w:numPr>
          <w:ilvl w:val="1"/>
          <w:numId w:val="4"/>
        </w:numPr>
        <w:rPr>
          <w:sz w:val="24"/>
          <w:szCs w:val="24"/>
        </w:rPr>
      </w:pPr>
      <w:r w:rsidRPr="00F11E14">
        <w:rPr>
          <w:sz w:val="24"/>
          <w:szCs w:val="24"/>
        </w:rPr>
        <w:t>Number of swing bed discharges readmitted to the</w:t>
      </w:r>
      <w:r w:rsidR="00B90193">
        <w:rPr>
          <w:sz w:val="24"/>
          <w:szCs w:val="24"/>
        </w:rPr>
        <w:t xml:space="preserve"> hospital</w:t>
      </w:r>
      <w:r w:rsidRPr="00F11E14">
        <w:rPr>
          <w:sz w:val="24"/>
          <w:szCs w:val="24"/>
        </w:rPr>
        <w:t xml:space="preserve"> for acute care within 30 days</w:t>
      </w:r>
    </w:p>
    <w:p w14:paraId="182A7C99" w14:textId="77777777" w:rsidR="00C1364B" w:rsidRPr="00F11E14" w:rsidRDefault="00C1364B" w:rsidP="00C1364B">
      <w:pPr>
        <w:pStyle w:val="ListParagraph"/>
        <w:rPr>
          <w:sz w:val="24"/>
          <w:szCs w:val="24"/>
        </w:rPr>
      </w:pPr>
    </w:p>
    <w:p w14:paraId="2D988A47" w14:textId="0B77FBDE" w:rsidR="00C710BE" w:rsidRPr="00C86000" w:rsidRDefault="00C710BE" w:rsidP="00FA033D">
      <w:pPr>
        <w:pStyle w:val="ListParagraph"/>
        <w:numPr>
          <w:ilvl w:val="0"/>
          <w:numId w:val="4"/>
        </w:numPr>
        <w:rPr>
          <w:b/>
          <w:bCs/>
          <w:sz w:val="24"/>
          <w:szCs w:val="24"/>
        </w:rPr>
      </w:pPr>
      <w:r w:rsidRPr="00C86000">
        <w:rPr>
          <w:b/>
          <w:bCs/>
          <w:sz w:val="24"/>
          <w:szCs w:val="24"/>
        </w:rPr>
        <w:t>Average Daily Census</w:t>
      </w:r>
      <w:r w:rsidR="006E3816">
        <w:rPr>
          <w:b/>
          <w:bCs/>
          <w:sz w:val="24"/>
          <w:szCs w:val="24"/>
        </w:rPr>
        <w:t xml:space="preserve"> (ADC)</w:t>
      </w:r>
    </w:p>
    <w:p w14:paraId="6B8AA535" w14:textId="4B419DCC" w:rsidR="006E3816" w:rsidRDefault="00184EA6" w:rsidP="00050011">
      <w:pPr>
        <w:pStyle w:val="ListParagraph"/>
        <w:numPr>
          <w:ilvl w:val="1"/>
          <w:numId w:val="4"/>
        </w:numPr>
        <w:rPr>
          <w:sz w:val="24"/>
          <w:szCs w:val="24"/>
        </w:rPr>
      </w:pPr>
      <w:r>
        <w:rPr>
          <w:sz w:val="24"/>
          <w:szCs w:val="24"/>
        </w:rPr>
        <w:t>M/S</w:t>
      </w:r>
      <w:r w:rsidR="008027FF" w:rsidRPr="00F11E14">
        <w:rPr>
          <w:sz w:val="24"/>
          <w:szCs w:val="24"/>
        </w:rPr>
        <w:t xml:space="preserve"> </w:t>
      </w:r>
      <w:r w:rsidR="00097C70">
        <w:rPr>
          <w:sz w:val="24"/>
          <w:szCs w:val="24"/>
        </w:rPr>
        <w:t>ADC</w:t>
      </w:r>
    </w:p>
    <w:p w14:paraId="382624D4" w14:textId="6A67C9AC" w:rsidR="008027FF" w:rsidRPr="00F11E14" w:rsidRDefault="008027FF" w:rsidP="00050011">
      <w:pPr>
        <w:pStyle w:val="ListParagraph"/>
        <w:numPr>
          <w:ilvl w:val="1"/>
          <w:numId w:val="4"/>
        </w:numPr>
        <w:rPr>
          <w:sz w:val="24"/>
          <w:szCs w:val="24"/>
        </w:rPr>
      </w:pPr>
      <w:r w:rsidRPr="00F11E14">
        <w:rPr>
          <w:sz w:val="24"/>
          <w:szCs w:val="24"/>
        </w:rPr>
        <w:t xml:space="preserve">Swing Bed </w:t>
      </w:r>
      <w:r w:rsidR="00097C70">
        <w:rPr>
          <w:sz w:val="24"/>
          <w:szCs w:val="24"/>
        </w:rPr>
        <w:t>ADC</w:t>
      </w:r>
    </w:p>
    <w:p w14:paraId="61FA0BB4" w14:textId="77777777" w:rsidR="00FA033D" w:rsidRPr="00F11E14" w:rsidRDefault="00FA033D" w:rsidP="00FA033D">
      <w:pPr>
        <w:pStyle w:val="ListParagraph"/>
        <w:rPr>
          <w:sz w:val="24"/>
          <w:szCs w:val="24"/>
        </w:rPr>
      </w:pPr>
    </w:p>
    <w:p w14:paraId="23432548" w14:textId="60D7E5B9" w:rsidR="00FA033D" w:rsidRPr="00C86000" w:rsidRDefault="00193F71" w:rsidP="00FA033D">
      <w:pPr>
        <w:pStyle w:val="ListParagraph"/>
        <w:numPr>
          <w:ilvl w:val="0"/>
          <w:numId w:val="4"/>
        </w:numPr>
        <w:rPr>
          <w:b/>
          <w:bCs/>
          <w:sz w:val="24"/>
          <w:szCs w:val="24"/>
        </w:rPr>
      </w:pPr>
      <w:r>
        <w:rPr>
          <w:b/>
          <w:bCs/>
          <w:sz w:val="24"/>
          <w:szCs w:val="24"/>
        </w:rPr>
        <w:t xml:space="preserve">Acuity Level by </w:t>
      </w:r>
      <w:r w:rsidR="00FF438D" w:rsidRPr="00C86000">
        <w:rPr>
          <w:b/>
          <w:bCs/>
          <w:sz w:val="24"/>
          <w:szCs w:val="24"/>
        </w:rPr>
        <w:t>Case Mix Index (CMI)</w:t>
      </w:r>
      <w:r w:rsidR="00E83075">
        <w:rPr>
          <w:b/>
          <w:bCs/>
          <w:sz w:val="24"/>
          <w:szCs w:val="24"/>
        </w:rPr>
        <w:t xml:space="preserve"> </w:t>
      </w:r>
      <w:r w:rsidR="00FB7678">
        <w:rPr>
          <w:b/>
          <w:bCs/>
          <w:sz w:val="24"/>
          <w:szCs w:val="24"/>
        </w:rPr>
        <w:t>for</w:t>
      </w:r>
      <w:r w:rsidR="00E83075">
        <w:rPr>
          <w:b/>
          <w:bCs/>
          <w:sz w:val="24"/>
          <w:szCs w:val="24"/>
        </w:rPr>
        <w:t xml:space="preserve"> </w:t>
      </w:r>
      <w:r w:rsidR="00C951D9">
        <w:rPr>
          <w:b/>
          <w:bCs/>
          <w:sz w:val="24"/>
          <w:szCs w:val="24"/>
        </w:rPr>
        <w:t>M/S</w:t>
      </w:r>
      <w:r w:rsidR="00E83075">
        <w:rPr>
          <w:b/>
          <w:bCs/>
          <w:sz w:val="24"/>
          <w:szCs w:val="24"/>
        </w:rPr>
        <w:t xml:space="preserve"> patients </w:t>
      </w:r>
    </w:p>
    <w:p w14:paraId="3B1E944D" w14:textId="77777777" w:rsidR="009B70F8" w:rsidRPr="009B70F8" w:rsidRDefault="009B70F8" w:rsidP="009B70F8">
      <w:pPr>
        <w:pStyle w:val="ListParagraph"/>
        <w:ind w:left="1440"/>
        <w:rPr>
          <w:sz w:val="24"/>
          <w:szCs w:val="24"/>
        </w:rPr>
      </w:pPr>
    </w:p>
    <w:p w14:paraId="4E352EA6" w14:textId="1C29CC4F" w:rsidR="00FF438D" w:rsidRPr="00C86000" w:rsidRDefault="00FF438D" w:rsidP="00FF438D">
      <w:pPr>
        <w:pStyle w:val="ListParagraph"/>
        <w:numPr>
          <w:ilvl w:val="0"/>
          <w:numId w:val="4"/>
        </w:numPr>
        <w:rPr>
          <w:b/>
          <w:bCs/>
          <w:sz w:val="24"/>
          <w:szCs w:val="24"/>
        </w:rPr>
      </w:pPr>
      <w:r w:rsidRPr="00C86000">
        <w:rPr>
          <w:b/>
          <w:bCs/>
          <w:sz w:val="24"/>
          <w:szCs w:val="24"/>
        </w:rPr>
        <w:t>Average Length of Stay (ALOS)</w:t>
      </w:r>
    </w:p>
    <w:p w14:paraId="6759302D" w14:textId="7A98B430" w:rsidR="00050011" w:rsidRDefault="00E83075" w:rsidP="00050011">
      <w:pPr>
        <w:pStyle w:val="ListParagraph"/>
        <w:numPr>
          <w:ilvl w:val="1"/>
          <w:numId w:val="4"/>
        </w:numPr>
        <w:rPr>
          <w:sz w:val="24"/>
          <w:szCs w:val="24"/>
        </w:rPr>
      </w:pPr>
      <w:r>
        <w:rPr>
          <w:sz w:val="24"/>
          <w:szCs w:val="24"/>
        </w:rPr>
        <w:t>M/S</w:t>
      </w:r>
      <w:r w:rsidR="00FF438D" w:rsidRPr="00F11E14">
        <w:rPr>
          <w:sz w:val="24"/>
          <w:szCs w:val="24"/>
        </w:rPr>
        <w:t xml:space="preserve"> bed ALOS </w:t>
      </w:r>
    </w:p>
    <w:p w14:paraId="1B8A55A8" w14:textId="0BD43746" w:rsidR="00FF438D" w:rsidRPr="00F11E14" w:rsidRDefault="00FF438D" w:rsidP="00050011">
      <w:pPr>
        <w:pStyle w:val="ListParagraph"/>
        <w:numPr>
          <w:ilvl w:val="1"/>
          <w:numId w:val="4"/>
        </w:numPr>
        <w:rPr>
          <w:sz w:val="24"/>
          <w:szCs w:val="24"/>
        </w:rPr>
      </w:pPr>
      <w:r w:rsidRPr="00F11E14">
        <w:rPr>
          <w:sz w:val="24"/>
          <w:szCs w:val="24"/>
        </w:rPr>
        <w:t xml:space="preserve">Swing Bed ALOS </w:t>
      </w:r>
    </w:p>
    <w:p w14:paraId="340093EE" w14:textId="3D60D15F" w:rsidR="003E6103" w:rsidRPr="00895296" w:rsidRDefault="003E6103" w:rsidP="00895296">
      <w:pPr>
        <w:pStyle w:val="Heading1"/>
        <w:rPr>
          <w:b/>
          <w:bCs/>
        </w:rPr>
      </w:pPr>
      <w:bookmarkStart w:id="20" w:name="_Toc150762091"/>
      <w:r w:rsidRPr="00895296">
        <w:rPr>
          <w:b/>
          <w:bCs/>
          <w:u w:val="single"/>
        </w:rPr>
        <w:t>APPENDIX II</w:t>
      </w:r>
      <w:r w:rsidRPr="00895296">
        <w:rPr>
          <w:b/>
          <w:bCs/>
        </w:rPr>
        <w:t>: Primary and Secondary Service Areas for North Berkshire (North Adams Regional Hospital), Central Berkshire (Berkshire Medical Center), and Southern Berkshire (Fairview Hospital)</w:t>
      </w:r>
      <w:bookmarkEnd w:id="20"/>
    </w:p>
    <w:p w14:paraId="47D2D8AE" w14:textId="77777777" w:rsidR="00983119" w:rsidRDefault="00983119" w:rsidP="00936F3E">
      <w:pPr>
        <w:spacing w:after="0" w:line="240" w:lineRule="auto"/>
        <w:rPr>
          <w:rFonts w:ascii="Calibri" w:eastAsia="Times New Roman" w:hAnsi="Calibri" w:cs="Calibri"/>
          <w:b/>
          <w:bCs/>
          <w:color w:val="000000"/>
          <w:sz w:val="18"/>
          <w:szCs w:val="18"/>
        </w:rPr>
        <w:sectPr w:rsidR="00983119" w:rsidSect="00CF2B67">
          <w:headerReference w:type="even" r:id="rId8"/>
          <w:headerReference w:type="default" r:id="rId9"/>
          <w:footerReference w:type="even" r:id="rId10"/>
          <w:footerReference w:type="default" r:id="rId11"/>
          <w:headerReference w:type="first" r:id="rId12"/>
          <w:footerReference w:type="first" r:id="rId13"/>
          <w:endnotePr>
            <w:numFmt w:val="lowerLetter"/>
          </w:endnotePr>
          <w:pgSz w:w="12240" w:h="15840"/>
          <w:pgMar w:top="1440" w:right="1440" w:bottom="1440" w:left="1440" w:header="720" w:footer="720" w:gutter="0"/>
          <w:cols w:space="720"/>
          <w:docGrid w:linePitch="360"/>
        </w:sectPr>
      </w:pPr>
    </w:p>
    <w:tbl>
      <w:tblPr>
        <w:tblW w:w="3193" w:type="dxa"/>
        <w:tblLook w:val="04A0" w:firstRow="1" w:lastRow="0" w:firstColumn="1" w:lastColumn="0" w:noHBand="0" w:noVBand="1"/>
      </w:tblPr>
      <w:tblGrid>
        <w:gridCol w:w="863"/>
        <w:gridCol w:w="1145"/>
        <w:gridCol w:w="1445"/>
      </w:tblGrid>
      <w:tr w:rsidR="00983119" w:rsidRPr="0086406B" w14:paraId="605876C4" w14:textId="77777777" w:rsidTr="00983119">
        <w:trPr>
          <w:cantSplit/>
          <w:trHeight w:val="224"/>
          <w:tblHeader/>
        </w:trPr>
        <w:tc>
          <w:tcPr>
            <w:tcW w:w="0" w:type="auto"/>
            <w:gridSpan w:val="3"/>
            <w:tcBorders>
              <w:top w:val="single" w:sz="8" w:space="0" w:color="auto"/>
              <w:left w:val="single" w:sz="8" w:space="0" w:color="auto"/>
              <w:bottom w:val="single" w:sz="4" w:space="0" w:color="auto"/>
              <w:right w:val="single" w:sz="8" w:space="0" w:color="auto"/>
            </w:tcBorders>
            <w:shd w:val="clear" w:color="auto" w:fill="D9E2F3" w:themeFill="accent1" w:themeFillTint="33"/>
            <w:vAlign w:val="bottom"/>
            <w:hideMark/>
          </w:tcPr>
          <w:p w14:paraId="1537D606" w14:textId="77777777" w:rsidR="00983119" w:rsidRPr="0086406B" w:rsidRDefault="00983119" w:rsidP="00936F3E">
            <w:pPr>
              <w:spacing w:after="0" w:line="240" w:lineRule="auto"/>
              <w:rPr>
                <w:rFonts w:ascii="Calibri" w:eastAsia="Times New Roman" w:hAnsi="Calibri" w:cs="Calibri"/>
                <w:b/>
                <w:bCs/>
                <w:color w:val="000000"/>
                <w:sz w:val="18"/>
                <w:szCs w:val="18"/>
              </w:rPr>
            </w:pPr>
            <w:r w:rsidRPr="0086406B">
              <w:rPr>
                <w:rFonts w:ascii="Calibri" w:eastAsia="Times New Roman" w:hAnsi="Calibri" w:cs="Calibri"/>
                <w:b/>
                <w:bCs/>
                <w:color w:val="000000"/>
                <w:sz w:val="18"/>
                <w:szCs w:val="18"/>
              </w:rPr>
              <w:t xml:space="preserve">North Berkshire (NARH) Service Area </w:t>
            </w:r>
          </w:p>
        </w:tc>
      </w:tr>
      <w:tr w:rsidR="00983119" w:rsidRPr="0086406B" w14:paraId="6C1D010B" w14:textId="77777777" w:rsidTr="00983119">
        <w:trPr>
          <w:cantSplit/>
          <w:trHeight w:val="251"/>
          <w:tblHeader/>
        </w:trPr>
        <w:tc>
          <w:tcPr>
            <w:tcW w:w="0" w:type="auto"/>
            <w:tcBorders>
              <w:top w:val="nil"/>
              <w:left w:val="single" w:sz="8" w:space="0" w:color="auto"/>
              <w:bottom w:val="single" w:sz="4" w:space="0" w:color="auto"/>
              <w:right w:val="single" w:sz="4" w:space="0" w:color="auto"/>
            </w:tcBorders>
            <w:shd w:val="clear" w:color="auto" w:fill="FFFFFF" w:themeFill="background1"/>
            <w:noWrap/>
            <w:vAlign w:val="bottom"/>
            <w:hideMark/>
          </w:tcPr>
          <w:p w14:paraId="3CD12953" w14:textId="77777777" w:rsidR="00983119" w:rsidRPr="0086406B" w:rsidRDefault="00983119" w:rsidP="00936F3E">
            <w:pPr>
              <w:spacing w:after="0" w:line="240" w:lineRule="auto"/>
              <w:rPr>
                <w:rFonts w:ascii="Calibri" w:eastAsia="Times New Roman" w:hAnsi="Calibri" w:cs="Calibri"/>
                <w:b/>
                <w:bCs/>
                <w:color w:val="000000"/>
                <w:sz w:val="18"/>
                <w:szCs w:val="18"/>
              </w:rPr>
            </w:pPr>
            <w:r w:rsidRPr="0086406B">
              <w:rPr>
                <w:rFonts w:ascii="Calibri" w:eastAsia="Times New Roman" w:hAnsi="Calibri" w:cs="Calibri"/>
                <w:b/>
                <w:bCs/>
                <w:color w:val="000000"/>
                <w:sz w:val="18"/>
                <w:szCs w:val="18"/>
              </w:rPr>
              <w:t>Zip Code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2B331D" w14:textId="77777777" w:rsidR="00983119" w:rsidRPr="0086406B" w:rsidRDefault="00983119" w:rsidP="00936F3E">
            <w:pPr>
              <w:spacing w:after="0" w:line="240" w:lineRule="auto"/>
              <w:rPr>
                <w:rFonts w:ascii="Calibri" w:eastAsia="Times New Roman" w:hAnsi="Calibri" w:cs="Calibri"/>
                <w:b/>
                <w:bCs/>
                <w:color w:val="000000"/>
                <w:sz w:val="18"/>
                <w:szCs w:val="18"/>
              </w:rPr>
            </w:pPr>
            <w:r w:rsidRPr="0086406B">
              <w:rPr>
                <w:rFonts w:ascii="Calibri" w:eastAsia="Times New Roman" w:hAnsi="Calibri" w:cs="Calibri"/>
                <w:b/>
                <w:bCs/>
                <w:color w:val="000000"/>
                <w:sz w:val="18"/>
                <w:szCs w:val="18"/>
              </w:rPr>
              <w:t>Service Area</w:t>
            </w:r>
          </w:p>
        </w:tc>
        <w:tc>
          <w:tcPr>
            <w:tcW w:w="0" w:type="auto"/>
            <w:tcBorders>
              <w:top w:val="nil"/>
              <w:left w:val="nil"/>
              <w:bottom w:val="single" w:sz="4" w:space="0" w:color="auto"/>
              <w:right w:val="single" w:sz="8" w:space="0" w:color="auto"/>
            </w:tcBorders>
            <w:shd w:val="clear" w:color="auto" w:fill="FFFFFF" w:themeFill="background1"/>
            <w:noWrap/>
            <w:vAlign w:val="bottom"/>
            <w:hideMark/>
          </w:tcPr>
          <w:p w14:paraId="7754B0D4" w14:textId="77777777" w:rsidR="00983119" w:rsidRPr="0086406B" w:rsidRDefault="00983119" w:rsidP="00936F3E">
            <w:pPr>
              <w:spacing w:after="0" w:line="240" w:lineRule="auto"/>
              <w:rPr>
                <w:rFonts w:ascii="Calibri" w:eastAsia="Times New Roman" w:hAnsi="Calibri" w:cs="Calibri"/>
                <w:b/>
                <w:bCs/>
                <w:color w:val="000000"/>
                <w:sz w:val="18"/>
                <w:szCs w:val="18"/>
              </w:rPr>
            </w:pPr>
            <w:r w:rsidRPr="0086406B">
              <w:rPr>
                <w:rFonts w:ascii="Calibri" w:eastAsia="Times New Roman" w:hAnsi="Calibri" w:cs="Calibri"/>
                <w:b/>
                <w:bCs/>
                <w:color w:val="000000"/>
                <w:sz w:val="18"/>
                <w:szCs w:val="18"/>
              </w:rPr>
              <w:t xml:space="preserve">City/Town </w:t>
            </w:r>
          </w:p>
        </w:tc>
      </w:tr>
      <w:tr w:rsidR="00983119" w:rsidRPr="0086406B" w14:paraId="0D1192E5" w14:textId="77777777" w:rsidTr="00983119">
        <w:trPr>
          <w:cantSplit/>
          <w:trHeight w:val="25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FBE04D9"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01220</w:t>
            </w:r>
          </w:p>
        </w:tc>
        <w:tc>
          <w:tcPr>
            <w:tcW w:w="0" w:type="auto"/>
            <w:tcBorders>
              <w:top w:val="nil"/>
              <w:left w:val="nil"/>
              <w:bottom w:val="single" w:sz="4" w:space="0" w:color="auto"/>
              <w:right w:val="single" w:sz="4" w:space="0" w:color="auto"/>
            </w:tcBorders>
            <w:shd w:val="clear" w:color="auto" w:fill="auto"/>
            <w:noWrap/>
            <w:vAlign w:val="bottom"/>
            <w:hideMark/>
          </w:tcPr>
          <w:p w14:paraId="27CCCA6E"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767EB061"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Adams</w:t>
            </w:r>
          </w:p>
        </w:tc>
      </w:tr>
      <w:tr w:rsidR="00983119" w:rsidRPr="0086406B" w14:paraId="504D3F60" w14:textId="77777777" w:rsidTr="00983119">
        <w:trPr>
          <w:cantSplit/>
          <w:trHeight w:val="25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63D19E7"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01247</w:t>
            </w:r>
          </w:p>
        </w:tc>
        <w:tc>
          <w:tcPr>
            <w:tcW w:w="0" w:type="auto"/>
            <w:tcBorders>
              <w:top w:val="nil"/>
              <w:left w:val="nil"/>
              <w:bottom w:val="single" w:sz="4" w:space="0" w:color="auto"/>
              <w:right w:val="single" w:sz="4" w:space="0" w:color="auto"/>
            </w:tcBorders>
            <w:shd w:val="clear" w:color="auto" w:fill="auto"/>
            <w:noWrap/>
            <w:vAlign w:val="bottom"/>
            <w:hideMark/>
          </w:tcPr>
          <w:p w14:paraId="2117B465"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25705BBD"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North Adams</w:t>
            </w:r>
          </w:p>
        </w:tc>
      </w:tr>
      <w:tr w:rsidR="00983119" w:rsidRPr="0086406B" w14:paraId="0B112A52" w14:textId="77777777" w:rsidTr="00983119">
        <w:trPr>
          <w:cantSplit/>
          <w:trHeight w:val="25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E851719"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01256</w:t>
            </w:r>
          </w:p>
        </w:tc>
        <w:tc>
          <w:tcPr>
            <w:tcW w:w="0" w:type="auto"/>
            <w:tcBorders>
              <w:top w:val="nil"/>
              <w:left w:val="nil"/>
              <w:bottom w:val="single" w:sz="4" w:space="0" w:color="auto"/>
              <w:right w:val="single" w:sz="4" w:space="0" w:color="auto"/>
            </w:tcBorders>
            <w:shd w:val="clear" w:color="auto" w:fill="auto"/>
            <w:noWrap/>
            <w:vAlign w:val="bottom"/>
            <w:hideMark/>
          </w:tcPr>
          <w:p w14:paraId="12D3F007"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67ABFD21"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Savoy</w:t>
            </w:r>
          </w:p>
        </w:tc>
      </w:tr>
      <w:tr w:rsidR="00983119" w:rsidRPr="0086406B" w14:paraId="1B001507" w14:textId="77777777" w:rsidTr="00983119">
        <w:trPr>
          <w:cantSplit/>
          <w:trHeight w:val="25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C913A3F"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01267</w:t>
            </w:r>
          </w:p>
        </w:tc>
        <w:tc>
          <w:tcPr>
            <w:tcW w:w="0" w:type="auto"/>
            <w:tcBorders>
              <w:top w:val="nil"/>
              <w:left w:val="nil"/>
              <w:bottom w:val="single" w:sz="4" w:space="0" w:color="auto"/>
              <w:right w:val="single" w:sz="4" w:space="0" w:color="auto"/>
            </w:tcBorders>
            <w:shd w:val="clear" w:color="auto" w:fill="auto"/>
            <w:noWrap/>
            <w:vAlign w:val="bottom"/>
            <w:hideMark/>
          </w:tcPr>
          <w:p w14:paraId="5A744E0A"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3AE2B697"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Williamstown</w:t>
            </w:r>
          </w:p>
        </w:tc>
      </w:tr>
      <w:tr w:rsidR="00983119" w:rsidRPr="0086406B" w14:paraId="4F4FF3D3" w14:textId="77777777" w:rsidTr="00983119">
        <w:trPr>
          <w:cantSplit/>
          <w:trHeight w:val="25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D337E50"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01270</w:t>
            </w:r>
          </w:p>
        </w:tc>
        <w:tc>
          <w:tcPr>
            <w:tcW w:w="0" w:type="auto"/>
            <w:tcBorders>
              <w:top w:val="nil"/>
              <w:left w:val="nil"/>
              <w:bottom w:val="single" w:sz="4" w:space="0" w:color="auto"/>
              <w:right w:val="single" w:sz="4" w:space="0" w:color="auto"/>
            </w:tcBorders>
            <w:shd w:val="clear" w:color="auto" w:fill="auto"/>
            <w:noWrap/>
            <w:vAlign w:val="bottom"/>
            <w:hideMark/>
          </w:tcPr>
          <w:p w14:paraId="6B81BBEB"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6B13261F"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Windsor</w:t>
            </w:r>
          </w:p>
        </w:tc>
      </w:tr>
      <w:tr w:rsidR="00983119" w:rsidRPr="0086406B" w14:paraId="1854897F" w14:textId="77777777" w:rsidTr="00983119">
        <w:trPr>
          <w:cantSplit/>
          <w:trHeight w:val="25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949B321"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01343</w:t>
            </w:r>
          </w:p>
        </w:tc>
        <w:tc>
          <w:tcPr>
            <w:tcW w:w="0" w:type="auto"/>
            <w:tcBorders>
              <w:top w:val="nil"/>
              <w:left w:val="nil"/>
              <w:bottom w:val="single" w:sz="4" w:space="0" w:color="auto"/>
              <w:right w:val="single" w:sz="4" w:space="0" w:color="auto"/>
            </w:tcBorders>
            <w:shd w:val="clear" w:color="auto" w:fill="auto"/>
            <w:noWrap/>
            <w:vAlign w:val="bottom"/>
            <w:hideMark/>
          </w:tcPr>
          <w:p w14:paraId="2B69CBC9"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14BBACD9"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Drury</w:t>
            </w:r>
          </w:p>
        </w:tc>
      </w:tr>
      <w:tr w:rsidR="00983119" w:rsidRPr="0086406B" w14:paraId="4B6F0A4F" w14:textId="77777777" w:rsidTr="00983119">
        <w:trPr>
          <w:cantSplit/>
          <w:trHeight w:val="25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E2B9750"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01350</w:t>
            </w:r>
          </w:p>
        </w:tc>
        <w:tc>
          <w:tcPr>
            <w:tcW w:w="0" w:type="auto"/>
            <w:tcBorders>
              <w:top w:val="nil"/>
              <w:left w:val="nil"/>
              <w:bottom w:val="single" w:sz="4" w:space="0" w:color="auto"/>
              <w:right w:val="single" w:sz="4" w:space="0" w:color="auto"/>
            </w:tcBorders>
            <w:shd w:val="clear" w:color="auto" w:fill="auto"/>
            <w:noWrap/>
            <w:vAlign w:val="bottom"/>
            <w:hideMark/>
          </w:tcPr>
          <w:p w14:paraId="6958D185"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0F6AC618"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Monroe Bri</w:t>
            </w:r>
            <w:r>
              <w:rPr>
                <w:rFonts w:ascii="Calibri" w:eastAsia="Times New Roman" w:hAnsi="Calibri" w:cs="Calibri"/>
                <w:color w:val="000000"/>
                <w:sz w:val="18"/>
                <w:szCs w:val="18"/>
              </w:rPr>
              <w:t>dg</w:t>
            </w:r>
            <w:r w:rsidRPr="0086406B">
              <w:rPr>
                <w:rFonts w:ascii="Calibri" w:eastAsia="Times New Roman" w:hAnsi="Calibri" w:cs="Calibri"/>
                <w:color w:val="000000"/>
                <w:sz w:val="18"/>
                <w:szCs w:val="18"/>
              </w:rPr>
              <w:t>e</w:t>
            </w:r>
          </w:p>
        </w:tc>
      </w:tr>
      <w:tr w:rsidR="00983119" w:rsidRPr="0086406B" w14:paraId="7B97BF56" w14:textId="77777777" w:rsidTr="00983119">
        <w:trPr>
          <w:cantSplit/>
          <w:trHeight w:val="25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DEB50E3"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01367</w:t>
            </w:r>
          </w:p>
        </w:tc>
        <w:tc>
          <w:tcPr>
            <w:tcW w:w="0" w:type="auto"/>
            <w:tcBorders>
              <w:top w:val="nil"/>
              <w:left w:val="nil"/>
              <w:bottom w:val="single" w:sz="4" w:space="0" w:color="auto"/>
              <w:right w:val="single" w:sz="4" w:space="0" w:color="auto"/>
            </w:tcBorders>
            <w:shd w:val="clear" w:color="auto" w:fill="auto"/>
            <w:noWrap/>
            <w:vAlign w:val="bottom"/>
            <w:hideMark/>
          </w:tcPr>
          <w:p w14:paraId="478B0CA6"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3C7123A2"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Rowe</w:t>
            </w:r>
          </w:p>
        </w:tc>
      </w:tr>
      <w:tr w:rsidR="00983119" w:rsidRPr="0086406B" w14:paraId="710AA4CC" w14:textId="77777777" w:rsidTr="00983119">
        <w:trPr>
          <w:cantSplit/>
          <w:trHeight w:val="25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794513D"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01225</w:t>
            </w:r>
          </w:p>
        </w:tc>
        <w:tc>
          <w:tcPr>
            <w:tcW w:w="0" w:type="auto"/>
            <w:tcBorders>
              <w:top w:val="nil"/>
              <w:left w:val="nil"/>
              <w:bottom w:val="single" w:sz="4" w:space="0" w:color="auto"/>
              <w:right w:val="single" w:sz="4" w:space="0" w:color="auto"/>
            </w:tcBorders>
            <w:shd w:val="clear" w:color="auto" w:fill="auto"/>
            <w:noWrap/>
            <w:vAlign w:val="bottom"/>
            <w:hideMark/>
          </w:tcPr>
          <w:p w14:paraId="5FFD4289"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11EE7683"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Ches</w:t>
            </w:r>
            <w:r>
              <w:rPr>
                <w:rFonts w:ascii="Calibri" w:eastAsia="Times New Roman" w:hAnsi="Calibri" w:cs="Calibri"/>
                <w:color w:val="000000"/>
                <w:sz w:val="18"/>
                <w:szCs w:val="18"/>
              </w:rPr>
              <w:t>h</w:t>
            </w:r>
            <w:r w:rsidRPr="0086406B">
              <w:rPr>
                <w:rFonts w:ascii="Calibri" w:eastAsia="Times New Roman" w:hAnsi="Calibri" w:cs="Calibri"/>
                <w:color w:val="000000"/>
                <w:sz w:val="18"/>
                <w:szCs w:val="18"/>
              </w:rPr>
              <w:t>ire</w:t>
            </w:r>
          </w:p>
        </w:tc>
      </w:tr>
      <w:tr w:rsidR="00983119" w:rsidRPr="0086406B" w14:paraId="09477741" w14:textId="77777777" w:rsidTr="00983119">
        <w:trPr>
          <w:cantSplit/>
          <w:trHeight w:val="25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0611A53"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05352</w:t>
            </w:r>
          </w:p>
        </w:tc>
        <w:tc>
          <w:tcPr>
            <w:tcW w:w="0" w:type="auto"/>
            <w:tcBorders>
              <w:top w:val="nil"/>
              <w:left w:val="nil"/>
              <w:bottom w:val="single" w:sz="4" w:space="0" w:color="auto"/>
              <w:right w:val="single" w:sz="4" w:space="0" w:color="auto"/>
            </w:tcBorders>
            <w:shd w:val="clear" w:color="auto" w:fill="auto"/>
            <w:noWrap/>
            <w:vAlign w:val="bottom"/>
            <w:hideMark/>
          </w:tcPr>
          <w:p w14:paraId="683BB180" w14:textId="77777777" w:rsidR="00983119" w:rsidRPr="0086406B" w:rsidRDefault="00983119" w:rsidP="00936F3E">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S</w:t>
            </w:r>
            <w:r w:rsidRPr="0086406B">
              <w:rPr>
                <w:rFonts w:ascii="Calibri" w:eastAsia="Times New Roman" w:hAnsi="Calibri" w:cs="Calibri"/>
                <w:color w:val="000000"/>
                <w:sz w:val="18"/>
                <w:szCs w:val="18"/>
              </w:rPr>
              <w:t>SA</w:t>
            </w:r>
          </w:p>
        </w:tc>
        <w:tc>
          <w:tcPr>
            <w:tcW w:w="0" w:type="auto"/>
            <w:tcBorders>
              <w:top w:val="nil"/>
              <w:left w:val="nil"/>
              <w:bottom w:val="single" w:sz="4" w:space="0" w:color="auto"/>
              <w:right w:val="single" w:sz="8" w:space="0" w:color="auto"/>
            </w:tcBorders>
            <w:shd w:val="clear" w:color="auto" w:fill="auto"/>
            <w:noWrap/>
            <w:vAlign w:val="bottom"/>
            <w:hideMark/>
          </w:tcPr>
          <w:p w14:paraId="5515630D"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Stamford VT</w:t>
            </w:r>
          </w:p>
        </w:tc>
      </w:tr>
      <w:tr w:rsidR="00983119" w:rsidRPr="0086406B" w14:paraId="1AA9AAE5" w14:textId="77777777" w:rsidTr="00983119">
        <w:trPr>
          <w:cantSplit/>
          <w:trHeight w:val="25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5B6BDA0"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05350</w:t>
            </w:r>
          </w:p>
        </w:tc>
        <w:tc>
          <w:tcPr>
            <w:tcW w:w="0" w:type="auto"/>
            <w:tcBorders>
              <w:top w:val="nil"/>
              <w:left w:val="nil"/>
              <w:bottom w:val="single" w:sz="4" w:space="0" w:color="auto"/>
              <w:right w:val="single" w:sz="4" w:space="0" w:color="auto"/>
            </w:tcBorders>
            <w:shd w:val="clear" w:color="auto" w:fill="auto"/>
            <w:noWrap/>
            <w:vAlign w:val="bottom"/>
            <w:hideMark/>
          </w:tcPr>
          <w:p w14:paraId="1E9561C4" w14:textId="77777777" w:rsidR="00983119" w:rsidRPr="0086406B" w:rsidRDefault="00983119" w:rsidP="00936F3E">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S</w:t>
            </w:r>
            <w:r w:rsidRPr="0086406B">
              <w:rPr>
                <w:rFonts w:ascii="Calibri" w:eastAsia="Times New Roman" w:hAnsi="Calibri" w:cs="Calibri"/>
                <w:color w:val="000000"/>
                <w:sz w:val="18"/>
                <w:szCs w:val="18"/>
              </w:rPr>
              <w:t>SA</w:t>
            </w:r>
          </w:p>
        </w:tc>
        <w:tc>
          <w:tcPr>
            <w:tcW w:w="0" w:type="auto"/>
            <w:tcBorders>
              <w:top w:val="nil"/>
              <w:left w:val="nil"/>
              <w:bottom w:val="single" w:sz="4" w:space="0" w:color="auto"/>
              <w:right w:val="single" w:sz="8" w:space="0" w:color="auto"/>
            </w:tcBorders>
            <w:shd w:val="clear" w:color="auto" w:fill="auto"/>
            <w:noWrap/>
            <w:vAlign w:val="bottom"/>
            <w:hideMark/>
          </w:tcPr>
          <w:p w14:paraId="63D47059"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Readsboro VT</w:t>
            </w:r>
          </w:p>
        </w:tc>
      </w:tr>
      <w:tr w:rsidR="00983119" w:rsidRPr="0086406B" w14:paraId="004DD399" w14:textId="77777777" w:rsidTr="00983119">
        <w:trPr>
          <w:cantSplit/>
          <w:trHeight w:val="25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A0DE47C"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05261</w:t>
            </w:r>
          </w:p>
        </w:tc>
        <w:tc>
          <w:tcPr>
            <w:tcW w:w="0" w:type="auto"/>
            <w:tcBorders>
              <w:top w:val="nil"/>
              <w:left w:val="nil"/>
              <w:bottom w:val="single" w:sz="4" w:space="0" w:color="auto"/>
              <w:right w:val="single" w:sz="4" w:space="0" w:color="auto"/>
            </w:tcBorders>
            <w:shd w:val="clear" w:color="auto" w:fill="auto"/>
            <w:noWrap/>
            <w:vAlign w:val="bottom"/>
            <w:hideMark/>
          </w:tcPr>
          <w:p w14:paraId="02036C53" w14:textId="77777777" w:rsidR="00983119" w:rsidRPr="0086406B" w:rsidRDefault="00983119" w:rsidP="00936F3E">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S</w:t>
            </w:r>
            <w:r w:rsidRPr="0086406B">
              <w:rPr>
                <w:rFonts w:ascii="Calibri" w:eastAsia="Times New Roman" w:hAnsi="Calibri" w:cs="Calibri"/>
                <w:color w:val="000000"/>
                <w:sz w:val="18"/>
                <w:szCs w:val="18"/>
              </w:rPr>
              <w:t>SA</w:t>
            </w:r>
          </w:p>
        </w:tc>
        <w:tc>
          <w:tcPr>
            <w:tcW w:w="0" w:type="auto"/>
            <w:tcBorders>
              <w:top w:val="nil"/>
              <w:left w:val="nil"/>
              <w:bottom w:val="single" w:sz="4" w:space="0" w:color="auto"/>
              <w:right w:val="single" w:sz="8" w:space="0" w:color="auto"/>
            </w:tcBorders>
            <w:shd w:val="clear" w:color="auto" w:fill="auto"/>
            <w:noWrap/>
            <w:vAlign w:val="bottom"/>
            <w:hideMark/>
          </w:tcPr>
          <w:p w14:paraId="585F689E"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Pownal VT</w:t>
            </w:r>
          </w:p>
        </w:tc>
      </w:tr>
      <w:tr w:rsidR="00983119" w:rsidRPr="0086406B" w14:paraId="1696C90F" w14:textId="77777777" w:rsidTr="00983119">
        <w:trPr>
          <w:cantSplit/>
          <w:trHeight w:val="25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4BB47FC"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12022</w:t>
            </w:r>
          </w:p>
        </w:tc>
        <w:tc>
          <w:tcPr>
            <w:tcW w:w="0" w:type="auto"/>
            <w:tcBorders>
              <w:top w:val="nil"/>
              <w:left w:val="nil"/>
              <w:bottom w:val="single" w:sz="4" w:space="0" w:color="auto"/>
              <w:right w:val="single" w:sz="4" w:space="0" w:color="auto"/>
            </w:tcBorders>
            <w:shd w:val="clear" w:color="auto" w:fill="auto"/>
            <w:noWrap/>
            <w:vAlign w:val="bottom"/>
            <w:hideMark/>
          </w:tcPr>
          <w:p w14:paraId="5FC55940" w14:textId="77777777" w:rsidR="00983119" w:rsidRPr="0086406B" w:rsidRDefault="00983119" w:rsidP="00936F3E">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S</w:t>
            </w:r>
            <w:r w:rsidRPr="0086406B">
              <w:rPr>
                <w:rFonts w:ascii="Calibri" w:eastAsia="Times New Roman" w:hAnsi="Calibri" w:cs="Calibri"/>
                <w:color w:val="000000"/>
                <w:sz w:val="18"/>
                <w:szCs w:val="18"/>
              </w:rPr>
              <w:t>SA</w:t>
            </w:r>
          </w:p>
        </w:tc>
        <w:tc>
          <w:tcPr>
            <w:tcW w:w="0" w:type="auto"/>
            <w:tcBorders>
              <w:top w:val="nil"/>
              <w:left w:val="nil"/>
              <w:bottom w:val="single" w:sz="4" w:space="0" w:color="auto"/>
              <w:right w:val="single" w:sz="8" w:space="0" w:color="auto"/>
            </w:tcBorders>
            <w:shd w:val="clear" w:color="auto" w:fill="auto"/>
            <w:noWrap/>
            <w:vAlign w:val="bottom"/>
            <w:hideMark/>
          </w:tcPr>
          <w:p w14:paraId="30FDD826"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Berlin NY</w:t>
            </w:r>
          </w:p>
        </w:tc>
      </w:tr>
      <w:tr w:rsidR="00983119" w:rsidRPr="0086406B" w14:paraId="5A12B4AA" w14:textId="77777777" w:rsidTr="00983119">
        <w:trPr>
          <w:cantSplit/>
          <w:trHeight w:val="25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1AC129A"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12168</w:t>
            </w:r>
          </w:p>
        </w:tc>
        <w:tc>
          <w:tcPr>
            <w:tcW w:w="0" w:type="auto"/>
            <w:tcBorders>
              <w:top w:val="nil"/>
              <w:left w:val="nil"/>
              <w:bottom w:val="single" w:sz="4" w:space="0" w:color="auto"/>
              <w:right w:val="single" w:sz="4" w:space="0" w:color="auto"/>
            </w:tcBorders>
            <w:shd w:val="clear" w:color="auto" w:fill="auto"/>
            <w:noWrap/>
            <w:vAlign w:val="bottom"/>
            <w:hideMark/>
          </w:tcPr>
          <w:p w14:paraId="315262BB" w14:textId="77777777" w:rsidR="00983119" w:rsidRPr="0086406B" w:rsidRDefault="00983119" w:rsidP="00936F3E">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S</w:t>
            </w:r>
            <w:r w:rsidRPr="0086406B">
              <w:rPr>
                <w:rFonts w:ascii="Calibri" w:eastAsia="Times New Roman" w:hAnsi="Calibri" w:cs="Calibri"/>
                <w:color w:val="000000"/>
                <w:sz w:val="18"/>
                <w:szCs w:val="18"/>
              </w:rPr>
              <w:t>SA</w:t>
            </w:r>
          </w:p>
        </w:tc>
        <w:tc>
          <w:tcPr>
            <w:tcW w:w="0" w:type="auto"/>
            <w:tcBorders>
              <w:top w:val="nil"/>
              <w:left w:val="nil"/>
              <w:bottom w:val="single" w:sz="4" w:space="0" w:color="auto"/>
              <w:right w:val="single" w:sz="8" w:space="0" w:color="auto"/>
            </w:tcBorders>
            <w:shd w:val="clear" w:color="auto" w:fill="auto"/>
            <w:noWrap/>
            <w:vAlign w:val="bottom"/>
            <w:hideMark/>
          </w:tcPr>
          <w:p w14:paraId="40A27008"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Stephentown NY</w:t>
            </w:r>
          </w:p>
        </w:tc>
      </w:tr>
      <w:tr w:rsidR="00983119" w:rsidRPr="0086406B" w14:paraId="6BDAB717" w14:textId="77777777" w:rsidTr="00983119">
        <w:trPr>
          <w:cantSplit/>
          <w:trHeight w:val="25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AA9B2CE"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lastRenderedPageBreak/>
              <w:t>12138</w:t>
            </w:r>
          </w:p>
        </w:tc>
        <w:tc>
          <w:tcPr>
            <w:tcW w:w="0" w:type="auto"/>
            <w:tcBorders>
              <w:top w:val="nil"/>
              <w:left w:val="nil"/>
              <w:bottom w:val="single" w:sz="4" w:space="0" w:color="auto"/>
              <w:right w:val="single" w:sz="4" w:space="0" w:color="auto"/>
            </w:tcBorders>
            <w:shd w:val="clear" w:color="auto" w:fill="auto"/>
            <w:noWrap/>
            <w:vAlign w:val="bottom"/>
            <w:hideMark/>
          </w:tcPr>
          <w:p w14:paraId="7B3D4287" w14:textId="77777777" w:rsidR="00983119" w:rsidRPr="0086406B" w:rsidRDefault="00983119" w:rsidP="00936F3E">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S</w:t>
            </w:r>
            <w:r w:rsidRPr="0086406B">
              <w:rPr>
                <w:rFonts w:ascii="Calibri" w:eastAsia="Times New Roman" w:hAnsi="Calibri" w:cs="Calibri"/>
                <w:color w:val="000000"/>
                <w:sz w:val="18"/>
                <w:szCs w:val="18"/>
              </w:rPr>
              <w:t>SA</w:t>
            </w:r>
          </w:p>
        </w:tc>
        <w:tc>
          <w:tcPr>
            <w:tcW w:w="0" w:type="auto"/>
            <w:tcBorders>
              <w:top w:val="nil"/>
              <w:left w:val="nil"/>
              <w:bottom w:val="single" w:sz="4" w:space="0" w:color="auto"/>
              <w:right w:val="single" w:sz="8" w:space="0" w:color="auto"/>
            </w:tcBorders>
            <w:shd w:val="clear" w:color="auto" w:fill="auto"/>
            <w:noWrap/>
            <w:vAlign w:val="bottom"/>
            <w:hideMark/>
          </w:tcPr>
          <w:p w14:paraId="782E2FFF" w14:textId="77777777" w:rsidR="00983119" w:rsidRPr="0086406B" w:rsidRDefault="00983119" w:rsidP="00936F3E">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 xml:space="preserve">Petersburg NY </w:t>
            </w:r>
          </w:p>
        </w:tc>
      </w:tr>
    </w:tbl>
    <w:p w14:paraId="42723FA6" w14:textId="4A6E365B" w:rsidR="003E6103" w:rsidRDefault="003E6103" w:rsidP="00472E43">
      <w:pPr>
        <w:pStyle w:val="Heading1"/>
        <w:rPr>
          <w:b/>
          <w:bCs/>
        </w:rPr>
      </w:pPr>
    </w:p>
    <w:p w14:paraId="15FAABBD" w14:textId="77777777" w:rsidR="00983119" w:rsidRPr="00983119" w:rsidRDefault="00983119" w:rsidP="00983119"/>
    <w:tbl>
      <w:tblPr>
        <w:tblW w:w="3509" w:type="dxa"/>
        <w:tblLook w:val="04A0" w:firstRow="1" w:lastRow="0" w:firstColumn="1" w:lastColumn="0" w:noHBand="0" w:noVBand="1"/>
      </w:tblPr>
      <w:tblGrid>
        <w:gridCol w:w="863"/>
        <w:gridCol w:w="1145"/>
        <w:gridCol w:w="1501"/>
      </w:tblGrid>
      <w:tr w:rsidR="00983119" w:rsidRPr="0086406B" w14:paraId="5E71F16D" w14:textId="77777777" w:rsidTr="00983119">
        <w:trPr>
          <w:cantSplit/>
          <w:trHeight w:val="199"/>
          <w:tblHeader/>
        </w:trPr>
        <w:tc>
          <w:tcPr>
            <w:tcW w:w="0" w:type="auto"/>
            <w:gridSpan w:val="3"/>
            <w:tcBorders>
              <w:top w:val="single" w:sz="8" w:space="0" w:color="auto"/>
              <w:left w:val="single" w:sz="8" w:space="0" w:color="auto"/>
              <w:bottom w:val="single" w:sz="4" w:space="0" w:color="auto"/>
              <w:right w:val="single" w:sz="8" w:space="0" w:color="auto"/>
            </w:tcBorders>
            <w:shd w:val="clear" w:color="auto" w:fill="D9E2F3" w:themeFill="accent1" w:themeFillTint="33"/>
            <w:noWrap/>
            <w:vAlign w:val="bottom"/>
            <w:hideMark/>
          </w:tcPr>
          <w:p w14:paraId="5AE75C62" w14:textId="77777777" w:rsidR="00983119" w:rsidRPr="0086406B" w:rsidRDefault="00983119" w:rsidP="005B092B">
            <w:pPr>
              <w:spacing w:after="0" w:line="240" w:lineRule="auto"/>
              <w:rPr>
                <w:rFonts w:ascii="Calibri" w:eastAsia="Times New Roman" w:hAnsi="Calibri" w:cs="Calibri"/>
                <w:b/>
                <w:bCs/>
                <w:color w:val="000000"/>
                <w:sz w:val="18"/>
                <w:szCs w:val="18"/>
              </w:rPr>
            </w:pPr>
            <w:r w:rsidRPr="0086406B">
              <w:rPr>
                <w:rFonts w:ascii="Calibri" w:eastAsia="Times New Roman" w:hAnsi="Calibri" w:cs="Calibri"/>
                <w:b/>
                <w:bCs/>
                <w:color w:val="000000"/>
                <w:sz w:val="18"/>
                <w:szCs w:val="18"/>
              </w:rPr>
              <w:t xml:space="preserve">Central Berkshire (BMC) Service Area </w:t>
            </w:r>
          </w:p>
        </w:tc>
      </w:tr>
      <w:tr w:rsidR="00983119" w:rsidRPr="0086406B" w14:paraId="490925A9" w14:textId="77777777" w:rsidTr="00983119">
        <w:trPr>
          <w:cantSplit/>
          <w:trHeight w:val="222"/>
          <w:tblHeader/>
        </w:trPr>
        <w:tc>
          <w:tcPr>
            <w:tcW w:w="0" w:type="auto"/>
            <w:tcBorders>
              <w:top w:val="nil"/>
              <w:left w:val="single" w:sz="8" w:space="0" w:color="auto"/>
              <w:bottom w:val="single" w:sz="4" w:space="0" w:color="auto"/>
              <w:right w:val="single" w:sz="4" w:space="0" w:color="auto"/>
            </w:tcBorders>
            <w:shd w:val="clear" w:color="auto" w:fill="FFFFFF" w:themeFill="background1"/>
            <w:noWrap/>
            <w:vAlign w:val="bottom"/>
            <w:hideMark/>
          </w:tcPr>
          <w:p w14:paraId="144418D5" w14:textId="77777777" w:rsidR="00983119" w:rsidRPr="0086406B" w:rsidRDefault="00983119" w:rsidP="005B092B">
            <w:pPr>
              <w:spacing w:after="0" w:line="240" w:lineRule="auto"/>
              <w:rPr>
                <w:rFonts w:ascii="Calibri" w:eastAsia="Times New Roman" w:hAnsi="Calibri" w:cs="Calibri"/>
                <w:b/>
                <w:bCs/>
                <w:color w:val="000000"/>
                <w:sz w:val="18"/>
                <w:szCs w:val="18"/>
              </w:rPr>
            </w:pPr>
            <w:r w:rsidRPr="0086406B">
              <w:rPr>
                <w:rFonts w:ascii="Calibri" w:eastAsia="Times New Roman" w:hAnsi="Calibri" w:cs="Calibri"/>
                <w:b/>
                <w:bCs/>
                <w:color w:val="000000"/>
                <w:sz w:val="18"/>
                <w:szCs w:val="18"/>
              </w:rPr>
              <w:t>Zip Code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7963BF" w14:textId="77777777" w:rsidR="00983119" w:rsidRPr="0086406B" w:rsidRDefault="00983119" w:rsidP="005B092B">
            <w:pPr>
              <w:spacing w:after="0" w:line="240" w:lineRule="auto"/>
              <w:rPr>
                <w:rFonts w:ascii="Calibri" w:eastAsia="Times New Roman" w:hAnsi="Calibri" w:cs="Calibri"/>
                <w:b/>
                <w:bCs/>
                <w:color w:val="000000"/>
                <w:sz w:val="18"/>
                <w:szCs w:val="18"/>
              </w:rPr>
            </w:pPr>
            <w:r w:rsidRPr="0086406B">
              <w:rPr>
                <w:rFonts w:ascii="Calibri" w:eastAsia="Times New Roman" w:hAnsi="Calibri" w:cs="Calibri"/>
                <w:b/>
                <w:bCs/>
                <w:color w:val="000000"/>
                <w:sz w:val="18"/>
                <w:szCs w:val="18"/>
              </w:rPr>
              <w:t>Service Area</w:t>
            </w:r>
          </w:p>
        </w:tc>
        <w:tc>
          <w:tcPr>
            <w:tcW w:w="0" w:type="auto"/>
            <w:tcBorders>
              <w:top w:val="nil"/>
              <w:left w:val="nil"/>
              <w:bottom w:val="single" w:sz="4" w:space="0" w:color="auto"/>
              <w:right w:val="single" w:sz="8" w:space="0" w:color="auto"/>
            </w:tcBorders>
            <w:shd w:val="clear" w:color="auto" w:fill="FFFFFF" w:themeFill="background1"/>
            <w:noWrap/>
            <w:vAlign w:val="bottom"/>
            <w:hideMark/>
          </w:tcPr>
          <w:p w14:paraId="32F44AFD" w14:textId="77777777" w:rsidR="00983119" w:rsidRPr="0086406B" w:rsidRDefault="00983119" w:rsidP="005B092B">
            <w:pPr>
              <w:spacing w:after="0" w:line="240" w:lineRule="auto"/>
              <w:rPr>
                <w:rFonts w:ascii="Calibri" w:eastAsia="Times New Roman" w:hAnsi="Calibri" w:cs="Calibri"/>
                <w:b/>
                <w:bCs/>
                <w:color w:val="000000"/>
                <w:sz w:val="18"/>
                <w:szCs w:val="18"/>
              </w:rPr>
            </w:pPr>
            <w:r w:rsidRPr="0086406B">
              <w:rPr>
                <w:rFonts w:ascii="Calibri" w:eastAsia="Times New Roman" w:hAnsi="Calibri" w:cs="Calibri"/>
                <w:b/>
                <w:bCs/>
                <w:color w:val="000000"/>
                <w:sz w:val="18"/>
                <w:szCs w:val="18"/>
              </w:rPr>
              <w:t>City/Town</w:t>
            </w:r>
          </w:p>
        </w:tc>
      </w:tr>
      <w:tr w:rsidR="00983119" w:rsidRPr="0086406B" w14:paraId="004171D0"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6462761"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01201</w:t>
            </w:r>
          </w:p>
        </w:tc>
        <w:tc>
          <w:tcPr>
            <w:tcW w:w="0" w:type="auto"/>
            <w:tcBorders>
              <w:top w:val="nil"/>
              <w:left w:val="nil"/>
              <w:bottom w:val="single" w:sz="4" w:space="0" w:color="auto"/>
              <w:right w:val="single" w:sz="4" w:space="0" w:color="auto"/>
            </w:tcBorders>
            <w:shd w:val="clear" w:color="auto" w:fill="auto"/>
            <w:noWrap/>
            <w:vAlign w:val="bottom"/>
            <w:hideMark/>
          </w:tcPr>
          <w:p w14:paraId="7C6198B7"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472C94A6"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Pittsfield</w:t>
            </w:r>
          </w:p>
        </w:tc>
      </w:tr>
      <w:tr w:rsidR="00983119" w:rsidRPr="0086406B" w14:paraId="7FCEF23C"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D7879D7"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01202</w:t>
            </w:r>
          </w:p>
        </w:tc>
        <w:tc>
          <w:tcPr>
            <w:tcW w:w="0" w:type="auto"/>
            <w:tcBorders>
              <w:top w:val="nil"/>
              <w:left w:val="nil"/>
              <w:bottom w:val="single" w:sz="4" w:space="0" w:color="auto"/>
              <w:right w:val="single" w:sz="4" w:space="0" w:color="auto"/>
            </w:tcBorders>
            <w:shd w:val="clear" w:color="auto" w:fill="auto"/>
            <w:noWrap/>
            <w:vAlign w:val="bottom"/>
            <w:hideMark/>
          </w:tcPr>
          <w:p w14:paraId="51E70931"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27587FB5"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Pittsfield</w:t>
            </w:r>
          </w:p>
        </w:tc>
      </w:tr>
      <w:tr w:rsidR="00983119" w:rsidRPr="0086406B" w14:paraId="1679FFCF"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DFAC8FE"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01203</w:t>
            </w:r>
          </w:p>
        </w:tc>
        <w:tc>
          <w:tcPr>
            <w:tcW w:w="0" w:type="auto"/>
            <w:tcBorders>
              <w:top w:val="nil"/>
              <w:left w:val="nil"/>
              <w:bottom w:val="single" w:sz="4" w:space="0" w:color="auto"/>
              <w:right w:val="single" w:sz="4" w:space="0" w:color="auto"/>
            </w:tcBorders>
            <w:shd w:val="clear" w:color="auto" w:fill="auto"/>
            <w:noWrap/>
            <w:vAlign w:val="bottom"/>
            <w:hideMark/>
          </w:tcPr>
          <w:p w14:paraId="78FD988E"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33D26916"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Pittsfield</w:t>
            </w:r>
          </w:p>
        </w:tc>
      </w:tr>
      <w:tr w:rsidR="00983119" w:rsidRPr="0086406B" w14:paraId="03276065"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E8595CC"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01223</w:t>
            </w:r>
          </w:p>
        </w:tc>
        <w:tc>
          <w:tcPr>
            <w:tcW w:w="0" w:type="auto"/>
            <w:tcBorders>
              <w:top w:val="nil"/>
              <w:left w:val="nil"/>
              <w:bottom w:val="single" w:sz="4" w:space="0" w:color="auto"/>
              <w:right w:val="single" w:sz="4" w:space="0" w:color="auto"/>
            </w:tcBorders>
            <w:shd w:val="clear" w:color="auto" w:fill="auto"/>
            <w:noWrap/>
            <w:vAlign w:val="bottom"/>
            <w:hideMark/>
          </w:tcPr>
          <w:p w14:paraId="55D08634"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3BB96397"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Becket</w:t>
            </w:r>
          </w:p>
        </w:tc>
      </w:tr>
      <w:tr w:rsidR="00983119" w:rsidRPr="0086406B" w14:paraId="6750EBB8"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08104D7"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01224</w:t>
            </w:r>
          </w:p>
        </w:tc>
        <w:tc>
          <w:tcPr>
            <w:tcW w:w="0" w:type="auto"/>
            <w:tcBorders>
              <w:top w:val="nil"/>
              <w:left w:val="nil"/>
              <w:bottom w:val="single" w:sz="4" w:space="0" w:color="auto"/>
              <w:right w:val="single" w:sz="4" w:space="0" w:color="auto"/>
            </w:tcBorders>
            <w:shd w:val="clear" w:color="auto" w:fill="auto"/>
            <w:noWrap/>
            <w:vAlign w:val="bottom"/>
            <w:hideMark/>
          </w:tcPr>
          <w:p w14:paraId="60A37562"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79DB232A"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Berkshire</w:t>
            </w:r>
          </w:p>
        </w:tc>
      </w:tr>
      <w:tr w:rsidR="00983119" w:rsidRPr="0086406B" w14:paraId="313E4661"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CF136FB"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01226</w:t>
            </w:r>
          </w:p>
        </w:tc>
        <w:tc>
          <w:tcPr>
            <w:tcW w:w="0" w:type="auto"/>
            <w:tcBorders>
              <w:top w:val="nil"/>
              <w:left w:val="nil"/>
              <w:bottom w:val="single" w:sz="4" w:space="0" w:color="auto"/>
              <w:right w:val="single" w:sz="4" w:space="0" w:color="auto"/>
            </w:tcBorders>
            <w:shd w:val="clear" w:color="auto" w:fill="auto"/>
            <w:noWrap/>
            <w:vAlign w:val="bottom"/>
            <w:hideMark/>
          </w:tcPr>
          <w:p w14:paraId="6CD6F241"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0D1894DD"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Dalton</w:t>
            </w:r>
          </w:p>
        </w:tc>
      </w:tr>
      <w:tr w:rsidR="00983119" w:rsidRPr="0086406B" w14:paraId="45633997"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4002C25"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01227</w:t>
            </w:r>
          </w:p>
        </w:tc>
        <w:tc>
          <w:tcPr>
            <w:tcW w:w="0" w:type="auto"/>
            <w:tcBorders>
              <w:top w:val="nil"/>
              <w:left w:val="nil"/>
              <w:bottom w:val="single" w:sz="4" w:space="0" w:color="auto"/>
              <w:right w:val="single" w:sz="4" w:space="0" w:color="auto"/>
            </w:tcBorders>
            <w:shd w:val="clear" w:color="auto" w:fill="auto"/>
            <w:noWrap/>
            <w:vAlign w:val="bottom"/>
            <w:hideMark/>
          </w:tcPr>
          <w:p w14:paraId="65AA5152"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51FE9460"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Dalton</w:t>
            </w:r>
          </w:p>
        </w:tc>
      </w:tr>
      <w:tr w:rsidR="00983119" w:rsidRPr="0086406B" w14:paraId="531A2621"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24973B8"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01229</w:t>
            </w:r>
          </w:p>
        </w:tc>
        <w:tc>
          <w:tcPr>
            <w:tcW w:w="0" w:type="auto"/>
            <w:tcBorders>
              <w:top w:val="nil"/>
              <w:left w:val="nil"/>
              <w:bottom w:val="single" w:sz="4" w:space="0" w:color="auto"/>
              <w:right w:val="single" w:sz="4" w:space="0" w:color="auto"/>
            </w:tcBorders>
            <w:shd w:val="clear" w:color="auto" w:fill="auto"/>
            <w:noWrap/>
            <w:vAlign w:val="bottom"/>
            <w:hideMark/>
          </w:tcPr>
          <w:p w14:paraId="66E93ACD"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1C81A5F6"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Glendale</w:t>
            </w:r>
          </w:p>
        </w:tc>
      </w:tr>
      <w:tr w:rsidR="00983119" w:rsidRPr="0086406B" w14:paraId="7AC4223C"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6025A71"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01235</w:t>
            </w:r>
          </w:p>
        </w:tc>
        <w:tc>
          <w:tcPr>
            <w:tcW w:w="0" w:type="auto"/>
            <w:tcBorders>
              <w:top w:val="nil"/>
              <w:left w:val="nil"/>
              <w:bottom w:val="single" w:sz="4" w:space="0" w:color="auto"/>
              <w:right w:val="single" w:sz="4" w:space="0" w:color="auto"/>
            </w:tcBorders>
            <w:shd w:val="clear" w:color="auto" w:fill="auto"/>
            <w:noWrap/>
            <w:vAlign w:val="bottom"/>
            <w:hideMark/>
          </w:tcPr>
          <w:p w14:paraId="435461F0"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173E1991"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Hinsdale</w:t>
            </w:r>
          </w:p>
        </w:tc>
      </w:tr>
      <w:tr w:rsidR="00983119" w:rsidRPr="0086406B" w14:paraId="20EA0615"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938BBB1"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01237</w:t>
            </w:r>
          </w:p>
        </w:tc>
        <w:tc>
          <w:tcPr>
            <w:tcW w:w="0" w:type="auto"/>
            <w:tcBorders>
              <w:top w:val="nil"/>
              <w:left w:val="nil"/>
              <w:bottom w:val="single" w:sz="4" w:space="0" w:color="auto"/>
              <w:right w:val="single" w:sz="4" w:space="0" w:color="auto"/>
            </w:tcBorders>
            <w:shd w:val="clear" w:color="auto" w:fill="auto"/>
            <w:noWrap/>
            <w:vAlign w:val="bottom"/>
            <w:hideMark/>
          </w:tcPr>
          <w:p w14:paraId="2085574F"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36733BA8" w14:textId="77777777" w:rsidR="00983119" w:rsidRPr="0086406B" w:rsidRDefault="00983119" w:rsidP="005B092B">
            <w:pPr>
              <w:spacing w:after="0" w:line="240" w:lineRule="auto"/>
              <w:rPr>
                <w:rFonts w:ascii="Calibri" w:eastAsia="Times New Roman" w:hAnsi="Calibri" w:cs="Calibri"/>
                <w:color w:val="000000"/>
                <w:sz w:val="18"/>
                <w:szCs w:val="18"/>
              </w:rPr>
            </w:pPr>
            <w:proofErr w:type="spellStart"/>
            <w:r w:rsidRPr="0086406B">
              <w:rPr>
                <w:rFonts w:ascii="Calibri" w:eastAsia="Times New Roman" w:hAnsi="Calibri" w:cs="Calibri"/>
                <w:color w:val="000000"/>
                <w:sz w:val="18"/>
                <w:szCs w:val="18"/>
              </w:rPr>
              <w:t>Lanesboro</w:t>
            </w:r>
            <w:r>
              <w:rPr>
                <w:rFonts w:ascii="Calibri" w:eastAsia="Times New Roman" w:hAnsi="Calibri" w:cs="Calibri"/>
                <w:color w:val="000000"/>
                <w:sz w:val="18"/>
                <w:szCs w:val="18"/>
              </w:rPr>
              <w:t>ugh</w:t>
            </w:r>
            <w:proofErr w:type="spellEnd"/>
          </w:p>
        </w:tc>
      </w:tr>
      <w:tr w:rsidR="00983119" w:rsidRPr="0086406B" w14:paraId="6AB6DA9B"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2A8D38E"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01238</w:t>
            </w:r>
          </w:p>
        </w:tc>
        <w:tc>
          <w:tcPr>
            <w:tcW w:w="0" w:type="auto"/>
            <w:tcBorders>
              <w:top w:val="nil"/>
              <w:left w:val="nil"/>
              <w:bottom w:val="single" w:sz="4" w:space="0" w:color="auto"/>
              <w:right w:val="single" w:sz="4" w:space="0" w:color="auto"/>
            </w:tcBorders>
            <w:shd w:val="clear" w:color="auto" w:fill="auto"/>
            <w:noWrap/>
            <w:vAlign w:val="bottom"/>
            <w:hideMark/>
          </w:tcPr>
          <w:p w14:paraId="71C8ACB3"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3A963F1F"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Lee</w:t>
            </w:r>
          </w:p>
        </w:tc>
      </w:tr>
      <w:tr w:rsidR="00983119" w:rsidRPr="0086406B" w14:paraId="7F1F59F7"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A8B395D"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01240</w:t>
            </w:r>
          </w:p>
        </w:tc>
        <w:tc>
          <w:tcPr>
            <w:tcW w:w="0" w:type="auto"/>
            <w:tcBorders>
              <w:top w:val="nil"/>
              <w:left w:val="nil"/>
              <w:bottom w:val="single" w:sz="4" w:space="0" w:color="auto"/>
              <w:right w:val="single" w:sz="4" w:space="0" w:color="auto"/>
            </w:tcBorders>
            <w:shd w:val="clear" w:color="auto" w:fill="auto"/>
            <w:noWrap/>
            <w:vAlign w:val="bottom"/>
            <w:hideMark/>
          </w:tcPr>
          <w:p w14:paraId="2A24952E"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587BCADE"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Lenox</w:t>
            </w:r>
          </w:p>
        </w:tc>
      </w:tr>
      <w:tr w:rsidR="00983119" w:rsidRPr="0086406B" w14:paraId="31C64044"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BFE478C"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01242</w:t>
            </w:r>
          </w:p>
        </w:tc>
        <w:tc>
          <w:tcPr>
            <w:tcW w:w="0" w:type="auto"/>
            <w:tcBorders>
              <w:top w:val="nil"/>
              <w:left w:val="nil"/>
              <w:bottom w:val="single" w:sz="4" w:space="0" w:color="auto"/>
              <w:right w:val="single" w:sz="4" w:space="0" w:color="auto"/>
            </w:tcBorders>
            <w:shd w:val="clear" w:color="auto" w:fill="auto"/>
            <w:noWrap/>
            <w:vAlign w:val="bottom"/>
            <w:hideMark/>
          </w:tcPr>
          <w:p w14:paraId="650BCB9B"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108EDBFE"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Lenox</w:t>
            </w:r>
            <w:r>
              <w:rPr>
                <w:rFonts w:ascii="Calibri" w:eastAsia="Times New Roman" w:hAnsi="Calibri" w:cs="Calibri"/>
                <w:color w:val="000000"/>
                <w:sz w:val="18"/>
                <w:szCs w:val="18"/>
              </w:rPr>
              <w:t xml:space="preserve"> D</w:t>
            </w:r>
            <w:r w:rsidRPr="0086406B">
              <w:rPr>
                <w:rFonts w:ascii="Calibri" w:eastAsia="Times New Roman" w:hAnsi="Calibri" w:cs="Calibri"/>
                <w:color w:val="000000"/>
                <w:sz w:val="18"/>
                <w:szCs w:val="18"/>
              </w:rPr>
              <w:t>ale</w:t>
            </w:r>
          </w:p>
        </w:tc>
      </w:tr>
      <w:tr w:rsidR="00983119" w:rsidRPr="0086406B" w14:paraId="79A6C0C2"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70D8B78"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01254</w:t>
            </w:r>
          </w:p>
        </w:tc>
        <w:tc>
          <w:tcPr>
            <w:tcW w:w="0" w:type="auto"/>
            <w:tcBorders>
              <w:top w:val="nil"/>
              <w:left w:val="nil"/>
              <w:bottom w:val="single" w:sz="4" w:space="0" w:color="auto"/>
              <w:right w:val="single" w:sz="4" w:space="0" w:color="auto"/>
            </w:tcBorders>
            <w:shd w:val="clear" w:color="auto" w:fill="auto"/>
            <w:noWrap/>
            <w:vAlign w:val="bottom"/>
            <w:hideMark/>
          </w:tcPr>
          <w:p w14:paraId="7DAC3E53"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53DFFE25"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Richmond</w:t>
            </w:r>
          </w:p>
        </w:tc>
      </w:tr>
      <w:tr w:rsidR="00983119" w:rsidRPr="0086406B" w14:paraId="2900B00A"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A3D4B26"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01260</w:t>
            </w:r>
          </w:p>
        </w:tc>
        <w:tc>
          <w:tcPr>
            <w:tcW w:w="0" w:type="auto"/>
            <w:tcBorders>
              <w:top w:val="nil"/>
              <w:left w:val="nil"/>
              <w:bottom w:val="single" w:sz="4" w:space="0" w:color="auto"/>
              <w:right w:val="single" w:sz="4" w:space="0" w:color="auto"/>
            </w:tcBorders>
            <w:shd w:val="clear" w:color="auto" w:fill="auto"/>
            <w:noWrap/>
            <w:vAlign w:val="bottom"/>
            <w:hideMark/>
          </w:tcPr>
          <w:p w14:paraId="3C78BCA2"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7EE965CB"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South Lee</w:t>
            </w:r>
          </w:p>
        </w:tc>
      </w:tr>
      <w:tr w:rsidR="00983119" w:rsidRPr="0086406B" w14:paraId="3CB6A6F0"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FDD62A7"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01262</w:t>
            </w:r>
          </w:p>
        </w:tc>
        <w:tc>
          <w:tcPr>
            <w:tcW w:w="0" w:type="auto"/>
            <w:tcBorders>
              <w:top w:val="nil"/>
              <w:left w:val="nil"/>
              <w:bottom w:val="single" w:sz="4" w:space="0" w:color="auto"/>
              <w:right w:val="single" w:sz="4" w:space="0" w:color="auto"/>
            </w:tcBorders>
            <w:shd w:val="clear" w:color="auto" w:fill="auto"/>
            <w:noWrap/>
            <w:vAlign w:val="bottom"/>
            <w:hideMark/>
          </w:tcPr>
          <w:p w14:paraId="0B1E5D37"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26EAB177"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Stockbridge</w:t>
            </w:r>
          </w:p>
        </w:tc>
      </w:tr>
      <w:tr w:rsidR="00983119" w:rsidRPr="0086406B" w14:paraId="2C742D71"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71E0845"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01263</w:t>
            </w:r>
          </w:p>
        </w:tc>
        <w:tc>
          <w:tcPr>
            <w:tcW w:w="0" w:type="auto"/>
            <w:tcBorders>
              <w:top w:val="nil"/>
              <w:left w:val="nil"/>
              <w:bottom w:val="single" w:sz="4" w:space="0" w:color="auto"/>
              <w:right w:val="single" w:sz="4" w:space="0" w:color="auto"/>
            </w:tcBorders>
            <w:shd w:val="clear" w:color="auto" w:fill="auto"/>
            <w:noWrap/>
            <w:vAlign w:val="bottom"/>
            <w:hideMark/>
          </w:tcPr>
          <w:p w14:paraId="262FFEC2"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1A4D1B17"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Stockbridge</w:t>
            </w:r>
          </w:p>
        </w:tc>
      </w:tr>
      <w:tr w:rsidR="00983119" w:rsidRPr="0086406B" w14:paraId="1A61E261"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B02DA07"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01264</w:t>
            </w:r>
          </w:p>
        </w:tc>
        <w:tc>
          <w:tcPr>
            <w:tcW w:w="0" w:type="auto"/>
            <w:tcBorders>
              <w:top w:val="nil"/>
              <w:left w:val="nil"/>
              <w:bottom w:val="single" w:sz="4" w:space="0" w:color="auto"/>
              <w:right w:val="single" w:sz="4" w:space="0" w:color="auto"/>
            </w:tcBorders>
            <w:shd w:val="clear" w:color="auto" w:fill="auto"/>
            <w:noWrap/>
            <w:vAlign w:val="bottom"/>
            <w:hideMark/>
          </w:tcPr>
          <w:p w14:paraId="67732292"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470227C3" w14:textId="77777777" w:rsidR="00983119" w:rsidRPr="0086406B" w:rsidRDefault="00983119" w:rsidP="005B092B">
            <w:pPr>
              <w:spacing w:after="0" w:line="240" w:lineRule="auto"/>
              <w:rPr>
                <w:rFonts w:ascii="Calibri" w:eastAsia="Times New Roman" w:hAnsi="Calibri" w:cs="Calibri"/>
                <w:color w:val="000000"/>
                <w:sz w:val="18"/>
                <w:szCs w:val="18"/>
              </w:rPr>
            </w:pPr>
            <w:proofErr w:type="spellStart"/>
            <w:r w:rsidRPr="0086406B">
              <w:rPr>
                <w:rFonts w:ascii="Calibri" w:eastAsia="Times New Roman" w:hAnsi="Calibri" w:cs="Calibri"/>
                <w:color w:val="000000"/>
                <w:sz w:val="18"/>
                <w:szCs w:val="18"/>
              </w:rPr>
              <w:t>Tyringham</w:t>
            </w:r>
            <w:proofErr w:type="spellEnd"/>
          </w:p>
        </w:tc>
      </w:tr>
      <w:tr w:rsidR="00983119" w:rsidRPr="0086406B" w14:paraId="4F666C9D"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4A2F2FB"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01266</w:t>
            </w:r>
          </w:p>
        </w:tc>
        <w:tc>
          <w:tcPr>
            <w:tcW w:w="0" w:type="auto"/>
            <w:tcBorders>
              <w:top w:val="nil"/>
              <w:left w:val="nil"/>
              <w:bottom w:val="single" w:sz="4" w:space="0" w:color="auto"/>
              <w:right w:val="single" w:sz="4" w:space="0" w:color="auto"/>
            </w:tcBorders>
            <w:shd w:val="clear" w:color="auto" w:fill="auto"/>
            <w:noWrap/>
            <w:vAlign w:val="bottom"/>
            <w:hideMark/>
          </w:tcPr>
          <w:p w14:paraId="0A506659"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49730BAB"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West Stockbridge</w:t>
            </w:r>
          </w:p>
        </w:tc>
      </w:tr>
      <w:tr w:rsidR="00983119" w:rsidRPr="0086406B" w14:paraId="0203F901"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33B251E"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01225</w:t>
            </w:r>
          </w:p>
        </w:tc>
        <w:tc>
          <w:tcPr>
            <w:tcW w:w="0" w:type="auto"/>
            <w:tcBorders>
              <w:top w:val="nil"/>
              <w:left w:val="nil"/>
              <w:bottom w:val="single" w:sz="4" w:space="0" w:color="auto"/>
              <w:right w:val="single" w:sz="4" w:space="0" w:color="auto"/>
            </w:tcBorders>
            <w:shd w:val="clear" w:color="auto" w:fill="auto"/>
            <w:noWrap/>
            <w:vAlign w:val="bottom"/>
            <w:hideMark/>
          </w:tcPr>
          <w:p w14:paraId="4F0BD354" w14:textId="77777777" w:rsidR="00983119" w:rsidRPr="0086406B" w:rsidRDefault="00983119" w:rsidP="005B092B">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S</w:t>
            </w:r>
            <w:r w:rsidRPr="0086406B">
              <w:rPr>
                <w:rFonts w:ascii="Calibri" w:eastAsia="Times New Roman" w:hAnsi="Calibri" w:cs="Calibri"/>
                <w:color w:val="000000"/>
                <w:sz w:val="18"/>
                <w:szCs w:val="18"/>
              </w:rPr>
              <w:t>SA</w:t>
            </w:r>
          </w:p>
        </w:tc>
        <w:tc>
          <w:tcPr>
            <w:tcW w:w="0" w:type="auto"/>
            <w:tcBorders>
              <w:top w:val="nil"/>
              <w:left w:val="nil"/>
              <w:bottom w:val="single" w:sz="4" w:space="0" w:color="auto"/>
              <w:right w:val="single" w:sz="8" w:space="0" w:color="auto"/>
            </w:tcBorders>
            <w:shd w:val="clear" w:color="auto" w:fill="auto"/>
            <w:noWrap/>
            <w:vAlign w:val="bottom"/>
            <w:hideMark/>
          </w:tcPr>
          <w:p w14:paraId="13B718C8"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Cheshire</w:t>
            </w:r>
          </w:p>
        </w:tc>
      </w:tr>
      <w:tr w:rsidR="00983119" w:rsidRPr="0086406B" w14:paraId="79ACD983" w14:textId="77777777" w:rsidTr="00983119">
        <w:trPr>
          <w:cantSplit/>
          <w:trHeight w:val="222"/>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5E2A2FB"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01253</w:t>
            </w:r>
          </w:p>
        </w:tc>
        <w:tc>
          <w:tcPr>
            <w:tcW w:w="0" w:type="auto"/>
            <w:tcBorders>
              <w:top w:val="nil"/>
              <w:left w:val="nil"/>
              <w:bottom w:val="single" w:sz="8" w:space="0" w:color="auto"/>
              <w:right w:val="single" w:sz="4" w:space="0" w:color="auto"/>
            </w:tcBorders>
            <w:shd w:val="clear" w:color="auto" w:fill="auto"/>
            <w:noWrap/>
            <w:vAlign w:val="bottom"/>
            <w:hideMark/>
          </w:tcPr>
          <w:p w14:paraId="22935778" w14:textId="77777777" w:rsidR="00983119" w:rsidRPr="0086406B" w:rsidRDefault="00983119" w:rsidP="005B092B">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S</w:t>
            </w:r>
            <w:r w:rsidRPr="0086406B">
              <w:rPr>
                <w:rFonts w:ascii="Calibri" w:eastAsia="Times New Roman" w:hAnsi="Calibri" w:cs="Calibri"/>
                <w:color w:val="000000"/>
                <w:sz w:val="18"/>
                <w:szCs w:val="18"/>
              </w:rPr>
              <w:t>SA</w:t>
            </w:r>
          </w:p>
        </w:tc>
        <w:tc>
          <w:tcPr>
            <w:tcW w:w="0" w:type="auto"/>
            <w:tcBorders>
              <w:top w:val="nil"/>
              <w:left w:val="nil"/>
              <w:bottom w:val="single" w:sz="8" w:space="0" w:color="auto"/>
              <w:right w:val="single" w:sz="8" w:space="0" w:color="auto"/>
            </w:tcBorders>
            <w:shd w:val="clear" w:color="auto" w:fill="auto"/>
            <w:noWrap/>
            <w:vAlign w:val="bottom"/>
            <w:hideMark/>
          </w:tcPr>
          <w:p w14:paraId="098F59BC"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 xml:space="preserve">Otis </w:t>
            </w:r>
          </w:p>
        </w:tc>
      </w:tr>
    </w:tbl>
    <w:p w14:paraId="7ECF7109" w14:textId="77777777" w:rsidR="00983119" w:rsidRDefault="00983119" w:rsidP="005C3D9F">
      <w:pPr>
        <w:sectPr w:rsidR="00983119" w:rsidSect="00983119">
          <w:endnotePr>
            <w:numFmt w:val="lowerLetter"/>
          </w:endnotePr>
          <w:type w:val="continuous"/>
          <w:pgSz w:w="12240" w:h="15840"/>
          <w:pgMar w:top="1440" w:right="1440" w:bottom="1440" w:left="1440" w:header="720" w:footer="720" w:gutter="0"/>
          <w:cols w:num="2" w:space="720"/>
          <w:docGrid w:linePitch="360"/>
        </w:sectPr>
      </w:pPr>
    </w:p>
    <w:tbl>
      <w:tblPr>
        <w:tblW w:w="3509" w:type="dxa"/>
        <w:tblLook w:val="04A0" w:firstRow="1" w:lastRow="0" w:firstColumn="1" w:lastColumn="0" w:noHBand="0" w:noVBand="1"/>
      </w:tblPr>
      <w:tblGrid>
        <w:gridCol w:w="863"/>
        <w:gridCol w:w="1145"/>
        <w:gridCol w:w="1501"/>
      </w:tblGrid>
      <w:tr w:rsidR="00983119" w:rsidRPr="0086406B" w14:paraId="68A8EFB1" w14:textId="77777777" w:rsidTr="00983119">
        <w:trPr>
          <w:cantSplit/>
          <w:trHeight w:val="199"/>
          <w:tblHeader/>
        </w:trPr>
        <w:tc>
          <w:tcPr>
            <w:tcW w:w="0" w:type="auto"/>
            <w:gridSpan w:val="3"/>
            <w:tcBorders>
              <w:top w:val="single" w:sz="8" w:space="0" w:color="auto"/>
              <w:left w:val="single" w:sz="8" w:space="0" w:color="auto"/>
              <w:bottom w:val="single" w:sz="4" w:space="0" w:color="auto"/>
              <w:right w:val="single" w:sz="8" w:space="0" w:color="auto"/>
            </w:tcBorders>
            <w:shd w:val="clear" w:color="auto" w:fill="D9E2F3" w:themeFill="accent1" w:themeFillTint="33"/>
            <w:noWrap/>
            <w:vAlign w:val="bottom"/>
            <w:hideMark/>
          </w:tcPr>
          <w:p w14:paraId="7B00CC42" w14:textId="77777777" w:rsidR="00983119" w:rsidRPr="0086406B" w:rsidRDefault="00983119" w:rsidP="005B092B">
            <w:pPr>
              <w:spacing w:after="0" w:line="240" w:lineRule="auto"/>
              <w:rPr>
                <w:rFonts w:ascii="Calibri" w:eastAsia="Times New Roman" w:hAnsi="Calibri" w:cs="Calibri"/>
                <w:b/>
                <w:bCs/>
                <w:color w:val="000000"/>
                <w:sz w:val="18"/>
                <w:szCs w:val="18"/>
              </w:rPr>
            </w:pPr>
            <w:r w:rsidRPr="0086406B">
              <w:rPr>
                <w:rFonts w:ascii="Calibri" w:eastAsia="Times New Roman" w:hAnsi="Calibri" w:cs="Calibri"/>
                <w:b/>
                <w:bCs/>
                <w:color w:val="000000"/>
                <w:sz w:val="18"/>
                <w:szCs w:val="18"/>
              </w:rPr>
              <w:t>Southern Berkshire (F</w:t>
            </w:r>
            <w:r>
              <w:rPr>
                <w:rFonts w:ascii="Calibri" w:eastAsia="Times New Roman" w:hAnsi="Calibri" w:cs="Calibri"/>
                <w:b/>
                <w:bCs/>
                <w:color w:val="000000"/>
                <w:sz w:val="18"/>
                <w:szCs w:val="18"/>
              </w:rPr>
              <w:t>VH</w:t>
            </w:r>
            <w:r w:rsidRPr="0086406B">
              <w:rPr>
                <w:rFonts w:ascii="Calibri" w:eastAsia="Times New Roman" w:hAnsi="Calibri" w:cs="Calibri"/>
                <w:b/>
                <w:bCs/>
                <w:color w:val="000000"/>
                <w:sz w:val="18"/>
                <w:szCs w:val="18"/>
              </w:rPr>
              <w:t xml:space="preserve">) </w:t>
            </w:r>
            <w:r>
              <w:rPr>
                <w:rFonts w:ascii="Calibri" w:eastAsia="Times New Roman" w:hAnsi="Calibri" w:cs="Calibri"/>
                <w:b/>
                <w:bCs/>
                <w:color w:val="000000"/>
                <w:sz w:val="18"/>
                <w:szCs w:val="18"/>
              </w:rPr>
              <w:t xml:space="preserve"> </w:t>
            </w:r>
            <w:r w:rsidRPr="0086406B">
              <w:rPr>
                <w:rFonts w:ascii="Calibri" w:eastAsia="Times New Roman" w:hAnsi="Calibri" w:cs="Calibri"/>
                <w:b/>
                <w:bCs/>
                <w:color w:val="000000"/>
                <w:sz w:val="18"/>
                <w:szCs w:val="18"/>
              </w:rPr>
              <w:t xml:space="preserve">Service Area </w:t>
            </w:r>
          </w:p>
        </w:tc>
      </w:tr>
      <w:tr w:rsidR="00983119" w:rsidRPr="0086406B" w14:paraId="1B0A6120" w14:textId="77777777" w:rsidTr="00983119">
        <w:trPr>
          <w:cantSplit/>
          <w:trHeight w:val="222"/>
          <w:tblHeader/>
        </w:trPr>
        <w:tc>
          <w:tcPr>
            <w:tcW w:w="0" w:type="auto"/>
            <w:tcBorders>
              <w:top w:val="nil"/>
              <w:left w:val="single" w:sz="8" w:space="0" w:color="auto"/>
              <w:bottom w:val="single" w:sz="4" w:space="0" w:color="auto"/>
              <w:right w:val="single" w:sz="4" w:space="0" w:color="auto"/>
            </w:tcBorders>
            <w:shd w:val="clear" w:color="auto" w:fill="FFFFFF" w:themeFill="background1"/>
            <w:noWrap/>
            <w:vAlign w:val="bottom"/>
            <w:hideMark/>
          </w:tcPr>
          <w:p w14:paraId="05778868" w14:textId="77777777" w:rsidR="00983119" w:rsidRPr="0086406B" w:rsidRDefault="00983119" w:rsidP="005B092B">
            <w:pPr>
              <w:spacing w:after="0" w:line="240" w:lineRule="auto"/>
              <w:rPr>
                <w:rFonts w:ascii="Calibri" w:eastAsia="Times New Roman" w:hAnsi="Calibri" w:cs="Calibri"/>
                <w:b/>
                <w:bCs/>
                <w:color w:val="000000"/>
                <w:sz w:val="18"/>
                <w:szCs w:val="18"/>
              </w:rPr>
            </w:pPr>
            <w:r w:rsidRPr="0086406B">
              <w:rPr>
                <w:rFonts w:ascii="Calibri" w:eastAsia="Times New Roman" w:hAnsi="Calibri" w:cs="Calibri"/>
                <w:b/>
                <w:bCs/>
                <w:color w:val="000000"/>
                <w:sz w:val="18"/>
                <w:szCs w:val="18"/>
              </w:rPr>
              <w:t>Zip Code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B8A292" w14:textId="77777777" w:rsidR="00983119" w:rsidRPr="0086406B" w:rsidRDefault="00983119" w:rsidP="005B092B">
            <w:pPr>
              <w:spacing w:after="0" w:line="240" w:lineRule="auto"/>
              <w:rPr>
                <w:rFonts w:ascii="Calibri" w:eastAsia="Times New Roman" w:hAnsi="Calibri" w:cs="Calibri"/>
                <w:b/>
                <w:bCs/>
                <w:color w:val="000000"/>
                <w:sz w:val="18"/>
                <w:szCs w:val="18"/>
              </w:rPr>
            </w:pPr>
            <w:r w:rsidRPr="0086406B">
              <w:rPr>
                <w:rFonts w:ascii="Calibri" w:eastAsia="Times New Roman" w:hAnsi="Calibri" w:cs="Calibri"/>
                <w:b/>
                <w:bCs/>
                <w:color w:val="000000"/>
                <w:sz w:val="18"/>
                <w:szCs w:val="18"/>
              </w:rPr>
              <w:t>Service Area</w:t>
            </w:r>
          </w:p>
        </w:tc>
        <w:tc>
          <w:tcPr>
            <w:tcW w:w="0" w:type="auto"/>
            <w:tcBorders>
              <w:top w:val="nil"/>
              <w:left w:val="nil"/>
              <w:bottom w:val="single" w:sz="4" w:space="0" w:color="auto"/>
              <w:right w:val="single" w:sz="8" w:space="0" w:color="auto"/>
            </w:tcBorders>
            <w:shd w:val="clear" w:color="auto" w:fill="FFFFFF" w:themeFill="background1"/>
            <w:noWrap/>
            <w:vAlign w:val="bottom"/>
            <w:hideMark/>
          </w:tcPr>
          <w:p w14:paraId="27419C00" w14:textId="77777777" w:rsidR="00983119" w:rsidRPr="0086406B" w:rsidRDefault="00983119" w:rsidP="005B092B">
            <w:pPr>
              <w:spacing w:after="0" w:line="240" w:lineRule="auto"/>
              <w:rPr>
                <w:rFonts w:ascii="Calibri" w:eastAsia="Times New Roman" w:hAnsi="Calibri" w:cs="Calibri"/>
                <w:b/>
                <w:bCs/>
                <w:color w:val="000000"/>
                <w:sz w:val="18"/>
                <w:szCs w:val="18"/>
              </w:rPr>
            </w:pPr>
            <w:r w:rsidRPr="0086406B">
              <w:rPr>
                <w:rFonts w:ascii="Calibri" w:eastAsia="Times New Roman" w:hAnsi="Calibri" w:cs="Calibri"/>
                <w:b/>
                <w:bCs/>
                <w:color w:val="000000"/>
                <w:sz w:val="18"/>
                <w:szCs w:val="18"/>
              </w:rPr>
              <w:t>City/Town</w:t>
            </w:r>
          </w:p>
        </w:tc>
      </w:tr>
      <w:tr w:rsidR="00983119" w:rsidRPr="0086406B" w14:paraId="5C6E94EF"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63A5C18"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01029</w:t>
            </w:r>
          </w:p>
        </w:tc>
        <w:tc>
          <w:tcPr>
            <w:tcW w:w="0" w:type="auto"/>
            <w:tcBorders>
              <w:top w:val="nil"/>
              <w:left w:val="nil"/>
              <w:bottom w:val="single" w:sz="4" w:space="0" w:color="auto"/>
              <w:right w:val="single" w:sz="4" w:space="0" w:color="auto"/>
            </w:tcBorders>
            <w:shd w:val="clear" w:color="auto" w:fill="auto"/>
            <w:noWrap/>
            <w:vAlign w:val="bottom"/>
            <w:hideMark/>
          </w:tcPr>
          <w:p w14:paraId="07EBC29D"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7A95B5DB"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East Otis</w:t>
            </w:r>
          </w:p>
        </w:tc>
      </w:tr>
      <w:tr w:rsidR="00983119" w:rsidRPr="0086406B" w14:paraId="2B066274"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D4AC763"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01222</w:t>
            </w:r>
          </w:p>
        </w:tc>
        <w:tc>
          <w:tcPr>
            <w:tcW w:w="0" w:type="auto"/>
            <w:tcBorders>
              <w:top w:val="nil"/>
              <w:left w:val="nil"/>
              <w:bottom w:val="single" w:sz="4" w:space="0" w:color="auto"/>
              <w:right w:val="single" w:sz="4" w:space="0" w:color="auto"/>
            </w:tcBorders>
            <w:shd w:val="clear" w:color="auto" w:fill="auto"/>
            <w:noWrap/>
            <w:vAlign w:val="bottom"/>
            <w:hideMark/>
          </w:tcPr>
          <w:p w14:paraId="28CFEA79"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4B62DEB3"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Ashley Falls</w:t>
            </w:r>
          </w:p>
        </w:tc>
      </w:tr>
      <w:tr w:rsidR="00983119" w:rsidRPr="0086406B" w14:paraId="26D37484"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07BC7D6"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01230</w:t>
            </w:r>
          </w:p>
        </w:tc>
        <w:tc>
          <w:tcPr>
            <w:tcW w:w="0" w:type="auto"/>
            <w:tcBorders>
              <w:top w:val="nil"/>
              <w:left w:val="nil"/>
              <w:bottom w:val="single" w:sz="4" w:space="0" w:color="auto"/>
              <w:right w:val="single" w:sz="4" w:space="0" w:color="auto"/>
            </w:tcBorders>
            <w:shd w:val="clear" w:color="auto" w:fill="auto"/>
            <w:noWrap/>
            <w:vAlign w:val="bottom"/>
            <w:hideMark/>
          </w:tcPr>
          <w:p w14:paraId="37AE3156"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30A78CDB"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Great Barrington</w:t>
            </w:r>
          </w:p>
        </w:tc>
      </w:tr>
      <w:tr w:rsidR="00983119" w:rsidRPr="0086406B" w14:paraId="13564B09"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3EAF40A"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01236</w:t>
            </w:r>
          </w:p>
        </w:tc>
        <w:tc>
          <w:tcPr>
            <w:tcW w:w="0" w:type="auto"/>
            <w:tcBorders>
              <w:top w:val="nil"/>
              <w:left w:val="nil"/>
              <w:bottom w:val="single" w:sz="4" w:space="0" w:color="auto"/>
              <w:right w:val="single" w:sz="4" w:space="0" w:color="auto"/>
            </w:tcBorders>
            <w:shd w:val="clear" w:color="auto" w:fill="auto"/>
            <w:noWrap/>
            <w:vAlign w:val="bottom"/>
            <w:hideMark/>
          </w:tcPr>
          <w:p w14:paraId="47A116B9"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09F1910D"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Housatonic</w:t>
            </w:r>
          </w:p>
        </w:tc>
      </w:tr>
      <w:tr w:rsidR="00983119" w:rsidRPr="0086406B" w14:paraId="666FEE15"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2851CF8"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01244</w:t>
            </w:r>
          </w:p>
        </w:tc>
        <w:tc>
          <w:tcPr>
            <w:tcW w:w="0" w:type="auto"/>
            <w:tcBorders>
              <w:top w:val="nil"/>
              <w:left w:val="nil"/>
              <w:bottom w:val="single" w:sz="4" w:space="0" w:color="auto"/>
              <w:right w:val="single" w:sz="4" w:space="0" w:color="auto"/>
            </w:tcBorders>
            <w:shd w:val="clear" w:color="auto" w:fill="auto"/>
            <w:noWrap/>
            <w:vAlign w:val="bottom"/>
            <w:hideMark/>
          </w:tcPr>
          <w:p w14:paraId="27B54789"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70862CC1"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Mill River</w:t>
            </w:r>
          </w:p>
        </w:tc>
      </w:tr>
      <w:tr w:rsidR="00983119" w:rsidRPr="0086406B" w14:paraId="5018A6BC"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F943D26"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01245</w:t>
            </w:r>
          </w:p>
        </w:tc>
        <w:tc>
          <w:tcPr>
            <w:tcW w:w="0" w:type="auto"/>
            <w:tcBorders>
              <w:top w:val="nil"/>
              <w:left w:val="nil"/>
              <w:bottom w:val="single" w:sz="4" w:space="0" w:color="auto"/>
              <w:right w:val="single" w:sz="4" w:space="0" w:color="auto"/>
            </w:tcBorders>
            <w:shd w:val="clear" w:color="auto" w:fill="auto"/>
            <w:noWrap/>
            <w:vAlign w:val="bottom"/>
            <w:hideMark/>
          </w:tcPr>
          <w:p w14:paraId="44FA92DA"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5BE089F0"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Monterey</w:t>
            </w:r>
          </w:p>
        </w:tc>
      </w:tr>
      <w:tr w:rsidR="00983119" w:rsidRPr="0086406B" w14:paraId="558840AB"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DC3F9FE"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01252</w:t>
            </w:r>
          </w:p>
        </w:tc>
        <w:tc>
          <w:tcPr>
            <w:tcW w:w="0" w:type="auto"/>
            <w:tcBorders>
              <w:top w:val="nil"/>
              <w:left w:val="nil"/>
              <w:bottom w:val="single" w:sz="4" w:space="0" w:color="auto"/>
              <w:right w:val="single" w:sz="4" w:space="0" w:color="auto"/>
            </w:tcBorders>
            <w:shd w:val="clear" w:color="auto" w:fill="auto"/>
            <w:noWrap/>
            <w:vAlign w:val="bottom"/>
            <w:hideMark/>
          </w:tcPr>
          <w:p w14:paraId="425A72F8"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22F96AF0"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North Egremont</w:t>
            </w:r>
          </w:p>
        </w:tc>
      </w:tr>
      <w:tr w:rsidR="00983119" w:rsidRPr="0086406B" w14:paraId="15E4FD75"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C3DBED3"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01253</w:t>
            </w:r>
          </w:p>
        </w:tc>
        <w:tc>
          <w:tcPr>
            <w:tcW w:w="0" w:type="auto"/>
            <w:tcBorders>
              <w:top w:val="nil"/>
              <w:left w:val="nil"/>
              <w:bottom w:val="single" w:sz="4" w:space="0" w:color="auto"/>
              <w:right w:val="single" w:sz="4" w:space="0" w:color="auto"/>
            </w:tcBorders>
            <w:shd w:val="clear" w:color="auto" w:fill="auto"/>
            <w:noWrap/>
            <w:vAlign w:val="bottom"/>
            <w:hideMark/>
          </w:tcPr>
          <w:p w14:paraId="27CE6FA8"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359E530E"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Otis</w:t>
            </w:r>
          </w:p>
        </w:tc>
      </w:tr>
      <w:tr w:rsidR="00983119" w:rsidRPr="0086406B" w14:paraId="6EB6C5B5"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8F6C211"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01255</w:t>
            </w:r>
          </w:p>
        </w:tc>
        <w:tc>
          <w:tcPr>
            <w:tcW w:w="0" w:type="auto"/>
            <w:tcBorders>
              <w:top w:val="nil"/>
              <w:left w:val="nil"/>
              <w:bottom w:val="single" w:sz="4" w:space="0" w:color="auto"/>
              <w:right w:val="single" w:sz="4" w:space="0" w:color="auto"/>
            </w:tcBorders>
            <w:shd w:val="clear" w:color="auto" w:fill="auto"/>
            <w:noWrap/>
            <w:vAlign w:val="bottom"/>
            <w:hideMark/>
          </w:tcPr>
          <w:p w14:paraId="0D7FEF4E"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000C30BF"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Sandisfield</w:t>
            </w:r>
          </w:p>
        </w:tc>
      </w:tr>
      <w:tr w:rsidR="00983119" w:rsidRPr="0086406B" w14:paraId="0E3D0C71"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D04F5C4"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01257</w:t>
            </w:r>
          </w:p>
        </w:tc>
        <w:tc>
          <w:tcPr>
            <w:tcW w:w="0" w:type="auto"/>
            <w:tcBorders>
              <w:top w:val="nil"/>
              <w:left w:val="nil"/>
              <w:bottom w:val="single" w:sz="4" w:space="0" w:color="auto"/>
              <w:right w:val="single" w:sz="4" w:space="0" w:color="auto"/>
            </w:tcBorders>
            <w:shd w:val="clear" w:color="auto" w:fill="auto"/>
            <w:noWrap/>
            <w:vAlign w:val="bottom"/>
            <w:hideMark/>
          </w:tcPr>
          <w:p w14:paraId="2255450F"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3C4716A8"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Sheffield</w:t>
            </w:r>
          </w:p>
        </w:tc>
      </w:tr>
      <w:tr w:rsidR="00983119" w:rsidRPr="0086406B" w14:paraId="523A7ED0"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D219DEF"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01258</w:t>
            </w:r>
          </w:p>
        </w:tc>
        <w:tc>
          <w:tcPr>
            <w:tcW w:w="0" w:type="auto"/>
            <w:tcBorders>
              <w:top w:val="nil"/>
              <w:left w:val="nil"/>
              <w:bottom w:val="single" w:sz="4" w:space="0" w:color="auto"/>
              <w:right w:val="single" w:sz="4" w:space="0" w:color="auto"/>
            </w:tcBorders>
            <w:shd w:val="clear" w:color="auto" w:fill="auto"/>
            <w:noWrap/>
            <w:vAlign w:val="bottom"/>
            <w:hideMark/>
          </w:tcPr>
          <w:p w14:paraId="2DB4A654"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065DA974"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South Egremont</w:t>
            </w:r>
          </w:p>
        </w:tc>
      </w:tr>
      <w:tr w:rsidR="00983119" w:rsidRPr="0086406B" w14:paraId="6C0F07FC"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D00D210"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01259</w:t>
            </w:r>
          </w:p>
        </w:tc>
        <w:tc>
          <w:tcPr>
            <w:tcW w:w="0" w:type="auto"/>
            <w:tcBorders>
              <w:top w:val="nil"/>
              <w:left w:val="nil"/>
              <w:bottom w:val="single" w:sz="4" w:space="0" w:color="auto"/>
              <w:right w:val="single" w:sz="4" w:space="0" w:color="auto"/>
            </w:tcBorders>
            <w:shd w:val="clear" w:color="auto" w:fill="auto"/>
            <w:noWrap/>
            <w:vAlign w:val="bottom"/>
            <w:hideMark/>
          </w:tcPr>
          <w:p w14:paraId="13877679"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PSA</w:t>
            </w:r>
          </w:p>
        </w:tc>
        <w:tc>
          <w:tcPr>
            <w:tcW w:w="0" w:type="auto"/>
            <w:tcBorders>
              <w:top w:val="nil"/>
              <w:left w:val="nil"/>
              <w:bottom w:val="single" w:sz="4" w:space="0" w:color="auto"/>
              <w:right w:val="single" w:sz="8" w:space="0" w:color="auto"/>
            </w:tcBorders>
            <w:shd w:val="clear" w:color="auto" w:fill="auto"/>
            <w:noWrap/>
            <w:vAlign w:val="bottom"/>
            <w:hideMark/>
          </w:tcPr>
          <w:p w14:paraId="4ED8BE72"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Sout</w:t>
            </w:r>
            <w:r>
              <w:rPr>
                <w:rFonts w:ascii="Calibri" w:eastAsia="Times New Roman" w:hAnsi="Calibri" w:cs="Calibri"/>
                <w:color w:val="000000"/>
                <w:sz w:val="18"/>
                <w:szCs w:val="18"/>
              </w:rPr>
              <w:t>h</w:t>
            </w:r>
            <w:r w:rsidRPr="0086406B">
              <w:rPr>
                <w:rFonts w:ascii="Calibri" w:eastAsia="Times New Roman" w:hAnsi="Calibri" w:cs="Calibri"/>
                <w:color w:val="000000"/>
                <w:sz w:val="18"/>
                <w:szCs w:val="18"/>
              </w:rPr>
              <w:t>field</w:t>
            </w:r>
          </w:p>
        </w:tc>
      </w:tr>
      <w:tr w:rsidR="00983119" w:rsidRPr="0086406B" w14:paraId="3F4F8108"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BA83984"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01264</w:t>
            </w:r>
          </w:p>
        </w:tc>
        <w:tc>
          <w:tcPr>
            <w:tcW w:w="0" w:type="auto"/>
            <w:tcBorders>
              <w:top w:val="nil"/>
              <w:left w:val="nil"/>
              <w:bottom w:val="single" w:sz="4" w:space="0" w:color="auto"/>
              <w:right w:val="single" w:sz="4" w:space="0" w:color="auto"/>
            </w:tcBorders>
            <w:shd w:val="clear" w:color="auto" w:fill="auto"/>
            <w:noWrap/>
            <w:vAlign w:val="bottom"/>
          </w:tcPr>
          <w:p w14:paraId="6FB343C2" w14:textId="77777777" w:rsidR="00983119" w:rsidRPr="0086406B" w:rsidRDefault="00983119" w:rsidP="005B092B">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SSA</w:t>
            </w:r>
          </w:p>
        </w:tc>
        <w:tc>
          <w:tcPr>
            <w:tcW w:w="0" w:type="auto"/>
            <w:tcBorders>
              <w:top w:val="nil"/>
              <w:left w:val="nil"/>
              <w:bottom w:val="single" w:sz="4" w:space="0" w:color="auto"/>
              <w:right w:val="single" w:sz="8" w:space="0" w:color="auto"/>
            </w:tcBorders>
            <w:shd w:val="clear" w:color="auto" w:fill="auto"/>
            <w:noWrap/>
            <w:vAlign w:val="bottom"/>
            <w:hideMark/>
          </w:tcPr>
          <w:p w14:paraId="4B3B5C44" w14:textId="77777777" w:rsidR="00983119" w:rsidRPr="0086406B" w:rsidRDefault="00983119" w:rsidP="005B092B">
            <w:pPr>
              <w:spacing w:after="0" w:line="240" w:lineRule="auto"/>
              <w:rPr>
                <w:rFonts w:ascii="Calibri" w:eastAsia="Times New Roman" w:hAnsi="Calibri" w:cs="Calibri"/>
                <w:color w:val="000000"/>
                <w:sz w:val="18"/>
                <w:szCs w:val="18"/>
              </w:rPr>
            </w:pPr>
            <w:proofErr w:type="spellStart"/>
            <w:r w:rsidRPr="0086406B">
              <w:rPr>
                <w:rFonts w:ascii="Calibri" w:eastAsia="Times New Roman" w:hAnsi="Calibri" w:cs="Calibri"/>
                <w:color w:val="000000"/>
                <w:sz w:val="18"/>
                <w:szCs w:val="18"/>
              </w:rPr>
              <w:t>Tyringham</w:t>
            </w:r>
            <w:proofErr w:type="spellEnd"/>
          </w:p>
        </w:tc>
      </w:tr>
      <w:tr w:rsidR="00983119" w:rsidRPr="0086406B" w14:paraId="2C2C0EDC"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61C5D0B"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01266</w:t>
            </w:r>
          </w:p>
        </w:tc>
        <w:tc>
          <w:tcPr>
            <w:tcW w:w="0" w:type="auto"/>
            <w:tcBorders>
              <w:top w:val="nil"/>
              <w:left w:val="nil"/>
              <w:bottom w:val="single" w:sz="4" w:space="0" w:color="auto"/>
              <w:right w:val="single" w:sz="4" w:space="0" w:color="auto"/>
            </w:tcBorders>
            <w:shd w:val="clear" w:color="auto" w:fill="auto"/>
            <w:noWrap/>
          </w:tcPr>
          <w:p w14:paraId="292A458A" w14:textId="77777777" w:rsidR="00983119" w:rsidRDefault="00983119" w:rsidP="005B092B">
            <w:pPr>
              <w:spacing w:after="0" w:line="240" w:lineRule="auto"/>
              <w:rPr>
                <w:rFonts w:ascii="Calibri" w:eastAsia="Times New Roman" w:hAnsi="Calibri" w:cs="Calibri"/>
                <w:color w:val="000000"/>
                <w:sz w:val="18"/>
                <w:szCs w:val="18"/>
              </w:rPr>
            </w:pPr>
          </w:p>
          <w:p w14:paraId="55BA911A" w14:textId="77777777" w:rsidR="00983119" w:rsidRPr="0086406B" w:rsidRDefault="00983119" w:rsidP="005B092B">
            <w:pPr>
              <w:spacing w:after="0" w:line="240" w:lineRule="auto"/>
              <w:rPr>
                <w:rFonts w:ascii="Calibri" w:eastAsia="Times New Roman" w:hAnsi="Calibri" w:cs="Calibri"/>
                <w:color w:val="000000"/>
                <w:sz w:val="18"/>
                <w:szCs w:val="18"/>
              </w:rPr>
            </w:pPr>
            <w:r w:rsidRPr="00CC73A2">
              <w:rPr>
                <w:rFonts w:ascii="Calibri" w:eastAsia="Times New Roman" w:hAnsi="Calibri" w:cs="Calibri"/>
                <w:color w:val="000000"/>
                <w:sz w:val="18"/>
                <w:szCs w:val="18"/>
              </w:rPr>
              <w:t>SSA</w:t>
            </w:r>
          </w:p>
        </w:tc>
        <w:tc>
          <w:tcPr>
            <w:tcW w:w="0" w:type="auto"/>
            <w:tcBorders>
              <w:top w:val="nil"/>
              <w:left w:val="nil"/>
              <w:bottom w:val="single" w:sz="4" w:space="0" w:color="auto"/>
              <w:right w:val="single" w:sz="8" w:space="0" w:color="auto"/>
            </w:tcBorders>
            <w:shd w:val="clear" w:color="auto" w:fill="auto"/>
            <w:noWrap/>
            <w:vAlign w:val="bottom"/>
            <w:hideMark/>
          </w:tcPr>
          <w:p w14:paraId="715D87B5"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West Stockbridge</w:t>
            </w:r>
          </w:p>
        </w:tc>
      </w:tr>
      <w:tr w:rsidR="00983119" w:rsidRPr="0086406B" w14:paraId="1ADCD72E"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1A7508A"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01263</w:t>
            </w:r>
          </w:p>
        </w:tc>
        <w:tc>
          <w:tcPr>
            <w:tcW w:w="0" w:type="auto"/>
            <w:tcBorders>
              <w:top w:val="nil"/>
              <w:left w:val="nil"/>
              <w:bottom w:val="single" w:sz="4" w:space="0" w:color="auto"/>
              <w:right w:val="single" w:sz="4" w:space="0" w:color="auto"/>
            </w:tcBorders>
            <w:shd w:val="clear" w:color="auto" w:fill="auto"/>
            <w:noWrap/>
          </w:tcPr>
          <w:p w14:paraId="6AC9B9B0" w14:textId="77777777" w:rsidR="00983119" w:rsidRPr="0086406B" w:rsidRDefault="00983119" w:rsidP="005B092B">
            <w:pPr>
              <w:spacing w:after="0" w:line="240" w:lineRule="auto"/>
              <w:rPr>
                <w:rFonts w:ascii="Calibri" w:eastAsia="Times New Roman" w:hAnsi="Calibri" w:cs="Calibri"/>
                <w:color w:val="000000"/>
                <w:sz w:val="18"/>
                <w:szCs w:val="18"/>
              </w:rPr>
            </w:pPr>
            <w:r w:rsidRPr="002D3888">
              <w:rPr>
                <w:rFonts w:ascii="Calibri" w:eastAsia="Times New Roman" w:hAnsi="Calibri" w:cs="Calibri"/>
                <w:color w:val="000000"/>
                <w:sz w:val="18"/>
                <w:szCs w:val="18"/>
              </w:rPr>
              <w:t>SSA</w:t>
            </w:r>
          </w:p>
        </w:tc>
        <w:tc>
          <w:tcPr>
            <w:tcW w:w="0" w:type="auto"/>
            <w:tcBorders>
              <w:top w:val="nil"/>
              <w:left w:val="nil"/>
              <w:bottom w:val="single" w:sz="4" w:space="0" w:color="auto"/>
              <w:right w:val="single" w:sz="8" w:space="0" w:color="auto"/>
            </w:tcBorders>
            <w:shd w:val="clear" w:color="auto" w:fill="auto"/>
            <w:noWrap/>
            <w:vAlign w:val="bottom"/>
            <w:hideMark/>
          </w:tcPr>
          <w:p w14:paraId="57E582EE"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Stockbridge</w:t>
            </w:r>
          </w:p>
        </w:tc>
      </w:tr>
      <w:tr w:rsidR="00983119" w:rsidRPr="0086406B" w14:paraId="491FE8F5"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099CF32"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01262</w:t>
            </w:r>
          </w:p>
        </w:tc>
        <w:tc>
          <w:tcPr>
            <w:tcW w:w="0" w:type="auto"/>
            <w:tcBorders>
              <w:top w:val="nil"/>
              <w:left w:val="nil"/>
              <w:bottom w:val="single" w:sz="4" w:space="0" w:color="auto"/>
              <w:right w:val="single" w:sz="4" w:space="0" w:color="auto"/>
            </w:tcBorders>
            <w:shd w:val="clear" w:color="auto" w:fill="auto"/>
            <w:noWrap/>
          </w:tcPr>
          <w:p w14:paraId="27AE6FBB" w14:textId="77777777" w:rsidR="00983119" w:rsidRPr="0086406B" w:rsidRDefault="00983119" w:rsidP="005B092B">
            <w:pPr>
              <w:spacing w:after="0" w:line="240" w:lineRule="auto"/>
              <w:rPr>
                <w:rFonts w:ascii="Calibri" w:eastAsia="Times New Roman" w:hAnsi="Calibri" w:cs="Calibri"/>
                <w:color w:val="000000"/>
                <w:sz w:val="18"/>
                <w:szCs w:val="18"/>
              </w:rPr>
            </w:pPr>
            <w:r w:rsidRPr="002D3888">
              <w:rPr>
                <w:rFonts w:ascii="Calibri" w:eastAsia="Times New Roman" w:hAnsi="Calibri" w:cs="Calibri"/>
                <w:color w:val="000000"/>
                <w:sz w:val="18"/>
                <w:szCs w:val="18"/>
              </w:rPr>
              <w:t>SSA</w:t>
            </w:r>
          </w:p>
        </w:tc>
        <w:tc>
          <w:tcPr>
            <w:tcW w:w="0" w:type="auto"/>
            <w:tcBorders>
              <w:top w:val="nil"/>
              <w:left w:val="nil"/>
              <w:bottom w:val="single" w:sz="4" w:space="0" w:color="auto"/>
              <w:right w:val="single" w:sz="8" w:space="0" w:color="auto"/>
            </w:tcBorders>
            <w:shd w:val="clear" w:color="auto" w:fill="auto"/>
            <w:noWrap/>
            <w:vAlign w:val="bottom"/>
            <w:hideMark/>
          </w:tcPr>
          <w:p w14:paraId="6A01261C"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Stockbridge</w:t>
            </w:r>
          </w:p>
        </w:tc>
      </w:tr>
      <w:tr w:rsidR="00983119" w:rsidRPr="0086406B" w14:paraId="0207D258"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D2E3F4C"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01260</w:t>
            </w:r>
          </w:p>
        </w:tc>
        <w:tc>
          <w:tcPr>
            <w:tcW w:w="0" w:type="auto"/>
            <w:tcBorders>
              <w:top w:val="nil"/>
              <w:left w:val="nil"/>
              <w:bottom w:val="single" w:sz="4" w:space="0" w:color="auto"/>
              <w:right w:val="single" w:sz="4" w:space="0" w:color="auto"/>
            </w:tcBorders>
            <w:shd w:val="clear" w:color="auto" w:fill="auto"/>
            <w:noWrap/>
          </w:tcPr>
          <w:p w14:paraId="623F022D" w14:textId="77777777" w:rsidR="00983119" w:rsidRPr="0086406B" w:rsidRDefault="00983119" w:rsidP="005B092B">
            <w:pPr>
              <w:spacing w:after="0" w:line="240" w:lineRule="auto"/>
              <w:rPr>
                <w:rFonts w:ascii="Calibri" w:eastAsia="Times New Roman" w:hAnsi="Calibri" w:cs="Calibri"/>
                <w:color w:val="000000"/>
                <w:sz w:val="18"/>
                <w:szCs w:val="18"/>
              </w:rPr>
            </w:pPr>
            <w:r w:rsidRPr="002D3888">
              <w:rPr>
                <w:rFonts w:ascii="Calibri" w:eastAsia="Times New Roman" w:hAnsi="Calibri" w:cs="Calibri"/>
                <w:color w:val="000000"/>
                <w:sz w:val="18"/>
                <w:szCs w:val="18"/>
              </w:rPr>
              <w:t>SSA</w:t>
            </w:r>
          </w:p>
        </w:tc>
        <w:tc>
          <w:tcPr>
            <w:tcW w:w="0" w:type="auto"/>
            <w:tcBorders>
              <w:top w:val="nil"/>
              <w:left w:val="nil"/>
              <w:bottom w:val="single" w:sz="4" w:space="0" w:color="auto"/>
              <w:right w:val="single" w:sz="8" w:space="0" w:color="auto"/>
            </w:tcBorders>
            <w:shd w:val="clear" w:color="auto" w:fill="auto"/>
            <w:noWrap/>
            <w:vAlign w:val="bottom"/>
            <w:hideMark/>
          </w:tcPr>
          <w:p w14:paraId="264361B3"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South Lee</w:t>
            </w:r>
          </w:p>
        </w:tc>
      </w:tr>
      <w:tr w:rsidR="00983119" w:rsidRPr="0086406B" w14:paraId="6E584DC1"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2C5BF85"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01238</w:t>
            </w:r>
          </w:p>
        </w:tc>
        <w:tc>
          <w:tcPr>
            <w:tcW w:w="0" w:type="auto"/>
            <w:tcBorders>
              <w:top w:val="nil"/>
              <w:left w:val="nil"/>
              <w:bottom w:val="single" w:sz="4" w:space="0" w:color="auto"/>
              <w:right w:val="single" w:sz="4" w:space="0" w:color="auto"/>
            </w:tcBorders>
            <w:shd w:val="clear" w:color="auto" w:fill="auto"/>
            <w:noWrap/>
          </w:tcPr>
          <w:p w14:paraId="275144C8" w14:textId="77777777" w:rsidR="00983119" w:rsidRPr="0086406B" w:rsidRDefault="00983119" w:rsidP="005B092B">
            <w:pPr>
              <w:spacing w:after="0" w:line="240" w:lineRule="auto"/>
              <w:rPr>
                <w:rFonts w:ascii="Calibri" w:eastAsia="Times New Roman" w:hAnsi="Calibri" w:cs="Calibri"/>
                <w:color w:val="000000"/>
                <w:sz w:val="18"/>
                <w:szCs w:val="18"/>
              </w:rPr>
            </w:pPr>
            <w:r w:rsidRPr="002D3888">
              <w:rPr>
                <w:rFonts w:ascii="Calibri" w:eastAsia="Times New Roman" w:hAnsi="Calibri" w:cs="Calibri"/>
                <w:color w:val="000000"/>
                <w:sz w:val="18"/>
                <w:szCs w:val="18"/>
              </w:rPr>
              <w:t>SSA</w:t>
            </w:r>
          </w:p>
        </w:tc>
        <w:tc>
          <w:tcPr>
            <w:tcW w:w="0" w:type="auto"/>
            <w:tcBorders>
              <w:top w:val="nil"/>
              <w:left w:val="nil"/>
              <w:bottom w:val="single" w:sz="4" w:space="0" w:color="auto"/>
              <w:right w:val="single" w:sz="8" w:space="0" w:color="auto"/>
            </w:tcBorders>
            <w:shd w:val="clear" w:color="auto" w:fill="auto"/>
            <w:noWrap/>
            <w:vAlign w:val="bottom"/>
            <w:hideMark/>
          </w:tcPr>
          <w:p w14:paraId="73C8830C"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Lee</w:t>
            </w:r>
          </w:p>
        </w:tc>
      </w:tr>
      <w:tr w:rsidR="00983119" w:rsidRPr="0086406B" w14:paraId="431D5675" w14:textId="77777777" w:rsidTr="00983119">
        <w:trPr>
          <w:cantSplit/>
          <w:trHeight w:val="22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2171AE9"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01223</w:t>
            </w:r>
          </w:p>
        </w:tc>
        <w:tc>
          <w:tcPr>
            <w:tcW w:w="0" w:type="auto"/>
            <w:tcBorders>
              <w:top w:val="nil"/>
              <w:left w:val="nil"/>
              <w:bottom w:val="single" w:sz="4" w:space="0" w:color="auto"/>
              <w:right w:val="single" w:sz="4" w:space="0" w:color="auto"/>
            </w:tcBorders>
            <w:shd w:val="clear" w:color="auto" w:fill="auto"/>
            <w:noWrap/>
          </w:tcPr>
          <w:p w14:paraId="4B7019B6" w14:textId="77777777" w:rsidR="00983119" w:rsidRDefault="00983119" w:rsidP="005B092B">
            <w:pPr>
              <w:spacing w:after="0" w:line="240" w:lineRule="auto"/>
              <w:rPr>
                <w:rFonts w:ascii="Calibri" w:eastAsia="Times New Roman" w:hAnsi="Calibri" w:cs="Calibri"/>
                <w:color w:val="000000"/>
                <w:sz w:val="18"/>
                <w:szCs w:val="18"/>
              </w:rPr>
            </w:pPr>
          </w:p>
          <w:p w14:paraId="26973662" w14:textId="77777777" w:rsidR="00983119" w:rsidRPr="0086406B" w:rsidRDefault="00983119" w:rsidP="005B092B">
            <w:pPr>
              <w:spacing w:after="0" w:line="240" w:lineRule="auto"/>
              <w:rPr>
                <w:rFonts w:ascii="Calibri" w:eastAsia="Times New Roman" w:hAnsi="Calibri" w:cs="Calibri"/>
                <w:color w:val="000000"/>
                <w:sz w:val="18"/>
                <w:szCs w:val="18"/>
              </w:rPr>
            </w:pPr>
            <w:r w:rsidRPr="002D3888">
              <w:rPr>
                <w:rFonts w:ascii="Calibri" w:eastAsia="Times New Roman" w:hAnsi="Calibri" w:cs="Calibri"/>
                <w:color w:val="000000"/>
                <w:sz w:val="18"/>
                <w:szCs w:val="18"/>
              </w:rPr>
              <w:t>SSA</w:t>
            </w:r>
          </w:p>
        </w:tc>
        <w:tc>
          <w:tcPr>
            <w:tcW w:w="0" w:type="auto"/>
            <w:tcBorders>
              <w:top w:val="nil"/>
              <w:left w:val="nil"/>
              <w:bottom w:val="single" w:sz="4" w:space="0" w:color="auto"/>
              <w:right w:val="single" w:sz="8" w:space="0" w:color="auto"/>
            </w:tcBorders>
            <w:shd w:val="clear" w:color="auto" w:fill="auto"/>
            <w:noWrap/>
            <w:vAlign w:val="bottom"/>
            <w:hideMark/>
          </w:tcPr>
          <w:p w14:paraId="120E213A" w14:textId="77777777" w:rsidR="00983119" w:rsidRPr="0086406B" w:rsidRDefault="00983119" w:rsidP="005B092B">
            <w:pPr>
              <w:spacing w:after="0" w:line="240" w:lineRule="auto"/>
              <w:rPr>
                <w:rFonts w:ascii="Calibri" w:eastAsia="Times New Roman" w:hAnsi="Calibri" w:cs="Calibri"/>
                <w:color w:val="000000"/>
                <w:sz w:val="18"/>
                <w:szCs w:val="18"/>
              </w:rPr>
            </w:pPr>
            <w:r w:rsidRPr="0086406B">
              <w:rPr>
                <w:rFonts w:ascii="Calibri" w:eastAsia="Times New Roman" w:hAnsi="Calibri" w:cs="Calibri"/>
                <w:color w:val="000000"/>
                <w:sz w:val="18"/>
                <w:szCs w:val="18"/>
              </w:rPr>
              <w:t xml:space="preserve">Becket </w:t>
            </w:r>
          </w:p>
        </w:tc>
      </w:tr>
    </w:tbl>
    <w:p w14:paraId="3574DD43" w14:textId="77777777" w:rsidR="00983119" w:rsidRDefault="00983119" w:rsidP="005C3D9F"/>
    <w:p w14:paraId="041FDA0D" w14:textId="54FCD919" w:rsidR="0011563D" w:rsidRDefault="0011563D" w:rsidP="005C3D9F"/>
    <w:tbl>
      <w:tblPr>
        <w:tblStyle w:val="TableGrid"/>
        <w:tblW w:w="0" w:type="auto"/>
        <w:tblLook w:val="04A0" w:firstRow="1" w:lastRow="0" w:firstColumn="1" w:lastColumn="0" w:noHBand="0" w:noVBand="1"/>
      </w:tblPr>
      <w:tblGrid>
        <w:gridCol w:w="556"/>
        <w:gridCol w:w="6152"/>
      </w:tblGrid>
      <w:tr w:rsidR="002C2AEC" w:rsidRPr="00753CCE" w14:paraId="4BD8CF05" w14:textId="77777777" w:rsidTr="003B7879">
        <w:trPr>
          <w:cantSplit/>
        </w:trPr>
        <w:tc>
          <w:tcPr>
            <w:tcW w:w="0" w:type="auto"/>
          </w:tcPr>
          <w:p w14:paraId="316A28E9" w14:textId="77777777" w:rsidR="002C2AEC" w:rsidRPr="00753CCE" w:rsidRDefault="002C2AEC">
            <w:pPr>
              <w:rPr>
                <w:b/>
                <w:bCs/>
                <w:sz w:val="20"/>
                <w:szCs w:val="20"/>
              </w:rPr>
            </w:pPr>
            <w:r w:rsidRPr="00753CCE">
              <w:rPr>
                <w:b/>
                <w:bCs/>
                <w:noProof/>
                <w:sz w:val="20"/>
                <w:szCs w:val="20"/>
              </w:rPr>
              <w:drawing>
                <wp:inline distT="0" distB="0" distL="0" distR="0" wp14:anchorId="3BEFDA1F" wp14:editId="7B8FB059">
                  <wp:extent cx="190500" cy="190500"/>
                  <wp:effectExtent l="0" t="0" r="0" b="0"/>
                  <wp:docPr id="4" name="Picture 4"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Badge Cross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90500" cy="190500"/>
                          </a:xfrm>
                          <a:prstGeom prst="rect">
                            <a:avLst/>
                          </a:prstGeom>
                        </pic:spPr>
                      </pic:pic>
                    </a:graphicData>
                  </a:graphic>
                </wp:inline>
              </w:drawing>
            </w:r>
          </w:p>
        </w:tc>
        <w:tc>
          <w:tcPr>
            <w:tcW w:w="0" w:type="auto"/>
          </w:tcPr>
          <w:p w14:paraId="50B03A20" w14:textId="77777777" w:rsidR="002C2AEC" w:rsidRPr="00222C8B" w:rsidRDefault="002C2AEC">
            <w:pPr>
              <w:rPr>
                <w:sz w:val="20"/>
                <w:szCs w:val="20"/>
              </w:rPr>
            </w:pPr>
            <w:r w:rsidRPr="00222C8B">
              <w:rPr>
                <w:sz w:val="20"/>
                <w:szCs w:val="20"/>
              </w:rPr>
              <w:t>North Berkshire (North Adams Regional Hospital) Primary Service Area</w:t>
            </w:r>
          </w:p>
          <w:p w14:paraId="13B2C268" w14:textId="77777777" w:rsidR="002C2AEC" w:rsidRPr="00222C8B" w:rsidRDefault="002C2AEC">
            <w:pPr>
              <w:rPr>
                <w:sz w:val="20"/>
                <w:szCs w:val="20"/>
              </w:rPr>
            </w:pPr>
          </w:p>
        </w:tc>
      </w:tr>
      <w:tr w:rsidR="002C2AEC" w:rsidRPr="00753CCE" w14:paraId="0CBF5A84" w14:textId="77777777" w:rsidTr="003B7879">
        <w:trPr>
          <w:cantSplit/>
        </w:trPr>
        <w:tc>
          <w:tcPr>
            <w:tcW w:w="0" w:type="auto"/>
          </w:tcPr>
          <w:p w14:paraId="578AD858" w14:textId="77777777" w:rsidR="002C2AEC" w:rsidRPr="00753CCE" w:rsidRDefault="002C2AEC">
            <w:pPr>
              <w:rPr>
                <w:b/>
                <w:bCs/>
                <w:sz w:val="20"/>
                <w:szCs w:val="20"/>
              </w:rPr>
            </w:pPr>
            <w:r w:rsidRPr="00753CCE">
              <w:rPr>
                <w:b/>
                <w:bCs/>
                <w:noProof/>
                <w:sz w:val="20"/>
                <w:szCs w:val="20"/>
              </w:rPr>
              <w:drawing>
                <wp:inline distT="0" distB="0" distL="0" distR="0" wp14:anchorId="526D4569" wp14:editId="450CA962">
                  <wp:extent cx="203200" cy="203200"/>
                  <wp:effectExtent l="0" t="0" r="6350" b="6350"/>
                  <wp:docPr id="5" name="Picture 5"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Badge Cross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03200" cy="203200"/>
                          </a:xfrm>
                          <a:prstGeom prst="rect">
                            <a:avLst/>
                          </a:prstGeom>
                        </pic:spPr>
                      </pic:pic>
                    </a:graphicData>
                  </a:graphic>
                </wp:inline>
              </w:drawing>
            </w:r>
          </w:p>
        </w:tc>
        <w:tc>
          <w:tcPr>
            <w:tcW w:w="0" w:type="auto"/>
          </w:tcPr>
          <w:p w14:paraId="049A8688" w14:textId="77777777" w:rsidR="002C2AEC" w:rsidRPr="00222C8B" w:rsidRDefault="002C2AEC">
            <w:pPr>
              <w:rPr>
                <w:sz w:val="20"/>
                <w:szCs w:val="20"/>
              </w:rPr>
            </w:pPr>
            <w:r w:rsidRPr="00222C8B">
              <w:rPr>
                <w:sz w:val="20"/>
                <w:szCs w:val="20"/>
              </w:rPr>
              <w:t>North Berkshire (North Adams Regional Hospital) Secondary Service Area</w:t>
            </w:r>
          </w:p>
          <w:p w14:paraId="3727CBB9" w14:textId="77777777" w:rsidR="002C2AEC" w:rsidRPr="00222C8B" w:rsidRDefault="002C2AEC">
            <w:pPr>
              <w:rPr>
                <w:sz w:val="20"/>
                <w:szCs w:val="20"/>
              </w:rPr>
            </w:pPr>
          </w:p>
        </w:tc>
      </w:tr>
      <w:tr w:rsidR="002C2AEC" w:rsidRPr="00753CCE" w14:paraId="57082F31" w14:textId="77777777" w:rsidTr="003B7879">
        <w:trPr>
          <w:cantSplit/>
        </w:trPr>
        <w:tc>
          <w:tcPr>
            <w:tcW w:w="0" w:type="auto"/>
          </w:tcPr>
          <w:p w14:paraId="2400396B" w14:textId="77777777" w:rsidR="002C2AEC" w:rsidRPr="00753CCE" w:rsidRDefault="002C2AEC">
            <w:pPr>
              <w:rPr>
                <w:b/>
                <w:bCs/>
                <w:sz w:val="20"/>
                <w:szCs w:val="20"/>
              </w:rPr>
            </w:pPr>
            <w:r w:rsidRPr="00753CCE">
              <w:rPr>
                <w:b/>
                <w:bCs/>
                <w:noProof/>
                <w:sz w:val="20"/>
                <w:szCs w:val="20"/>
              </w:rPr>
              <w:drawing>
                <wp:inline distT="0" distB="0" distL="0" distR="0" wp14:anchorId="11CADF15" wp14:editId="2EDCF13C">
                  <wp:extent cx="209550" cy="209550"/>
                  <wp:effectExtent l="0" t="0" r="0" b="0"/>
                  <wp:docPr id="6" name="Picture 6"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Badge Cross with solid fill"/>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09550" cy="209550"/>
                          </a:xfrm>
                          <a:prstGeom prst="rect">
                            <a:avLst/>
                          </a:prstGeom>
                        </pic:spPr>
                      </pic:pic>
                    </a:graphicData>
                  </a:graphic>
                </wp:inline>
              </w:drawing>
            </w:r>
          </w:p>
        </w:tc>
        <w:tc>
          <w:tcPr>
            <w:tcW w:w="0" w:type="auto"/>
          </w:tcPr>
          <w:p w14:paraId="37A791F1" w14:textId="77777777" w:rsidR="002C2AEC" w:rsidRPr="00222C8B" w:rsidRDefault="002C2AEC">
            <w:pPr>
              <w:rPr>
                <w:sz w:val="20"/>
                <w:szCs w:val="20"/>
              </w:rPr>
            </w:pPr>
            <w:r w:rsidRPr="00222C8B">
              <w:rPr>
                <w:sz w:val="20"/>
                <w:szCs w:val="20"/>
              </w:rPr>
              <w:t>Central Berkshire (Berkshire Medical Center) Primary Service Area</w:t>
            </w:r>
          </w:p>
          <w:p w14:paraId="32969CC0" w14:textId="77777777" w:rsidR="002C2AEC" w:rsidRPr="00222C8B" w:rsidRDefault="002C2AEC">
            <w:pPr>
              <w:rPr>
                <w:sz w:val="20"/>
                <w:szCs w:val="20"/>
              </w:rPr>
            </w:pPr>
          </w:p>
        </w:tc>
      </w:tr>
      <w:tr w:rsidR="002C2AEC" w:rsidRPr="00753CCE" w14:paraId="1ACAACDF" w14:textId="77777777" w:rsidTr="003B7879">
        <w:trPr>
          <w:cantSplit/>
        </w:trPr>
        <w:tc>
          <w:tcPr>
            <w:tcW w:w="0" w:type="auto"/>
          </w:tcPr>
          <w:p w14:paraId="7007428A" w14:textId="77777777" w:rsidR="002C2AEC" w:rsidRPr="00753CCE" w:rsidRDefault="002C2AEC">
            <w:pPr>
              <w:rPr>
                <w:b/>
                <w:bCs/>
                <w:sz w:val="20"/>
                <w:szCs w:val="20"/>
              </w:rPr>
            </w:pPr>
            <w:r w:rsidRPr="00753CCE">
              <w:rPr>
                <w:b/>
                <w:bCs/>
                <w:noProof/>
                <w:sz w:val="20"/>
                <w:szCs w:val="20"/>
              </w:rPr>
              <w:drawing>
                <wp:inline distT="0" distB="0" distL="0" distR="0" wp14:anchorId="6D1F6502" wp14:editId="6872F23D">
                  <wp:extent cx="209550" cy="209550"/>
                  <wp:effectExtent l="0" t="0" r="0" b="0"/>
                  <wp:docPr id="7" name="Picture 7"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Badge Cross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flipV="1">
                            <a:off x="0" y="0"/>
                            <a:ext cx="209550" cy="209550"/>
                          </a:xfrm>
                          <a:prstGeom prst="rect">
                            <a:avLst/>
                          </a:prstGeom>
                        </pic:spPr>
                      </pic:pic>
                    </a:graphicData>
                  </a:graphic>
                </wp:inline>
              </w:drawing>
            </w:r>
          </w:p>
        </w:tc>
        <w:tc>
          <w:tcPr>
            <w:tcW w:w="0" w:type="auto"/>
          </w:tcPr>
          <w:p w14:paraId="61909CDF" w14:textId="77777777" w:rsidR="002C2AEC" w:rsidRPr="00222C8B" w:rsidRDefault="002C2AEC">
            <w:pPr>
              <w:rPr>
                <w:sz w:val="20"/>
                <w:szCs w:val="20"/>
              </w:rPr>
            </w:pPr>
            <w:r w:rsidRPr="00222C8B">
              <w:rPr>
                <w:sz w:val="20"/>
                <w:szCs w:val="20"/>
              </w:rPr>
              <w:t>Central Berkshire (Berkshire Medical Center) Secondary Service Area</w:t>
            </w:r>
          </w:p>
          <w:p w14:paraId="03DEF0DB" w14:textId="77777777" w:rsidR="002C2AEC" w:rsidRPr="00222C8B" w:rsidRDefault="002C2AEC">
            <w:pPr>
              <w:rPr>
                <w:sz w:val="20"/>
                <w:szCs w:val="20"/>
              </w:rPr>
            </w:pPr>
          </w:p>
        </w:tc>
      </w:tr>
      <w:tr w:rsidR="002C2AEC" w:rsidRPr="00753CCE" w14:paraId="39CD06D3" w14:textId="77777777" w:rsidTr="003B7879">
        <w:trPr>
          <w:cantSplit/>
        </w:trPr>
        <w:tc>
          <w:tcPr>
            <w:tcW w:w="0" w:type="auto"/>
          </w:tcPr>
          <w:p w14:paraId="6C569A09" w14:textId="77777777" w:rsidR="002C2AEC" w:rsidRPr="00753CCE" w:rsidRDefault="002C2AEC">
            <w:pPr>
              <w:rPr>
                <w:b/>
                <w:bCs/>
                <w:sz w:val="20"/>
                <w:szCs w:val="20"/>
              </w:rPr>
            </w:pPr>
            <w:r w:rsidRPr="00753CCE">
              <w:rPr>
                <w:b/>
                <w:bCs/>
                <w:noProof/>
                <w:sz w:val="20"/>
                <w:szCs w:val="20"/>
              </w:rPr>
              <w:drawing>
                <wp:inline distT="0" distB="0" distL="0" distR="0" wp14:anchorId="1CC3F963" wp14:editId="2542FBAC">
                  <wp:extent cx="215900" cy="215900"/>
                  <wp:effectExtent l="0" t="0" r="0" b="0"/>
                  <wp:docPr id="8" name="Picture 8"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Badge Cross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15900" cy="215900"/>
                          </a:xfrm>
                          <a:prstGeom prst="rect">
                            <a:avLst/>
                          </a:prstGeom>
                        </pic:spPr>
                      </pic:pic>
                    </a:graphicData>
                  </a:graphic>
                </wp:inline>
              </w:drawing>
            </w:r>
          </w:p>
        </w:tc>
        <w:tc>
          <w:tcPr>
            <w:tcW w:w="0" w:type="auto"/>
          </w:tcPr>
          <w:p w14:paraId="51603FDB" w14:textId="77777777" w:rsidR="002C2AEC" w:rsidRPr="00222C8B" w:rsidRDefault="002C2AEC">
            <w:pPr>
              <w:rPr>
                <w:sz w:val="20"/>
                <w:szCs w:val="20"/>
              </w:rPr>
            </w:pPr>
            <w:r w:rsidRPr="00222C8B">
              <w:rPr>
                <w:sz w:val="20"/>
                <w:szCs w:val="20"/>
              </w:rPr>
              <w:t xml:space="preserve">Southern Berkshire (Fairview Hospital) Primary Service Area </w:t>
            </w:r>
          </w:p>
          <w:p w14:paraId="747EA6AC" w14:textId="77777777" w:rsidR="002C2AEC" w:rsidRPr="00222C8B" w:rsidRDefault="002C2AEC">
            <w:pPr>
              <w:rPr>
                <w:sz w:val="20"/>
                <w:szCs w:val="20"/>
              </w:rPr>
            </w:pPr>
          </w:p>
        </w:tc>
      </w:tr>
      <w:tr w:rsidR="002C2AEC" w:rsidRPr="00753CCE" w14:paraId="7E71FF86" w14:textId="77777777" w:rsidTr="003B7879">
        <w:trPr>
          <w:cantSplit/>
        </w:trPr>
        <w:tc>
          <w:tcPr>
            <w:tcW w:w="0" w:type="auto"/>
          </w:tcPr>
          <w:p w14:paraId="098BADB0" w14:textId="77777777" w:rsidR="002C2AEC" w:rsidRPr="00753CCE" w:rsidRDefault="002C2AEC">
            <w:pPr>
              <w:rPr>
                <w:b/>
                <w:bCs/>
                <w:sz w:val="20"/>
                <w:szCs w:val="20"/>
              </w:rPr>
            </w:pPr>
            <w:r w:rsidRPr="00753CCE">
              <w:rPr>
                <w:b/>
                <w:bCs/>
                <w:noProof/>
                <w:sz w:val="20"/>
                <w:szCs w:val="20"/>
              </w:rPr>
              <w:lastRenderedPageBreak/>
              <w:drawing>
                <wp:inline distT="0" distB="0" distL="0" distR="0" wp14:anchorId="15BDAB83" wp14:editId="286972A5">
                  <wp:extent cx="209550" cy="209550"/>
                  <wp:effectExtent l="0" t="0" r="0" b="0"/>
                  <wp:docPr id="9" name="Picture 9"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Badge Cross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09550" cy="209550"/>
                          </a:xfrm>
                          <a:prstGeom prst="rect">
                            <a:avLst/>
                          </a:prstGeom>
                        </pic:spPr>
                      </pic:pic>
                    </a:graphicData>
                  </a:graphic>
                </wp:inline>
              </w:drawing>
            </w:r>
          </w:p>
        </w:tc>
        <w:tc>
          <w:tcPr>
            <w:tcW w:w="0" w:type="auto"/>
          </w:tcPr>
          <w:p w14:paraId="4E92F508" w14:textId="77777777" w:rsidR="002C2AEC" w:rsidRPr="00222C8B" w:rsidRDefault="002C2AEC">
            <w:pPr>
              <w:rPr>
                <w:sz w:val="20"/>
                <w:szCs w:val="20"/>
              </w:rPr>
            </w:pPr>
            <w:r w:rsidRPr="00222C8B">
              <w:rPr>
                <w:sz w:val="20"/>
                <w:szCs w:val="20"/>
              </w:rPr>
              <w:t xml:space="preserve">Southern Berkshire (Fairview Hospital) Secondary Service Area </w:t>
            </w:r>
          </w:p>
          <w:p w14:paraId="76CF014E" w14:textId="77777777" w:rsidR="002C2AEC" w:rsidRPr="00222C8B" w:rsidRDefault="002C2AEC">
            <w:pPr>
              <w:rPr>
                <w:sz w:val="20"/>
                <w:szCs w:val="20"/>
              </w:rPr>
            </w:pPr>
          </w:p>
        </w:tc>
      </w:tr>
    </w:tbl>
    <w:p w14:paraId="7664B0FC" w14:textId="66EB0327" w:rsidR="002C2AEC" w:rsidRDefault="002C2AEC" w:rsidP="002C2AEC"/>
    <w:p w14:paraId="60E4CC9A" w14:textId="24A12C62" w:rsidR="00076EFB" w:rsidRDefault="00F6796C" w:rsidP="002C2AEC">
      <w:r w:rsidRPr="00B63A66">
        <w:rPr>
          <w:noProof/>
        </w:rPr>
        <mc:AlternateContent>
          <mc:Choice Requires="wps">
            <w:drawing>
              <wp:anchor distT="0" distB="0" distL="114300" distR="114300" simplePos="0" relativeHeight="251658267" behindDoc="0" locked="0" layoutInCell="1" allowOverlap="1" wp14:anchorId="395BD04D" wp14:editId="7861D11E">
                <wp:simplePos x="0" y="0"/>
                <wp:positionH relativeFrom="column">
                  <wp:posOffset>2157045</wp:posOffset>
                </wp:positionH>
                <wp:positionV relativeFrom="paragraph">
                  <wp:posOffset>1279281</wp:posOffset>
                </wp:positionV>
                <wp:extent cx="422031" cy="316523"/>
                <wp:effectExtent l="0" t="0" r="16510" b="26670"/>
                <wp:wrapNone/>
                <wp:docPr id="55" name="Text Box 55"/>
                <wp:cNvGraphicFramePr/>
                <a:graphic xmlns:a="http://schemas.openxmlformats.org/drawingml/2006/main">
                  <a:graphicData uri="http://schemas.microsoft.com/office/word/2010/wordprocessingShape">
                    <wps:wsp>
                      <wps:cNvSpPr txBox="1"/>
                      <wps:spPr>
                        <a:xfrm>
                          <a:off x="0" y="0"/>
                          <a:ext cx="422031" cy="31652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5285FCE" w14:textId="77777777" w:rsidR="00B63A66" w:rsidRPr="00557DD4" w:rsidRDefault="00B63A66" w:rsidP="00B63A66">
                            <w:pPr>
                              <w:rPr>
                                <w:b/>
                                <w:bCs/>
                                <w:color w:val="FF0000"/>
                                <w:sz w:val="14"/>
                                <w:szCs w:val="14"/>
                              </w:rPr>
                            </w:pPr>
                            <w:r w:rsidRPr="00B14962">
                              <w:rPr>
                                <w:b/>
                                <w:bCs/>
                                <w:color w:val="8A0000"/>
                                <w:sz w:val="14"/>
                                <w:szCs w:val="14"/>
                              </w:rPr>
                              <w:t xml:space="preserve">BMC </w:t>
                            </w:r>
                            <w:r>
                              <w:rPr>
                                <w:b/>
                                <w:bCs/>
                                <w:color w:val="FF0000"/>
                                <w:sz w:val="14"/>
                                <w:szCs w:val="14"/>
                              </w:rPr>
                              <w:t xml:space="preserve">      </w:t>
                            </w:r>
                            <w:r w:rsidRPr="00B14962">
                              <w:rPr>
                                <w:b/>
                                <w:bCs/>
                                <w:color w:val="8A0000"/>
                                <w:sz w:val="14"/>
                                <w:szCs w:val="14"/>
                              </w:rPr>
                              <w:t>SAT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BD04D" id="_x0000_t202" coordsize="21600,21600" o:spt="202" path="m,l,21600r21600,l21600,xe">
                <v:stroke joinstyle="miter"/>
                <v:path gradientshapeok="t" o:connecttype="rect"/>
              </v:shapetype>
              <v:shape id="Text Box 55" o:spid="_x0000_s1026" type="#_x0000_t202" style="position:absolute;margin-left:169.85pt;margin-top:100.75pt;width:33.25pt;height:24.9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" fillcolor="window" strokecolor="windowText" strokeweight="1pt">
                <v:textbox>
                  <w:txbxContent>
                    <w:p w14:paraId="05285FCE" w14:textId="77777777" w:rsidR="00B63A66" w:rsidRPr="00557DD4" w:rsidRDefault="00B63A66" w:rsidP="00B63A66">
                      <w:pPr>
                        <w:rPr>
                          <w:b/>
                          <w:bCs/>
                          <w:color w:val="FF0000"/>
                          <w:sz w:val="14"/>
                          <w:szCs w:val="14"/>
                        </w:rPr>
                      </w:pPr>
                      <w:r w:rsidRPr="00B14962">
                        <w:rPr>
                          <w:b/>
                          <w:bCs/>
                          <w:color w:val="8A0000"/>
                          <w:sz w:val="14"/>
                          <w:szCs w:val="14"/>
                        </w:rPr>
                        <w:t xml:space="preserve">BMC </w:t>
                      </w:r>
                      <w:r>
                        <w:rPr>
                          <w:b/>
                          <w:bCs/>
                          <w:color w:val="FF0000"/>
                          <w:sz w:val="14"/>
                          <w:szCs w:val="14"/>
                        </w:rPr>
                        <w:t xml:space="preserve">      </w:t>
                      </w:r>
                      <w:r w:rsidRPr="00B14962">
                        <w:rPr>
                          <w:b/>
                          <w:bCs/>
                          <w:color w:val="8A0000"/>
                          <w:sz w:val="14"/>
                          <w:szCs w:val="14"/>
                        </w:rPr>
                        <w:t>SAT</w:t>
                      </w:r>
                    </w:p>
                  </w:txbxContent>
                </v:textbox>
              </v:shape>
            </w:pict>
          </mc:Fallback>
        </mc:AlternateContent>
      </w:r>
      <w:r w:rsidR="00B3538B" w:rsidRPr="00B63A66">
        <w:rPr>
          <w:noProof/>
        </w:rPr>
        <mc:AlternateContent>
          <mc:Choice Requires="wps">
            <w:drawing>
              <wp:anchor distT="0" distB="0" distL="114300" distR="114300" simplePos="0" relativeHeight="251658266" behindDoc="0" locked="0" layoutInCell="1" allowOverlap="1" wp14:anchorId="2DFE2945" wp14:editId="46C46A78">
                <wp:simplePos x="0" y="0"/>
                <wp:positionH relativeFrom="column">
                  <wp:posOffset>2540000</wp:posOffset>
                </wp:positionH>
                <wp:positionV relativeFrom="paragraph">
                  <wp:posOffset>1262673</wp:posOffset>
                </wp:positionV>
                <wp:extent cx="107950" cy="88900"/>
                <wp:effectExtent l="0" t="38100" r="63500" b="25400"/>
                <wp:wrapNone/>
                <wp:docPr id="54" name="Straight Arrow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07950" cy="88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938336F" id="_x0000_t32" coordsize="21600,21600" o:spt="32" o:oned="t" path="m,l21600,21600e" filled="f">
                <v:path arrowok="t" fillok="f" o:connecttype="none"/>
                <o:lock v:ext="edit" shapetype="t"/>
              </v:shapetype>
              <v:shape id="Straight Arrow Connector 54" o:spid="_x0000_s1026" type="#_x0000_t32" alt="&quot;&quot;" style="position:absolute;margin-left:200pt;margin-top:99.4pt;width:8.5pt;height:7pt;flip: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" strokecolor="windowText" strokeweight=".5pt">
                <v:stroke endarrow="block" joinstyle="miter"/>
              </v:shape>
            </w:pict>
          </mc:Fallback>
        </mc:AlternateContent>
      </w:r>
      <w:r w:rsidR="00CA5E9F" w:rsidRPr="00CA5E9F">
        <w:rPr>
          <w:noProof/>
        </w:rPr>
        <mc:AlternateContent>
          <mc:Choice Requires="wps">
            <w:drawing>
              <wp:anchor distT="0" distB="0" distL="114300" distR="114300" simplePos="0" relativeHeight="251658270" behindDoc="0" locked="0" layoutInCell="1" allowOverlap="1" wp14:anchorId="3496F97A" wp14:editId="783569B6">
                <wp:simplePos x="0" y="0"/>
                <wp:positionH relativeFrom="column">
                  <wp:posOffset>1504950</wp:posOffset>
                </wp:positionH>
                <wp:positionV relativeFrom="paragraph">
                  <wp:posOffset>4616450</wp:posOffset>
                </wp:positionV>
                <wp:extent cx="76200" cy="127000"/>
                <wp:effectExtent l="38100" t="38100" r="19050" b="25400"/>
                <wp:wrapNone/>
                <wp:docPr id="58" name="Straight Arrow Connector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76200" cy="127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5514B701" id="Straight Arrow Connector 58" o:spid="_x0000_s1026" type="#_x0000_t32" alt="&quot;&quot;" style="position:absolute;margin-left:118.5pt;margin-top:363.5pt;width:6pt;height:10pt;flip:x y;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" strokecolor="windowText" strokeweight=".5pt">
                <v:stroke endarrow="block" joinstyle="miter"/>
              </v:shape>
            </w:pict>
          </mc:Fallback>
        </mc:AlternateContent>
      </w:r>
      <w:r w:rsidR="00CA5E9F" w:rsidRPr="00CA5E9F">
        <w:rPr>
          <w:noProof/>
        </w:rPr>
        <mc:AlternateContent>
          <mc:Choice Requires="wps">
            <w:drawing>
              <wp:anchor distT="0" distB="0" distL="114300" distR="114300" simplePos="0" relativeHeight="251658271" behindDoc="0" locked="0" layoutInCell="1" allowOverlap="1" wp14:anchorId="19968B0C" wp14:editId="4F65BBD9">
                <wp:simplePos x="0" y="0"/>
                <wp:positionH relativeFrom="column">
                  <wp:posOffset>1587500</wp:posOffset>
                </wp:positionH>
                <wp:positionV relativeFrom="paragraph">
                  <wp:posOffset>4737100</wp:posOffset>
                </wp:positionV>
                <wp:extent cx="406400" cy="215900"/>
                <wp:effectExtent l="0" t="0" r="12700" b="12700"/>
                <wp:wrapNone/>
                <wp:docPr id="59" name="Text Box 59"/>
                <wp:cNvGraphicFramePr/>
                <a:graphic xmlns:a="http://schemas.openxmlformats.org/drawingml/2006/main">
                  <a:graphicData uri="http://schemas.microsoft.com/office/word/2010/wordprocessingShape">
                    <wps:wsp>
                      <wps:cNvSpPr txBox="1"/>
                      <wps:spPr>
                        <a:xfrm>
                          <a:off x="0" y="0"/>
                          <a:ext cx="406400" cy="215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7C6497E" w14:textId="77777777" w:rsidR="00CA5E9F" w:rsidRPr="00557DD4" w:rsidRDefault="00CA5E9F" w:rsidP="00CA5E9F">
                            <w:pPr>
                              <w:rPr>
                                <w:b/>
                                <w:bCs/>
                                <w:color w:val="FF0000"/>
                                <w:sz w:val="16"/>
                                <w:szCs w:val="16"/>
                              </w:rPr>
                            </w:pPr>
                            <w:r w:rsidRPr="00B14962">
                              <w:rPr>
                                <w:b/>
                                <w:bCs/>
                                <w:color w:val="8A0000"/>
                                <w:sz w:val="16"/>
                                <w:szCs w:val="16"/>
                              </w:rPr>
                              <w:t>FVH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68B0C" id="Text Box 59" o:spid="_x0000_s1027" type="#_x0000_t202" style="position:absolute;margin-left:125pt;margin-top:373pt;width:32pt;height:17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" fillcolor="window" strokecolor="windowText" strokeweight="1pt">
                <v:textbox>
                  <w:txbxContent>
                    <w:p w14:paraId="27C6497E" w14:textId="77777777" w:rsidR="00CA5E9F" w:rsidRPr="00557DD4" w:rsidRDefault="00CA5E9F" w:rsidP="00CA5E9F">
                      <w:pPr>
                        <w:rPr>
                          <w:b/>
                          <w:bCs/>
                          <w:color w:val="FF0000"/>
                          <w:sz w:val="16"/>
                          <w:szCs w:val="16"/>
                        </w:rPr>
                      </w:pPr>
                      <w:r w:rsidRPr="00B14962">
                        <w:rPr>
                          <w:b/>
                          <w:bCs/>
                          <w:color w:val="8A0000"/>
                          <w:sz w:val="16"/>
                          <w:szCs w:val="16"/>
                        </w:rPr>
                        <w:t>FVH</w:t>
                      </w:r>
                    </w:p>
                  </w:txbxContent>
                </v:textbox>
              </v:shape>
            </w:pict>
          </mc:Fallback>
        </mc:AlternateContent>
      </w:r>
      <w:r w:rsidR="00CA5E9F" w:rsidRPr="00CA5E9F">
        <w:rPr>
          <w:noProof/>
        </w:rPr>
        <mc:AlternateContent>
          <mc:Choice Requires="wps">
            <w:drawing>
              <wp:anchor distT="0" distB="0" distL="114300" distR="114300" simplePos="0" relativeHeight="251658268" behindDoc="0" locked="0" layoutInCell="1" allowOverlap="1" wp14:anchorId="79D733B8" wp14:editId="34256F71">
                <wp:simplePos x="0" y="0"/>
                <wp:positionH relativeFrom="column">
                  <wp:posOffset>2057400</wp:posOffset>
                </wp:positionH>
                <wp:positionV relativeFrom="paragraph">
                  <wp:posOffset>2946400</wp:posOffset>
                </wp:positionV>
                <wp:extent cx="76200" cy="127000"/>
                <wp:effectExtent l="38100" t="38100" r="19050" b="25400"/>
                <wp:wrapNone/>
                <wp:docPr id="56" name="Straight Arrow Connector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76200" cy="127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AB3DB55" id="Straight Arrow Connector 56" o:spid="_x0000_s1026" type="#_x0000_t32" alt="&quot;&quot;" style="position:absolute;margin-left:162pt;margin-top:232pt;width:6pt;height:10pt;flip:x y;z-index:2516582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" strokecolor="windowText" strokeweight=".5pt">
                <v:stroke endarrow="block" joinstyle="miter"/>
              </v:shape>
            </w:pict>
          </mc:Fallback>
        </mc:AlternateContent>
      </w:r>
      <w:r w:rsidR="00CA5E9F" w:rsidRPr="00CA5E9F">
        <w:rPr>
          <w:noProof/>
        </w:rPr>
        <mc:AlternateContent>
          <mc:Choice Requires="wps">
            <w:drawing>
              <wp:anchor distT="0" distB="0" distL="114300" distR="114300" simplePos="0" relativeHeight="251658269" behindDoc="0" locked="0" layoutInCell="1" allowOverlap="1" wp14:anchorId="17F0FC74" wp14:editId="735BDF77">
                <wp:simplePos x="0" y="0"/>
                <wp:positionH relativeFrom="column">
                  <wp:posOffset>2127250</wp:posOffset>
                </wp:positionH>
                <wp:positionV relativeFrom="paragraph">
                  <wp:posOffset>3060700</wp:posOffset>
                </wp:positionV>
                <wp:extent cx="406400" cy="215900"/>
                <wp:effectExtent l="0" t="0" r="12700" b="12700"/>
                <wp:wrapNone/>
                <wp:docPr id="57" name="Text Box 57"/>
                <wp:cNvGraphicFramePr/>
                <a:graphic xmlns:a="http://schemas.openxmlformats.org/drawingml/2006/main">
                  <a:graphicData uri="http://schemas.microsoft.com/office/word/2010/wordprocessingShape">
                    <wps:wsp>
                      <wps:cNvSpPr txBox="1"/>
                      <wps:spPr>
                        <a:xfrm>
                          <a:off x="0" y="0"/>
                          <a:ext cx="406400" cy="215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5361984" w14:textId="77777777" w:rsidR="00CA5E9F" w:rsidRPr="00557DD4" w:rsidRDefault="00CA5E9F" w:rsidP="00CA5E9F">
                            <w:pPr>
                              <w:rPr>
                                <w:b/>
                                <w:bCs/>
                                <w:color w:val="FF0000"/>
                                <w:sz w:val="16"/>
                                <w:szCs w:val="16"/>
                              </w:rPr>
                            </w:pPr>
                            <w:r w:rsidRPr="00B14962">
                              <w:rPr>
                                <w:b/>
                                <w:bCs/>
                                <w:color w:val="8A0000"/>
                                <w:sz w:val="16"/>
                                <w:szCs w:val="16"/>
                              </w:rPr>
                              <w:t>BMC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0FC74" id="Text Box 57" o:spid="_x0000_s1028" type="#_x0000_t202" style="position:absolute;margin-left:167.5pt;margin-top:241pt;width:32pt;height:17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" fillcolor="window" strokecolor="windowText" strokeweight="1pt">
                <v:textbox>
                  <w:txbxContent>
                    <w:p w14:paraId="15361984" w14:textId="77777777" w:rsidR="00CA5E9F" w:rsidRPr="00557DD4" w:rsidRDefault="00CA5E9F" w:rsidP="00CA5E9F">
                      <w:pPr>
                        <w:rPr>
                          <w:b/>
                          <w:bCs/>
                          <w:color w:val="FF0000"/>
                          <w:sz w:val="16"/>
                          <w:szCs w:val="16"/>
                        </w:rPr>
                      </w:pPr>
                      <w:r w:rsidRPr="00B14962">
                        <w:rPr>
                          <w:b/>
                          <w:bCs/>
                          <w:color w:val="8A0000"/>
                          <w:sz w:val="16"/>
                          <w:szCs w:val="16"/>
                        </w:rPr>
                        <w:t>BMC</w:t>
                      </w:r>
                    </w:p>
                  </w:txbxContent>
                </v:textbox>
              </v:shape>
            </w:pict>
          </mc:Fallback>
        </mc:AlternateContent>
      </w:r>
      <w:r w:rsidR="001B348B">
        <w:rPr>
          <w:noProof/>
        </w:rPr>
        <w:t xml:space="preserve"> </w:t>
      </w:r>
      <w:r w:rsidR="00076EFB">
        <w:rPr>
          <w:noProof/>
        </w:rPr>
        <w:drawing>
          <wp:inline distT="0" distB="0" distL="0" distR="0" wp14:anchorId="373CFD80" wp14:editId="19FAE50D">
            <wp:extent cx="6598359" cy="5577840"/>
            <wp:effectExtent l="19050" t="19050" r="12065" b="22860"/>
            <wp:docPr id="1" name="Picture 1" descr="Map of Primary and Secondary Service Areas for North Berkshire (North Adams Regional Hospital), Central Berkshire (Berkshire Medical Center), and Southern Berkshire (Fairview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Primary and Secondary Service Areas for North Berkshire (North Adams Regional Hospital), Central Berkshire (Berkshire Medical Center), and Southern Berkshire (Fairview Hospital)"/>
                    <pic:cNvPicPr/>
                  </pic:nvPicPr>
                  <pic:blipFill rotWithShape="1">
                    <a:blip r:embed="rId26"/>
                    <a:srcRect l="43056" t="16904" r="6517" b="7313"/>
                    <a:stretch/>
                  </pic:blipFill>
                  <pic:spPr bwMode="auto">
                    <a:xfrm>
                      <a:off x="0" y="0"/>
                      <a:ext cx="6598359" cy="55778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546"/>
        <w:gridCol w:w="4394"/>
        <w:gridCol w:w="1968"/>
      </w:tblGrid>
      <w:tr w:rsidR="00491B35" w:rsidRPr="00736F6E" w14:paraId="2577F321" w14:textId="3E8E641E" w:rsidTr="003B7879">
        <w:trPr>
          <w:cantSplit/>
          <w:tblHeader/>
        </w:trPr>
        <w:tc>
          <w:tcPr>
            <w:tcW w:w="0" w:type="auto"/>
            <w:shd w:val="clear" w:color="auto" w:fill="F2F2F2" w:themeFill="background1" w:themeFillShade="F2"/>
          </w:tcPr>
          <w:p w14:paraId="3EFA9692" w14:textId="77777777" w:rsidR="00491B35" w:rsidRPr="00AD7098" w:rsidRDefault="00491B35">
            <w:pPr>
              <w:rPr>
                <w:b/>
                <w:bCs/>
                <w:sz w:val="4"/>
                <w:szCs w:val="4"/>
              </w:rPr>
            </w:pPr>
            <w:r w:rsidRPr="00AD7098">
              <w:rPr>
                <w:b/>
                <w:bCs/>
                <w:noProof/>
                <w:sz w:val="4"/>
                <w:szCs w:val="4"/>
              </w:rPr>
              <w:drawing>
                <wp:inline distT="0" distB="0" distL="0" distR="0" wp14:anchorId="5B2EB0C1" wp14:editId="293FC072">
                  <wp:extent cx="203200" cy="203200"/>
                  <wp:effectExtent l="0" t="0" r="6350" b="6350"/>
                  <wp:docPr id="30" name="Picture 30"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Add with solid fill"/>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03200" cy="203200"/>
                          </a:xfrm>
                          <a:prstGeom prst="rect">
                            <a:avLst/>
                          </a:prstGeom>
                        </pic:spPr>
                      </pic:pic>
                    </a:graphicData>
                  </a:graphic>
                </wp:inline>
              </w:drawing>
            </w:r>
          </w:p>
        </w:tc>
        <w:tc>
          <w:tcPr>
            <w:tcW w:w="0" w:type="auto"/>
            <w:shd w:val="clear" w:color="auto" w:fill="F2F2F2" w:themeFill="background1" w:themeFillShade="F2"/>
          </w:tcPr>
          <w:p w14:paraId="2E6F35BC" w14:textId="77777777" w:rsidR="00491B35" w:rsidRDefault="00491B35">
            <w:pPr>
              <w:rPr>
                <w:b/>
                <w:bCs/>
                <w:sz w:val="20"/>
                <w:szCs w:val="20"/>
              </w:rPr>
            </w:pPr>
            <w:r w:rsidRPr="00AD7098">
              <w:rPr>
                <w:b/>
                <w:bCs/>
                <w:sz w:val="20"/>
                <w:szCs w:val="20"/>
              </w:rPr>
              <w:t>Nursing Facilities (2030) Source: HRSA</w:t>
            </w:r>
          </w:p>
          <w:p w14:paraId="7B6D26D7" w14:textId="77777777" w:rsidR="00491B35" w:rsidRPr="00AD7098" w:rsidRDefault="00491B35">
            <w:pPr>
              <w:rPr>
                <w:b/>
                <w:bCs/>
                <w:sz w:val="20"/>
                <w:szCs w:val="20"/>
              </w:rPr>
            </w:pPr>
            <w:r>
              <w:rPr>
                <w:b/>
                <w:bCs/>
                <w:sz w:val="20"/>
                <w:szCs w:val="20"/>
              </w:rPr>
              <w:t xml:space="preserve">Policy Map </w:t>
            </w:r>
          </w:p>
        </w:tc>
        <w:tc>
          <w:tcPr>
            <w:tcW w:w="0" w:type="auto"/>
            <w:shd w:val="clear" w:color="auto" w:fill="F2F2F2" w:themeFill="background1" w:themeFillShade="F2"/>
          </w:tcPr>
          <w:p w14:paraId="77A3AADC" w14:textId="1DF15F8D" w:rsidR="00491B35" w:rsidRPr="00AD7098" w:rsidRDefault="00491B35">
            <w:pPr>
              <w:rPr>
                <w:b/>
                <w:bCs/>
                <w:sz w:val="20"/>
                <w:szCs w:val="20"/>
              </w:rPr>
            </w:pPr>
            <w:r>
              <w:rPr>
                <w:b/>
                <w:bCs/>
                <w:sz w:val="20"/>
                <w:szCs w:val="20"/>
              </w:rPr>
              <w:t>Location</w:t>
            </w:r>
          </w:p>
        </w:tc>
      </w:tr>
      <w:tr w:rsidR="00491B35" w:rsidRPr="00736F6E" w14:paraId="5F864920" w14:textId="74A94E17" w:rsidTr="003B7879">
        <w:trPr>
          <w:cantSplit/>
        </w:trPr>
        <w:tc>
          <w:tcPr>
            <w:tcW w:w="0" w:type="auto"/>
          </w:tcPr>
          <w:p w14:paraId="05B6F78F" w14:textId="77777777" w:rsidR="00491B35" w:rsidRPr="00736F6E" w:rsidRDefault="00491B35">
            <w:pPr>
              <w:rPr>
                <w:b/>
                <w:bCs/>
                <w:sz w:val="20"/>
                <w:szCs w:val="20"/>
              </w:rPr>
            </w:pPr>
            <w:r w:rsidRPr="00736F6E">
              <w:rPr>
                <w:b/>
                <w:bCs/>
                <w:sz w:val="20"/>
                <w:szCs w:val="20"/>
              </w:rPr>
              <w:t>W</w:t>
            </w:r>
          </w:p>
        </w:tc>
        <w:tc>
          <w:tcPr>
            <w:tcW w:w="0" w:type="auto"/>
          </w:tcPr>
          <w:p w14:paraId="5743CFC3" w14:textId="77777777" w:rsidR="00491B35" w:rsidRPr="00736F6E" w:rsidRDefault="00491B35">
            <w:pPr>
              <w:rPr>
                <w:sz w:val="20"/>
                <w:szCs w:val="20"/>
              </w:rPr>
            </w:pPr>
            <w:r w:rsidRPr="00736F6E">
              <w:rPr>
                <w:sz w:val="20"/>
                <w:szCs w:val="20"/>
              </w:rPr>
              <w:t xml:space="preserve">Williamstown Commons Nursing </w:t>
            </w:r>
            <w:r>
              <w:rPr>
                <w:sz w:val="20"/>
                <w:szCs w:val="20"/>
              </w:rPr>
              <w:t>&amp;</w:t>
            </w:r>
            <w:r w:rsidRPr="00736F6E">
              <w:rPr>
                <w:sz w:val="20"/>
                <w:szCs w:val="20"/>
              </w:rPr>
              <w:t xml:space="preserve"> Rehab</w:t>
            </w:r>
            <w:r>
              <w:rPr>
                <w:sz w:val="20"/>
                <w:szCs w:val="20"/>
              </w:rPr>
              <w:t xml:space="preserve"> </w:t>
            </w:r>
          </w:p>
        </w:tc>
        <w:tc>
          <w:tcPr>
            <w:tcW w:w="0" w:type="auto"/>
          </w:tcPr>
          <w:p w14:paraId="1E25C1AB" w14:textId="0AEFCB54" w:rsidR="00491B35" w:rsidRPr="00736F6E" w:rsidRDefault="00491B35">
            <w:pPr>
              <w:rPr>
                <w:sz w:val="20"/>
                <w:szCs w:val="20"/>
              </w:rPr>
            </w:pPr>
            <w:r>
              <w:rPr>
                <w:sz w:val="20"/>
                <w:szCs w:val="20"/>
              </w:rPr>
              <w:t>Williamstown, MA</w:t>
            </w:r>
          </w:p>
        </w:tc>
      </w:tr>
      <w:tr w:rsidR="00491B35" w:rsidRPr="00736F6E" w14:paraId="485CF153" w14:textId="325075A1" w:rsidTr="003B7879">
        <w:trPr>
          <w:cantSplit/>
        </w:trPr>
        <w:tc>
          <w:tcPr>
            <w:tcW w:w="0" w:type="auto"/>
          </w:tcPr>
          <w:p w14:paraId="3DB02FEF" w14:textId="77777777" w:rsidR="00491B35" w:rsidRPr="00736F6E" w:rsidRDefault="00491B35">
            <w:pPr>
              <w:rPr>
                <w:b/>
                <w:bCs/>
                <w:sz w:val="20"/>
                <w:szCs w:val="20"/>
              </w:rPr>
            </w:pPr>
            <w:r w:rsidRPr="00736F6E">
              <w:rPr>
                <w:b/>
                <w:bCs/>
                <w:sz w:val="20"/>
                <w:szCs w:val="20"/>
              </w:rPr>
              <w:t>N</w:t>
            </w:r>
          </w:p>
        </w:tc>
        <w:tc>
          <w:tcPr>
            <w:tcW w:w="0" w:type="auto"/>
          </w:tcPr>
          <w:p w14:paraId="2B2BBF77" w14:textId="77777777" w:rsidR="00491B35" w:rsidRPr="00736F6E" w:rsidRDefault="00491B35">
            <w:pPr>
              <w:rPr>
                <w:sz w:val="20"/>
                <w:szCs w:val="20"/>
              </w:rPr>
            </w:pPr>
            <w:r w:rsidRPr="00736F6E">
              <w:rPr>
                <w:sz w:val="20"/>
                <w:szCs w:val="20"/>
              </w:rPr>
              <w:t xml:space="preserve">North Adams Commons Nursing </w:t>
            </w:r>
            <w:r>
              <w:rPr>
                <w:sz w:val="20"/>
                <w:szCs w:val="20"/>
              </w:rPr>
              <w:t>&amp;</w:t>
            </w:r>
            <w:r w:rsidRPr="00736F6E">
              <w:rPr>
                <w:sz w:val="20"/>
                <w:szCs w:val="20"/>
              </w:rPr>
              <w:t xml:space="preserve"> Rehab</w:t>
            </w:r>
            <w:r>
              <w:rPr>
                <w:sz w:val="20"/>
                <w:szCs w:val="20"/>
              </w:rPr>
              <w:t xml:space="preserve"> Center</w:t>
            </w:r>
          </w:p>
        </w:tc>
        <w:tc>
          <w:tcPr>
            <w:tcW w:w="0" w:type="auto"/>
          </w:tcPr>
          <w:p w14:paraId="53BD7EB3" w14:textId="0D77273E" w:rsidR="00491B35" w:rsidRPr="00736F6E" w:rsidRDefault="00491B35">
            <w:pPr>
              <w:rPr>
                <w:sz w:val="20"/>
                <w:szCs w:val="20"/>
              </w:rPr>
            </w:pPr>
            <w:r>
              <w:rPr>
                <w:sz w:val="20"/>
                <w:szCs w:val="20"/>
              </w:rPr>
              <w:t>North Adams, MA</w:t>
            </w:r>
          </w:p>
        </w:tc>
      </w:tr>
      <w:tr w:rsidR="00491B35" w:rsidRPr="00736F6E" w14:paraId="11ADBD59" w14:textId="2BE05D5E" w:rsidTr="003B7879">
        <w:trPr>
          <w:cantSplit/>
        </w:trPr>
        <w:tc>
          <w:tcPr>
            <w:tcW w:w="0" w:type="auto"/>
          </w:tcPr>
          <w:p w14:paraId="30A2E6BA" w14:textId="77777777" w:rsidR="00491B35" w:rsidRPr="00736F6E" w:rsidRDefault="00491B35">
            <w:pPr>
              <w:rPr>
                <w:b/>
                <w:bCs/>
                <w:sz w:val="20"/>
                <w:szCs w:val="20"/>
              </w:rPr>
            </w:pPr>
            <w:r w:rsidRPr="00736F6E">
              <w:rPr>
                <w:b/>
                <w:bCs/>
                <w:sz w:val="20"/>
                <w:szCs w:val="20"/>
              </w:rPr>
              <w:t>H</w:t>
            </w:r>
          </w:p>
        </w:tc>
        <w:tc>
          <w:tcPr>
            <w:tcW w:w="0" w:type="auto"/>
          </w:tcPr>
          <w:p w14:paraId="747A44C9" w14:textId="77777777" w:rsidR="00491B35" w:rsidRPr="00736F6E" w:rsidRDefault="00491B35">
            <w:pPr>
              <w:rPr>
                <w:sz w:val="20"/>
                <w:szCs w:val="20"/>
              </w:rPr>
            </w:pPr>
            <w:r>
              <w:rPr>
                <w:sz w:val="20"/>
                <w:szCs w:val="20"/>
              </w:rPr>
              <w:t>Hillcrest Commons Nursing &amp; Rehabilitation Center</w:t>
            </w:r>
          </w:p>
        </w:tc>
        <w:tc>
          <w:tcPr>
            <w:tcW w:w="0" w:type="auto"/>
          </w:tcPr>
          <w:p w14:paraId="596AA5E1" w14:textId="67CDD56F" w:rsidR="00491B35" w:rsidRDefault="008A0C28">
            <w:pPr>
              <w:rPr>
                <w:sz w:val="20"/>
                <w:szCs w:val="20"/>
              </w:rPr>
            </w:pPr>
            <w:r>
              <w:rPr>
                <w:sz w:val="20"/>
                <w:szCs w:val="20"/>
              </w:rPr>
              <w:t>Pittsfield, MA</w:t>
            </w:r>
          </w:p>
        </w:tc>
      </w:tr>
      <w:tr w:rsidR="00491B35" w:rsidRPr="00736F6E" w14:paraId="6ACCD265" w14:textId="014B9CFD" w:rsidTr="003B7879">
        <w:trPr>
          <w:cantSplit/>
        </w:trPr>
        <w:tc>
          <w:tcPr>
            <w:tcW w:w="0" w:type="auto"/>
          </w:tcPr>
          <w:p w14:paraId="5145A937" w14:textId="77777777" w:rsidR="00491B35" w:rsidRPr="00CF5C6F" w:rsidRDefault="00491B35">
            <w:pPr>
              <w:rPr>
                <w:rFonts w:cstheme="minorHAnsi"/>
                <w:b/>
                <w:bCs/>
                <w:sz w:val="20"/>
                <w:szCs w:val="20"/>
              </w:rPr>
            </w:pPr>
            <w:r w:rsidRPr="00CF5C6F">
              <w:rPr>
                <w:rFonts w:cstheme="minorHAnsi"/>
                <w:b/>
                <w:bCs/>
                <w:sz w:val="20"/>
                <w:szCs w:val="20"/>
              </w:rPr>
              <w:t>MT</w:t>
            </w:r>
          </w:p>
        </w:tc>
        <w:tc>
          <w:tcPr>
            <w:tcW w:w="0" w:type="auto"/>
          </w:tcPr>
          <w:p w14:paraId="7879916C" w14:textId="77777777" w:rsidR="00491B35" w:rsidRPr="00CF5C6F" w:rsidRDefault="00491B35">
            <w:pPr>
              <w:rPr>
                <w:rFonts w:cstheme="minorHAnsi"/>
                <w:sz w:val="20"/>
                <w:szCs w:val="20"/>
              </w:rPr>
            </w:pPr>
            <w:r w:rsidRPr="00CF5C6F">
              <w:rPr>
                <w:rFonts w:cstheme="minorHAnsi"/>
                <w:sz w:val="20"/>
                <w:szCs w:val="20"/>
              </w:rPr>
              <w:t xml:space="preserve">MT Greylock Extended Care Facility </w:t>
            </w:r>
          </w:p>
        </w:tc>
        <w:tc>
          <w:tcPr>
            <w:tcW w:w="0" w:type="auto"/>
          </w:tcPr>
          <w:p w14:paraId="4CD258F8" w14:textId="5E096CF8" w:rsidR="00491B35" w:rsidRPr="00CF5C6F" w:rsidRDefault="008A0C28">
            <w:pPr>
              <w:rPr>
                <w:rFonts w:cstheme="minorHAnsi"/>
                <w:sz w:val="20"/>
                <w:szCs w:val="20"/>
              </w:rPr>
            </w:pPr>
            <w:r>
              <w:rPr>
                <w:rFonts w:cstheme="minorHAnsi"/>
                <w:sz w:val="20"/>
                <w:szCs w:val="20"/>
              </w:rPr>
              <w:t>Pittsfield, MA</w:t>
            </w:r>
          </w:p>
        </w:tc>
      </w:tr>
      <w:tr w:rsidR="00491B35" w:rsidRPr="00736F6E" w14:paraId="1D0C5861" w14:textId="6FEFF8EB" w:rsidTr="003B7879">
        <w:trPr>
          <w:cantSplit/>
        </w:trPr>
        <w:tc>
          <w:tcPr>
            <w:tcW w:w="0" w:type="auto"/>
          </w:tcPr>
          <w:p w14:paraId="4EB057C3" w14:textId="77777777" w:rsidR="00491B35" w:rsidRPr="00736F6E" w:rsidRDefault="00491B35">
            <w:pPr>
              <w:rPr>
                <w:b/>
                <w:bCs/>
                <w:sz w:val="20"/>
                <w:szCs w:val="20"/>
              </w:rPr>
            </w:pPr>
            <w:r w:rsidRPr="00736F6E">
              <w:rPr>
                <w:b/>
                <w:bCs/>
                <w:sz w:val="20"/>
                <w:szCs w:val="20"/>
              </w:rPr>
              <w:t>C</w:t>
            </w:r>
          </w:p>
        </w:tc>
        <w:tc>
          <w:tcPr>
            <w:tcW w:w="0" w:type="auto"/>
          </w:tcPr>
          <w:p w14:paraId="5E23C368" w14:textId="77777777" w:rsidR="00491B35" w:rsidRPr="00736F6E" w:rsidRDefault="00491B35">
            <w:pPr>
              <w:rPr>
                <w:sz w:val="20"/>
                <w:szCs w:val="20"/>
              </w:rPr>
            </w:pPr>
            <w:r>
              <w:rPr>
                <w:sz w:val="20"/>
                <w:szCs w:val="20"/>
              </w:rPr>
              <w:t>Craneville Place Rehabilitation &amp; Skilled Care CT</w:t>
            </w:r>
          </w:p>
        </w:tc>
        <w:tc>
          <w:tcPr>
            <w:tcW w:w="0" w:type="auto"/>
          </w:tcPr>
          <w:p w14:paraId="642D538B" w14:textId="562C3E02" w:rsidR="00491B35" w:rsidRDefault="008A0C28">
            <w:pPr>
              <w:rPr>
                <w:sz w:val="20"/>
                <w:szCs w:val="20"/>
              </w:rPr>
            </w:pPr>
            <w:r>
              <w:rPr>
                <w:sz w:val="20"/>
                <w:szCs w:val="20"/>
              </w:rPr>
              <w:t>Dalton, MA</w:t>
            </w:r>
          </w:p>
        </w:tc>
      </w:tr>
      <w:tr w:rsidR="00491B35" w:rsidRPr="00736F6E" w14:paraId="354A14E9" w14:textId="5A303C37" w:rsidTr="003B7879">
        <w:trPr>
          <w:cantSplit/>
        </w:trPr>
        <w:tc>
          <w:tcPr>
            <w:tcW w:w="0" w:type="auto"/>
          </w:tcPr>
          <w:p w14:paraId="7DA754C8" w14:textId="77777777" w:rsidR="00491B35" w:rsidRPr="00736F6E" w:rsidRDefault="00491B35">
            <w:pPr>
              <w:rPr>
                <w:b/>
                <w:bCs/>
                <w:sz w:val="20"/>
                <w:szCs w:val="20"/>
              </w:rPr>
            </w:pPr>
            <w:r w:rsidRPr="00736F6E">
              <w:rPr>
                <w:b/>
                <w:bCs/>
                <w:sz w:val="20"/>
                <w:szCs w:val="20"/>
              </w:rPr>
              <w:t>BP</w:t>
            </w:r>
          </w:p>
        </w:tc>
        <w:tc>
          <w:tcPr>
            <w:tcW w:w="0" w:type="auto"/>
          </w:tcPr>
          <w:p w14:paraId="176C6ACE" w14:textId="77777777" w:rsidR="00491B35" w:rsidRPr="00736F6E" w:rsidRDefault="00491B35">
            <w:pPr>
              <w:rPr>
                <w:sz w:val="20"/>
                <w:szCs w:val="20"/>
              </w:rPr>
            </w:pPr>
            <w:r>
              <w:rPr>
                <w:sz w:val="20"/>
                <w:szCs w:val="20"/>
              </w:rPr>
              <w:t>Berkshire Place</w:t>
            </w:r>
          </w:p>
        </w:tc>
        <w:tc>
          <w:tcPr>
            <w:tcW w:w="0" w:type="auto"/>
          </w:tcPr>
          <w:p w14:paraId="07830145" w14:textId="1D53A7FE" w:rsidR="00491B35" w:rsidRDefault="00CF6E83">
            <w:pPr>
              <w:rPr>
                <w:sz w:val="20"/>
                <w:szCs w:val="20"/>
              </w:rPr>
            </w:pPr>
            <w:r>
              <w:rPr>
                <w:sz w:val="20"/>
                <w:szCs w:val="20"/>
              </w:rPr>
              <w:t>Pittsfield, MA</w:t>
            </w:r>
          </w:p>
        </w:tc>
      </w:tr>
      <w:tr w:rsidR="00491B35" w:rsidRPr="00736F6E" w14:paraId="58D0A2DC" w14:textId="6BF4DE63" w:rsidTr="003B7879">
        <w:trPr>
          <w:cantSplit/>
        </w:trPr>
        <w:tc>
          <w:tcPr>
            <w:tcW w:w="0" w:type="auto"/>
          </w:tcPr>
          <w:p w14:paraId="761111B2" w14:textId="77777777" w:rsidR="00491B35" w:rsidRPr="00CF5C6F" w:rsidRDefault="00491B35">
            <w:pPr>
              <w:rPr>
                <w:b/>
                <w:bCs/>
                <w:sz w:val="20"/>
                <w:szCs w:val="20"/>
              </w:rPr>
            </w:pPr>
            <w:r w:rsidRPr="00CF5C6F">
              <w:rPr>
                <w:b/>
                <w:bCs/>
                <w:sz w:val="20"/>
                <w:szCs w:val="20"/>
              </w:rPr>
              <w:t>M</w:t>
            </w:r>
          </w:p>
        </w:tc>
        <w:tc>
          <w:tcPr>
            <w:tcW w:w="0" w:type="auto"/>
          </w:tcPr>
          <w:p w14:paraId="07E0DED1" w14:textId="77777777" w:rsidR="00491B35" w:rsidRPr="00CF5C6F" w:rsidRDefault="00491B35">
            <w:pPr>
              <w:rPr>
                <w:sz w:val="20"/>
                <w:szCs w:val="20"/>
              </w:rPr>
            </w:pPr>
            <w:r w:rsidRPr="00CF5C6F">
              <w:rPr>
                <w:sz w:val="20"/>
                <w:szCs w:val="20"/>
              </w:rPr>
              <w:t>Mount Carmel Care Center</w:t>
            </w:r>
          </w:p>
        </w:tc>
        <w:tc>
          <w:tcPr>
            <w:tcW w:w="0" w:type="auto"/>
          </w:tcPr>
          <w:p w14:paraId="2C046B29" w14:textId="69D8DF17" w:rsidR="00491B35" w:rsidRPr="00CF5C6F" w:rsidRDefault="00CF6E83">
            <w:pPr>
              <w:rPr>
                <w:sz w:val="20"/>
                <w:szCs w:val="20"/>
              </w:rPr>
            </w:pPr>
            <w:r>
              <w:rPr>
                <w:sz w:val="20"/>
                <w:szCs w:val="20"/>
              </w:rPr>
              <w:t>Lenox, MA</w:t>
            </w:r>
          </w:p>
        </w:tc>
      </w:tr>
      <w:tr w:rsidR="00491B35" w:rsidRPr="00736F6E" w14:paraId="3A12557F" w14:textId="220B226A" w:rsidTr="003B7879">
        <w:trPr>
          <w:cantSplit/>
        </w:trPr>
        <w:tc>
          <w:tcPr>
            <w:tcW w:w="0" w:type="auto"/>
          </w:tcPr>
          <w:p w14:paraId="5704AED5" w14:textId="77777777" w:rsidR="00491B35" w:rsidRPr="00736F6E" w:rsidRDefault="00491B35">
            <w:pPr>
              <w:rPr>
                <w:b/>
                <w:bCs/>
                <w:sz w:val="20"/>
                <w:szCs w:val="20"/>
              </w:rPr>
            </w:pPr>
            <w:r w:rsidRPr="00736F6E">
              <w:rPr>
                <w:b/>
                <w:bCs/>
                <w:sz w:val="20"/>
                <w:szCs w:val="20"/>
              </w:rPr>
              <w:t>S</w:t>
            </w:r>
          </w:p>
        </w:tc>
        <w:tc>
          <w:tcPr>
            <w:tcW w:w="0" w:type="auto"/>
          </w:tcPr>
          <w:p w14:paraId="69B40435" w14:textId="77777777" w:rsidR="00491B35" w:rsidRPr="00736F6E" w:rsidRDefault="00491B35">
            <w:pPr>
              <w:rPr>
                <w:sz w:val="20"/>
                <w:szCs w:val="20"/>
              </w:rPr>
            </w:pPr>
            <w:r>
              <w:rPr>
                <w:sz w:val="20"/>
                <w:szCs w:val="20"/>
              </w:rPr>
              <w:t>Springside Rehabilitation &amp; Skilled Care Center</w:t>
            </w:r>
          </w:p>
        </w:tc>
        <w:tc>
          <w:tcPr>
            <w:tcW w:w="0" w:type="auto"/>
          </w:tcPr>
          <w:p w14:paraId="2034020B" w14:textId="2C08FB08" w:rsidR="00491B35" w:rsidRDefault="00CF6E83">
            <w:pPr>
              <w:rPr>
                <w:sz w:val="20"/>
                <w:szCs w:val="20"/>
              </w:rPr>
            </w:pPr>
            <w:r>
              <w:rPr>
                <w:sz w:val="20"/>
                <w:szCs w:val="20"/>
              </w:rPr>
              <w:t>Pittsfield, MA</w:t>
            </w:r>
          </w:p>
        </w:tc>
      </w:tr>
      <w:tr w:rsidR="00491B35" w:rsidRPr="00736F6E" w14:paraId="34BCE3B2" w14:textId="42394C64" w:rsidTr="003B7879">
        <w:trPr>
          <w:cantSplit/>
        </w:trPr>
        <w:tc>
          <w:tcPr>
            <w:tcW w:w="0" w:type="auto"/>
          </w:tcPr>
          <w:p w14:paraId="6C66C6B8" w14:textId="77777777" w:rsidR="00491B35" w:rsidRPr="00736F6E" w:rsidRDefault="00491B35">
            <w:pPr>
              <w:rPr>
                <w:b/>
                <w:bCs/>
                <w:sz w:val="20"/>
                <w:szCs w:val="20"/>
              </w:rPr>
            </w:pPr>
            <w:r w:rsidRPr="00736F6E">
              <w:rPr>
                <w:b/>
                <w:bCs/>
                <w:sz w:val="20"/>
                <w:szCs w:val="20"/>
              </w:rPr>
              <w:lastRenderedPageBreak/>
              <w:t>K</w:t>
            </w:r>
          </w:p>
        </w:tc>
        <w:tc>
          <w:tcPr>
            <w:tcW w:w="0" w:type="auto"/>
          </w:tcPr>
          <w:p w14:paraId="3DE27C07" w14:textId="77777777" w:rsidR="00491B35" w:rsidRPr="00736F6E" w:rsidRDefault="00491B35">
            <w:pPr>
              <w:rPr>
                <w:sz w:val="20"/>
                <w:szCs w:val="20"/>
              </w:rPr>
            </w:pPr>
            <w:r>
              <w:rPr>
                <w:sz w:val="20"/>
                <w:szCs w:val="20"/>
              </w:rPr>
              <w:t xml:space="preserve">Kimball Farms Nursing Care Center </w:t>
            </w:r>
          </w:p>
        </w:tc>
        <w:tc>
          <w:tcPr>
            <w:tcW w:w="0" w:type="auto"/>
          </w:tcPr>
          <w:p w14:paraId="2B345F5D" w14:textId="10B2CA70" w:rsidR="00491B35" w:rsidRDefault="00812D7D">
            <w:pPr>
              <w:rPr>
                <w:sz w:val="20"/>
                <w:szCs w:val="20"/>
              </w:rPr>
            </w:pPr>
            <w:r>
              <w:rPr>
                <w:sz w:val="20"/>
                <w:szCs w:val="20"/>
              </w:rPr>
              <w:t>Lenox, MA</w:t>
            </w:r>
          </w:p>
        </w:tc>
      </w:tr>
      <w:tr w:rsidR="00491B35" w:rsidRPr="00736F6E" w14:paraId="53931FC5" w14:textId="09036B8D" w:rsidTr="003B7879">
        <w:trPr>
          <w:cantSplit/>
        </w:trPr>
        <w:tc>
          <w:tcPr>
            <w:tcW w:w="0" w:type="auto"/>
          </w:tcPr>
          <w:p w14:paraId="4D78049F" w14:textId="77777777" w:rsidR="00491B35" w:rsidRPr="00736F6E" w:rsidRDefault="00491B35">
            <w:pPr>
              <w:rPr>
                <w:b/>
                <w:bCs/>
                <w:sz w:val="20"/>
                <w:szCs w:val="20"/>
              </w:rPr>
            </w:pPr>
            <w:r>
              <w:rPr>
                <w:b/>
                <w:bCs/>
                <w:sz w:val="20"/>
                <w:szCs w:val="20"/>
              </w:rPr>
              <w:t>L</w:t>
            </w:r>
          </w:p>
        </w:tc>
        <w:tc>
          <w:tcPr>
            <w:tcW w:w="0" w:type="auto"/>
          </w:tcPr>
          <w:p w14:paraId="10562341" w14:textId="77777777" w:rsidR="00491B35" w:rsidRDefault="00491B35">
            <w:pPr>
              <w:rPr>
                <w:sz w:val="20"/>
                <w:szCs w:val="20"/>
              </w:rPr>
            </w:pPr>
            <w:r>
              <w:rPr>
                <w:sz w:val="20"/>
                <w:szCs w:val="20"/>
              </w:rPr>
              <w:t>Lee Healthcare</w:t>
            </w:r>
          </w:p>
        </w:tc>
        <w:tc>
          <w:tcPr>
            <w:tcW w:w="0" w:type="auto"/>
          </w:tcPr>
          <w:p w14:paraId="6341A72F" w14:textId="0E60017C" w:rsidR="00491B35" w:rsidRDefault="00812D7D">
            <w:pPr>
              <w:rPr>
                <w:sz w:val="20"/>
                <w:szCs w:val="20"/>
              </w:rPr>
            </w:pPr>
            <w:r>
              <w:rPr>
                <w:sz w:val="20"/>
                <w:szCs w:val="20"/>
              </w:rPr>
              <w:t xml:space="preserve">Lee, </w:t>
            </w:r>
            <w:r w:rsidR="00CC7BFB">
              <w:rPr>
                <w:sz w:val="20"/>
                <w:szCs w:val="20"/>
              </w:rPr>
              <w:t>M</w:t>
            </w:r>
            <w:r>
              <w:rPr>
                <w:sz w:val="20"/>
                <w:szCs w:val="20"/>
              </w:rPr>
              <w:t>A</w:t>
            </w:r>
          </w:p>
        </w:tc>
      </w:tr>
      <w:tr w:rsidR="00491B35" w:rsidRPr="00736F6E" w14:paraId="203D358B" w14:textId="749A443B" w:rsidTr="003B7879">
        <w:trPr>
          <w:cantSplit/>
        </w:trPr>
        <w:tc>
          <w:tcPr>
            <w:tcW w:w="0" w:type="auto"/>
          </w:tcPr>
          <w:p w14:paraId="4E36BA62" w14:textId="77777777" w:rsidR="00491B35" w:rsidRPr="00736F6E" w:rsidRDefault="00491B35">
            <w:pPr>
              <w:rPr>
                <w:b/>
                <w:bCs/>
                <w:sz w:val="20"/>
                <w:szCs w:val="20"/>
              </w:rPr>
            </w:pPr>
            <w:r>
              <w:rPr>
                <w:b/>
                <w:bCs/>
                <w:sz w:val="20"/>
                <w:szCs w:val="20"/>
              </w:rPr>
              <w:t>F</w:t>
            </w:r>
          </w:p>
        </w:tc>
        <w:tc>
          <w:tcPr>
            <w:tcW w:w="0" w:type="auto"/>
          </w:tcPr>
          <w:p w14:paraId="24991812" w14:textId="77777777" w:rsidR="00491B35" w:rsidRDefault="00491B35">
            <w:pPr>
              <w:rPr>
                <w:sz w:val="20"/>
                <w:szCs w:val="20"/>
              </w:rPr>
            </w:pPr>
            <w:r>
              <w:rPr>
                <w:sz w:val="20"/>
                <w:szCs w:val="20"/>
              </w:rPr>
              <w:t>Fairview Commons Nursing &amp; Rehabilitation Center</w:t>
            </w:r>
          </w:p>
        </w:tc>
        <w:tc>
          <w:tcPr>
            <w:tcW w:w="0" w:type="auto"/>
          </w:tcPr>
          <w:p w14:paraId="5D388A36" w14:textId="4BA2FE6A" w:rsidR="00491B35" w:rsidRDefault="000B2573">
            <w:pPr>
              <w:rPr>
                <w:sz w:val="20"/>
                <w:szCs w:val="20"/>
              </w:rPr>
            </w:pPr>
            <w:r>
              <w:rPr>
                <w:sz w:val="20"/>
                <w:szCs w:val="20"/>
              </w:rPr>
              <w:t>Great Barrington, MA</w:t>
            </w:r>
          </w:p>
        </w:tc>
      </w:tr>
      <w:tr w:rsidR="00491B35" w:rsidRPr="00736F6E" w14:paraId="2FB85159" w14:textId="520E59EE" w:rsidTr="003B7879">
        <w:trPr>
          <w:cantSplit/>
        </w:trPr>
        <w:tc>
          <w:tcPr>
            <w:tcW w:w="0" w:type="auto"/>
          </w:tcPr>
          <w:p w14:paraId="673BE884" w14:textId="77777777" w:rsidR="00491B35" w:rsidRPr="00736F6E" w:rsidRDefault="00491B35">
            <w:pPr>
              <w:rPr>
                <w:b/>
                <w:bCs/>
                <w:sz w:val="20"/>
                <w:szCs w:val="20"/>
              </w:rPr>
            </w:pPr>
            <w:r w:rsidRPr="00736F6E">
              <w:rPr>
                <w:b/>
                <w:bCs/>
                <w:sz w:val="20"/>
                <w:szCs w:val="20"/>
              </w:rPr>
              <w:t>T</w:t>
            </w:r>
          </w:p>
        </w:tc>
        <w:tc>
          <w:tcPr>
            <w:tcW w:w="0" w:type="auto"/>
          </w:tcPr>
          <w:p w14:paraId="0053F3B0" w14:textId="77777777" w:rsidR="00491B35" w:rsidRPr="00736F6E" w:rsidRDefault="00491B35">
            <w:pPr>
              <w:rPr>
                <w:sz w:val="20"/>
                <w:szCs w:val="20"/>
              </w:rPr>
            </w:pPr>
            <w:r>
              <w:rPr>
                <w:sz w:val="20"/>
                <w:szCs w:val="20"/>
              </w:rPr>
              <w:t>Timberlyn Heights Nursing &amp; Rehabilitation</w:t>
            </w:r>
          </w:p>
        </w:tc>
        <w:tc>
          <w:tcPr>
            <w:tcW w:w="0" w:type="auto"/>
          </w:tcPr>
          <w:p w14:paraId="0B9CE7D7" w14:textId="1B482B52" w:rsidR="00491B35" w:rsidRDefault="000B2573">
            <w:pPr>
              <w:rPr>
                <w:sz w:val="20"/>
                <w:szCs w:val="20"/>
              </w:rPr>
            </w:pPr>
            <w:r>
              <w:rPr>
                <w:sz w:val="20"/>
                <w:szCs w:val="20"/>
              </w:rPr>
              <w:t>Great Barrington, MA</w:t>
            </w:r>
          </w:p>
        </w:tc>
      </w:tr>
      <w:tr w:rsidR="00491B35" w:rsidRPr="00736F6E" w14:paraId="3BDDCE4E" w14:textId="504D6971" w:rsidTr="003B7879">
        <w:trPr>
          <w:cantSplit/>
        </w:trPr>
        <w:tc>
          <w:tcPr>
            <w:tcW w:w="0" w:type="auto"/>
          </w:tcPr>
          <w:p w14:paraId="4D1595D4" w14:textId="77777777" w:rsidR="00491B35" w:rsidRPr="00736F6E" w:rsidRDefault="00491B35">
            <w:pPr>
              <w:rPr>
                <w:b/>
                <w:bCs/>
                <w:sz w:val="20"/>
                <w:szCs w:val="20"/>
              </w:rPr>
            </w:pPr>
            <w:r w:rsidRPr="00736F6E">
              <w:rPr>
                <w:b/>
                <w:bCs/>
                <w:sz w:val="20"/>
                <w:szCs w:val="20"/>
              </w:rPr>
              <w:t>B</w:t>
            </w:r>
          </w:p>
        </w:tc>
        <w:tc>
          <w:tcPr>
            <w:tcW w:w="0" w:type="auto"/>
          </w:tcPr>
          <w:p w14:paraId="5021CDB7" w14:textId="77777777" w:rsidR="00491B35" w:rsidRPr="00736F6E" w:rsidRDefault="00491B35">
            <w:pPr>
              <w:rPr>
                <w:sz w:val="20"/>
                <w:szCs w:val="20"/>
              </w:rPr>
            </w:pPr>
            <w:r>
              <w:rPr>
                <w:sz w:val="20"/>
                <w:szCs w:val="20"/>
              </w:rPr>
              <w:t xml:space="preserve">Berkshire Rehabilitation &amp; Skilled Care Center </w:t>
            </w:r>
          </w:p>
        </w:tc>
        <w:tc>
          <w:tcPr>
            <w:tcW w:w="0" w:type="auto"/>
          </w:tcPr>
          <w:p w14:paraId="44D2E74C" w14:textId="682B8F21" w:rsidR="00491B35" w:rsidRDefault="00DC59D5">
            <w:pPr>
              <w:rPr>
                <w:sz w:val="20"/>
                <w:szCs w:val="20"/>
              </w:rPr>
            </w:pPr>
            <w:r>
              <w:rPr>
                <w:sz w:val="20"/>
                <w:szCs w:val="20"/>
              </w:rPr>
              <w:t>Sandisfield, MA</w:t>
            </w:r>
          </w:p>
        </w:tc>
      </w:tr>
    </w:tbl>
    <w:p w14:paraId="47406498" w14:textId="77777777" w:rsidR="00816103" w:rsidRDefault="00816103" w:rsidP="00816103"/>
    <w:p w14:paraId="0C600865" w14:textId="38767B87" w:rsidR="00816103" w:rsidRDefault="00E870FF" w:rsidP="00816103">
      <w:r>
        <w:rPr>
          <w:noProof/>
        </w:rPr>
        <mc:AlternateContent>
          <mc:Choice Requires="wps">
            <w:drawing>
              <wp:anchor distT="0" distB="0" distL="114300" distR="114300" simplePos="0" relativeHeight="251658258" behindDoc="0" locked="0" layoutInCell="1" allowOverlap="1" wp14:anchorId="5835ED3C" wp14:editId="7EF73007">
                <wp:simplePos x="0" y="0"/>
                <wp:positionH relativeFrom="column">
                  <wp:posOffset>2235200</wp:posOffset>
                </wp:positionH>
                <wp:positionV relativeFrom="paragraph">
                  <wp:posOffset>2138680</wp:posOffset>
                </wp:positionV>
                <wp:extent cx="342900" cy="215900"/>
                <wp:effectExtent l="0" t="0" r="19050" b="12700"/>
                <wp:wrapNone/>
                <wp:docPr id="16" name="Text Box 16"/>
                <wp:cNvGraphicFramePr/>
                <a:graphic xmlns:a="http://schemas.openxmlformats.org/drawingml/2006/main">
                  <a:graphicData uri="http://schemas.microsoft.com/office/word/2010/wordprocessingShape">
                    <wps:wsp>
                      <wps:cNvSpPr txBox="1"/>
                      <wps:spPr>
                        <a:xfrm>
                          <a:off x="0" y="0"/>
                          <a:ext cx="342900" cy="215900"/>
                        </a:xfrm>
                        <a:prstGeom prst="rect">
                          <a:avLst/>
                        </a:prstGeom>
                        <a:solidFill>
                          <a:sysClr val="window" lastClr="FFFFFF"/>
                        </a:solidFill>
                        <a:ln w="6350">
                          <a:solidFill>
                            <a:prstClr val="black"/>
                          </a:solidFill>
                        </a:ln>
                      </wps:spPr>
                      <wps:txbx>
                        <w:txbxContent>
                          <w:p w14:paraId="70FA7542" w14:textId="77777777" w:rsidR="00816103" w:rsidRPr="00E6675F" w:rsidRDefault="00816103" w:rsidP="00816103">
                            <w:pPr>
                              <w:rPr>
                                <w:b/>
                                <w:bCs/>
                                <w:sz w:val="18"/>
                                <w:szCs w:val="18"/>
                              </w:rPr>
                            </w:pPr>
                            <w:r>
                              <w:rPr>
                                <w:b/>
                                <w:bCs/>
                                <w:sz w:val="18"/>
                                <w:szCs w:val="18"/>
                              </w:rPr>
                              <w:t>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5ED3C" id="Text Box 16" o:spid="_x0000_s1029" type="#_x0000_t202" style="position:absolute;margin-left:176pt;margin-top:168.4pt;width:27pt;height:1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" fillcolor="window" strokeweight=".5pt">
                <v:textbox>
                  <w:txbxContent>
                    <w:p w14:paraId="70FA7542" w14:textId="77777777" w:rsidR="00816103" w:rsidRPr="00E6675F" w:rsidRDefault="00816103" w:rsidP="00816103">
                      <w:pPr>
                        <w:rPr>
                          <w:b/>
                          <w:bCs/>
                          <w:sz w:val="18"/>
                          <w:szCs w:val="18"/>
                        </w:rPr>
                      </w:pPr>
                      <w:r>
                        <w:rPr>
                          <w:b/>
                          <w:bCs/>
                          <w:sz w:val="18"/>
                          <w:szCs w:val="18"/>
                        </w:rPr>
                        <w:t>BP</w:t>
                      </w:r>
                    </w:p>
                  </w:txbxContent>
                </v:textbox>
              </v:shape>
            </w:pict>
          </mc:Fallback>
        </mc:AlternateContent>
      </w:r>
      <w:r w:rsidR="00E35EDD">
        <w:rPr>
          <w:noProof/>
        </w:rPr>
        <mc:AlternateContent>
          <mc:Choice Requires="wps">
            <w:drawing>
              <wp:anchor distT="0" distB="0" distL="114300" distR="114300" simplePos="0" relativeHeight="251658250" behindDoc="0" locked="0" layoutInCell="1" allowOverlap="1" wp14:anchorId="0CC8FC38" wp14:editId="1B311380">
                <wp:simplePos x="0" y="0"/>
                <wp:positionH relativeFrom="column">
                  <wp:posOffset>2095500</wp:posOffset>
                </wp:positionH>
                <wp:positionV relativeFrom="paragraph">
                  <wp:posOffset>2207261</wp:posOffset>
                </wp:positionV>
                <wp:extent cx="152400" cy="45719"/>
                <wp:effectExtent l="38100" t="38100" r="19050" b="50165"/>
                <wp:wrapNone/>
                <wp:docPr id="34" name="Straight Arrow Connector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52400"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E4C58D" id="Straight Arrow Connector 34" o:spid="_x0000_s1026" type="#_x0000_t32" alt="&quot;&quot;" style="position:absolute;margin-left:165pt;margin-top:173.8pt;width:12pt;height:3.6pt;flip:x 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" strokecolor="windowText" strokeweight=".5pt">
                <v:stroke endarrow="block" joinstyle="miter"/>
              </v:shape>
            </w:pict>
          </mc:Fallback>
        </mc:AlternateContent>
      </w:r>
      <w:r w:rsidR="00816103">
        <w:rPr>
          <w:noProof/>
        </w:rPr>
        <mc:AlternateContent>
          <mc:Choice Requires="wps">
            <w:drawing>
              <wp:anchor distT="0" distB="0" distL="114300" distR="114300" simplePos="0" relativeHeight="251658260" behindDoc="0" locked="0" layoutInCell="1" allowOverlap="1" wp14:anchorId="0DC69136" wp14:editId="15BD7626">
                <wp:simplePos x="0" y="0"/>
                <wp:positionH relativeFrom="column">
                  <wp:posOffset>2032000</wp:posOffset>
                </wp:positionH>
                <wp:positionV relativeFrom="paragraph">
                  <wp:posOffset>1613535</wp:posOffset>
                </wp:positionV>
                <wp:extent cx="368300" cy="254000"/>
                <wp:effectExtent l="0" t="0" r="12700" b="12700"/>
                <wp:wrapNone/>
                <wp:docPr id="24" name="Text Box 24"/>
                <wp:cNvGraphicFramePr/>
                <a:graphic xmlns:a="http://schemas.openxmlformats.org/drawingml/2006/main">
                  <a:graphicData uri="http://schemas.microsoft.com/office/word/2010/wordprocessingShape">
                    <wps:wsp>
                      <wps:cNvSpPr txBox="1"/>
                      <wps:spPr>
                        <a:xfrm>
                          <a:off x="0" y="0"/>
                          <a:ext cx="368300" cy="254000"/>
                        </a:xfrm>
                        <a:prstGeom prst="rect">
                          <a:avLst/>
                        </a:prstGeom>
                        <a:solidFill>
                          <a:sysClr val="window" lastClr="FFFFFF"/>
                        </a:solidFill>
                        <a:ln w="6350">
                          <a:solidFill>
                            <a:prstClr val="black"/>
                          </a:solidFill>
                        </a:ln>
                      </wps:spPr>
                      <wps:txbx>
                        <w:txbxContent>
                          <w:p w14:paraId="0EAED912" w14:textId="77777777" w:rsidR="00816103" w:rsidRPr="00E6675F" w:rsidRDefault="00816103" w:rsidP="00816103">
                            <w:pPr>
                              <w:rPr>
                                <w:b/>
                                <w:bCs/>
                                <w:sz w:val="18"/>
                                <w:szCs w:val="18"/>
                              </w:rPr>
                            </w:pPr>
                            <w:r>
                              <w:rPr>
                                <w:b/>
                                <w:bCs/>
                                <w:sz w:val="18"/>
                                <w:szCs w:val="18"/>
                              </w:rPr>
                              <w:t>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69136" id="Text Box 24" o:spid="_x0000_s1030" type="#_x0000_t202" style="position:absolute;margin-left:160pt;margin-top:127.05pt;width:29pt;height:20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" fillcolor="window" strokeweight=".5pt">
                <v:textbox>
                  <w:txbxContent>
                    <w:p w14:paraId="0EAED912" w14:textId="77777777" w:rsidR="00816103" w:rsidRPr="00E6675F" w:rsidRDefault="00816103" w:rsidP="00816103">
                      <w:pPr>
                        <w:rPr>
                          <w:b/>
                          <w:bCs/>
                          <w:sz w:val="18"/>
                          <w:szCs w:val="18"/>
                        </w:rPr>
                      </w:pPr>
                      <w:r>
                        <w:rPr>
                          <w:b/>
                          <w:bCs/>
                          <w:sz w:val="18"/>
                          <w:szCs w:val="18"/>
                        </w:rPr>
                        <w:t>MT</w:t>
                      </w:r>
                    </w:p>
                  </w:txbxContent>
                </v:textbox>
              </v:shape>
            </w:pict>
          </mc:Fallback>
        </mc:AlternateContent>
      </w:r>
      <w:r w:rsidR="00816103">
        <w:rPr>
          <w:noProof/>
        </w:rPr>
        <mc:AlternateContent>
          <mc:Choice Requires="wps">
            <w:drawing>
              <wp:anchor distT="0" distB="0" distL="114300" distR="114300" simplePos="0" relativeHeight="251658252" behindDoc="0" locked="0" layoutInCell="1" allowOverlap="1" wp14:anchorId="206A45C1" wp14:editId="44C5D9FC">
                <wp:simplePos x="0" y="0"/>
                <wp:positionH relativeFrom="column">
                  <wp:posOffset>2057400</wp:posOffset>
                </wp:positionH>
                <wp:positionV relativeFrom="paragraph">
                  <wp:posOffset>1834515</wp:posOffset>
                </wp:positionV>
                <wp:extent cx="76200" cy="158750"/>
                <wp:effectExtent l="38100" t="0" r="19050" b="50800"/>
                <wp:wrapNone/>
                <wp:docPr id="15" name="Straight Arrow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76200" cy="158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89C2AD" id="Straight Arrow Connector 15" o:spid="_x0000_s1026" type="#_x0000_t32" alt="&quot;&quot;" style="position:absolute;margin-left:162pt;margin-top:144.45pt;width:6pt;height:12.5pt;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" strokecolor="windowText" strokeweight=".5pt">
                <v:stroke endarrow="block" joinstyle="miter"/>
              </v:shape>
            </w:pict>
          </mc:Fallback>
        </mc:AlternateContent>
      </w:r>
      <w:r w:rsidR="00816103">
        <w:rPr>
          <w:noProof/>
        </w:rPr>
        <mc:AlternateContent>
          <mc:Choice Requires="wps">
            <w:drawing>
              <wp:anchor distT="0" distB="0" distL="114300" distR="114300" simplePos="0" relativeHeight="251658251" behindDoc="0" locked="0" layoutInCell="1" allowOverlap="1" wp14:anchorId="0EBB2ECD" wp14:editId="75487322">
                <wp:simplePos x="0" y="0"/>
                <wp:positionH relativeFrom="column">
                  <wp:posOffset>1814831</wp:posOffset>
                </wp:positionH>
                <wp:positionV relativeFrom="paragraph">
                  <wp:posOffset>1853565</wp:posOffset>
                </wp:positionV>
                <wp:extent cx="45719" cy="107950"/>
                <wp:effectExtent l="38100" t="0" r="50165" b="63500"/>
                <wp:wrapNone/>
                <wp:docPr id="2" name="Straight Arrow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719" cy="1079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2D03CC" id="Straight Arrow Connector 2" o:spid="_x0000_s1026" type="#_x0000_t32" alt="&quot;&quot;" style="position:absolute;margin-left:142.9pt;margin-top:145.95pt;width:3.6pt;height: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" strokecolor="windowText" strokeweight=".5pt">
                <v:stroke endarrow="block" joinstyle="miter"/>
              </v:shape>
            </w:pict>
          </mc:Fallback>
        </mc:AlternateContent>
      </w:r>
      <w:r w:rsidR="00816103">
        <w:rPr>
          <w:noProof/>
        </w:rPr>
        <mc:AlternateContent>
          <mc:Choice Requires="wps">
            <w:drawing>
              <wp:anchor distT="0" distB="0" distL="114300" distR="114300" simplePos="0" relativeHeight="251658264" behindDoc="0" locked="0" layoutInCell="1" allowOverlap="1" wp14:anchorId="7FE2F7A7" wp14:editId="4143BE93">
                <wp:simplePos x="0" y="0"/>
                <wp:positionH relativeFrom="column">
                  <wp:posOffset>2851150</wp:posOffset>
                </wp:positionH>
                <wp:positionV relativeFrom="paragraph">
                  <wp:posOffset>3834765</wp:posOffset>
                </wp:positionV>
                <wp:extent cx="260350" cy="209550"/>
                <wp:effectExtent l="0" t="0" r="19050" b="12700"/>
                <wp:wrapNone/>
                <wp:docPr id="28" name="Text Box 28"/>
                <wp:cNvGraphicFramePr/>
                <a:graphic xmlns:a="http://schemas.openxmlformats.org/drawingml/2006/main">
                  <a:graphicData uri="http://schemas.microsoft.com/office/word/2010/wordprocessingShape">
                    <wps:wsp>
                      <wps:cNvSpPr txBox="1"/>
                      <wps:spPr>
                        <a:xfrm>
                          <a:off x="0" y="0"/>
                          <a:ext cx="260350" cy="209550"/>
                        </a:xfrm>
                        <a:prstGeom prst="rect">
                          <a:avLst/>
                        </a:prstGeom>
                        <a:solidFill>
                          <a:sysClr val="window" lastClr="FFFFFF"/>
                        </a:solidFill>
                        <a:ln w="6350">
                          <a:solidFill>
                            <a:prstClr val="black"/>
                          </a:solidFill>
                        </a:ln>
                      </wps:spPr>
                      <wps:txbx>
                        <w:txbxContent>
                          <w:p w14:paraId="3D18DC32" w14:textId="77777777" w:rsidR="00816103" w:rsidRPr="00E6675F" w:rsidRDefault="00816103" w:rsidP="00816103">
                            <w:pPr>
                              <w:rPr>
                                <w:b/>
                                <w:bCs/>
                                <w:sz w:val="18"/>
                                <w:szCs w:val="18"/>
                              </w:rPr>
                            </w:pPr>
                            <w:r>
                              <w:rPr>
                                <w:b/>
                                <w:bCs/>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2F7A7" id="Text Box 28" o:spid="_x0000_s1031" type="#_x0000_t202" style="position:absolute;margin-left:224.5pt;margin-top:301.95pt;width:20.5pt;height:16.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" fillcolor="window" strokeweight=".5pt">
                <v:textbox>
                  <w:txbxContent>
                    <w:p w14:paraId="3D18DC32" w14:textId="77777777" w:rsidR="00816103" w:rsidRPr="00E6675F" w:rsidRDefault="00816103" w:rsidP="00816103">
                      <w:pPr>
                        <w:rPr>
                          <w:b/>
                          <w:bCs/>
                          <w:sz w:val="18"/>
                          <w:szCs w:val="18"/>
                        </w:rPr>
                      </w:pPr>
                      <w:r>
                        <w:rPr>
                          <w:b/>
                          <w:bCs/>
                          <w:sz w:val="18"/>
                          <w:szCs w:val="18"/>
                        </w:rPr>
                        <w:t>B</w:t>
                      </w:r>
                    </w:p>
                  </w:txbxContent>
                </v:textbox>
              </v:shape>
            </w:pict>
          </mc:Fallback>
        </mc:AlternateContent>
      </w:r>
      <w:r w:rsidR="00816103">
        <w:rPr>
          <w:noProof/>
        </w:rPr>
        <mc:AlternateContent>
          <mc:Choice Requires="wps">
            <w:drawing>
              <wp:anchor distT="0" distB="0" distL="114300" distR="114300" simplePos="0" relativeHeight="251658265" behindDoc="0" locked="0" layoutInCell="1" allowOverlap="1" wp14:anchorId="5EF2DF72" wp14:editId="267314A6">
                <wp:simplePos x="0" y="0"/>
                <wp:positionH relativeFrom="column">
                  <wp:posOffset>1143000</wp:posOffset>
                </wp:positionH>
                <wp:positionV relativeFrom="paragraph">
                  <wp:posOffset>3364865</wp:posOffset>
                </wp:positionV>
                <wp:extent cx="260350" cy="209550"/>
                <wp:effectExtent l="0" t="0" r="25400" b="19050"/>
                <wp:wrapNone/>
                <wp:docPr id="29" name="Text Box 29"/>
                <wp:cNvGraphicFramePr/>
                <a:graphic xmlns:a="http://schemas.openxmlformats.org/drawingml/2006/main">
                  <a:graphicData uri="http://schemas.microsoft.com/office/word/2010/wordprocessingShape">
                    <wps:wsp>
                      <wps:cNvSpPr txBox="1"/>
                      <wps:spPr>
                        <a:xfrm>
                          <a:off x="0" y="0"/>
                          <a:ext cx="260350" cy="209550"/>
                        </a:xfrm>
                        <a:prstGeom prst="rect">
                          <a:avLst/>
                        </a:prstGeom>
                        <a:solidFill>
                          <a:sysClr val="window" lastClr="FFFFFF"/>
                        </a:solidFill>
                        <a:ln w="6350">
                          <a:solidFill>
                            <a:prstClr val="black"/>
                          </a:solidFill>
                        </a:ln>
                      </wps:spPr>
                      <wps:txbx>
                        <w:txbxContent>
                          <w:p w14:paraId="6BC27F6F" w14:textId="77777777" w:rsidR="00816103" w:rsidRPr="00E6675F" w:rsidRDefault="00816103" w:rsidP="00816103">
                            <w:pPr>
                              <w:rPr>
                                <w:b/>
                                <w:bCs/>
                                <w:sz w:val="18"/>
                                <w:szCs w:val="18"/>
                              </w:rPr>
                            </w:pPr>
                            <w:r>
                              <w:rPr>
                                <w:b/>
                                <w:bCs/>
                                <w:sz w:val="18"/>
                                <w:szCs w:val="18"/>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2DF72" id="Text Box 29" o:spid="_x0000_s1032" type="#_x0000_t202" style="position:absolute;margin-left:90pt;margin-top:264.95pt;width:20.5pt;height:16.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" fillcolor="window" strokeweight=".5pt">
                <v:textbox>
                  <w:txbxContent>
                    <w:p w14:paraId="6BC27F6F" w14:textId="77777777" w:rsidR="00816103" w:rsidRPr="00E6675F" w:rsidRDefault="00816103" w:rsidP="00816103">
                      <w:pPr>
                        <w:rPr>
                          <w:b/>
                          <w:bCs/>
                          <w:sz w:val="18"/>
                          <w:szCs w:val="18"/>
                        </w:rPr>
                      </w:pPr>
                      <w:r>
                        <w:rPr>
                          <w:b/>
                          <w:bCs/>
                          <w:sz w:val="18"/>
                          <w:szCs w:val="18"/>
                        </w:rPr>
                        <w:t>T</w:t>
                      </w:r>
                    </w:p>
                  </w:txbxContent>
                </v:textbox>
              </v:shape>
            </w:pict>
          </mc:Fallback>
        </mc:AlternateContent>
      </w:r>
      <w:r w:rsidR="00816103">
        <w:rPr>
          <w:noProof/>
        </w:rPr>
        <mc:AlternateContent>
          <mc:Choice Requires="wps">
            <w:drawing>
              <wp:anchor distT="0" distB="0" distL="114300" distR="114300" simplePos="0" relativeHeight="251658256" behindDoc="0" locked="0" layoutInCell="1" allowOverlap="1" wp14:anchorId="27EBDDED" wp14:editId="1EAD9ABA">
                <wp:simplePos x="0" y="0"/>
                <wp:positionH relativeFrom="column">
                  <wp:posOffset>2146300</wp:posOffset>
                </wp:positionH>
                <wp:positionV relativeFrom="paragraph">
                  <wp:posOffset>2729865</wp:posOffset>
                </wp:positionV>
                <wp:extent cx="260350" cy="209550"/>
                <wp:effectExtent l="0" t="0" r="25400" b="19050"/>
                <wp:wrapNone/>
                <wp:docPr id="3" name="Text Box 3"/>
                <wp:cNvGraphicFramePr/>
                <a:graphic xmlns:a="http://schemas.openxmlformats.org/drawingml/2006/main">
                  <a:graphicData uri="http://schemas.microsoft.com/office/word/2010/wordprocessingShape">
                    <wps:wsp>
                      <wps:cNvSpPr txBox="1"/>
                      <wps:spPr>
                        <a:xfrm>
                          <a:off x="0" y="0"/>
                          <a:ext cx="260350" cy="209550"/>
                        </a:xfrm>
                        <a:prstGeom prst="rect">
                          <a:avLst/>
                        </a:prstGeom>
                        <a:solidFill>
                          <a:sysClr val="window" lastClr="FFFFFF"/>
                        </a:solidFill>
                        <a:ln w="6350">
                          <a:solidFill>
                            <a:prstClr val="black"/>
                          </a:solidFill>
                        </a:ln>
                      </wps:spPr>
                      <wps:txbx>
                        <w:txbxContent>
                          <w:p w14:paraId="4A3F5948" w14:textId="77777777" w:rsidR="00816103" w:rsidRPr="00E6675F" w:rsidRDefault="00816103" w:rsidP="00816103">
                            <w:pPr>
                              <w:rPr>
                                <w:b/>
                                <w:bCs/>
                                <w:sz w:val="18"/>
                                <w:szCs w:val="18"/>
                              </w:rPr>
                            </w:pPr>
                            <w:r>
                              <w:rPr>
                                <w:b/>
                                <w:bCs/>
                                <w:sz w:val="18"/>
                                <w:szCs w:val="18"/>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BDDED" id="Text Box 3" o:spid="_x0000_s1033" type="#_x0000_t202" style="position:absolute;margin-left:169pt;margin-top:214.95pt;width:20.5pt;height:16.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" fillcolor="window" strokeweight=".5pt">
                <v:textbox>
                  <w:txbxContent>
                    <w:p w14:paraId="4A3F5948" w14:textId="77777777" w:rsidR="00816103" w:rsidRPr="00E6675F" w:rsidRDefault="00816103" w:rsidP="00816103">
                      <w:pPr>
                        <w:rPr>
                          <w:b/>
                          <w:bCs/>
                          <w:sz w:val="18"/>
                          <w:szCs w:val="18"/>
                        </w:rPr>
                      </w:pPr>
                      <w:r>
                        <w:rPr>
                          <w:b/>
                          <w:bCs/>
                          <w:sz w:val="18"/>
                          <w:szCs w:val="18"/>
                        </w:rPr>
                        <w:t>L</w:t>
                      </w:r>
                    </w:p>
                  </w:txbxContent>
                </v:textbox>
              </v:shape>
            </w:pict>
          </mc:Fallback>
        </mc:AlternateContent>
      </w:r>
      <w:r w:rsidR="00816103">
        <w:rPr>
          <w:noProof/>
        </w:rPr>
        <mc:AlternateContent>
          <mc:Choice Requires="wps">
            <w:drawing>
              <wp:anchor distT="0" distB="0" distL="114300" distR="114300" simplePos="0" relativeHeight="251658257" behindDoc="0" locked="0" layoutInCell="1" allowOverlap="1" wp14:anchorId="05158BF2" wp14:editId="4255427E">
                <wp:simplePos x="0" y="0"/>
                <wp:positionH relativeFrom="column">
                  <wp:posOffset>2228850</wp:posOffset>
                </wp:positionH>
                <wp:positionV relativeFrom="paragraph">
                  <wp:posOffset>2386965</wp:posOffset>
                </wp:positionV>
                <wp:extent cx="260350" cy="209550"/>
                <wp:effectExtent l="0" t="0" r="25400" b="19050"/>
                <wp:wrapNone/>
                <wp:docPr id="10" name="Text Box 10"/>
                <wp:cNvGraphicFramePr/>
                <a:graphic xmlns:a="http://schemas.openxmlformats.org/drawingml/2006/main">
                  <a:graphicData uri="http://schemas.microsoft.com/office/word/2010/wordprocessingShape">
                    <wps:wsp>
                      <wps:cNvSpPr txBox="1"/>
                      <wps:spPr>
                        <a:xfrm>
                          <a:off x="0" y="0"/>
                          <a:ext cx="260350" cy="209550"/>
                        </a:xfrm>
                        <a:prstGeom prst="rect">
                          <a:avLst/>
                        </a:prstGeom>
                        <a:solidFill>
                          <a:sysClr val="window" lastClr="FFFFFF"/>
                        </a:solidFill>
                        <a:ln w="6350">
                          <a:solidFill>
                            <a:prstClr val="black"/>
                          </a:solidFill>
                        </a:ln>
                      </wps:spPr>
                      <wps:txbx>
                        <w:txbxContent>
                          <w:p w14:paraId="6A08DBDA" w14:textId="77777777" w:rsidR="00816103" w:rsidRPr="00E6675F" w:rsidRDefault="00816103" w:rsidP="00816103">
                            <w:pPr>
                              <w:rPr>
                                <w:b/>
                                <w:bCs/>
                                <w:sz w:val="18"/>
                                <w:szCs w:val="18"/>
                              </w:rPr>
                            </w:pPr>
                            <w:r>
                              <w:rPr>
                                <w:b/>
                                <w:bCs/>
                                <w:sz w:val="18"/>
                                <w:szCs w:val="1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58BF2" id="Text Box 10" o:spid="_x0000_s1034" type="#_x0000_t202" style="position:absolute;margin-left:175.5pt;margin-top:187.95pt;width:20.5pt;height:16.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" fillcolor="window" strokeweight=".5pt">
                <v:textbox>
                  <w:txbxContent>
                    <w:p w14:paraId="6A08DBDA" w14:textId="77777777" w:rsidR="00816103" w:rsidRPr="00E6675F" w:rsidRDefault="00816103" w:rsidP="00816103">
                      <w:pPr>
                        <w:rPr>
                          <w:b/>
                          <w:bCs/>
                          <w:sz w:val="18"/>
                          <w:szCs w:val="18"/>
                        </w:rPr>
                      </w:pPr>
                      <w:r>
                        <w:rPr>
                          <w:b/>
                          <w:bCs/>
                          <w:sz w:val="18"/>
                          <w:szCs w:val="18"/>
                        </w:rPr>
                        <w:t>M</w:t>
                      </w:r>
                    </w:p>
                  </w:txbxContent>
                </v:textbox>
              </v:shape>
            </w:pict>
          </mc:Fallback>
        </mc:AlternateContent>
      </w:r>
      <w:r w:rsidR="00816103">
        <w:rPr>
          <w:noProof/>
        </w:rPr>
        <mc:AlternateContent>
          <mc:Choice Requires="wps">
            <w:drawing>
              <wp:anchor distT="0" distB="0" distL="114300" distR="114300" simplePos="0" relativeHeight="251658259" behindDoc="0" locked="0" layoutInCell="1" allowOverlap="1" wp14:anchorId="18BB2772" wp14:editId="5EE4FC81">
                <wp:simplePos x="0" y="0"/>
                <wp:positionH relativeFrom="column">
                  <wp:posOffset>1384300</wp:posOffset>
                </wp:positionH>
                <wp:positionV relativeFrom="paragraph">
                  <wp:posOffset>2240915</wp:posOffset>
                </wp:positionV>
                <wp:extent cx="260350" cy="209550"/>
                <wp:effectExtent l="0" t="0" r="25400" b="19050"/>
                <wp:wrapNone/>
                <wp:docPr id="23" name="Text Box 23"/>
                <wp:cNvGraphicFramePr/>
                <a:graphic xmlns:a="http://schemas.openxmlformats.org/drawingml/2006/main">
                  <a:graphicData uri="http://schemas.microsoft.com/office/word/2010/wordprocessingShape">
                    <wps:wsp>
                      <wps:cNvSpPr txBox="1"/>
                      <wps:spPr>
                        <a:xfrm>
                          <a:off x="0" y="0"/>
                          <a:ext cx="260350" cy="209550"/>
                        </a:xfrm>
                        <a:prstGeom prst="rect">
                          <a:avLst/>
                        </a:prstGeom>
                        <a:solidFill>
                          <a:sysClr val="window" lastClr="FFFFFF"/>
                        </a:solidFill>
                        <a:ln w="6350">
                          <a:solidFill>
                            <a:prstClr val="black"/>
                          </a:solidFill>
                        </a:ln>
                      </wps:spPr>
                      <wps:txbx>
                        <w:txbxContent>
                          <w:p w14:paraId="40B66249" w14:textId="77777777" w:rsidR="00816103" w:rsidRPr="00E6675F" w:rsidRDefault="00816103" w:rsidP="00816103">
                            <w:pPr>
                              <w:rPr>
                                <w:b/>
                                <w:bCs/>
                                <w:sz w:val="18"/>
                                <w:szCs w:val="18"/>
                              </w:rPr>
                            </w:pPr>
                            <w:r>
                              <w:rPr>
                                <w:b/>
                                <w:bCs/>
                                <w:sz w:val="18"/>
                                <w:szCs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B2772" id="Text Box 23" o:spid="_x0000_s1035" type="#_x0000_t202" style="position:absolute;margin-left:109pt;margin-top:176.45pt;width:20.5pt;height:16.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" fillcolor="window" strokeweight=".5pt">
                <v:textbox>
                  <w:txbxContent>
                    <w:p w14:paraId="40B66249" w14:textId="77777777" w:rsidR="00816103" w:rsidRPr="00E6675F" w:rsidRDefault="00816103" w:rsidP="00816103">
                      <w:pPr>
                        <w:rPr>
                          <w:b/>
                          <w:bCs/>
                          <w:sz w:val="18"/>
                          <w:szCs w:val="18"/>
                        </w:rPr>
                      </w:pPr>
                      <w:r>
                        <w:rPr>
                          <w:b/>
                          <w:bCs/>
                          <w:sz w:val="18"/>
                          <w:szCs w:val="18"/>
                        </w:rPr>
                        <w:t>S</w:t>
                      </w:r>
                    </w:p>
                  </w:txbxContent>
                </v:textbox>
              </v:shape>
            </w:pict>
          </mc:Fallback>
        </mc:AlternateContent>
      </w:r>
      <w:r w:rsidR="00816103">
        <w:rPr>
          <w:noProof/>
        </w:rPr>
        <mc:AlternateContent>
          <mc:Choice Requires="wps">
            <w:drawing>
              <wp:anchor distT="0" distB="0" distL="114300" distR="114300" simplePos="0" relativeHeight="251658262" behindDoc="0" locked="0" layoutInCell="1" allowOverlap="1" wp14:anchorId="11B7D4A1" wp14:editId="5464F051">
                <wp:simplePos x="0" y="0"/>
                <wp:positionH relativeFrom="column">
                  <wp:posOffset>2495550</wp:posOffset>
                </wp:positionH>
                <wp:positionV relativeFrom="paragraph">
                  <wp:posOffset>1872615</wp:posOffset>
                </wp:positionV>
                <wp:extent cx="260350" cy="209550"/>
                <wp:effectExtent l="0" t="0" r="25400" b="19050"/>
                <wp:wrapNone/>
                <wp:docPr id="26" name="Text Box 26"/>
                <wp:cNvGraphicFramePr/>
                <a:graphic xmlns:a="http://schemas.openxmlformats.org/drawingml/2006/main">
                  <a:graphicData uri="http://schemas.microsoft.com/office/word/2010/wordprocessingShape">
                    <wps:wsp>
                      <wps:cNvSpPr txBox="1"/>
                      <wps:spPr>
                        <a:xfrm>
                          <a:off x="0" y="0"/>
                          <a:ext cx="260350" cy="209550"/>
                        </a:xfrm>
                        <a:prstGeom prst="rect">
                          <a:avLst/>
                        </a:prstGeom>
                        <a:solidFill>
                          <a:sysClr val="window" lastClr="FFFFFF"/>
                        </a:solidFill>
                        <a:ln w="6350">
                          <a:solidFill>
                            <a:prstClr val="black"/>
                          </a:solidFill>
                        </a:ln>
                      </wps:spPr>
                      <wps:txbx>
                        <w:txbxContent>
                          <w:p w14:paraId="0D8D1781" w14:textId="77777777" w:rsidR="00816103" w:rsidRPr="00E6675F" w:rsidRDefault="00816103" w:rsidP="00816103">
                            <w:pPr>
                              <w:rPr>
                                <w:b/>
                                <w:bCs/>
                                <w:sz w:val="18"/>
                                <w:szCs w:val="18"/>
                              </w:rPr>
                            </w:pPr>
                            <w:r>
                              <w:rPr>
                                <w:b/>
                                <w:bCs/>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7D4A1" id="Text Box 26" o:spid="_x0000_s1036" type="#_x0000_t202" style="position:absolute;margin-left:196.5pt;margin-top:147.45pt;width:20.5pt;height:1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" fillcolor="window" strokeweight=".5pt">
                <v:textbox>
                  <w:txbxContent>
                    <w:p w14:paraId="0D8D1781" w14:textId="77777777" w:rsidR="00816103" w:rsidRPr="00E6675F" w:rsidRDefault="00816103" w:rsidP="00816103">
                      <w:pPr>
                        <w:rPr>
                          <w:b/>
                          <w:bCs/>
                          <w:sz w:val="18"/>
                          <w:szCs w:val="18"/>
                        </w:rPr>
                      </w:pPr>
                      <w:r>
                        <w:rPr>
                          <w:b/>
                          <w:bCs/>
                          <w:sz w:val="18"/>
                          <w:szCs w:val="18"/>
                        </w:rPr>
                        <w:t>C</w:t>
                      </w:r>
                    </w:p>
                  </w:txbxContent>
                </v:textbox>
              </v:shape>
            </w:pict>
          </mc:Fallback>
        </mc:AlternateContent>
      </w:r>
      <w:r w:rsidR="00816103">
        <w:rPr>
          <w:noProof/>
        </w:rPr>
        <mc:AlternateContent>
          <mc:Choice Requires="wps">
            <w:drawing>
              <wp:anchor distT="0" distB="0" distL="114300" distR="114300" simplePos="0" relativeHeight="251658253" behindDoc="0" locked="0" layoutInCell="1" allowOverlap="1" wp14:anchorId="3F64265F" wp14:editId="0020E747">
                <wp:simplePos x="0" y="0"/>
                <wp:positionH relativeFrom="column">
                  <wp:posOffset>2711450</wp:posOffset>
                </wp:positionH>
                <wp:positionV relativeFrom="paragraph">
                  <wp:posOffset>1091565</wp:posOffset>
                </wp:positionV>
                <wp:extent cx="260350" cy="209550"/>
                <wp:effectExtent l="0" t="0" r="25400" b="19050"/>
                <wp:wrapNone/>
                <wp:docPr id="25" name="Text Box 25"/>
                <wp:cNvGraphicFramePr/>
                <a:graphic xmlns:a="http://schemas.openxmlformats.org/drawingml/2006/main">
                  <a:graphicData uri="http://schemas.microsoft.com/office/word/2010/wordprocessingShape">
                    <wps:wsp>
                      <wps:cNvSpPr txBox="1"/>
                      <wps:spPr>
                        <a:xfrm>
                          <a:off x="0" y="0"/>
                          <a:ext cx="260350" cy="209550"/>
                        </a:xfrm>
                        <a:prstGeom prst="rect">
                          <a:avLst/>
                        </a:prstGeom>
                        <a:solidFill>
                          <a:sysClr val="window" lastClr="FFFFFF"/>
                        </a:solidFill>
                        <a:ln w="6350">
                          <a:solidFill>
                            <a:prstClr val="black"/>
                          </a:solidFill>
                        </a:ln>
                      </wps:spPr>
                      <wps:txbx>
                        <w:txbxContent>
                          <w:p w14:paraId="2D83B438" w14:textId="77777777" w:rsidR="00816103" w:rsidRPr="00E6675F" w:rsidRDefault="00816103" w:rsidP="00816103">
                            <w:pPr>
                              <w:rPr>
                                <w:b/>
                                <w:bCs/>
                                <w:sz w:val="18"/>
                                <w:szCs w:val="18"/>
                              </w:rPr>
                            </w:pPr>
                            <w:r w:rsidRPr="00E6675F">
                              <w:rPr>
                                <w:b/>
                                <w:bCs/>
                                <w:sz w:val="18"/>
                                <w:szCs w:val="1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4265F" id="Text Box 25" o:spid="_x0000_s1037" type="#_x0000_t202" style="position:absolute;margin-left:213.5pt;margin-top:85.95pt;width:20.5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" fillcolor="window" strokeweight=".5pt">
                <v:textbox>
                  <w:txbxContent>
                    <w:p w14:paraId="2D83B438" w14:textId="77777777" w:rsidR="00816103" w:rsidRPr="00E6675F" w:rsidRDefault="00816103" w:rsidP="00816103">
                      <w:pPr>
                        <w:rPr>
                          <w:b/>
                          <w:bCs/>
                          <w:sz w:val="18"/>
                          <w:szCs w:val="18"/>
                        </w:rPr>
                      </w:pPr>
                      <w:r w:rsidRPr="00E6675F">
                        <w:rPr>
                          <w:b/>
                          <w:bCs/>
                          <w:sz w:val="18"/>
                          <w:szCs w:val="18"/>
                        </w:rPr>
                        <w:t>N</w:t>
                      </w:r>
                    </w:p>
                  </w:txbxContent>
                </v:textbox>
              </v:shape>
            </w:pict>
          </mc:Fallback>
        </mc:AlternateContent>
      </w:r>
      <w:r w:rsidR="00816103">
        <w:rPr>
          <w:noProof/>
        </w:rPr>
        <mc:AlternateContent>
          <mc:Choice Requires="wps">
            <w:drawing>
              <wp:anchor distT="0" distB="0" distL="114300" distR="114300" simplePos="0" relativeHeight="251658254" behindDoc="0" locked="0" layoutInCell="1" allowOverlap="1" wp14:anchorId="09553D54" wp14:editId="261E6B47">
                <wp:simplePos x="0" y="0"/>
                <wp:positionH relativeFrom="column">
                  <wp:posOffset>1758950</wp:posOffset>
                </wp:positionH>
                <wp:positionV relativeFrom="paragraph">
                  <wp:posOffset>1002665</wp:posOffset>
                </wp:positionV>
                <wp:extent cx="260350" cy="209550"/>
                <wp:effectExtent l="0" t="0" r="25400" b="19050"/>
                <wp:wrapNone/>
                <wp:docPr id="27" name="Text Box 27"/>
                <wp:cNvGraphicFramePr/>
                <a:graphic xmlns:a="http://schemas.openxmlformats.org/drawingml/2006/main">
                  <a:graphicData uri="http://schemas.microsoft.com/office/word/2010/wordprocessingShape">
                    <wps:wsp>
                      <wps:cNvSpPr txBox="1"/>
                      <wps:spPr>
                        <a:xfrm>
                          <a:off x="0" y="0"/>
                          <a:ext cx="260350" cy="209550"/>
                        </a:xfrm>
                        <a:prstGeom prst="rect">
                          <a:avLst/>
                        </a:prstGeom>
                        <a:solidFill>
                          <a:sysClr val="window" lastClr="FFFFFF"/>
                        </a:solidFill>
                        <a:ln w="6350">
                          <a:solidFill>
                            <a:prstClr val="black"/>
                          </a:solidFill>
                        </a:ln>
                      </wps:spPr>
                      <wps:txbx>
                        <w:txbxContent>
                          <w:p w14:paraId="5B015121" w14:textId="77777777" w:rsidR="00816103" w:rsidRPr="00E6675F" w:rsidRDefault="00816103" w:rsidP="00816103">
                            <w:pPr>
                              <w:rPr>
                                <w:b/>
                                <w:bCs/>
                                <w:sz w:val="18"/>
                                <w:szCs w:val="18"/>
                              </w:rPr>
                            </w:pPr>
                            <w:r>
                              <w:rPr>
                                <w:b/>
                                <w:bCs/>
                                <w:sz w:val="18"/>
                                <w:szCs w:val="18"/>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53D54" id="Text Box 27" o:spid="_x0000_s1038" type="#_x0000_t202" style="position:absolute;margin-left:138.5pt;margin-top:78.95pt;width:20.5pt;height:1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" fillcolor="window" strokeweight=".5pt">
                <v:textbox>
                  <w:txbxContent>
                    <w:p w14:paraId="5B015121" w14:textId="77777777" w:rsidR="00816103" w:rsidRPr="00E6675F" w:rsidRDefault="00816103" w:rsidP="00816103">
                      <w:pPr>
                        <w:rPr>
                          <w:b/>
                          <w:bCs/>
                          <w:sz w:val="18"/>
                          <w:szCs w:val="18"/>
                        </w:rPr>
                      </w:pPr>
                      <w:r>
                        <w:rPr>
                          <w:b/>
                          <w:bCs/>
                          <w:sz w:val="18"/>
                          <w:szCs w:val="18"/>
                        </w:rPr>
                        <w:t>W</w:t>
                      </w:r>
                    </w:p>
                  </w:txbxContent>
                </v:textbox>
              </v:shape>
            </w:pict>
          </mc:Fallback>
        </mc:AlternateContent>
      </w:r>
      <w:r w:rsidR="00816103">
        <w:rPr>
          <w:noProof/>
        </w:rPr>
        <mc:AlternateContent>
          <mc:Choice Requires="wps">
            <w:drawing>
              <wp:anchor distT="0" distB="0" distL="114300" distR="114300" simplePos="0" relativeHeight="251658255" behindDoc="0" locked="0" layoutInCell="1" allowOverlap="1" wp14:anchorId="780647A4" wp14:editId="23F74CC3">
                <wp:simplePos x="0" y="0"/>
                <wp:positionH relativeFrom="column">
                  <wp:posOffset>1403350</wp:posOffset>
                </wp:positionH>
                <wp:positionV relativeFrom="paragraph">
                  <wp:posOffset>2818765</wp:posOffset>
                </wp:positionV>
                <wp:extent cx="260350" cy="209550"/>
                <wp:effectExtent l="0" t="0" r="25400" b="19050"/>
                <wp:wrapNone/>
                <wp:docPr id="31" name="Text Box 31"/>
                <wp:cNvGraphicFramePr/>
                <a:graphic xmlns:a="http://schemas.openxmlformats.org/drawingml/2006/main">
                  <a:graphicData uri="http://schemas.microsoft.com/office/word/2010/wordprocessingShape">
                    <wps:wsp>
                      <wps:cNvSpPr txBox="1"/>
                      <wps:spPr>
                        <a:xfrm>
                          <a:off x="0" y="0"/>
                          <a:ext cx="260350" cy="209550"/>
                        </a:xfrm>
                        <a:prstGeom prst="rect">
                          <a:avLst/>
                        </a:prstGeom>
                        <a:solidFill>
                          <a:sysClr val="window" lastClr="FFFFFF"/>
                        </a:solidFill>
                        <a:ln w="6350">
                          <a:solidFill>
                            <a:prstClr val="black"/>
                          </a:solidFill>
                        </a:ln>
                      </wps:spPr>
                      <wps:txbx>
                        <w:txbxContent>
                          <w:p w14:paraId="700B3527" w14:textId="77777777" w:rsidR="00816103" w:rsidRPr="00E6675F" w:rsidRDefault="00816103" w:rsidP="00816103">
                            <w:pPr>
                              <w:rPr>
                                <w:b/>
                                <w:bCs/>
                                <w:sz w:val="18"/>
                                <w:szCs w:val="18"/>
                              </w:rPr>
                            </w:pPr>
                            <w:r>
                              <w:rPr>
                                <w:b/>
                                <w:bCs/>
                                <w:sz w:val="18"/>
                                <w:szCs w:val="1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647A4" id="Text Box 31" o:spid="_x0000_s1039" type="#_x0000_t202" style="position:absolute;margin-left:110.5pt;margin-top:221.95pt;width:20.5pt;height:1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" fillcolor="window" strokeweight=".5pt">
                <v:textbox>
                  <w:txbxContent>
                    <w:p w14:paraId="700B3527" w14:textId="77777777" w:rsidR="00816103" w:rsidRPr="00E6675F" w:rsidRDefault="00816103" w:rsidP="00816103">
                      <w:pPr>
                        <w:rPr>
                          <w:b/>
                          <w:bCs/>
                          <w:sz w:val="18"/>
                          <w:szCs w:val="18"/>
                        </w:rPr>
                      </w:pPr>
                      <w:r>
                        <w:rPr>
                          <w:b/>
                          <w:bCs/>
                          <w:sz w:val="18"/>
                          <w:szCs w:val="18"/>
                        </w:rPr>
                        <w:t>F</w:t>
                      </w:r>
                    </w:p>
                  </w:txbxContent>
                </v:textbox>
              </v:shape>
            </w:pict>
          </mc:Fallback>
        </mc:AlternateContent>
      </w:r>
      <w:r w:rsidR="00816103">
        <w:rPr>
          <w:noProof/>
        </w:rPr>
        <mc:AlternateContent>
          <mc:Choice Requires="wps">
            <w:drawing>
              <wp:anchor distT="0" distB="0" distL="114300" distR="114300" simplePos="0" relativeHeight="251658263" behindDoc="0" locked="0" layoutInCell="1" allowOverlap="1" wp14:anchorId="61489F8B" wp14:editId="3A1D7502">
                <wp:simplePos x="0" y="0"/>
                <wp:positionH relativeFrom="column">
                  <wp:posOffset>1416050</wp:posOffset>
                </wp:positionH>
                <wp:positionV relativeFrom="paragraph">
                  <wp:posOffset>2545715</wp:posOffset>
                </wp:positionV>
                <wp:extent cx="260350" cy="209550"/>
                <wp:effectExtent l="0" t="0" r="25400" b="19050"/>
                <wp:wrapNone/>
                <wp:docPr id="32" name="Text Box 32"/>
                <wp:cNvGraphicFramePr/>
                <a:graphic xmlns:a="http://schemas.openxmlformats.org/drawingml/2006/main">
                  <a:graphicData uri="http://schemas.microsoft.com/office/word/2010/wordprocessingShape">
                    <wps:wsp>
                      <wps:cNvSpPr txBox="1"/>
                      <wps:spPr>
                        <a:xfrm>
                          <a:off x="0" y="0"/>
                          <a:ext cx="260350" cy="209550"/>
                        </a:xfrm>
                        <a:prstGeom prst="rect">
                          <a:avLst/>
                        </a:prstGeom>
                        <a:solidFill>
                          <a:sysClr val="window" lastClr="FFFFFF"/>
                        </a:solidFill>
                        <a:ln w="6350">
                          <a:solidFill>
                            <a:prstClr val="black"/>
                          </a:solidFill>
                        </a:ln>
                      </wps:spPr>
                      <wps:txbx>
                        <w:txbxContent>
                          <w:p w14:paraId="03424DAE" w14:textId="77777777" w:rsidR="00816103" w:rsidRPr="00E6675F" w:rsidRDefault="00816103" w:rsidP="00816103">
                            <w:pPr>
                              <w:rPr>
                                <w:b/>
                                <w:bCs/>
                                <w:sz w:val="18"/>
                                <w:szCs w:val="18"/>
                              </w:rPr>
                            </w:pPr>
                            <w:r>
                              <w:rPr>
                                <w:b/>
                                <w:bCs/>
                                <w:sz w:val="18"/>
                                <w:szCs w:val="18"/>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89F8B" id="Text Box 32" o:spid="_x0000_s1040" type="#_x0000_t202" style="position:absolute;margin-left:111.5pt;margin-top:200.45pt;width:20.5pt;height:16.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" fillcolor="window" strokeweight=".5pt">
                <v:textbox>
                  <w:txbxContent>
                    <w:p w14:paraId="03424DAE" w14:textId="77777777" w:rsidR="00816103" w:rsidRPr="00E6675F" w:rsidRDefault="00816103" w:rsidP="00816103">
                      <w:pPr>
                        <w:rPr>
                          <w:b/>
                          <w:bCs/>
                          <w:sz w:val="18"/>
                          <w:szCs w:val="18"/>
                        </w:rPr>
                      </w:pPr>
                      <w:r>
                        <w:rPr>
                          <w:b/>
                          <w:bCs/>
                          <w:sz w:val="18"/>
                          <w:szCs w:val="18"/>
                        </w:rPr>
                        <w:t>K</w:t>
                      </w:r>
                    </w:p>
                  </w:txbxContent>
                </v:textbox>
              </v:shape>
            </w:pict>
          </mc:Fallback>
        </mc:AlternateContent>
      </w:r>
      <w:r w:rsidR="00816103">
        <w:rPr>
          <w:noProof/>
        </w:rPr>
        <mc:AlternateContent>
          <mc:Choice Requires="wps">
            <w:drawing>
              <wp:anchor distT="0" distB="0" distL="114300" distR="114300" simplePos="0" relativeHeight="251658261" behindDoc="0" locked="0" layoutInCell="1" allowOverlap="1" wp14:anchorId="171E9B94" wp14:editId="3C9397E5">
                <wp:simplePos x="0" y="0"/>
                <wp:positionH relativeFrom="column">
                  <wp:posOffset>1625600</wp:posOffset>
                </wp:positionH>
                <wp:positionV relativeFrom="paragraph">
                  <wp:posOffset>1637665</wp:posOffset>
                </wp:positionV>
                <wp:extent cx="260350" cy="209550"/>
                <wp:effectExtent l="0" t="0" r="25400" b="19050"/>
                <wp:wrapNone/>
                <wp:docPr id="33" name="Text Box 33"/>
                <wp:cNvGraphicFramePr/>
                <a:graphic xmlns:a="http://schemas.openxmlformats.org/drawingml/2006/main">
                  <a:graphicData uri="http://schemas.microsoft.com/office/word/2010/wordprocessingShape">
                    <wps:wsp>
                      <wps:cNvSpPr txBox="1"/>
                      <wps:spPr>
                        <a:xfrm>
                          <a:off x="0" y="0"/>
                          <a:ext cx="260350" cy="209550"/>
                        </a:xfrm>
                        <a:prstGeom prst="rect">
                          <a:avLst/>
                        </a:prstGeom>
                        <a:solidFill>
                          <a:sysClr val="window" lastClr="FFFFFF"/>
                        </a:solidFill>
                        <a:ln w="6350">
                          <a:solidFill>
                            <a:prstClr val="black"/>
                          </a:solidFill>
                        </a:ln>
                      </wps:spPr>
                      <wps:txbx>
                        <w:txbxContent>
                          <w:p w14:paraId="30DE79B7" w14:textId="77777777" w:rsidR="00816103" w:rsidRPr="00E6675F" w:rsidRDefault="00816103" w:rsidP="00816103">
                            <w:pPr>
                              <w:rPr>
                                <w:b/>
                                <w:bCs/>
                                <w:sz w:val="18"/>
                                <w:szCs w:val="18"/>
                              </w:rPr>
                            </w:pPr>
                            <w:r>
                              <w:rPr>
                                <w:b/>
                                <w:bCs/>
                                <w:sz w:val="18"/>
                                <w:szCs w:val="1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E9B94" id="Text Box 33" o:spid="_x0000_s1041" type="#_x0000_t202" style="position:absolute;margin-left:128pt;margin-top:128.95pt;width:20.5pt;height:16.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" fillcolor="window" strokeweight=".5pt">
                <v:textbox>
                  <w:txbxContent>
                    <w:p w14:paraId="30DE79B7" w14:textId="77777777" w:rsidR="00816103" w:rsidRPr="00E6675F" w:rsidRDefault="00816103" w:rsidP="00816103">
                      <w:pPr>
                        <w:rPr>
                          <w:b/>
                          <w:bCs/>
                          <w:sz w:val="18"/>
                          <w:szCs w:val="18"/>
                        </w:rPr>
                      </w:pPr>
                      <w:r>
                        <w:rPr>
                          <w:b/>
                          <w:bCs/>
                          <w:sz w:val="18"/>
                          <w:szCs w:val="18"/>
                        </w:rPr>
                        <w:t>H</w:t>
                      </w:r>
                    </w:p>
                  </w:txbxContent>
                </v:textbox>
              </v:shape>
            </w:pict>
          </mc:Fallback>
        </mc:AlternateContent>
      </w:r>
      <w:r w:rsidR="00816103">
        <w:rPr>
          <w:noProof/>
        </w:rPr>
        <mc:AlternateContent>
          <mc:Choice Requires="wps">
            <w:drawing>
              <wp:anchor distT="0" distB="0" distL="114300" distR="114300" simplePos="0" relativeHeight="251658249" behindDoc="0" locked="0" layoutInCell="1" allowOverlap="1" wp14:anchorId="03DFD80B" wp14:editId="7775D057">
                <wp:simplePos x="0" y="0"/>
                <wp:positionH relativeFrom="column">
                  <wp:posOffset>1657350</wp:posOffset>
                </wp:positionH>
                <wp:positionV relativeFrom="paragraph">
                  <wp:posOffset>2304415</wp:posOffset>
                </wp:positionV>
                <wp:extent cx="139700" cy="44450"/>
                <wp:effectExtent l="0" t="38100" r="50800" b="50800"/>
                <wp:wrapNone/>
                <wp:docPr id="35" name="Straight Arrow Connector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39700" cy="44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5630188" id="Straight Arrow Connector 35" o:spid="_x0000_s1026" type="#_x0000_t32" alt="&quot;&quot;" style="position:absolute;margin-left:130.5pt;margin-top:181.45pt;width:11pt;height:3.5pt;flip:y;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" strokecolor="windowText" strokeweight=".5pt">
                <v:stroke endarrow="block" joinstyle="miter"/>
              </v:shape>
            </w:pict>
          </mc:Fallback>
        </mc:AlternateContent>
      </w:r>
      <w:r w:rsidR="00816103">
        <w:rPr>
          <w:noProof/>
        </w:rPr>
        <mc:AlternateContent>
          <mc:Choice Requires="wps">
            <w:drawing>
              <wp:anchor distT="0" distB="0" distL="114300" distR="114300" simplePos="0" relativeHeight="251658248" behindDoc="0" locked="0" layoutInCell="1" allowOverlap="1" wp14:anchorId="03541CB2" wp14:editId="7DC69682">
                <wp:simplePos x="0" y="0"/>
                <wp:positionH relativeFrom="column">
                  <wp:posOffset>2076450</wp:posOffset>
                </wp:positionH>
                <wp:positionV relativeFrom="paragraph">
                  <wp:posOffset>2437765</wp:posOffset>
                </wp:positionV>
                <wp:extent cx="158750" cy="31750"/>
                <wp:effectExtent l="38100" t="57150" r="0" b="63500"/>
                <wp:wrapNone/>
                <wp:docPr id="36" name="Straight Arrow Connector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58750" cy="31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F0E160E" id="Straight Arrow Connector 36" o:spid="_x0000_s1026" type="#_x0000_t32" alt="&quot;&quot;" style="position:absolute;margin-left:163.5pt;margin-top:191.95pt;width:12.5pt;height:2.5pt;flip:x y;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" strokecolor="windowText" strokeweight=".5pt">
                <v:stroke endarrow="block" joinstyle="miter"/>
              </v:shape>
            </w:pict>
          </mc:Fallback>
        </mc:AlternateContent>
      </w:r>
      <w:r w:rsidR="00816103">
        <w:rPr>
          <w:noProof/>
        </w:rPr>
        <mc:AlternateContent>
          <mc:Choice Requires="wps">
            <w:drawing>
              <wp:anchor distT="0" distB="0" distL="114300" distR="114300" simplePos="0" relativeHeight="251658247" behindDoc="0" locked="0" layoutInCell="1" allowOverlap="1" wp14:anchorId="6C0DDEF7" wp14:editId="4688F1A3">
                <wp:simplePos x="0" y="0"/>
                <wp:positionH relativeFrom="column">
                  <wp:posOffset>1676400</wp:posOffset>
                </wp:positionH>
                <wp:positionV relativeFrom="paragraph">
                  <wp:posOffset>2609215</wp:posOffset>
                </wp:positionV>
                <wp:extent cx="165100" cy="38100"/>
                <wp:effectExtent l="0" t="57150" r="25400" b="57150"/>
                <wp:wrapNone/>
                <wp:docPr id="37" name="Straight Arrow Connector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65100" cy="38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659D280" id="Straight Arrow Connector 37" o:spid="_x0000_s1026" type="#_x0000_t32" alt="&quot;&quot;" style="position:absolute;margin-left:132pt;margin-top:205.45pt;width:13pt;height:3pt;flip:y;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" strokecolor="windowText" strokeweight=".5pt">
                <v:stroke endarrow="block" joinstyle="miter"/>
              </v:shape>
            </w:pict>
          </mc:Fallback>
        </mc:AlternateContent>
      </w:r>
      <w:r w:rsidR="00816103">
        <w:rPr>
          <w:noProof/>
        </w:rPr>
        <mc:AlternateContent>
          <mc:Choice Requires="wps">
            <w:drawing>
              <wp:anchor distT="0" distB="0" distL="114300" distR="114300" simplePos="0" relativeHeight="251658246" behindDoc="0" locked="0" layoutInCell="1" allowOverlap="1" wp14:anchorId="19B77FB3" wp14:editId="0EAAD029">
                <wp:simplePos x="0" y="0"/>
                <wp:positionH relativeFrom="column">
                  <wp:posOffset>2038350</wp:posOffset>
                </wp:positionH>
                <wp:positionV relativeFrom="paragraph">
                  <wp:posOffset>2774315</wp:posOffset>
                </wp:positionV>
                <wp:extent cx="95250" cy="63500"/>
                <wp:effectExtent l="38100" t="38100" r="19050" b="31750"/>
                <wp:wrapNone/>
                <wp:docPr id="38" name="Straight Arrow Connector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95250" cy="63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EAA24C4" id="Straight Arrow Connector 38" o:spid="_x0000_s1026" type="#_x0000_t32" alt="&quot;&quot;" style="position:absolute;margin-left:160.5pt;margin-top:218.45pt;width:7.5pt;height:5pt;flip:x y;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" strokecolor="windowText" strokeweight=".5pt">
                <v:stroke endarrow="block" joinstyle="miter"/>
              </v:shape>
            </w:pict>
          </mc:Fallback>
        </mc:AlternateContent>
      </w:r>
      <w:r w:rsidR="00816103">
        <w:rPr>
          <w:noProof/>
        </w:rPr>
        <mc:AlternateContent>
          <mc:Choice Requires="wps">
            <w:drawing>
              <wp:anchor distT="0" distB="0" distL="114300" distR="114300" simplePos="0" relativeHeight="251658245" behindDoc="0" locked="0" layoutInCell="1" allowOverlap="1" wp14:anchorId="45C49707" wp14:editId="4A00757C">
                <wp:simplePos x="0" y="0"/>
                <wp:positionH relativeFrom="column">
                  <wp:posOffset>2330450</wp:posOffset>
                </wp:positionH>
                <wp:positionV relativeFrom="paragraph">
                  <wp:posOffset>1986915</wp:posOffset>
                </wp:positionV>
                <wp:extent cx="158750" cy="31750"/>
                <wp:effectExtent l="38100" t="38100" r="0" b="82550"/>
                <wp:wrapNone/>
                <wp:docPr id="39" name="Straight Arrow Connector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58750" cy="31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30A6270" id="Straight Arrow Connector 39" o:spid="_x0000_s1026" type="#_x0000_t32" alt="&quot;&quot;" style="position:absolute;margin-left:183.5pt;margin-top:156.45pt;width:12.5pt;height:2.5pt;flip:x;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" strokecolor="windowText" strokeweight=".5pt">
                <v:stroke endarrow="block" joinstyle="miter"/>
              </v:shape>
            </w:pict>
          </mc:Fallback>
        </mc:AlternateContent>
      </w:r>
      <w:r w:rsidR="00816103">
        <w:rPr>
          <w:noProof/>
        </w:rPr>
        <mc:AlternateContent>
          <mc:Choice Requires="wps">
            <w:drawing>
              <wp:anchor distT="0" distB="0" distL="114300" distR="114300" simplePos="0" relativeHeight="251658244" behindDoc="0" locked="0" layoutInCell="1" allowOverlap="1" wp14:anchorId="15498572" wp14:editId="0EA7DF8E">
                <wp:simplePos x="0" y="0"/>
                <wp:positionH relativeFrom="column">
                  <wp:posOffset>1574800</wp:posOffset>
                </wp:positionH>
                <wp:positionV relativeFrom="paragraph">
                  <wp:posOffset>2977515</wp:posOffset>
                </wp:positionV>
                <wp:extent cx="38100" cy="177800"/>
                <wp:effectExtent l="38100" t="0" r="57150" b="50800"/>
                <wp:wrapNone/>
                <wp:docPr id="40" name="Straight Arrow Connector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8100" cy="177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4D29A49" id="Straight Arrow Connector 40" o:spid="_x0000_s1026" type="#_x0000_t32" alt="&quot;&quot;" style="position:absolute;margin-left:124pt;margin-top:234.45pt;width:3pt;height:14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" strokecolor="windowText" strokeweight=".5pt">
                <v:stroke endarrow="block" joinstyle="miter"/>
              </v:shape>
            </w:pict>
          </mc:Fallback>
        </mc:AlternateContent>
      </w:r>
      <w:r w:rsidR="00816103">
        <w:rPr>
          <w:noProof/>
        </w:rPr>
        <mc:AlternateContent>
          <mc:Choice Requires="wps">
            <w:drawing>
              <wp:anchor distT="0" distB="0" distL="114300" distR="114300" simplePos="0" relativeHeight="251658243" behindDoc="0" locked="0" layoutInCell="1" allowOverlap="1" wp14:anchorId="1BB1B973" wp14:editId="59380554">
                <wp:simplePos x="0" y="0"/>
                <wp:positionH relativeFrom="column">
                  <wp:posOffset>1384300</wp:posOffset>
                </wp:positionH>
                <wp:positionV relativeFrom="paragraph">
                  <wp:posOffset>3441065</wp:posOffset>
                </wp:positionV>
                <wp:extent cx="158750" cy="44450"/>
                <wp:effectExtent l="0" t="57150" r="31750" b="50800"/>
                <wp:wrapNone/>
                <wp:docPr id="41" name="Straight Arrow Connector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58750" cy="44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3F52EC3" id="Straight Arrow Connector 41" o:spid="_x0000_s1026" type="#_x0000_t32" alt="&quot;&quot;" style="position:absolute;margin-left:109pt;margin-top:270.95pt;width:12.5pt;height:3.5pt;flip:y;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" strokecolor="windowText" strokeweight=".5pt">
                <v:stroke endarrow="block" joinstyle="miter"/>
              </v:shape>
            </w:pict>
          </mc:Fallback>
        </mc:AlternateContent>
      </w:r>
      <w:r w:rsidR="00816103">
        <w:rPr>
          <w:noProof/>
        </w:rPr>
        <mc:AlternateContent>
          <mc:Choice Requires="wps">
            <w:drawing>
              <wp:anchor distT="0" distB="0" distL="114300" distR="114300" simplePos="0" relativeHeight="251658242" behindDoc="0" locked="0" layoutInCell="1" allowOverlap="1" wp14:anchorId="619B22C4" wp14:editId="553150F0">
                <wp:simplePos x="0" y="0"/>
                <wp:positionH relativeFrom="column">
                  <wp:posOffset>2692400</wp:posOffset>
                </wp:positionH>
                <wp:positionV relativeFrom="paragraph">
                  <wp:posOffset>3841115</wp:posOffset>
                </wp:positionV>
                <wp:extent cx="171450" cy="88900"/>
                <wp:effectExtent l="38100" t="38100" r="19050" b="25400"/>
                <wp:wrapNone/>
                <wp:docPr id="42" name="Straight Arrow Connector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71450" cy="88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F896D6F" id="Straight Arrow Connector 42" o:spid="_x0000_s1026" type="#_x0000_t32" alt="&quot;&quot;" style="position:absolute;margin-left:212pt;margin-top:302.45pt;width:13.5pt;height:7pt;flip:x y;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" strokecolor="windowText" strokeweight=".5pt">
                <v:stroke endarrow="block" joinstyle="miter"/>
              </v:shape>
            </w:pict>
          </mc:Fallback>
        </mc:AlternateContent>
      </w:r>
      <w:r w:rsidR="00816103">
        <w:rPr>
          <w:noProof/>
        </w:rPr>
        <mc:AlternateContent>
          <mc:Choice Requires="wps">
            <w:drawing>
              <wp:anchor distT="0" distB="0" distL="114300" distR="114300" simplePos="0" relativeHeight="251658241" behindDoc="0" locked="0" layoutInCell="1" allowOverlap="1" wp14:anchorId="49F8F9AE" wp14:editId="5FFAF6D4">
                <wp:simplePos x="0" y="0"/>
                <wp:positionH relativeFrom="column">
                  <wp:posOffset>2000250</wp:posOffset>
                </wp:positionH>
                <wp:positionV relativeFrom="paragraph">
                  <wp:posOffset>1040765</wp:posOffset>
                </wp:positionV>
                <wp:extent cx="165100" cy="63500"/>
                <wp:effectExtent l="0" t="38100" r="63500" b="31750"/>
                <wp:wrapNone/>
                <wp:docPr id="43" name="Straight Arrow Connector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65100" cy="63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886B8E8" id="Straight Arrow Connector 43" o:spid="_x0000_s1026" type="#_x0000_t32" alt="&quot;&quot;" style="position:absolute;margin-left:157.5pt;margin-top:81.95pt;width:13pt;height:5pt;flip:y;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" strokecolor="windowText" strokeweight=".5pt">
                <v:stroke endarrow="block" joinstyle="miter"/>
              </v:shape>
            </w:pict>
          </mc:Fallback>
        </mc:AlternateContent>
      </w:r>
      <w:r w:rsidR="00816103">
        <w:rPr>
          <w:noProof/>
        </w:rPr>
        <mc:AlternateContent>
          <mc:Choice Requires="wps">
            <w:drawing>
              <wp:anchor distT="0" distB="0" distL="114300" distR="114300" simplePos="0" relativeHeight="251658240" behindDoc="0" locked="0" layoutInCell="1" allowOverlap="1" wp14:anchorId="6C384CCE" wp14:editId="39DC1595">
                <wp:simplePos x="0" y="0"/>
                <wp:positionH relativeFrom="column">
                  <wp:posOffset>2565400</wp:posOffset>
                </wp:positionH>
                <wp:positionV relativeFrom="paragraph">
                  <wp:posOffset>1078865</wp:posOffset>
                </wp:positionV>
                <wp:extent cx="158750" cy="82550"/>
                <wp:effectExtent l="38100" t="38100" r="31750" b="31750"/>
                <wp:wrapNone/>
                <wp:docPr id="44" name="Straight Arrow Connector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58750" cy="82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3DEAF76" id="Straight Arrow Connector 44" o:spid="_x0000_s1026" type="#_x0000_t32" alt="&quot;&quot;" style="position:absolute;margin-left:202pt;margin-top:84.95pt;width:12.5pt;height:6.5pt;flip:x 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" strokecolor="windowText" strokeweight=".5pt">
                <v:stroke endarrow="block" joinstyle="miter"/>
              </v:shape>
            </w:pict>
          </mc:Fallback>
        </mc:AlternateContent>
      </w:r>
      <w:r w:rsidR="00816103">
        <w:rPr>
          <w:noProof/>
        </w:rPr>
        <w:drawing>
          <wp:inline distT="0" distB="0" distL="0" distR="0" wp14:anchorId="35DBA93F" wp14:editId="36497339">
            <wp:extent cx="6324272" cy="4206240"/>
            <wp:effectExtent l="19050" t="19050" r="19685" b="22860"/>
            <wp:docPr id="45" name="Picture 45" descr="Map of Nursing Facilities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Map of Nursing Facilities 2023&#10;"/>
                    <pic:cNvPicPr/>
                  </pic:nvPicPr>
                  <pic:blipFill rotWithShape="1">
                    <a:blip r:embed="rId29"/>
                    <a:srcRect l="27030" t="11586" r="5021" b="8072"/>
                    <a:stretch/>
                  </pic:blipFill>
                  <pic:spPr bwMode="auto">
                    <a:xfrm>
                      <a:off x="0" y="0"/>
                      <a:ext cx="6324272" cy="420624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3BA9CF5A" w14:textId="77777777" w:rsidR="002C2AEC" w:rsidRDefault="002C2AEC" w:rsidP="005C3D9F"/>
    <w:p w14:paraId="3A2D25ED" w14:textId="77777777" w:rsidR="00AB733C" w:rsidRDefault="00AB733C" w:rsidP="005C3D9F"/>
    <w:p w14:paraId="47836A6E" w14:textId="77777777" w:rsidR="005C3D9F" w:rsidRPr="00895296" w:rsidRDefault="005C3D9F" w:rsidP="00895296"/>
    <w:p w14:paraId="42823151" w14:textId="02332ABF" w:rsidR="00472E43" w:rsidRPr="00472E43" w:rsidRDefault="00472E43" w:rsidP="00472E43">
      <w:pPr>
        <w:pStyle w:val="Heading1"/>
        <w:rPr>
          <w:b/>
          <w:bCs/>
        </w:rPr>
      </w:pPr>
      <w:bookmarkStart w:id="21" w:name="_Toc150762092"/>
      <w:r w:rsidRPr="00472E43">
        <w:rPr>
          <w:b/>
          <w:bCs/>
        </w:rPr>
        <w:lastRenderedPageBreak/>
        <w:t xml:space="preserve">APPENDIX </w:t>
      </w:r>
      <w:r w:rsidR="004A01B5">
        <w:rPr>
          <w:b/>
          <w:bCs/>
        </w:rPr>
        <w:t>II</w:t>
      </w:r>
      <w:r w:rsidR="002F1025">
        <w:rPr>
          <w:b/>
          <w:bCs/>
        </w:rPr>
        <w:t>I</w:t>
      </w:r>
      <w:r w:rsidR="001B1FFB">
        <w:rPr>
          <w:b/>
          <w:bCs/>
        </w:rPr>
        <w:t>:</w:t>
      </w:r>
      <w:r w:rsidRPr="00472E43">
        <w:rPr>
          <w:b/>
          <w:bCs/>
        </w:rPr>
        <w:t xml:space="preserve"> Conditions of Participation for CAH Designation</w:t>
      </w:r>
      <w:r w:rsidRPr="00472E43">
        <w:rPr>
          <w:rStyle w:val="FootnoteReference"/>
          <w:b/>
          <w:bCs/>
        </w:rPr>
        <w:footnoteReference w:id="46"/>
      </w:r>
      <w:bookmarkEnd w:id="21"/>
      <w:r w:rsidRPr="00472E43">
        <w:rPr>
          <w:b/>
          <w:bCs/>
        </w:rPr>
        <w:t xml:space="preserve">  </w:t>
      </w:r>
    </w:p>
    <w:tbl>
      <w:tblPr>
        <w:tblStyle w:val="TableGrid"/>
        <w:tblW w:w="0" w:type="auto"/>
        <w:jc w:val="right"/>
        <w:tblLook w:val="04A0" w:firstRow="1" w:lastRow="0" w:firstColumn="1" w:lastColumn="0" w:noHBand="0" w:noVBand="1"/>
      </w:tblPr>
      <w:tblGrid>
        <w:gridCol w:w="2488"/>
        <w:gridCol w:w="3856"/>
        <w:gridCol w:w="3006"/>
      </w:tblGrid>
      <w:tr w:rsidR="00472E43" w:rsidRPr="00A2613A" w14:paraId="1AC71F19" w14:textId="77777777" w:rsidTr="0016100A">
        <w:trPr>
          <w:cantSplit/>
          <w:tblHeader/>
          <w:jc w:val="right"/>
        </w:trPr>
        <w:tc>
          <w:tcPr>
            <w:tcW w:w="0" w:type="auto"/>
            <w:shd w:val="clear" w:color="auto" w:fill="D9E2F3" w:themeFill="accent1" w:themeFillTint="33"/>
          </w:tcPr>
          <w:p w14:paraId="17AABE81" w14:textId="169D74B1" w:rsidR="00472E43" w:rsidRPr="00A2613A" w:rsidRDefault="00472E43" w:rsidP="00D339D4">
            <w:pPr>
              <w:jc w:val="center"/>
              <w:rPr>
                <w:b/>
                <w:bCs/>
              </w:rPr>
            </w:pPr>
            <w:r w:rsidRPr="00A2613A">
              <w:rPr>
                <w:b/>
                <w:bCs/>
              </w:rPr>
              <w:t>Condition</w:t>
            </w:r>
          </w:p>
        </w:tc>
        <w:tc>
          <w:tcPr>
            <w:tcW w:w="0" w:type="auto"/>
            <w:shd w:val="clear" w:color="auto" w:fill="D9E2F3" w:themeFill="accent1" w:themeFillTint="33"/>
          </w:tcPr>
          <w:p w14:paraId="0C5B18AF" w14:textId="77777777" w:rsidR="00472E43" w:rsidRPr="00A2613A" w:rsidRDefault="00472E43" w:rsidP="00D339D4">
            <w:pPr>
              <w:jc w:val="center"/>
              <w:rPr>
                <w:b/>
                <w:bCs/>
              </w:rPr>
            </w:pPr>
            <w:r w:rsidRPr="00A2613A">
              <w:rPr>
                <w:b/>
                <w:bCs/>
              </w:rPr>
              <w:t>Summary</w:t>
            </w:r>
          </w:p>
        </w:tc>
        <w:tc>
          <w:tcPr>
            <w:tcW w:w="0" w:type="auto"/>
            <w:shd w:val="clear" w:color="auto" w:fill="D9E2F3" w:themeFill="accent1" w:themeFillTint="33"/>
          </w:tcPr>
          <w:p w14:paraId="28D4FB41" w14:textId="77777777" w:rsidR="00247BD9" w:rsidRDefault="00247BD9" w:rsidP="00D339D4">
            <w:pPr>
              <w:jc w:val="center"/>
              <w:rPr>
                <w:b/>
                <w:bCs/>
              </w:rPr>
            </w:pPr>
            <w:r>
              <w:rPr>
                <w:b/>
                <w:bCs/>
              </w:rPr>
              <w:t xml:space="preserve">Applicant </w:t>
            </w:r>
            <w:r w:rsidR="00472E43" w:rsidRPr="00A2613A">
              <w:rPr>
                <w:b/>
                <w:bCs/>
              </w:rPr>
              <w:t xml:space="preserve">Appears to </w:t>
            </w:r>
          </w:p>
          <w:p w14:paraId="1DCE9F6F" w14:textId="3CD74092" w:rsidR="00472E43" w:rsidRPr="00A2613A" w:rsidRDefault="00472E43" w:rsidP="00D339D4">
            <w:pPr>
              <w:jc w:val="center"/>
              <w:rPr>
                <w:b/>
                <w:bCs/>
              </w:rPr>
            </w:pPr>
            <w:r w:rsidRPr="00A2613A">
              <w:rPr>
                <w:b/>
                <w:bCs/>
              </w:rPr>
              <w:t>Meet Requirement</w:t>
            </w:r>
          </w:p>
        </w:tc>
      </w:tr>
      <w:tr w:rsidR="00472E43" w:rsidRPr="00A2613A" w14:paraId="1255E11E" w14:textId="77777777" w:rsidTr="0016100A">
        <w:trPr>
          <w:cantSplit/>
          <w:jc w:val="right"/>
        </w:trPr>
        <w:tc>
          <w:tcPr>
            <w:tcW w:w="0" w:type="auto"/>
          </w:tcPr>
          <w:p w14:paraId="6400B747" w14:textId="77777777" w:rsidR="00472E43" w:rsidRPr="00A2613A" w:rsidRDefault="00472E43" w:rsidP="00D339D4">
            <w:r w:rsidRPr="00A2613A">
              <w:t>Location</w:t>
            </w:r>
          </w:p>
        </w:tc>
        <w:tc>
          <w:tcPr>
            <w:tcW w:w="0" w:type="auto"/>
          </w:tcPr>
          <w:p w14:paraId="0A841DA6" w14:textId="77777777" w:rsidR="00472E43" w:rsidRPr="00A2613A" w:rsidRDefault="00472E43" w:rsidP="00D339D4">
            <w:r w:rsidRPr="00A2613A">
              <w:t xml:space="preserve">Must be located in a rural area. </w:t>
            </w:r>
          </w:p>
          <w:p w14:paraId="097230A4" w14:textId="1341367A" w:rsidR="00472E43" w:rsidRPr="00A2613A" w:rsidRDefault="00472E43" w:rsidP="00D339D4">
            <w:r w:rsidRPr="00A2613A">
              <w:t xml:space="preserve">Pursuant to 42 CFR 485.610(b), </w:t>
            </w:r>
            <w:r w:rsidR="77C603B0">
              <w:t xml:space="preserve">the CAH </w:t>
            </w:r>
            <w:r w:rsidRPr="00A2613A">
              <w:t>must be in one of the following to be eligible for CAH designation and certification:</w:t>
            </w:r>
          </w:p>
          <w:p w14:paraId="7CC0B40E" w14:textId="77777777" w:rsidR="00472E43" w:rsidRPr="00A2613A" w:rsidRDefault="00472E43" w:rsidP="00D339D4">
            <w:pPr>
              <w:pStyle w:val="ListParagraph"/>
              <w:numPr>
                <w:ilvl w:val="0"/>
                <w:numId w:val="22"/>
              </w:numPr>
              <w:ind w:left="360"/>
            </w:pPr>
            <w:r w:rsidRPr="00A2613A">
              <w:t>Located in a rural area; or</w:t>
            </w:r>
          </w:p>
          <w:p w14:paraId="07C86AEF" w14:textId="77777777" w:rsidR="00472E43" w:rsidRPr="00A2613A" w:rsidRDefault="00472E43" w:rsidP="00D339D4">
            <w:pPr>
              <w:pStyle w:val="ListParagraph"/>
              <w:numPr>
                <w:ilvl w:val="0"/>
                <w:numId w:val="22"/>
              </w:numPr>
              <w:ind w:left="360"/>
            </w:pPr>
            <w:r w:rsidRPr="00A2613A">
              <w:t>Treated as rural in accordance with 42 CFR 412.103, which states the hospital is located in a rural census tract or designated as rural by any State law</w:t>
            </w:r>
          </w:p>
        </w:tc>
        <w:tc>
          <w:tcPr>
            <w:tcW w:w="0" w:type="auto"/>
          </w:tcPr>
          <w:p w14:paraId="2EBB1164" w14:textId="77777777" w:rsidR="00472E43" w:rsidRPr="00A2613A" w:rsidRDefault="00472E43" w:rsidP="00D339D4">
            <w:r w:rsidRPr="00A2613A">
              <w:t>NARH is located in an area defined as rural by the Health Resources &amp; Services Administration (HRSA)</w:t>
            </w:r>
          </w:p>
          <w:p w14:paraId="5996F681" w14:textId="77777777" w:rsidR="00472E43" w:rsidRPr="00A2613A" w:rsidRDefault="00472E43" w:rsidP="00D339D4">
            <w:pPr>
              <w:pStyle w:val="ListParagraph"/>
              <w:numPr>
                <w:ilvl w:val="0"/>
                <w:numId w:val="20"/>
              </w:numPr>
              <w:ind w:left="360"/>
            </w:pPr>
            <w:r w:rsidRPr="00A2613A">
              <w:t xml:space="preserve">NARH would be considered rural based on the definitions as outlined in state law and regulations. </w:t>
            </w:r>
          </w:p>
          <w:p w14:paraId="0F7B9027" w14:textId="77777777" w:rsidR="00472E43" w:rsidRPr="00A2613A" w:rsidRDefault="00472E43" w:rsidP="00D339D4">
            <w:pPr>
              <w:pStyle w:val="ListParagraph"/>
              <w:numPr>
                <w:ilvl w:val="0"/>
                <w:numId w:val="20"/>
              </w:numPr>
              <w:ind w:left="360"/>
            </w:pPr>
            <w:r w:rsidRPr="00A2613A">
              <w:t>The CMS Regional Office will make the final determination as to whether a CAH applicant meets the rural location requirement</w:t>
            </w:r>
          </w:p>
        </w:tc>
      </w:tr>
      <w:tr w:rsidR="00472E43" w:rsidRPr="00A2613A" w14:paraId="6A4F56A2" w14:textId="77777777" w:rsidTr="0016100A">
        <w:trPr>
          <w:cantSplit/>
          <w:jc w:val="right"/>
        </w:trPr>
        <w:tc>
          <w:tcPr>
            <w:tcW w:w="0" w:type="auto"/>
          </w:tcPr>
          <w:p w14:paraId="03A9F12D" w14:textId="77777777" w:rsidR="00472E43" w:rsidRPr="00A2613A" w:rsidRDefault="00472E43" w:rsidP="00D339D4">
            <w:r w:rsidRPr="00A2613A">
              <w:t>Distance Criteria</w:t>
            </w:r>
            <w:r w:rsidRPr="00A2613A">
              <w:rPr>
                <w:rStyle w:val="FootnoteReference"/>
              </w:rPr>
              <w:footnoteReference w:id="47"/>
            </w:r>
          </w:p>
        </w:tc>
        <w:tc>
          <w:tcPr>
            <w:tcW w:w="0" w:type="auto"/>
          </w:tcPr>
          <w:p w14:paraId="7B354C9F" w14:textId="47D39E84" w:rsidR="00472E43" w:rsidRPr="00A2613A" w:rsidRDefault="00472E43" w:rsidP="0026095F">
            <w:pPr>
              <w:numPr>
                <w:ilvl w:val="0"/>
                <w:numId w:val="19"/>
              </w:numPr>
              <w:ind w:left="360"/>
            </w:pPr>
            <w:r w:rsidRPr="00A2613A">
              <w:t xml:space="preserve">Meet the federal distance requirement that a CAH must be at least a 35-mile drive on primary roads or </w:t>
            </w:r>
            <w:r w:rsidR="661AF39C">
              <w:t xml:space="preserve">in areas with only secondary roads available, </w:t>
            </w:r>
            <w:r w:rsidRPr="00A2613A">
              <w:t>15 miles  to the nearest hospital or CAH</w:t>
            </w:r>
          </w:p>
        </w:tc>
        <w:tc>
          <w:tcPr>
            <w:tcW w:w="0" w:type="auto"/>
          </w:tcPr>
          <w:p w14:paraId="46C96D57" w14:textId="77777777" w:rsidR="00472E43" w:rsidRPr="00A2613A" w:rsidRDefault="00472E43" w:rsidP="00D339D4">
            <w:r w:rsidRPr="00A2613A">
              <w:t>The closest hospitals to NARH are BMC (25.5 mi) and Southwestern Vermont Medical Center (18.0 mi)</w:t>
            </w:r>
          </w:p>
          <w:p w14:paraId="38748CEE" w14:textId="77777777" w:rsidR="00472E43" w:rsidRPr="00A2613A" w:rsidRDefault="00472E43" w:rsidP="00D339D4">
            <w:r w:rsidRPr="00A2613A">
              <w:t>Both hospitals are greater than 15 miles from NARH on secondary roads</w:t>
            </w:r>
          </w:p>
        </w:tc>
      </w:tr>
      <w:tr w:rsidR="00472E43" w:rsidRPr="00A2613A" w14:paraId="09953A20" w14:textId="77777777" w:rsidTr="0016100A">
        <w:trPr>
          <w:cantSplit/>
          <w:jc w:val="right"/>
        </w:trPr>
        <w:tc>
          <w:tcPr>
            <w:tcW w:w="0" w:type="auto"/>
          </w:tcPr>
          <w:p w14:paraId="00BB6C55" w14:textId="77777777" w:rsidR="00472E43" w:rsidRPr="00A2613A" w:rsidRDefault="00472E43" w:rsidP="00D339D4">
            <w:r w:rsidRPr="00A2613A">
              <w:lastRenderedPageBreak/>
              <w:t>Emergency Services</w:t>
            </w:r>
          </w:p>
        </w:tc>
        <w:tc>
          <w:tcPr>
            <w:tcW w:w="0" w:type="auto"/>
          </w:tcPr>
          <w:p w14:paraId="3137A670" w14:textId="77777777" w:rsidR="00472E43" w:rsidRPr="00A2613A" w:rsidRDefault="00472E43" w:rsidP="00D339D4">
            <w:r w:rsidRPr="00A2613A">
              <w:t xml:space="preserve">Offer 24-hour emergency department 7 days a week, laboratory, and diagnostic X-ray services. </w:t>
            </w:r>
          </w:p>
          <w:p w14:paraId="3EF8DAF3" w14:textId="77777777" w:rsidR="00472E43" w:rsidRPr="00A2613A" w:rsidRDefault="00472E43" w:rsidP="00D339D4">
            <w:pPr>
              <w:pStyle w:val="ListParagraph"/>
              <w:numPr>
                <w:ilvl w:val="0"/>
                <w:numId w:val="21"/>
              </w:numPr>
              <w:ind w:left="360"/>
            </w:pPr>
            <w:r w:rsidRPr="00A2613A">
              <w:t>All emergency services must be provided as a direct service in the CAH and the ED cannot be a provider-based off-site location</w:t>
            </w:r>
          </w:p>
          <w:p w14:paraId="6BF46D76" w14:textId="239F2382" w:rsidR="00472E43" w:rsidRPr="00A2613A" w:rsidRDefault="00472E43" w:rsidP="00D339D4">
            <w:pPr>
              <w:pStyle w:val="ListParagraph"/>
              <w:numPr>
                <w:ilvl w:val="0"/>
                <w:numId w:val="21"/>
              </w:numPr>
              <w:ind w:left="360"/>
            </w:pPr>
            <w:r w:rsidRPr="00A2613A">
              <w:t xml:space="preserve">The hospital must ensure that a </w:t>
            </w:r>
            <w:r w:rsidR="00E92DE8" w:rsidRPr="00A2613A">
              <w:t>Doctor of Medicine</w:t>
            </w:r>
            <w:r w:rsidRPr="00A2613A">
              <w:t xml:space="preserve"> or osteopathy, a PA, a NP, or a clinical nurse specialist with training and experience in emergency care is on call and immediately available by telephone or radio, and available on-site within 30 minutes, 24 hours a day</w:t>
            </w:r>
          </w:p>
        </w:tc>
        <w:tc>
          <w:tcPr>
            <w:tcW w:w="0" w:type="auto"/>
          </w:tcPr>
          <w:p w14:paraId="1B182D79" w14:textId="75A13F7E" w:rsidR="00472E43" w:rsidRPr="00A2613A" w:rsidRDefault="00472E43" w:rsidP="00D339D4">
            <w:r w:rsidRPr="00A2613A">
              <w:t xml:space="preserve">The </w:t>
            </w:r>
            <w:r w:rsidR="00CC6023">
              <w:t>North Adams (</w:t>
            </w:r>
            <w:r w:rsidRPr="00A2613A">
              <w:t>NA</w:t>
            </w:r>
            <w:r w:rsidR="00CC6023">
              <w:t>)</w:t>
            </w:r>
            <w:r w:rsidRPr="00A2613A">
              <w:t xml:space="preserve"> campus currently operates an ED which would become part of NARH; therefore, NARH should meet this CAH Condition of Participation</w:t>
            </w:r>
          </w:p>
        </w:tc>
      </w:tr>
      <w:tr w:rsidR="00472E43" w:rsidRPr="00A2613A" w14:paraId="70311DE2" w14:textId="77777777" w:rsidTr="0016100A">
        <w:trPr>
          <w:cantSplit/>
          <w:jc w:val="right"/>
        </w:trPr>
        <w:tc>
          <w:tcPr>
            <w:tcW w:w="0" w:type="auto"/>
          </w:tcPr>
          <w:p w14:paraId="3CE395D2" w14:textId="77777777" w:rsidR="00472E43" w:rsidRPr="00A2613A" w:rsidRDefault="00472E43" w:rsidP="00D339D4">
            <w:r w:rsidRPr="00A2613A">
              <w:t>Inpatient Bed Limit</w:t>
            </w:r>
          </w:p>
        </w:tc>
        <w:tc>
          <w:tcPr>
            <w:tcW w:w="0" w:type="auto"/>
          </w:tcPr>
          <w:p w14:paraId="01F77BF9" w14:textId="77777777" w:rsidR="00472E43" w:rsidRPr="00A2613A" w:rsidRDefault="00472E43" w:rsidP="00D339D4">
            <w:r w:rsidRPr="00A2613A">
              <w:t>Operate with 25 or fewer inpatient beds (which may be used for either inpatient, ICU, Labor and Delivery (LDRP) and or swing-bed services); does not include distinct part units (DPUs)</w:t>
            </w:r>
          </w:p>
        </w:tc>
        <w:tc>
          <w:tcPr>
            <w:tcW w:w="0" w:type="auto"/>
          </w:tcPr>
          <w:p w14:paraId="0E5BBB67" w14:textId="77777777" w:rsidR="00472E43" w:rsidRPr="00A2613A" w:rsidRDefault="00472E43" w:rsidP="00D339D4">
            <w:r w:rsidRPr="00A2613A">
              <w:t>NARH is anticipated to operate 18-beds, which is below the maximum 25-bed requirement.</w:t>
            </w:r>
          </w:p>
        </w:tc>
      </w:tr>
      <w:tr w:rsidR="00472E43" w:rsidRPr="00A2613A" w14:paraId="250840D6" w14:textId="77777777" w:rsidTr="0016100A">
        <w:trPr>
          <w:cantSplit/>
          <w:jc w:val="right"/>
        </w:trPr>
        <w:tc>
          <w:tcPr>
            <w:tcW w:w="0" w:type="auto"/>
          </w:tcPr>
          <w:p w14:paraId="2754522D" w14:textId="77777777" w:rsidR="00472E43" w:rsidRPr="00A2613A" w:rsidRDefault="00472E43" w:rsidP="00D339D4">
            <w:r w:rsidRPr="00A2613A">
              <w:t>Average Length of Stay (ALOS)</w:t>
            </w:r>
          </w:p>
        </w:tc>
        <w:tc>
          <w:tcPr>
            <w:tcW w:w="0" w:type="auto"/>
          </w:tcPr>
          <w:p w14:paraId="68E1518D" w14:textId="77777777" w:rsidR="00472E43" w:rsidRPr="00A2613A" w:rsidRDefault="00472E43" w:rsidP="00D339D4">
            <w:r w:rsidRPr="00A2613A">
              <w:t>Maintain an average length of stay of 96 hours (4 days) or less per patient for inpatient acute-care services. ALOS calculation excludes Swing Bed, Observation and Nursery days.</w:t>
            </w:r>
          </w:p>
        </w:tc>
        <w:tc>
          <w:tcPr>
            <w:tcW w:w="0" w:type="auto"/>
          </w:tcPr>
          <w:p w14:paraId="270279D2" w14:textId="77777777" w:rsidR="00472E43" w:rsidRPr="00A2613A" w:rsidRDefault="00472E43" w:rsidP="00D339D4">
            <w:r w:rsidRPr="00A2613A">
              <w:t xml:space="preserve">NARH is anticipated to maintain an ALOS below 96 hours per regulation. Change in Service form projects an ALOS of 3 days. </w:t>
            </w:r>
          </w:p>
        </w:tc>
      </w:tr>
      <w:tr w:rsidR="00472E43" w:rsidRPr="00A2613A" w14:paraId="108DFCA6" w14:textId="77777777" w:rsidTr="0016100A">
        <w:trPr>
          <w:cantSplit/>
          <w:jc w:val="right"/>
        </w:trPr>
        <w:tc>
          <w:tcPr>
            <w:tcW w:w="0" w:type="auto"/>
          </w:tcPr>
          <w:p w14:paraId="48AC1986" w14:textId="77777777" w:rsidR="00472E43" w:rsidRPr="00A2613A" w:rsidRDefault="00472E43" w:rsidP="00D339D4">
            <w:r w:rsidRPr="00A2613A">
              <w:t>Psychiatric and Rehabilitation Distinct Part Units</w:t>
            </w:r>
          </w:p>
        </w:tc>
        <w:tc>
          <w:tcPr>
            <w:tcW w:w="0" w:type="auto"/>
          </w:tcPr>
          <w:p w14:paraId="0D5C03F9" w14:textId="77777777" w:rsidR="00472E43" w:rsidRPr="00A2613A" w:rsidRDefault="00472E43" w:rsidP="00D339D4">
            <w:r w:rsidRPr="00A2613A">
              <w:t>To be eligible to receive Medicare payments for psychiatric or rehabilitation services as a distinct part unit, the facility provides no more than 10 beds in the distinct part unit of which the distinct part beds are excluded from the 25 inpatient-bed count limit specified in §485.620(a)</w:t>
            </w:r>
          </w:p>
        </w:tc>
        <w:tc>
          <w:tcPr>
            <w:tcW w:w="0" w:type="auto"/>
          </w:tcPr>
          <w:p w14:paraId="1E111637" w14:textId="77777777" w:rsidR="00472E43" w:rsidRPr="00A2613A" w:rsidRDefault="00472E43" w:rsidP="00D339D4">
            <w:r w:rsidRPr="00A2613A">
              <w:t>NARH would not operate a distinct inpatient psychiatric facility (IPF) or inpatient rehabilitation facility (IRF)</w:t>
            </w:r>
          </w:p>
        </w:tc>
      </w:tr>
      <w:tr w:rsidR="00472E43" w:rsidRPr="00A2613A" w14:paraId="6F40F128" w14:textId="77777777" w:rsidTr="0016100A">
        <w:trPr>
          <w:cantSplit/>
          <w:jc w:val="right"/>
        </w:trPr>
        <w:tc>
          <w:tcPr>
            <w:tcW w:w="0" w:type="auto"/>
          </w:tcPr>
          <w:p w14:paraId="3222166A" w14:textId="77777777" w:rsidR="00472E43" w:rsidRPr="00A2613A" w:rsidRDefault="00472E43" w:rsidP="00D339D4">
            <w:r w:rsidRPr="00A2613A">
              <w:t>Comply with all federal, state, and local laws, including Commonwealth of Massachusetts hospital licensure regulations</w:t>
            </w:r>
          </w:p>
        </w:tc>
        <w:tc>
          <w:tcPr>
            <w:tcW w:w="0" w:type="auto"/>
          </w:tcPr>
          <w:p w14:paraId="60C2BD7E" w14:textId="77777777" w:rsidR="00472E43" w:rsidRPr="00A2613A" w:rsidRDefault="00472E43" w:rsidP="00D339D4"/>
        </w:tc>
        <w:tc>
          <w:tcPr>
            <w:tcW w:w="0" w:type="auto"/>
          </w:tcPr>
          <w:p w14:paraId="29EC7493" w14:textId="77777777" w:rsidR="00472E43" w:rsidRPr="00A2613A" w:rsidRDefault="00472E43" w:rsidP="00D339D4">
            <w:r w:rsidRPr="00A2613A">
              <w:t>The Applicant will Comply with all federal, state, and local laws, including Commonwealth of Massachusetts hospital licensure regulations</w:t>
            </w:r>
          </w:p>
        </w:tc>
      </w:tr>
    </w:tbl>
    <w:p w14:paraId="682DDCF2" w14:textId="244587E3" w:rsidR="00472E43" w:rsidRDefault="00472E43" w:rsidP="00472E43"/>
    <w:p w14:paraId="1A7AE470" w14:textId="77777777" w:rsidR="00472E43" w:rsidRDefault="00472E43">
      <w:r>
        <w:br w:type="page"/>
      </w:r>
    </w:p>
    <w:p w14:paraId="284EE3A3" w14:textId="1C7510A3" w:rsidR="000D71A6" w:rsidRPr="00CB15CC" w:rsidRDefault="0096121A" w:rsidP="00CB15CC">
      <w:pPr>
        <w:pStyle w:val="Heading1"/>
        <w:rPr>
          <w:b/>
          <w:bCs/>
        </w:rPr>
      </w:pPr>
      <w:bookmarkStart w:id="22" w:name="_Toc150762093"/>
      <w:r w:rsidRPr="00CB15CC">
        <w:rPr>
          <w:b/>
          <w:bCs/>
        </w:rPr>
        <w:lastRenderedPageBreak/>
        <w:t xml:space="preserve">Appendix </w:t>
      </w:r>
      <w:r w:rsidR="001B1FFB">
        <w:rPr>
          <w:b/>
          <w:bCs/>
        </w:rPr>
        <w:t>I</w:t>
      </w:r>
      <w:r w:rsidR="002F1025">
        <w:rPr>
          <w:b/>
          <w:bCs/>
        </w:rPr>
        <w:t>V</w:t>
      </w:r>
      <w:r w:rsidRPr="00CB15CC">
        <w:rPr>
          <w:b/>
          <w:bCs/>
        </w:rPr>
        <w:t xml:space="preserve">: </w:t>
      </w:r>
      <w:r w:rsidR="0048470C" w:rsidRPr="00CB15CC">
        <w:rPr>
          <w:b/>
          <w:bCs/>
        </w:rPr>
        <w:t>BHS Health Equity Work</w:t>
      </w:r>
      <w:r w:rsidR="00BE4806" w:rsidRPr="320EE7EF">
        <w:rPr>
          <w:rStyle w:val="FootnoteReference"/>
          <w:rFonts w:cstheme="minorBidi"/>
          <w:b/>
          <w:bCs/>
          <w:sz w:val="24"/>
          <w:szCs w:val="24"/>
        </w:rPr>
        <w:footnoteReference w:id="48"/>
      </w:r>
      <w:bookmarkEnd w:id="22"/>
      <w:r w:rsidR="0048470C" w:rsidRPr="00CB15CC">
        <w:rPr>
          <w:b/>
          <w:bCs/>
        </w:rPr>
        <w:t xml:space="preserve"> </w:t>
      </w:r>
    </w:p>
    <w:p w14:paraId="7E772E8E" w14:textId="77777777" w:rsidR="00CB15CC" w:rsidRPr="0096121A" w:rsidRDefault="00CB15CC" w:rsidP="0096121A">
      <w:pPr>
        <w:spacing w:after="0" w:line="240" w:lineRule="auto"/>
        <w:rPr>
          <w:rFonts w:cstheme="minorHAnsi"/>
          <w:sz w:val="24"/>
          <w:szCs w:val="24"/>
        </w:rPr>
      </w:pPr>
    </w:p>
    <w:tbl>
      <w:tblPr>
        <w:tblStyle w:val="TableGrid"/>
        <w:tblW w:w="0" w:type="auto"/>
        <w:tblLook w:val="04A0" w:firstRow="1" w:lastRow="0" w:firstColumn="1" w:lastColumn="0" w:noHBand="0" w:noVBand="1"/>
      </w:tblPr>
      <w:tblGrid>
        <w:gridCol w:w="2010"/>
        <w:gridCol w:w="7340"/>
      </w:tblGrid>
      <w:tr w:rsidR="000D71A6" w:rsidRPr="00C826F8" w14:paraId="711F3CA0" w14:textId="77777777" w:rsidTr="00101A24">
        <w:trPr>
          <w:cantSplit/>
          <w:trHeight w:val="50"/>
          <w:tblHeader/>
        </w:trPr>
        <w:tc>
          <w:tcPr>
            <w:tcW w:w="0" w:type="auto"/>
            <w:shd w:val="clear" w:color="auto" w:fill="D9E2F3" w:themeFill="accent1" w:themeFillTint="33"/>
          </w:tcPr>
          <w:p w14:paraId="3A661963" w14:textId="77777777" w:rsidR="000D71A6" w:rsidRPr="00C826F8" w:rsidRDefault="000D71A6" w:rsidP="00D339D4">
            <w:pPr>
              <w:rPr>
                <w:b/>
                <w:bCs/>
              </w:rPr>
            </w:pPr>
            <w:r w:rsidRPr="00C826F8">
              <w:rPr>
                <w:b/>
                <w:bCs/>
              </w:rPr>
              <w:t>Initiative</w:t>
            </w:r>
          </w:p>
        </w:tc>
        <w:tc>
          <w:tcPr>
            <w:tcW w:w="0" w:type="auto"/>
            <w:shd w:val="clear" w:color="auto" w:fill="D9E2F3" w:themeFill="accent1" w:themeFillTint="33"/>
          </w:tcPr>
          <w:p w14:paraId="79E8C01E" w14:textId="390EFDAB" w:rsidR="000D71A6" w:rsidRPr="00C826F8" w:rsidRDefault="00C07A06" w:rsidP="00D339D4">
            <w:pPr>
              <w:rPr>
                <w:b/>
                <w:bCs/>
              </w:rPr>
            </w:pPr>
            <w:r>
              <w:rPr>
                <w:b/>
                <w:bCs/>
              </w:rPr>
              <w:t xml:space="preserve">Overview </w:t>
            </w:r>
          </w:p>
        </w:tc>
      </w:tr>
      <w:tr w:rsidR="000D71A6" w:rsidRPr="00C826F8" w14:paraId="1F3D2412" w14:textId="77777777" w:rsidTr="00101A24">
        <w:trPr>
          <w:cantSplit/>
        </w:trPr>
        <w:tc>
          <w:tcPr>
            <w:tcW w:w="0" w:type="auto"/>
          </w:tcPr>
          <w:p w14:paraId="5665BE89" w14:textId="0648E091" w:rsidR="000D71A6" w:rsidRPr="00C826F8" w:rsidRDefault="000D71A6" w:rsidP="00D339D4">
            <w:r w:rsidRPr="00C826F8">
              <w:t>Language Service</w:t>
            </w:r>
            <w:r w:rsidR="0008371D">
              <w:t>s</w:t>
            </w:r>
          </w:p>
        </w:tc>
        <w:tc>
          <w:tcPr>
            <w:tcW w:w="0" w:type="auto"/>
          </w:tcPr>
          <w:p w14:paraId="184B63B7" w14:textId="77777777" w:rsidR="000D71A6" w:rsidRPr="00C826F8" w:rsidRDefault="000D71A6" w:rsidP="00D339D4">
            <w:r w:rsidRPr="00C826F8">
              <w:t>Provide Foreign Language and American Sign Language (ASL)</w:t>
            </w:r>
          </w:p>
        </w:tc>
      </w:tr>
      <w:tr w:rsidR="000D71A6" w:rsidRPr="00C826F8" w14:paraId="7333DE72" w14:textId="77777777" w:rsidTr="00101A24">
        <w:trPr>
          <w:cantSplit/>
        </w:trPr>
        <w:tc>
          <w:tcPr>
            <w:tcW w:w="0" w:type="auto"/>
          </w:tcPr>
          <w:p w14:paraId="079D900C" w14:textId="77777777" w:rsidR="000D71A6" w:rsidRPr="00C826F8" w:rsidRDefault="000D71A6" w:rsidP="00D339D4">
            <w:r w:rsidRPr="00C826F8">
              <w:t>Age-Friendly Care</w:t>
            </w:r>
          </w:p>
        </w:tc>
        <w:tc>
          <w:tcPr>
            <w:tcW w:w="0" w:type="auto"/>
          </w:tcPr>
          <w:p w14:paraId="42ABD71A" w14:textId="01AA1688" w:rsidR="000D71A6" w:rsidRPr="00C826F8" w:rsidRDefault="000D71A6" w:rsidP="00D339D4">
            <w:r w:rsidRPr="00C826F8">
              <w:t xml:space="preserve">BMC Emergency Department has </w:t>
            </w:r>
            <w:r w:rsidR="006E1428">
              <w:t xml:space="preserve">a </w:t>
            </w:r>
            <w:r w:rsidRPr="00C826F8">
              <w:t xml:space="preserve">Geriatric Emergency Department Accreditation from the American College of Emergency Physicians </w:t>
            </w:r>
          </w:p>
          <w:p w14:paraId="5567E9DE" w14:textId="21763957" w:rsidR="000D71A6" w:rsidRPr="00C826F8" w:rsidRDefault="000D71A6" w:rsidP="00D339D4">
            <w:r w:rsidRPr="00C826F8">
              <w:t xml:space="preserve">BMC </w:t>
            </w:r>
            <w:r w:rsidR="006E1428">
              <w:t xml:space="preserve">has a </w:t>
            </w:r>
            <w:r w:rsidRPr="00C826F8">
              <w:t>Geriatric Fracture Program</w:t>
            </w:r>
          </w:p>
          <w:p w14:paraId="0E83D94C" w14:textId="77777777" w:rsidR="000D71A6" w:rsidRPr="00C826F8" w:rsidRDefault="000D71A6" w:rsidP="00D339D4">
            <w:r w:rsidRPr="00C826F8">
              <w:t>Participant in Institute for Healthcare Improvement (IHI) Age-Friendly Care Collaborative</w:t>
            </w:r>
          </w:p>
        </w:tc>
      </w:tr>
      <w:tr w:rsidR="000D71A6" w:rsidRPr="00C826F8" w14:paraId="791BC980" w14:textId="77777777" w:rsidTr="00101A24">
        <w:trPr>
          <w:cantSplit/>
        </w:trPr>
        <w:tc>
          <w:tcPr>
            <w:tcW w:w="0" w:type="auto"/>
          </w:tcPr>
          <w:p w14:paraId="27E9B134" w14:textId="77777777" w:rsidR="000D71A6" w:rsidRPr="00C826F8" w:rsidRDefault="000D71A6" w:rsidP="00D339D4">
            <w:r w:rsidRPr="00C826F8">
              <w:t>SDoH Screening</w:t>
            </w:r>
          </w:p>
        </w:tc>
        <w:tc>
          <w:tcPr>
            <w:tcW w:w="0" w:type="auto"/>
          </w:tcPr>
          <w:p w14:paraId="4B3FE00C" w14:textId="77777777" w:rsidR="000D71A6" w:rsidRPr="00C826F8" w:rsidRDefault="000D71A6" w:rsidP="00D339D4">
            <w:r w:rsidRPr="00C826F8">
              <w:t>Expanding to all BMC Primary Care Practice for all payers by end of August</w:t>
            </w:r>
          </w:p>
          <w:p w14:paraId="6C830320" w14:textId="77777777" w:rsidR="000D71A6" w:rsidRPr="00C826F8" w:rsidRDefault="000D71A6" w:rsidP="00D339D4">
            <w:r w:rsidRPr="00C826F8">
              <w:t>Comprehensive community resources list created by category of need</w:t>
            </w:r>
          </w:p>
        </w:tc>
      </w:tr>
      <w:tr w:rsidR="000D71A6" w:rsidRPr="00C826F8" w14:paraId="0E122927" w14:textId="77777777" w:rsidTr="00101A24">
        <w:trPr>
          <w:cantSplit/>
        </w:trPr>
        <w:tc>
          <w:tcPr>
            <w:tcW w:w="0" w:type="auto"/>
          </w:tcPr>
          <w:p w14:paraId="3A0E1C7A" w14:textId="77777777" w:rsidR="000D71A6" w:rsidRPr="00C826F8" w:rsidRDefault="000D71A6" w:rsidP="00D339D4">
            <w:r w:rsidRPr="00C826F8">
              <w:t xml:space="preserve">Flexible Services Program </w:t>
            </w:r>
          </w:p>
        </w:tc>
        <w:tc>
          <w:tcPr>
            <w:tcW w:w="0" w:type="auto"/>
          </w:tcPr>
          <w:p w14:paraId="4A673A3A" w14:textId="393F732D" w:rsidR="000D71A6" w:rsidRPr="00C826F8" w:rsidRDefault="000D71A6" w:rsidP="00D339D4">
            <w:r w:rsidRPr="00C826F8">
              <w:t>Use funding through the Flexible Services Program Grant from the Medicaid ACO to support additional resources for Housing, Food Insecurity, and Transportation, three area</w:t>
            </w:r>
            <w:r w:rsidR="007C2BBD">
              <w:t>s</w:t>
            </w:r>
            <w:r w:rsidRPr="00C826F8">
              <w:t xml:space="preserve"> of need identified in the CHNA and through analysis of the Medicaid population. </w:t>
            </w:r>
          </w:p>
          <w:p w14:paraId="7531AEF7" w14:textId="77777777" w:rsidR="000D71A6" w:rsidRPr="00C826F8" w:rsidRDefault="000D71A6" w:rsidP="00D339D4">
            <w:r w:rsidRPr="00C826F8">
              <w:t xml:space="preserve">Services provide in collaboration with community partners </w:t>
            </w:r>
          </w:p>
        </w:tc>
      </w:tr>
      <w:tr w:rsidR="000D71A6" w:rsidRPr="00C826F8" w14:paraId="37407605" w14:textId="77777777" w:rsidTr="00101A24">
        <w:trPr>
          <w:cantSplit/>
        </w:trPr>
        <w:tc>
          <w:tcPr>
            <w:tcW w:w="0" w:type="auto"/>
          </w:tcPr>
          <w:p w14:paraId="69C1748A" w14:textId="77777777" w:rsidR="000D71A6" w:rsidRPr="00C826F8" w:rsidRDefault="000D71A6" w:rsidP="00D339D4">
            <w:r w:rsidRPr="00C826F8">
              <w:t>Phelps Cancer Center Care Navigation</w:t>
            </w:r>
          </w:p>
        </w:tc>
        <w:tc>
          <w:tcPr>
            <w:tcW w:w="0" w:type="auto"/>
          </w:tcPr>
          <w:p w14:paraId="3DA0B4E4" w14:textId="77777777" w:rsidR="000D71A6" w:rsidRPr="00C826F8" w:rsidRDefault="000D71A6" w:rsidP="00D339D4">
            <w:r w:rsidRPr="00C826F8">
              <w:t>Collaborative Member with Dana Farber</w:t>
            </w:r>
          </w:p>
          <w:p w14:paraId="594851BD" w14:textId="77777777" w:rsidR="000D71A6" w:rsidRPr="00C826F8" w:rsidRDefault="000D71A6" w:rsidP="00D339D4">
            <w:r w:rsidRPr="00C826F8">
              <w:t>Distress screen for all new patients</w:t>
            </w:r>
          </w:p>
          <w:p w14:paraId="4674A15E" w14:textId="77777777" w:rsidR="000D71A6" w:rsidRPr="00C826F8" w:rsidRDefault="000D71A6" w:rsidP="00D339D4">
            <w:r w:rsidRPr="00C826F8">
              <w:t xml:space="preserve">Integrated Health Services provided free of charge </w:t>
            </w:r>
          </w:p>
          <w:p w14:paraId="035F6799" w14:textId="77777777" w:rsidR="000D71A6" w:rsidRPr="00C826F8" w:rsidRDefault="000D71A6" w:rsidP="00D339D4">
            <w:r w:rsidRPr="00C826F8">
              <w:t>Nurse Navigation to assist with accessing care</w:t>
            </w:r>
          </w:p>
          <w:p w14:paraId="7E1600E4" w14:textId="77777777" w:rsidR="000D71A6" w:rsidRPr="00C826F8" w:rsidRDefault="000D71A6" w:rsidP="00D339D4">
            <w:r w:rsidRPr="00C826F8">
              <w:t>Social Worker to perform SDoH screening and referral</w:t>
            </w:r>
          </w:p>
          <w:p w14:paraId="2D2D2064" w14:textId="77777777" w:rsidR="000D71A6" w:rsidRPr="00C826F8" w:rsidRDefault="000D71A6" w:rsidP="00D339D4">
            <w:r w:rsidRPr="00C826F8">
              <w:t>Nutritionist</w:t>
            </w:r>
          </w:p>
        </w:tc>
      </w:tr>
      <w:tr w:rsidR="000D71A6" w:rsidRPr="00C826F8" w14:paraId="397D4ECA" w14:textId="77777777" w:rsidTr="00101A24">
        <w:trPr>
          <w:cantSplit/>
        </w:trPr>
        <w:tc>
          <w:tcPr>
            <w:tcW w:w="0" w:type="auto"/>
          </w:tcPr>
          <w:p w14:paraId="3EFC618D" w14:textId="77777777" w:rsidR="000D71A6" w:rsidRPr="00C826F8" w:rsidRDefault="000D71A6" w:rsidP="00D339D4">
            <w:r w:rsidRPr="00C826F8">
              <w:t>Substance Use Support Programs</w:t>
            </w:r>
          </w:p>
        </w:tc>
        <w:tc>
          <w:tcPr>
            <w:tcW w:w="0" w:type="auto"/>
          </w:tcPr>
          <w:p w14:paraId="73373FDA" w14:textId="77777777" w:rsidR="000D71A6" w:rsidRPr="00C826F8" w:rsidRDefault="000D71A6" w:rsidP="00D339D4">
            <w:r w:rsidRPr="00C826F8">
              <w:t>Substance use is a top 10 issue in Berkshire County</w:t>
            </w:r>
          </w:p>
          <w:p w14:paraId="29998209" w14:textId="77777777" w:rsidR="000D71A6" w:rsidRPr="00C826F8" w:rsidRDefault="000D71A6" w:rsidP="00D339D4">
            <w:r w:rsidRPr="00C826F8">
              <w:t>Services in place in the BHS system across multiple levels of care</w:t>
            </w:r>
          </w:p>
          <w:p w14:paraId="011E6638" w14:textId="77777777" w:rsidR="000D71A6" w:rsidRPr="00C826F8" w:rsidRDefault="000D71A6" w:rsidP="00D339D4">
            <w:r w:rsidRPr="00C826F8">
              <w:t>Hillcrest Family Health Treatment Clinic</w:t>
            </w:r>
          </w:p>
          <w:p w14:paraId="064428BF" w14:textId="77777777" w:rsidR="000D71A6" w:rsidRPr="00C826F8" w:rsidRDefault="000D71A6" w:rsidP="00D339D4">
            <w:r w:rsidRPr="00C826F8">
              <w:t xml:space="preserve">Provide referrals and partner with community programs </w:t>
            </w:r>
          </w:p>
          <w:p w14:paraId="7FDBD5EA" w14:textId="77777777" w:rsidR="000D71A6" w:rsidRPr="00C826F8" w:rsidRDefault="000D71A6" w:rsidP="00D339D4">
            <w:r w:rsidRPr="00C826F8">
              <w:t>Harm Reduction</w:t>
            </w:r>
          </w:p>
          <w:p w14:paraId="2FAA75FE" w14:textId="77777777" w:rsidR="000D71A6" w:rsidRPr="00C826F8" w:rsidRDefault="000D71A6" w:rsidP="00D339D4">
            <w:r w:rsidRPr="00C826F8">
              <w:t xml:space="preserve">Perinatal Support </w:t>
            </w:r>
          </w:p>
        </w:tc>
      </w:tr>
      <w:tr w:rsidR="000D71A6" w:rsidRPr="00C826F8" w14:paraId="74D8A037" w14:textId="77777777" w:rsidTr="00101A24">
        <w:trPr>
          <w:cantSplit/>
        </w:trPr>
        <w:tc>
          <w:tcPr>
            <w:tcW w:w="0" w:type="auto"/>
          </w:tcPr>
          <w:p w14:paraId="17447A18" w14:textId="77777777" w:rsidR="000D71A6" w:rsidRPr="00C826F8" w:rsidRDefault="000D71A6" w:rsidP="00D339D4">
            <w:r w:rsidRPr="00C826F8">
              <w:t xml:space="preserve">Behavioral </w:t>
            </w:r>
          </w:p>
          <w:p w14:paraId="390CB4F9" w14:textId="77777777" w:rsidR="000D71A6" w:rsidRPr="00C826F8" w:rsidRDefault="000D71A6" w:rsidP="00D339D4">
            <w:r w:rsidRPr="00C826F8">
              <w:t>Health Programs</w:t>
            </w:r>
          </w:p>
        </w:tc>
        <w:tc>
          <w:tcPr>
            <w:tcW w:w="0" w:type="auto"/>
          </w:tcPr>
          <w:p w14:paraId="37878E86" w14:textId="77777777" w:rsidR="000D71A6" w:rsidRPr="00C826F8" w:rsidRDefault="000D71A6" w:rsidP="00D339D4">
            <w:r w:rsidRPr="00C826F8">
              <w:t>Behavioral Health Integration</w:t>
            </w:r>
          </w:p>
          <w:p w14:paraId="66736AE4" w14:textId="77777777" w:rsidR="000D71A6" w:rsidRPr="00C826F8" w:rsidRDefault="000D71A6" w:rsidP="00D339D4">
            <w:r w:rsidRPr="00C826F8">
              <w:t>Adolescent Intensive Outpatient Program</w:t>
            </w:r>
          </w:p>
        </w:tc>
      </w:tr>
      <w:tr w:rsidR="000D71A6" w:rsidRPr="00C826F8" w14:paraId="2F3829F5" w14:textId="77777777" w:rsidTr="00101A24">
        <w:trPr>
          <w:cantSplit/>
        </w:trPr>
        <w:tc>
          <w:tcPr>
            <w:tcW w:w="0" w:type="auto"/>
          </w:tcPr>
          <w:p w14:paraId="358753B2" w14:textId="77777777" w:rsidR="000D71A6" w:rsidRPr="00C826F8" w:rsidRDefault="000D71A6" w:rsidP="00D339D4">
            <w:r w:rsidRPr="00C826F8">
              <w:t>Prevention Programming</w:t>
            </w:r>
          </w:p>
        </w:tc>
        <w:tc>
          <w:tcPr>
            <w:tcW w:w="0" w:type="auto"/>
          </w:tcPr>
          <w:p w14:paraId="23A294EE" w14:textId="77777777" w:rsidR="000D71A6" w:rsidRPr="00C826F8" w:rsidRDefault="000D71A6" w:rsidP="00D339D4">
            <w:r w:rsidRPr="00C826F8">
              <w:t>Community Pharmacy, Community Events, Talent Pipeline</w:t>
            </w:r>
            <w:r>
              <w:t xml:space="preserve"> Program, and Initiatives Program, a collaborative program to support formerly incarcerated individuals</w:t>
            </w:r>
          </w:p>
        </w:tc>
      </w:tr>
    </w:tbl>
    <w:p w14:paraId="42798F7A" w14:textId="74045CD4" w:rsidR="000D71A6" w:rsidRDefault="000D71A6" w:rsidP="000D71A6">
      <w:pPr>
        <w:spacing w:after="0" w:line="240" w:lineRule="auto"/>
        <w:rPr>
          <w:rFonts w:cstheme="minorHAnsi"/>
          <w:sz w:val="24"/>
          <w:szCs w:val="24"/>
        </w:rPr>
      </w:pPr>
    </w:p>
    <w:p w14:paraId="2859D044" w14:textId="0544A3FD" w:rsidR="0032300F" w:rsidRPr="00E80899" w:rsidRDefault="000D71A6">
      <w:pPr>
        <w:rPr>
          <w:rFonts w:cstheme="minorHAnsi"/>
          <w:sz w:val="24"/>
          <w:szCs w:val="24"/>
        </w:rPr>
      </w:pPr>
      <w:r>
        <w:rPr>
          <w:rFonts w:cstheme="minorHAnsi"/>
          <w:sz w:val="24"/>
          <w:szCs w:val="24"/>
        </w:rPr>
        <w:br w:type="page"/>
      </w:r>
    </w:p>
    <w:p w14:paraId="4E7CDA35" w14:textId="4E66507E" w:rsidR="00FE6A34" w:rsidRPr="005570A2" w:rsidRDefault="00FE6A34" w:rsidP="005570A2">
      <w:pPr>
        <w:pStyle w:val="Heading1"/>
        <w:rPr>
          <w:b/>
          <w:bCs/>
        </w:rPr>
      </w:pPr>
      <w:bookmarkStart w:id="23" w:name="_Toc143252063"/>
      <w:bookmarkStart w:id="24" w:name="_Toc146015686"/>
      <w:bookmarkStart w:id="25" w:name="_Toc150762094"/>
      <w:r w:rsidRPr="320EE7EF">
        <w:rPr>
          <w:b/>
          <w:bCs/>
          <w:u w:val="single"/>
        </w:rPr>
        <w:lastRenderedPageBreak/>
        <w:t xml:space="preserve">APPENDIX </w:t>
      </w:r>
      <w:r w:rsidR="001B1FFB" w:rsidRPr="320EE7EF">
        <w:rPr>
          <w:b/>
          <w:bCs/>
          <w:u w:val="single"/>
        </w:rPr>
        <w:t>V</w:t>
      </w:r>
      <w:r w:rsidRPr="320EE7EF">
        <w:rPr>
          <w:b/>
          <w:bCs/>
        </w:rPr>
        <w:t xml:space="preserve">: </w:t>
      </w:r>
      <w:bookmarkEnd w:id="23"/>
      <w:bookmarkEnd w:id="24"/>
      <w:r w:rsidR="00595CA2" w:rsidRPr="320EE7EF">
        <w:rPr>
          <w:b/>
          <w:bCs/>
        </w:rPr>
        <w:t>Speakers at the Public Hearing</w:t>
      </w:r>
      <w:bookmarkEnd w:id="25"/>
      <w:r w:rsidR="00595CA2" w:rsidRPr="320EE7EF">
        <w:rPr>
          <w:b/>
          <w:bCs/>
        </w:rPr>
        <w:t xml:space="preserve"> </w:t>
      </w:r>
    </w:p>
    <w:p w14:paraId="26CBFA19" w14:textId="77777777" w:rsidR="00FE6A34" w:rsidRPr="00FE6A34" w:rsidRDefault="00FE6A34" w:rsidP="00FE6A34">
      <w:pPr>
        <w:rPr>
          <w:b/>
          <w:bCs/>
        </w:rPr>
      </w:pPr>
    </w:p>
    <w:tbl>
      <w:tblPr>
        <w:tblStyle w:val="TableGrid"/>
        <w:tblW w:w="0" w:type="auto"/>
        <w:tblLook w:val="04A0" w:firstRow="1" w:lastRow="0" w:firstColumn="1" w:lastColumn="0" w:noHBand="0" w:noVBand="1"/>
      </w:tblPr>
      <w:tblGrid>
        <w:gridCol w:w="1149"/>
        <w:gridCol w:w="1332"/>
        <w:gridCol w:w="1076"/>
        <w:gridCol w:w="5793"/>
      </w:tblGrid>
      <w:tr w:rsidR="00FE6A34" w:rsidRPr="00FE6A34" w14:paraId="52B1B9BA" w14:textId="77777777" w:rsidTr="320EE7EF">
        <w:tc>
          <w:tcPr>
            <w:tcW w:w="0" w:type="auto"/>
            <w:shd w:val="clear" w:color="auto" w:fill="D9E2F3" w:themeFill="accent1" w:themeFillTint="33"/>
          </w:tcPr>
          <w:p w14:paraId="7A46588F" w14:textId="77777777" w:rsidR="00FE6A34" w:rsidRPr="00FE6A34" w:rsidRDefault="00FE6A34" w:rsidP="00FE6A34">
            <w:pPr>
              <w:spacing w:after="160" w:line="259" w:lineRule="auto"/>
              <w:rPr>
                <w:b/>
                <w:bCs/>
              </w:rPr>
            </w:pPr>
            <w:r w:rsidRPr="00FE6A34">
              <w:rPr>
                <w:b/>
                <w:bCs/>
              </w:rPr>
              <w:t>First Name</w:t>
            </w:r>
          </w:p>
        </w:tc>
        <w:tc>
          <w:tcPr>
            <w:tcW w:w="0" w:type="auto"/>
            <w:shd w:val="clear" w:color="auto" w:fill="D9E2F3" w:themeFill="accent1" w:themeFillTint="33"/>
          </w:tcPr>
          <w:p w14:paraId="77C07117" w14:textId="77777777" w:rsidR="00FE6A34" w:rsidRPr="00FE6A34" w:rsidRDefault="00FE6A34" w:rsidP="00FE6A34">
            <w:pPr>
              <w:spacing w:after="160" w:line="259" w:lineRule="auto"/>
              <w:rPr>
                <w:b/>
                <w:bCs/>
              </w:rPr>
            </w:pPr>
            <w:r w:rsidRPr="00FE6A34">
              <w:rPr>
                <w:b/>
                <w:bCs/>
              </w:rPr>
              <w:t>Last Name</w:t>
            </w:r>
          </w:p>
        </w:tc>
        <w:tc>
          <w:tcPr>
            <w:tcW w:w="0" w:type="auto"/>
            <w:shd w:val="clear" w:color="auto" w:fill="D9E2F3" w:themeFill="accent1" w:themeFillTint="33"/>
          </w:tcPr>
          <w:p w14:paraId="2CBF6509" w14:textId="77777777" w:rsidR="00FE6A34" w:rsidRPr="00FE6A34" w:rsidRDefault="00FE6A34" w:rsidP="00FE6A34">
            <w:pPr>
              <w:spacing w:after="160" w:line="259" w:lineRule="auto"/>
              <w:rPr>
                <w:b/>
                <w:bCs/>
              </w:rPr>
            </w:pPr>
            <w:r w:rsidRPr="00FE6A34">
              <w:rPr>
                <w:b/>
                <w:bCs/>
              </w:rPr>
              <w:t>Middle Initial</w:t>
            </w:r>
          </w:p>
        </w:tc>
        <w:tc>
          <w:tcPr>
            <w:tcW w:w="0" w:type="auto"/>
            <w:shd w:val="clear" w:color="auto" w:fill="D9E2F3" w:themeFill="accent1" w:themeFillTint="33"/>
          </w:tcPr>
          <w:p w14:paraId="4593D07A" w14:textId="77777777" w:rsidR="00FE6A34" w:rsidRPr="00FE6A34" w:rsidRDefault="00FE6A34" w:rsidP="00FE6A34">
            <w:pPr>
              <w:spacing w:after="160" w:line="259" w:lineRule="auto"/>
              <w:rPr>
                <w:b/>
                <w:bCs/>
              </w:rPr>
            </w:pPr>
            <w:r w:rsidRPr="00FE6A34">
              <w:rPr>
                <w:b/>
                <w:bCs/>
              </w:rPr>
              <w:t>Title and Organization</w:t>
            </w:r>
          </w:p>
        </w:tc>
      </w:tr>
      <w:tr w:rsidR="00FE6A34" w:rsidRPr="00FE6A34" w14:paraId="7BEA6682" w14:textId="77777777" w:rsidTr="320EE7EF">
        <w:tc>
          <w:tcPr>
            <w:tcW w:w="0" w:type="auto"/>
          </w:tcPr>
          <w:p w14:paraId="072EF382" w14:textId="6D23FB8F" w:rsidR="00FE6A34" w:rsidRPr="00C53924" w:rsidRDefault="008876C9" w:rsidP="00FE6A34">
            <w:pPr>
              <w:spacing w:after="160" w:line="259" w:lineRule="auto"/>
            </w:pPr>
            <w:r w:rsidRPr="00C53924">
              <w:t>Darlene</w:t>
            </w:r>
          </w:p>
        </w:tc>
        <w:tc>
          <w:tcPr>
            <w:tcW w:w="0" w:type="auto"/>
          </w:tcPr>
          <w:p w14:paraId="2F407B06" w14:textId="06DC7C9B" w:rsidR="00FE6A34" w:rsidRPr="00C53924" w:rsidRDefault="008C628B" w:rsidP="00FE6A34">
            <w:pPr>
              <w:spacing w:after="160" w:line="259" w:lineRule="auto"/>
            </w:pPr>
            <w:r w:rsidRPr="00C53924">
              <w:t>Rodowicz</w:t>
            </w:r>
          </w:p>
        </w:tc>
        <w:tc>
          <w:tcPr>
            <w:tcW w:w="0" w:type="auto"/>
          </w:tcPr>
          <w:p w14:paraId="57BC62E1" w14:textId="41705457" w:rsidR="00FE6A34" w:rsidRPr="00C53924" w:rsidRDefault="00FE6A34" w:rsidP="00FE6A34">
            <w:pPr>
              <w:spacing w:after="160" w:line="259" w:lineRule="auto"/>
            </w:pPr>
          </w:p>
        </w:tc>
        <w:tc>
          <w:tcPr>
            <w:tcW w:w="0" w:type="auto"/>
          </w:tcPr>
          <w:p w14:paraId="712A3970" w14:textId="4076FEE7" w:rsidR="00FE6A34" w:rsidRPr="00C53924" w:rsidRDefault="00834A3F" w:rsidP="00FE6A34">
            <w:pPr>
              <w:spacing w:after="160" w:line="259" w:lineRule="auto"/>
            </w:pPr>
            <w:r w:rsidRPr="00C53924">
              <w:t>President and CEO of Berkshire Health Systems</w:t>
            </w:r>
          </w:p>
        </w:tc>
      </w:tr>
      <w:tr w:rsidR="00834A3F" w:rsidRPr="00FE6A34" w14:paraId="3EBC99FC" w14:textId="77777777" w:rsidTr="320EE7EF">
        <w:tc>
          <w:tcPr>
            <w:tcW w:w="0" w:type="auto"/>
          </w:tcPr>
          <w:p w14:paraId="3D17DBD3" w14:textId="68EAEE87" w:rsidR="00834A3F" w:rsidRPr="00C53924" w:rsidRDefault="001D0C2D" w:rsidP="00FE6A34">
            <w:r w:rsidRPr="00C53924">
              <w:t>Jennifer</w:t>
            </w:r>
          </w:p>
        </w:tc>
        <w:tc>
          <w:tcPr>
            <w:tcW w:w="0" w:type="auto"/>
          </w:tcPr>
          <w:p w14:paraId="57590ACA" w14:textId="1DCBA18F" w:rsidR="00834A3F" w:rsidRPr="00C53924" w:rsidRDefault="001D0C2D" w:rsidP="00FE6A34">
            <w:r w:rsidRPr="00C53924">
              <w:t>Macksey</w:t>
            </w:r>
          </w:p>
        </w:tc>
        <w:tc>
          <w:tcPr>
            <w:tcW w:w="0" w:type="auto"/>
          </w:tcPr>
          <w:p w14:paraId="0DFFB8C2" w14:textId="77777777" w:rsidR="00834A3F" w:rsidRPr="00C53924" w:rsidRDefault="00834A3F" w:rsidP="00FE6A34"/>
        </w:tc>
        <w:tc>
          <w:tcPr>
            <w:tcW w:w="0" w:type="auto"/>
          </w:tcPr>
          <w:p w14:paraId="265FA7FF" w14:textId="6741B83B" w:rsidR="00834A3F" w:rsidRPr="00C53924" w:rsidRDefault="001D0C2D" w:rsidP="00FE6A34">
            <w:r w:rsidRPr="00C53924">
              <w:t xml:space="preserve">Mayor, North Adams </w:t>
            </w:r>
          </w:p>
        </w:tc>
      </w:tr>
      <w:tr w:rsidR="00A96835" w:rsidRPr="00FE6A34" w14:paraId="3A20E0F6" w14:textId="77777777" w:rsidTr="320EE7EF">
        <w:tc>
          <w:tcPr>
            <w:tcW w:w="0" w:type="auto"/>
          </w:tcPr>
          <w:p w14:paraId="14A9A559" w14:textId="7EAD09B6" w:rsidR="00A96835" w:rsidRPr="00C53924" w:rsidRDefault="00353B7C" w:rsidP="00FE6A34">
            <w:r w:rsidRPr="00C53924">
              <w:t>Paul</w:t>
            </w:r>
          </w:p>
        </w:tc>
        <w:tc>
          <w:tcPr>
            <w:tcW w:w="0" w:type="auto"/>
          </w:tcPr>
          <w:p w14:paraId="4B39036D" w14:textId="71753682" w:rsidR="00A96835" w:rsidRPr="00C53924" w:rsidRDefault="00353B7C" w:rsidP="00FE6A34">
            <w:r w:rsidRPr="00C53924">
              <w:t>Mark</w:t>
            </w:r>
          </w:p>
        </w:tc>
        <w:tc>
          <w:tcPr>
            <w:tcW w:w="0" w:type="auto"/>
          </w:tcPr>
          <w:p w14:paraId="654539FF" w14:textId="38B91190" w:rsidR="00A96835" w:rsidRPr="00C53924" w:rsidRDefault="00353B7C" w:rsidP="00FE6A34">
            <w:r w:rsidRPr="00C53924">
              <w:t>W</w:t>
            </w:r>
          </w:p>
        </w:tc>
        <w:tc>
          <w:tcPr>
            <w:tcW w:w="0" w:type="auto"/>
          </w:tcPr>
          <w:p w14:paraId="2BCEDDD4" w14:textId="4CBECF71" w:rsidR="00A96835" w:rsidRPr="00C53924" w:rsidRDefault="00136F9E" w:rsidP="00FE6A34">
            <w:r w:rsidRPr="00C53924">
              <w:t xml:space="preserve">MA Senator, Berkshire, Hampden, Franklin and Hampshire </w:t>
            </w:r>
            <w:r w:rsidR="004D1B52">
              <w:t>District</w:t>
            </w:r>
          </w:p>
        </w:tc>
      </w:tr>
      <w:tr w:rsidR="00A96835" w:rsidRPr="00FE6A34" w14:paraId="548516DF" w14:textId="77777777" w:rsidTr="320EE7EF">
        <w:tc>
          <w:tcPr>
            <w:tcW w:w="0" w:type="auto"/>
          </w:tcPr>
          <w:p w14:paraId="0531635D" w14:textId="69BE2BA6" w:rsidR="00A96835" w:rsidRPr="00C53924" w:rsidRDefault="00D723A2" w:rsidP="00FE6A34">
            <w:r w:rsidRPr="00C53924">
              <w:t>John</w:t>
            </w:r>
          </w:p>
        </w:tc>
        <w:tc>
          <w:tcPr>
            <w:tcW w:w="0" w:type="auto"/>
          </w:tcPr>
          <w:p w14:paraId="52BD8E6C" w14:textId="62618498" w:rsidR="00A96835" w:rsidRPr="00C53924" w:rsidRDefault="00D723A2" w:rsidP="00FE6A34">
            <w:r w:rsidRPr="00C53924">
              <w:t>Barrett III</w:t>
            </w:r>
          </w:p>
        </w:tc>
        <w:tc>
          <w:tcPr>
            <w:tcW w:w="0" w:type="auto"/>
          </w:tcPr>
          <w:p w14:paraId="4D0DA272" w14:textId="77777777" w:rsidR="00A96835" w:rsidRPr="00C53924" w:rsidRDefault="00A96835" w:rsidP="00FE6A34"/>
        </w:tc>
        <w:tc>
          <w:tcPr>
            <w:tcW w:w="0" w:type="auto"/>
          </w:tcPr>
          <w:p w14:paraId="1F1DC7C2" w14:textId="081959B9" w:rsidR="00A96835" w:rsidRPr="00C53924" w:rsidRDefault="00226AA4" w:rsidP="00FE6A34">
            <w:r w:rsidRPr="00C53924">
              <w:t>MA Representative 1st District Berkshire</w:t>
            </w:r>
          </w:p>
        </w:tc>
      </w:tr>
      <w:tr w:rsidR="00A96835" w:rsidRPr="00FE6A34" w14:paraId="4B789560" w14:textId="77777777" w:rsidTr="320EE7EF">
        <w:tc>
          <w:tcPr>
            <w:tcW w:w="0" w:type="auto"/>
          </w:tcPr>
          <w:p w14:paraId="26667C82" w14:textId="7A47E168" w:rsidR="00A96835" w:rsidRPr="00C53924" w:rsidRDefault="0079342D" w:rsidP="00FE6A34">
            <w:r w:rsidRPr="00C53924">
              <w:t>Ale</w:t>
            </w:r>
            <w:r w:rsidR="00AA749F">
              <w:t>c</w:t>
            </w:r>
          </w:p>
        </w:tc>
        <w:tc>
          <w:tcPr>
            <w:tcW w:w="0" w:type="auto"/>
          </w:tcPr>
          <w:p w14:paraId="44C33C47" w14:textId="5762254B" w:rsidR="00A96835" w:rsidRPr="00C53924" w:rsidRDefault="0079342D" w:rsidP="00FE6A34">
            <w:r w:rsidRPr="00C53924">
              <w:t>Belman</w:t>
            </w:r>
            <w:r w:rsidR="002C26C0">
              <w:t>, MD</w:t>
            </w:r>
          </w:p>
        </w:tc>
        <w:tc>
          <w:tcPr>
            <w:tcW w:w="0" w:type="auto"/>
          </w:tcPr>
          <w:p w14:paraId="10EC3A5A" w14:textId="77777777" w:rsidR="00A96835" w:rsidRPr="00C53924" w:rsidRDefault="00A96835" w:rsidP="00FE6A34"/>
        </w:tc>
        <w:tc>
          <w:tcPr>
            <w:tcW w:w="0" w:type="auto"/>
          </w:tcPr>
          <w:p w14:paraId="518737E8" w14:textId="441A4CDB" w:rsidR="00A96835" w:rsidRPr="00C53924" w:rsidRDefault="00A60DFD" w:rsidP="00FE6A34">
            <w:r w:rsidRPr="00C53924">
              <w:t>Chief of Staff</w:t>
            </w:r>
            <w:r w:rsidR="002C26C0">
              <w:t xml:space="preserve"> at</w:t>
            </w:r>
            <w:r w:rsidRPr="00C53924">
              <w:t xml:space="preserve"> Fairview Hospital </w:t>
            </w:r>
          </w:p>
        </w:tc>
      </w:tr>
      <w:tr w:rsidR="00A96835" w:rsidRPr="00FE6A34" w14:paraId="380D941B" w14:textId="77777777" w:rsidTr="320EE7EF">
        <w:tc>
          <w:tcPr>
            <w:tcW w:w="0" w:type="auto"/>
          </w:tcPr>
          <w:p w14:paraId="08D6B326" w14:textId="07586DF6" w:rsidR="00A96835" w:rsidRPr="00C53924" w:rsidRDefault="002C58B7" w:rsidP="00FE6A34">
            <w:r w:rsidRPr="00C53924">
              <w:t>Tara</w:t>
            </w:r>
          </w:p>
        </w:tc>
        <w:tc>
          <w:tcPr>
            <w:tcW w:w="0" w:type="auto"/>
          </w:tcPr>
          <w:p w14:paraId="2FA35EA5" w14:textId="484A41C1" w:rsidR="00A96835" w:rsidRPr="00C53924" w:rsidRDefault="002C58B7" w:rsidP="00FE6A34">
            <w:r w:rsidRPr="00C53924">
              <w:t>Gr</w:t>
            </w:r>
            <w:r w:rsidR="00AA7B02">
              <w:t>e</w:t>
            </w:r>
            <w:r w:rsidRPr="00C53924">
              <w:t>gorio</w:t>
            </w:r>
          </w:p>
        </w:tc>
        <w:tc>
          <w:tcPr>
            <w:tcW w:w="0" w:type="auto"/>
          </w:tcPr>
          <w:p w14:paraId="2972AF5E" w14:textId="77777777" w:rsidR="00A96835" w:rsidRPr="00C53924" w:rsidRDefault="00A96835" w:rsidP="00FE6A34"/>
        </w:tc>
        <w:tc>
          <w:tcPr>
            <w:tcW w:w="0" w:type="auto"/>
          </w:tcPr>
          <w:p w14:paraId="2FBE714E" w14:textId="189B23CC" w:rsidR="00A96835" w:rsidRPr="00C53924" w:rsidRDefault="001B2EEC" w:rsidP="00FE6A34">
            <w:r w:rsidRPr="00C53924">
              <w:t xml:space="preserve">President </w:t>
            </w:r>
            <w:r w:rsidR="00102555">
              <w:t xml:space="preserve">of </w:t>
            </w:r>
            <w:r w:rsidR="007E4CDA" w:rsidRPr="00C53924">
              <w:t>Mass</w:t>
            </w:r>
            <w:r w:rsidR="00730435">
              <w:t>achusetts</w:t>
            </w:r>
            <w:r w:rsidR="007E4CDA" w:rsidRPr="00C53924">
              <w:t xml:space="preserve"> Senior Care Association, </w:t>
            </w:r>
            <w:r w:rsidR="009007BA">
              <w:t>Mass</w:t>
            </w:r>
            <w:r w:rsidR="00730435">
              <w:t>achusetts</w:t>
            </w:r>
            <w:r w:rsidR="009007BA">
              <w:t xml:space="preserve"> Senior Care Association </w:t>
            </w:r>
            <w:r w:rsidR="007E4CDA" w:rsidRPr="00C53924">
              <w:t>TTG Representative</w:t>
            </w:r>
          </w:p>
        </w:tc>
      </w:tr>
      <w:tr w:rsidR="00A96835" w:rsidRPr="00FE6A34" w14:paraId="494B6E5C" w14:textId="77777777" w:rsidTr="320EE7EF">
        <w:tc>
          <w:tcPr>
            <w:tcW w:w="0" w:type="auto"/>
          </w:tcPr>
          <w:p w14:paraId="522B3E80" w14:textId="70DFEFA0" w:rsidR="00A96835" w:rsidRPr="00C53924" w:rsidRDefault="00B4673A" w:rsidP="00FE6A34">
            <w:r w:rsidRPr="00C53924">
              <w:t>James</w:t>
            </w:r>
          </w:p>
        </w:tc>
        <w:tc>
          <w:tcPr>
            <w:tcW w:w="0" w:type="auto"/>
          </w:tcPr>
          <w:p w14:paraId="60099561" w14:textId="77BFC850" w:rsidR="00A96835" w:rsidRPr="00C53924" w:rsidRDefault="00B4673A" w:rsidP="00FE6A34">
            <w:r w:rsidRPr="00C53924">
              <w:t>Birge</w:t>
            </w:r>
            <w:r w:rsidR="00272F1B">
              <w:t xml:space="preserve"> </w:t>
            </w:r>
            <w:r w:rsidR="00854345">
              <w:t>Ph.D.</w:t>
            </w:r>
          </w:p>
        </w:tc>
        <w:tc>
          <w:tcPr>
            <w:tcW w:w="0" w:type="auto"/>
          </w:tcPr>
          <w:p w14:paraId="6AB4A51E" w14:textId="7902A77B" w:rsidR="00A96835" w:rsidRPr="00C53924" w:rsidRDefault="00B4673A" w:rsidP="00FE6A34">
            <w:r w:rsidRPr="00C53924">
              <w:t>F</w:t>
            </w:r>
          </w:p>
        </w:tc>
        <w:tc>
          <w:tcPr>
            <w:tcW w:w="0" w:type="auto"/>
          </w:tcPr>
          <w:p w14:paraId="2F2F6BE8" w14:textId="13749FF3" w:rsidR="00A96835" w:rsidRPr="00C53924" w:rsidRDefault="00B4673A" w:rsidP="00FE6A34">
            <w:r w:rsidRPr="00C53924">
              <w:t>President</w:t>
            </w:r>
            <w:r w:rsidR="00102555">
              <w:t xml:space="preserve"> of</w:t>
            </w:r>
            <w:r w:rsidRPr="00C53924">
              <w:t xml:space="preserve"> </w:t>
            </w:r>
            <w:r w:rsidR="009D22DC" w:rsidRPr="00C53924">
              <w:t>Massachusetts College of Liberal Arts</w:t>
            </w:r>
          </w:p>
        </w:tc>
      </w:tr>
      <w:tr w:rsidR="00A96835" w:rsidRPr="00FE6A34" w14:paraId="50B57B4E" w14:textId="77777777" w:rsidTr="320EE7EF">
        <w:tc>
          <w:tcPr>
            <w:tcW w:w="0" w:type="auto"/>
          </w:tcPr>
          <w:p w14:paraId="5B821222" w14:textId="1B280817" w:rsidR="00A96835" w:rsidRPr="00C53924" w:rsidRDefault="00586F7E" w:rsidP="00FE6A34">
            <w:r w:rsidRPr="00C53924">
              <w:t>John</w:t>
            </w:r>
          </w:p>
        </w:tc>
        <w:tc>
          <w:tcPr>
            <w:tcW w:w="0" w:type="auto"/>
          </w:tcPr>
          <w:p w14:paraId="27FE91D9" w14:textId="2F8D63F8" w:rsidR="00A96835" w:rsidRPr="00C53924" w:rsidRDefault="00586F7E" w:rsidP="00FE6A34">
            <w:r w:rsidRPr="00C53924">
              <w:t>Lipa</w:t>
            </w:r>
          </w:p>
        </w:tc>
        <w:tc>
          <w:tcPr>
            <w:tcW w:w="0" w:type="auto"/>
          </w:tcPr>
          <w:p w14:paraId="6C2DF018" w14:textId="1A71EA26" w:rsidR="00A96835" w:rsidRPr="00C53924" w:rsidRDefault="00A96835" w:rsidP="00FE6A34"/>
        </w:tc>
        <w:tc>
          <w:tcPr>
            <w:tcW w:w="0" w:type="auto"/>
          </w:tcPr>
          <w:p w14:paraId="3960C6C0" w14:textId="4D68D734" w:rsidR="00A96835" w:rsidRPr="00C53924" w:rsidRDefault="00E36F22" w:rsidP="00FE6A34">
            <w:r w:rsidRPr="00E36F22">
              <w:t>Born and raised</w:t>
            </w:r>
            <w:r w:rsidR="00586F7E" w:rsidRPr="00C53924">
              <w:t>, North Adams</w:t>
            </w:r>
            <w:r w:rsidR="009641CE">
              <w:t>, MA</w:t>
            </w:r>
          </w:p>
        </w:tc>
      </w:tr>
      <w:tr w:rsidR="00A96835" w:rsidRPr="00FE6A34" w14:paraId="095AA54D" w14:textId="77777777" w:rsidTr="320EE7EF">
        <w:tc>
          <w:tcPr>
            <w:tcW w:w="0" w:type="auto"/>
          </w:tcPr>
          <w:p w14:paraId="7B95289F" w14:textId="48B5D887" w:rsidR="00A96835" w:rsidRPr="00C53924" w:rsidRDefault="00B8059F" w:rsidP="00FE6A34">
            <w:r w:rsidRPr="00C53924">
              <w:t>Richard</w:t>
            </w:r>
          </w:p>
        </w:tc>
        <w:tc>
          <w:tcPr>
            <w:tcW w:w="0" w:type="auto"/>
          </w:tcPr>
          <w:p w14:paraId="2444664E" w14:textId="70B6B296" w:rsidR="00A96835" w:rsidRPr="00C53924" w:rsidRDefault="00B8059F" w:rsidP="00FE6A34">
            <w:r w:rsidRPr="00C53924">
              <w:t>Alcombright</w:t>
            </w:r>
          </w:p>
        </w:tc>
        <w:tc>
          <w:tcPr>
            <w:tcW w:w="0" w:type="auto"/>
          </w:tcPr>
          <w:p w14:paraId="6F1592A1" w14:textId="77777777" w:rsidR="00A96835" w:rsidRPr="00C53924" w:rsidRDefault="00A96835" w:rsidP="00FE6A34"/>
        </w:tc>
        <w:tc>
          <w:tcPr>
            <w:tcW w:w="0" w:type="auto"/>
          </w:tcPr>
          <w:p w14:paraId="29A71197" w14:textId="40035004" w:rsidR="00A96835" w:rsidRPr="00C53924" w:rsidRDefault="002C26C0" w:rsidP="00FE6A34">
            <w:r w:rsidRPr="002C26C0">
              <w:t>Community Member, BHS Board of Trustees, Former Mayor of North Adams</w:t>
            </w:r>
          </w:p>
        </w:tc>
      </w:tr>
      <w:tr w:rsidR="00A96835" w:rsidRPr="00FE6A34" w14:paraId="7DBC31CE" w14:textId="77777777" w:rsidTr="320EE7EF">
        <w:tc>
          <w:tcPr>
            <w:tcW w:w="0" w:type="auto"/>
          </w:tcPr>
          <w:p w14:paraId="27ECD9A0" w14:textId="5A2176DA" w:rsidR="00A96835" w:rsidRPr="00C53924" w:rsidRDefault="002C26C0" w:rsidP="00FE6A34">
            <w:r>
              <w:t>Lou</w:t>
            </w:r>
            <w:r w:rsidRPr="00C53924">
              <w:t xml:space="preserve"> </w:t>
            </w:r>
            <w:r w:rsidR="00705633" w:rsidRPr="00C53924">
              <w:t>Ann</w:t>
            </w:r>
          </w:p>
        </w:tc>
        <w:tc>
          <w:tcPr>
            <w:tcW w:w="0" w:type="auto"/>
          </w:tcPr>
          <w:p w14:paraId="44659DA6" w14:textId="488FE46E" w:rsidR="00A96835" w:rsidRPr="00C53924" w:rsidRDefault="00705633" w:rsidP="00FE6A34">
            <w:r w:rsidRPr="00C53924">
              <w:t>Quinn</w:t>
            </w:r>
            <w:r w:rsidR="002C26C0">
              <w:t>, RN</w:t>
            </w:r>
          </w:p>
        </w:tc>
        <w:tc>
          <w:tcPr>
            <w:tcW w:w="0" w:type="auto"/>
          </w:tcPr>
          <w:p w14:paraId="095DD0EF" w14:textId="77777777" w:rsidR="00A96835" w:rsidRPr="00C53924" w:rsidRDefault="00A96835" w:rsidP="00FE6A34"/>
        </w:tc>
        <w:tc>
          <w:tcPr>
            <w:tcW w:w="0" w:type="auto"/>
          </w:tcPr>
          <w:p w14:paraId="6F251C51" w14:textId="1EF8E8D5" w:rsidR="00A96835" w:rsidRPr="00C53924" w:rsidRDefault="002C26C0" w:rsidP="00FE6A34">
            <w:r w:rsidRPr="002C26C0">
              <w:t>Former Site Director of the North Campus/Clinical Manager of the Satellite Emergency Facility</w:t>
            </w:r>
            <w:r w:rsidR="00BF7D1C">
              <w:t xml:space="preserve">. </w:t>
            </w:r>
            <w:r w:rsidR="006E204F">
              <w:t xml:space="preserve">Nursing Director for NARH from </w:t>
            </w:r>
            <w:r w:rsidR="002F7BEC">
              <w:t xml:space="preserve">1976 to 2014. </w:t>
            </w:r>
          </w:p>
        </w:tc>
      </w:tr>
      <w:tr w:rsidR="00A96835" w:rsidRPr="00FE6A34" w14:paraId="03B87BE0" w14:textId="77777777" w:rsidTr="320EE7EF">
        <w:tc>
          <w:tcPr>
            <w:tcW w:w="0" w:type="auto"/>
          </w:tcPr>
          <w:p w14:paraId="0A8B0BDE" w14:textId="5CD44283" w:rsidR="00A96835" w:rsidRPr="00C53924" w:rsidRDefault="006F650A" w:rsidP="00FE6A34">
            <w:r w:rsidRPr="00C53924">
              <w:t xml:space="preserve">Jackie </w:t>
            </w:r>
          </w:p>
        </w:tc>
        <w:tc>
          <w:tcPr>
            <w:tcW w:w="0" w:type="auto"/>
          </w:tcPr>
          <w:p w14:paraId="1352FBC6" w14:textId="4B465752" w:rsidR="00A96835" w:rsidRPr="00C53924" w:rsidRDefault="006F650A" w:rsidP="00FE6A34">
            <w:r w:rsidRPr="00C53924">
              <w:t>Felix</w:t>
            </w:r>
          </w:p>
        </w:tc>
        <w:tc>
          <w:tcPr>
            <w:tcW w:w="0" w:type="auto"/>
          </w:tcPr>
          <w:p w14:paraId="71919047" w14:textId="77777777" w:rsidR="00A96835" w:rsidRPr="00C53924" w:rsidRDefault="00A96835" w:rsidP="00FE6A34"/>
        </w:tc>
        <w:tc>
          <w:tcPr>
            <w:tcW w:w="0" w:type="auto"/>
          </w:tcPr>
          <w:p w14:paraId="7858DA38" w14:textId="367D98D0" w:rsidR="00A96835" w:rsidRPr="00C53924" w:rsidRDefault="006F650A" w:rsidP="00FE6A34">
            <w:r w:rsidRPr="00C53924">
              <w:t>Resident</w:t>
            </w:r>
            <w:r w:rsidR="002607D2">
              <w:t xml:space="preserve"> of</w:t>
            </w:r>
            <w:r w:rsidRPr="00C53924">
              <w:t xml:space="preserve"> North Adams </w:t>
            </w:r>
          </w:p>
        </w:tc>
      </w:tr>
      <w:tr w:rsidR="00A96835" w:rsidRPr="00FE6A34" w14:paraId="63A7D3CA" w14:textId="77777777" w:rsidTr="320EE7EF">
        <w:tc>
          <w:tcPr>
            <w:tcW w:w="0" w:type="auto"/>
          </w:tcPr>
          <w:p w14:paraId="1561F14B" w14:textId="7188C5AA" w:rsidR="00A96835" w:rsidRPr="00C53924" w:rsidRDefault="000657E6" w:rsidP="00FE6A34">
            <w:r w:rsidRPr="00C53924">
              <w:t>Patrick</w:t>
            </w:r>
          </w:p>
        </w:tc>
        <w:tc>
          <w:tcPr>
            <w:tcW w:w="0" w:type="auto"/>
          </w:tcPr>
          <w:p w14:paraId="697287E9" w14:textId="5D4B699B" w:rsidR="00A96835" w:rsidRPr="00C53924" w:rsidRDefault="000657E6" w:rsidP="00FE6A34">
            <w:r w:rsidRPr="00C53924">
              <w:t>Borek</w:t>
            </w:r>
          </w:p>
        </w:tc>
        <w:tc>
          <w:tcPr>
            <w:tcW w:w="0" w:type="auto"/>
          </w:tcPr>
          <w:p w14:paraId="69D4E24A" w14:textId="77777777" w:rsidR="00A96835" w:rsidRPr="00C53924" w:rsidRDefault="00A96835" w:rsidP="00FE6A34"/>
        </w:tc>
        <w:tc>
          <w:tcPr>
            <w:tcW w:w="0" w:type="auto"/>
          </w:tcPr>
          <w:p w14:paraId="26FA1943" w14:textId="6507A129" w:rsidR="00A96835" w:rsidRPr="00C53924" w:rsidRDefault="000657E6" w:rsidP="00FE6A34">
            <w:r w:rsidRPr="00C53924">
              <w:t>Vice President for Human Resources</w:t>
            </w:r>
            <w:r w:rsidR="00A53160">
              <w:t xml:space="preserve"> for</w:t>
            </w:r>
            <w:r w:rsidRPr="00C53924">
              <w:t xml:space="preserve"> BHS</w:t>
            </w:r>
          </w:p>
        </w:tc>
      </w:tr>
      <w:tr w:rsidR="00A96835" w:rsidRPr="00FE6A34" w14:paraId="4B8701D0" w14:textId="77777777" w:rsidTr="320EE7EF">
        <w:tc>
          <w:tcPr>
            <w:tcW w:w="0" w:type="auto"/>
          </w:tcPr>
          <w:p w14:paraId="66CDE225" w14:textId="5EBC6267" w:rsidR="00A96835" w:rsidRPr="00C53924" w:rsidRDefault="00FA09E7" w:rsidP="00FE6A34">
            <w:r w:rsidRPr="00C53924">
              <w:t>Jason</w:t>
            </w:r>
          </w:p>
        </w:tc>
        <w:tc>
          <w:tcPr>
            <w:tcW w:w="0" w:type="auto"/>
          </w:tcPr>
          <w:p w14:paraId="03699A8F" w14:textId="67024D32" w:rsidR="00A96835" w:rsidRPr="00C53924" w:rsidRDefault="00FA09E7" w:rsidP="00FE6A34">
            <w:r w:rsidRPr="00C53924">
              <w:t>Ogiste</w:t>
            </w:r>
            <w:r w:rsidR="002C26C0">
              <w:t>, MD</w:t>
            </w:r>
            <w:r w:rsidR="003E2604">
              <w:t xml:space="preserve">, </w:t>
            </w:r>
          </w:p>
        </w:tc>
        <w:tc>
          <w:tcPr>
            <w:tcW w:w="0" w:type="auto"/>
          </w:tcPr>
          <w:p w14:paraId="055B0FC2" w14:textId="6D9E33F4" w:rsidR="00A96835" w:rsidRPr="00C53924" w:rsidRDefault="007A1A05" w:rsidP="00FE6A34">
            <w:r w:rsidRPr="00C53924">
              <w:t>S</w:t>
            </w:r>
          </w:p>
        </w:tc>
        <w:tc>
          <w:tcPr>
            <w:tcW w:w="0" w:type="auto"/>
          </w:tcPr>
          <w:p w14:paraId="1178349C" w14:textId="132F0556" w:rsidR="00A96835" w:rsidRPr="00C53924" w:rsidRDefault="00CD7283" w:rsidP="00FE6A34">
            <w:r>
              <w:t xml:space="preserve">Urologic </w:t>
            </w:r>
            <w:r w:rsidR="436E7C01">
              <w:t>Surgeon</w:t>
            </w:r>
            <w:r w:rsidR="7649F663">
              <w:t>, BHS</w:t>
            </w:r>
          </w:p>
        </w:tc>
      </w:tr>
      <w:tr w:rsidR="00A96835" w:rsidRPr="00FE6A34" w14:paraId="0042F86F" w14:textId="77777777" w:rsidTr="320EE7EF">
        <w:tc>
          <w:tcPr>
            <w:tcW w:w="0" w:type="auto"/>
          </w:tcPr>
          <w:p w14:paraId="32E74F1E" w14:textId="616AA037" w:rsidR="00A96835" w:rsidRPr="00C53924" w:rsidRDefault="0078565A" w:rsidP="00FE6A34">
            <w:r w:rsidRPr="00C53924">
              <w:t>Charles</w:t>
            </w:r>
          </w:p>
        </w:tc>
        <w:tc>
          <w:tcPr>
            <w:tcW w:w="0" w:type="auto"/>
          </w:tcPr>
          <w:p w14:paraId="6ED2F7E1" w14:textId="7FE005BC" w:rsidR="00A96835" w:rsidRPr="00C53924" w:rsidRDefault="0078565A" w:rsidP="00FE6A34">
            <w:r w:rsidRPr="00C53924">
              <w:t>Redd</w:t>
            </w:r>
          </w:p>
        </w:tc>
        <w:tc>
          <w:tcPr>
            <w:tcW w:w="0" w:type="auto"/>
          </w:tcPr>
          <w:p w14:paraId="2E7C659B" w14:textId="77777777" w:rsidR="00A96835" w:rsidRPr="00C53924" w:rsidRDefault="00A96835" w:rsidP="00FE6A34"/>
        </w:tc>
        <w:tc>
          <w:tcPr>
            <w:tcW w:w="0" w:type="auto"/>
          </w:tcPr>
          <w:p w14:paraId="7552B051" w14:textId="57CC37A5" w:rsidR="00A96835" w:rsidRPr="00C53924" w:rsidRDefault="0078565A" w:rsidP="00FE6A34">
            <w:r w:rsidRPr="00C53924">
              <w:t>Diversity, Equity, and Inclusion Officer</w:t>
            </w:r>
            <w:r w:rsidR="002C26C0">
              <w:t xml:space="preserve"> at </w:t>
            </w:r>
            <w:r w:rsidRPr="00C53924">
              <w:t xml:space="preserve">BHS </w:t>
            </w:r>
          </w:p>
        </w:tc>
      </w:tr>
      <w:tr w:rsidR="00A96835" w:rsidRPr="00FE6A34" w14:paraId="4B7CF247" w14:textId="77777777" w:rsidTr="320EE7EF">
        <w:tc>
          <w:tcPr>
            <w:tcW w:w="0" w:type="auto"/>
          </w:tcPr>
          <w:p w14:paraId="221EC8E6" w14:textId="2810E68A" w:rsidR="00A96835" w:rsidRPr="00C53924" w:rsidRDefault="004307EF" w:rsidP="00FE6A34">
            <w:r w:rsidRPr="00C53924">
              <w:t>Amber</w:t>
            </w:r>
          </w:p>
        </w:tc>
        <w:tc>
          <w:tcPr>
            <w:tcW w:w="0" w:type="auto"/>
          </w:tcPr>
          <w:p w14:paraId="120DDBBA" w14:textId="72A564CC" w:rsidR="00A96835" w:rsidRPr="00C53924" w:rsidRDefault="004307EF" w:rsidP="00FE6A34">
            <w:r w:rsidRPr="00C53924">
              <w:t>Besaw</w:t>
            </w:r>
          </w:p>
        </w:tc>
        <w:tc>
          <w:tcPr>
            <w:tcW w:w="0" w:type="auto"/>
          </w:tcPr>
          <w:p w14:paraId="38B31C94" w14:textId="77777777" w:rsidR="00A96835" w:rsidRPr="00C53924" w:rsidRDefault="00A96835" w:rsidP="00FE6A34"/>
        </w:tc>
        <w:tc>
          <w:tcPr>
            <w:tcW w:w="0" w:type="auto"/>
          </w:tcPr>
          <w:p w14:paraId="4A5C2179" w14:textId="7D687E8B" w:rsidR="00A96835" w:rsidRPr="00C53924" w:rsidRDefault="005E7842" w:rsidP="00FE6A34">
            <w:r>
              <w:t>Executive Director</w:t>
            </w:r>
            <w:r w:rsidR="000D0EE8">
              <w:t xml:space="preserve"> of the</w:t>
            </w:r>
            <w:r>
              <w:t xml:space="preserve"> </w:t>
            </w:r>
            <w:r w:rsidR="002C26C0" w:rsidRPr="002C26C0">
              <w:t>Northern Berkshire Community Coalition</w:t>
            </w:r>
          </w:p>
        </w:tc>
      </w:tr>
      <w:tr w:rsidR="00A96835" w:rsidRPr="00FE6A34" w14:paraId="40B001C1" w14:textId="77777777" w:rsidTr="320EE7EF">
        <w:tc>
          <w:tcPr>
            <w:tcW w:w="0" w:type="auto"/>
          </w:tcPr>
          <w:p w14:paraId="52AB688B" w14:textId="28A7FE71" w:rsidR="00A96835" w:rsidRPr="00C53924" w:rsidRDefault="00133467" w:rsidP="00FE6A34">
            <w:r w:rsidRPr="00C53924">
              <w:t>Scott</w:t>
            </w:r>
          </w:p>
        </w:tc>
        <w:tc>
          <w:tcPr>
            <w:tcW w:w="0" w:type="auto"/>
          </w:tcPr>
          <w:p w14:paraId="14D672D1" w14:textId="4A53CA03" w:rsidR="00A96835" w:rsidRPr="00C53924" w:rsidRDefault="00133467" w:rsidP="00FE6A34">
            <w:r w:rsidRPr="00C53924">
              <w:t>St.</w:t>
            </w:r>
            <w:r w:rsidR="002C26C0">
              <w:t xml:space="preserve"> </w:t>
            </w:r>
            <w:r w:rsidRPr="00C53924">
              <w:t>George</w:t>
            </w:r>
          </w:p>
        </w:tc>
        <w:tc>
          <w:tcPr>
            <w:tcW w:w="0" w:type="auto"/>
          </w:tcPr>
          <w:p w14:paraId="01FF78FF" w14:textId="77777777" w:rsidR="00A96835" w:rsidRPr="00C53924" w:rsidRDefault="00A96835" w:rsidP="00FE6A34"/>
        </w:tc>
        <w:tc>
          <w:tcPr>
            <w:tcW w:w="0" w:type="auto"/>
          </w:tcPr>
          <w:p w14:paraId="40D18389" w14:textId="5E4830EE" w:rsidR="00A96835" w:rsidRPr="00C53924" w:rsidRDefault="00133467" w:rsidP="00FE6A34">
            <w:r w:rsidRPr="00C53924">
              <w:t>Chief Financial Officer</w:t>
            </w:r>
            <w:r w:rsidR="002C26C0">
              <w:t xml:space="preserve"> at BHS</w:t>
            </w:r>
          </w:p>
        </w:tc>
      </w:tr>
      <w:tr w:rsidR="00A96835" w:rsidRPr="00FE6A34" w14:paraId="6D825EC7" w14:textId="77777777" w:rsidTr="320EE7EF">
        <w:tc>
          <w:tcPr>
            <w:tcW w:w="0" w:type="auto"/>
          </w:tcPr>
          <w:p w14:paraId="047DD64C" w14:textId="64901921" w:rsidR="00A96835" w:rsidRPr="00C53924" w:rsidRDefault="00353A6B" w:rsidP="00FE6A34">
            <w:r w:rsidRPr="00C53924">
              <w:t>Diane</w:t>
            </w:r>
          </w:p>
        </w:tc>
        <w:tc>
          <w:tcPr>
            <w:tcW w:w="0" w:type="auto"/>
          </w:tcPr>
          <w:p w14:paraId="6A92DE99" w14:textId="1496FE8E" w:rsidR="00A96835" w:rsidRPr="00C53924" w:rsidRDefault="00353A6B" w:rsidP="00FE6A34">
            <w:r w:rsidRPr="00C53924">
              <w:t>Spin</w:t>
            </w:r>
            <w:r w:rsidR="0095000B">
              <w:t>a</w:t>
            </w:r>
          </w:p>
        </w:tc>
        <w:tc>
          <w:tcPr>
            <w:tcW w:w="0" w:type="auto"/>
          </w:tcPr>
          <w:p w14:paraId="1F728E3E" w14:textId="77777777" w:rsidR="00A96835" w:rsidRPr="00C53924" w:rsidRDefault="00A96835" w:rsidP="00FE6A34"/>
        </w:tc>
        <w:tc>
          <w:tcPr>
            <w:tcW w:w="0" w:type="auto"/>
          </w:tcPr>
          <w:p w14:paraId="08C7A144" w14:textId="25039991" w:rsidR="00A96835" w:rsidRPr="00C53924" w:rsidRDefault="009447D2" w:rsidP="00FE6A34">
            <w:r w:rsidRPr="00C53924">
              <w:t xml:space="preserve">Union Delegate </w:t>
            </w:r>
            <w:r w:rsidR="003E0145">
              <w:t>of the</w:t>
            </w:r>
            <w:r w:rsidRPr="00C53924">
              <w:t xml:space="preserve"> former NARH, and </w:t>
            </w:r>
            <w:r w:rsidR="002C26C0">
              <w:t>P</w:t>
            </w:r>
            <w:r w:rsidRPr="00C53924">
              <w:t>hlebotomist</w:t>
            </w:r>
          </w:p>
        </w:tc>
      </w:tr>
      <w:tr w:rsidR="00A96835" w:rsidRPr="00FE6A34" w14:paraId="789AE2C4" w14:textId="77777777" w:rsidTr="320EE7EF">
        <w:tc>
          <w:tcPr>
            <w:tcW w:w="0" w:type="auto"/>
          </w:tcPr>
          <w:p w14:paraId="3381F7FE" w14:textId="0C7F9E4F" w:rsidR="00A96835" w:rsidRPr="00C53924" w:rsidRDefault="00C71AA4" w:rsidP="00FE6A34">
            <w:r w:rsidRPr="00C53924">
              <w:t>Marie</w:t>
            </w:r>
          </w:p>
        </w:tc>
        <w:tc>
          <w:tcPr>
            <w:tcW w:w="0" w:type="auto"/>
          </w:tcPr>
          <w:p w14:paraId="1C138F89" w14:textId="1E0B8E66" w:rsidR="00A96835" w:rsidRPr="00C53924" w:rsidRDefault="00C71AA4" w:rsidP="00FE6A34">
            <w:r w:rsidRPr="00C53924">
              <w:t>Harpin</w:t>
            </w:r>
          </w:p>
        </w:tc>
        <w:tc>
          <w:tcPr>
            <w:tcW w:w="0" w:type="auto"/>
          </w:tcPr>
          <w:p w14:paraId="35764074" w14:textId="77777777" w:rsidR="00A96835" w:rsidRPr="00C53924" w:rsidRDefault="00A96835" w:rsidP="00FE6A34"/>
        </w:tc>
        <w:tc>
          <w:tcPr>
            <w:tcW w:w="0" w:type="auto"/>
          </w:tcPr>
          <w:p w14:paraId="14937923" w14:textId="26E00BAE" w:rsidR="00A96835" w:rsidRPr="00C53924" w:rsidRDefault="00E85244" w:rsidP="00FE6A34">
            <w:r w:rsidRPr="00C53924">
              <w:t>North Adams City Councilor</w:t>
            </w:r>
            <w:r w:rsidR="002C26C0">
              <w:t xml:space="preserve">, Community Member </w:t>
            </w:r>
          </w:p>
        </w:tc>
      </w:tr>
      <w:tr w:rsidR="00A96835" w:rsidRPr="00FE6A34" w14:paraId="6015625D" w14:textId="77777777" w:rsidTr="320EE7EF">
        <w:tc>
          <w:tcPr>
            <w:tcW w:w="0" w:type="auto"/>
          </w:tcPr>
          <w:p w14:paraId="2E9A9DD5" w14:textId="104AC9A8" w:rsidR="00A96835" w:rsidRPr="00C53924" w:rsidRDefault="009F23CD" w:rsidP="00FE6A34">
            <w:r>
              <w:t>William (</w:t>
            </w:r>
            <w:r w:rsidR="006D7F4E" w:rsidRPr="00C53924">
              <w:t>Bill</w:t>
            </w:r>
            <w:r>
              <w:t>)</w:t>
            </w:r>
            <w:r w:rsidR="006D7F4E" w:rsidRPr="00C53924">
              <w:t xml:space="preserve"> </w:t>
            </w:r>
          </w:p>
        </w:tc>
        <w:tc>
          <w:tcPr>
            <w:tcW w:w="0" w:type="auto"/>
          </w:tcPr>
          <w:p w14:paraId="7CA5CE11" w14:textId="45986DDF" w:rsidR="00A96835" w:rsidRPr="00C53924" w:rsidRDefault="006D7F4E" w:rsidP="00FE6A34">
            <w:r w:rsidRPr="00C53924">
              <w:t>Jones</w:t>
            </w:r>
          </w:p>
        </w:tc>
        <w:tc>
          <w:tcPr>
            <w:tcW w:w="0" w:type="auto"/>
          </w:tcPr>
          <w:p w14:paraId="7FDF4C45" w14:textId="77777777" w:rsidR="00A96835" w:rsidRPr="00C53924" w:rsidRDefault="00A96835" w:rsidP="00FE6A34"/>
        </w:tc>
        <w:tc>
          <w:tcPr>
            <w:tcW w:w="0" w:type="auto"/>
          </w:tcPr>
          <w:p w14:paraId="347DFB10" w14:textId="1F0EC6DB" w:rsidR="00A96835" w:rsidRPr="00C53924" w:rsidRDefault="00AB1F7B" w:rsidP="00FE6A34">
            <w:r w:rsidRPr="00C53924">
              <w:t>President and CEO</w:t>
            </w:r>
            <w:r w:rsidR="00B87714">
              <w:t>,</w:t>
            </w:r>
            <w:r w:rsidRPr="00C53924">
              <w:t xml:space="preserve"> Integritus Healthcare</w:t>
            </w:r>
          </w:p>
        </w:tc>
      </w:tr>
      <w:tr w:rsidR="00A96835" w:rsidRPr="00FE6A34" w14:paraId="46E68640" w14:textId="77777777" w:rsidTr="320EE7EF">
        <w:tc>
          <w:tcPr>
            <w:tcW w:w="0" w:type="auto"/>
          </w:tcPr>
          <w:p w14:paraId="49752CF4" w14:textId="35B2E1CC" w:rsidR="00A96835" w:rsidRPr="00C53924" w:rsidRDefault="003B67EB" w:rsidP="00FE6A34">
            <w:r w:rsidRPr="00C53924">
              <w:t>Ryan</w:t>
            </w:r>
          </w:p>
        </w:tc>
        <w:tc>
          <w:tcPr>
            <w:tcW w:w="0" w:type="auto"/>
          </w:tcPr>
          <w:p w14:paraId="2F4A6D39" w14:textId="3A5428AE" w:rsidR="00A96835" w:rsidRPr="00C53924" w:rsidRDefault="00FC3C74" w:rsidP="00FE6A34">
            <w:r w:rsidRPr="00C53924">
              <w:t>Cuthbertson</w:t>
            </w:r>
          </w:p>
        </w:tc>
        <w:tc>
          <w:tcPr>
            <w:tcW w:w="0" w:type="auto"/>
          </w:tcPr>
          <w:p w14:paraId="554D02B7" w14:textId="77777777" w:rsidR="00A96835" w:rsidRPr="00C53924" w:rsidRDefault="00A96835" w:rsidP="00FE6A34"/>
        </w:tc>
        <w:tc>
          <w:tcPr>
            <w:tcW w:w="0" w:type="auto"/>
          </w:tcPr>
          <w:p w14:paraId="066E0C9D" w14:textId="7124C1AE" w:rsidR="00A96835" w:rsidRPr="00C53924" w:rsidRDefault="00F76A8B" w:rsidP="00FE6A34">
            <w:r w:rsidRPr="00C53924">
              <w:t>Mass</w:t>
            </w:r>
            <w:r w:rsidR="00E57F8A">
              <w:t>achusetts</w:t>
            </w:r>
            <w:r w:rsidRPr="00C53924">
              <w:t xml:space="preserve"> Senior Care Association</w:t>
            </w:r>
            <w:r w:rsidR="003A4D8D" w:rsidRPr="00C53924">
              <w:t>; Hooper, Lundy, and Bookman</w:t>
            </w:r>
          </w:p>
        </w:tc>
      </w:tr>
      <w:tr w:rsidR="00551E6D" w:rsidRPr="00FE6A34" w14:paraId="55A447A0" w14:textId="77777777" w:rsidTr="320EE7EF">
        <w:tc>
          <w:tcPr>
            <w:tcW w:w="0" w:type="auto"/>
          </w:tcPr>
          <w:p w14:paraId="08B8C997" w14:textId="2871854D" w:rsidR="00551E6D" w:rsidRPr="00C53924" w:rsidRDefault="00551E6D" w:rsidP="00551E6D">
            <w:r w:rsidRPr="00C53924">
              <w:t xml:space="preserve">John </w:t>
            </w:r>
          </w:p>
        </w:tc>
        <w:tc>
          <w:tcPr>
            <w:tcW w:w="0" w:type="auto"/>
          </w:tcPr>
          <w:p w14:paraId="341A4986" w14:textId="25626161" w:rsidR="00551E6D" w:rsidRPr="00C53924" w:rsidRDefault="00551E6D" w:rsidP="00551E6D">
            <w:r w:rsidRPr="00C53924">
              <w:t>Meaney</w:t>
            </w:r>
          </w:p>
        </w:tc>
        <w:tc>
          <w:tcPr>
            <w:tcW w:w="0" w:type="auto"/>
          </w:tcPr>
          <w:p w14:paraId="6F835ED6" w14:textId="77777777" w:rsidR="00551E6D" w:rsidRPr="00C53924" w:rsidRDefault="00551E6D" w:rsidP="00551E6D"/>
        </w:tc>
        <w:tc>
          <w:tcPr>
            <w:tcW w:w="0" w:type="auto"/>
          </w:tcPr>
          <w:p w14:paraId="1DDA2AAF" w14:textId="5F567386" w:rsidR="00551E6D" w:rsidRPr="00C53924" w:rsidRDefault="00551E6D" w:rsidP="00551E6D">
            <w:r w:rsidRPr="00C53924">
              <w:t>Chief</w:t>
            </w:r>
            <w:r w:rsidR="002C26C0">
              <w:t xml:space="preserve"> and </w:t>
            </w:r>
            <w:r w:rsidRPr="00C53924">
              <w:t>General Manager</w:t>
            </w:r>
            <w:r w:rsidR="002C26C0">
              <w:t xml:space="preserve"> of</w:t>
            </w:r>
            <w:r w:rsidRPr="00C53924">
              <w:t xml:space="preserve"> Northern Berkshire EMS</w:t>
            </w:r>
          </w:p>
        </w:tc>
      </w:tr>
      <w:tr w:rsidR="00A96835" w:rsidRPr="00FE6A34" w14:paraId="212601F6" w14:textId="77777777" w:rsidTr="320EE7EF">
        <w:tc>
          <w:tcPr>
            <w:tcW w:w="0" w:type="auto"/>
          </w:tcPr>
          <w:p w14:paraId="43C4C95A" w14:textId="4FA0BD8D" w:rsidR="00A96835" w:rsidRPr="00C53924" w:rsidRDefault="005067FB" w:rsidP="00FE6A34">
            <w:r w:rsidRPr="00C53924">
              <w:t>Elisabeth</w:t>
            </w:r>
          </w:p>
        </w:tc>
        <w:tc>
          <w:tcPr>
            <w:tcW w:w="0" w:type="auto"/>
          </w:tcPr>
          <w:p w14:paraId="6F6D632D" w14:textId="03915744" w:rsidR="00A96835" w:rsidRPr="00C53924" w:rsidRDefault="005067FB" w:rsidP="00FE6A34">
            <w:r w:rsidRPr="00C53924">
              <w:t>Daley</w:t>
            </w:r>
          </w:p>
        </w:tc>
        <w:tc>
          <w:tcPr>
            <w:tcW w:w="0" w:type="auto"/>
          </w:tcPr>
          <w:p w14:paraId="52829B40" w14:textId="77777777" w:rsidR="00A96835" w:rsidRPr="00C53924" w:rsidRDefault="00A96835" w:rsidP="00FE6A34"/>
        </w:tc>
        <w:tc>
          <w:tcPr>
            <w:tcW w:w="0" w:type="auto"/>
          </w:tcPr>
          <w:p w14:paraId="778AC149" w14:textId="33F64E61" w:rsidR="00A96835" w:rsidRPr="00C53924" w:rsidRDefault="005067FB" w:rsidP="00FE6A34">
            <w:r w:rsidRPr="00C53924">
              <w:t xml:space="preserve">1199SEIU Member, </w:t>
            </w:r>
            <w:r w:rsidR="005A4605" w:rsidRPr="005A4605">
              <w:t xml:space="preserve">1199SEIU </w:t>
            </w:r>
            <w:r w:rsidRPr="00C53924">
              <w:t>TTG Representative</w:t>
            </w:r>
          </w:p>
        </w:tc>
      </w:tr>
      <w:tr w:rsidR="00A96835" w:rsidRPr="00FE6A34" w14:paraId="1808F89E" w14:textId="77777777" w:rsidTr="320EE7EF">
        <w:tc>
          <w:tcPr>
            <w:tcW w:w="0" w:type="auto"/>
          </w:tcPr>
          <w:p w14:paraId="72F32BB3" w14:textId="389041A6" w:rsidR="00A96835" w:rsidRPr="00C53924" w:rsidRDefault="0017504E" w:rsidP="00FE6A34">
            <w:r w:rsidRPr="00C53924">
              <w:t>J</w:t>
            </w:r>
            <w:r w:rsidR="006B4017">
              <w:t>o</w:t>
            </w:r>
            <w:r w:rsidRPr="00C53924">
              <w:t xml:space="preserve">di </w:t>
            </w:r>
          </w:p>
        </w:tc>
        <w:tc>
          <w:tcPr>
            <w:tcW w:w="0" w:type="auto"/>
          </w:tcPr>
          <w:p w14:paraId="75E05CDF" w14:textId="100B253D" w:rsidR="00A96835" w:rsidRPr="00C53924" w:rsidRDefault="009F145A" w:rsidP="00FE6A34">
            <w:r w:rsidRPr="00C53924">
              <w:t>Ouimette</w:t>
            </w:r>
          </w:p>
        </w:tc>
        <w:tc>
          <w:tcPr>
            <w:tcW w:w="0" w:type="auto"/>
          </w:tcPr>
          <w:p w14:paraId="3B57D81D" w14:textId="77777777" w:rsidR="00A96835" w:rsidRPr="00C53924" w:rsidRDefault="00A96835" w:rsidP="00FE6A34"/>
        </w:tc>
        <w:tc>
          <w:tcPr>
            <w:tcW w:w="0" w:type="auto"/>
          </w:tcPr>
          <w:p w14:paraId="340AA92D" w14:textId="1C4E99E5" w:rsidR="00A96835" w:rsidRPr="00C53924" w:rsidRDefault="003A4E70" w:rsidP="00FE6A34">
            <w:r w:rsidRPr="00C53924">
              <w:t>Administrator</w:t>
            </w:r>
            <w:r w:rsidR="006B4017">
              <w:t xml:space="preserve">, </w:t>
            </w:r>
            <w:r w:rsidR="006B1364">
              <w:t>Mount Carmel Care Center</w:t>
            </w:r>
          </w:p>
        </w:tc>
      </w:tr>
      <w:tr w:rsidR="00A96835" w:rsidRPr="00FE6A34" w14:paraId="37C86ADA" w14:textId="77777777" w:rsidTr="320EE7EF">
        <w:tc>
          <w:tcPr>
            <w:tcW w:w="0" w:type="auto"/>
          </w:tcPr>
          <w:p w14:paraId="3DDFA94D" w14:textId="370C82D0" w:rsidR="00A96835" w:rsidRPr="00C53924" w:rsidRDefault="00AF229E" w:rsidP="00FE6A34">
            <w:r w:rsidRPr="00C53924">
              <w:t>Michele</w:t>
            </w:r>
          </w:p>
        </w:tc>
        <w:tc>
          <w:tcPr>
            <w:tcW w:w="0" w:type="auto"/>
          </w:tcPr>
          <w:p w14:paraId="486EB841" w14:textId="129ABAC4" w:rsidR="00A96835" w:rsidRPr="00C53924" w:rsidRDefault="00AF229E" w:rsidP="00FE6A34">
            <w:r w:rsidRPr="00C53924">
              <w:t>B</w:t>
            </w:r>
            <w:r w:rsidR="002C26C0">
              <w:t>i</w:t>
            </w:r>
            <w:r w:rsidRPr="00C53924">
              <w:t>ron</w:t>
            </w:r>
          </w:p>
        </w:tc>
        <w:tc>
          <w:tcPr>
            <w:tcW w:w="0" w:type="auto"/>
          </w:tcPr>
          <w:p w14:paraId="5A9F61D0" w14:textId="77777777" w:rsidR="00A96835" w:rsidRPr="00C53924" w:rsidRDefault="00A96835" w:rsidP="00FE6A34"/>
        </w:tc>
        <w:tc>
          <w:tcPr>
            <w:tcW w:w="0" w:type="auto"/>
          </w:tcPr>
          <w:p w14:paraId="2F785E5A" w14:textId="7C28DC8E" w:rsidR="00A96835" w:rsidRPr="00C53924" w:rsidRDefault="00B81647" w:rsidP="00FE6A34">
            <w:r>
              <w:t xml:space="preserve">Resident of Adams, </w:t>
            </w:r>
            <w:r w:rsidR="007B3392">
              <w:t xml:space="preserve">MA; </w:t>
            </w:r>
            <w:r w:rsidR="002C26C0" w:rsidRPr="002C26C0">
              <w:t>Community Member</w:t>
            </w:r>
          </w:p>
        </w:tc>
      </w:tr>
    </w:tbl>
    <w:p w14:paraId="6A6B8DEC" w14:textId="77777777" w:rsidR="00FE6A34" w:rsidRPr="00FE6A34" w:rsidRDefault="00FE6A34" w:rsidP="00FE6A34">
      <w:pPr>
        <w:rPr>
          <w:rFonts w:asciiTheme="majorHAnsi" w:eastAsiaTheme="majorEastAsia" w:hAnsiTheme="majorHAnsi" w:cstheme="majorBidi"/>
          <w:b/>
          <w:bCs/>
          <w:color w:val="2F5496" w:themeColor="accent1" w:themeShade="BF"/>
          <w:sz w:val="32"/>
          <w:szCs w:val="32"/>
        </w:rPr>
      </w:pPr>
    </w:p>
    <w:p w14:paraId="3B308AF3" w14:textId="77777777" w:rsidR="00FE6A34" w:rsidRPr="00FE6A34" w:rsidRDefault="00FE6A34" w:rsidP="00FE6A34">
      <w:pPr>
        <w:rPr>
          <w:rFonts w:asciiTheme="majorHAnsi" w:eastAsiaTheme="majorEastAsia" w:hAnsiTheme="majorHAnsi" w:cstheme="majorBidi"/>
          <w:b/>
          <w:bCs/>
          <w:color w:val="2F5496" w:themeColor="accent1" w:themeShade="BF"/>
          <w:sz w:val="32"/>
          <w:szCs w:val="32"/>
          <w:u w:val="single"/>
        </w:rPr>
      </w:pPr>
      <w:r w:rsidRPr="00FE6A34">
        <w:rPr>
          <w:rFonts w:asciiTheme="majorHAnsi" w:eastAsiaTheme="majorEastAsia" w:hAnsiTheme="majorHAnsi" w:cstheme="majorBidi"/>
          <w:b/>
          <w:bCs/>
          <w:color w:val="2F5496" w:themeColor="accent1" w:themeShade="BF"/>
          <w:sz w:val="32"/>
          <w:szCs w:val="32"/>
          <w:u w:val="single"/>
        </w:rPr>
        <w:br w:type="page"/>
      </w:r>
    </w:p>
    <w:p w14:paraId="3486B9E2" w14:textId="7A41047C" w:rsidR="00FE6A34" w:rsidRPr="005570A2" w:rsidRDefault="00FE6A34" w:rsidP="005570A2">
      <w:pPr>
        <w:pStyle w:val="Heading1"/>
        <w:rPr>
          <w:b/>
          <w:bCs/>
        </w:rPr>
      </w:pPr>
      <w:bookmarkStart w:id="26" w:name="_Toc150762095"/>
      <w:r w:rsidRPr="320EE7EF">
        <w:rPr>
          <w:b/>
          <w:bCs/>
          <w:u w:val="single"/>
        </w:rPr>
        <w:lastRenderedPageBreak/>
        <w:t xml:space="preserve">APPENDIX </w:t>
      </w:r>
      <w:r w:rsidR="001B1FFB" w:rsidRPr="320EE7EF">
        <w:rPr>
          <w:b/>
          <w:bCs/>
          <w:u w:val="single"/>
        </w:rPr>
        <w:t>V</w:t>
      </w:r>
      <w:r w:rsidR="00897F07">
        <w:rPr>
          <w:b/>
          <w:bCs/>
          <w:u w:val="single"/>
        </w:rPr>
        <w:t>I</w:t>
      </w:r>
      <w:r w:rsidRPr="320EE7EF">
        <w:rPr>
          <w:b/>
          <w:bCs/>
        </w:rPr>
        <w:t>: Names of People Who Submitted Written Comments</w:t>
      </w:r>
      <w:bookmarkEnd w:id="26"/>
    </w:p>
    <w:tbl>
      <w:tblPr>
        <w:tblStyle w:val="TableGrid"/>
        <w:tblW w:w="9350" w:type="dxa"/>
        <w:tblLook w:val="04A0" w:firstRow="1" w:lastRow="0" w:firstColumn="1" w:lastColumn="0" w:noHBand="0" w:noVBand="1"/>
      </w:tblPr>
      <w:tblGrid>
        <w:gridCol w:w="1163"/>
        <w:gridCol w:w="1575"/>
        <w:gridCol w:w="999"/>
        <w:gridCol w:w="5613"/>
      </w:tblGrid>
      <w:tr w:rsidR="00FE6A34" w:rsidRPr="00FE6A34" w14:paraId="218E4358" w14:textId="77777777" w:rsidTr="00101A24">
        <w:trPr>
          <w:cantSplit/>
          <w:trHeight w:val="300"/>
          <w:tblHeader/>
        </w:trPr>
        <w:tc>
          <w:tcPr>
            <w:tcW w:w="1163" w:type="dxa"/>
            <w:shd w:val="clear" w:color="auto" w:fill="D9E2F3" w:themeFill="accent1" w:themeFillTint="33"/>
          </w:tcPr>
          <w:p w14:paraId="25E648C4" w14:textId="77777777" w:rsidR="00FE6A34" w:rsidRPr="00FE6A34" w:rsidRDefault="00FE6A34" w:rsidP="00FE6A34">
            <w:pPr>
              <w:spacing w:after="160" w:line="259" w:lineRule="auto"/>
              <w:rPr>
                <w:b/>
                <w:bCs/>
              </w:rPr>
            </w:pPr>
            <w:r w:rsidRPr="00FE6A34">
              <w:rPr>
                <w:b/>
                <w:bCs/>
              </w:rPr>
              <w:t>First Name</w:t>
            </w:r>
          </w:p>
        </w:tc>
        <w:tc>
          <w:tcPr>
            <w:tcW w:w="1575" w:type="dxa"/>
            <w:shd w:val="clear" w:color="auto" w:fill="D9E2F3" w:themeFill="accent1" w:themeFillTint="33"/>
          </w:tcPr>
          <w:p w14:paraId="0E825F06" w14:textId="77777777" w:rsidR="00FE6A34" w:rsidRPr="00FE6A34" w:rsidRDefault="00FE6A34" w:rsidP="00FE6A34">
            <w:pPr>
              <w:spacing w:after="160" w:line="259" w:lineRule="auto"/>
              <w:rPr>
                <w:b/>
                <w:bCs/>
              </w:rPr>
            </w:pPr>
            <w:r w:rsidRPr="00FE6A34">
              <w:rPr>
                <w:b/>
                <w:bCs/>
              </w:rPr>
              <w:t>Last Name</w:t>
            </w:r>
          </w:p>
        </w:tc>
        <w:tc>
          <w:tcPr>
            <w:tcW w:w="999" w:type="dxa"/>
            <w:shd w:val="clear" w:color="auto" w:fill="D9E2F3" w:themeFill="accent1" w:themeFillTint="33"/>
          </w:tcPr>
          <w:p w14:paraId="3A841829" w14:textId="77777777" w:rsidR="00FE6A34" w:rsidRPr="00FE6A34" w:rsidRDefault="00FE6A34" w:rsidP="00FE6A34">
            <w:pPr>
              <w:spacing w:after="160" w:line="259" w:lineRule="auto"/>
              <w:rPr>
                <w:b/>
                <w:bCs/>
              </w:rPr>
            </w:pPr>
            <w:r w:rsidRPr="00FE6A34">
              <w:rPr>
                <w:b/>
                <w:bCs/>
              </w:rPr>
              <w:t>Middle Initial</w:t>
            </w:r>
          </w:p>
        </w:tc>
        <w:tc>
          <w:tcPr>
            <w:tcW w:w="5613" w:type="dxa"/>
            <w:shd w:val="clear" w:color="auto" w:fill="D9E2F3" w:themeFill="accent1" w:themeFillTint="33"/>
          </w:tcPr>
          <w:p w14:paraId="789FB276" w14:textId="77777777" w:rsidR="00FE6A34" w:rsidRPr="00FE6A34" w:rsidRDefault="00FE6A34" w:rsidP="00FE6A34">
            <w:pPr>
              <w:spacing w:after="160" w:line="259" w:lineRule="auto"/>
              <w:rPr>
                <w:b/>
                <w:bCs/>
              </w:rPr>
            </w:pPr>
            <w:r w:rsidRPr="00FE6A34">
              <w:rPr>
                <w:b/>
                <w:bCs/>
              </w:rPr>
              <w:t>Title and Organization</w:t>
            </w:r>
          </w:p>
        </w:tc>
      </w:tr>
      <w:tr w:rsidR="00FE6A34" w:rsidRPr="00FE6A34" w14:paraId="1692AF2C" w14:textId="77777777" w:rsidTr="00101A24">
        <w:trPr>
          <w:cantSplit/>
          <w:trHeight w:val="300"/>
        </w:trPr>
        <w:tc>
          <w:tcPr>
            <w:tcW w:w="1163" w:type="dxa"/>
          </w:tcPr>
          <w:p w14:paraId="69BA3ECA" w14:textId="3C5797A8" w:rsidR="00FE6A34" w:rsidRPr="00C53924" w:rsidRDefault="002505D3" w:rsidP="00FE6A34">
            <w:pPr>
              <w:spacing w:after="160" w:line="259" w:lineRule="auto"/>
            </w:pPr>
            <w:r w:rsidRPr="00C53924">
              <w:t>Richard</w:t>
            </w:r>
          </w:p>
        </w:tc>
        <w:tc>
          <w:tcPr>
            <w:tcW w:w="1575" w:type="dxa"/>
          </w:tcPr>
          <w:p w14:paraId="2907B196" w14:textId="5D1FDA77" w:rsidR="00FE6A34" w:rsidRPr="00C53924" w:rsidRDefault="002505D3" w:rsidP="00FE6A34">
            <w:pPr>
              <w:spacing w:after="160" w:line="259" w:lineRule="auto"/>
            </w:pPr>
            <w:r w:rsidRPr="00C53924">
              <w:t>Neal</w:t>
            </w:r>
          </w:p>
        </w:tc>
        <w:tc>
          <w:tcPr>
            <w:tcW w:w="999" w:type="dxa"/>
          </w:tcPr>
          <w:p w14:paraId="2734980B" w14:textId="2A0CF3E1" w:rsidR="00FE6A34" w:rsidRPr="00C53924" w:rsidRDefault="002505D3" w:rsidP="00FE6A34">
            <w:pPr>
              <w:spacing w:after="160" w:line="259" w:lineRule="auto"/>
            </w:pPr>
            <w:r w:rsidRPr="00C53924">
              <w:t>E</w:t>
            </w:r>
          </w:p>
        </w:tc>
        <w:tc>
          <w:tcPr>
            <w:tcW w:w="5613" w:type="dxa"/>
          </w:tcPr>
          <w:p w14:paraId="27B99B97" w14:textId="6564AB44" w:rsidR="00FE6A34" w:rsidRPr="00C53924" w:rsidRDefault="004F5376" w:rsidP="00FE6A34">
            <w:pPr>
              <w:spacing w:after="160" w:line="259" w:lineRule="auto"/>
            </w:pPr>
            <w:r w:rsidRPr="00C53924">
              <w:t xml:space="preserve">Congressman, </w:t>
            </w:r>
            <w:r w:rsidR="009C625B" w:rsidRPr="00C53924">
              <w:t>1st District of Massachusetts</w:t>
            </w:r>
          </w:p>
        </w:tc>
      </w:tr>
      <w:tr w:rsidR="009108E5" w:rsidRPr="00FE6A34" w14:paraId="340C264B" w14:textId="77777777" w:rsidTr="00101A24">
        <w:trPr>
          <w:cantSplit/>
          <w:trHeight w:val="300"/>
        </w:trPr>
        <w:tc>
          <w:tcPr>
            <w:tcW w:w="1163" w:type="dxa"/>
          </w:tcPr>
          <w:p w14:paraId="5BDA4573" w14:textId="41754762" w:rsidR="009108E5" w:rsidRPr="00C53924" w:rsidRDefault="009108E5" w:rsidP="009108E5">
            <w:r w:rsidRPr="00C53924">
              <w:t>Paul</w:t>
            </w:r>
          </w:p>
        </w:tc>
        <w:tc>
          <w:tcPr>
            <w:tcW w:w="1575" w:type="dxa"/>
          </w:tcPr>
          <w:p w14:paraId="5FA741D0" w14:textId="4B4055F0" w:rsidR="009108E5" w:rsidRPr="00C53924" w:rsidRDefault="009108E5" w:rsidP="009108E5">
            <w:r w:rsidRPr="00C53924">
              <w:t>Mark</w:t>
            </w:r>
          </w:p>
        </w:tc>
        <w:tc>
          <w:tcPr>
            <w:tcW w:w="999" w:type="dxa"/>
          </w:tcPr>
          <w:p w14:paraId="2E94BE20" w14:textId="7E2DC222" w:rsidR="009108E5" w:rsidRPr="00C53924" w:rsidRDefault="009108E5" w:rsidP="009108E5">
            <w:r w:rsidRPr="00C53924">
              <w:t>W</w:t>
            </w:r>
          </w:p>
        </w:tc>
        <w:tc>
          <w:tcPr>
            <w:tcW w:w="5613" w:type="dxa"/>
          </w:tcPr>
          <w:p w14:paraId="1B4EAB3E" w14:textId="439D76F0" w:rsidR="009108E5" w:rsidRPr="00C53924" w:rsidRDefault="009108E5" w:rsidP="009108E5">
            <w:r w:rsidRPr="00C53924">
              <w:t xml:space="preserve">MA Senator, Berkshire, Hampden, Franklin and Hampshire </w:t>
            </w:r>
            <w:r w:rsidR="00A9124F">
              <w:t>District</w:t>
            </w:r>
          </w:p>
        </w:tc>
      </w:tr>
      <w:tr w:rsidR="00A7198D" w:rsidRPr="00FE6A34" w14:paraId="26B788A1" w14:textId="77777777" w:rsidTr="00101A24">
        <w:trPr>
          <w:cantSplit/>
          <w:trHeight w:val="300"/>
        </w:trPr>
        <w:tc>
          <w:tcPr>
            <w:tcW w:w="1163" w:type="dxa"/>
          </w:tcPr>
          <w:p w14:paraId="39673667" w14:textId="0782F286" w:rsidR="00A7198D" w:rsidRPr="00C53924" w:rsidRDefault="007B2A69" w:rsidP="00FE6A34">
            <w:r w:rsidRPr="00C53924">
              <w:t>John</w:t>
            </w:r>
          </w:p>
        </w:tc>
        <w:tc>
          <w:tcPr>
            <w:tcW w:w="1575" w:type="dxa"/>
          </w:tcPr>
          <w:p w14:paraId="479EF066" w14:textId="015157B7" w:rsidR="00A7198D" w:rsidRPr="00C53924" w:rsidRDefault="007B2A69" w:rsidP="00FE6A34">
            <w:r w:rsidRPr="00C53924">
              <w:t>Lipa</w:t>
            </w:r>
          </w:p>
        </w:tc>
        <w:tc>
          <w:tcPr>
            <w:tcW w:w="999" w:type="dxa"/>
          </w:tcPr>
          <w:p w14:paraId="377950DF" w14:textId="77777777" w:rsidR="00A7198D" w:rsidRPr="00C53924" w:rsidRDefault="00A7198D" w:rsidP="00FE6A34"/>
        </w:tc>
        <w:tc>
          <w:tcPr>
            <w:tcW w:w="5613" w:type="dxa"/>
          </w:tcPr>
          <w:p w14:paraId="4420505B" w14:textId="4B997D3F" w:rsidR="00A7198D" w:rsidRPr="00C53924" w:rsidRDefault="00C53924" w:rsidP="00FE6A34">
            <w:r w:rsidRPr="00C53924">
              <w:t>Born and raised, North Adams</w:t>
            </w:r>
            <w:r w:rsidR="009F1C69">
              <w:t>, MA</w:t>
            </w:r>
            <w:r w:rsidRPr="00C53924">
              <w:t xml:space="preserve"> </w:t>
            </w:r>
          </w:p>
        </w:tc>
      </w:tr>
      <w:tr w:rsidR="005F157D" w:rsidRPr="00FE6A34" w14:paraId="32381CE7" w14:textId="77777777" w:rsidTr="00101A24">
        <w:trPr>
          <w:cantSplit/>
          <w:trHeight w:val="300"/>
        </w:trPr>
        <w:tc>
          <w:tcPr>
            <w:tcW w:w="1163" w:type="dxa"/>
          </w:tcPr>
          <w:p w14:paraId="66B3053B" w14:textId="257F6A4F" w:rsidR="005F157D" w:rsidRPr="00C53924" w:rsidRDefault="005F157D" w:rsidP="00FE6A34">
            <w:r>
              <w:t>Debbie</w:t>
            </w:r>
          </w:p>
        </w:tc>
        <w:tc>
          <w:tcPr>
            <w:tcW w:w="1575" w:type="dxa"/>
          </w:tcPr>
          <w:p w14:paraId="7CDCA808" w14:textId="7CDDC027" w:rsidR="005F157D" w:rsidRPr="00C53924" w:rsidRDefault="005F157D" w:rsidP="00FE6A34">
            <w:r>
              <w:t>Richardson</w:t>
            </w:r>
          </w:p>
        </w:tc>
        <w:tc>
          <w:tcPr>
            <w:tcW w:w="999" w:type="dxa"/>
          </w:tcPr>
          <w:p w14:paraId="382747EC" w14:textId="77777777" w:rsidR="005F157D" w:rsidRPr="00C53924" w:rsidRDefault="005F157D" w:rsidP="00FE6A34"/>
        </w:tc>
        <w:tc>
          <w:tcPr>
            <w:tcW w:w="5613" w:type="dxa"/>
          </w:tcPr>
          <w:p w14:paraId="55FEFCE1" w14:textId="1A189161" w:rsidR="005F157D" w:rsidRPr="00C53924" w:rsidRDefault="005F157D" w:rsidP="00FE6A34">
            <w:r>
              <w:t xml:space="preserve">Vice President </w:t>
            </w:r>
            <w:r w:rsidR="00D05EC5">
              <w:t xml:space="preserve">of </w:t>
            </w:r>
            <w:r>
              <w:t>Talent Management at Integritus Healthcare</w:t>
            </w:r>
          </w:p>
        </w:tc>
      </w:tr>
      <w:tr w:rsidR="00A7198D" w:rsidRPr="00FE6A34" w14:paraId="05D829E3" w14:textId="77777777" w:rsidTr="00101A24">
        <w:trPr>
          <w:cantSplit/>
          <w:trHeight w:val="300"/>
        </w:trPr>
        <w:tc>
          <w:tcPr>
            <w:tcW w:w="1163" w:type="dxa"/>
          </w:tcPr>
          <w:p w14:paraId="0C516845" w14:textId="5E575C1F" w:rsidR="00A7198D" w:rsidRPr="00C53924" w:rsidRDefault="000D7C44" w:rsidP="00FE6A34">
            <w:r w:rsidRPr="00C53924">
              <w:t xml:space="preserve">John </w:t>
            </w:r>
          </w:p>
        </w:tc>
        <w:tc>
          <w:tcPr>
            <w:tcW w:w="1575" w:type="dxa"/>
          </w:tcPr>
          <w:p w14:paraId="2A19E1E7" w14:textId="763572FB" w:rsidR="00A7198D" w:rsidRPr="00C53924" w:rsidRDefault="000D7C44" w:rsidP="00FE6A34">
            <w:r w:rsidRPr="00C53924">
              <w:t>Meaney, Jr.</w:t>
            </w:r>
            <w:r w:rsidR="004906E1">
              <w:t>, NRP, I/C</w:t>
            </w:r>
          </w:p>
        </w:tc>
        <w:tc>
          <w:tcPr>
            <w:tcW w:w="999" w:type="dxa"/>
          </w:tcPr>
          <w:p w14:paraId="3DFC35A8" w14:textId="33B40FD3" w:rsidR="00A7198D" w:rsidRPr="00C53924" w:rsidRDefault="00272D72" w:rsidP="00FE6A34">
            <w:r>
              <w:t>P</w:t>
            </w:r>
          </w:p>
        </w:tc>
        <w:tc>
          <w:tcPr>
            <w:tcW w:w="5613" w:type="dxa"/>
          </w:tcPr>
          <w:p w14:paraId="0FA3469A" w14:textId="162D965D" w:rsidR="00A7198D" w:rsidRPr="00C53924" w:rsidRDefault="00551E6D" w:rsidP="00FE6A34">
            <w:r w:rsidRPr="00C53924">
              <w:t>Chief</w:t>
            </w:r>
            <w:r w:rsidR="00B24070">
              <w:t xml:space="preserve"> and </w:t>
            </w:r>
            <w:r w:rsidRPr="00C53924">
              <w:t>General Manager</w:t>
            </w:r>
            <w:r w:rsidR="00B24070">
              <w:t xml:space="preserve"> of</w:t>
            </w:r>
            <w:r w:rsidRPr="00C53924">
              <w:t xml:space="preserve"> Northern Berkshire EMS</w:t>
            </w:r>
          </w:p>
        </w:tc>
      </w:tr>
      <w:tr w:rsidR="00A7198D" w:rsidRPr="00FE6A34" w14:paraId="45746091" w14:textId="77777777" w:rsidTr="00101A24">
        <w:trPr>
          <w:cantSplit/>
          <w:trHeight w:val="300"/>
        </w:trPr>
        <w:tc>
          <w:tcPr>
            <w:tcW w:w="1163" w:type="dxa"/>
          </w:tcPr>
          <w:p w14:paraId="3BA47A79" w14:textId="466D21B1" w:rsidR="00A7198D" w:rsidRPr="00FE6A34" w:rsidRDefault="1A23B270" w:rsidP="320EE7EF">
            <w:r w:rsidRPr="004D0DBC">
              <w:t>James</w:t>
            </w:r>
          </w:p>
        </w:tc>
        <w:tc>
          <w:tcPr>
            <w:tcW w:w="1575" w:type="dxa"/>
          </w:tcPr>
          <w:p w14:paraId="2FFB47E1" w14:textId="68B93F79" w:rsidR="00A7198D" w:rsidRPr="00FE6A34" w:rsidRDefault="1A23B270" w:rsidP="320EE7EF">
            <w:r w:rsidRPr="004D0DBC">
              <w:t>Birge</w:t>
            </w:r>
            <w:r w:rsidR="7DEB400A">
              <w:t>, Ph.D.</w:t>
            </w:r>
          </w:p>
        </w:tc>
        <w:tc>
          <w:tcPr>
            <w:tcW w:w="999" w:type="dxa"/>
          </w:tcPr>
          <w:p w14:paraId="560146FF" w14:textId="7BC8E47F" w:rsidR="00A7198D" w:rsidRPr="00FE6A34" w:rsidRDefault="1A23B270" w:rsidP="320EE7EF">
            <w:r w:rsidRPr="004D0DBC">
              <w:t>F</w:t>
            </w:r>
          </w:p>
        </w:tc>
        <w:tc>
          <w:tcPr>
            <w:tcW w:w="5613" w:type="dxa"/>
          </w:tcPr>
          <w:p w14:paraId="0A0D90B0" w14:textId="0B5C2188" w:rsidR="00A7198D" w:rsidRPr="00FE6A34" w:rsidRDefault="1A23B270" w:rsidP="320EE7EF">
            <w:r w:rsidRPr="004D0DBC">
              <w:t>President</w:t>
            </w:r>
            <w:r w:rsidR="00B37EA1">
              <w:t xml:space="preserve"> of</w:t>
            </w:r>
            <w:r w:rsidRPr="004D0DBC">
              <w:t xml:space="preserve"> Massachusetts College of Liberal Arts</w:t>
            </w:r>
          </w:p>
        </w:tc>
      </w:tr>
      <w:tr w:rsidR="00A7198D" w:rsidRPr="00FE6A34" w14:paraId="4F67755F" w14:textId="77777777" w:rsidTr="00101A24">
        <w:trPr>
          <w:cantSplit/>
          <w:trHeight w:val="300"/>
        </w:trPr>
        <w:tc>
          <w:tcPr>
            <w:tcW w:w="1163" w:type="dxa"/>
          </w:tcPr>
          <w:p w14:paraId="5FFBE7B1" w14:textId="06297EA4" w:rsidR="00A7198D" w:rsidRPr="002C26C0" w:rsidRDefault="00B24070" w:rsidP="00FE6A34">
            <w:r w:rsidRPr="002C26C0">
              <w:t>Darlene</w:t>
            </w:r>
          </w:p>
        </w:tc>
        <w:tc>
          <w:tcPr>
            <w:tcW w:w="1575" w:type="dxa"/>
          </w:tcPr>
          <w:p w14:paraId="5DF457BA" w14:textId="5586AFF6" w:rsidR="00A7198D" w:rsidRPr="002C26C0" w:rsidRDefault="00B24070" w:rsidP="00FE6A34">
            <w:r w:rsidRPr="002C26C0">
              <w:t>Rodowicz</w:t>
            </w:r>
          </w:p>
        </w:tc>
        <w:tc>
          <w:tcPr>
            <w:tcW w:w="999" w:type="dxa"/>
          </w:tcPr>
          <w:p w14:paraId="01D66007" w14:textId="77777777" w:rsidR="00A7198D" w:rsidRPr="002C26C0" w:rsidRDefault="00A7198D" w:rsidP="00FE6A34"/>
        </w:tc>
        <w:tc>
          <w:tcPr>
            <w:tcW w:w="5613" w:type="dxa"/>
          </w:tcPr>
          <w:p w14:paraId="182E9DC6" w14:textId="7AE2C86B" w:rsidR="00A7198D" w:rsidRPr="002C26C0" w:rsidRDefault="00B24070" w:rsidP="00FE6A34">
            <w:r w:rsidRPr="002C26C0">
              <w:t>President and CEO of Berkshire Health Systems</w:t>
            </w:r>
          </w:p>
        </w:tc>
      </w:tr>
      <w:tr w:rsidR="00A7198D" w:rsidRPr="00FE6A34" w14:paraId="459B721E" w14:textId="77777777" w:rsidTr="00101A24">
        <w:trPr>
          <w:cantSplit/>
          <w:trHeight w:val="300"/>
        </w:trPr>
        <w:tc>
          <w:tcPr>
            <w:tcW w:w="1163" w:type="dxa"/>
          </w:tcPr>
          <w:p w14:paraId="0F717A63" w14:textId="38DC8E52" w:rsidR="00A7198D" w:rsidRPr="002C26C0" w:rsidRDefault="00B24070" w:rsidP="00FE6A34">
            <w:r w:rsidRPr="002C26C0">
              <w:t>Richard</w:t>
            </w:r>
          </w:p>
        </w:tc>
        <w:tc>
          <w:tcPr>
            <w:tcW w:w="1575" w:type="dxa"/>
          </w:tcPr>
          <w:p w14:paraId="0F70D18E" w14:textId="393ADA68" w:rsidR="00A7198D" w:rsidRPr="002C26C0" w:rsidRDefault="00B24070" w:rsidP="00FE6A34">
            <w:r w:rsidRPr="002C26C0">
              <w:t>Alcombright</w:t>
            </w:r>
          </w:p>
        </w:tc>
        <w:tc>
          <w:tcPr>
            <w:tcW w:w="999" w:type="dxa"/>
          </w:tcPr>
          <w:p w14:paraId="7623E0CA" w14:textId="77777777" w:rsidR="00A7198D" w:rsidRPr="002C26C0" w:rsidRDefault="00A7198D" w:rsidP="00FE6A34"/>
        </w:tc>
        <w:tc>
          <w:tcPr>
            <w:tcW w:w="5613" w:type="dxa"/>
          </w:tcPr>
          <w:p w14:paraId="5973AC07" w14:textId="42150AE7" w:rsidR="00A7198D" w:rsidRPr="002C26C0" w:rsidRDefault="00B24070" w:rsidP="00FE6A34">
            <w:r w:rsidRPr="002C26C0">
              <w:t>Community Member, BHS Board of Trustees, Former Mayor of North Adams</w:t>
            </w:r>
          </w:p>
        </w:tc>
      </w:tr>
      <w:tr w:rsidR="00A7198D" w:rsidRPr="00FE6A34" w14:paraId="5413F8B9" w14:textId="77777777" w:rsidTr="00101A24">
        <w:trPr>
          <w:cantSplit/>
          <w:trHeight w:val="300"/>
        </w:trPr>
        <w:tc>
          <w:tcPr>
            <w:tcW w:w="1163" w:type="dxa"/>
          </w:tcPr>
          <w:p w14:paraId="7D3E2DEB" w14:textId="75E8ACCF" w:rsidR="00A7198D" w:rsidRPr="002C26C0" w:rsidRDefault="00B24070" w:rsidP="00FE6A34">
            <w:r w:rsidRPr="002C26C0">
              <w:t>Alec</w:t>
            </w:r>
          </w:p>
        </w:tc>
        <w:tc>
          <w:tcPr>
            <w:tcW w:w="1575" w:type="dxa"/>
          </w:tcPr>
          <w:p w14:paraId="55747E37" w14:textId="15F904E9" w:rsidR="00A7198D" w:rsidRPr="002C26C0" w:rsidRDefault="00B24070" w:rsidP="00FE6A34">
            <w:r w:rsidRPr="002C26C0">
              <w:t>Belman, MD</w:t>
            </w:r>
          </w:p>
        </w:tc>
        <w:tc>
          <w:tcPr>
            <w:tcW w:w="999" w:type="dxa"/>
          </w:tcPr>
          <w:p w14:paraId="711AE8E8" w14:textId="77777777" w:rsidR="00A7198D" w:rsidRPr="002C26C0" w:rsidRDefault="00A7198D" w:rsidP="00FE6A34"/>
        </w:tc>
        <w:tc>
          <w:tcPr>
            <w:tcW w:w="5613" w:type="dxa"/>
          </w:tcPr>
          <w:p w14:paraId="3065FFD2" w14:textId="4D0D5FEC" w:rsidR="00A7198D" w:rsidRPr="002C26C0" w:rsidRDefault="00B24070" w:rsidP="00FE6A34">
            <w:r w:rsidRPr="002C26C0">
              <w:t>Chief of Staff at Fairview Hospital</w:t>
            </w:r>
          </w:p>
        </w:tc>
      </w:tr>
      <w:tr w:rsidR="00A7198D" w:rsidRPr="00FE6A34" w14:paraId="77105E7F" w14:textId="77777777" w:rsidTr="00101A24">
        <w:trPr>
          <w:cantSplit/>
          <w:trHeight w:val="300"/>
        </w:trPr>
        <w:tc>
          <w:tcPr>
            <w:tcW w:w="1163" w:type="dxa"/>
          </w:tcPr>
          <w:p w14:paraId="6C74AC10" w14:textId="2EECB242" w:rsidR="00A7198D" w:rsidRPr="002C26C0" w:rsidRDefault="00B24070" w:rsidP="00FE6A34">
            <w:r w:rsidRPr="002C26C0">
              <w:t>Amber</w:t>
            </w:r>
          </w:p>
        </w:tc>
        <w:tc>
          <w:tcPr>
            <w:tcW w:w="1575" w:type="dxa"/>
          </w:tcPr>
          <w:p w14:paraId="52F9CFE2" w14:textId="01CFAD57" w:rsidR="00A7198D" w:rsidRPr="002C26C0" w:rsidRDefault="00B24070" w:rsidP="00FE6A34">
            <w:r w:rsidRPr="002C26C0">
              <w:t>Besaw</w:t>
            </w:r>
          </w:p>
        </w:tc>
        <w:tc>
          <w:tcPr>
            <w:tcW w:w="999" w:type="dxa"/>
          </w:tcPr>
          <w:p w14:paraId="54A8E47F" w14:textId="77777777" w:rsidR="00A7198D" w:rsidRPr="002C26C0" w:rsidRDefault="00A7198D" w:rsidP="00FE6A34"/>
        </w:tc>
        <w:tc>
          <w:tcPr>
            <w:tcW w:w="5613" w:type="dxa"/>
          </w:tcPr>
          <w:p w14:paraId="6E52BC58" w14:textId="27FC7B34" w:rsidR="00A7198D" w:rsidRPr="002C26C0" w:rsidRDefault="00EC326F" w:rsidP="00FE6A34">
            <w:r>
              <w:t xml:space="preserve">Executive Director of the </w:t>
            </w:r>
            <w:r w:rsidR="00B24070" w:rsidRPr="002C26C0">
              <w:t>Northern Berkshire Community Coalition</w:t>
            </w:r>
          </w:p>
        </w:tc>
      </w:tr>
      <w:tr w:rsidR="00A7198D" w:rsidRPr="00FE6A34" w14:paraId="49355CB1" w14:textId="77777777" w:rsidTr="00101A24">
        <w:trPr>
          <w:cantSplit/>
          <w:trHeight w:val="300"/>
        </w:trPr>
        <w:tc>
          <w:tcPr>
            <w:tcW w:w="1163" w:type="dxa"/>
          </w:tcPr>
          <w:p w14:paraId="5074E25C" w14:textId="5E70AF2B" w:rsidR="00A7198D" w:rsidRPr="002C26C0" w:rsidRDefault="00B24070" w:rsidP="00FE6A34">
            <w:r w:rsidRPr="002C26C0">
              <w:t>Mich</w:t>
            </w:r>
            <w:r w:rsidR="00AC6D0C">
              <w:t>ele</w:t>
            </w:r>
          </w:p>
        </w:tc>
        <w:tc>
          <w:tcPr>
            <w:tcW w:w="1575" w:type="dxa"/>
          </w:tcPr>
          <w:p w14:paraId="2F1CC5A7" w14:textId="0EFB1139" w:rsidR="00A7198D" w:rsidRPr="002C26C0" w:rsidRDefault="00B24070" w:rsidP="00FE6A34">
            <w:r w:rsidRPr="002C26C0">
              <w:t>Biron</w:t>
            </w:r>
          </w:p>
        </w:tc>
        <w:tc>
          <w:tcPr>
            <w:tcW w:w="999" w:type="dxa"/>
          </w:tcPr>
          <w:p w14:paraId="7DD77686" w14:textId="77777777" w:rsidR="00A7198D" w:rsidRPr="002C26C0" w:rsidRDefault="00A7198D" w:rsidP="00FE6A34"/>
        </w:tc>
        <w:tc>
          <w:tcPr>
            <w:tcW w:w="5613" w:type="dxa"/>
          </w:tcPr>
          <w:p w14:paraId="4DEAF13C" w14:textId="573047A4" w:rsidR="00A7198D" w:rsidRPr="002C26C0" w:rsidRDefault="00B24070" w:rsidP="00FE6A34">
            <w:r w:rsidRPr="002C26C0">
              <w:t xml:space="preserve">Community Member </w:t>
            </w:r>
          </w:p>
        </w:tc>
      </w:tr>
      <w:tr w:rsidR="00A7198D" w:rsidRPr="00FE6A34" w14:paraId="602F95DF" w14:textId="77777777" w:rsidTr="00101A24">
        <w:trPr>
          <w:cantSplit/>
          <w:trHeight w:val="300"/>
        </w:trPr>
        <w:tc>
          <w:tcPr>
            <w:tcW w:w="1163" w:type="dxa"/>
          </w:tcPr>
          <w:p w14:paraId="29241FD3" w14:textId="3A5B7430" w:rsidR="00A7198D" w:rsidRPr="002C26C0" w:rsidRDefault="00B24070" w:rsidP="00FE6A34">
            <w:r w:rsidRPr="002C26C0">
              <w:t>Patrick</w:t>
            </w:r>
          </w:p>
        </w:tc>
        <w:tc>
          <w:tcPr>
            <w:tcW w:w="1575" w:type="dxa"/>
          </w:tcPr>
          <w:p w14:paraId="69E5BBCA" w14:textId="5F5E0A3E" w:rsidR="00A7198D" w:rsidRPr="002C26C0" w:rsidRDefault="00B24070" w:rsidP="00FE6A34">
            <w:r w:rsidRPr="002C26C0">
              <w:t>Borek</w:t>
            </w:r>
          </w:p>
        </w:tc>
        <w:tc>
          <w:tcPr>
            <w:tcW w:w="999" w:type="dxa"/>
          </w:tcPr>
          <w:p w14:paraId="2D6221EE" w14:textId="77777777" w:rsidR="00A7198D" w:rsidRPr="002C26C0" w:rsidRDefault="00A7198D" w:rsidP="00FE6A34"/>
        </w:tc>
        <w:tc>
          <w:tcPr>
            <w:tcW w:w="5613" w:type="dxa"/>
          </w:tcPr>
          <w:p w14:paraId="28BC705E" w14:textId="30C2DF4A" w:rsidR="00A7198D" w:rsidRPr="002C26C0" w:rsidRDefault="00B24070" w:rsidP="00FE6A34">
            <w:r w:rsidRPr="002C26C0">
              <w:t xml:space="preserve">Vice President of Human Resources, </w:t>
            </w:r>
            <w:r w:rsidR="006C443D">
              <w:t>BHS</w:t>
            </w:r>
          </w:p>
        </w:tc>
      </w:tr>
      <w:tr w:rsidR="00A7198D" w:rsidRPr="00FE6A34" w14:paraId="3613D708" w14:textId="77777777" w:rsidTr="00101A24">
        <w:trPr>
          <w:cantSplit/>
          <w:trHeight w:val="300"/>
        </w:trPr>
        <w:tc>
          <w:tcPr>
            <w:tcW w:w="1163" w:type="dxa"/>
          </w:tcPr>
          <w:p w14:paraId="2FF995DC" w14:textId="24A59BAC" w:rsidR="00A7198D" w:rsidRPr="002C26C0" w:rsidRDefault="00B24070" w:rsidP="00FE6A34">
            <w:r w:rsidRPr="002C26C0">
              <w:t>Marie</w:t>
            </w:r>
          </w:p>
        </w:tc>
        <w:tc>
          <w:tcPr>
            <w:tcW w:w="1575" w:type="dxa"/>
          </w:tcPr>
          <w:p w14:paraId="14F6E31B" w14:textId="65DA6522" w:rsidR="00A7198D" w:rsidRPr="002C26C0" w:rsidRDefault="00B24070" w:rsidP="00FE6A34">
            <w:r w:rsidRPr="002C26C0">
              <w:t>Harpin</w:t>
            </w:r>
          </w:p>
        </w:tc>
        <w:tc>
          <w:tcPr>
            <w:tcW w:w="999" w:type="dxa"/>
          </w:tcPr>
          <w:p w14:paraId="5E732F8A" w14:textId="54F9B49D" w:rsidR="00A7198D" w:rsidRPr="002C26C0" w:rsidRDefault="00A7198D" w:rsidP="00FE6A34"/>
        </w:tc>
        <w:tc>
          <w:tcPr>
            <w:tcW w:w="5613" w:type="dxa"/>
          </w:tcPr>
          <w:p w14:paraId="03F3ABD6" w14:textId="268F9E56" w:rsidR="00A7198D" w:rsidRPr="002C26C0" w:rsidRDefault="002C26C0" w:rsidP="00FE6A34">
            <w:r w:rsidRPr="002C26C0">
              <w:t>North Adams City Councilor</w:t>
            </w:r>
            <w:r>
              <w:t xml:space="preserve">, </w:t>
            </w:r>
            <w:r w:rsidR="00B24070" w:rsidRPr="002C26C0">
              <w:t>Community Member</w:t>
            </w:r>
          </w:p>
        </w:tc>
      </w:tr>
      <w:tr w:rsidR="00B24070" w:rsidRPr="00FE6A34" w14:paraId="64D2328C" w14:textId="77777777" w:rsidTr="00101A24">
        <w:trPr>
          <w:cantSplit/>
          <w:trHeight w:val="300"/>
        </w:trPr>
        <w:tc>
          <w:tcPr>
            <w:tcW w:w="1163" w:type="dxa"/>
          </w:tcPr>
          <w:p w14:paraId="5C940B67" w14:textId="5338C28A" w:rsidR="00B24070" w:rsidRPr="002C26C0" w:rsidRDefault="00B24070" w:rsidP="00FE6A34">
            <w:r w:rsidRPr="002C26C0">
              <w:t>Jennifer</w:t>
            </w:r>
          </w:p>
        </w:tc>
        <w:tc>
          <w:tcPr>
            <w:tcW w:w="1575" w:type="dxa"/>
          </w:tcPr>
          <w:p w14:paraId="368664F5" w14:textId="05B4DD7A" w:rsidR="00B24070" w:rsidRPr="002C26C0" w:rsidRDefault="00B24070" w:rsidP="00FE6A34">
            <w:r w:rsidRPr="002C26C0">
              <w:t>Macksey</w:t>
            </w:r>
          </w:p>
        </w:tc>
        <w:tc>
          <w:tcPr>
            <w:tcW w:w="999" w:type="dxa"/>
          </w:tcPr>
          <w:p w14:paraId="5CDBCC1D" w14:textId="77777777" w:rsidR="00B24070" w:rsidRPr="002C26C0" w:rsidRDefault="00B24070" w:rsidP="00FE6A34"/>
        </w:tc>
        <w:tc>
          <w:tcPr>
            <w:tcW w:w="5613" w:type="dxa"/>
          </w:tcPr>
          <w:p w14:paraId="77326ED1" w14:textId="4DAE5728" w:rsidR="00B24070" w:rsidRPr="002C26C0" w:rsidRDefault="00B24070" w:rsidP="00FE6A34">
            <w:r w:rsidRPr="002C26C0">
              <w:t xml:space="preserve">Mayor of North Adams </w:t>
            </w:r>
          </w:p>
        </w:tc>
      </w:tr>
      <w:tr w:rsidR="00B24070" w:rsidRPr="00FE6A34" w14:paraId="060D61ED" w14:textId="77777777" w:rsidTr="00101A24">
        <w:trPr>
          <w:cantSplit/>
          <w:trHeight w:val="300"/>
        </w:trPr>
        <w:tc>
          <w:tcPr>
            <w:tcW w:w="1163" w:type="dxa"/>
          </w:tcPr>
          <w:p w14:paraId="78915DA6" w14:textId="657F9E55" w:rsidR="00B24070" w:rsidRPr="002C26C0" w:rsidRDefault="00B24070" w:rsidP="00FE6A34">
            <w:r w:rsidRPr="002C26C0">
              <w:t>Jason</w:t>
            </w:r>
          </w:p>
        </w:tc>
        <w:tc>
          <w:tcPr>
            <w:tcW w:w="1575" w:type="dxa"/>
          </w:tcPr>
          <w:p w14:paraId="7BC29A4B" w14:textId="0EBBFC56" w:rsidR="00B24070" w:rsidRPr="002C26C0" w:rsidRDefault="00B24070" w:rsidP="00FE6A34">
            <w:r w:rsidRPr="002C26C0">
              <w:t>Ogiste, MD</w:t>
            </w:r>
          </w:p>
        </w:tc>
        <w:tc>
          <w:tcPr>
            <w:tcW w:w="999" w:type="dxa"/>
          </w:tcPr>
          <w:p w14:paraId="73A62C26" w14:textId="77777777" w:rsidR="00B24070" w:rsidRPr="002C26C0" w:rsidRDefault="00B24070" w:rsidP="00FE6A34"/>
        </w:tc>
        <w:tc>
          <w:tcPr>
            <w:tcW w:w="5613" w:type="dxa"/>
          </w:tcPr>
          <w:p w14:paraId="48F8A637" w14:textId="461158DE" w:rsidR="00B24070" w:rsidRPr="002C26C0" w:rsidRDefault="00B24070" w:rsidP="00FE6A34">
            <w:r w:rsidRPr="002C26C0">
              <w:t>Surgeon, BHS</w:t>
            </w:r>
          </w:p>
        </w:tc>
      </w:tr>
      <w:tr w:rsidR="00B24070" w:rsidRPr="00FE6A34" w14:paraId="5496D3E6" w14:textId="77777777" w:rsidTr="00101A24">
        <w:trPr>
          <w:cantSplit/>
          <w:trHeight w:val="300"/>
        </w:trPr>
        <w:tc>
          <w:tcPr>
            <w:tcW w:w="1163" w:type="dxa"/>
          </w:tcPr>
          <w:p w14:paraId="207FD949" w14:textId="60B8E751" w:rsidR="00B24070" w:rsidRPr="002C26C0" w:rsidRDefault="00B24070" w:rsidP="00FE6A34">
            <w:r w:rsidRPr="002C26C0">
              <w:t>Lou Ann</w:t>
            </w:r>
          </w:p>
        </w:tc>
        <w:tc>
          <w:tcPr>
            <w:tcW w:w="1575" w:type="dxa"/>
          </w:tcPr>
          <w:p w14:paraId="63BF91DF" w14:textId="1EDEC956" w:rsidR="00B24070" w:rsidRPr="002C26C0" w:rsidRDefault="00B24070" w:rsidP="00FE6A34">
            <w:r w:rsidRPr="002C26C0">
              <w:t>Quinn, RN</w:t>
            </w:r>
          </w:p>
        </w:tc>
        <w:tc>
          <w:tcPr>
            <w:tcW w:w="999" w:type="dxa"/>
          </w:tcPr>
          <w:p w14:paraId="474BF55F" w14:textId="77777777" w:rsidR="00B24070" w:rsidRPr="002C26C0" w:rsidRDefault="00B24070" w:rsidP="00FE6A34"/>
        </w:tc>
        <w:tc>
          <w:tcPr>
            <w:tcW w:w="5613" w:type="dxa"/>
          </w:tcPr>
          <w:p w14:paraId="481123CA" w14:textId="3936AED3" w:rsidR="00B24070" w:rsidRPr="002C26C0" w:rsidRDefault="00B24070" w:rsidP="00FE6A34">
            <w:r w:rsidRPr="002C26C0">
              <w:t>Former Site Director of the North Campus/Clinical Manager of the Satellite Emergency Facility</w:t>
            </w:r>
          </w:p>
        </w:tc>
      </w:tr>
      <w:tr w:rsidR="00B24070" w:rsidRPr="00FE6A34" w14:paraId="7DA0667A" w14:textId="77777777" w:rsidTr="00101A24">
        <w:trPr>
          <w:cantSplit/>
          <w:trHeight w:val="300"/>
        </w:trPr>
        <w:tc>
          <w:tcPr>
            <w:tcW w:w="1163" w:type="dxa"/>
          </w:tcPr>
          <w:p w14:paraId="1EC2C4FD" w14:textId="5AE2A2E4" w:rsidR="00B24070" w:rsidRPr="002C26C0" w:rsidRDefault="00B24070" w:rsidP="00FE6A34">
            <w:r w:rsidRPr="002C26C0">
              <w:t>Charles</w:t>
            </w:r>
          </w:p>
        </w:tc>
        <w:tc>
          <w:tcPr>
            <w:tcW w:w="1575" w:type="dxa"/>
          </w:tcPr>
          <w:p w14:paraId="310BCFE3" w14:textId="7B6766A8" w:rsidR="00B24070" w:rsidRPr="002C26C0" w:rsidRDefault="00B24070" w:rsidP="00FE6A34">
            <w:r w:rsidRPr="002C26C0">
              <w:t>Redd</w:t>
            </w:r>
          </w:p>
        </w:tc>
        <w:tc>
          <w:tcPr>
            <w:tcW w:w="999" w:type="dxa"/>
          </w:tcPr>
          <w:p w14:paraId="2D33173A" w14:textId="77777777" w:rsidR="00B24070" w:rsidRPr="002C26C0" w:rsidRDefault="00B24070" w:rsidP="00FE6A34"/>
        </w:tc>
        <w:tc>
          <w:tcPr>
            <w:tcW w:w="5613" w:type="dxa"/>
          </w:tcPr>
          <w:p w14:paraId="1C0EC4CB" w14:textId="2554C253" w:rsidR="00B24070" w:rsidRPr="002C26C0" w:rsidRDefault="00B24070" w:rsidP="00FE6A34">
            <w:r w:rsidRPr="002C26C0">
              <w:t xml:space="preserve">Diversity, Equity, and Inclusion Officer at BHS </w:t>
            </w:r>
          </w:p>
        </w:tc>
      </w:tr>
      <w:tr w:rsidR="00B24070" w:rsidRPr="00FE6A34" w14:paraId="30C1825B" w14:textId="77777777" w:rsidTr="00101A24">
        <w:trPr>
          <w:cantSplit/>
          <w:trHeight w:val="300"/>
        </w:trPr>
        <w:tc>
          <w:tcPr>
            <w:tcW w:w="1163" w:type="dxa"/>
          </w:tcPr>
          <w:p w14:paraId="239A57EF" w14:textId="33DE9EFE" w:rsidR="00B24070" w:rsidRPr="002C26C0" w:rsidRDefault="00B24070" w:rsidP="00FE6A34">
            <w:r w:rsidRPr="002C26C0">
              <w:t>Scott</w:t>
            </w:r>
          </w:p>
        </w:tc>
        <w:tc>
          <w:tcPr>
            <w:tcW w:w="1575" w:type="dxa"/>
          </w:tcPr>
          <w:p w14:paraId="732C37E0" w14:textId="41CAD68D" w:rsidR="00B24070" w:rsidRPr="002C26C0" w:rsidRDefault="00B24070" w:rsidP="00FE6A34">
            <w:r w:rsidRPr="002C26C0">
              <w:t>St.</w:t>
            </w:r>
            <w:r w:rsidR="002C26C0" w:rsidRPr="002C26C0">
              <w:t xml:space="preserve"> </w:t>
            </w:r>
            <w:r w:rsidRPr="002C26C0">
              <w:t>George</w:t>
            </w:r>
          </w:p>
        </w:tc>
        <w:tc>
          <w:tcPr>
            <w:tcW w:w="999" w:type="dxa"/>
          </w:tcPr>
          <w:p w14:paraId="0268743B" w14:textId="77777777" w:rsidR="00B24070" w:rsidRPr="002C26C0" w:rsidRDefault="00B24070" w:rsidP="00FE6A34"/>
        </w:tc>
        <w:tc>
          <w:tcPr>
            <w:tcW w:w="5613" w:type="dxa"/>
          </w:tcPr>
          <w:p w14:paraId="7C3FA59D" w14:textId="61A72419" w:rsidR="00B24070" w:rsidRPr="002C26C0" w:rsidRDefault="00B24070" w:rsidP="00FE6A34">
            <w:r w:rsidRPr="002C26C0">
              <w:t xml:space="preserve">Chief Financial Officer, BHS </w:t>
            </w:r>
          </w:p>
        </w:tc>
      </w:tr>
      <w:tr w:rsidR="007E5B8D" w:rsidRPr="00FE6A34" w14:paraId="2DAF6107" w14:textId="77777777" w:rsidTr="00101A24">
        <w:trPr>
          <w:cantSplit/>
          <w:trHeight w:val="300"/>
        </w:trPr>
        <w:tc>
          <w:tcPr>
            <w:tcW w:w="1163" w:type="dxa"/>
          </w:tcPr>
          <w:p w14:paraId="202A0E94" w14:textId="5CFB159B" w:rsidR="007E5B8D" w:rsidRPr="002C26C0" w:rsidRDefault="007E5B8D" w:rsidP="007E5B8D">
            <w:r w:rsidRPr="008F0864">
              <w:t>Jill</w:t>
            </w:r>
          </w:p>
        </w:tc>
        <w:tc>
          <w:tcPr>
            <w:tcW w:w="1575" w:type="dxa"/>
          </w:tcPr>
          <w:p w14:paraId="087DF7B2" w14:textId="2778B945" w:rsidR="007E5B8D" w:rsidRPr="002C26C0" w:rsidRDefault="007E5B8D" w:rsidP="007E5B8D">
            <w:r w:rsidRPr="008F0864">
              <w:t>Landis, RN</w:t>
            </w:r>
          </w:p>
        </w:tc>
        <w:tc>
          <w:tcPr>
            <w:tcW w:w="999" w:type="dxa"/>
          </w:tcPr>
          <w:p w14:paraId="6394166B" w14:textId="77777777" w:rsidR="007E5B8D" w:rsidRPr="002C26C0" w:rsidRDefault="007E5B8D" w:rsidP="007E5B8D"/>
        </w:tc>
        <w:tc>
          <w:tcPr>
            <w:tcW w:w="5613" w:type="dxa"/>
          </w:tcPr>
          <w:p w14:paraId="432CEDE6" w14:textId="3A9451CD" w:rsidR="007E5B8D" w:rsidRPr="002C26C0" w:rsidRDefault="007E5B8D" w:rsidP="007E5B8D">
            <w:r w:rsidRPr="008F0864">
              <w:t>VP of Quality Management</w:t>
            </w:r>
            <w:r w:rsidR="00EA65EF">
              <w:t xml:space="preserve"> for</w:t>
            </w:r>
            <w:r w:rsidRPr="008F0864">
              <w:t xml:space="preserve"> Integritus Healthcare</w:t>
            </w:r>
          </w:p>
        </w:tc>
      </w:tr>
      <w:tr w:rsidR="007E5B8D" w:rsidRPr="00FE6A34" w14:paraId="7CB568B6" w14:textId="77777777" w:rsidTr="00101A24">
        <w:trPr>
          <w:cantSplit/>
          <w:trHeight w:val="300"/>
        </w:trPr>
        <w:tc>
          <w:tcPr>
            <w:tcW w:w="1163" w:type="dxa"/>
          </w:tcPr>
          <w:p w14:paraId="169AF535" w14:textId="07D295B3" w:rsidR="007E5B8D" w:rsidRPr="002C26C0" w:rsidRDefault="007E5B8D" w:rsidP="007E5B8D">
            <w:r w:rsidRPr="008F0864">
              <w:t>Christina</w:t>
            </w:r>
          </w:p>
        </w:tc>
        <w:tc>
          <w:tcPr>
            <w:tcW w:w="1575" w:type="dxa"/>
          </w:tcPr>
          <w:p w14:paraId="51BDA8CD" w14:textId="34C5B07F" w:rsidR="007E5B8D" w:rsidRPr="002C26C0" w:rsidRDefault="007E5B8D" w:rsidP="007E5B8D">
            <w:r w:rsidRPr="008F0864">
              <w:t>Hall</w:t>
            </w:r>
          </w:p>
        </w:tc>
        <w:tc>
          <w:tcPr>
            <w:tcW w:w="999" w:type="dxa"/>
          </w:tcPr>
          <w:p w14:paraId="7401A34D" w14:textId="77777777" w:rsidR="007E5B8D" w:rsidRPr="002C26C0" w:rsidRDefault="007E5B8D" w:rsidP="007E5B8D"/>
        </w:tc>
        <w:tc>
          <w:tcPr>
            <w:tcW w:w="5613" w:type="dxa"/>
          </w:tcPr>
          <w:p w14:paraId="7DE2B136" w14:textId="1F10C205" w:rsidR="007E5B8D" w:rsidRPr="002C26C0" w:rsidRDefault="007E5B8D" w:rsidP="007E5B8D">
            <w:r w:rsidRPr="008F0864">
              <w:t>Nurse, Resident of Northern Berkshire County</w:t>
            </w:r>
          </w:p>
        </w:tc>
      </w:tr>
      <w:tr w:rsidR="007E5B8D" w:rsidRPr="00FE6A34" w14:paraId="27255AA9" w14:textId="77777777" w:rsidTr="00101A24">
        <w:trPr>
          <w:cantSplit/>
          <w:trHeight w:val="300"/>
        </w:trPr>
        <w:tc>
          <w:tcPr>
            <w:tcW w:w="1163" w:type="dxa"/>
          </w:tcPr>
          <w:p w14:paraId="1EC34221" w14:textId="60EFF109" w:rsidR="007E5B8D" w:rsidRPr="002C26C0" w:rsidRDefault="007E5B8D" w:rsidP="007E5B8D">
            <w:r w:rsidRPr="008F0864">
              <w:t>Dane</w:t>
            </w:r>
          </w:p>
        </w:tc>
        <w:tc>
          <w:tcPr>
            <w:tcW w:w="1575" w:type="dxa"/>
          </w:tcPr>
          <w:p w14:paraId="43CCA310" w14:textId="6FFEE173" w:rsidR="007E5B8D" w:rsidRPr="002C26C0" w:rsidRDefault="007E5B8D" w:rsidP="007E5B8D">
            <w:r w:rsidRPr="008F0864">
              <w:t>Rank</w:t>
            </w:r>
          </w:p>
        </w:tc>
        <w:tc>
          <w:tcPr>
            <w:tcW w:w="999" w:type="dxa"/>
          </w:tcPr>
          <w:p w14:paraId="1C9863B2" w14:textId="77777777" w:rsidR="007E5B8D" w:rsidRPr="002C26C0" w:rsidRDefault="007E5B8D" w:rsidP="007E5B8D"/>
        </w:tc>
        <w:tc>
          <w:tcPr>
            <w:tcW w:w="5613" w:type="dxa"/>
          </w:tcPr>
          <w:p w14:paraId="1D357710" w14:textId="687F1A32" w:rsidR="007E5B8D" w:rsidRPr="002C26C0" w:rsidRDefault="007E5B8D" w:rsidP="007E5B8D">
            <w:r w:rsidRPr="008F0864">
              <w:t>Administrator</w:t>
            </w:r>
            <w:r w:rsidR="00B37EA1">
              <w:t xml:space="preserve"> of</w:t>
            </w:r>
            <w:r w:rsidRPr="008F0864">
              <w:t xml:space="preserve"> Charlene Manor</w:t>
            </w:r>
            <w:r w:rsidR="00827DCB">
              <w:t>,</w:t>
            </w:r>
            <w:r w:rsidRPr="008F0864">
              <w:t xml:space="preserve"> Integritus Healthcare</w:t>
            </w:r>
          </w:p>
        </w:tc>
      </w:tr>
      <w:tr w:rsidR="007E5B8D" w:rsidRPr="00FE6A34" w14:paraId="315F612A" w14:textId="77777777" w:rsidTr="00101A24">
        <w:trPr>
          <w:cantSplit/>
          <w:trHeight w:val="300"/>
        </w:trPr>
        <w:tc>
          <w:tcPr>
            <w:tcW w:w="1163" w:type="dxa"/>
          </w:tcPr>
          <w:p w14:paraId="23118C90" w14:textId="69F82047" w:rsidR="007E5B8D" w:rsidRPr="002C26C0" w:rsidRDefault="007E5B8D" w:rsidP="007E5B8D">
            <w:r w:rsidRPr="008F0864">
              <w:t>Jackie</w:t>
            </w:r>
          </w:p>
        </w:tc>
        <w:tc>
          <w:tcPr>
            <w:tcW w:w="1575" w:type="dxa"/>
          </w:tcPr>
          <w:p w14:paraId="734A30AC" w14:textId="6EFB263F" w:rsidR="007E5B8D" w:rsidRPr="002C26C0" w:rsidRDefault="007E5B8D" w:rsidP="007E5B8D">
            <w:r w:rsidRPr="008F0864">
              <w:t>Felix</w:t>
            </w:r>
          </w:p>
        </w:tc>
        <w:tc>
          <w:tcPr>
            <w:tcW w:w="999" w:type="dxa"/>
          </w:tcPr>
          <w:p w14:paraId="003A37D1" w14:textId="77777777" w:rsidR="007E5B8D" w:rsidRPr="002C26C0" w:rsidRDefault="007E5B8D" w:rsidP="007E5B8D"/>
        </w:tc>
        <w:tc>
          <w:tcPr>
            <w:tcW w:w="5613" w:type="dxa"/>
          </w:tcPr>
          <w:p w14:paraId="547BEDD2" w14:textId="4837FB5D" w:rsidR="007E5B8D" w:rsidRPr="002C26C0" w:rsidRDefault="007E5B8D" w:rsidP="007E5B8D">
            <w:r w:rsidRPr="008F0864">
              <w:t>Resident</w:t>
            </w:r>
            <w:r w:rsidR="001F7717">
              <w:t xml:space="preserve"> of</w:t>
            </w:r>
            <w:r w:rsidRPr="008F0864">
              <w:t xml:space="preserve"> Northern Berkshire County</w:t>
            </w:r>
          </w:p>
        </w:tc>
      </w:tr>
      <w:tr w:rsidR="007E5B8D" w:rsidRPr="00FE6A34" w14:paraId="61F759BE" w14:textId="77777777" w:rsidTr="00101A24">
        <w:trPr>
          <w:cantSplit/>
          <w:trHeight w:val="300"/>
        </w:trPr>
        <w:tc>
          <w:tcPr>
            <w:tcW w:w="1163" w:type="dxa"/>
          </w:tcPr>
          <w:p w14:paraId="324D22D9" w14:textId="0A287C97" w:rsidR="007E5B8D" w:rsidRPr="002C26C0" w:rsidRDefault="007E5B8D" w:rsidP="007E5B8D">
            <w:r w:rsidRPr="008F0864">
              <w:t>William</w:t>
            </w:r>
            <w:r w:rsidR="00651A5F">
              <w:t xml:space="preserve"> (Bill)</w:t>
            </w:r>
          </w:p>
        </w:tc>
        <w:tc>
          <w:tcPr>
            <w:tcW w:w="1575" w:type="dxa"/>
          </w:tcPr>
          <w:p w14:paraId="543EA7F6" w14:textId="300C46F4" w:rsidR="007E5B8D" w:rsidRPr="002C26C0" w:rsidRDefault="007E5B8D" w:rsidP="007E5B8D">
            <w:r w:rsidRPr="008F0864">
              <w:t>Jones</w:t>
            </w:r>
          </w:p>
        </w:tc>
        <w:tc>
          <w:tcPr>
            <w:tcW w:w="999" w:type="dxa"/>
          </w:tcPr>
          <w:p w14:paraId="02BE6D00" w14:textId="620AD747" w:rsidR="007E5B8D" w:rsidRPr="002C26C0" w:rsidRDefault="007E5B8D" w:rsidP="007E5B8D">
            <w:r w:rsidRPr="008F0864">
              <w:t>C</w:t>
            </w:r>
          </w:p>
        </w:tc>
        <w:tc>
          <w:tcPr>
            <w:tcW w:w="5613" w:type="dxa"/>
          </w:tcPr>
          <w:p w14:paraId="5E684A4D" w14:textId="670341C3" w:rsidR="007E5B8D" w:rsidRPr="002C26C0" w:rsidRDefault="007E5B8D" w:rsidP="007E5B8D">
            <w:r w:rsidRPr="008F0864">
              <w:t>President &amp; CEO</w:t>
            </w:r>
            <w:r w:rsidR="00B03862">
              <w:t xml:space="preserve"> of</w:t>
            </w:r>
            <w:r w:rsidRPr="008F0864">
              <w:t xml:space="preserve"> Integritus Healthcare</w:t>
            </w:r>
          </w:p>
        </w:tc>
      </w:tr>
      <w:tr w:rsidR="00897DCC" w:rsidRPr="00FE6A34" w14:paraId="181FD632" w14:textId="77777777" w:rsidTr="00101A24">
        <w:trPr>
          <w:cantSplit/>
          <w:trHeight w:val="300"/>
        </w:trPr>
        <w:tc>
          <w:tcPr>
            <w:tcW w:w="1163" w:type="dxa"/>
          </w:tcPr>
          <w:p w14:paraId="0AC14747" w14:textId="61A0B78C" w:rsidR="00897DCC" w:rsidRPr="008F0864" w:rsidRDefault="00897DCC" w:rsidP="007E5B8D">
            <w:r>
              <w:t>Smitty</w:t>
            </w:r>
          </w:p>
        </w:tc>
        <w:tc>
          <w:tcPr>
            <w:tcW w:w="1575" w:type="dxa"/>
          </w:tcPr>
          <w:p w14:paraId="33D81336" w14:textId="6219D89E" w:rsidR="00897DCC" w:rsidRPr="008F0864" w:rsidRDefault="00897DCC" w:rsidP="007E5B8D">
            <w:r>
              <w:t>Pignatelli</w:t>
            </w:r>
          </w:p>
        </w:tc>
        <w:tc>
          <w:tcPr>
            <w:tcW w:w="999" w:type="dxa"/>
          </w:tcPr>
          <w:p w14:paraId="0365BCBD" w14:textId="77777777" w:rsidR="00897DCC" w:rsidRPr="008F0864" w:rsidRDefault="00897DCC" w:rsidP="007E5B8D"/>
        </w:tc>
        <w:tc>
          <w:tcPr>
            <w:tcW w:w="5613" w:type="dxa"/>
          </w:tcPr>
          <w:p w14:paraId="71064206" w14:textId="7BF398C2" w:rsidR="00897DCC" w:rsidRPr="008F0864" w:rsidRDefault="00897DCC" w:rsidP="007E5B8D">
            <w:r>
              <w:t>State Representative, 3</w:t>
            </w:r>
            <w:r w:rsidRPr="00E511C5">
              <w:rPr>
                <w:vertAlign w:val="superscript"/>
              </w:rPr>
              <w:t>rd</w:t>
            </w:r>
            <w:r>
              <w:t xml:space="preserve"> Berkshire District </w:t>
            </w:r>
          </w:p>
        </w:tc>
      </w:tr>
      <w:tr w:rsidR="00897DCC" w:rsidRPr="00FE6A34" w14:paraId="2E3A398B" w14:textId="77777777" w:rsidTr="00101A24">
        <w:trPr>
          <w:cantSplit/>
          <w:trHeight w:val="300"/>
        </w:trPr>
        <w:tc>
          <w:tcPr>
            <w:tcW w:w="1163" w:type="dxa"/>
          </w:tcPr>
          <w:p w14:paraId="108FF3D4" w14:textId="4DAB4DE3" w:rsidR="00897DCC" w:rsidRPr="008F0864" w:rsidRDefault="00C61BC0" w:rsidP="007E5B8D">
            <w:r>
              <w:t>William</w:t>
            </w:r>
          </w:p>
        </w:tc>
        <w:tc>
          <w:tcPr>
            <w:tcW w:w="1575" w:type="dxa"/>
          </w:tcPr>
          <w:p w14:paraId="7D89BFB6" w14:textId="4A43CAB8" w:rsidR="00897DCC" w:rsidRPr="008F0864" w:rsidRDefault="00C61BC0" w:rsidP="007E5B8D">
            <w:r>
              <w:t>Kittler</w:t>
            </w:r>
          </w:p>
        </w:tc>
        <w:tc>
          <w:tcPr>
            <w:tcW w:w="999" w:type="dxa"/>
          </w:tcPr>
          <w:p w14:paraId="288CB60F" w14:textId="77777777" w:rsidR="00897DCC" w:rsidRPr="008F0864" w:rsidRDefault="00897DCC" w:rsidP="007E5B8D"/>
        </w:tc>
        <w:tc>
          <w:tcPr>
            <w:tcW w:w="5613" w:type="dxa"/>
          </w:tcPr>
          <w:p w14:paraId="39312A8D" w14:textId="4BEB272C" w:rsidR="00897DCC" w:rsidRPr="008F0864" w:rsidRDefault="00C61BC0" w:rsidP="007E5B8D">
            <w:r>
              <w:t>Administrator</w:t>
            </w:r>
            <w:r w:rsidR="00B15273">
              <w:t xml:space="preserve"> of</w:t>
            </w:r>
            <w:r>
              <w:t xml:space="preserve"> Kimball Farms Nursing Care Center </w:t>
            </w:r>
          </w:p>
        </w:tc>
      </w:tr>
      <w:tr w:rsidR="00EC50D9" w:rsidRPr="00FE6A34" w14:paraId="7C86EEE4" w14:textId="77777777" w:rsidTr="00101A24">
        <w:trPr>
          <w:cantSplit/>
          <w:trHeight w:val="300"/>
        </w:trPr>
        <w:tc>
          <w:tcPr>
            <w:tcW w:w="1163" w:type="dxa"/>
          </w:tcPr>
          <w:p w14:paraId="20C70349" w14:textId="1F993716" w:rsidR="00EC50D9" w:rsidRDefault="00EC50D9" w:rsidP="007E5B8D">
            <w:r>
              <w:t>Tricia</w:t>
            </w:r>
          </w:p>
        </w:tc>
        <w:tc>
          <w:tcPr>
            <w:tcW w:w="1575" w:type="dxa"/>
          </w:tcPr>
          <w:p w14:paraId="0DD5CE55" w14:textId="79E5F194" w:rsidR="00EC50D9" w:rsidRDefault="00EC50D9" w:rsidP="007E5B8D">
            <w:r>
              <w:t>Bragdon, LICSW</w:t>
            </w:r>
          </w:p>
        </w:tc>
        <w:tc>
          <w:tcPr>
            <w:tcW w:w="999" w:type="dxa"/>
          </w:tcPr>
          <w:p w14:paraId="5E5938F1" w14:textId="1B0479E1" w:rsidR="00EC50D9" w:rsidRPr="008F0864" w:rsidRDefault="00EC50D9" w:rsidP="007E5B8D">
            <w:r>
              <w:t>L</w:t>
            </w:r>
          </w:p>
        </w:tc>
        <w:tc>
          <w:tcPr>
            <w:tcW w:w="5613" w:type="dxa"/>
          </w:tcPr>
          <w:p w14:paraId="1FEA59E2" w14:textId="64518695" w:rsidR="00EC50D9" w:rsidRDefault="00567A0E" w:rsidP="007E5B8D">
            <w:r>
              <w:t>VP-Operations, Integritus Healthcare</w:t>
            </w:r>
          </w:p>
        </w:tc>
      </w:tr>
      <w:tr w:rsidR="00F13549" w:rsidRPr="00FE6A34" w14:paraId="4DE0FCE6" w14:textId="77777777" w:rsidTr="00101A24">
        <w:trPr>
          <w:cantSplit/>
          <w:trHeight w:val="300"/>
        </w:trPr>
        <w:tc>
          <w:tcPr>
            <w:tcW w:w="1163" w:type="dxa"/>
          </w:tcPr>
          <w:p w14:paraId="424A7728" w14:textId="55E7FA0C" w:rsidR="00F13549" w:rsidRDefault="00F13549" w:rsidP="007E5B8D">
            <w:r>
              <w:t>Richard</w:t>
            </w:r>
          </w:p>
        </w:tc>
        <w:tc>
          <w:tcPr>
            <w:tcW w:w="1575" w:type="dxa"/>
          </w:tcPr>
          <w:p w14:paraId="3DC9FED7" w14:textId="1C716F4E" w:rsidR="00F13549" w:rsidRDefault="00F13549" w:rsidP="007E5B8D">
            <w:r>
              <w:t>Herrick</w:t>
            </w:r>
          </w:p>
        </w:tc>
        <w:tc>
          <w:tcPr>
            <w:tcW w:w="999" w:type="dxa"/>
          </w:tcPr>
          <w:p w14:paraId="0942589F" w14:textId="46C7C1AD" w:rsidR="00F13549" w:rsidRDefault="00F13549" w:rsidP="007E5B8D">
            <w:r>
              <w:t>J</w:t>
            </w:r>
          </w:p>
        </w:tc>
        <w:tc>
          <w:tcPr>
            <w:tcW w:w="5613" w:type="dxa"/>
          </w:tcPr>
          <w:p w14:paraId="514E8F6C" w14:textId="77777777" w:rsidR="00F13549" w:rsidRDefault="00F13549" w:rsidP="007E5B8D"/>
        </w:tc>
      </w:tr>
      <w:tr w:rsidR="005A2EB3" w:rsidRPr="00FE6A34" w14:paraId="3583278F" w14:textId="77777777" w:rsidTr="00101A24">
        <w:trPr>
          <w:cantSplit/>
          <w:trHeight w:val="300"/>
        </w:trPr>
        <w:tc>
          <w:tcPr>
            <w:tcW w:w="1163" w:type="dxa"/>
          </w:tcPr>
          <w:p w14:paraId="43B9D4D7" w14:textId="5A95138E" w:rsidR="005A2EB3" w:rsidRDefault="00C660F0" w:rsidP="007E5B8D">
            <w:r>
              <w:t>Lisa</w:t>
            </w:r>
          </w:p>
        </w:tc>
        <w:tc>
          <w:tcPr>
            <w:tcW w:w="1575" w:type="dxa"/>
          </w:tcPr>
          <w:p w14:paraId="4B272707" w14:textId="7F8F0CCE" w:rsidR="005A2EB3" w:rsidRDefault="00C660F0" w:rsidP="007E5B8D">
            <w:r>
              <w:t>Gaudet</w:t>
            </w:r>
          </w:p>
        </w:tc>
        <w:tc>
          <w:tcPr>
            <w:tcW w:w="999" w:type="dxa"/>
          </w:tcPr>
          <w:p w14:paraId="3811191A" w14:textId="2DEB2B74" w:rsidR="005A2EB3" w:rsidRDefault="00C660F0" w:rsidP="007E5B8D">
            <w:r>
              <w:t>A</w:t>
            </w:r>
          </w:p>
        </w:tc>
        <w:tc>
          <w:tcPr>
            <w:tcW w:w="5613" w:type="dxa"/>
          </w:tcPr>
          <w:p w14:paraId="02FCC0F5" w14:textId="4053BBD2" w:rsidR="005A2EB3" w:rsidRDefault="00C660F0" w:rsidP="007E5B8D">
            <w:r>
              <w:t>Vice President Business Development, Integritus Healthcare</w:t>
            </w:r>
          </w:p>
        </w:tc>
      </w:tr>
      <w:tr w:rsidR="005A2EB3" w:rsidRPr="00FE6A34" w14:paraId="7379DDFA" w14:textId="77777777" w:rsidTr="00101A24">
        <w:trPr>
          <w:cantSplit/>
          <w:trHeight w:val="300"/>
        </w:trPr>
        <w:tc>
          <w:tcPr>
            <w:tcW w:w="1163" w:type="dxa"/>
          </w:tcPr>
          <w:p w14:paraId="5D902641" w14:textId="167768ED" w:rsidR="005A2EB3" w:rsidRDefault="00572E52" w:rsidP="007E5B8D">
            <w:r>
              <w:t>Tara</w:t>
            </w:r>
          </w:p>
        </w:tc>
        <w:tc>
          <w:tcPr>
            <w:tcW w:w="1575" w:type="dxa"/>
          </w:tcPr>
          <w:p w14:paraId="7E187FD3" w14:textId="539B6AB7" w:rsidR="005A2EB3" w:rsidRDefault="00572E52" w:rsidP="007E5B8D">
            <w:r>
              <w:t>Coughlin, MBA, LNHA</w:t>
            </w:r>
          </w:p>
        </w:tc>
        <w:tc>
          <w:tcPr>
            <w:tcW w:w="999" w:type="dxa"/>
          </w:tcPr>
          <w:p w14:paraId="0CECB74B" w14:textId="77777777" w:rsidR="005A2EB3" w:rsidRDefault="005A2EB3" w:rsidP="007E5B8D"/>
        </w:tc>
        <w:tc>
          <w:tcPr>
            <w:tcW w:w="5613" w:type="dxa"/>
          </w:tcPr>
          <w:p w14:paraId="7040729D" w14:textId="26E238CC" w:rsidR="005A2EB3" w:rsidRDefault="00572E52" w:rsidP="007E5B8D">
            <w:r>
              <w:t>Regional Director of Operations, Integritus Healthcare</w:t>
            </w:r>
          </w:p>
        </w:tc>
      </w:tr>
      <w:tr w:rsidR="006272A5" w:rsidRPr="00FE6A34" w14:paraId="745CE740" w14:textId="77777777" w:rsidTr="00101A24">
        <w:trPr>
          <w:cantSplit/>
          <w:trHeight w:val="300"/>
        </w:trPr>
        <w:tc>
          <w:tcPr>
            <w:tcW w:w="1163" w:type="dxa"/>
          </w:tcPr>
          <w:p w14:paraId="3995481E" w14:textId="052C0549" w:rsidR="006272A5" w:rsidRDefault="00875EC4" w:rsidP="007E5B8D">
            <w:r>
              <w:lastRenderedPageBreak/>
              <w:t>Robert</w:t>
            </w:r>
          </w:p>
        </w:tc>
        <w:tc>
          <w:tcPr>
            <w:tcW w:w="1575" w:type="dxa"/>
          </w:tcPr>
          <w:p w14:paraId="2EFC74E6" w14:textId="4E5248C4" w:rsidR="006272A5" w:rsidRDefault="00875EC4" w:rsidP="007E5B8D">
            <w:r>
              <w:t>Post</w:t>
            </w:r>
          </w:p>
        </w:tc>
        <w:tc>
          <w:tcPr>
            <w:tcW w:w="999" w:type="dxa"/>
          </w:tcPr>
          <w:p w14:paraId="261D78C4" w14:textId="77777777" w:rsidR="006272A5" w:rsidRDefault="006272A5" w:rsidP="007E5B8D"/>
        </w:tc>
        <w:tc>
          <w:tcPr>
            <w:tcW w:w="5613" w:type="dxa"/>
          </w:tcPr>
          <w:p w14:paraId="53AECF8B" w14:textId="6F1CEE6A" w:rsidR="006272A5" w:rsidRDefault="00875EC4" w:rsidP="007E5B8D">
            <w:r>
              <w:t>Administrator</w:t>
            </w:r>
            <w:r w:rsidR="00B15273">
              <w:t xml:space="preserve"> of </w:t>
            </w:r>
            <w:r>
              <w:t xml:space="preserve"> North Adams Commons Nursing &amp; Rehabilitation Center</w:t>
            </w:r>
          </w:p>
        </w:tc>
      </w:tr>
      <w:tr w:rsidR="00E82902" w:rsidRPr="00FE6A34" w14:paraId="73AD980E" w14:textId="77777777" w:rsidTr="00101A24">
        <w:trPr>
          <w:cantSplit/>
          <w:trHeight w:val="300"/>
        </w:trPr>
        <w:tc>
          <w:tcPr>
            <w:tcW w:w="1163" w:type="dxa"/>
          </w:tcPr>
          <w:p w14:paraId="2DCB2651" w14:textId="147662B6" w:rsidR="00E82902" w:rsidRDefault="00E11CD2" w:rsidP="007E5B8D">
            <w:r>
              <w:t>Andrew</w:t>
            </w:r>
          </w:p>
        </w:tc>
        <w:tc>
          <w:tcPr>
            <w:tcW w:w="1575" w:type="dxa"/>
          </w:tcPr>
          <w:p w14:paraId="6589CCC3" w14:textId="475C0B70" w:rsidR="00E82902" w:rsidRDefault="00E11CD2" w:rsidP="007E5B8D">
            <w:r>
              <w:t>Kowal, RPh</w:t>
            </w:r>
          </w:p>
        </w:tc>
        <w:tc>
          <w:tcPr>
            <w:tcW w:w="999" w:type="dxa"/>
          </w:tcPr>
          <w:p w14:paraId="72813EC9" w14:textId="312F9D55" w:rsidR="00E82902" w:rsidRDefault="00E11CD2" w:rsidP="007E5B8D">
            <w:r>
              <w:t>H</w:t>
            </w:r>
          </w:p>
        </w:tc>
        <w:tc>
          <w:tcPr>
            <w:tcW w:w="5613" w:type="dxa"/>
          </w:tcPr>
          <w:p w14:paraId="63529F13" w14:textId="392822DB" w:rsidR="00E82902" w:rsidRDefault="00E11CD2" w:rsidP="007E5B8D">
            <w:r>
              <w:t xml:space="preserve">Director of Pharmacy, </w:t>
            </w:r>
            <w:r w:rsidR="00882802">
              <w:t>Pharmacist Manager of Record, IntegriScript Inc. Integritus Healthcare</w:t>
            </w:r>
          </w:p>
        </w:tc>
      </w:tr>
      <w:tr w:rsidR="00882802" w:rsidRPr="00FE6A34" w14:paraId="3385F8CD" w14:textId="77777777" w:rsidTr="00101A24">
        <w:trPr>
          <w:cantSplit/>
          <w:trHeight w:val="300"/>
        </w:trPr>
        <w:tc>
          <w:tcPr>
            <w:tcW w:w="1163" w:type="dxa"/>
          </w:tcPr>
          <w:p w14:paraId="277A6B3B" w14:textId="5F43E555" w:rsidR="00882802" w:rsidRDefault="00047DB0" w:rsidP="007E5B8D">
            <w:r>
              <w:t>Doris</w:t>
            </w:r>
          </w:p>
        </w:tc>
        <w:tc>
          <w:tcPr>
            <w:tcW w:w="1575" w:type="dxa"/>
          </w:tcPr>
          <w:p w14:paraId="1E706B43" w14:textId="2B879A25" w:rsidR="00882802" w:rsidRDefault="00047DB0" w:rsidP="007E5B8D">
            <w:r>
              <w:t>Meier</w:t>
            </w:r>
          </w:p>
        </w:tc>
        <w:tc>
          <w:tcPr>
            <w:tcW w:w="999" w:type="dxa"/>
          </w:tcPr>
          <w:p w14:paraId="59CF9EFD" w14:textId="77777777" w:rsidR="00882802" w:rsidRDefault="00882802" w:rsidP="007E5B8D"/>
        </w:tc>
        <w:tc>
          <w:tcPr>
            <w:tcW w:w="5613" w:type="dxa"/>
          </w:tcPr>
          <w:p w14:paraId="0D132BDA" w14:textId="41B09AF2" w:rsidR="00882802" w:rsidRDefault="00047DB0" w:rsidP="007E5B8D">
            <w:r>
              <w:t xml:space="preserve">VP Information Technology, Integritus Healthcare, Inc. </w:t>
            </w:r>
          </w:p>
        </w:tc>
      </w:tr>
      <w:tr w:rsidR="00BE08DC" w:rsidRPr="00FE6A34" w14:paraId="7598D5D6" w14:textId="77777777" w:rsidTr="00101A24">
        <w:trPr>
          <w:cantSplit/>
          <w:trHeight w:val="300"/>
        </w:trPr>
        <w:tc>
          <w:tcPr>
            <w:tcW w:w="1163" w:type="dxa"/>
          </w:tcPr>
          <w:p w14:paraId="16BC8E7A" w14:textId="79D90E34" w:rsidR="00BE08DC" w:rsidRDefault="00FE3658" w:rsidP="007E5B8D">
            <w:r>
              <w:t>Monique</w:t>
            </w:r>
          </w:p>
        </w:tc>
        <w:tc>
          <w:tcPr>
            <w:tcW w:w="1575" w:type="dxa"/>
          </w:tcPr>
          <w:p w14:paraId="5AB29E15" w14:textId="559298D7" w:rsidR="00BE08DC" w:rsidRDefault="00FE3658" w:rsidP="007E5B8D">
            <w:r>
              <w:t>Tanguay</w:t>
            </w:r>
            <w:r w:rsidR="00987E77">
              <w:t>, RN</w:t>
            </w:r>
          </w:p>
        </w:tc>
        <w:tc>
          <w:tcPr>
            <w:tcW w:w="999" w:type="dxa"/>
          </w:tcPr>
          <w:p w14:paraId="11677B93" w14:textId="77777777" w:rsidR="00BE08DC" w:rsidRDefault="00BE08DC" w:rsidP="007E5B8D"/>
        </w:tc>
        <w:tc>
          <w:tcPr>
            <w:tcW w:w="5613" w:type="dxa"/>
          </w:tcPr>
          <w:p w14:paraId="49FC781D" w14:textId="43F35B2F" w:rsidR="00BE08DC" w:rsidRDefault="00FE3658" w:rsidP="007E5B8D">
            <w:r>
              <w:t>Director of Clinical Network</w:t>
            </w:r>
            <w:r w:rsidR="000260E4">
              <w:t xml:space="preserve"> for</w:t>
            </w:r>
            <w:r>
              <w:t xml:space="preserve"> </w:t>
            </w:r>
            <w:r w:rsidR="002E1F97">
              <w:t>Integritus Healthcare</w:t>
            </w:r>
          </w:p>
        </w:tc>
      </w:tr>
      <w:tr w:rsidR="00E40458" w:rsidRPr="00FE6A34" w14:paraId="2A389ED6" w14:textId="77777777" w:rsidTr="00101A24">
        <w:trPr>
          <w:cantSplit/>
          <w:trHeight w:val="300"/>
        </w:trPr>
        <w:tc>
          <w:tcPr>
            <w:tcW w:w="1163" w:type="dxa"/>
          </w:tcPr>
          <w:p w14:paraId="7DE68F58" w14:textId="0C4CAC29" w:rsidR="00E40458" w:rsidRDefault="00E40458" w:rsidP="007E5B8D">
            <w:r>
              <w:t>Ryan</w:t>
            </w:r>
          </w:p>
        </w:tc>
        <w:tc>
          <w:tcPr>
            <w:tcW w:w="1575" w:type="dxa"/>
          </w:tcPr>
          <w:p w14:paraId="11160CC5" w14:textId="2ADE9A1E" w:rsidR="00E40458" w:rsidRDefault="00E40458" w:rsidP="007E5B8D">
            <w:r>
              <w:t>Cuthbertson</w:t>
            </w:r>
          </w:p>
        </w:tc>
        <w:tc>
          <w:tcPr>
            <w:tcW w:w="999" w:type="dxa"/>
          </w:tcPr>
          <w:p w14:paraId="15F4A754" w14:textId="603CDC25" w:rsidR="00E40458" w:rsidRDefault="00E40458" w:rsidP="007E5B8D">
            <w:r>
              <w:t>J</w:t>
            </w:r>
          </w:p>
        </w:tc>
        <w:tc>
          <w:tcPr>
            <w:tcW w:w="5613" w:type="dxa"/>
          </w:tcPr>
          <w:p w14:paraId="65C3F91C" w14:textId="45FB67C5" w:rsidR="00E40458" w:rsidRDefault="009E5775" w:rsidP="007E5B8D">
            <w:r w:rsidRPr="009E5775">
              <w:t>Hooper, Lundy &amp; Bookman, P.C</w:t>
            </w:r>
            <w:r>
              <w:t>, Mass</w:t>
            </w:r>
            <w:r w:rsidR="0006604D">
              <w:t>achusetts</w:t>
            </w:r>
            <w:r>
              <w:t xml:space="preserve"> Senior Care Association</w:t>
            </w:r>
          </w:p>
        </w:tc>
      </w:tr>
      <w:tr w:rsidR="003C4769" w:rsidRPr="00FE6A34" w14:paraId="08A30D3B" w14:textId="77777777" w:rsidTr="00101A24">
        <w:trPr>
          <w:cantSplit/>
          <w:trHeight w:val="300"/>
        </w:trPr>
        <w:tc>
          <w:tcPr>
            <w:tcW w:w="1163" w:type="dxa"/>
          </w:tcPr>
          <w:p w14:paraId="73085FA6" w14:textId="00CEFE81" w:rsidR="003C4769" w:rsidRDefault="003C4769" w:rsidP="007E5B8D">
            <w:r>
              <w:t>Sherry</w:t>
            </w:r>
          </w:p>
        </w:tc>
        <w:tc>
          <w:tcPr>
            <w:tcW w:w="1575" w:type="dxa"/>
          </w:tcPr>
          <w:p w14:paraId="234A59EB" w14:textId="28C9F6AD" w:rsidR="003C4769" w:rsidRDefault="003C4769" w:rsidP="007E5B8D">
            <w:r>
              <w:t>Roberts</w:t>
            </w:r>
          </w:p>
        </w:tc>
        <w:tc>
          <w:tcPr>
            <w:tcW w:w="999" w:type="dxa"/>
          </w:tcPr>
          <w:p w14:paraId="76685486" w14:textId="77777777" w:rsidR="003C4769" w:rsidRDefault="003C4769" w:rsidP="007E5B8D"/>
        </w:tc>
        <w:tc>
          <w:tcPr>
            <w:tcW w:w="5613" w:type="dxa"/>
          </w:tcPr>
          <w:p w14:paraId="1B7F95D0" w14:textId="195C387A" w:rsidR="003C4769" w:rsidRPr="009E5775" w:rsidRDefault="003C4769" w:rsidP="007E5B8D">
            <w:r>
              <w:t>Resident</w:t>
            </w:r>
            <w:r w:rsidR="008137C9">
              <w:t xml:space="preserve"> of</w:t>
            </w:r>
            <w:r>
              <w:t xml:space="preserve"> Richmond, MA</w:t>
            </w:r>
          </w:p>
        </w:tc>
      </w:tr>
      <w:tr w:rsidR="003C4769" w:rsidRPr="00FE6A34" w14:paraId="5B80A926" w14:textId="77777777" w:rsidTr="00101A24">
        <w:trPr>
          <w:cantSplit/>
          <w:trHeight w:val="300"/>
        </w:trPr>
        <w:tc>
          <w:tcPr>
            <w:tcW w:w="1163" w:type="dxa"/>
          </w:tcPr>
          <w:p w14:paraId="44CBD049" w14:textId="421B7121" w:rsidR="003C4769" w:rsidRDefault="00F16214" w:rsidP="007E5B8D">
            <w:r>
              <w:t>Michael</w:t>
            </w:r>
          </w:p>
        </w:tc>
        <w:tc>
          <w:tcPr>
            <w:tcW w:w="1575" w:type="dxa"/>
          </w:tcPr>
          <w:p w14:paraId="5A0263E0" w14:textId="12C7AB54" w:rsidR="003C4769" w:rsidRDefault="00F16214" w:rsidP="007E5B8D">
            <w:r>
              <w:t>Smith</w:t>
            </w:r>
          </w:p>
        </w:tc>
        <w:tc>
          <w:tcPr>
            <w:tcW w:w="999" w:type="dxa"/>
          </w:tcPr>
          <w:p w14:paraId="28BE5CAC" w14:textId="77777777" w:rsidR="003C4769" w:rsidRDefault="003C4769" w:rsidP="007E5B8D"/>
        </w:tc>
        <w:tc>
          <w:tcPr>
            <w:tcW w:w="5613" w:type="dxa"/>
          </w:tcPr>
          <w:p w14:paraId="29F5F339" w14:textId="7EDDB02C" w:rsidR="003C4769" w:rsidRDefault="00F16214" w:rsidP="007E5B8D">
            <w:r>
              <w:t xml:space="preserve">Resident </w:t>
            </w:r>
            <w:r w:rsidR="00D36E37">
              <w:t xml:space="preserve">of </w:t>
            </w:r>
            <w:r>
              <w:t>Great Barrington</w:t>
            </w:r>
            <w:r w:rsidR="00D36E37">
              <w:t>, MA</w:t>
            </w:r>
          </w:p>
        </w:tc>
      </w:tr>
      <w:tr w:rsidR="00F16214" w:rsidRPr="00FE6A34" w14:paraId="17AE0FA4" w14:textId="77777777" w:rsidTr="00101A24">
        <w:trPr>
          <w:cantSplit/>
          <w:trHeight w:val="300"/>
        </w:trPr>
        <w:tc>
          <w:tcPr>
            <w:tcW w:w="1163" w:type="dxa"/>
          </w:tcPr>
          <w:p w14:paraId="37C239A9" w14:textId="44C0325F" w:rsidR="00F16214" w:rsidRDefault="00F16214" w:rsidP="007E5B8D">
            <w:r>
              <w:t>Tara</w:t>
            </w:r>
          </w:p>
        </w:tc>
        <w:tc>
          <w:tcPr>
            <w:tcW w:w="1575" w:type="dxa"/>
          </w:tcPr>
          <w:p w14:paraId="312AD3C6" w14:textId="6B20ED8E" w:rsidR="00F16214" w:rsidRDefault="00F16214" w:rsidP="007E5B8D">
            <w:r>
              <w:t>Gr</w:t>
            </w:r>
            <w:r w:rsidR="00AA7B02">
              <w:t>e</w:t>
            </w:r>
            <w:r>
              <w:t>gorio</w:t>
            </w:r>
          </w:p>
        </w:tc>
        <w:tc>
          <w:tcPr>
            <w:tcW w:w="999" w:type="dxa"/>
          </w:tcPr>
          <w:p w14:paraId="530B226E" w14:textId="77777777" w:rsidR="00F16214" w:rsidRDefault="00F16214" w:rsidP="007E5B8D"/>
        </w:tc>
        <w:tc>
          <w:tcPr>
            <w:tcW w:w="5613" w:type="dxa"/>
          </w:tcPr>
          <w:p w14:paraId="6D34A515" w14:textId="32CB208C" w:rsidR="00F16214" w:rsidRDefault="00F16214" w:rsidP="007E5B8D">
            <w:r>
              <w:t>Massachusetts Senior Care Association Ten Taxpayer Group (</w:t>
            </w:r>
            <w:r w:rsidR="00872A2E">
              <w:t>MSCATTG)</w:t>
            </w:r>
          </w:p>
        </w:tc>
      </w:tr>
      <w:tr w:rsidR="00D67E7C" w:rsidRPr="00FE6A34" w14:paraId="18F37293" w14:textId="77777777" w:rsidTr="00101A24">
        <w:trPr>
          <w:cantSplit/>
          <w:trHeight w:val="300"/>
        </w:trPr>
        <w:tc>
          <w:tcPr>
            <w:tcW w:w="1163" w:type="dxa"/>
          </w:tcPr>
          <w:p w14:paraId="1E5440B2" w14:textId="0AAEE03E" w:rsidR="00D67E7C" w:rsidRDefault="00D67E7C" w:rsidP="007E5B8D">
            <w:r>
              <w:t>Kathleen</w:t>
            </w:r>
          </w:p>
        </w:tc>
        <w:tc>
          <w:tcPr>
            <w:tcW w:w="1575" w:type="dxa"/>
          </w:tcPr>
          <w:p w14:paraId="21429C8C" w14:textId="6B1AFADF" w:rsidR="00D67E7C" w:rsidRDefault="00D67E7C" w:rsidP="007E5B8D">
            <w:r>
              <w:t>Coburn</w:t>
            </w:r>
          </w:p>
        </w:tc>
        <w:tc>
          <w:tcPr>
            <w:tcW w:w="999" w:type="dxa"/>
          </w:tcPr>
          <w:p w14:paraId="137C5CF6" w14:textId="77777777" w:rsidR="00D67E7C" w:rsidRDefault="00D67E7C" w:rsidP="007E5B8D"/>
        </w:tc>
        <w:tc>
          <w:tcPr>
            <w:tcW w:w="5613" w:type="dxa"/>
          </w:tcPr>
          <w:p w14:paraId="25070264" w14:textId="69FDEB85" w:rsidR="00D67E7C" w:rsidRDefault="00D67E7C" w:rsidP="007E5B8D">
            <w:r>
              <w:t>Administrator</w:t>
            </w:r>
            <w:r w:rsidR="00FB2E83">
              <w:t xml:space="preserve"> of</w:t>
            </w:r>
            <w:r>
              <w:t xml:space="preserve"> </w:t>
            </w:r>
            <w:r w:rsidR="000E0413" w:rsidRPr="000E0413">
              <w:t>Williamstown Commons Nursing &amp; Rehabilitation Center</w:t>
            </w:r>
          </w:p>
        </w:tc>
      </w:tr>
      <w:tr w:rsidR="002E7442" w:rsidRPr="00FE6A34" w14:paraId="2D9FBF8D" w14:textId="77777777" w:rsidTr="00101A24">
        <w:trPr>
          <w:cantSplit/>
          <w:trHeight w:val="300"/>
        </w:trPr>
        <w:tc>
          <w:tcPr>
            <w:tcW w:w="1163" w:type="dxa"/>
          </w:tcPr>
          <w:p w14:paraId="6F97684D" w14:textId="7F37FC60" w:rsidR="002E7442" w:rsidRDefault="002E7442" w:rsidP="007E5B8D">
            <w:r>
              <w:t>Michael</w:t>
            </w:r>
          </w:p>
        </w:tc>
        <w:tc>
          <w:tcPr>
            <w:tcW w:w="1575" w:type="dxa"/>
          </w:tcPr>
          <w:p w14:paraId="1E893987" w14:textId="5069BB1A" w:rsidR="002E7442" w:rsidRDefault="002E7442" w:rsidP="007E5B8D">
            <w:r>
              <w:t>Marcus</w:t>
            </w:r>
          </w:p>
        </w:tc>
        <w:tc>
          <w:tcPr>
            <w:tcW w:w="999" w:type="dxa"/>
          </w:tcPr>
          <w:p w14:paraId="1170A4B9" w14:textId="77777777" w:rsidR="002E7442" w:rsidRDefault="002E7442" w:rsidP="007E5B8D"/>
        </w:tc>
        <w:tc>
          <w:tcPr>
            <w:tcW w:w="5613" w:type="dxa"/>
          </w:tcPr>
          <w:p w14:paraId="296BF4EC" w14:textId="5AA40B7B" w:rsidR="002E7442" w:rsidRDefault="00D207B5" w:rsidP="007E5B8D">
            <w:r>
              <w:t xml:space="preserve">Regional Director of Operations, Integritus Healthcare </w:t>
            </w:r>
          </w:p>
        </w:tc>
      </w:tr>
      <w:tr w:rsidR="00343661" w:rsidRPr="00FE6A34" w14:paraId="6BF518C5" w14:textId="77777777" w:rsidTr="00101A24">
        <w:trPr>
          <w:cantSplit/>
          <w:trHeight w:val="300"/>
        </w:trPr>
        <w:tc>
          <w:tcPr>
            <w:tcW w:w="1163" w:type="dxa"/>
          </w:tcPr>
          <w:p w14:paraId="701D45E8" w14:textId="6FD0F5FC" w:rsidR="00343661" w:rsidRDefault="00343661" w:rsidP="007E5B8D">
            <w:r>
              <w:t>Jeffrey</w:t>
            </w:r>
          </w:p>
        </w:tc>
        <w:tc>
          <w:tcPr>
            <w:tcW w:w="1575" w:type="dxa"/>
          </w:tcPr>
          <w:p w14:paraId="2E0FBE7B" w14:textId="79703C77" w:rsidR="00343661" w:rsidRDefault="00343661" w:rsidP="007E5B8D">
            <w:r>
              <w:t>Heinze</w:t>
            </w:r>
          </w:p>
        </w:tc>
        <w:tc>
          <w:tcPr>
            <w:tcW w:w="999" w:type="dxa"/>
          </w:tcPr>
          <w:p w14:paraId="2D0B4F6C" w14:textId="61CC9FEF" w:rsidR="00343661" w:rsidRDefault="00343661" w:rsidP="007E5B8D">
            <w:r>
              <w:t>N</w:t>
            </w:r>
          </w:p>
        </w:tc>
        <w:tc>
          <w:tcPr>
            <w:tcW w:w="5613" w:type="dxa"/>
          </w:tcPr>
          <w:p w14:paraId="25F2BACD" w14:textId="4D41382A" w:rsidR="00343661" w:rsidRDefault="00343661" w:rsidP="007E5B8D">
            <w:r>
              <w:t>Administrator</w:t>
            </w:r>
            <w:r w:rsidR="00E303D8">
              <w:t xml:space="preserve"> of</w:t>
            </w:r>
            <w:r>
              <w:t xml:space="preserve"> </w:t>
            </w:r>
            <w:r w:rsidR="009121EF" w:rsidRPr="009121EF">
              <w:t>Linda Manor Extended Care</w:t>
            </w:r>
          </w:p>
        </w:tc>
      </w:tr>
      <w:tr w:rsidR="003A2511" w:rsidRPr="00FE6A34" w14:paraId="633BBD82" w14:textId="77777777" w:rsidTr="00101A24">
        <w:trPr>
          <w:cantSplit/>
          <w:trHeight w:val="300"/>
        </w:trPr>
        <w:tc>
          <w:tcPr>
            <w:tcW w:w="1163" w:type="dxa"/>
          </w:tcPr>
          <w:p w14:paraId="67F0113A" w14:textId="6A008406" w:rsidR="003A2511" w:rsidRDefault="003A2511" w:rsidP="007E5B8D">
            <w:r>
              <w:t>Ellen</w:t>
            </w:r>
          </w:p>
        </w:tc>
        <w:tc>
          <w:tcPr>
            <w:tcW w:w="1575" w:type="dxa"/>
          </w:tcPr>
          <w:p w14:paraId="7FD1CA90" w14:textId="5F81F795" w:rsidR="003A2511" w:rsidRDefault="003A2511" w:rsidP="007E5B8D">
            <w:r>
              <w:t>Beckwith, RN</w:t>
            </w:r>
          </w:p>
        </w:tc>
        <w:tc>
          <w:tcPr>
            <w:tcW w:w="999" w:type="dxa"/>
          </w:tcPr>
          <w:p w14:paraId="2E54F71E" w14:textId="77777777" w:rsidR="003A2511" w:rsidRDefault="003A2511" w:rsidP="007E5B8D"/>
        </w:tc>
        <w:tc>
          <w:tcPr>
            <w:tcW w:w="5613" w:type="dxa"/>
          </w:tcPr>
          <w:p w14:paraId="0C98F6AB" w14:textId="3216BE5D" w:rsidR="003A2511" w:rsidRDefault="00B966A9" w:rsidP="007E5B8D">
            <w:r>
              <w:t xml:space="preserve">Registered Nurse at Fairview Hospital </w:t>
            </w:r>
          </w:p>
        </w:tc>
      </w:tr>
      <w:tr w:rsidR="00065A83" w:rsidRPr="00FE6A34" w14:paraId="161840E1" w14:textId="77777777" w:rsidTr="00101A24">
        <w:trPr>
          <w:cantSplit/>
          <w:trHeight w:val="300"/>
        </w:trPr>
        <w:tc>
          <w:tcPr>
            <w:tcW w:w="1163" w:type="dxa"/>
          </w:tcPr>
          <w:p w14:paraId="427F56D9" w14:textId="292ED230" w:rsidR="00065A83" w:rsidRDefault="007A5C41" w:rsidP="007E5B8D">
            <w:r>
              <w:t>Nicholas</w:t>
            </w:r>
          </w:p>
        </w:tc>
        <w:tc>
          <w:tcPr>
            <w:tcW w:w="1575" w:type="dxa"/>
          </w:tcPr>
          <w:p w14:paraId="2A33AAAF" w14:textId="528F53C2" w:rsidR="00065A83" w:rsidRDefault="007A5C41" w:rsidP="007E5B8D">
            <w:r>
              <w:t>Lausier, LNHA</w:t>
            </w:r>
          </w:p>
        </w:tc>
        <w:tc>
          <w:tcPr>
            <w:tcW w:w="999" w:type="dxa"/>
          </w:tcPr>
          <w:p w14:paraId="1B27CBFA" w14:textId="01CA4666" w:rsidR="00065A83" w:rsidRDefault="007A5C41" w:rsidP="007E5B8D">
            <w:r>
              <w:t>F</w:t>
            </w:r>
          </w:p>
        </w:tc>
        <w:tc>
          <w:tcPr>
            <w:tcW w:w="5613" w:type="dxa"/>
          </w:tcPr>
          <w:p w14:paraId="60C8E579" w14:textId="5C6372C9" w:rsidR="00065A83" w:rsidRDefault="008563FD" w:rsidP="007E5B8D">
            <w:r>
              <w:t xml:space="preserve">Regional Director of Operations, Integritus Healthcare </w:t>
            </w:r>
          </w:p>
        </w:tc>
      </w:tr>
      <w:tr w:rsidR="00CA738D" w:rsidRPr="00FE6A34" w14:paraId="7FC83670" w14:textId="77777777" w:rsidTr="00101A24">
        <w:trPr>
          <w:cantSplit/>
          <w:trHeight w:val="300"/>
        </w:trPr>
        <w:tc>
          <w:tcPr>
            <w:tcW w:w="1163" w:type="dxa"/>
          </w:tcPr>
          <w:p w14:paraId="4C91EE0C" w14:textId="0130D19B" w:rsidR="00CA738D" w:rsidRDefault="00CA738D" w:rsidP="007E5B8D">
            <w:r>
              <w:t>Gary</w:t>
            </w:r>
          </w:p>
        </w:tc>
        <w:tc>
          <w:tcPr>
            <w:tcW w:w="1575" w:type="dxa"/>
          </w:tcPr>
          <w:p w14:paraId="15661289" w14:textId="4B9F3AD0" w:rsidR="00CA738D" w:rsidRDefault="004A50E4" w:rsidP="007E5B8D">
            <w:r>
              <w:t>Sacon</w:t>
            </w:r>
          </w:p>
        </w:tc>
        <w:tc>
          <w:tcPr>
            <w:tcW w:w="999" w:type="dxa"/>
          </w:tcPr>
          <w:p w14:paraId="07E1D2E3" w14:textId="77777777" w:rsidR="00CA738D" w:rsidRDefault="00CA738D" w:rsidP="007E5B8D"/>
        </w:tc>
        <w:tc>
          <w:tcPr>
            <w:tcW w:w="5613" w:type="dxa"/>
          </w:tcPr>
          <w:p w14:paraId="7D63FC05" w14:textId="0030B528" w:rsidR="00CA738D" w:rsidRDefault="004A50E4" w:rsidP="007E5B8D">
            <w:r>
              <w:t>Chief Financial Officer</w:t>
            </w:r>
            <w:r w:rsidR="008C66F7">
              <w:t xml:space="preserve"> for</w:t>
            </w:r>
            <w:r>
              <w:t xml:space="preserve"> In</w:t>
            </w:r>
            <w:r w:rsidR="002640F3">
              <w:t>t</w:t>
            </w:r>
            <w:r>
              <w:t>egritus Healthcare</w:t>
            </w:r>
          </w:p>
        </w:tc>
      </w:tr>
      <w:tr w:rsidR="005E4D64" w:rsidRPr="00FE6A34" w14:paraId="4DC5C5F1" w14:textId="77777777" w:rsidTr="00101A24">
        <w:trPr>
          <w:cantSplit/>
          <w:trHeight w:val="300"/>
        </w:trPr>
        <w:tc>
          <w:tcPr>
            <w:tcW w:w="1163" w:type="dxa"/>
          </w:tcPr>
          <w:p w14:paraId="13F501AA" w14:textId="4BEC89C9" w:rsidR="005E4D64" w:rsidRDefault="005E4D64" w:rsidP="005E4D64">
            <w:r w:rsidRPr="003F354D">
              <w:t>Elisabeth</w:t>
            </w:r>
          </w:p>
        </w:tc>
        <w:tc>
          <w:tcPr>
            <w:tcW w:w="1575" w:type="dxa"/>
          </w:tcPr>
          <w:p w14:paraId="394DA489" w14:textId="4C6ED2FD" w:rsidR="005E4D64" w:rsidRDefault="005E4D64" w:rsidP="005E4D64">
            <w:r w:rsidRPr="003F354D">
              <w:t>Daley</w:t>
            </w:r>
          </w:p>
        </w:tc>
        <w:tc>
          <w:tcPr>
            <w:tcW w:w="999" w:type="dxa"/>
          </w:tcPr>
          <w:p w14:paraId="72ADE413" w14:textId="77777777" w:rsidR="005E4D64" w:rsidRDefault="005E4D64" w:rsidP="005E4D64"/>
        </w:tc>
        <w:tc>
          <w:tcPr>
            <w:tcW w:w="5613" w:type="dxa"/>
          </w:tcPr>
          <w:p w14:paraId="1413919C" w14:textId="52A10E1F" w:rsidR="005E4D64" w:rsidRDefault="005E4D64" w:rsidP="005E4D64">
            <w:r w:rsidRPr="003F354D">
              <w:t>1199SEIU Member, 1199SEIU TTG Representative</w:t>
            </w:r>
          </w:p>
        </w:tc>
      </w:tr>
      <w:tr w:rsidR="00F16E3E" w:rsidRPr="00FE6A34" w14:paraId="5280E0E6" w14:textId="77777777" w:rsidTr="00101A24">
        <w:trPr>
          <w:cantSplit/>
          <w:trHeight w:val="300"/>
        </w:trPr>
        <w:tc>
          <w:tcPr>
            <w:tcW w:w="1163" w:type="dxa"/>
          </w:tcPr>
          <w:p w14:paraId="2CA1EC6D" w14:textId="645173B8" w:rsidR="00F16E3E" w:rsidRPr="003F354D" w:rsidRDefault="00F16E3E" w:rsidP="005E4D64">
            <w:r>
              <w:t>Maria</w:t>
            </w:r>
          </w:p>
        </w:tc>
        <w:tc>
          <w:tcPr>
            <w:tcW w:w="1575" w:type="dxa"/>
          </w:tcPr>
          <w:p w14:paraId="5AF7DE2C" w14:textId="25853AA8" w:rsidR="00F16E3E" w:rsidRPr="003F354D" w:rsidRDefault="00F16E3E" w:rsidP="005E4D64">
            <w:r>
              <w:t>Craft, BSRT, LNHA</w:t>
            </w:r>
          </w:p>
        </w:tc>
        <w:tc>
          <w:tcPr>
            <w:tcW w:w="999" w:type="dxa"/>
          </w:tcPr>
          <w:p w14:paraId="7213303F" w14:textId="0328108F" w:rsidR="00F16E3E" w:rsidRDefault="00F16E3E" w:rsidP="005E4D64">
            <w:r>
              <w:t>T</w:t>
            </w:r>
          </w:p>
        </w:tc>
        <w:tc>
          <w:tcPr>
            <w:tcW w:w="5613" w:type="dxa"/>
          </w:tcPr>
          <w:p w14:paraId="652EE129" w14:textId="5F2CB876" w:rsidR="00F16E3E" w:rsidRPr="003F354D" w:rsidRDefault="00F16E3E" w:rsidP="005E4D64">
            <w:r>
              <w:t>Administrator</w:t>
            </w:r>
            <w:r w:rsidR="0067046F">
              <w:t xml:space="preserve"> of</w:t>
            </w:r>
            <w:r>
              <w:t xml:space="preserve"> Mt. Greylock Extended Care Facility</w:t>
            </w:r>
          </w:p>
        </w:tc>
      </w:tr>
      <w:tr w:rsidR="00210733" w:rsidRPr="00FE6A34" w14:paraId="180CEC6B" w14:textId="77777777" w:rsidTr="00101A24">
        <w:trPr>
          <w:cantSplit/>
          <w:trHeight w:val="300"/>
        </w:trPr>
        <w:tc>
          <w:tcPr>
            <w:tcW w:w="1163" w:type="dxa"/>
          </w:tcPr>
          <w:p w14:paraId="70190680" w14:textId="29D8A2B5" w:rsidR="00210733" w:rsidRDefault="00144079" w:rsidP="005E4D64">
            <w:r>
              <w:t>Marsha</w:t>
            </w:r>
          </w:p>
        </w:tc>
        <w:tc>
          <w:tcPr>
            <w:tcW w:w="1575" w:type="dxa"/>
          </w:tcPr>
          <w:p w14:paraId="0B1B41E2" w14:textId="685AE7B4" w:rsidR="00210733" w:rsidRDefault="00144079" w:rsidP="005E4D64">
            <w:r>
              <w:t>Moquin</w:t>
            </w:r>
            <w:r w:rsidR="008748AF">
              <w:t>, MSW</w:t>
            </w:r>
          </w:p>
        </w:tc>
        <w:tc>
          <w:tcPr>
            <w:tcW w:w="999" w:type="dxa"/>
          </w:tcPr>
          <w:p w14:paraId="2FBB2570" w14:textId="77777777" w:rsidR="00210733" w:rsidRDefault="00210733" w:rsidP="005E4D64"/>
        </w:tc>
        <w:tc>
          <w:tcPr>
            <w:tcW w:w="5613" w:type="dxa"/>
          </w:tcPr>
          <w:p w14:paraId="39980537" w14:textId="29CC3A32" w:rsidR="00210733" w:rsidRDefault="00144079" w:rsidP="005E4D64">
            <w:r>
              <w:t>Director of Case Management and Social Services at Fairview Hospital</w:t>
            </w:r>
          </w:p>
        </w:tc>
      </w:tr>
      <w:tr w:rsidR="00494422" w:rsidRPr="00FE6A34" w14:paraId="6CF32E36" w14:textId="77777777" w:rsidTr="00101A24">
        <w:trPr>
          <w:cantSplit/>
          <w:trHeight w:val="300"/>
        </w:trPr>
        <w:tc>
          <w:tcPr>
            <w:tcW w:w="1163" w:type="dxa"/>
          </w:tcPr>
          <w:p w14:paraId="76CC8A2A" w14:textId="60AA83C6" w:rsidR="00494422" w:rsidRDefault="00494422" w:rsidP="005E4D64">
            <w:r>
              <w:t>Brenda</w:t>
            </w:r>
          </w:p>
        </w:tc>
        <w:tc>
          <w:tcPr>
            <w:tcW w:w="1575" w:type="dxa"/>
          </w:tcPr>
          <w:p w14:paraId="1FDD5DBA" w14:textId="1A801B1F" w:rsidR="00494422" w:rsidRDefault="00494422" w:rsidP="005E4D64">
            <w:r>
              <w:t>Cadorette, MSN</w:t>
            </w:r>
            <w:r w:rsidR="00341CC8">
              <w:t>, RN, NEA-BC</w:t>
            </w:r>
          </w:p>
        </w:tc>
        <w:tc>
          <w:tcPr>
            <w:tcW w:w="999" w:type="dxa"/>
          </w:tcPr>
          <w:p w14:paraId="0A6174C7" w14:textId="77777777" w:rsidR="00494422" w:rsidRDefault="00494422" w:rsidP="005E4D64"/>
        </w:tc>
        <w:tc>
          <w:tcPr>
            <w:tcW w:w="5613" w:type="dxa"/>
          </w:tcPr>
          <w:p w14:paraId="57C99F5A" w14:textId="5CDE1403" w:rsidR="00494422" w:rsidRDefault="00341CC8" w:rsidP="005E4D64">
            <w:r>
              <w:t xml:space="preserve">Chief Nursing Officer, </w:t>
            </w:r>
            <w:r w:rsidR="002E0B77">
              <w:t>BMC</w:t>
            </w:r>
            <w:r>
              <w:t xml:space="preserve">. </w:t>
            </w:r>
          </w:p>
        </w:tc>
      </w:tr>
      <w:tr w:rsidR="00886C2E" w:rsidRPr="00FE6A34" w14:paraId="1A995008" w14:textId="77777777" w:rsidTr="00101A24">
        <w:trPr>
          <w:cantSplit/>
          <w:trHeight w:val="300"/>
        </w:trPr>
        <w:tc>
          <w:tcPr>
            <w:tcW w:w="1163" w:type="dxa"/>
          </w:tcPr>
          <w:p w14:paraId="3E3D04CF" w14:textId="5C277717" w:rsidR="00886C2E" w:rsidRDefault="00DD3B6C" w:rsidP="005E4D64">
            <w:r>
              <w:t>Stanley</w:t>
            </w:r>
          </w:p>
        </w:tc>
        <w:tc>
          <w:tcPr>
            <w:tcW w:w="1575" w:type="dxa"/>
          </w:tcPr>
          <w:p w14:paraId="45EE4926" w14:textId="1D0CE986" w:rsidR="00886C2E" w:rsidRDefault="00DD3B6C" w:rsidP="005E4D64">
            <w:r>
              <w:t>Monsky</w:t>
            </w:r>
          </w:p>
        </w:tc>
        <w:tc>
          <w:tcPr>
            <w:tcW w:w="999" w:type="dxa"/>
          </w:tcPr>
          <w:p w14:paraId="61790960" w14:textId="77777777" w:rsidR="00886C2E" w:rsidRDefault="00886C2E" w:rsidP="005E4D64"/>
        </w:tc>
        <w:tc>
          <w:tcPr>
            <w:tcW w:w="5613" w:type="dxa"/>
          </w:tcPr>
          <w:p w14:paraId="7B698828" w14:textId="046A4A8C" w:rsidR="00886C2E" w:rsidRDefault="00DD3B6C" w:rsidP="005E4D64">
            <w:r>
              <w:t xml:space="preserve">Resident </w:t>
            </w:r>
            <w:r w:rsidR="00DE3A1E">
              <w:t xml:space="preserve">of </w:t>
            </w:r>
            <w:r>
              <w:t>Hillsdale, New York</w:t>
            </w:r>
          </w:p>
        </w:tc>
      </w:tr>
      <w:tr w:rsidR="00E86112" w:rsidRPr="00FE6A34" w14:paraId="63BC9284" w14:textId="77777777" w:rsidTr="00101A24">
        <w:trPr>
          <w:cantSplit/>
          <w:trHeight w:val="300"/>
        </w:trPr>
        <w:tc>
          <w:tcPr>
            <w:tcW w:w="1163" w:type="dxa"/>
          </w:tcPr>
          <w:p w14:paraId="55FD6164" w14:textId="6A1FC23D" w:rsidR="00E86112" w:rsidRDefault="0080399A" w:rsidP="005E4D64">
            <w:r>
              <w:t>John</w:t>
            </w:r>
          </w:p>
        </w:tc>
        <w:tc>
          <w:tcPr>
            <w:tcW w:w="1575" w:type="dxa"/>
          </w:tcPr>
          <w:p w14:paraId="748E18C9" w14:textId="7F43373B" w:rsidR="00E86112" w:rsidRDefault="0080399A" w:rsidP="005E4D64">
            <w:r>
              <w:t>Caron</w:t>
            </w:r>
          </w:p>
        </w:tc>
        <w:tc>
          <w:tcPr>
            <w:tcW w:w="999" w:type="dxa"/>
          </w:tcPr>
          <w:p w14:paraId="0A59C099" w14:textId="77777777" w:rsidR="00E86112" w:rsidRDefault="00E86112" w:rsidP="005E4D64"/>
        </w:tc>
        <w:tc>
          <w:tcPr>
            <w:tcW w:w="5613" w:type="dxa"/>
          </w:tcPr>
          <w:p w14:paraId="303E5E83" w14:textId="4B2C1D64" w:rsidR="00E86112" w:rsidRDefault="0080399A" w:rsidP="005E4D64">
            <w:r>
              <w:t>Resident of Monroe</w:t>
            </w:r>
            <w:r w:rsidR="00DE3A1E">
              <w:t>, MA</w:t>
            </w:r>
          </w:p>
        </w:tc>
      </w:tr>
      <w:tr w:rsidR="0099216D" w:rsidRPr="00FE6A34" w14:paraId="1321EE5D" w14:textId="77777777" w:rsidTr="00101A24">
        <w:trPr>
          <w:cantSplit/>
          <w:trHeight w:val="300"/>
        </w:trPr>
        <w:tc>
          <w:tcPr>
            <w:tcW w:w="1163" w:type="dxa"/>
          </w:tcPr>
          <w:p w14:paraId="00E5CD08" w14:textId="504FC4CC" w:rsidR="0099216D" w:rsidRDefault="00E53F3C" w:rsidP="005E4D64">
            <w:r>
              <w:t>Gaurav</w:t>
            </w:r>
          </w:p>
        </w:tc>
        <w:tc>
          <w:tcPr>
            <w:tcW w:w="1575" w:type="dxa"/>
          </w:tcPr>
          <w:p w14:paraId="0AF74B4E" w14:textId="2CB912CB" w:rsidR="0099216D" w:rsidRDefault="00E53F3C" w:rsidP="005E4D64">
            <w:r>
              <w:t>Chawla, MD, MBA, CPE</w:t>
            </w:r>
          </w:p>
        </w:tc>
        <w:tc>
          <w:tcPr>
            <w:tcW w:w="999" w:type="dxa"/>
          </w:tcPr>
          <w:p w14:paraId="4C10A6EF" w14:textId="77777777" w:rsidR="0099216D" w:rsidRDefault="0099216D" w:rsidP="005E4D64"/>
        </w:tc>
        <w:tc>
          <w:tcPr>
            <w:tcW w:w="5613" w:type="dxa"/>
          </w:tcPr>
          <w:p w14:paraId="35E0FBA0" w14:textId="39B8D334" w:rsidR="0099216D" w:rsidRDefault="00E53F3C" w:rsidP="005E4D64">
            <w:r>
              <w:t xml:space="preserve">Chief Medical Officer, Integritus Healthcare </w:t>
            </w:r>
          </w:p>
        </w:tc>
      </w:tr>
    </w:tbl>
    <w:p w14:paraId="1456F11F" w14:textId="77777777" w:rsidR="00FE6A34" w:rsidRPr="00FE6A34" w:rsidRDefault="00FE6A34" w:rsidP="00FE6A34">
      <w:pPr>
        <w:rPr>
          <w:rFonts w:asciiTheme="majorHAnsi" w:eastAsiaTheme="majorEastAsia" w:hAnsiTheme="majorHAnsi" w:cstheme="majorBidi"/>
          <w:b/>
          <w:bCs/>
          <w:color w:val="2F5496" w:themeColor="accent1" w:themeShade="BF"/>
          <w:sz w:val="32"/>
          <w:szCs w:val="32"/>
        </w:rPr>
      </w:pPr>
    </w:p>
    <w:p w14:paraId="666CE656" w14:textId="77777777" w:rsidR="00FE6A34" w:rsidRPr="00FE6A34" w:rsidRDefault="00FE6A34" w:rsidP="00FE6A34">
      <w:pPr>
        <w:rPr>
          <w:rFonts w:asciiTheme="majorHAnsi" w:eastAsiaTheme="majorEastAsia" w:hAnsiTheme="majorHAnsi" w:cstheme="majorBidi"/>
          <w:b/>
          <w:bCs/>
          <w:color w:val="2F5496" w:themeColor="accent1" w:themeShade="BF"/>
          <w:sz w:val="32"/>
          <w:szCs w:val="32"/>
          <w:u w:val="single"/>
        </w:rPr>
      </w:pPr>
      <w:r w:rsidRPr="00FE6A34">
        <w:rPr>
          <w:rFonts w:asciiTheme="majorHAnsi" w:eastAsiaTheme="majorEastAsia" w:hAnsiTheme="majorHAnsi" w:cstheme="majorBidi"/>
          <w:b/>
          <w:bCs/>
          <w:color w:val="2F5496" w:themeColor="accent1" w:themeShade="BF"/>
          <w:sz w:val="32"/>
          <w:szCs w:val="32"/>
          <w:u w:val="single"/>
        </w:rPr>
        <w:br w:type="page"/>
      </w:r>
    </w:p>
    <w:p w14:paraId="7ACD544B" w14:textId="2CB8DFE3" w:rsidR="00FE6A34" w:rsidRPr="005570A2" w:rsidRDefault="00FE6A34" w:rsidP="005570A2">
      <w:pPr>
        <w:pStyle w:val="Heading1"/>
        <w:rPr>
          <w:b/>
          <w:bCs/>
        </w:rPr>
      </w:pPr>
      <w:bookmarkStart w:id="27" w:name="_Toc150762096"/>
      <w:r w:rsidRPr="320EE7EF">
        <w:rPr>
          <w:b/>
          <w:bCs/>
          <w:u w:val="single"/>
        </w:rPr>
        <w:lastRenderedPageBreak/>
        <w:t xml:space="preserve">APPENDIX </w:t>
      </w:r>
      <w:r w:rsidR="001B1FFB" w:rsidRPr="320EE7EF">
        <w:rPr>
          <w:b/>
          <w:bCs/>
          <w:u w:val="single"/>
        </w:rPr>
        <w:t>V</w:t>
      </w:r>
      <w:r w:rsidR="003108CC">
        <w:rPr>
          <w:b/>
          <w:bCs/>
          <w:u w:val="single"/>
        </w:rPr>
        <w:t>I</w:t>
      </w:r>
      <w:r w:rsidR="001B1FFB" w:rsidRPr="320EE7EF">
        <w:rPr>
          <w:b/>
          <w:bCs/>
          <w:u w:val="single"/>
        </w:rPr>
        <w:t>I</w:t>
      </w:r>
      <w:r w:rsidRPr="320EE7EF">
        <w:rPr>
          <w:b/>
          <w:bCs/>
        </w:rPr>
        <w:t xml:space="preserve">: Summary of </w:t>
      </w:r>
      <w:r w:rsidR="00EA6B45" w:rsidRPr="320EE7EF">
        <w:rPr>
          <w:b/>
          <w:bCs/>
        </w:rPr>
        <w:t xml:space="preserve">Public Hearing Comments and </w:t>
      </w:r>
      <w:r w:rsidRPr="320EE7EF">
        <w:rPr>
          <w:b/>
          <w:bCs/>
        </w:rPr>
        <w:t>Written Comments Submitted on the Proposed Project</w:t>
      </w:r>
      <w:bookmarkEnd w:id="27"/>
    </w:p>
    <w:p w14:paraId="730F2A4A" w14:textId="708FFA0D" w:rsidR="0028175B" w:rsidRDefault="0028175B" w:rsidP="00FE6A34">
      <w:pPr>
        <w:rPr>
          <w:b/>
          <w:bCs/>
        </w:rPr>
      </w:pPr>
    </w:p>
    <w:p w14:paraId="05693171" w14:textId="3ED446EA" w:rsidR="003A3B13" w:rsidRPr="003A3B13" w:rsidRDefault="003A3B13" w:rsidP="00895296">
      <w:pPr>
        <w:spacing w:line="240" w:lineRule="auto"/>
        <w:rPr>
          <w:sz w:val="24"/>
          <w:szCs w:val="24"/>
        </w:rPr>
      </w:pPr>
      <w:r w:rsidRPr="003A3B13">
        <w:rPr>
          <w:sz w:val="24"/>
          <w:szCs w:val="24"/>
        </w:rPr>
        <w:t>Commenters include: the President and CEO of Berkshire Health Systems, a number of elected officials, and both TTG representatives. None of the commenters expressed opposition to the Proposed Project in its entirety. The 1199 SEIU TTG Representative expressed full support for the Proposed Project. The Mass</w:t>
      </w:r>
      <w:r w:rsidR="00EF3FD6">
        <w:rPr>
          <w:sz w:val="24"/>
          <w:szCs w:val="24"/>
        </w:rPr>
        <w:t>achusetts</w:t>
      </w:r>
      <w:r w:rsidRPr="003A3B13">
        <w:rPr>
          <w:sz w:val="24"/>
          <w:szCs w:val="24"/>
        </w:rPr>
        <w:t xml:space="preserve"> Senior Care Association TTG Representative; President and CEO of Integritus Healthcare, the largest nonprofit provider of senior living, nursing home and hospice services in the Commonwealth; various nursing home Administrators affiliated with Integritus; and additional commenters spoke in support of the Proposed Project to increase the availability of acute care services for residents of Northern Berkshire County, but expressed concern about the negative impacts of the proposed </w:t>
      </w:r>
      <w:r w:rsidR="00AB3D46">
        <w:rPr>
          <w:sz w:val="24"/>
          <w:szCs w:val="24"/>
        </w:rPr>
        <w:t xml:space="preserve">18 </w:t>
      </w:r>
      <w:r w:rsidRPr="003A3B13">
        <w:rPr>
          <w:sz w:val="24"/>
          <w:szCs w:val="24"/>
        </w:rPr>
        <w:t xml:space="preserve">swing beds.  </w:t>
      </w:r>
    </w:p>
    <w:p w14:paraId="2F9A8149" w14:textId="77777777" w:rsidR="003A3B13" w:rsidRPr="003A3B13" w:rsidRDefault="003A3B13" w:rsidP="003A3B13">
      <w:pPr>
        <w:rPr>
          <w:sz w:val="24"/>
          <w:szCs w:val="24"/>
          <w:u w:val="single"/>
        </w:rPr>
      </w:pPr>
    </w:p>
    <w:p w14:paraId="555EA110" w14:textId="77777777" w:rsidR="003A3B13" w:rsidRPr="003A3B13" w:rsidRDefault="003A3B13" w:rsidP="003A3B13">
      <w:pPr>
        <w:rPr>
          <w:sz w:val="24"/>
          <w:szCs w:val="24"/>
          <w:u w:val="single"/>
        </w:rPr>
      </w:pPr>
      <w:r w:rsidRPr="003A3B13">
        <w:rPr>
          <w:sz w:val="24"/>
          <w:szCs w:val="24"/>
          <w:u w:val="single"/>
        </w:rPr>
        <w:t>Comments in Support of the Proposed Project</w:t>
      </w:r>
    </w:p>
    <w:p w14:paraId="2A55D0F5" w14:textId="77777777" w:rsidR="003A3B13" w:rsidRPr="003A3B13" w:rsidRDefault="003A3B13" w:rsidP="003A3B13">
      <w:pPr>
        <w:rPr>
          <w:b/>
          <w:bCs/>
          <w:sz w:val="24"/>
          <w:szCs w:val="24"/>
        </w:rPr>
      </w:pPr>
      <w:r w:rsidRPr="003A3B13">
        <w:rPr>
          <w:b/>
          <w:bCs/>
          <w:sz w:val="24"/>
          <w:szCs w:val="24"/>
        </w:rPr>
        <w:t>Factor 1a: Patient Panel Need</w:t>
      </w:r>
    </w:p>
    <w:p w14:paraId="393E214B" w14:textId="77777777" w:rsidR="003A3B13" w:rsidRPr="003A3B13" w:rsidRDefault="003A3B13" w:rsidP="00895296">
      <w:pPr>
        <w:spacing w:line="240" w:lineRule="auto"/>
        <w:rPr>
          <w:sz w:val="24"/>
          <w:szCs w:val="24"/>
        </w:rPr>
      </w:pPr>
      <w:r w:rsidRPr="003A3B13">
        <w:rPr>
          <w:sz w:val="24"/>
          <w:szCs w:val="24"/>
        </w:rPr>
        <w:t>Rural communities face distinct challenges in accessing convenient, timely healthcare. North Adams remains a community with significant healthcare needs. The community is faced with socioeconomic and health challenges and limited opportunities for economic advancement. The closure of North Adams Regional Hospital disrupted access to fundamental healthcare and the community’s well-being and economic stability. The need for the proposed hospital was made clear in the Stroudwater report that was commissioned ten years ago and that need remains true today.</w:t>
      </w:r>
    </w:p>
    <w:p w14:paraId="1F900F5E" w14:textId="77777777" w:rsidR="003A3B13" w:rsidRPr="003A3B13" w:rsidRDefault="003A3B13" w:rsidP="00895296">
      <w:pPr>
        <w:spacing w:line="240" w:lineRule="auto"/>
        <w:rPr>
          <w:sz w:val="24"/>
          <w:szCs w:val="24"/>
        </w:rPr>
      </w:pPr>
      <w:r w:rsidRPr="003A3B13">
        <w:rPr>
          <w:sz w:val="24"/>
          <w:szCs w:val="24"/>
        </w:rPr>
        <w:t xml:space="preserve">Aging residents in Northern Berkshire face challenges accessing timely medical care due to distance and transportation. Traveling to Pittsfield to receive care is prohibitive for some due to transportation challenges and weather challenges. Northern Berkshire residents facing barriers to accessing care, such as lack of financial resources and social supports, forgo care resulting in patients arriving sicker after postponing care. </w:t>
      </w:r>
    </w:p>
    <w:p w14:paraId="74AA49CF" w14:textId="77777777" w:rsidR="003F3828" w:rsidRPr="003F3828" w:rsidRDefault="003F3828" w:rsidP="00895296">
      <w:pPr>
        <w:spacing w:line="240" w:lineRule="auto"/>
        <w:rPr>
          <w:sz w:val="24"/>
          <w:szCs w:val="24"/>
        </w:rPr>
      </w:pPr>
      <w:r w:rsidRPr="003F3828">
        <w:rPr>
          <w:sz w:val="24"/>
          <w:szCs w:val="24"/>
        </w:rPr>
        <w:t>The Proposed Project would expand access to healthcare to the underserved region of North Berkshire and will address health disparities in more rural areas of western Massachusetts. The CAH designation, with its cost-based reimbursement, helps to ensure the continuation of health services in rural and underserved areas. The project offers an opportunity to address barriers to patient care, promote social and economic improvement, and advance the health and wellness of the Northern Berkshire community and the entire region. The Proposed Project ensures that healthcare provided is accessible, sustainable, and of high-value to the public. In addition, having a CAH will assure access to care for those looking to relocate to the area, and for students attending college in the area.</w:t>
      </w:r>
    </w:p>
    <w:p w14:paraId="43DE8109" w14:textId="77777777" w:rsidR="003A3B13" w:rsidRPr="003A3B13" w:rsidRDefault="003A3B13" w:rsidP="00895296">
      <w:pPr>
        <w:spacing w:line="240" w:lineRule="auto"/>
        <w:rPr>
          <w:sz w:val="24"/>
          <w:szCs w:val="24"/>
        </w:rPr>
      </w:pPr>
      <w:r w:rsidRPr="003A3B13">
        <w:rPr>
          <w:sz w:val="24"/>
          <w:szCs w:val="24"/>
        </w:rPr>
        <w:t xml:space="preserve">Swing beds are a necessary flexibility that is an essential feature of a CAH. Swing beds offer flexibility, value and choice. They provide a convenient transitional care option close to home, </w:t>
      </w:r>
      <w:r w:rsidRPr="003A3B13">
        <w:rPr>
          <w:sz w:val="24"/>
          <w:szCs w:val="24"/>
        </w:rPr>
        <w:lastRenderedPageBreak/>
        <w:t xml:space="preserve">especially for those with a high level of health and social need, reduce reliance on EMS transport to Pittsfield, and preserve availability of acute patient resources for those with higher acuity needs. </w:t>
      </w:r>
    </w:p>
    <w:p w14:paraId="4A091368" w14:textId="77777777" w:rsidR="003A3B13" w:rsidRPr="003A3B13" w:rsidRDefault="003A3B13" w:rsidP="00895296">
      <w:pPr>
        <w:spacing w:line="240" w:lineRule="auto"/>
        <w:rPr>
          <w:sz w:val="24"/>
          <w:szCs w:val="24"/>
        </w:rPr>
      </w:pPr>
      <w:r w:rsidRPr="003A3B13">
        <w:rPr>
          <w:sz w:val="24"/>
          <w:szCs w:val="24"/>
        </w:rPr>
        <w:t xml:space="preserve">The Proposed Project will improve the community’s health and economic landscape and will create new healthcare jobs. The project has the potential to recruit and retain healthcare providers to the area, including surgeons. BHS partnerships with local educational institutions, such as the Massachusetts College of Liberal Arts, Berkshire Community College, and McCann Technical School, provide a learning ground for local students and create pathways for clinical training and employment for future healthcare professionals. </w:t>
      </w:r>
    </w:p>
    <w:p w14:paraId="593A4E27" w14:textId="4719AC6F" w:rsidR="003A3B13" w:rsidRPr="003A3B13" w:rsidRDefault="003A3B13" w:rsidP="00895296">
      <w:pPr>
        <w:spacing w:line="240" w:lineRule="auto"/>
        <w:rPr>
          <w:sz w:val="24"/>
          <w:szCs w:val="24"/>
        </w:rPr>
      </w:pPr>
      <w:r w:rsidRPr="003A3B13">
        <w:rPr>
          <w:sz w:val="24"/>
          <w:szCs w:val="24"/>
        </w:rPr>
        <w:t xml:space="preserve">The Proposed Project will create 60 to 70 positions on the North Adams campus, and potential staff include former and current BMC staff. BHS expressed full agreement with both SEIU and MNA that existing bargaining units and labor agreements will remain in place. BHS has been meeting with both unions to discuss changes, and gain input and suggestions on the transition. In response to the concerns expressed over the staffing of the proposed facility, a BMC employee involved in developing the nursing role at the new facility stated that acute care </w:t>
      </w:r>
      <w:r w:rsidR="00D8244E">
        <w:rPr>
          <w:sz w:val="24"/>
          <w:szCs w:val="24"/>
        </w:rPr>
        <w:t xml:space="preserve">and skilled nursing care are complementary with acute care </w:t>
      </w:r>
      <w:r w:rsidR="0092539A">
        <w:rPr>
          <w:sz w:val="24"/>
          <w:szCs w:val="24"/>
        </w:rPr>
        <w:t xml:space="preserve">requiring a higher level of expertise. </w:t>
      </w:r>
      <w:r w:rsidRPr="003A3B13">
        <w:rPr>
          <w:sz w:val="24"/>
          <w:szCs w:val="24"/>
        </w:rPr>
        <w:t xml:space="preserve"> And for this reason, </w:t>
      </w:r>
      <w:r w:rsidR="0092539A">
        <w:rPr>
          <w:sz w:val="24"/>
          <w:szCs w:val="24"/>
        </w:rPr>
        <w:t xml:space="preserve">an acute care nurse can easily provide post-acute care to patients in swing beds status, but </w:t>
      </w:r>
      <w:r w:rsidRPr="003A3B13">
        <w:rPr>
          <w:sz w:val="24"/>
          <w:szCs w:val="24"/>
        </w:rPr>
        <w:t xml:space="preserve">it is </w:t>
      </w:r>
      <w:r w:rsidR="00FF2AE1">
        <w:rPr>
          <w:sz w:val="24"/>
          <w:szCs w:val="24"/>
        </w:rPr>
        <w:t xml:space="preserve">less likely </w:t>
      </w:r>
      <w:r w:rsidRPr="003A3B13">
        <w:rPr>
          <w:sz w:val="24"/>
          <w:szCs w:val="24"/>
        </w:rPr>
        <w:t xml:space="preserve">that </w:t>
      </w:r>
      <w:r w:rsidR="00A5112C">
        <w:rPr>
          <w:sz w:val="24"/>
          <w:szCs w:val="24"/>
        </w:rPr>
        <w:t xml:space="preserve">a staff member of an independent </w:t>
      </w:r>
      <w:r w:rsidRPr="003A3B13">
        <w:rPr>
          <w:sz w:val="24"/>
          <w:szCs w:val="24"/>
        </w:rPr>
        <w:t xml:space="preserve">SNF </w:t>
      </w:r>
      <w:r w:rsidR="009A1699">
        <w:rPr>
          <w:sz w:val="24"/>
          <w:szCs w:val="24"/>
        </w:rPr>
        <w:t xml:space="preserve">would have the </w:t>
      </w:r>
      <w:r w:rsidR="00C21627">
        <w:rPr>
          <w:sz w:val="24"/>
          <w:szCs w:val="24"/>
        </w:rPr>
        <w:t xml:space="preserve">necessary </w:t>
      </w:r>
      <w:r w:rsidR="009A1699">
        <w:rPr>
          <w:sz w:val="24"/>
          <w:szCs w:val="24"/>
        </w:rPr>
        <w:t xml:space="preserve">training needed to transition to the level of care experience that will be required for all staff at NARH. </w:t>
      </w:r>
    </w:p>
    <w:p w14:paraId="2CD5120D" w14:textId="77777777" w:rsidR="003A3B13" w:rsidRPr="003A3B13" w:rsidRDefault="003A3B13" w:rsidP="003A3B13">
      <w:pPr>
        <w:rPr>
          <w:sz w:val="24"/>
          <w:szCs w:val="24"/>
        </w:rPr>
      </w:pPr>
    </w:p>
    <w:p w14:paraId="05223513" w14:textId="77777777" w:rsidR="003A3B13" w:rsidRPr="003A3B13" w:rsidRDefault="003A3B13" w:rsidP="003A3B13">
      <w:pPr>
        <w:rPr>
          <w:b/>
          <w:bCs/>
          <w:sz w:val="24"/>
          <w:szCs w:val="24"/>
        </w:rPr>
      </w:pPr>
      <w:r w:rsidRPr="003A3B13">
        <w:rPr>
          <w:b/>
          <w:bCs/>
          <w:sz w:val="24"/>
          <w:szCs w:val="24"/>
        </w:rPr>
        <w:t xml:space="preserve">Factor 1b: Public Health Value </w:t>
      </w:r>
    </w:p>
    <w:p w14:paraId="0C5ABDCC" w14:textId="2E847EA6" w:rsidR="003A3B13" w:rsidRPr="003A3B13" w:rsidRDefault="003A3B13" w:rsidP="00895296">
      <w:pPr>
        <w:spacing w:line="240" w:lineRule="auto"/>
        <w:rPr>
          <w:sz w:val="24"/>
          <w:szCs w:val="24"/>
        </w:rPr>
      </w:pPr>
      <w:r w:rsidRPr="003A3B13">
        <w:rPr>
          <w:sz w:val="24"/>
          <w:szCs w:val="24"/>
        </w:rPr>
        <w:t xml:space="preserve">Returning inpatient beds to the community will increase timely access to care which can improve health outcomes, reduce transport to Pittsfield and Vermont for care, and create an integrated hospital system. It will create access to essential healthcare closer to home where family, friends, and community resources are located, and which have been shown to improve outcomes. It would mean fewer </w:t>
      </w:r>
      <w:r w:rsidR="00CB7C88">
        <w:rPr>
          <w:sz w:val="24"/>
          <w:szCs w:val="24"/>
        </w:rPr>
        <w:t xml:space="preserve">hour and a half to two </w:t>
      </w:r>
      <w:r w:rsidRPr="003A3B13">
        <w:rPr>
          <w:sz w:val="24"/>
          <w:szCs w:val="24"/>
        </w:rPr>
        <w:t xml:space="preserve"> hour round trips by Emergency Medical Services (EMS) to connect patients to inpatient care in Pittsfield which will free up EMS resources and improve their ability to serve the community. Ensuring faster and more efficient access to care will make it easier for patients to obtain care when they need it in a local, and familiar environment. BHS expects that a significant portion of patients they serve at the proposed facility will be beneficiaries of Medicare and Medicaid, and that the proposed facility improve access to care and health outcomes for vulnerable populations covered by Medicare and Medicaid.  </w:t>
      </w:r>
    </w:p>
    <w:p w14:paraId="102FEED0" w14:textId="70E7CE55" w:rsidR="003A3B13" w:rsidRPr="003A3B13" w:rsidRDefault="003A3B13" w:rsidP="00895296">
      <w:pPr>
        <w:spacing w:line="240" w:lineRule="auto"/>
        <w:rPr>
          <w:sz w:val="24"/>
          <w:szCs w:val="24"/>
        </w:rPr>
      </w:pPr>
      <w:r w:rsidRPr="003A3B13">
        <w:rPr>
          <w:sz w:val="24"/>
          <w:szCs w:val="24"/>
        </w:rPr>
        <w:t>BHS has cared for patients in swing beds status at Fairview Hospital</w:t>
      </w:r>
      <w:r w:rsidR="004E423E">
        <w:rPr>
          <w:sz w:val="24"/>
          <w:szCs w:val="24"/>
        </w:rPr>
        <w:t xml:space="preserve"> (FVH)</w:t>
      </w:r>
      <w:r w:rsidRPr="003A3B13">
        <w:rPr>
          <w:sz w:val="24"/>
          <w:szCs w:val="24"/>
        </w:rPr>
        <w:t xml:space="preserve"> since 2004, and the experience has provided insight to the value of swing beds for patients, family, and community. At </w:t>
      </w:r>
      <w:r w:rsidR="004E423E">
        <w:rPr>
          <w:sz w:val="24"/>
          <w:szCs w:val="24"/>
        </w:rPr>
        <w:t>FVH</w:t>
      </w:r>
      <w:r w:rsidRPr="003A3B13">
        <w:rPr>
          <w:sz w:val="24"/>
          <w:szCs w:val="24"/>
        </w:rPr>
        <w:t xml:space="preserve">, swing bed patient length of stay is usually between six and 12 days. The care provided helps patients transition home safely. The decision to transition a patients from an acute care bed to a swing bed is made jointly by the care team, but the final decision is made by the patient themselves, and patients have the choice to select their preferred facility. The team </w:t>
      </w:r>
      <w:r w:rsidRPr="003A3B13">
        <w:rPr>
          <w:sz w:val="24"/>
          <w:szCs w:val="24"/>
        </w:rPr>
        <w:lastRenderedPageBreak/>
        <w:t xml:space="preserve">provides physician management, physical, occupational and speech therapy, respiratory therapy, skilled nursing care, IV infusion, wound care, case management and nutritional and disease management education. The nursing and multidisciplinary team develop a care plan that is individualized and reassessed based on patient progress. Family and interdisciplinary meetings occur weekly. One of the key requirements of patients admitted to a swing bed is learning about taking care of themselves and/or making progress towards recovering strength and mobility to be able to return home or transfer to a SNF for further recovery. Swing beds are an important option for older people who live alone and who do not have a partner or someone to provide assistance. And it eases the burden on families that are there to care for them. The swing bed program at Fairview Hospital has been a benefit to the community, as evinced through several testimonials from former patients. BHS noted no prior complaint or notable impact of recruitment of Integritus’ two skilled nursing facilities that operate in close proximity to </w:t>
      </w:r>
      <w:r w:rsidR="00B84B98">
        <w:rPr>
          <w:sz w:val="24"/>
          <w:szCs w:val="24"/>
        </w:rPr>
        <w:t>FVH</w:t>
      </w:r>
      <w:r w:rsidRPr="003A3B13">
        <w:rPr>
          <w:sz w:val="24"/>
          <w:szCs w:val="24"/>
        </w:rPr>
        <w:t xml:space="preserve">. </w:t>
      </w:r>
    </w:p>
    <w:p w14:paraId="19E961C7" w14:textId="77777777" w:rsidR="003A3B13" w:rsidRPr="003A3B13" w:rsidRDefault="003A3B13" w:rsidP="003A3B13">
      <w:pPr>
        <w:rPr>
          <w:sz w:val="24"/>
          <w:szCs w:val="24"/>
        </w:rPr>
      </w:pPr>
    </w:p>
    <w:p w14:paraId="2958DC52" w14:textId="77777777" w:rsidR="003A3B13" w:rsidRPr="003A3B13" w:rsidRDefault="003A3B13" w:rsidP="003A3B13">
      <w:pPr>
        <w:rPr>
          <w:b/>
          <w:bCs/>
          <w:sz w:val="24"/>
          <w:szCs w:val="24"/>
        </w:rPr>
      </w:pPr>
      <w:r w:rsidRPr="003A3B13">
        <w:rPr>
          <w:b/>
          <w:bCs/>
          <w:sz w:val="24"/>
          <w:szCs w:val="24"/>
        </w:rPr>
        <w:t>Factor 1c: Efficiency, Continuity of Care, Coordination of Care</w:t>
      </w:r>
    </w:p>
    <w:p w14:paraId="51090523" w14:textId="67096A03" w:rsidR="003A3B13" w:rsidRPr="003A3B13" w:rsidRDefault="003A3B13" w:rsidP="00895296">
      <w:pPr>
        <w:spacing w:line="240" w:lineRule="auto"/>
        <w:rPr>
          <w:sz w:val="24"/>
          <w:szCs w:val="24"/>
        </w:rPr>
      </w:pPr>
      <w:r w:rsidRPr="003A3B13">
        <w:rPr>
          <w:sz w:val="24"/>
          <w:szCs w:val="24"/>
        </w:rPr>
        <w:t xml:space="preserve">Without the BHS swing bed option, there are only two facilities in the Northern Berkshire region offering SNF-level care. Massachusetts hospitals are experiencing increased patient wait-times due to the inability to discharge patients from hospital beds to post-acute facilities. </w:t>
      </w:r>
      <w:r w:rsidR="00405403">
        <w:rPr>
          <w:sz w:val="24"/>
          <w:szCs w:val="24"/>
        </w:rPr>
        <w:t xml:space="preserve">This </w:t>
      </w:r>
      <w:r w:rsidR="00F05854">
        <w:rPr>
          <w:sz w:val="24"/>
          <w:szCs w:val="24"/>
        </w:rPr>
        <w:t>i</w:t>
      </w:r>
      <w:r w:rsidR="00405403">
        <w:rPr>
          <w:sz w:val="24"/>
          <w:szCs w:val="24"/>
        </w:rPr>
        <w:t xml:space="preserve">s </w:t>
      </w:r>
      <w:r w:rsidR="00066283">
        <w:rPr>
          <w:sz w:val="24"/>
          <w:szCs w:val="24"/>
        </w:rPr>
        <w:t>reported on</w:t>
      </w:r>
      <w:r w:rsidR="00405403">
        <w:rPr>
          <w:sz w:val="24"/>
          <w:szCs w:val="24"/>
        </w:rPr>
        <w:t xml:space="preserve"> in the Massachusetts Health and Hospital Association Throughput Survey Report</w:t>
      </w:r>
      <w:r w:rsidR="007C3EB7">
        <w:rPr>
          <w:sz w:val="24"/>
          <w:szCs w:val="24"/>
        </w:rPr>
        <w:t xml:space="preserve"> issued in June 2023.</w:t>
      </w:r>
      <w:r w:rsidR="00F80950">
        <w:rPr>
          <w:rStyle w:val="EndnoteReference"/>
          <w:sz w:val="24"/>
          <w:szCs w:val="24"/>
        </w:rPr>
        <w:endnoteReference w:id="86"/>
      </w:r>
      <w:r w:rsidR="00405403">
        <w:rPr>
          <w:sz w:val="24"/>
          <w:szCs w:val="24"/>
        </w:rPr>
        <w:t xml:space="preserve"> </w:t>
      </w:r>
      <w:r w:rsidRPr="003A3B13">
        <w:rPr>
          <w:sz w:val="24"/>
          <w:szCs w:val="24"/>
        </w:rPr>
        <w:t>In Western MA, an average of 131 patients were waiting to be discharged to post-acute settings between March 2022 and February 2023, and at Berkshire Medical Center</w:t>
      </w:r>
      <w:r w:rsidR="00B84B98">
        <w:rPr>
          <w:sz w:val="24"/>
          <w:szCs w:val="24"/>
        </w:rPr>
        <w:t xml:space="preserve"> (BMC)</w:t>
      </w:r>
      <w:r w:rsidRPr="003A3B13">
        <w:rPr>
          <w:sz w:val="24"/>
          <w:szCs w:val="24"/>
        </w:rPr>
        <w:t xml:space="preserve">, 15-18 patients at any given time are waiting to be discharged to post-acute care. The proposed swing beds could help address this throughput issue. Caring for patients in swing beds increases the efficiency of hospital operations and lowers the cost of care. </w:t>
      </w:r>
    </w:p>
    <w:p w14:paraId="6216F744" w14:textId="77777777" w:rsidR="003A3B13" w:rsidRPr="003A3B13" w:rsidRDefault="003A3B13" w:rsidP="003A3B13">
      <w:pPr>
        <w:rPr>
          <w:b/>
          <w:bCs/>
          <w:sz w:val="24"/>
          <w:szCs w:val="24"/>
        </w:rPr>
      </w:pPr>
    </w:p>
    <w:p w14:paraId="2618C698" w14:textId="77777777" w:rsidR="003A3B13" w:rsidRPr="003A3B13" w:rsidRDefault="003A3B13" w:rsidP="003A3B13">
      <w:pPr>
        <w:rPr>
          <w:b/>
          <w:bCs/>
          <w:sz w:val="24"/>
          <w:szCs w:val="24"/>
        </w:rPr>
      </w:pPr>
      <w:r w:rsidRPr="003A3B13">
        <w:rPr>
          <w:b/>
          <w:bCs/>
          <w:sz w:val="24"/>
          <w:szCs w:val="24"/>
        </w:rPr>
        <w:t>Factor 1f:  Competition on price, total medical expenses (TME), costs and other measures of health care spending</w:t>
      </w:r>
    </w:p>
    <w:p w14:paraId="1F87755C" w14:textId="77777777" w:rsidR="003A3B13" w:rsidRPr="003A3B13" w:rsidRDefault="003A3B13" w:rsidP="00895296">
      <w:pPr>
        <w:spacing w:line="240" w:lineRule="auto"/>
        <w:rPr>
          <w:sz w:val="24"/>
          <w:szCs w:val="24"/>
        </w:rPr>
      </w:pPr>
      <w:r w:rsidRPr="003A3B13">
        <w:rPr>
          <w:sz w:val="24"/>
          <w:szCs w:val="24"/>
        </w:rPr>
        <w:t>In response to TTGs concerns over the CAH reimbursement model, BHS President and CEO stated the CAH reimbursement model can impact the cost of care and reimbursement. Federal reimbursement rates are subject to certain terms and conditions that modify the final rate received. CAHs are not fully funded by CMS but are reimbursed on a cost basis for certain allowable costs. Further, reimbursement to CAHs is reduced by 2% due to federal sequestration. The “core staffing” model,  which is critical to the operation of a CAH, and caring for patients in swing bed status makes hospital operations more efficient and can lowers the costs of care.</w:t>
      </w:r>
    </w:p>
    <w:p w14:paraId="2AAE107B" w14:textId="29A50F7E" w:rsidR="003A3B13" w:rsidRDefault="003A3B13" w:rsidP="003A3B13">
      <w:pPr>
        <w:rPr>
          <w:sz w:val="24"/>
          <w:szCs w:val="24"/>
        </w:rPr>
      </w:pPr>
    </w:p>
    <w:p w14:paraId="3C502F5D" w14:textId="6B35E46A" w:rsidR="00816103" w:rsidRDefault="00816103" w:rsidP="003A3B13">
      <w:pPr>
        <w:rPr>
          <w:sz w:val="24"/>
          <w:szCs w:val="24"/>
        </w:rPr>
      </w:pPr>
    </w:p>
    <w:p w14:paraId="0D88AA5A" w14:textId="77777777" w:rsidR="00816103" w:rsidRPr="003A3B13" w:rsidRDefault="00816103" w:rsidP="003A3B13">
      <w:pPr>
        <w:rPr>
          <w:sz w:val="24"/>
          <w:szCs w:val="24"/>
        </w:rPr>
      </w:pPr>
    </w:p>
    <w:p w14:paraId="586E9374" w14:textId="77777777" w:rsidR="003A3B13" w:rsidRPr="003A3B13" w:rsidRDefault="003A3B13" w:rsidP="003A3B13">
      <w:pPr>
        <w:rPr>
          <w:sz w:val="24"/>
          <w:szCs w:val="24"/>
        </w:rPr>
      </w:pPr>
      <w:r w:rsidRPr="003A3B13">
        <w:rPr>
          <w:b/>
          <w:bCs/>
          <w:sz w:val="24"/>
          <w:szCs w:val="24"/>
        </w:rPr>
        <w:t xml:space="preserve">Factor 2: Health Priorities </w:t>
      </w:r>
      <w:r w:rsidRPr="003A3B13">
        <w:rPr>
          <w:sz w:val="24"/>
          <w:szCs w:val="24"/>
        </w:rPr>
        <w:t xml:space="preserve">– </w:t>
      </w:r>
      <w:r w:rsidRPr="003A3B13">
        <w:rPr>
          <w:b/>
          <w:bCs/>
          <w:sz w:val="24"/>
          <w:szCs w:val="24"/>
        </w:rPr>
        <w:t>Delivery System Transformation:</w:t>
      </w:r>
    </w:p>
    <w:p w14:paraId="251BA4DB" w14:textId="77777777" w:rsidR="003F3828" w:rsidRPr="003F3828" w:rsidRDefault="003F3828" w:rsidP="00895296">
      <w:pPr>
        <w:spacing w:line="240" w:lineRule="auto"/>
        <w:rPr>
          <w:sz w:val="24"/>
          <w:szCs w:val="24"/>
        </w:rPr>
      </w:pPr>
      <w:r w:rsidRPr="003F3828">
        <w:rPr>
          <w:sz w:val="24"/>
          <w:szCs w:val="24"/>
        </w:rPr>
        <w:t xml:space="preserve">The proposed facility with be a touchpoint for screening and addressing the SDoH and connecting patients with resources. The hospital will analyze data to understand patient needs and extend partnerships in the community to address them. </w:t>
      </w:r>
    </w:p>
    <w:p w14:paraId="309025A0" w14:textId="77777777" w:rsidR="003F3828" w:rsidRPr="003F3828" w:rsidRDefault="003F3828" w:rsidP="003A3B13">
      <w:pPr>
        <w:ind w:left="720"/>
        <w:rPr>
          <w:sz w:val="24"/>
          <w:szCs w:val="24"/>
        </w:rPr>
      </w:pPr>
    </w:p>
    <w:p w14:paraId="25002A37" w14:textId="72A57CA7" w:rsidR="003A3B13" w:rsidRPr="003A3B13" w:rsidRDefault="003A3B13" w:rsidP="003A3B13">
      <w:pPr>
        <w:rPr>
          <w:sz w:val="24"/>
          <w:szCs w:val="24"/>
        </w:rPr>
      </w:pPr>
      <w:r w:rsidRPr="003A3B13">
        <w:rPr>
          <w:sz w:val="24"/>
          <w:szCs w:val="24"/>
          <w:u w:val="single"/>
        </w:rPr>
        <w:t xml:space="preserve">Comments expressing concern about the </w:t>
      </w:r>
      <w:r w:rsidR="00BB0D29">
        <w:rPr>
          <w:sz w:val="24"/>
          <w:szCs w:val="24"/>
          <w:u w:val="single"/>
        </w:rPr>
        <w:t xml:space="preserve">proposed 18 </w:t>
      </w:r>
      <w:r w:rsidRPr="003A3B13">
        <w:rPr>
          <w:sz w:val="24"/>
          <w:szCs w:val="24"/>
          <w:u w:val="single"/>
        </w:rPr>
        <w:t>swing beds</w:t>
      </w:r>
      <w:r w:rsidRPr="003A3B13">
        <w:rPr>
          <w:sz w:val="24"/>
          <w:szCs w:val="24"/>
        </w:rPr>
        <w:t>.</w:t>
      </w:r>
    </w:p>
    <w:p w14:paraId="12605793" w14:textId="77777777" w:rsidR="003A3B13" w:rsidRPr="003A3B13" w:rsidRDefault="003A3B13" w:rsidP="003A3B13">
      <w:pPr>
        <w:rPr>
          <w:b/>
          <w:bCs/>
          <w:sz w:val="24"/>
          <w:szCs w:val="24"/>
        </w:rPr>
      </w:pPr>
      <w:r w:rsidRPr="003A3B13">
        <w:rPr>
          <w:b/>
          <w:bCs/>
          <w:sz w:val="24"/>
          <w:szCs w:val="24"/>
        </w:rPr>
        <w:t>Factor 1a: Patient Panel Need/ Factor 1f:  Competition on price, total medical expenses (TME), costs and other measures of health care spending</w:t>
      </w:r>
    </w:p>
    <w:p w14:paraId="150C62D8" w14:textId="2284DF3B" w:rsidR="003A3B13" w:rsidRPr="003A3B13" w:rsidRDefault="003A3B13" w:rsidP="00895296">
      <w:pPr>
        <w:spacing w:line="240" w:lineRule="auto"/>
        <w:rPr>
          <w:sz w:val="24"/>
          <w:szCs w:val="24"/>
        </w:rPr>
      </w:pPr>
      <w:r w:rsidRPr="003A3B13">
        <w:rPr>
          <w:sz w:val="24"/>
          <w:szCs w:val="24"/>
        </w:rPr>
        <w:t xml:space="preserve">The proposed </w:t>
      </w:r>
      <w:r w:rsidR="00BB0D29">
        <w:rPr>
          <w:sz w:val="24"/>
          <w:szCs w:val="24"/>
        </w:rPr>
        <w:t xml:space="preserve">18 </w:t>
      </w:r>
      <w:r w:rsidRPr="003A3B13">
        <w:rPr>
          <w:sz w:val="24"/>
          <w:szCs w:val="24"/>
        </w:rPr>
        <w:t xml:space="preserve">swing beds would have unintended negative consequences that will threaten both choice and access to long term health services in Berkshire County. Currently, there is sufficient nursing home bed capacity in </w:t>
      </w:r>
      <w:r w:rsidR="006738DF">
        <w:rPr>
          <w:sz w:val="24"/>
          <w:szCs w:val="24"/>
        </w:rPr>
        <w:t>N</w:t>
      </w:r>
      <w:r w:rsidRPr="003A3B13">
        <w:rPr>
          <w:sz w:val="24"/>
          <w:szCs w:val="24"/>
        </w:rPr>
        <w:t xml:space="preserve">orthern Berkshire County to serve the population there. The two nursing homes are North Adams Commons Nursing &amp; Rehabilitation Center and Williamstown Commons Nursing &amp; Rehabilitation Center. Each has excess capacity. The existing facilities provide high-quality care that is accessible near where residents live, and where their social supports and connections reside. Family members are critical to social engagement and emotional health. Families that live near their loved ones who live in a nursing home are able to visit them more easily and more often and can be involved in their care. </w:t>
      </w:r>
    </w:p>
    <w:p w14:paraId="1738B40A" w14:textId="77777777" w:rsidR="003A3B13" w:rsidRPr="003A3B13" w:rsidRDefault="003A3B13" w:rsidP="00895296">
      <w:pPr>
        <w:spacing w:line="240" w:lineRule="auto"/>
        <w:rPr>
          <w:sz w:val="24"/>
          <w:szCs w:val="24"/>
        </w:rPr>
      </w:pPr>
      <w:r w:rsidRPr="003A3B13">
        <w:rPr>
          <w:sz w:val="24"/>
          <w:szCs w:val="24"/>
        </w:rPr>
        <w:t>The Medicaid program pays for the care of 70% of nursing facility residents in Massachusetts. The second primary source of funding is Medicare, which covers 15% of nursing facility residents’ care. Short-term post-acute patients tend to be younger and healthier, and generally pay with Medicare or commercial insurance. North Adams and Williamstown average 30 Medicare residents. Medicaid underfunds costs for long term care and nursing homes. MassHealth underfunds nursing facility care by $47 per patient per day. Medicare revenues from short-stay patients fund that shortfall. Medicare reimbursement allows nursing centers to cover loss created through MassHealth and to reinvest in wages, buildings, and services.</w:t>
      </w:r>
      <w:r w:rsidRPr="003A3B13">
        <w:t xml:space="preserve"> </w:t>
      </w:r>
    </w:p>
    <w:p w14:paraId="755FA69E" w14:textId="77777777" w:rsidR="003A3B13" w:rsidRPr="003A3B13" w:rsidRDefault="003A3B13" w:rsidP="00895296">
      <w:pPr>
        <w:spacing w:line="240" w:lineRule="auto"/>
        <w:rPr>
          <w:sz w:val="24"/>
          <w:szCs w:val="24"/>
        </w:rPr>
      </w:pPr>
      <w:r w:rsidRPr="003A3B13">
        <w:rPr>
          <w:sz w:val="24"/>
          <w:szCs w:val="24"/>
        </w:rPr>
        <w:t xml:space="preserve">Swing bed services are funded by Medicare which is the revenue that nursing facilities rely on to offset severely low Medicaid underfunding. Other nursing homes are not entitled to the same reimbursement as swing bed services (cost plus profit) and are reimbursed less than their costs, this also makes the existing facilities a lower-cost option for post-acute care. For the six Integritus nursing homes throughout Berkshire County, their combined costs were underfunded by $13.3M. In the year ended December 31, 2022, for the two Integritus nursing homes in Northern Berkshire County, their combined costs were underfunded by $4.7M. </w:t>
      </w:r>
    </w:p>
    <w:p w14:paraId="7187E412" w14:textId="77777777" w:rsidR="003A3B13" w:rsidRPr="003A3B13" w:rsidRDefault="003A3B13" w:rsidP="00895296">
      <w:pPr>
        <w:spacing w:line="240" w:lineRule="auto"/>
        <w:rPr>
          <w:sz w:val="24"/>
          <w:szCs w:val="24"/>
        </w:rPr>
      </w:pPr>
      <w:r w:rsidRPr="003A3B13">
        <w:rPr>
          <w:sz w:val="24"/>
          <w:szCs w:val="24"/>
        </w:rPr>
        <w:t xml:space="preserve">There is a strong relationship between the financial viability of a nursing facility and its payor mix. Nursing facilities with less Medicare revenue are more likely to close, experience lower staffing levels and poorer outcomes. In Berkshire County, currently 17% of the total residents in community nursing facilities are covered by Medicare. However, the Centers for Health Information and Analysis (CHIA) cost reports for calendar year 2022 show that Berkshire County </w:t>
      </w:r>
      <w:r w:rsidRPr="003A3B13">
        <w:rPr>
          <w:sz w:val="24"/>
          <w:szCs w:val="24"/>
        </w:rPr>
        <w:lastRenderedPageBreak/>
        <w:t xml:space="preserve">nursing facilities are under extreme financial pressure with the median (midpoint) showing the typical facility operating at almost a $100,000 annual loss with a negative 1% margin. </w:t>
      </w:r>
    </w:p>
    <w:p w14:paraId="05457D4E" w14:textId="4283001A" w:rsidR="003A3B13" w:rsidRPr="003A3B13" w:rsidRDefault="003A3B13" w:rsidP="00895296">
      <w:pPr>
        <w:spacing w:line="240" w:lineRule="auto"/>
        <w:rPr>
          <w:sz w:val="24"/>
          <w:szCs w:val="24"/>
        </w:rPr>
      </w:pPr>
      <w:r w:rsidRPr="003A3B13">
        <w:rPr>
          <w:sz w:val="24"/>
          <w:szCs w:val="24"/>
        </w:rPr>
        <w:t>The need for nursing facility care is expected to grow over the next decade, and the Commonwealth cannot withstand voluntary nursing closures. Median occupancy for the existing 13 Berkshire County skilled nursing facilities is 92%.</w:t>
      </w:r>
      <w:r w:rsidR="00C26771">
        <w:rPr>
          <w:rStyle w:val="FootnoteReference"/>
          <w:sz w:val="24"/>
          <w:szCs w:val="24"/>
        </w:rPr>
        <w:footnoteReference w:id="49"/>
      </w:r>
      <w:r w:rsidRPr="003A3B13">
        <w:rPr>
          <w:sz w:val="24"/>
          <w:szCs w:val="24"/>
        </w:rPr>
        <w:t xml:space="preserve"> Within a 25-mile radius of the proposed hospital, there are eight nursing facilities totaling 911 beds that are most vulnerable to the potential negative impact of the </w:t>
      </w:r>
      <w:r w:rsidR="007A43F4">
        <w:rPr>
          <w:sz w:val="24"/>
          <w:szCs w:val="24"/>
        </w:rPr>
        <w:t xml:space="preserve">proposed </w:t>
      </w:r>
      <w:r w:rsidRPr="003A3B13">
        <w:rPr>
          <w:sz w:val="24"/>
          <w:szCs w:val="24"/>
        </w:rPr>
        <w:t xml:space="preserve">18 swing beds. The proposed </w:t>
      </w:r>
      <w:r w:rsidR="00BB0D29">
        <w:rPr>
          <w:sz w:val="24"/>
          <w:szCs w:val="24"/>
        </w:rPr>
        <w:t xml:space="preserve">18 </w:t>
      </w:r>
      <w:r w:rsidRPr="003A3B13">
        <w:rPr>
          <w:sz w:val="24"/>
          <w:szCs w:val="24"/>
        </w:rPr>
        <w:t xml:space="preserve">swing beds will destabilize nursing homes in the area and create an access issue requiring residents to travel longer distances to receive long term care and short-term rehab skilled nursing care and requiring family members to travel to see loved ones. Nursing Homes in the same areas as </w:t>
      </w:r>
      <w:r w:rsidR="00181F9C">
        <w:rPr>
          <w:sz w:val="24"/>
          <w:szCs w:val="24"/>
        </w:rPr>
        <w:t>FVH</w:t>
      </w:r>
      <w:r w:rsidRPr="003A3B13">
        <w:rPr>
          <w:sz w:val="24"/>
          <w:szCs w:val="24"/>
        </w:rPr>
        <w:t xml:space="preserve"> have experienced a decrease in Medicare admissions and a reduction in reimbursement due to the</w:t>
      </w:r>
      <w:r w:rsidR="00D51B2A">
        <w:rPr>
          <w:sz w:val="24"/>
          <w:szCs w:val="24"/>
        </w:rPr>
        <w:t xml:space="preserve"> Hospital’s</w:t>
      </w:r>
      <w:r w:rsidRPr="003A3B13">
        <w:rPr>
          <w:sz w:val="24"/>
          <w:szCs w:val="24"/>
        </w:rPr>
        <w:t xml:space="preserve"> swing bed program.   </w:t>
      </w:r>
    </w:p>
    <w:p w14:paraId="55E4C910" w14:textId="06B9AC3A" w:rsidR="003A3B13" w:rsidRPr="003A3B13" w:rsidRDefault="003A3B13" w:rsidP="00895296">
      <w:pPr>
        <w:spacing w:line="240" w:lineRule="auto"/>
        <w:rPr>
          <w:sz w:val="24"/>
          <w:szCs w:val="24"/>
        </w:rPr>
      </w:pPr>
      <w:r w:rsidRPr="003A3B13">
        <w:rPr>
          <w:sz w:val="24"/>
          <w:szCs w:val="24"/>
        </w:rPr>
        <w:t xml:space="preserve">There is an existing shortage of certified nursing assistants and licensed nurses in Massachusetts. The COVID-19 pandemic further strained the operations of healthcare providers, especially in the skilled nursing sector. Quality of care and quality of life for individuals living in nursing facilities is directly dependent upon an adequate number of caregivers. Current vacancy rates in </w:t>
      </w:r>
      <w:r w:rsidR="006738DF">
        <w:rPr>
          <w:sz w:val="24"/>
          <w:szCs w:val="24"/>
        </w:rPr>
        <w:t>N</w:t>
      </w:r>
      <w:r w:rsidRPr="003A3B13">
        <w:rPr>
          <w:sz w:val="24"/>
          <w:szCs w:val="24"/>
        </w:rPr>
        <w:t xml:space="preserve">orthern Berkshire County for certified nursing aids (CNAs) and licensed nurses are 64% and 28%, respectively, and 52% and 42%, respectively in all of Berkshire County. North Adams Commons and Williamstown Commons have only 50% of Certified Nursing Home positions filled. Vacancies are filled by more expensive temporary nurses, which is not a sustainable model for staffing existing facilities. Integritus employs several traveling nurses from other states that charge a premium of 70% more, with a cost of $3.7M for the two </w:t>
      </w:r>
      <w:r w:rsidR="006738DF">
        <w:rPr>
          <w:sz w:val="24"/>
          <w:szCs w:val="24"/>
        </w:rPr>
        <w:t>N</w:t>
      </w:r>
      <w:r w:rsidRPr="003A3B13">
        <w:rPr>
          <w:sz w:val="24"/>
          <w:szCs w:val="24"/>
        </w:rPr>
        <w:t xml:space="preserve">orthern Berkshire skilled nursing facilities. Already scarce and invaluable clinical and ancillary staff will be recruited away from Berkshire County long term care facilities to work at the proposed facility, which will have government funding to offer competitive wages above the pay rates at the existing facilities. This will destabilize services at existing facilities and further exacerbate existing recruitment and retention challenges. It will also undermine investment in existing efforts to recruit and train new staff, and investments in the pipeline for CNAs and licensed staff.  </w:t>
      </w:r>
    </w:p>
    <w:p w14:paraId="09C66DD5" w14:textId="77777777" w:rsidR="00F57674" w:rsidRPr="003A3B13" w:rsidRDefault="00F57674" w:rsidP="00895296">
      <w:pPr>
        <w:spacing w:line="240" w:lineRule="auto"/>
        <w:rPr>
          <w:sz w:val="24"/>
          <w:szCs w:val="24"/>
        </w:rPr>
      </w:pPr>
      <w:r w:rsidRPr="003A3B13">
        <w:rPr>
          <w:sz w:val="24"/>
          <w:szCs w:val="24"/>
        </w:rPr>
        <w:t>Suggested Other Conditions to the approval of the DoN that seek to preserve vital long term care services in Berkshire County while also supporting this new project include:</w:t>
      </w:r>
    </w:p>
    <w:p w14:paraId="1C703F93" w14:textId="77777777" w:rsidR="00F57674" w:rsidRPr="003A3B13" w:rsidRDefault="00F57674" w:rsidP="00895296">
      <w:pPr>
        <w:numPr>
          <w:ilvl w:val="0"/>
          <w:numId w:val="55"/>
        </w:numPr>
        <w:spacing w:line="240" w:lineRule="auto"/>
        <w:contextualSpacing/>
        <w:rPr>
          <w:sz w:val="24"/>
          <w:szCs w:val="24"/>
        </w:rPr>
      </w:pPr>
      <w:r w:rsidRPr="003A3B13">
        <w:rPr>
          <w:sz w:val="24"/>
          <w:szCs w:val="24"/>
        </w:rPr>
        <w:t>Capping the number of beds authorized for swing bed designation at two to mitigate harm to the local post-acute and long term care infrastructure, while still providing the ability to provide adequate post-acute care at the hospital location.</w:t>
      </w:r>
    </w:p>
    <w:p w14:paraId="1943B0EA" w14:textId="77777777" w:rsidR="00F57674" w:rsidRPr="003A3B13" w:rsidRDefault="00F57674" w:rsidP="00895296">
      <w:pPr>
        <w:numPr>
          <w:ilvl w:val="0"/>
          <w:numId w:val="55"/>
        </w:numPr>
        <w:spacing w:line="240" w:lineRule="auto"/>
        <w:contextualSpacing/>
        <w:rPr>
          <w:sz w:val="24"/>
          <w:szCs w:val="24"/>
        </w:rPr>
      </w:pPr>
      <w:r w:rsidRPr="003A3B13">
        <w:rPr>
          <w:sz w:val="24"/>
          <w:szCs w:val="24"/>
        </w:rPr>
        <w:t xml:space="preserve">Requiring BHS commit to not actively solicit clinical and ancillary staff within skilled nursing facilities located within a 25 mile radius of the CAH effective from date of DoN approval and for two years after project approval to allow for a transition period. During the restricted period, the hospital would have access to existing Berkshire Health System staff and staff the proposed facility with travel nursing and agency personnel that are not already assigned to existing facilities. This restriction would provide a </w:t>
      </w:r>
      <w:r w:rsidRPr="003A3B13">
        <w:rPr>
          <w:sz w:val="24"/>
          <w:szCs w:val="24"/>
        </w:rPr>
        <w:lastRenderedPageBreak/>
        <w:t>reasonable transition period for affected skilled nursing facilities to plan and prepare for potential staffing impacts.</w:t>
      </w:r>
    </w:p>
    <w:p w14:paraId="54E6B18F" w14:textId="77777777" w:rsidR="00F57674" w:rsidRPr="003A3B13" w:rsidRDefault="00F57674" w:rsidP="00895296">
      <w:pPr>
        <w:numPr>
          <w:ilvl w:val="0"/>
          <w:numId w:val="55"/>
        </w:numPr>
        <w:spacing w:line="240" w:lineRule="auto"/>
        <w:contextualSpacing/>
        <w:rPr>
          <w:sz w:val="24"/>
          <w:szCs w:val="24"/>
        </w:rPr>
      </w:pPr>
      <w:r w:rsidRPr="003A3B13">
        <w:rPr>
          <w:sz w:val="24"/>
          <w:szCs w:val="24"/>
        </w:rPr>
        <w:t xml:space="preserve">Requesting </w:t>
      </w:r>
      <w:r w:rsidR="6B2BCF2F" w:rsidRPr="3242F011">
        <w:rPr>
          <w:sz w:val="24"/>
          <w:szCs w:val="24"/>
        </w:rPr>
        <w:t xml:space="preserve">the HPC conduct a Cost and Market impact review on the proposed  project. </w:t>
      </w:r>
      <w:r w:rsidRPr="003A3B13">
        <w:rPr>
          <w:sz w:val="24"/>
          <w:szCs w:val="24"/>
        </w:rPr>
        <w:t>Other requests were</w:t>
      </w:r>
      <w:r w:rsidR="6B2BCF2F" w:rsidRPr="3242F011">
        <w:rPr>
          <w:sz w:val="24"/>
          <w:szCs w:val="24"/>
        </w:rPr>
        <w:t xml:space="preserve"> made </w:t>
      </w:r>
      <w:r w:rsidRPr="003A3B13">
        <w:rPr>
          <w:sz w:val="24"/>
          <w:szCs w:val="24"/>
        </w:rPr>
        <w:t>for</w:t>
      </w:r>
      <w:r w:rsidR="6B2BCF2F" w:rsidRPr="3242F011">
        <w:rPr>
          <w:sz w:val="24"/>
          <w:szCs w:val="24"/>
        </w:rPr>
        <w:t xml:space="preserve"> a community health needs assessment </w:t>
      </w:r>
      <w:r w:rsidRPr="003A3B13">
        <w:rPr>
          <w:sz w:val="24"/>
          <w:szCs w:val="24"/>
        </w:rPr>
        <w:t xml:space="preserve">to be completed. </w:t>
      </w:r>
    </w:p>
    <w:p w14:paraId="45025FB3" w14:textId="3138AB42" w:rsidR="003A3B13" w:rsidRDefault="003A3B13" w:rsidP="003A3B13">
      <w:pPr>
        <w:rPr>
          <w:sz w:val="24"/>
          <w:szCs w:val="24"/>
        </w:rPr>
      </w:pPr>
    </w:p>
    <w:p w14:paraId="071E3DA8" w14:textId="77777777" w:rsidR="003A3B13" w:rsidRPr="003A3B13" w:rsidRDefault="003A3B13" w:rsidP="003A3B13">
      <w:pPr>
        <w:rPr>
          <w:b/>
          <w:bCs/>
          <w:sz w:val="24"/>
          <w:szCs w:val="24"/>
        </w:rPr>
      </w:pPr>
      <w:r w:rsidRPr="003A3B13">
        <w:rPr>
          <w:b/>
          <w:bCs/>
          <w:sz w:val="24"/>
          <w:szCs w:val="24"/>
        </w:rPr>
        <w:t>Factor 1e: Community Engagement</w:t>
      </w:r>
    </w:p>
    <w:p w14:paraId="2E301187" w14:textId="77777777" w:rsidR="003A3B13" w:rsidRPr="003A3B13" w:rsidRDefault="003A3B13" w:rsidP="00895296">
      <w:pPr>
        <w:spacing w:line="240" w:lineRule="auto"/>
        <w:rPr>
          <w:sz w:val="24"/>
          <w:szCs w:val="24"/>
        </w:rPr>
      </w:pPr>
      <w:r w:rsidRPr="003A3B13">
        <w:rPr>
          <w:sz w:val="24"/>
          <w:szCs w:val="24"/>
        </w:rPr>
        <w:t>BHS’ community engagement efforts did not include other key stakeholders, such as long term care providers, who could have provided insight into</w:t>
      </w:r>
      <w:r w:rsidR="6B2BCF2F" w:rsidRPr="3242F011">
        <w:rPr>
          <w:sz w:val="24"/>
          <w:szCs w:val="24"/>
        </w:rPr>
        <w:t xml:space="preserve"> the </w:t>
      </w:r>
      <w:r w:rsidRPr="003A3B13">
        <w:rPr>
          <w:sz w:val="24"/>
          <w:szCs w:val="24"/>
        </w:rPr>
        <w:t xml:space="preserve">role of long term care providers in the community, and who will be impacted by the re-opening of NARH.   </w:t>
      </w:r>
    </w:p>
    <w:p w14:paraId="21EA3159" w14:textId="77777777" w:rsidR="003A3B13" w:rsidRPr="003A3B13" w:rsidRDefault="003A3B13" w:rsidP="003A3B13">
      <w:pPr>
        <w:rPr>
          <w:sz w:val="24"/>
          <w:szCs w:val="24"/>
        </w:rPr>
      </w:pPr>
    </w:p>
    <w:p w14:paraId="5E78C1ED" w14:textId="77777777" w:rsidR="003A3B13" w:rsidRDefault="003A3B13" w:rsidP="00FE6A34">
      <w:pPr>
        <w:rPr>
          <w:b/>
          <w:bCs/>
        </w:rPr>
      </w:pPr>
    </w:p>
    <w:p w14:paraId="601F7471" w14:textId="77777777" w:rsidR="001F245D" w:rsidRPr="001F245D" w:rsidRDefault="001F245D" w:rsidP="001F245D">
      <w:pPr>
        <w:spacing w:after="0"/>
        <w:ind w:left="720"/>
        <w:rPr>
          <w:sz w:val="24"/>
          <w:szCs w:val="24"/>
        </w:rPr>
      </w:pPr>
    </w:p>
    <w:p w14:paraId="3366A9CC" w14:textId="31C30491" w:rsidR="003F3828" w:rsidRPr="003F3828" w:rsidRDefault="003F3828" w:rsidP="001F245D">
      <w:pPr>
        <w:spacing w:after="0"/>
        <w:ind w:left="720"/>
        <w:rPr>
          <w:sz w:val="24"/>
          <w:szCs w:val="24"/>
        </w:rPr>
      </w:pPr>
    </w:p>
    <w:p w14:paraId="242B710A" w14:textId="77777777" w:rsidR="0028175B" w:rsidRPr="006F336D" w:rsidRDefault="0028175B" w:rsidP="00FE6A34">
      <w:pPr>
        <w:rPr>
          <w:b/>
          <w:bCs/>
          <w:sz w:val="24"/>
          <w:szCs w:val="24"/>
        </w:rPr>
      </w:pPr>
    </w:p>
    <w:p w14:paraId="5E6297D0" w14:textId="7A431824" w:rsidR="00FE6A34" w:rsidRPr="00FE6A34" w:rsidRDefault="00FE6A34" w:rsidP="320EE7EF">
      <w:pPr>
        <w:rPr>
          <w:rFonts w:asciiTheme="majorHAnsi" w:eastAsiaTheme="majorEastAsia" w:hAnsiTheme="majorHAnsi" w:cstheme="majorBidi"/>
          <w:b/>
          <w:bCs/>
          <w:color w:val="2F5496" w:themeColor="accent1" w:themeShade="BF"/>
          <w:sz w:val="32"/>
          <w:szCs w:val="32"/>
        </w:rPr>
      </w:pPr>
      <w:r w:rsidRPr="320EE7EF">
        <w:rPr>
          <w:b/>
          <w:bCs/>
        </w:rPr>
        <w:br w:type="page"/>
      </w:r>
    </w:p>
    <w:p w14:paraId="0F459D5D" w14:textId="185A6F3E" w:rsidR="004D293C" w:rsidRPr="008A2599" w:rsidRDefault="00F83EBE" w:rsidP="008A2599">
      <w:pPr>
        <w:pStyle w:val="Heading1"/>
        <w:rPr>
          <w:b/>
          <w:bCs/>
        </w:rPr>
      </w:pPr>
      <w:bookmarkStart w:id="28" w:name="_Toc150762097"/>
      <w:r w:rsidRPr="320EE7EF">
        <w:rPr>
          <w:b/>
          <w:bCs/>
        </w:rPr>
        <w:lastRenderedPageBreak/>
        <w:t>REFERENCES</w:t>
      </w:r>
      <w:bookmarkEnd w:id="28"/>
    </w:p>
    <w:sectPr w:rsidR="004D293C" w:rsidRPr="008A2599" w:rsidSect="00983119">
      <w:endnotePr>
        <w:numFmt w:val="lowerLetter"/>
      </w:end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C80B1" w14:textId="77777777" w:rsidR="00C71526" w:rsidRDefault="00C71526" w:rsidP="00231103">
      <w:pPr>
        <w:spacing w:after="0" w:line="240" w:lineRule="auto"/>
      </w:pPr>
      <w:r>
        <w:separator/>
      </w:r>
    </w:p>
  </w:endnote>
  <w:endnote w:type="continuationSeparator" w:id="0">
    <w:p w14:paraId="5CF4D0CD" w14:textId="77777777" w:rsidR="00C71526" w:rsidRDefault="00C71526" w:rsidP="00231103">
      <w:pPr>
        <w:spacing w:after="0" w:line="240" w:lineRule="auto"/>
      </w:pPr>
      <w:r>
        <w:continuationSeparator/>
      </w:r>
    </w:p>
  </w:endnote>
  <w:endnote w:type="continuationNotice" w:id="1">
    <w:p w14:paraId="5BA525A1" w14:textId="77777777" w:rsidR="00C71526" w:rsidRDefault="00C71526">
      <w:pPr>
        <w:spacing w:after="0" w:line="240" w:lineRule="auto"/>
      </w:pPr>
    </w:p>
  </w:endnote>
  <w:endnote w:id="2">
    <w:p w14:paraId="04D962D2" w14:textId="271C6150" w:rsidR="00FB0F2C" w:rsidRDefault="00FB0F2C">
      <w:pPr>
        <w:pStyle w:val="EndnoteText"/>
      </w:pPr>
      <w:r>
        <w:rPr>
          <w:rStyle w:val="EndnoteReference"/>
        </w:rPr>
        <w:endnoteRef/>
      </w:r>
      <w:r>
        <w:t xml:space="preserve"> </w:t>
      </w:r>
      <w:hyperlink r:id="rId1" w:history="1">
        <w:r w:rsidRPr="007C4E10">
          <w:rPr>
            <w:rStyle w:val="Hyperlink"/>
            <w:color w:val="auto"/>
            <w:u w:val="none"/>
          </w:rPr>
          <w:t>Berkshire Health Systems. Community Health Needs Assessment</w:t>
        </w:r>
      </w:hyperlink>
      <w:r w:rsidRPr="007C4E10">
        <w:t>. 2021</w:t>
      </w:r>
      <w:r>
        <w:t xml:space="preserve">. </w:t>
      </w:r>
      <w:hyperlink r:id="rId2" w:history="1">
        <w:r w:rsidRPr="00BE5467">
          <w:rPr>
            <w:rStyle w:val="Hyperlink"/>
          </w:rPr>
          <w:t>https://www.berkshirehealthsystems.org/assets/documents/community-benefit-reports/berkshirehealthsystems_chna_2021.final.pdf</w:t>
        </w:r>
      </w:hyperlink>
      <w:r>
        <w:t xml:space="preserve"> </w:t>
      </w:r>
    </w:p>
  </w:endnote>
  <w:endnote w:id="3">
    <w:p w14:paraId="3C61319E" w14:textId="484A21F5" w:rsidR="00FB0F2C" w:rsidRDefault="00FB0F2C" w:rsidP="00F47C99">
      <w:pPr>
        <w:pStyle w:val="EndnoteText"/>
      </w:pPr>
      <w:r>
        <w:rPr>
          <w:rStyle w:val="EndnoteReference"/>
        </w:rPr>
        <w:endnoteRef/>
      </w:r>
      <w:r>
        <w:t xml:space="preserve"> </w:t>
      </w:r>
      <w:hyperlink r:id="rId3" w:history="1">
        <w:r w:rsidRPr="00E375C7">
          <w:rPr>
            <w:rStyle w:val="Hyperlink"/>
            <w:color w:val="auto"/>
            <w:u w:val="none"/>
          </w:rPr>
          <w:t>Berkshire Health Systems. Community Health Needs Assessment</w:t>
        </w:r>
      </w:hyperlink>
      <w:r w:rsidRPr="00E375C7">
        <w:t>. 2021</w:t>
      </w:r>
      <w:r>
        <w:t xml:space="preserve">. </w:t>
      </w:r>
      <w:hyperlink r:id="rId4" w:history="1">
        <w:r w:rsidRPr="00BE5467">
          <w:rPr>
            <w:rStyle w:val="Hyperlink"/>
          </w:rPr>
          <w:t>https://www.berkshirehealthsystems.org/assets/documents/community-benefit-reports/berkshirehealthsystems_chna_2021.final.pdf</w:t>
        </w:r>
      </w:hyperlink>
      <w:r>
        <w:t xml:space="preserve"> </w:t>
      </w:r>
    </w:p>
  </w:endnote>
  <w:endnote w:id="4">
    <w:p w14:paraId="236449B8" w14:textId="4476B9D8" w:rsidR="00FB0F2C" w:rsidRDefault="00FB0F2C">
      <w:pPr>
        <w:pStyle w:val="EndnoteText"/>
      </w:pPr>
      <w:r>
        <w:rPr>
          <w:rStyle w:val="EndnoteReference"/>
        </w:rPr>
        <w:endnoteRef/>
      </w:r>
      <w:r>
        <w:t xml:space="preserve"> </w:t>
      </w:r>
      <w:hyperlink r:id="rId5" w:history="1">
        <w:r w:rsidRPr="00E375C7">
          <w:rPr>
            <w:rStyle w:val="Hyperlink"/>
            <w:color w:val="auto"/>
            <w:u w:val="none"/>
          </w:rPr>
          <w:t>Berkshire Health Systems Community Health Needs Assessment</w:t>
        </w:r>
      </w:hyperlink>
      <w:r w:rsidRPr="00E375C7">
        <w:t xml:space="preserve"> </w:t>
      </w:r>
      <w:r>
        <w:t xml:space="preserve">2022. </w:t>
      </w:r>
      <w:hyperlink r:id="rId6" w:history="1">
        <w:r w:rsidRPr="00C502CA">
          <w:rPr>
            <w:rStyle w:val="Hyperlink"/>
          </w:rPr>
          <w:t>https://www.berkshirehealthsystems.org/assets/documents/community-benefit-reports/bhs_2022_chna_final.pdf</w:t>
        </w:r>
      </w:hyperlink>
      <w:r>
        <w:t xml:space="preserve"> </w:t>
      </w:r>
    </w:p>
  </w:endnote>
  <w:endnote w:id="5">
    <w:p w14:paraId="7EB682E5" w14:textId="4FED2FC7" w:rsidR="00FB0F2C" w:rsidRDefault="00FB0F2C" w:rsidP="00D63ADD">
      <w:pPr>
        <w:pStyle w:val="EndnoteText"/>
      </w:pPr>
      <w:r>
        <w:rPr>
          <w:rStyle w:val="EndnoteReference"/>
        </w:rPr>
        <w:endnoteRef/>
      </w:r>
      <w:r>
        <w:t xml:space="preserve"> </w:t>
      </w:r>
      <w:hyperlink r:id="rId7" w:history="1">
        <w:r w:rsidRPr="00E375C7">
          <w:rPr>
            <w:rStyle w:val="Hyperlink"/>
            <w:color w:val="auto"/>
            <w:u w:val="none"/>
          </w:rPr>
          <w:t>Berkshire Health Systems. Community Health Needs Assessment.</w:t>
        </w:r>
      </w:hyperlink>
      <w:r w:rsidRPr="00E375C7">
        <w:t xml:space="preserve"> 2021</w:t>
      </w:r>
      <w:r>
        <w:t xml:space="preserve">. </w:t>
      </w:r>
      <w:hyperlink r:id="rId8" w:history="1">
        <w:r w:rsidRPr="00BE5467">
          <w:rPr>
            <w:rStyle w:val="Hyperlink"/>
          </w:rPr>
          <w:t>https://www.berkshirehealthsystems.org/assets/documents/community-benefit-reports/berkshirehealthsystems_chna_2021.final.pdf</w:t>
        </w:r>
      </w:hyperlink>
      <w:r>
        <w:t xml:space="preserve"> </w:t>
      </w:r>
    </w:p>
  </w:endnote>
  <w:endnote w:id="6">
    <w:p w14:paraId="3AC879F0" w14:textId="1A9962A4" w:rsidR="00FB0F2C" w:rsidRDefault="00FB0F2C" w:rsidP="00D63ADD">
      <w:pPr>
        <w:pStyle w:val="EndnoteText"/>
      </w:pPr>
      <w:r>
        <w:rPr>
          <w:rStyle w:val="EndnoteReference"/>
        </w:rPr>
        <w:endnoteRef/>
      </w:r>
      <w:r>
        <w:t xml:space="preserve"> </w:t>
      </w:r>
      <w:hyperlink r:id="rId9" w:history="1">
        <w:r w:rsidRPr="00E375C7">
          <w:rPr>
            <w:rStyle w:val="Hyperlink"/>
            <w:color w:val="auto"/>
            <w:u w:val="none"/>
          </w:rPr>
          <w:t>Berkshire Health Systems. Community Health Needs Assessment</w:t>
        </w:r>
      </w:hyperlink>
      <w:r>
        <w:t xml:space="preserve">. 2021. </w:t>
      </w:r>
      <w:hyperlink r:id="rId10" w:history="1">
        <w:r w:rsidRPr="00BE5467">
          <w:rPr>
            <w:rStyle w:val="Hyperlink"/>
          </w:rPr>
          <w:t>https://www.berkshirehealthsystems.org/assets/documents/community-benefit-reports/berkshirehealthsystems_chna_2021.final.pdf</w:t>
        </w:r>
      </w:hyperlink>
      <w:r>
        <w:t xml:space="preserve"> </w:t>
      </w:r>
    </w:p>
  </w:endnote>
  <w:endnote w:id="7">
    <w:p w14:paraId="2416A7C9" w14:textId="49F8CCF0" w:rsidR="00FB0F2C" w:rsidRDefault="00FB0F2C">
      <w:pPr>
        <w:pStyle w:val="EndnoteText"/>
      </w:pPr>
      <w:r>
        <w:rPr>
          <w:rStyle w:val="EndnoteReference"/>
        </w:rPr>
        <w:endnoteRef/>
      </w:r>
      <w:r>
        <w:t xml:space="preserve"> Mass.gov. </w:t>
      </w:r>
      <w:hyperlink r:id="rId11" w:history="1">
        <w:r w:rsidRPr="00E375C7">
          <w:rPr>
            <w:rStyle w:val="Hyperlink"/>
            <w:color w:val="auto"/>
            <w:u w:val="none"/>
          </w:rPr>
          <w:t>Trauma Hospital Destinations</w:t>
        </w:r>
      </w:hyperlink>
      <w:r w:rsidRPr="00E375C7">
        <w:t xml:space="preserve">. </w:t>
      </w:r>
      <w:hyperlink r:id="rId12" w:history="1">
        <w:r w:rsidRPr="00BE5467">
          <w:rPr>
            <w:rStyle w:val="Hyperlink"/>
          </w:rPr>
          <w:t>https://www.mass.gov/info-details/trauma-hospital-destinations</w:t>
        </w:r>
      </w:hyperlink>
      <w:r>
        <w:t xml:space="preserve"> </w:t>
      </w:r>
    </w:p>
  </w:endnote>
  <w:endnote w:id="8">
    <w:p w14:paraId="1A9BB2A7" w14:textId="371D4674" w:rsidR="00FB0F2C" w:rsidRDefault="00FB0F2C" w:rsidP="003A01F8">
      <w:pPr>
        <w:pStyle w:val="EndnoteText"/>
      </w:pPr>
      <w:r>
        <w:rPr>
          <w:rStyle w:val="EndnoteReference"/>
        </w:rPr>
        <w:endnoteRef/>
      </w:r>
      <w:r>
        <w:t xml:space="preserve"> Berkshire Health Systems. </w:t>
      </w:r>
      <w:hyperlink r:id="rId13" w:history="1">
        <w:r w:rsidRPr="00E375C7">
          <w:rPr>
            <w:rStyle w:val="Hyperlink"/>
            <w:color w:val="auto"/>
            <w:u w:val="none"/>
          </w:rPr>
          <w:t>Berkshire Medical Center. About us.</w:t>
        </w:r>
      </w:hyperlink>
      <w:r w:rsidRPr="00E375C7">
        <w:t xml:space="preserve"> </w:t>
      </w:r>
      <w:hyperlink r:id="rId14" w:history="1">
        <w:r w:rsidRPr="00BE5467">
          <w:rPr>
            <w:rStyle w:val="Hyperlink"/>
          </w:rPr>
          <w:t>https://www.berkshirehealthsystems.org/location/berkshire-medical-center</w:t>
        </w:r>
      </w:hyperlink>
      <w:r>
        <w:t xml:space="preserve"> </w:t>
      </w:r>
    </w:p>
  </w:endnote>
  <w:endnote w:id="9">
    <w:p w14:paraId="1FDC6A2C" w14:textId="2F180783" w:rsidR="00FB0F2C" w:rsidRDefault="00FB0F2C">
      <w:pPr>
        <w:pStyle w:val="EndnoteText"/>
      </w:pPr>
      <w:r>
        <w:rPr>
          <w:rStyle w:val="EndnoteReference"/>
        </w:rPr>
        <w:endnoteRef/>
      </w:r>
      <w:r>
        <w:t xml:space="preserve"> Berkshire Health Systems. </w:t>
      </w:r>
      <w:hyperlink r:id="rId15" w:history="1">
        <w:r w:rsidRPr="00E375C7">
          <w:rPr>
            <w:rStyle w:val="Hyperlink"/>
            <w:color w:val="auto"/>
            <w:u w:val="none"/>
          </w:rPr>
          <w:t>Fairview Hospital. About us.</w:t>
        </w:r>
      </w:hyperlink>
      <w:r w:rsidRPr="00E375C7">
        <w:t xml:space="preserve"> </w:t>
      </w:r>
      <w:hyperlink r:id="rId16" w:history="1">
        <w:r w:rsidRPr="00BE5467">
          <w:rPr>
            <w:rStyle w:val="Hyperlink"/>
          </w:rPr>
          <w:t>https://www.berkshirehealthsystems.org/location/fairview-hospital</w:t>
        </w:r>
      </w:hyperlink>
      <w:r>
        <w:t xml:space="preserve"> </w:t>
      </w:r>
    </w:p>
  </w:endnote>
  <w:endnote w:id="10">
    <w:p w14:paraId="1E3DA93A" w14:textId="5E1A27DD" w:rsidR="00FB0F2C" w:rsidRDefault="00FB0F2C" w:rsidP="00D07032">
      <w:pPr>
        <w:pStyle w:val="EndnoteText"/>
      </w:pPr>
      <w:r>
        <w:rPr>
          <w:rStyle w:val="EndnoteReference"/>
        </w:rPr>
        <w:endnoteRef/>
      </w:r>
      <w:r>
        <w:t xml:space="preserve"> Berkshire Health Systems. </w:t>
      </w:r>
      <w:hyperlink r:id="rId17" w:history="1">
        <w:r w:rsidRPr="00687875">
          <w:rPr>
            <w:rStyle w:val="Hyperlink"/>
            <w:color w:val="auto"/>
            <w:u w:val="none"/>
          </w:rPr>
          <w:t>Fairview Hospital. About us.</w:t>
        </w:r>
      </w:hyperlink>
      <w:r w:rsidRPr="00687875">
        <w:t xml:space="preserve"> </w:t>
      </w:r>
      <w:hyperlink r:id="rId18" w:history="1">
        <w:r w:rsidRPr="00BE5467">
          <w:rPr>
            <w:rStyle w:val="Hyperlink"/>
          </w:rPr>
          <w:t>https://www.berkshirehealthsystems.org/location/fairview-hospital</w:t>
        </w:r>
      </w:hyperlink>
      <w:r>
        <w:t xml:space="preserve"> </w:t>
      </w:r>
    </w:p>
  </w:endnote>
  <w:endnote w:id="11">
    <w:p w14:paraId="018D0677" w14:textId="440B2805" w:rsidR="00FB0F2C" w:rsidRDefault="00FB0F2C" w:rsidP="003D3906">
      <w:pPr>
        <w:pStyle w:val="EndnoteText"/>
      </w:pPr>
      <w:r>
        <w:rPr>
          <w:rStyle w:val="EndnoteReference"/>
        </w:rPr>
        <w:endnoteRef/>
      </w:r>
      <w:r>
        <w:t xml:space="preserve"> </w:t>
      </w:r>
      <w:hyperlink r:id="rId19" w:history="1">
        <w:r w:rsidRPr="00C95065">
          <w:rPr>
            <w:rStyle w:val="Hyperlink"/>
            <w:color w:val="auto"/>
            <w:u w:val="none"/>
          </w:rPr>
          <w:t>Center for Health Information and Analysis. Hospital Profile: North Adams Regional Hospital</w:t>
        </w:r>
      </w:hyperlink>
      <w:r w:rsidRPr="00C95065">
        <w:t xml:space="preserve">. </w:t>
      </w:r>
      <w:hyperlink r:id="rId20" w:history="1">
        <w:r w:rsidRPr="00F11166">
          <w:rPr>
            <w:rStyle w:val="Hyperlink"/>
          </w:rPr>
          <w:t>https://www.chiamass.gov/assets/docs/r/hospital-profiles/2012/north-ad.pdf</w:t>
        </w:r>
      </w:hyperlink>
      <w:r>
        <w:t xml:space="preserve"> </w:t>
      </w:r>
    </w:p>
  </w:endnote>
  <w:endnote w:id="12">
    <w:p w14:paraId="3FDF2087" w14:textId="0E4C02DE" w:rsidR="00FB0F2C" w:rsidRDefault="00FB0F2C" w:rsidP="00E70778">
      <w:pPr>
        <w:pStyle w:val="EndnoteText"/>
      </w:pPr>
      <w:r>
        <w:rPr>
          <w:rStyle w:val="EndnoteReference"/>
        </w:rPr>
        <w:endnoteRef/>
      </w:r>
      <w:r>
        <w:t xml:space="preserve"> </w:t>
      </w:r>
      <w:hyperlink r:id="rId21" w:history="1">
        <w:r w:rsidRPr="00C95065">
          <w:rPr>
            <w:rStyle w:val="Hyperlink"/>
            <w:color w:val="auto"/>
            <w:u w:val="none"/>
          </w:rPr>
          <w:t>Center for Health Information and Analysis. Hospital Profile: North Adams Regional Hospital.</w:t>
        </w:r>
      </w:hyperlink>
      <w:r w:rsidRPr="00C95065">
        <w:t xml:space="preserve"> </w:t>
      </w:r>
      <w:hyperlink r:id="rId22" w:history="1">
        <w:r w:rsidRPr="00F11166">
          <w:rPr>
            <w:rStyle w:val="Hyperlink"/>
          </w:rPr>
          <w:t>https://www.chiamass.gov/assets/docs/r/hospital-profiles/2012/north-ad.pdf</w:t>
        </w:r>
      </w:hyperlink>
      <w:r>
        <w:t xml:space="preserve"> </w:t>
      </w:r>
    </w:p>
  </w:endnote>
  <w:endnote w:id="13">
    <w:p w14:paraId="0B190618" w14:textId="38C72F00" w:rsidR="00FB0F2C" w:rsidRDefault="00FB0F2C" w:rsidP="00EB24E1">
      <w:pPr>
        <w:pStyle w:val="EndnoteText"/>
      </w:pPr>
      <w:r>
        <w:rPr>
          <w:rStyle w:val="EndnoteReference"/>
        </w:rPr>
        <w:endnoteRef/>
      </w:r>
      <w:r>
        <w:t xml:space="preserve"> </w:t>
      </w:r>
      <w:hyperlink r:id="rId23" w:history="1">
        <w:r w:rsidRPr="00C95065">
          <w:rPr>
            <w:rStyle w:val="Hyperlink"/>
            <w:color w:val="auto"/>
            <w:u w:val="none"/>
          </w:rPr>
          <w:t>Stroudwater Associates. Healthcare Market Assessment: Northern Berkshire County</w:t>
        </w:r>
      </w:hyperlink>
      <w:r w:rsidRPr="00C95065">
        <w:t>, Massachusetts</w:t>
      </w:r>
      <w:r w:rsidRPr="009C35DC">
        <w:t>. September 17, 2014.</w:t>
      </w:r>
      <w:r w:rsidRPr="00FD0001">
        <w:t xml:space="preserve"> </w:t>
      </w:r>
      <w:hyperlink r:id="rId24" w:history="1">
        <w:r w:rsidRPr="00F00B6F">
          <w:rPr>
            <w:rStyle w:val="Hyperlink"/>
          </w:rPr>
          <w:t>http://www.iberkshires.com/files/northern-berkshire-county-assessment.pdf</w:t>
        </w:r>
      </w:hyperlink>
      <w:r>
        <w:t xml:space="preserve"> </w:t>
      </w:r>
    </w:p>
  </w:endnote>
  <w:endnote w:id="14">
    <w:p w14:paraId="46D23527" w14:textId="5379D2CE" w:rsidR="00FB0F2C" w:rsidRDefault="00FB0F2C">
      <w:pPr>
        <w:pStyle w:val="EndnoteText"/>
      </w:pPr>
      <w:r>
        <w:rPr>
          <w:rStyle w:val="EndnoteReference"/>
        </w:rPr>
        <w:endnoteRef/>
      </w:r>
      <w:r>
        <w:t xml:space="preserve"> </w:t>
      </w:r>
      <w:hyperlink r:id="rId25" w:history="1">
        <w:r w:rsidRPr="00C95065">
          <w:rPr>
            <w:rStyle w:val="Hyperlink"/>
            <w:color w:val="auto"/>
            <w:u w:val="none"/>
          </w:rPr>
          <w:t>Stroudwater Associates. Healthcare Market Assessment: Northern Berkshire County, Massachusetts</w:t>
        </w:r>
      </w:hyperlink>
      <w:r w:rsidRPr="00C31A78">
        <w:t xml:space="preserve">. September 17, 2014. </w:t>
      </w:r>
      <w:hyperlink r:id="rId26" w:history="1">
        <w:r w:rsidRPr="00C31A78">
          <w:rPr>
            <w:rStyle w:val="Hyperlink"/>
          </w:rPr>
          <w:t>http://www.iberkshires.com/files/northern-berkshire-county-assessment.pdf</w:t>
        </w:r>
      </w:hyperlink>
    </w:p>
  </w:endnote>
  <w:endnote w:id="15">
    <w:p w14:paraId="19768DC1" w14:textId="584D9922" w:rsidR="00FB0F2C" w:rsidRDefault="00FB0F2C">
      <w:pPr>
        <w:pStyle w:val="EndnoteText"/>
      </w:pPr>
      <w:r>
        <w:rPr>
          <w:rStyle w:val="EndnoteReference"/>
        </w:rPr>
        <w:endnoteRef/>
      </w:r>
      <w:r>
        <w:t xml:space="preserve"> </w:t>
      </w:r>
      <w:hyperlink r:id="rId27" w:anchor="p-amd-47" w:history="1">
        <w:r w:rsidRPr="00E32397">
          <w:rPr>
            <w:rStyle w:val="Hyperlink"/>
            <w:color w:val="auto"/>
            <w:u w:val="none"/>
          </w:rPr>
          <w:t>Federal Register. Medicare Program</w:t>
        </w:r>
      </w:hyperlink>
      <w:r w:rsidRPr="00E32397">
        <w:t xml:space="preserve">: Hospital </w:t>
      </w:r>
      <w:r w:rsidRPr="00F6512D">
        <w:t>Outpatient Prospective Payment and Ambulatory Surgical Center Payment Systems and Quality Reporting Programs; Organ Acquisition; Rural Emergency Hospitals: Payment Policies, Conditions of Participation, Provider Enrollment, Physician Self-Referral; New Service Category for Hospital Outpatient Department Prior Authorization Process; Overall Hospital Quality Star Rating; COVID-19</w:t>
      </w:r>
      <w:r>
        <w:t xml:space="preserve">. </w:t>
      </w:r>
      <w:r w:rsidRPr="004A5C56">
        <w:t>A Rule by the Centers for Medicare &amp; Medicaid Services on 11/23/2022</w:t>
      </w:r>
      <w:r>
        <w:t xml:space="preserve">. </w:t>
      </w:r>
      <w:hyperlink r:id="rId28" w:anchor="p-amd-47" w:history="1">
        <w:r w:rsidRPr="00487987">
          <w:rPr>
            <w:rStyle w:val="Hyperlink"/>
          </w:rPr>
          <w:t>https://www.federalregister.gov/documents/2022/11/23/2022-23918/medicare-program-hospital-outpatient-prospective-payment-and-ambulatory-surgical-center-payment#p-amd-47</w:t>
        </w:r>
      </w:hyperlink>
      <w:r>
        <w:t xml:space="preserve"> </w:t>
      </w:r>
    </w:p>
  </w:endnote>
  <w:endnote w:id="16">
    <w:p w14:paraId="54F05AF9" w14:textId="402EEBDF" w:rsidR="00FB0F2C" w:rsidRDefault="00FB0F2C" w:rsidP="00FA540C">
      <w:pPr>
        <w:pStyle w:val="EndnoteText"/>
      </w:pPr>
      <w:r>
        <w:rPr>
          <w:rStyle w:val="EndnoteReference"/>
        </w:rPr>
        <w:endnoteRef/>
      </w:r>
      <w:r>
        <w:t xml:space="preserve"> </w:t>
      </w:r>
      <w:hyperlink r:id="rId29" w:anchor=":~:text=Section%20403(a)%20of%20Public%20Law%20106%2D113%2C,beginning%20on%20November%2029%2C%201999." w:history="1">
        <w:r w:rsidRPr="00E32397">
          <w:rPr>
            <w:rStyle w:val="Hyperlink"/>
            <w:color w:val="auto"/>
            <w:u w:val="none"/>
          </w:rPr>
          <w:t>Federal Register. Medicare Program; Provisions of the Balanced Budget Refinement Act of 1999</w:t>
        </w:r>
      </w:hyperlink>
      <w:r w:rsidRPr="00E32397">
        <w:t xml:space="preserve">; Hospital </w:t>
      </w:r>
      <w:r>
        <w:t xml:space="preserve">Inpatient Payments and Rates and Costs of Graduate Medical Education A Rule by the Health Care Finance Administration on 08/01/2000. </w:t>
      </w:r>
      <w:hyperlink r:id="rId30" w:anchor=":~:text=Section%20403(a)%20of%20Public%20Law%20106%2D113%2C,beginning%20on%20November%2029%2C%201999" w:history="1">
        <w:r w:rsidRPr="00487987">
          <w:rPr>
            <w:rStyle w:val="Hyperlink"/>
          </w:rPr>
          <w:t>https://www.federalregister.gov/documents/2000/08/01/00-19107/medicare-program-provisions-of-the-balanced-budget-refinement-act-of-1999-hospital-inpatient#:~:text=Section%20403(a)%20of%20Public%20Law%20106%2D113%2C,beginning%20on%20November%2029%2C%201999</w:t>
        </w:r>
      </w:hyperlink>
      <w:r w:rsidRPr="00FA540C">
        <w:t>.</w:t>
      </w:r>
      <w:r>
        <w:t xml:space="preserve"> </w:t>
      </w:r>
    </w:p>
  </w:endnote>
  <w:endnote w:id="17">
    <w:p w14:paraId="561600A2" w14:textId="4E692941" w:rsidR="00FB0F2C" w:rsidRDefault="00FB0F2C">
      <w:pPr>
        <w:pStyle w:val="EndnoteText"/>
      </w:pPr>
      <w:r>
        <w:rPr>
          <w:rStyle w:val="EndnoteReference"/>
        </w:rPr>
        <w:endnoteRef/>
      </w:r>
      <w:r>
        <w:t xml:space="preserve"> </w:t>
      </w:r>
      <w:hyperlink r:id="rId31" w:history="1">
        <w:r w:rsidRPr="00E32397">
          <w:rPr>
            <w:rStyle w:val="Hyperlink"/>
            <w:color w:val="auto"/>
            <w:u w:val="none"/>
          </w:rPr>
          <w:t>U.S. Government Accountability Office. Why Health Care is Harder to Access in Rural American.</w:t>
        </w:r>
      </w:hyperlink>
      <w:r w:rsidRPr="00E32397">
        <w:t xml:space="preserve"> </w:t>
      </w:r>
      <w:hyperlink r:id="rId32" w:history="1">
        <w:r w:rsidRPr="002610F4">
          <w:rPr>
            <w:rStyle w:val="Hyperlink"/>
          </w:rPr>
          <w:t>https://www.gao.gov/blog/why-health-care-harder-access-rural-america</w:t>
        </w:r>
      </w:hyperlink>
    </w:p>
  </w:endnote>
  <w:endnote w:id="18">
    <w:p w14:paraId="5803B079" w14:textId="5E5A7372" w:rsidR="00FB0F2C" w:rsidRDefault="00FB0F2C" w:rsidP="00082F29">
      <w:pPr>
        <w:pStyle w:val="EndnoteText"/>
      </w:pPr>
      <w:r>
        <w:rPr>
          <w:rStyle w:val="EndnoteReference"/>
        </w:rPr>
        <w:endnoteRef/>
      </w:r>
      <w:r>
        <w:t xml:space="preserve"> </w:t>
      </w:r>
      <w:hyperlink r:id="rId33" w:history="1">
        <w:r w:rsidRPr="00E32397">
          <w:rPr>
            <w:rStyle w:val="Hyperlink"/>
            <w:color w:val="auto"/>
            <w:u w:val="none"/>
          </w:rPr>
          <w:t>U.S. Government Accountability Office. Why Health Care is Harder to Access in Rural American</w:t>
        </w:r>
      </w:hyperlink>
      <w:r w:rsidRPr="00E32397">
        <w:t xml:space="preserve">. </w:t>
      </w:r>
      <w:hyperlink r:id="rId34" w:history="1">
        <w:r w:rsidRPr="007A2C0D">
          <w:rPr>
            <w:rStyle w:val="Hyperlink"/>
          </w:rPr>
          <w:t>https://www.gao.gov/blog/why-health-care-harder-access-rural-america</w:t>
        </w:r>
      </w:hyperlink>
      <w:r>
        <w:t xml:space="preserve"> </w:t>
      </w:r>
    </w:p>
  </w:endnote>
  <w:endnote w:id="19">
    <w:p w14:paraId="569327E2" w14:textId="37B8E663" w:rsidR="00FB0F2C" w:rsidRDefault="00FB0F2C" w:rsidP="00C77A14">
      <w:pPr>
        <w:pStyle w:val="EndnoteText"/>
      </w:pPr>
      <w:r>
        <w:rPr>
          <w:rStyle w:val="EndnoteReference"/>
        </w:rPr>
        <w:endnoteRef/>
      </w:r>
      <w:r>
        <w:t xml:space="preserve"> NIH News in Health. </w:t>
      </w:r>
      <w:hyperlink r:id="rId35" w:anchor=":~:text=Many%20rural%20communities%20are%20geographically,live%20far%20from%20grocery%20stores." w:history="1">
        <w:r w:rsidRPr="006A56F9">
          <w:rPr>
            <w:rStyle w:val="Hyperlink"/>
            <w:color w:val="auto"/>
            <w:u w:val="none"/>
          </w:rPr>
          <w:t>Health in Rural America Connecting to Care</w:t>
        </w:r>
      </w:hyperlink>
      <w:r w:rsidRPr="006A56F9">
        <w:t xml:space="preserve">. </w:t>
      </w:r>
    </w:p>
    <w:p w14:paraId="15FDBFD8" w14:textId="2305626A" w:rsidR="00FB0F2C" w:rsidRDefault="00000000" w:rsidP="00C77A14">
      <w:pPr>
        <w:pStyle w:val="EndnoteText"/>
      </w:pPr>
      <w:hyperlink r:id="rId36" w:anchor=":~:text=Many%20rural%20communities%20are%20geographically,live%20far%20from%20grocery%20stores" w:history="1">
        <w:r w:rsidR="00FB0F2C" w:rsidRPr="007A2C0D">
          <w:rPr>
            <w:rStyle w:val="Hyperlink"/>
          </w:rPr>
          <w:t>https://newsinhealth.nih.gov/2022/03/health-rural-america#:~:text=Many%20rural%20communities%20are%20geographically,live%20far%20from%20grocery%20stores</w:t>
        </w:r>
      </w:hyperlink>
      <w:r w:rsidR="00FB0F2C" w:rsidRPr="006F1C8E">
        <w:t>.</w:t>
      </w:r>
      <w:r w:rsidR="00FB0F2C">
        <w:t xml:space="preserve"> </w:t>
      </w:r>
    </w:p>
  </w:endnote>
  <w:endnote w:id="20">
    <w:p w14:paraId="76368AD2" w14:textId="0ADEC7E1" w:rsidR="00FB0F2C" w:rsidRDefault="00FB0F2C">
      <w:pPr>
        <w:pStyle w:val="EndnoteText"/>
      </w:pPr>
      <w:r>
        <w:rPr>
          <w:rStyle w:val="EndnoteReference"/>
        </w:rPr>
        <w:endnoteRef/>
      </w:r>
      <w:r>
        <w:t xml:space="preserve"> </w:t>
      </w:r>
      <w:r w:rsidRPr="008959F8">
        <w:t xml:space="preserve">Garcia MC, Rossen LM, Bastian B, et al. </w:t>
      </w:r>
      <w:hyperlink r:id="rId37" w:history="1">
        <w:r w:rsidRPr="00482BE3">
          <w:rPr>
            <w:rStyle w:val="Hyperlink"/>
            <w:color w:val="auto"/>
            <w:u w:val="none"/>
          </w:rPr>
          <w:t>Potentially Excess Deaths from the Five Leading Causes of Death in Metropolitan and Nonmetropolitan Counties — United States, 2010–2017</w:t>
        </w:r>
      </w:hyperlink>
      <w:r w:rsidRPr="00482BE3">
        <w:t xml:space="preserve">. </w:t>
      </w:r>
      <w:r w:rsidRPr="008959F8">
        <w:t>MMWR Surveill Summ 2019;68(No. SS-10):1–11. DOI: </w:t>
      </w:r>
      <w:hyperlink r:id="rId38" w:tgtFrame="_blank" w:history="1">
        <w:r w:rsidRPr="008959F8">
          <w:rPr>
            <w:rStyle w:val="Hyperlink"/>
          </w:rPr>
          <w:t>http://dx.doi.org/10.15585/mmwr.ss6810a1</w:t>
        </w:r>
      </w:hyperlink>
    </w:p>
  </w:endnote>
  <w:endnote w:id="21">
    <w:p w14:paraId="6967D883" w14:textId="49F2C9BC" w:rsidR="00FB0F2C" w:rsidRDefault="00FB0F2C" w:rsidP="00F82352">
      <w:pPr>
        <w:pStyle w:val="EndnoteText"/>
      </w:pPr>
      <w:r>
        <w:rPr>
          <w:rStyle w:val="EndnoteReference"/>
        </w:rPr>
        <w:endnoteRef/>
      </w:r>
      <w:r>
        <w:t xml:space="preserve"> </w:t>
      </w:r>
      <w:hyperlink r:id="rId39" w:history="1">
        <w:r w:rsidRPr="00482BE3">
          <w:rPr>
            <w:rStyle w:val="Hyperlink"/>
            <w:color w:val="auto"/>
            <w:u w:val="none"/>
          </w:rPr>
          <w:t>U.S. Government Accountability Office. Why Health Care is Harder to Access in Rural American</w:t>
        </w:r>
      </w:hyperlink>
      <w:r w:rsidRPr="00482BE3">
        <w:t xml:space="preserve">. </w:t>
      </w:r>
      <w:hyperlink r:id="rId40" w:history="1">
        <w:r w:rsidRPr="007A2C0D">
          <w:rPr>
            <w:rStyle w:val="Hyperlink"/>
          </w:rPr>
          <w:t>https://www.gao.gov/blog/why-health-care-harder-access-rural-america</w:t>
        </w:r>
      </w:hyperlink>
      <w:r>
        <w:t xml:space="preserve"> </w:t>
      </w:r>
    </w:p>
  </w:endnote>
  <w:endnote w:id="22">
    <w:p w14:paraId="7806F549" w14:textId="14FE9D11" w:rsidR="00FB0F2C" w:rsidRDefault="00FB0F2C">
      <w:pPr>
        <w:pStyle w:val="EndnoteText"/>
      </w:pPr>
      <w:r>
        <w:rPr>
          <w:rStyle w:val="EndnoteReference"/>
        </w:rPr>
        <w:endnoteRef/>
      </w:r>
      <w:r>
        <w:t xml:space="preserve"> </w:t>
      </w:r>
      <w:hyperlink r:id="rId41" w:history="1">
        <w:r w:rsidRPr="00482BE3">
          <w:rPr>
            <w:rStyle w:val="Hyperlink"/>
            <w:color w:val="auto"/>
            <w:u w:val="none"/>
          </w:rPr>
          <w:t>U.S. Government Accountability Office. Why Health Care is Harder to Access in Rural American.</w:t>
        </w:r>
      </w:hyperlink>
      <w:r w:rsidRPr="00482BE3">
        <w:t xml:space="preserve"> </w:t>
      </w:r>
      <w:hyperlink r:id="rId42" w:history="1">
        <w:r w:rsidRPr="007A2C0D">
          <w:rPr>
            <w:rStyle w:val="Hyperlink"/>
          </w:rPr>
          <w:t>https://www.gao.gov/blog/why-health-care-harder-access-rural-america</w:t>
        </w:r>
      </w:hyperlink>
      <w:r>
        <w:t xml:space="preserve"> </w:t>
      </w:r>
    </w:p>
  </w:endnote>
  <w:endnote w:id="23">
    <w:p w14:paraId="048EBF5E" w14:textId="5E51747F" w:rsidR="00FB0F2C" w:rsidRDefault="00FB0F2C" w:rsidP="000C21F7">
      <w:pPr>
        <w:pStyle w:val="EndnoteText"/>
      </w:pPr>
      <w:r>
        <w:rPr>
          <w:rStyle w:val="EndnoteReference"/>
        </w:rPr>
        <w:endnoteRef/>
      </w:r>
      <w:r>
        <w:t xml:space="preserve"> </w:t>
      </w:r>
      <w:hyperlink r:id="rId43" w:history="1">
        <w:r w:rsidRPr="00482BE3">
          <w:rPr>
            <w:rStyle w:val="Hyperlink"/>
            <w:color w:val="auto"/>
            <w:u w:val="none"/>
          </w:rPr>
          <w:t>United States Census Bureau. QuickFacts Berkshire County, Massachusetts</w:t>
        </w:r>
      </w:hyperlink>
      <w:r w:rsidRPr="00482BE3">
        <w:t xml:space="preserve">. </w:t>
      </w:r>
      <w:hyperlink r:id="rId44" w:history="1">
        <w:r w:rsidRPr="00466405">
          <w:rPr>
            <w:rStyle w:val="Hyperlink"/>
          </w:rPr>
          <w:t>https://www.census.gov/quickfacts/fact/table/berkshirecountymassachusetts/PST045222</w:t>
        </w:r>
      </w:hyperlink>
      <w:r>
        <w:t xml:space="preserve"> </w:t>
      </w:r>
    </w:p>
  </w:endnote>
  <w:endnote w:id="24">
    <w:p w14:paraId="3CE24B34" w14:textId="31F11F56" w:rsidR="00FB0F2C" w:rsidRDefault="00FB0F2C" w:rsidP="00C50BEF">
      <w:pPr>
        <w:pStyle w:val="EndnoteText"/>
      </w:pPr>
      <w:r>
        <w:rPr>
          <w:rStyle w:val="EndnoteReference"/>
        </w:rPr>
        <w:endnoteRef/>
      </w:r>
      <w:r>
        <w:t xml:space="preserve"> </w:t>
      </w:r>
      <w:hyperlink r:id="rId45" w:history="1">
        <w:r w:rsidRPr="00482BE3">
          <w:rPr>
            <w:rStyle w:val="Hyperlink"/>
            <w:color w:val="auto"/>
            <w:u w:val="none"/>
          </w:rPr>
          <w:t xml:space="preserve">United States Census Bureau. QuickFacts Massachusetts. </w:t>
        </w:r>
      </w:hyperlink>
      <w:r>
        <w:t xml:space="preserve"> </w:t>
      </w:r>
      <w:hyperlink r:id="rId46" w:history="1">
        <w:r w:rsidRPr="00466405">
          <w:rPr>
            <w:rStyle w:val="Hyperlink"/>
          </w:rPr>
          <w:t>https://www.census.gov/quickfacts/fact/table/MA/PST045222</w:t>
        </w:r>
      </w:hyperlink>
      <w:r>
        <w:t xml:space="preserve"> </w:t>
      </w:r>
    </w:p>
  </w:endnote>
  <w:endnote w:id="25">
    <w:p w14:paraId="280806B4" w14:textId="63F0DFA9" w:rsidR="00ED2AC5" w:rsidRDefault="00ED2AC5" w:rsidP="00E72586">
      <w:pPr>
        <w:pStyle w:val="EndnoteText"/>
      </w:pPr>
      <w:r>
        <w:rPr>
          <w:rStyle w:val="EndnoteReference"/>
        </w:rPr>
        <w:endnoteRef/>
      </w:r>
      <w:r>
        <w:t xml:space="preserve"> </w:t>
      </w:r>
      <w:hyperlink r:id="rId47" w:history="1">
        <w:r w:rsidRPr="00482BE3">
          <w:rPr>
            <w:rStyle w:val="Hyperlink"/>
            <w:color w:val="auto"/>
            <w:u w:val="none"/>
          </w:rPr>
          <w:t>Massachusetts Department of Public Health COVID-19 Dashboard - Weekly COVID-19 Public Health Report. Thursday, June 24, 2021</w:t>
        </w:r>
      </w:hyperlink>
      <w:r>
        <w:t xml:space="preserve">. </w:t>
      </w:r>
      <w:hyperlink r:id="rId48" w:history="1">
        <w:r w:rsidR="00D62549" w:rsidRPr="00D40BD9">
          <w:rPr>
            <w:rStyle w:val="Hyperlink"/>
          </w:rPr>
          <w:t>https://www.mass.gov/doc/weekly-covid-19-public-health-report-june-24-2021/download</w:t>
        </w:r>
      </w:hyperlink>
      <w:r w:rsidR="00D62549">
        <w:t xml:space="preserve"> </w:t>
      </w:r>
    </w:p>
  </w:endnote>
  <w:endnote w:id="26">
    <w:p w14:paraId="098BDC2B" w14:textId="6A3B8B2E" w:rsidR="00FB0F2C" w:rsidRDefault="00FB0F2C">
      <w:pPr>
        <w:pStyle w:val="EndnoteText"/>
      </w:pPr>
      <w:r>
        <w:rPr>
          <w:rStyle w:val="EndnoteReference"/>
        </w:rPr>
        <w:endnoteRef/>
      </w:r>
      <w:r>
        <w:t xml:space="preserve"> </w:t>
      </w:r>
      <w:hyperlink r:id="rId49" w:history="1">
        <w:r w:rsidRPr="007B4453">
          <w:rPr>
            <w:rStyle w:val="Hyperlink"/>
            <w:color w:val="auto"/>
            <w:u w:val="none"/>
          </w:rPr>
          <w:t>CMS Medicare Learning Network. Information for Critical Access Hospitals</w:t>
        </w:r>
      </w:hyperlink>
      <w:r>
        <w:t xml:space="preserve">. </w:t>
      </w:r>
    </w:p>
    <w:p w14:paraId="063B3C61" w14:textId="5996CEE4" w:rsidR="00FB0F2C" w:rsidRDefault="00000000">
      <w:pPr>
        <w:pStyle w:val="EndnoteText"/>
      </w:pPr>
      <w:hyperlink r:id="rId50" w:history="1">
        <w:r w:rsidR="00FB0F2C" w:rsidRPr="0066205B">
          <w:rPr>
            <w:rStyle w:val="Hyperlink"/>
          </w:rPr>
          <w:t>https://www.cms.gov/outreach-and-education/medicare-learning-network-mln/mlnproducts/downloads/critaccesshospfctsht.pdf</w:t>
        </w:r>
      </w:hyperlink>
      <w:r w:rsidR="00FB0F2C">
        <w:t xml:space="preserve"> </w:t>
      </w:r>
    </w:p>
  </w:endnote>
  <w:endnote w:id="27">
    <w:p w14:paraId="7E609918" w14:textId="6A52E0F5" w:rsidR="00FB0F2C" w:rsidRDefault="00FB0F2C" w:rsidP="00790812">
      <w:pPr>
        <w:pStyle w:val="EndnoteText"/>
      </w:pPr>
      <w:r>
        <w:rPr>
          <w:rStyle w:val="EndnoteReference"/>
        </w:rPr>
        <w:endnoteRef/>
      </w:r>
      <w:r>
        <w:t xml:space="preserve"> </w:t>
      </w:r>
      <w:hyperlink r:id="rId51" w:history="1">
        <w:r w:rsidRPr="00B85285">
          <w:rPr>
            <w:rStyle w:val="Hyperlink"/>
            <w:color w:val="auto"/>
            <w:u w:val="none"/>
          </w:rPr>
          <w:t>Berkshire Health Systems. Community Health Needs Assessment. 2021</w:t>
        </w:r>
      </w:hyperlink>
      <w:r w:rsidRPr="00B85285">
        <w:t xml:space="preserve">. </w:t>
      </w:r>
      <w:hyperlink r:id="rId52" w:history="1">
        <w:r w:rsidRPr="00BE5467">
          <w:rPr>
            <w:rStyle w:val="Hyperlink"/>
          </w:rPr>
          <w:t>https://www.berkshirehealthsystems.org/assets/documents/community-benefit-reports/berkshirehealthsystems_chna_2021.final.pdf</w:t>
        </w:r>
      </w:hyperlink>
      <w:r>
        <w:t xml:space="preserve"> </w:t>
      </w:r>
    </w:p>
  </w:endnote>
  <w:endnote w:id="28">
    <w:p w14:paraId="5ADE20F5" w14:textId="7ACC52CF" w:rsidR="00FB0F2C" w:rsidRDefault="00FB0F2C" w:rsidP="00790812">
      <w:pPr>
        <w:pStyle w:val="EndnoteText"/>
      </w:pPr>
      <w:r>
        <w:rPr>
          <w:rStyle w:val="EndnoteReference"/>
        </w:rPr>
        <w:endnoteRef/>
      </w:r>
      <w:r>
        <w:t xml:space="preserve"> </w:t>
      </w:r>
      <w:hyperlink r:id="rId53" w:history="1">
        <w:r w:rsidRPr="00B85285">
          <w:rPr>
            <w:rStyle w:val="Hyperlink"/>
            <w:color w:val="auto"/>
            <w:u w:val="none"/>
          </w:rPr>
          <w:t>Berkshire Health Systems. Community Health Needs Assessment. 2021.</w:t>
        </w:r>
      </w:hyperlink>
      <w:r w:rsidRPr="00B85285">
        <w:t xml:space="preserve"> </w:t>
      </w:r>
      <w:hyperlink r:id="rId54" w:history="1">
        <w:r w:rsidRPr="00BE5467">
          <w:rPr>
            <w:rStyle w:val="Hyperlink"/>
          </w:rPr>
          <w:t>https://www.berkshirehealthsystems.org/assets/documents/community-benefit-reports/berkshirehealthsystems_chna_2021.final.pdf</w:t>
        </w:r>
      </w:hyperlink>
      <w:r>
        <w:t xml:space="preserve"> </w:t>
      </w:r>
    </w:p>
  </w:endnote>
  <w:endnote w:id="29">
    <w:p w14:paraId="16A33EEF" w14:textId="13A9965B" w:rsidR="00FB0F2C" w:rsidRDefault="00FB0F2C" w:rsidP="00790812">
      <w:pPr>
        <w:pStyle w:val="EndnoteText"/>
      </w:pPr>
      <w:r>
        <w:rPr>
          <w:rStyle w:val="EndnoteReference"/>
        </w:rPr>
        <w:endnoteRef/>
      </w:r>
      <w:r>
        <w:t xml:space="preserve"> </w:t>
      </w:r>
      <w:hyperlink r:id="rId55" w:history="1">
        <w:r w:rsidRPr="00D00344">
          <w:rPr>
            <w:rStyle w:val="Hyperlink"/>
            <w:color w:val="auto"/>
            <w:u w:val="none"/>
          </w:rPr>
          <w:t>Berkshire Health Systems. Community Health Needs Assessment. 2021.</w:t>
        </w:r>
      </w:hyperlink>
      <w:r w:rsidRPr="00D00344">
        <w:t xml:space="preserve"> </w:t>
      </w:r>
      <w:hyperlink r:id="rId56" w:history="1">
        <w:r w:rsidRPr="00BE5467">
          <w:rPr>
            <w:rStyle w:val="Hyperlink"/>
          </w:rPr>
          <w:t>https://www.berkshirehealthsystems.org/assets/documents/community-benefit-reports/berkshirehealthsystems_chna_2021.final.pdf</w:t>
        </w:r>
      </w:hyperlink>
      <w:r>
        <w:t xml:space="preserve"> </w:t>
      </w:r>
    </w:p>
  </w:endnote>
  <w:endnote w:id="30">
    <w:p w14:paraId="35BEA27A" w14:textId="420FC44A" w:rsidR="00FB0F2C" w:rsidRDefault="00FB0F2C" w:rsidP="00C30414">
      <w:pPr>
        <w:pStyle w:val="EndnoteText"/>
      </w:pPr>
      <w:r>
        <w:rPr>
          <w:rStyle w:val="EndnoteReference"/>
        </w:rPr>
        <w:endnoteRef/>
      </w:r>
      <w:r>
        <w:t xml:space="preserve"> </w:t>
      </w:r>
      <w:hyperlink r:id="rId57" w:anchor="report" w:history="1">
        <w:r w:rsidRPr="00D00344">
          <w:rPr>
            <w:rStyle w:val="Hyperlink"/>
            <w:color w:val="auto"/>
            <w:u w:val="none"/>
          </w:rPr>
          <w:t>Centers for Disease Control and Prevention. County Profile for CDC Interactive Atlas of Heart Disease and Stroke</w:t>
        </w:r>
      </w:hyperlink>
      <w:r w:rsidRPr="00D00344">
        <w:t xml:space="preserve">. </w:t>
      </w:r>
      <w:hyperlink r:id="rId58" w:anchor="report" w:history="1">
        <w:r w:rsidRPr="0066205B">
          <w:rPr>
            <w:rStyle w:val="Hyperlink"/>
          </w:rPr>
          <w:t>https://nccd.cdc.gov/DHDSPAtlas/detailedpdfreport.aspx?areaIds=25003&amp;themeId=1&amp;filterIds=9,2,3,4,7&amp;filterOptions=2,1,1,1,1#report</w:t>
        </w:r>
      </w:hyperlink>
      <w:r>
        <w:t xml:space="preserve"> </w:t>
      </w:r>
    </w:p>
  </w:endnote>
  <w:endnote w:id="31">
    <w:p w14:paraId="0FB207D5" w14:textId="394E95AC" w:rsidR="00FB0F2C" w:rsidRDefault="00FB0F2C" w:rsidP="00790812">
      <w:pPr>
        <w:pStyle w:val="EndnoteText"/>
      </w:pPr>
      <w:r>
        <w:rPr>
          <w:rStyle w:val="EndnoteReference"/>
        </w:rPr>
        <w:endnoteRef/>
      </w:r>
      <w:r>
        <w:t xml:space="preserve"> </w:t>
      </w:r>
      <w:hyperlink r:id="rId59" w:history="1">
        <w:r w:rsidRPr="00310708">
          <w:rPr>
            <w:rStyle w:val="Hyperlink"/>
            <w:color w:val="auto"/>
            <w:u w:val="none"/>
          </w:rPr>
          <w:t>Berkshire Health Systems. Community Health Needs Assessment. 2021.</w:t>
        </w:r>
      </w:hyperlink>
      <w:r w:rsidRPr="00310708">
        <w:t xml:space="preserve"> </w:t>
      </w:r>
      <w:hyperlink r:id="rId60" w:history="1">
        <w:r w:rsidRPr="00BE5467">
          <w:rPr>
            <w:rStyle w:val="Hyperlink"/>
          </w:rPr>
          <w:t>https://www.berkshirehealthsystems.org/assets/documents/community-benefit-reports/berkshirehealthsystems_chna_2021.final.pdf</w:t>
        </w:r>
      </w:hyperlink>
      <w:r>
        <w:t xml:space="preserve"> </w:t>
      </w:r>
    </w:p>
  </w:endnote>
  <w:endnote w:id="32">
    <w:p w14:paraId="3BE321EA" w14:textId="3A6BC3BB" w:rsidR="00FB0F2C" w:rsidRDefault="00FB0F2C" w:rsidP="00790812">
      <w:pPr>
        <w:pStyle w:val="EndnoteText"/>
      </w:pPr>
      <w:r>
        <w:rPr>
          <w:rStyle w:val="EndnoteReference"/>
        </w:rPr>
        <w:endnoteRef/>
      </w:r>
      <w:r>
        <w:t xml:space="preserve"> </w:t>
      </w:r>
      <w:hyperlink r:id="rId61" w:history="1">
        <w:r w:rsidRPr="00310708">
          <w:rPr>
            <w:rStyle w:val="Hyperlink"/>
            <w:color w:val="auto"/>
            <w:u w:val="none"/>
          </w:rPr>
          <w:t>Berkshire Health Systems. Community Health Needs Assessment. 2021.</w:t>
        </w:r>
      </w:hyperlink>
      <w:r w:rsidRPr="00310708">
        <w:t xml:space="preserve"> </w:t>
      </w:r>
      <w:hyperlink r:id="rId62" w:history="1">
        <w:r w:rsidRPr="00BE5467">
          <w:rPr>
            <w:rStyle w:val="Hyperlink"/>
          </w:rPr>
          <w:t>https://www.berkshirehealthsystems.org/assets/documents/community-benefit-reports/berkshirehealthsystems_chna_2021.final.pdf</w:t>
        </w:r>
      </w:hyperlink>
      <w:r>
        <w:t xml:space="preserve"> </w:t>
      </w:r>
    </w:p>
  </w:endnote>
  <w:endnote w:id="33">
    <w:p w14:paraId="49798D3C" w14:textId="3F2890E6" w:rsidR="00FB0F2C" w:rsidRDefault="00FB0F2C">
      <w:pPr>
        <w:pStyle w:val="EndnoteText"/>
      </w:pPr>
      <w:r>
        <w:rPr>
          <w:rStyle w:val="EndnoteReference"/>
        </w:rPr>
        <w:endnoteRef/>
      </w:r>
      <w:r>
        <w:t xml:space="preserve"> </w:t>
      </w:r>
      <w:hyperlink r:id="rId63" w:history="1">
        <w:r w:rsidRPr="007C6583">
          <w:rPr>
            <w:rStyle w:val="Hyperlink"/>
            <w:color w:val="auto"/>
            <w:u w:val="none"/>
          </w:rPr>
          <w:t>Massachusetts Cancer Registry</w:t>
        </w:r>
      </w:hyperlink>
      <w:r>
        <w:t xml:space="preserve">. </w:t>
      </w:r>
      <w:hyperlink r:id="rId64" w:history="1">
        <w:r w:rsidRPr="0066205B">
          <w:rPr>
            <w:rStyle w:val="Hyperlink"/>
          </w:rPr>
          <w:t>https://www.cancer-rates.info/ma/</w:t>
        </w:r>
      </w:hyperlink>
      <w:r>
        <w:t xml:space="preserve"> </w:t>
      </w:r>
    </w:p>
  </w:endnote>
  <w:endnote w:id="34">
    <w:p w14:paraId="1398D5F1" w14:textId="5659FF64" w:rsidR="00FB0F2C" w:rsidRDefault="00FB0F2C" w:rsidP="00790812">
      <w:pPr>
        <w:pStyle w:val="EndnoteText"/>
      </w:pPr>
      <w:r>
        <w:rPr>
          <w:rStyle w:val="EndnoteReference"/>
        </w:rPr>
        <w:endnoteRef/>
      </w:r>
      <w:r>
        <w:t xml:space="preserve"> </w:t>
      </w:r>
      <w:hyperlink r:id="rId65" w:history="1">
        <w:r w:rsidRPr="007C6583">
          <w:rPr>
            <w:rStyle w:val="Hyperlink"/>
            <w:color w:val="auto"/>
            <w:u w:val="none"/>
          </w:rPr>
          <w:t>Stroudwater Associates. Healthcare Market Assessment: Northern Berkshire County, Massachusetts. September 17, 2014</w:t>
        </w:r>
      </w:hyperlink>
      <w:r w:rsidRPr="000B304D">
        <w:t xml:space="preserve">. </w:t>
      </w:r>
      <w:hyperlink r:id="rId66" w:history="1">
        <w:r w:rsidRPr="009857E3">
          <w:rPr>
            <w:rStyle w:val="Hyperlink"/>
          </w:rPr>
          <w:t>http://www.iberkshires.com/files/northern-berkshire-county-assessment.pdf</w:t>
        </w:r>
      </w:hyperlink>
      <w:r>
        <w:t xml:space="preserve"> </w:t>
      </w:r>
    </w:p>
  </w:endnote>
  <w:endnote w:id="35">
    <w:p w14:paraId="6A3DFB77" w14:textId="4D23B3CA" w:rsidR="00ED2AC5" w:rsidRDefault="00ED2AC5">
      <w:pPr>
        <w:pStyle w:val="EndnoteText"/>
      </w:pPr>
      <w:r>
        <w:rPr>
          <w:rStyle w:val="EndnoteReference"/>
        </w:rPr>
        <w:endnoteRef/>
      </w:r>
      <w:r>
        <w:t xml:space="preserve"> </w:t>
      </w:r>
      <w:hyperlink r:id="rId67" w:history="1">
        <w:r w:rsidRPr="007C6583">
          <w:rPr>
            <w:rStyle w:val="Hyperlink"/>
            <w:color w:val="auto"/>
            <w:u w:val="none"/>
          </w:rPr>
          <w:t>Notice of Final Agency Action</w:t>
        </w:r>
      </w:hyperlink>
      <w:r>
        <w:t xml:space="preserve">. </w:t>
      </w:r>
      <w:hyperlink r:id="rId68" w:history="1">
        <w:r w:rsidRPr="00B92BB4">
          <w:rPr>
            <w:rStyle w:val="Hyperlink"/>
          </w:rPr>
          <w:t>https://www.mass.gov/doc/notice-of-final-agency-action-masshealth-payment-for-in-state-acute-hospital-services-and-out-of-state-acute-hospital-services-effective-october-1-2023-0/download</w:t>
        </w:r>
      </w:hyperlink>
      <w:r>
        <w:t xml:space="preserve"> </w:t>
      </w:r>
    </w:p>
  </w:endnote>
  <w:endnote w:id="36">
    <w:p w14:paraId="19F01580" w14:textId="5A265A5A" w:rsidR="00ED2AC5" w:rsidRDefault="00ED2AC5" w:rsidP="00DE1BDA">
      <w:pPr>
        <w:pStyle w:val="EndnoteText"/>
      </w:pPr>
      <w:r>
        <w:rPr>
          <w:rStyle w:val="EndnoteReference"/>
        </w:rPr>
        <w:endnoteRef/>
      </w:r>
      <w:r w:rsidRPr="007C6583">
        <w:t xml:space="preserve"> </w:t>
      </w:r>
      <w:hyperlink r:id="rId69" w:history="1">
        <w:r w:rsidRPr="007C6583">
          <w:rPr>
            <w:rStyle w:val="Hyperlink"/>
            <w:color w:val="auto"/>
            <w:u w:val="none"/>
          </w:rPr>
          <w:t>State Operations Manual Appendix W - Survey Protocol, Regulations and Interpretive Guidelines for Critical Access Hospitals (CAHs) and Swing-Beds in CAHs</w:t>
        </w:r>
      </w:hyperlink>
      <w:r>
        <w:t xml:space="preserve">. </w:t>
      </w:r>
      <w:hyperlink r:id="rId70" w:history="1">
        <w:r w:rsidRPr="00CD2CD9">
          <w:rPr>
            <w:rStyle w:val="Hyperlink"/>
          </w:rPr>
          <w:t>https://www.cms.gov/Regulations-and-Guidance/Guidance/Manuals/downloads/som107ap_w_cah.pdf</w:t>
        </w:r>
      </w:hyperlink>
      <w:r>
        <w:t xml:space="preserve"> </w:t>
      </w:r>
    </w:p>
  </w:endnote>
  <w:endnote w:id="37">
    <w:p w14:paraId="1AD58A1E" w14:textId="7B5EF5DE" w:rsidR="00FB0F2C" w:rsidRDefault="00FB0F2C" w:rsidP="001B5137">
      <w:pPr>
        <w:pStyle w:val="EndnoteText"/>
      </w:pPr>
      <w:r>
        <w:rPr>
          <w:rStyle w:val="EndnoteReference"/>
        </w:rPr>
        <w:endnoteRef/>
      </w:r>
      <w:r>
        <w:t xml:space="preserve"> Freeman, VA, et al. </w:t>
      </w:r>
      <w:hyperlink r:id="rId71" w:history="1">
        <w:r w:rsidRPr="007F7E91">
          <w:rPr>
            <w:rStyle w:val="Hyperlink"/>
            <w:color w:val="auto"/>
            <w:u w:val="none"/>
          </w:rPr>
          <w:t>Why Use Swing Beds? Conversations with Hospital Administrators and Staff</w:t>
        </w:r>
      </w:hyperlink>
      <w:r w:rsidRPr="007F7E91">
        <w:t xml:space="preserve">.  </w:t>
      </w:r>
      <w:r w:rsidRPr="0016369E">
        <w:t>North Carolina Rural Health Research &amp; Policy Analysis Center</w:t>
      </w:r>
      <w:r>
        <w:t xml:space="preserve">. </w:t>
      </w:r>
      <w:r w:rsidRPr="00763F18">
        <w:t>April 2022</w:t>
      </w:r>
      <w:r>
        <w:t xml:space="preserve">. </w:t>
      </w:r>
    </w:p>
    <w:p w14:paraId="0D204FBB" w14:textId="77777777" w:rsidR="00FB0F2C" w:rsidRDefault="00000000" w:rsidP="001B5137">
      <w:pPr>
        <w:pStyle w:val="EndnoteText"/>
      </w:pPr>
      <w:hyperlink r:id="rId72" w:history="1">
        <w:r w:rsidR="00FB0F2C" w:rsidRPr="00EF7749">
          <w:rPr>
            <w:rStyle w:val="Hyperlink"/>
          </w:rPr>
          <w:t>https://www.shepscenter.unc.edu/wp-content/uploads/2014/04/FB105.pdf</w:t>
        </w:r>
      </w:hyperlink>
      <w:r w:rsidR="00FB0F2C">
        <w:t xml:space="preserve"> </w:t>
      </w:r>
    </w:p>
  </w:endnote>
  <w:endnote w:id="38">
    <w:p w14:paraId="55FFBF35" w14:textId="18C3D8BD" w:rsidR="00FB0F2C" w:rsidRDefault="00FB0F2C">
      <w:pPr>
        <w:pStyle w:val="EndnoteText"/>
      </w:pPr>
      <w:r>
        <w:rPr>
          <w:rStyle w:val="EndnoteReference"/>
        </w:rPr>
        <w:endnoteRef/>
      </w:r>
      <w:r>
        <w:t xml:space="preserve"> Medicare.gov. </w:t>
      </w:r>
      <w:r w:rsidRPr="002176A0">
        <w:t>Inpatient or outpatient hospital status affects your costs</w:t>
      </w:r>
      <w:r>
        <w:t xml:space="preserve">. </w:t>
      </w:r>
      <w:hyperlink r:id="rId73" w:history="1">
        <w:r w:rsidRPr="001946CE">
          <w:rPr>
            <w:rStyle w:val="Hyperlink"/>
          </w:rPr>
          <w:t>https://www.medicare.gov/what-medicare-covers/what-part-a-covers/inpatient-or-outpatient-hospital-status</w:t>
        </w:r>
      </w:hyperlink>
      <w:r>
        <w:t xml:space="preserve"> </w:t>
      </w:r>
    </w:p>
  </w:endnote>
  <w:endnote w:id="39">
    <w:p w14:paraId="08753CF3" w14:textId="236E978B" w:rsidR="00FB0F2C" w:rsidRDefault="00FB0F2C">
      <w:pPr>
        <w:pStyle w:val="EndnoteText"/>
      </w:pPr>
      <w:r>
        <w:rPr>
          <w:rStyle w:val="EndnoteReference"/>
        </w:rPr>
        <w:endnoteRef/>
      </w:r>
      <w:r>
        <w:t xml:space="preserve"> </w:t>
      </w:r>
      <w:r w:rsidRPr="00526C8A">
        <w:t>Wright B, Jung HY, Feng Z, Mor V. Trends in observation care among Medicare fee-for-service beneficiaries at critical access hospitals, 2007-2009. J Rural Health. 2013 Aug;29 Suppl 1(0 1):s1-6. doi: 10.1111/jrh.12007. Epub 2013 Feb 22. PMID: 23944275; PMCID: PMC3752707.</w:t>
      </w:r>
    </w:p>
  </w:endnote>
  <w:endnote w:id="40">
    <w:p w14:paraId="7844DBE3" w14:textId="24F3334B" w:rsidR="00FB0F2C" w:rsidRDefault="00FB0F2C" w:rsidP="00A3201B">
      <w:pPr>
        <w:pStyle w:val="EndnoteText"/>
      </w:pPr>
      <w:r>
        <w:rPr>
          <w:rStyle w:val="EndnoteReference"/>
        </w:rPr>
        <w:endnoteRef/>
      </w:r>
      <w:r>
        <w:t xml:space="preserve"> </w:t>
      </w:r>
      <w:hyperlink r:id="rId74" w:history="1">
        <w:r w:rsidRPr="00B75EAB">
          <w:rPr>
            <w:rStyle w:val="Hyperlink"/>
            <w:color w:val="auto"/>
            <w:u w:val="none"/>
          </w:rPr>
          <w:t>Berkshire Health Systems. Community Health Needs Assessment. 2021.</w:t>
        </w:r>
      </w:hyperlink>
      <w:r w:rsidRPr="00B75EAB">
        <w:t xml:space="preserve"> </w:t>
      </w:r>
      <w:hyperlink r:id="rId75" w:history="1">
        <w:r w:rsidRPr="00BE5467">
          <w:rPr>
            <w:rStyle w:val="Hyperlink"/>
          </w:rPr>
          <w:t>https://www.berkshirehealthsystems.org/assets/documents/community-benefit-reports/berkshirehealthsystems_chna_2021.final.pdf</w:t>
        </w:r>
      </w:hyperlink>
      <w:r>
        <w:t xml:space="preserve"> </w:t>
      </w:r>
    </w:p>
  </w:endnote>
  <w:endnote w:id="41">
    <w:p w14:paraId="34A42B26" w14:textId="377D8A37" w:rsidR="00FB0F2C" w:rsidRDefault="00FB0F2C" w:rsidP="006C48ED">
      <w:pPr>
        <w:pStyle w:val="EndnoteText"/>
      </w:pPr>
      <w:r>
        <w:rPr>
          <w:rStyle w:val="EndnoteReference"/>
        </w:rPr>
        <w:endnoteRef/>
      </w:r>
      <w:r>
        <w:t xml:space="preserve"> Commonwealth of Massachusetts Health Policy Commission. Community Hospitals at a Crossroads. </w:t>
      </w:r>
      <w:hyperlink r:id="rId76" w:history="1">
        <w:r w:rsidRPr="00C24C16">
          <w:rPr>
            <w:rStyle w:val="Hyperlink"/>
            <w:color w:val="auto"/>
            <w:u w:val="none"/>
          </w:rPr>
          <w:t>Findings from an Examination of the Massachusetts Health Care System</w:t>
        </w:r>
      </w:hyperlink>
      <w:r w:rsidRPr="00C24C16">
        <w:t xml:space="preserve">. March </w:t>
      </w:r>
      <w:r>
        <w:t xml:space="preserve">2016. </w:t>
      </w:r>
      <w:hyperlink r:id="rId77" w:history="1">
        <w:r w:rsidRPr="00F11166">
          <w:rPr>
            <w:rStyle w:val="Hyperlink"/>
          </w:rPr>
          <w:t>https://www.mass.gov/doc/community-hospitals-at-a-crossroads-findings-from-an-examination-of-the-massachusetts-health/download</w:t>
        </w:r>
      </w:hyperlink>
      <w:r>
        <w:t xml:space="preserve"> </w:t>
      </w:r>
    </w:p>
  </w:endnote>
  <w:endnote w:id="42">
    <w:p w14:paraId="76FB74EC" w14:textId="3E102793" w:rsidR="00ED2AC5" w:rsidRDefault="00ED2AC5" w:rsidP="008923D9">
      <w:pPr>
        <w:pStyle w:val="EndnoteText"/>
      </w:pPr>
      <w:r>
        <w:rPr>
          <w:rStyle w:val="EndnoteReference"/>
        </w:rPr>
        <w:endnoteRef/>
      </w:r>
      <w:r>
        <w:t xml:space="preserve"> </w:t>
      </w:r>
      <w:hyperlink r:id="rId78" w:history="1">
        <w:r w:rsidRPr="00FF68D2">
          <w:rPr>
            <w:rStyle w:val="Hyperlink"/>
            <w:color w:val="auto"/>
            <w:u w:val="none"/>
          </w:rPr>
          <w:t>United States Government Accountability Office. Rural Hospital Closures. Affected Residents Had Reduced Access to Health Care Services.</w:t>
        </w:r>
      </w:hyperlink>
      <w:r w:rsidRPr="00FF68D2">
        <w:t xml:space="preserve"> </w:t>
      </w:r>
      <w:r>
        <w:t xml:space="preserve">December 2020. </w:t>
      </w:r>
      <w:hyperlink r:id="rId79" w:history="1">
        <w:r w:rsidR="00FB0F2C" w:rsidRPr="00B669BA">
          <w:rPr>
            <w:rStyle w:val="Hyperlink"/>
          </w:rPr>
          <w:t>https://www.gao.gov/assets/gao-21-93.pdf</w:t>
        </w:r>
      </w:hyperlink>
    </w:p>
  </w:endnote>
  <w:endnote w:id="43">
    <w:p w14:paraId="27C189F5" w14:textId="373AC56B" w:rsidR="00ED2AC5" w:rsidRDefault="00ED2AC5" w:rsidP="008923D9">
      <w:pPr>
        <w:pStyle w:val="EndnoteText"/>
      </w:pPr>
      <w:r>
        <w:rPr>
          <w:rStyle w:val="EndnoteReference"/>
        </w:rPr>
        <w:endnoteRef/>
      </w:r>
      <w:r>
        <w:t xml:space="preserve"> </w:t>
      </w:r>
      <w:r w:rsidRPr="005847D7">
        <w:t xml:space="preserve">Gujral  K﻿, Basu  A﻿.  </w:t>
      </w:r>
      <w:hyperlink r:id="rId80" w:history="1">
        <w:r w:rsidRPr="00FF68D2">
          <w:rPr>
            <w:rStyle w:val="Hyperlink"/>
            <w:color w:val="auto"/>
            <w:u w:val="none"/>
          </w:rPr>
          <w:t>Impact of Rural and Urban Hospital Closures on Inpatient Mortality</w:t>
        </w:r>
      </w:hyperlink>
      <w:r w:rsidRPr="00FF68D2">
        <w:t xml:space="preserve">.﻿ </w:t>
      </w:r>
      <w:r w:rsidRPr="005847D7">
        <w:t>National Bureau of Economic Research Working Paper 26182; 2019. doi:10.3386/w26182</w:t>
      </w:r>
      <w:r>
        <w:t xml:space="preserve">. </w:t>
      </w:r>
      <w:hyperlink r:id="rId81" w:history="1">
        <w:r w:rsidR="00FB0F2C" w:rsidRPr="00BE5467">
          <w:rPr>
            <w:rStyle w:val="Hyperlink"/>
          </w:rPr>
          <w:t>https://www.nber.org/system/files/working_papers/w26182/w26182.pdf</w:t>
        </w:r>
      </w:hyperlink>
      <w:r w:rsidR="00FB0F2C">
        <w:t xml:space="preserve"> </w:t>
      </w:r>
    </w:p>
  </w:endnote>
  <w:endnote w:id="44">
    <w:p w14:paraId="46D6382C" w14:textId="2FEC066A" w:rsidR="00ED2AC5" w:rsidRDefault="00ED2AC5" w:rsidP="008923D9">
      <w:pPr>
        <w:pStyle w:val="EndnoteText"/>
      </w:pPr>
      <w:r>
        <w:rPr>
          <w:rStyle w:val="EndnoteReference"/>
        </w:rPr>
        <w:endnoteRef/>
      </w:r>
      <w:r>
        <w:t xml:space="preserve"> J. Wishner et al., </w:t>
      </w:r>
      <w:hyperlink r:id="rId82" w:history="1">
        <w:r w:rsidRPr="00FF68D2">
          <w:rPr>
            <w:rStyle w:val="Hyperlink"/>
            <w:color w:val="auto"/>
            <w:u w:val="none"/>
          </w:rPr>
          <w:t>A Look at Rural Hospital Closures and Implications for Access to Care: Three Case Studies</w:t>
        </w:r>
      </w:hyperlink>
      <w:r w:rsidRPr="00FF68D2">
        <w:t xml:space="preserve"> </w:t>
      </w:r>
      <w:r>
        <w:t xml:space="preserve">(Menlo Park, Calif.: Kaiser Family Foundation, 2016). </w:t>
      </w:r>
      <w:hyperlink r:id="rId83" w:history="1">
        <w:r w:rsidR="00FB0F2C" w:rsidRPr="00BE5467">
          <w:rPr>
            <w:rStyle w:val="Hyperlink"/>
          </w:rPr>
          <w:t>https://www.kff.org/report-section/a-look-at-rural-hospital-closures-and-implications-for-access-to-care-three-case-studies-issue-brief/</w:t>
        </w:r>
      </w:hyperlink>
      <w:r w:rsidR="00FB0F2C">
        <w:t xml:space="preserve"> </w:t>
      </w:r>
    </w:p>
  </w:endnote>
  <w:endnote w:id="45">
    <w:p w14:paraId="6B061C3E" w14:textId="3B5542B7" w:rsidR="00ED2AC5" w:rsidRDefault="00ED2AC5" w:rsidP="00585B1D">
      <w:pPr>
        <w:pStyle w:val="EndnoteText"/>
      </w:pPr>
      <w:r>
        <w:rPr>
          <w:rStyle w:val="EndnoteReference"/>
        </w:rPr>
        <w:endnoteRef/>
      </w:r>
      <w:r>
        <w:t xml:space="preserve"> </w:t>
      </w:r>
      <w:hyperlink r:id="rId84" w:history="1">
        <w:r w:rsidRPr="00C767DD">
          <w:rPr>
            <w:rStyle w:val="Hyperlink"/>
            <w:color w:val="auto"/>
            <w:u w:val="none"/>
          </w:rPr>
          <w:t>United States Government Accountability Office. Rural Hospital Closures. Affected Residents Had Reduced Access to Health Care Services. December 2020</w:t>
        </w:r>
      </w:hyperlink>
      <w:r w:rsidRPr="000461EF">
        <w:t xml:space="preserve">. </w:t>
      </w:r>
      <w:hyperlink r:id="rId85" w:history="1">
        <w:r w:rsidR="00FB0F2C" w:rsidRPr="000461EF">
          <w:rPr>
            <w:rStyle w:val="Hyperlink"/>
          </w:rPr>
          <w:t>https://www.gao.gov/assets/gao-21-93.pdf</w:t>
        </w:r>
      </w:hyperlink>
    </w:p>
  </w:endnote>
  <w:endnote w:id="46">
    <w:p w14:paraId="30FF9BE6" w14:textId="4673D2D6" w:rsidR="00FB0F2C" w:rsidRDefault="00FB0F2C" w:rsidP="00585B1D">
      <w:pPr>
        <w:pStyle w:val="EndnoteText"/>
      </w:pPr>
      <w:r>
        <w:rPr>
          <w:rStyle w:val="EndnoteReference"/>
        </w:rPr>
        <w:endnoteRef/>
      </w:r>
      <w:r w:rsidR="00ED2AC5">
        <w:t xml:space="preserve"> </w:t>
      </w:r>
      <w:hyperlink r:id="rId86" w:history="1">
        <w:r w:rsidR="00ED2AC5" w:rsidRPr="00C767DD">
          <w:rPr>
            <w:rStyle w:val="Hyperlink"/>
            <w:color w:val="auto"/>
            <w:u w:val="none"/>
          </w:rPr>
          <w:t>Rural Health Research Gateway. Travel Burden to Receive Health Care</w:t>
        </w:r>
      </w:hyperlink>
      <w:r w:rsidR="00ED2AC5" w:rsidRPr="00C767DD">
        <w:t xml:space="preserve">. </w:t>
      </w:r>
      <w:r w:rsidR="00ED2AC5">
        <w:t xml:space="preserve">October 2022. </w:t>
      </w:r>
      <w:hyperlink r:id="rId87" w:history="1">
        <w:r w:rsidR="00ED2AC5" w:rsidRPr="004B1620">
          <w:rPr>
            <w:rStyle w:val="Hyperlink"/>
          </w:rPr>
          <w:t>https://www.ruralhealthresearch.org/assets/4993-22421/travel-burden-recap.pdf</w:t>
        </w:r>
      </w:hyperlink>
      <w:r w:rsidR="00ED2AC5">
        <w:t xml:space="preserve"> </w:t>
      </w:r>
    </w:p>
  </w:endnote>
  <w:endnote w:id="47">
    <w:p w14:paraId="1786B3DD" w14:textId="3E6706DD" w:rsidR="00FB0F2C" w:rsidRDefault="00FB0F2C">
      <w:pPr>
        <w:pStyle w:val="EndnoteText"/>
      </w:pPr>
      <w:r>
        <w:rPr>
          <w:rStyle w:val="EndnoteReference"/>
        </w:rPr>
        <w:endnoteRef/>
      </w:r>
      <w:r>
        <w:t xml:space="preserve"> </w:t>
      </w:r>
      <w:r w:rsidRPr="00B72AAC">
        <w:t xml:space="preserve">Gujral  K﻿, Basu  A﻿.  </w:t>
      </w:r>
      <w:hyperlink r:id="rId88" w:history="1">
        <w:r w:rsidRPr="00C767DD">
          <w:rPr>
            <w:rStyle w:val="Hyperlink"/>
            <w:color w:val="auto"/>
            <w:u w:val="none"/>
          </w:rPr>
          <w:t>Impact of Rural and Urban Hospital Closures on Inpatient Mortality</w:t>
        </w:r>
      </w:hyperlink>
      <w:r w:rsidRPr="00C767DD">
        <w:t xml:space="preserve">.﻿ National </w:t>
      </w:r>
      <w:r w:rsidRPr="00B72AAC">
        <w:t xml:space="preserve">Bureau of Economic Research Working Paper 26182; 2019. doi:10.3386/w26182. </w:t>
      </w:r>
      <w:hyperlink r:id="rId89" w:history="1">
        <w:r w:rsidRPr="00B72AAC">
          <w:rPr>
            <w:rStyle w:val="Hyperlink"/>
          </w:rPr>
          <w:t>https://www.nber.org/system/files/working_papers/w26182/w26182.pdf</w:t>
        </w:r>
      </w:hyperlink>
    </w:p>
  </w:endnote>
  <w:endnote w:id="48">
    <w:p w14:paraId="10E77580" w14:textId="648A6399" w:rsidR="00FB0F2C" w:rsidRDefault="00FB0F2C" w:rsidP="00A61B43">
      <w:pPr>
        <w:pStyle w:val="EndnoteText"/>
      </w:pPr>
      <w:r>
        <w:rPr>
          <w:rStyle w:val="EndnoteReference"/>
        </w:rPr>
        <w:endnoteRef/>
      </w:r>
      <w:r>
        <w:t xml:space="preserve"> </w:t>
      </w:r>
      <w:r w:rsidRPr="00B72AAC">
        <w:t xml:space="preserve">Gujral  K﻿, Basu  A﻿.  </w:t>
      </w:r>
      <w:hyperlink r:id="rId90" w:history="1">
        <w:r w:rsidRPr="0047556B">
          <w:rPr>
            <w:rStyle w:val="Hyperlink"/>
            <w:color w:val="auto"/>
            <w:u w:val="none"/>
          </w:rPr>
          <w:t>Impact of Rural and Urban Hospital Closures on Inpatient Mortality.﻿</w:t>
        </w:r>
      </w:hyperlink>
      <w:r w:rsidRPr="0047556B">
        <w:t xml:space="preserve"> National </w:t>
      </w:r>
      <w:r w:rsidRPr="00B72AAC">
        <w:t xml:space="preserve">Bureau of Economic Research Working Paper 26182; 2019. doi:10.3386/w26182. </w:t>
      </w:r>
      <w:hyperlink r:id="rId91" w:history="1">
        <w:r w:rsidRPr="00B72AAC">
          <w:rPr>
            <w:rStyle w:val="Hyperlink"/>
          </w:rPr>
          <w:t>https://www.nber.org/system/files/working_papers/w26182/w26182.pdf</w:t>
        </w:r>
      </w:hyperlink>
    </w:p>
  </w:endnote>
  <w:endnote w:id="49">
    <w:p w14:paraId="74ECE515" w14:textId="321A2AE3" w:rsidR="00ED2AC5" w:rsidRDefault="00ED2AC5">
      <w:pPr>
        <w:pStyle w:val="EndnoteText"/>
      </w:pPr>
      <w:r>
        <w:rPr>
          <w:rStyle w:val="EndnoteReference"/>
        </w:rPr>
        <w:endnoteRef/>
      </w:r>
      <w:r>
        <w:t xml:space="preserve"> </w:t>
      </w:r>
      <w:hyperlink r:id="rId92" w:history="1">
        <w:r w:rsidRPr="0047556B">
          <w:rPr>
            <w:rStyle w:val="Hyperlink"/>
            <w:color w:val="auto"/>
            <w:u w:val="none"/>
          </w:rPr>
          <w:t>Berkshire Health Systems. Community Health Needs Assessment. 2021.</w:t>
        </w:r>
      </w:hyperlink>
      <w:r w:rsidRPr="0047556B">
        <w:t xml:space="preserve"> </w:t>
      </w:r>
      <w:hyperlink r:id="rId93" w:history="1">
        <w:r w:rsidRPr="00D87608">
          <w:rPr>
            <w:rStyle w:val="Hyperlink"/>
          </w:rPr>
          <w:t>https://www.berkshirehealthsystems.org/assets/documents/community-benefit-reports/berkshirehealthsystems_chna_2021.final.pdf</w:t>
        </w:r>
      </w:hyperlink>
    </w:p>
  </w:endnote>
  <w:endnote w:id="50">
    <w:p w14:paraId="2E531198" w14:textId="5D7C98E4" w:rsidR="00ED2AC5" w:rsidRDefault="00ED2AC5">
      <w:pPr>
        <w:pStyle w:val="EndnoteText"/>
      </w:pPr>
      <w:r>
        <w:rPr>
          <w:rStyle w:val="EndnoteReference"/>
        </w:rPr>
        <w:endnoteRef/>
      </w:r>
      <w:r>
        <w:t xml:space="preserve"> </w:t>
      </w:r>
      <w:hyperlink r:id="rId94" w:history="1">
        <w:r w:rsidRPr="0047556B">
          <w:rPr>
            <w:rStyle w:val="Hyperlink"/>
            <w:color w:val="auto"/>
            <w:u w:val="none"/>
          </w:rPr>
          <w:t>Berkshire Health Systems Community Health Needs Assessment 2022.</w:t>
        </w:r>
      </w:hyperlink>
      <w:r w:rsidRPr="0047556B">
        <w:t xml:space="preserve"> </w:t>
      </w:r>
      <w:hyperlink r:id="rId95" w:history="1">
        <w:r w:rsidRPr="00D87608">
          <w:rPr>
            <w:rStyle w:val="Hyperlink"/>
          </w:rPr>
          <w:t>https://www.berkshirehealthsystems.org/assets/documents/community-benefit-reports/bhs_2022_chna_final.pdf</w:t>
        </w:r>
      </w:hyperlink>
    </w:p>
  </w:endnote>
  <w:endnote w:id="51">
    <w:p w14:paraId="082AD581" w14:textId="5B7FC655" w:rsidR="00FB0F2C" w:rsidRDefault="00FB0F2C">
      <w:pPr>
        <w:pStyle w:val="EndnoteText"/>
      </w:pPr>
      <w:r>
        <w:rPr>
          <w:rStyle w:val="EndnoteReference"/>
        </w:rPr>
        <w:endnoteRef/>
      </w:r>
      <w:r>
        <w:t xml:space="preserve"> </w:t>
      </w:r>
      <w:r w:rsidRPr="00D7454C">
        <w:t xml:space="preserve">Ashman JJ, Schappert SM, Santo L. </w:t>
      </w:r>
      <w:hyperlink r:id="rId96" w:history="1">
        <w:r w:rsidRPr="0047556B">
          <w:rPr>
            <w:rStyle w:val="Hyperlink"/>
            <w:color w:val="auto"/>
            <w:u w:val="none"/>
          </w:rPr>
          <w:t>Emergency department visits among adults aged 60 and over</w:t>
        </w:r>
      </w:hyperlink>
      <w:r w:rsidRPr="0047556B">
        <w:t xml:space="preserve">: United </w:t>
      </w:r>
      <w:r w:rsidRPr="00D7454C">
        <w:t>States, 2014–2017. NCHS Data Brief, no 367. Hyattsville, MD: National Center for Health Statistics. 2020.</w:t>
      </w:r>
      <w:r>
        <w:t xml:space="preserve"> </w:t>
      </w:r>
      <w:hyperlink r:id="rId97" w:history="1">
        <w:r w:rsidRPr="00BA7858">
          <w:rPr>
            <w:rStyle w:val="Hyperlink"/>
          </w:rPr>
          <w:t>https://www.cdc.gov/nchs/products/databriefs/db367.htm</w:t>
        </w:r>
      </w:hyperlink>
      <w:r>
        <w:t xml:space="preserve"> </w:t>
      </w:r>
    </w:p>
  </w:endnote>
  <w:endnote w:id="52">
    <w:p w14:paraId="5446DFF4" w14:textId="77777777" w:rsidR="00FB0F2C" w:rsidRDefault="00FB0F2C" w:rsidP="008125E0">
      <w:pPr>
        <w:pStyle w:val="EndnoteText"/>
      </w:pPr>
      <w:r>
        <w:rPr>
          <w:rStyle w:val="EndnoteReference"/>
        </w:rPr>
        <w:endnoteRef/>
      </w:r>
      <w:r>
        <w:t xml:space="preserve"> </w:t>
      </w:r>
      <w:r w:rsidRPr="00BB1F84">
        <w:t>Greenwood-Ericksen MB, Kocher K. Trends in Emergency Department Use by Rural and Urban Populations in the United States. JAMA Netw Open. 2019;2(4):e191919. doi:10.1001/jamanetworkopen.2019.1919</w:t>
      </w:r>
    </w:p>
  </w:endnote>
  <w:endnote w:id="53">
    <w:p w14:paraId="6F3374FB" w14:textId="6A04B7F7" w:rsidR="00FB0F2C" w:rsidRDefault="00FB0F2C" w:rsidP="00C16677">
      <w:pPr>
        <w:pStyle w:val="EndnoteText"/>
      </w:pPr>
      <w:r>
        <w:rPr>
          <w:rStyle w:val="EndnoteReference"/>
        </w:rPr>
        <w:endnoteRef/>
      </w:r>
      <w:r>
        <w:t xml:space="preserve"> Center for Health Information and Analysis (CHIA). </w:t>
      </w:r>
      <w:hyperlink r:id="rId98" w:history="1">
        <w:r w:rsidRPr="0053243D">
          <w:rPr>
            <w:rStyle w:val="Hyperlink"/>
            <w:color w:val="auto"/>
            <w:u w:val="none"/>
          </w:rPr>
          <w:t>Massachusetts Acute Care Hospital Emergency Department Data FFY 2016-2019</w:t>
        </w:r>
      </w:hyperlink>
      <w:r w:rsidRPr="0053243D">
        <w:t xml:space="preserve"> September </w:t>
      </w:r>
      <w:r>
        <w:t xml:space="preserve">2021. </w:t>
      </w:r>
      <w:hyperlink r:id="rId99" w:history="1">
        <w:r w:rsidRPr="00CB1EE0">
          <w:rPr>
            <w:rStyle w:val="Hyperlink"/>
          </w:rPr>
          <w:t>https://www.chiamass.gov/assets/docs/r/pubs/2021/CMSR-Emergency-Department-FY2019-Report.pdf</w:t>
        </w:r>
      </w:hyperlink>
      <w:r>
        <w:t xml:space="preserve"> </w:t>
      </w:r>
    </w:p>
  </w:endnote>
  <w:endnote w:id="54">
    <w:p w14:paraId="42495FC4" w14:textId="3D73393C" w:rsidR="00FB0F2C" w:rsidRDefault="00FB0F2C">
      <w:pPr>
        <w:pStyle w:val="EndnoteText"/>
      </w:pPr>
      <w:r>
        <w:rPr>
          <w:rStyle w:val="EndnoteReference"/>
        </w:rPr>
        <w:endnoteRef/>
      </w:r>
      <w:r>
        <w:t xml:space="preserve"> </w:t>
      </w:r>
      <w:hyperlink r:id="rId100" w:history="1">
        <w:r w:rsidRPr="0053243D">
          <w:rPr>
            <w:rStyle w:val="Hyperlink"/>
            <w:color w:val="auto"/>
            <w:u w:val="none"/>
          </w:rPr>
          <w:t>Rural Health Information Hub. Healthcare Access in Rural Communities</w:t>
        </w:r>
      </w:hyperlink>
      <w:r w:rsidRPr="0053243D">
        <w:t xml:space="preserve">. </w:t>
      </w:r>
      <w:hyperlink r:id="rId101" w:history="1">
        <w:r w:rsidRPr="00F05821">
          <w:rPr>
            <w:rStyle w:val="Hyperlink"/>
          </w:rPr>
          <w:t>https://www.ruralhealthinfo.org/topics/healthcare-access</w:t>
        </w:r>
      </w:hyperlink>
      <w:r>
        <w:t xml:space="preserve"> </w:t>
      </w:r>
    </w:p>
  </w:endnote>
  <w:endnote w:id="55">
    <w:p w14:paraId="474D4D06" w14:textId="77777777" w:rsidR="00FB0F2C" w:rsidRDefault="00FB0F2C" w:rsidP="00F23A95">
      <w:pPr>
        <w:pStyle w:val="EndnoteText"/>
      </w:pPr>
      <w:r>
        <w:rPr>
          <w:rStyle w:val="EndnoteReference"/>
        </w:rPr>
        <w:endnoteRef/>
      </w:r>
      <w:r>
        <w:t xml:space="preserve"> Institute of Medicine. 1993. Access to Health Care in America. Washington, DC:</w:t>
      </w:r>
    </w:p>
    <w:p w14:paraId="4B031395" w14:textId="7B90B558" w:rsidR="00FB0F2C" w:rsidRDefault="00FB0F2C" w:rsidP="00F23A95">
      <w:pPr>
        <w:pStyle w:val="EndnoteText"/>
      </w:pPr>
      <w:r>
        <w:t>The National Academies Press. https://doi.org/10.17226/2009.</w:t>
      </w:r>
    </w:p>
  </w:endnote>
  <w:endnote w:id="56">
    <w:p w14:paraId="3A56FBF5" w14:textId="266EC7AE" w:rsidR="00FB0F2C" w:rsidRDefault="00FB0F2C" w:rsidP="008E5489">
      <w:pPr>
        <w:pStyle w:val="EndnoteText"/>
      </w:pPr>
      <w:r>
        <w:rPr>
          <w:rStyle w:val="EndnoteReference"/>
        </w:rPr>
        <w:endnoteRef/>
      </w:r>
      <w:r>
        <w:t xml:space="preserve"> </w:t>
      </w:r>
      <w:hyperlink r:id="rId102" w:history="1">
        <w:r w:rsidRPr="003301BA">
          <w:rPr>
            <w:rStyle w:val="Hyperlink"/>
            <w:color w:val="auto"/>
            <w:u w:val="none"/>
          </w:rPr>
          <w:t>Rural Health Information Hub. Healthcare Access in Rural Communities.</w:t>
        </w:r>
      </w:hyperlink>
      <w:r w:rsidRPr="003301BA">
        <w:t xml:space="preserve"> </w:t>
      </w:r>
      <w:hyperlink r:id="rId103" w:history="1">
        <w:r w:rsidRPr="00F05821">
          <w:rPr>
            <w:rStyle w:val="Hyperlink"/>
          </w:rPr>
          <w:t>https://www.ruralhealthinfo.org/topics/healthcare-access</w:t>
        </w:r>
      </w:hyperlink>
      <w:r>
        <w:t xml:space="preserve"> </w:t>
      </w:r>
    </w:p>
  </w:endnote>
  <w:endnote w:id="57">
    <w:p w14:paraId="24CEB1A4" w14:textId="1973A462" w:rsidR="00FB0F2C" w:rsidRDefault="00FB0F2C" w:rsidP="00990233">
      <w:pPr>
        <w:pStyle w:val="EndnoteText"/>
      </w:pPr>
      <w:r>
        <w:rPr>
          <w:rStyle w:val="EndnoteReference"/>
        </w:rPr>
        <w:endnoteRef/>
      </w:r>
      <w:r>
        <w:t xml:space="preserve"> </w:t>
      </w:r>
      <w:hyperlink r:id="rId104" w:history="1">
        <w:r w:rsidRPr="0080554B">
          <w:rPr>
            <w:rStyle w:val="Hyperlink"/>
            <w:color w:val="auto"/>
            <w:u w:val="none"/>
          </w:rPr>
          <w:t>Rural Health Information Hub. Healthcare Access in Rural Communities.</w:t>
        </w:r>
      </w:hyperlink>
      <w:r w:rsidRPr="0080554B">
        <w:t xml:space="preserve"> </w:t>
      </w:r>
      <w:hyperlink r:id="rId105" w:history="1">
        <w:r w:rsidRPr="00EC651A">
          <w:rPr>
            <w:rStyle w:val="Hyperlink"/>
          </w:rPr>
          <w:t>https://www.ruralhealthinfo.org/topics/healthcare-access</w:t>
        </w:r>
      </w:hyperlink>
    </w:p>
  </w:endnote>
  <w:endnote w:id="58">
    <w:p w14:paraId="2DF1A140" w14:textId="797AA1A8" w:rsidR="00FB0F2C" w:rsidRDefault="00FB0F2C" w:rsidP="00532C5F">
      <w:pPr>
        <w:pStyle w:val="EndnoteText"/>
      </w:pPr>
      <w:r>
        <w:rPr>
          <w:rStyle w:val="EndnoteReference"/>
        </w:rPr>
        <w:endnoteRef/>
      </w:r>
      <w:r>
        <w:t xml:space="preserve"> </w:t>
      </w:r>
      <w:r w:rsidRPr="006F6950">
        <w:t>U</w:t>
      </w:r>
      <w:r>
        <w:t xml:space="preserve">.S. Government Accountability Office. </w:t>
      </w:r>
      <w:hyperlink r:id="rId106" w:history="1">
        <w:r w:rsidRPr="0080554B">
          <w:rPr>
            <w:rStyle w:val="Hyperlink"/>
            <w:i/>
            <w:iCs/>
            <w:color w:val="auto"/>
            <w:u w:val="none"/>
          </w:rPr>
          <w:t>Why Health Care Is Harder to Access in Rural America</w:t>
        </w:r>
        <w:r w:rsidRPr="0080554B">
          <w:rPr>
            <w:rStyle w:val="Hyperlink"/>
            <w:color w:val="auto"/>
            <w:u w:val="none"/>
          </w:rPr>
          <w:t>.</w:t>
        </w:r>
      </w:hyperlink>
      <w:r w:rsidRPr="0080554B">
        <w:t xml:space="preserve"> May </w:t>
      </w:r>
      <w:r w:rsidRPr="006F6950">
        <w:t>16, 2023</w:t>
      </w:r>
      <w:r>
        <w:t xml:space="preserve">. </w:t>
      </w:r>
      <w:hyperlink r:id="rId107" w:history="1">
        <w:r w:rsidRPr="00B000A1">
          <w:rPr>
            <w:rStyle w:val="Hyperlink"/>
          </w:rPr>
          <w:t>https://www.gao.gov/blog/why-health-care-harder-access-rural-america</w:t>
        </w:r>
      </w:hyperlink>
      <w:r>
        <w:t xml:space="preserve"> </w:t>
      </w:r>
    </w:p>
  </w:endnote>
  <w:endnote w:id="59">
    <w:p w14:paraId="29C3CDB9" w14:textId="46377803" w:rsidR="00FB0F2C" w:rsidRDefault="00FB0F2C" w:rsidP="00532C5F">
      <w:pPr>
        <w:pStyle w:val="EndnoteText"/>
      </w:pPr>
      <w:r>
        <w:rPr>
          <w:rStyle w:val="EndnoteReference"/>
        </w:rPr>
        <w:endnoteRef/>
      </w:r>
      <w:r>
        <w:t xml:space="preserve"> </w:t>
      </w:r>
      <w:r w:rsidRPr="00220545">
        <w:t>United States Government Accountability Office</w:t>
      </w:r>
      <w:r>
        <w:t xml:space="preserve">. Rural </w:t>
      </w:r>
      <w:r w:rsidRPr="00B52ED3">
        <w:t xml:space="preserve">Hospital Closures. </w:t>
      </w:r>
      <w:hyperlink r:id="rId108" w:history="1">
        <w:r w:rsidRPr="00B52ED3">
          <w:rPr>
            <w:rStyle w:val="Hyperlink"/>
            <w:color w:val="auto"/>
            <w:u w:val="none"/>
          </w:rPr>
          <w:t>Affected Residents Had Reduced Access to Health Care Services.</w:t>
        </w:r>
      </w:hyperlink>
      <w:r w:rsidRPr="00B52ED3">
        <w:t xml:space="preserve"> </w:t>
      </w:r>
      <w:r>
        <w:t xml:space="preserve">December 2020. </w:t>
      </w:r>
      <w:hyperlink r:id="rId109" w:history="1">
        <w:r w:rsidRPr="00B669BA">
          <w:rPr>
            <w:rStyle w:val="Hyperlink"/>
          </w:rPr>
          <w:t>https://www.gao.gov/assets/gao-21-93.pdf</w:t>
        </w:r>
      </w:hyperlink>
      <w:r>
        <w:t xml:space="preserve"> </w:t>
      </w:r>
    </w:p>
  </w:endnote>
  <w:endnote w:id="60">
    <w:p w14:paraId="57B7F1E5" w14:textId="0B9E0516" w:rsidR="00FB0F2C" w:rsidRDefault="00FB0F2C" w:rsidP="00532C5F">
      <w:pPr>
        <w:pStyle w:val="EndnoteText"/>
      </w:pPr>
      <w:r>
        <w:rPr>
          <w:rStyle w:val="EndnoteReference"/>
        </w:rPr>
        <w:endnoteRef/>
      </w:r>
      <w:r>
        <w:t xml:space="preserve"> </w:t>
      </w:r>
      <w:r w:rsidRPr="006F6950">
        <w:t>U</w:t>
      </w:r>
      <w:r>
        <w:t xml:space="preserve">.S. Government Accountability Office. </w:t>
      </w:r>
      <w:hyperlink r:id="rId110" w:history="1">
        <w:r w:rsidRPr="00E4071B">
          <w:rPr>
            <w:rStyle w:val="Hyperlink"/>
            <w:i/>
            <w:iCs/>
            <w:color w:val="auto"/>
            <w:u w:val="none"/>
          </w:rPr>
          <w:t>Why Health Care Is Harder to Access in Rural America</w:t>
        </w:r>
        <w:r w:rsidRPr="00E4071B">
          <w:rPr>
            <w:rStyle w:val="Hyperlink"/>
            <w:color w:val="auto"/>
            <w:u w:val="none"/>
          </w:rPr>
          <w:t>.</w:t>
        </w:r>
      </w:hyperlink>
      <w:r w:rsidRPr="00E4071B">
        <w:t xml:space="preserve"> </w:t>
      </w:r>
      <w:r w:rsidRPr="006F6950">
        <w:t>May 16, 2023</w:t>
      </w:r>
      <w:r>
        <w:t xml:space="preserve">. </w:t>
      </w:r>
      <w:hyperlink r:id="rId111" w:history="1">
        <w:r w:rsidRPr="00B000A1">
          <w:rPr>
            <w:rStyle w:val="Hyperlink"/>
          </w:rPr>
          <w:t>https://www.gao.gov/blog/why-health-care-harder-access-rural-america</w:t>
        </w:r>
      </w:hyperlink>
      <w:r>
        <w:t xml:space="preserve"> </w:t>
      </w:r>
    </w:p>
  </w:endnote>
  <w:endnote w:id="61">
    <w:p w14:paraId="46C7C72A" w14:textId="24D26F5A" w:rsidR="00FB0F2C" w:rsidRDefault="00FB0F2C" w:rsidP="00532C5F">
      <w:pPr>
        <w:pStyle w:val="EndnoteText"/>
      </w:pPr>
      <w:r>
        <w:rPr>
          <w:rStyle w:val="EndnoteReference"/>
        </w:rPr>
        <w:endnoteRef/>
      </w:r>
      <w:r>
        <w:t xml:space="preserve"> </w:t>
      </w:r>
      <w:r w:rsidRPr="00A94D3D">
        <w:t xml:space="preserve">Gujral  K﻿, Basu  A﻿.  </w:t>
      </w:r>
      <w:hyperlink r:id="rId112" w:history="1">
        <w:r w:rsidRPr="00E4071B">
          <w:rPr>
            <w:rStyle w:val="Hyperlink"/>
            <w:color w:val="auto"/>
            <w:u w:val="none"/>
          </w:rPr>
          <w:t>Impact of Rural and Urban Hospital Closures on Inpatient Mortality.﻿</w:t>
        </w:r>
      </w:hyperlink>
      <w:r w:rsidRPr="00E4071B">
        <w:t xml:space="preserve"> National </w:t>
      </w:r>
      <w:r w:rsidRPr="00A94D3D">
        <w:t>Bureau of Economic Research Working Paper 26182; 2019. doi:10.3386/w26182</w:t>
      </w:r>
      <w:r>
        <w:t xml:space="preserve">. </w:t>
      </w:r>
      <w:hyperlink r:id="rId113" w:history="1">
        <w:r w:rsidRPr="00BE5467">
          <w:rPr>
            <w:rStyle w:val="Hyperlink"/>
          </w:rPr>
          <w:t>https://www.nber.org/system/files/working_papers/w26182/w26182.pdf</w:t>
        </w:r>
      </w:hyperlink>
      <w:r>
        <w:t xml:space="preserve"> </w:t>
      </w:r>
    </w:p>
  </w:endnote>
  <w:endnote w:id="62">
    <w:p w14:paraId="79308273" w14:textId="77777777" w:rsidR="00FB0F2C" w:rsidRDefault="00FB0F2C" w:rsidP="00532C5F">
      <w:pPr>
        <w:pStyle w:val="EndnoteText"/>
      </w:pPr>
      <w:r>
        <w:rPr>
          <w:rStyle w:val="EndnoteReference"/>
        </w:rPr>
        <w:endnoteRef/>
      </w:r>
      <w:r>
        <w:t xml:space="preserve"> </w:t>
      </w:r>
      <w:r w:rsidRPr="00B41500">
        <w:t>Greenwood-Ericksen M, Kamdar N, Lin P, et al. Association of Rural and Critical Access Hospital Status With Patient Outcomes After Emergency Department Visits Among Medicare Beneficiaries. JAMA Netw Open. 2021;4(11):e2134980. doi:10.1001/jamanetworkopen.2021.34980</w:t>
      </w:r>
    </w:p>
  </w:endnote>
  <w:endnote w:id="63">
    <w:p w14:paraId="4CFC4CE5" w14:textId="2B69AC53" w:rsidR="00FB0F2C" w:rsidRDefault="00FB0F2C">
      <w:pPr>
        <w:pStyle w:val="EndnoteText"/>
      </w:pPr>
      <w:r>
        <w:rPr>
          <w:rStyle w:val="EndnoteReference"/>
        </w:rPr>
        <w:endnoteRef/>
      </w:r>
      <w:r>
        <w:t xml:space="preserve"> </w:t>
      </w:r>
      <w:r w:rsidRPr="00566B34">
        <w:t>Sandrick K. A higher goal. Evidence-based design raises the bar for new construction. Health Facil Manage. 2003 Sep;16(9):16-21. PMID: 14531201.</w:t>
      </w:r>
    </w:p>
  </w:endnote>
  <w:endnote w:id="64">
    <w:p w14:paraId="5314EBE1" w14:textId="6764FDCF" w:rsidR="00FB0F2C" w:rsidRDefault="00FB0F2C">
      <w:pPr>
        <w:pStyle w:val="EndnoteText"/>
      </w:pPr>
      <w:r>
        <w:rPr>
          <w:rStyle w:val="EndnoteReference"/>
        </w:rPr>
        <w:endnoteRef/>
      </w:r>
      <w:r>
        <w:t xml:space="preserve"> </w:t>
      </w:r>
      <w:hyperlink r:id="rId114" w:history="1">
        <w:r w:rsidRPr="003D63E5">
          <w:rPr>
            <w:rStyle w:val="Hyperlink"/>
            <w:color w:val="auto"/>
            <w:u w:val="none"/>
          </w:rPr>
          <w:t>Rural Health Information Hub. Healthcare Access in Rural Communities.</w:t>
        </w:r>
      </w:hyperlink>
      <w:r w:rsidRPr="003D63E5">
        <w:t xml:space="preserve"> </w:t>
      </w:r>
      <w:hyperlink r:id="rId115" w:history="1">
        <w:r w:rsidRPr="001E577D">
          <w:rPr>
            <w:rStyle w:val="Hyperlink"/>
          </w:rPr>
          <w:t>https://www.ruralhealthinfo.org/topics/healthcare-access</w:t>
        </w:r>
      </w:hyperlink>
    </w:p>
  </w:endnote>
  <w:endnote w:id="65">
    <w:p w14:paraId="3215E963" w14:textId="0A27DDEA" w:rsidR="00FB0F2C" w:rsidRDefault="00FB0F2C">
      <w:pPr>
        <w:pStyle w:val="EndnoteText"/>
      </w:pPr>
      <w:r>
        <w:rPr>
          <w:rStyle w:val="EndnoteReference"/>
        </w:rPr>
        <w:endnoteRef/>
      </w:r>
      <w:r>
        <w:t xml:space="preserve"> </w:t>
      </w:r>
      <w:hyperlink r:id="rId116" w:history="1">
        <w:r w:rsidRPr="003D63E5">
          <w:rPr>
            <w:rStyle w:val="Hyperlink"/>
            <w:color w:val="auto"/>
            <w:u w:val="none"/>
          </w:rPr>
          <w:t>Rural Health Information Hub. Healthcare Access in Rural Communities</w:t>
        </w:r>
      </w:hyperlink>
      <w:r w:rsidRPr="003D63E5">
        <w:t xml:space="preserve">. </w:t>
      </w:r>
      <w:hyperlink r:id="rId117" w:history="1">
        <w:r w:rsidRPr="00836785">
          <w:rPr>
            <w:rStyle w:val="Hyperlink"/>
          </w:rPr>
          <w:t>https://www.ruralhealthinfo.org/topics/healthcare-access</w:t>
        </w:r>
      </w:hyperlink>
    </w:p>
  </w:endnote>
  <w:endnote w:id="66">
    <w:p w14:paraId="49F75FB7" w14:textId="4CEC672B" w:rsidR="00FB0F2C" w:rsidRDefault="00FB0F2C" w:rsidP="00C03902">
      <w:pPr>
        <w:pStyle w:val="EndnoteText"/>
      </w:pPr>
      <w:r>
        <w:rPr>
          <w:rStyle w:val="EndnoteReference"/>
        </w:rPr>
        <w:endnoteRef/>
      </w:r>
      <w:r>
        <w:t xml:space="preserve"> </w:t>
      </w:r>
      <w:hyperlink r:id="rId118" w:history="1">
        <w:r w:rsidRPr="003D63E5">
          <w:rPr>
            <w:rStyle w:val="Hyperlink"/>
            <w:color w:val="auto"/>
            <w:u w:val="none"/>
          </w:rPr>
          <w:t>Rural Health Information Hub. Healthcare Access in Rural Communities</w:t>
        </w:r>
      </w:hyperlink>
      <w:r w:rsidRPr="003D63E5">
        <w:t xml:space="preserve">. </w:t>
      </w:r>
      <w:hyperlink r:id="rId119" w:history="1">
        <w:r w:rsidRPr="00836785">
          <w:rPr>
            <w:rStyle w:val="Hyperlink"/>
          </w:rPr>
          <w:t>https://www.ruralhealthinfo.org/topics/healthcare-access</w:t>
        </w:r>
      </w:hyperlink>
    </w:p>
  </w:endnote>
  <w:endnote w:id="67">
    <w:p w14:paraId="4239DDE3" w14:textId="771CFDE6" w:rsidR="00DE443D" w:rsidRDefault="00DE443D">
      <w:pPr>
        <w:pStyle w:val="EndnoteText"/>
      </w:pPr>
      <w:r>
        <w:rPr>
          <w:rStyle w:val="EndnoteReference"/>
        </w:rPr>
        <w:endnoteRef/>
      </w:r>
      <w:r>
        <w:t xml:space="preserve"> Medpac. </w:t>
      </w:r>
      <w:hyperlink r:id="rId120" w:history="1">
        <w:r w:rsidRPr="003D63E5">
          <w:rPr>
            <w:rStyle w:val="Hyperlink"/>
            <w:color w:val="auto"/>
            <w:u w:val="none"/>
          </w:rPr>
          <w:t>Critical Access Hospitals Payment System.</w:t>
        </w:r>
      </w:hyperlink>
      <w:r w:rsidRPr="003D63E5">
        <w:t xml:space="preserve"> </w:t>
      </w:r>
      <w:r w:rsidR="00F802CC" w:rsidRPr="003D63E5">
        <w:t xml:space="preserve">Revised </w:t>
      </w:r>
      <w:r w:rsidR="00F802CC">
        <w:t xml:space="preserve">November 2021. </w:t>
      </w:r>
      <w:hyperlink r:id="rId121" w:history="1">
        <w:r w:rsidR="00F802CC" w:rsidRPr="00BD39B6">
          <w:rPr>
            <w:rStyle w:val="Hyperlink"/>
          </w:rPr>
          <w:t>https://www.medpac.gov/wp-content/uploads/2021/11/medpac_payment_basics_21_cah_final_sec.pdf</w:t>
        </w:r>
      </w:hyperlink>
      <w:r w:rsidR="00F802CC">
        <w:t xml:space="preserve"> </w:t>
      </w:r>
    </w:p>
  </w:endnote>
  <w:endnote w:id="68">
    <w:p w14:paraId="09603A0A" w14:textId="3823A0DA" w:rsidR="006478D6" w:rsidRDefault="006478D6">
      <w:pPr>
        <w:pStyle w:val="EndnoteText"/>
      </w:pPr>
      <w:r>
        <w:rPr>
          <w:rStyle w:val="EndnoteReference"/>
        </w:rPr>
        <w:endnoteRef/>
      </w:r>
      <w:r>
        <w:t xml:space="preserve"> </w:t>
      </w:r>
      <w:hyperlink r:id="rId122" w:history="1">
        <w:r w:rsidR="00D02E81" w:rsidRPr="00424DBF">
          <w:rPr>
            <w:rStyle w:val="Hyperlink"/>
            <w:color w:val="auto"/>
            <w:u w:val="none"/>
          </w:rPr>
          <w:t xml:space="preserve">National Rural Health Resource Center. </w:t>
        </w:r>
        <w:r w:rsidR="00D1642B" w:rsidRPr="00424DBF">
          <w:rPr>
            <w:rStyle w:val="Hyperlink"/>
            <w:color w:val="auto"/>
            <w:u w:val="none"/>
          </w:rPr>
          <w:t>Critical Access Hospital Finance 101</w:t>
        </w:r>
      </w:hyperlink>
      <w:r w:rsidR="00D1642B" w:rsidRPr="00424DBF">
        <w:t xml:space="preserve">. </w:t>
      </w:r>
      <w:r w:rsidR="00D1642B">
        <w:t xml:space="preserve">Updated February 2015. </w:t>
      </w:r>
      <w:hyperlink r:id="rId123" w:history="1">
        <w:r w:rsidR="00D1642B" w:rsidRPr="00BD39B6">
          <w:rPr>
            <w:rStyle w:val="Hyperlink"/>
          </w:rPr>
          <w:t>https://www.ruralcenter.org/sites/default/files/CAH%20Replacement%20Manual.pdf</w:t>
        </w:r>
      </w:hyperlink>
      <w:r w:rsidR="00D1642B">
        <w:t xml:space="preserve"> </w:t>
      </w:r>
    </w:p>
  </w:endnote>
  <w:endnote w:id="69">
    <w:p w14:paraId="47AA2AED" w14:textId="12EE4302" w:rsidR="00143BEE" w:rsidRDefault="00143BEE" w:rsidP="00143BEE">
      <w:pPr>
        <w:pStyle w:val="EndnoteText"/>
      </w:pPr>
      <w:r>
        <w:rPr>
          <w:rStyle w:val="EndnoteReference"/>
        </w:rPr>
        <w:endnoteRef/>
      </w:r>
      <w:r>
        <w:t xml:space="preserve"> Medpac. </w:t>
      </w:r>
      <w:hyperlink r:id="rId124" w:history="1">
        <w:r w:rsidRPr="00424DBF">
          <w:rPr>
            <w:rStyle w:val="Hyperlink"/>
            <w:color w:val="auto"/>
            <w:u w:val="none"/>
          </w:rPr>
          <w:t>Critical Access Hospitals Payment System.</w:t>
        </w:r>
      </w:hyperlink>
      <w:r w:rsidRPr="00424DBF">
        <w:t xml:space="preserve"> Revised </w:t>
      </w:r>
      <w:r>
        <w:t xml:space="preserve">November 2021. </w:t>
      </w:r>
      <w:hyperlink r:id="rId125" w:history="1">
        <w:r w:rsidRPr="00BD39B6">
          <w:rPr>
            <w:rStyle w:val="Hyperlink"/>
          </w:rPr>
          <w:t>https://www.medpac.gov/wp-content/uploads/2021/11/medpac_payment_basics_21_cah_final_sec.pdf</w:t>
        </w:r>
      </w:hyperlink>
      <w:r>
        <w:t xml:space="preserve"> </w:t>
      </w:r>
    </w:p>
  </w:endnote>
  <w:endnote w:id="70">
    <w:p w14:paraId="663DACF9" w14:textId="472B7342" w:rsidR="00143BEE" w:rsidRDefault="00143BEE" w:rsidP="00143BEE">
      <w:pPr>
        <w:pStyle w:val="EndnoteText"/>
      </w:pPr>
      <w:r>
        <w:rPr>
          <w:rStyle w:val="EndnoteReference"/>
        </w:rPr>
        <w:endnoteRef/>
      </w:r>
      <w:r>
        <w:t xml:space="preserve"> National Rural Health Resource Center. </w:t>
      </w:r>
      <w:hyperlink r:id="rId126" w:history="1">
        <w:r w:rsidRPr="00424DBF">
          <w:rPr>
            <w:rStyle w:val="Hyperlink"/>
            <w:color w:val="auto"/>
            <w:u w:val="none"/>
          </w:rPr>
          <w:t>Critical Access Hospital Finance 101.</w:t>
        </w:r>
      </w:hyperlink>
      <w:r w:rsidRPr="00424DBF">
        <w:t xml:space="preserve"> </w:t>
      </w:r>
      <w:r>
        <w:t xml:space="preserve">Updated February 2015. </w:t>
      </w:r>
      <w:hyperlink r:id="rId127" w:history="1">
        <w:r w:rsidRPr="00BD39B6">
          <w:rPr>
            <w:rStyle w:val="Hyperlink"/>
          </w:rPr>
          <w:t>https://www.ruralcenter.org/sites/default/files/CAH%20Replacement%20Manual.pdf</w:t>
        </w:r>
      </w:hyperlink>
      <w:r>
        <w:t xml:space="preserve"> </w:t>
      </w:r>
    </w:p>
  </w:endnote>
  <w:endnote w:id="71">
    <w:p w14:paraId="748DED7D" w14:textId="7ADE9D3E" w:rsidR="00143BEE" w:rsidRDefault="00143BEE" w:rsidP="00143BEE">
      <w:pPr>
        <w:pStyle w:val="EndnoteText"/>
      </w:pPr>
      <w:r>
        <w:rPr>
          <w:rStyle w:val="EndnoteReference"/>
        </w:rPr>
        <w:endnoteRef/>
      </w:r>
      <w:r>
        <w:t xml:space="preserve"> Medpac. </w:t>
      </w:r>
      <w:hyperlink r:id="rId128" w:history="1">
        <w:r w:rsidRPr="00424DBF">
          <w:rPr>
            <w:rStyle w:val="Hyperlink"/>
            <w:color w:val="auto"/>
            <w:u w:val="none"/>
          </w:rPr>
          <w:t>Critical Access Hospitals Payment System.</w:t>
        </w:r>
      </w:hyperlink>
      <w:r w:rsidRPr="00424DBF">
        <w:t xml:space="preserve"> Revised </w:t>
      </w:r>
      <w:r>
        <w:t xml:space="preserve">November 2021. </w:t>
      </w:r>
      <w:hyperlink r:id="rId129" w:history="1">
        <w:r w:rsidRPr="00BD39B6">
          <w:rPr>
            <w:rStyle w:val="Hyperlink"/>
          </w:rPr>
          <w:t>https://www.medpac.gov/wp-content/uploads/2021/11/medpac_payment_basics_21_cah_final_sec.pdf</w:t>
        </w:r>
      </w:hyperlink>
      <w:r>
        <w:t xml:space="preserve"> </w:t>
      </w:r>
    </w:p>
  </w:endnote>
  <w:endnote w:id="72">
    <w:p w14:paraId="03DCCD93" w14:textId="1E401E56" w:rsidR="00143BEE" w:rsidRDefault="00143BEE" w:rsidP="00143BEE">
      <w:pPr>
        <w:pStyle w:val="EndnoteText"/>
      </w:pPr>
      <w:r>
        <w:rPr>
          <w:rStyle w:val="EndnoteReference"/>
        </w:rPr>
        <w:endnoteRef/>
      </w:r>
      <w:r>
        <w:t xml:space="preserve"> </w:t>
      </w:r>
      <w:hyperlink r:id="rId130" w:history="1">
        <w:r w:rsidRPr="00424DBF">
          <w:rPr>
            <w:rStyle w:val="Hyperlink"/>
            <w:color w:val="auto"/>
            <w:u w:val="none"/>
          </w:rPr>
          <w:t>National Rural Health Resource Center. Critical Access Hospital Finance 101.</w:t>
        </w:r>
      </w:hyperlink>
      <w:r w:rsidRPr="00424DBF">
        <w:t xml:space="preserve"> Updated </w:t>
      </w:r>
      <w:r>
        <w:t xml:space="preserve">February 2015. </w:t>
      </w:r>
      <w:hyperlink r:id="rId131" w:history="1">
        <w:r w:rsidRPr="00BD39B6">
          <w:rPr>
            <w:rStyle w:val="Hyperlink"/>
          </w:rPr>
          <w:t>https://www.ruralcenter.org/sites/default/files/CAH%20Replacement%20Manual.pdf</w:t>
        </w:r>
      </w:hyperlink>
      <w:r>
        <w:t xml:space="preserve"> </w:t>
      </w:r>
    </w:p>
  </w:endnote>
  <w:endnote w:id="73">
    <w:p w14:paraId="53729DEC" w14:textId="621E4EFA" w:rsidR="00E45ABF" w:rsidRPr="00424DBF" w:rsidRDefault="00C45A82" w:rsidP="00E45ABF">
      <w:pPr>
        <w:pStyle w:val="EndnoteText"/>
        <w:rPr>
          <w:rStyle w:val="Hyperlink"/>
          <w:color w:val="auto"/>
          <w:u w:val="none"/>
        </w:rPr>
      </w:pPr>
      <w:r>
        <w:rPr>
          <w:rStyle w:val="EndnoteReference"/>
        </w:rPr>
        <w:endnoteRef/>
      </w:r>
      <w:r>
        <w:t xml:space="preserve"> </w:t>
      </w:r>
      <w:r w:rsidR="00D027ED" w:rsidRPr="00D027ED">
        <w:t>United States Government Accountability Office</w:t>
      </w:r>
      <w:r w:rsidR="00D027ED">
        <w:t xml:space="preserve">. </w:t>
      </w:r>
      <w:r w:rsidR="00424DBF" w:rsidRPr="00424DBF">
        <w:fldChar w:fldCharType="begin"/>
      </w:r>
      <w:r w:rsidR="00424DBF" w:rsidRPr="00424DBF">
        <w:instrText>HYPERLINK "https://www.gao.gov/assets/gao-23-105950.pdf"</w:instrText>
      </w:r>
      <w:r w:rsidR="00424DBF" w:rsidRPr="00424DBF">
        <w:fldChar w:fldCharType="separate"/>
      </w:r>
      <w:r w:rsidR="00D027ED" w:rsidRPr="00424DBF">
        <w:rPr>
          <w:rStyle w:val="Hyperlink"/>
          <w:color w:val="auto"/>
          <w:u w:val="none"/>
        </w:rPr>
        <w:t xml:space="preserve">Critical Access Hospitals. </w:t>
      </w:r>
      <w:r w:rsidR="00E45ABF" w:rsidRPr="00424DBF">
        <w:rPr>
          <w:rStyle w:val="Hyperlink"/>
          <w:color w:val="auto"/>
          <w:u w:val="none"/>
        </w:rPr>
        <w:t>Views on How Medicare Payment</w:t>
      </w:r>
    </w:p>
    <w:p w14:paraId="272589E5" w14:textId="5D707BA4" w:rsidR="00C45A82" w:rsidRDefault="00E45ABF" w:rsidP="00E45ABF">
      <w:pPr>
        <w:pStyle w:val="EndnoteText"/>
      </w:pPr>
      <w:r w:rsidRPr="00424DBF">
        <w:rPr>
          <w:rStyle w:val="Hyperlink"/>
          <w:color w:val="auto"/>
          <w:u w:val="none"/>
        </w:rPr>
        <w:t>and Other Factors Affect Behavioral Health Services.</w:t>
      </w:r>
      <w:r w:rsidR="00424DBF" w:rsidRPr="00424DBF">
        <w:fldChar w:fldCharType="end"/>
      </w:r>
      <w:r w:rsidRPr="00424DBF">
        <w:t xml:space="preserve"> June </w:t>
      </w:r>
      <w:r>
        <w:t xml:space="preserve">2023. </w:t>
      </w:r>
      <w:hyperlink r:id="rId132" w:history="1">
        <w:r w:rsidRPr="00BD39B6">
          <w:rPr>
            <w:rStyle w:val="Hyperlink"/>
          </w:rPr>
          <w:t>https://www.gao.gov/assets/gao-23-105950.pdf</w:t>
        </w:r>
      </w:hyperlink>
      <w:r>
        <w:t xml:space="preserve"> </w:t>
      </w:r>
    </w:p>
  </w:endnote>
  <w:endnote w:id="74">
    <w:p w14:paraId="685CAD7F" w14:textId="7267153F" w:rsidR="00FB0F2C" w:rsidRDefault="00FB0F2C" w:rsidP="00547ADA">
      <w:pPr>
        <w:pStyle w:val="EndnoteText"/>
      </w:pPr>
      <w:r>
        <w:rPr>
          <w:rStyle w:val="EndnoteReference"/>
        </w:rPr>
        <w:endnoteRef/>
      </w:r>
      <w:r>
        <w:t xml:space="preserve"> </w:t>
      </w:r>
      <w:hyperlink r:id="rId133" w:history="1">
        <w:r w:rsidRPr="00424DBF">
          <w:rPr>
            <w:rStyle w:val="Hyperlink"/>
            <w:color w:val="auto"/>
            <w:u w:val="none"/>
          </w:rPr>
          <w:t>Rural Health Information Hub. Healthcare Access in Rural Communities.</w:t>
        </w:r>
      </w:hyperlink>
      <w:r w:rsidRPr="00424DBF">
        <w:t xml:space="preserve"> </w:t>
      </w:r>
      <w:hyperlink r:id="rId134" w:history="1">
        <w:r w:rsidRPr="00836785">
          <w:rPr>
            <w:rStyle w:val="Hyperlink"/>
          </w:rPr>
          <w:t>https://www.ruralhealthinfo.org/topics/healthcare-access</w:t>
        </w:r>
      </w:hyperlink>
    </w:p>
  </w:endnote>
  <w:endnote w:id="75">
    <w:p w14:paraId="328E0FD8" w14:textId="38C6E5B3" w:rsidR="00FB0F2C" w:rsidRDefault="00FB0F2C">
      <w:pPr>
        <w:pStyle w:val="EndnoteText"/>
      </w:pPr>
      <w:r>
        <w:rPr>
          <w:rStyle w:val="EndnoteReference"/>
        </w:rPr>
        <w:endnoteRef/>
      </w:r>
      <w:r>
        <w:t xml:space="preserve"> </w:t>
      </w:r>
      <w:hyperlink r:id="rId135" w:history="1">
        <w:r w:rsidRPr="00FB130E">
          <w:rPr>
            <w:rStyle w:val="Hyperlink"/>
            <w:color w:val="auto"/>
            <w:u w:val="none"/>
          </w:rPr>
          <w:t>Medicare Learning Network (MLN). Information for Critical Access Hospitals</w:t>
        </w:r>
      </w:hyperlink>
      <w:r w:rsidRPr="00FB130E">
        <w:t xml:space="preserve">. April </w:t>
      </w:r>
      <w:r>
        <w:t xml:space="preserve">2023. </w:t>
      </w:r>
      <w:hyperlink r:id="rId136" w:history="1">
        <w:r w:rsidRPr="00F05821">
          <w:rPr>
            <w:rStyle w:val="Hyperlink"/>
          </w:rPr>
          <w:t>https://www.cms.gov/Outreach-and-Education/Medicare-Learning-Network-MLN/MLNProducts/downloads/CritAccessHospfctsht.pdf</w:t>
        </w:r>
      </w:hyperlink>
      <w:r>
        <w:t xml:space="preserve"> </w:t>
      </w:r>
    </w:p>
  </w:endnote>
  <w:endnote w:id="76">
    <w:p w14:paraId="590F27CE" w14:textId="3AB8A201" w:rsidR="00FB0F2C" w:rsidRPr="00FB130E" w:rsidRDefault="00FB0F2C" w:rsidP="00D60F99">
      <w:pPr>
        <w:pStyle w:val="EndnoteText"/>
        <w:rPr>
          <w:rStyle w:val="Hyperlink"/>
          <w:color w:val="auto"/>
          <w:u w:val="none"/>
        </w:rPr>
      </w:pPr>
      <w:r>
        <w:rPr>
          <w:rStyle w:val="EndnoteReference"/>
        </w:rPr>
        <w:endnoteRef/>
      </w:r>
      <w:r>
        <w:t xml:space="preserve"> Germack, H. D., Kandrack, R., and Martsolf, G. R. (2019). </w:t>
      </w:r>
      <w:r w:rsidR="00FB130E" w:rsidRPr="00FB130E">
        <w:fldChar w:fldCharType="begin"/>
      </w:r>
      <w:r w:rsidR="00FB130E" w:rsidRPr="00FB130E">
        <w:instrText>HYPERLINK "https://www.healthaffairs.org/doi/10.1377/hlthaff.2019.00916"</w:instrText>
      </w:r>
      <w:r w:rsidR="00FB130E" w:rsidRPr="00FB130E">
        <w:fldChar w:fldCharType="separate"/>
      </w:r>
      <w:r w:rsidRPr="00FB130E">
        <w:rPr>
          <w:rStyle w:val="Hyperlink"/>
          <w:color w:val="auto"/>
          <w:u w:val="none"/>
        </w:rPr>
        <w:t>When rural hospitals close, the physician</w:t>
      </w:r>
    </w:p>
    <w:p w14:paraId="3576E22D" w14:textId="1ADB4D49" w:rsidR="00FB0F2C" w:rsidRDefault="00FB0F2C" w:rsidP="00D60F99">
      <w:pPr>
        <w:pStyle w:val="EndnoteText"/>
      </w:pPr>
      <w:r w:rsidRPr="00FB130E">
        <w:rPr>
          <w:rStyle w:val="Hyperlink"/>
          <w:color w:val="auto"/>
          <w:u w:val="none"/>
        </w:rPr>
        <w:t>workforce goes</w:t>
      </w:r>
      <w:r w:rsidR="00FB130E" w:rsidRPr="00FB130E">
        <w:fldChar w:fldCharType="end"/>
      </w:r>
      <w:r w:rsidRPr="00FB130E">
        <w:t xml:space="preserve">. </w:t>
      </w:r>
      <w:r>
        <w:t xml:space="preserve">Health Affairs, 38(12):2086–2094. </w:t>
      </w:r>
      <w:hyperlink r:id="rId137" w:history="1">
        <w:r w:rsidRPr="00BE5467">
          <w:rPr>
            <w:rStyle w:val="Hyperlink"/>
          </w:rPr>
          <w:t>https://www.healthaffairs.org/doi/10.1377/hlthaff.2019.00916</w:t>
        </w:r>
      </w:hyperlink>
      <w:r>
        <w:t xml:space="preserve"> </w:t>
      </w:r>
    </w:p>
  </w:endnote>
  <w:endnote w:id="77">
    <w:p w14:paraId="7BDBD471" w14:textId="7018B1C2" w:rsidR="00FB0F2C" w:rsidRDefault="00FB0F2C">
      <w:pPr>
        <w:pStyle w:val="EndnoteText"/>
      </w:pPr>
      <w:r>
        <w:rPr>
          <w:rStyle w:val="EndnoteReference"/>
        </w:rPr>
        <w:endnoteRef/>
      </w:r>
      <w:r>
        <w:t xml:space="preserve"> </w:t>
      </w:r>
      <w:hyperlink r:id="rId138" w:history="1">
        <w:r w:rsidRPr="00241C9C">
          <w:rPr>
            <w:rStyle w:val="Hyperlink"/>
            <w:color w:val="auto"/>
            <w:u w:val="none"/>
          </w:rPr>
          <w:t>U.S Census Bureau. The American Community Survey 2021.</w:t>
        </w:r>
      </w:hyperlink>
      <w:r w:rsidRPr="00241C9C">
        <w:t xml:space="preserve"> </w:t>
      </w:r>
      <w:hyperlink r:id="rId139" w:history="1">
        <w:r w:rsidRPr="00F05821">
          <w:rPr>
            <w:rStyle w:val="Hyperlink"/>
          </w:rPr>
          <w:t>https://data.census.gov/table?q=DP02&amp;g=040XX00US25</w:t>
        </w:r>
      </w:hyperlink>
      <w:r>
        <w:t xml:space="preserve"> </w:t>
      </w:r>
    </w:p>
  </w:endnote>
  <w:endnote w:id="78">
    <w:p w14:paraId="7C73BAAE" w14:textId="6C3FF925" w:rsidR="00FB0F2C" w:rsidRDefault="00FB0F2C" w:rsidP="00B47037">
      <w:pPr>
        <w:pStyle w:val="EndnoteText"/>
      </w:pPr>
      <w:r>
        <w:rPr>
          <w:rStyle w:val="EndnoteReference"/>
        </w:rPr>
        <w:endnoteRef/>
      </w:r>
      <w:r>
        <w:t xml:space="preserve"> </w:t>
      </w:r>
      <w:hyperlink r:id="rId140" w:history="1">
        <w:r w:rsidRPr="00241C9C">
          <w:rPr>
            <w:rStyle w:val="Hyperlink"/>
            <w:color w:val="auto"/>
            <w:u w:val="none"/>
          </w:rPr>
          <w:t>World Health Organization. Transitions of Care. Technical Series on Safer Primary Care</w:t>
        </w:r>
      </w:hyperlink>
      <w:r w:rsidRPr="00241C9C">
        <w:t xml:space="preserve">. </w:t>
      </w:r>
      <w:hyperlink r:id="rId141" w:history="1">
        <w:r w:rsidRPr="00F05821">
          <w:rPr>
            <w:rStyle w:val="Hyperlink"/>
          </w:rPr>
          <w:t>https://apps.who.int/iris/bitstream/handle/10665/252272/9789241511599-eng.pdf</w:t>
        </w:r>
      </w:hyperlink>
      <w:r>
        <w:t xml:space="preserve"> </w:t>
      </w:r>
    </w:p>
  </w:endnote>
  <w:endnote w:id="79">
    <w:p w14:paraId="7ECD92E7" w14:textId="18F8A591" w:rsidR="00FB0F2C" w:rsidRDefault="00FB0F2C" w:rsidP="00B47037">
      <w:pPr>
        <w:pStyle w:val="EndnoteText"/>
      </w:pPr>
      <w:r>
        <w:rPr>
          <w:rStyle w:val="EndnoteReference"/>
        </w:rPr>
        <w:endnoteRef/>
      </w:r>
      <w:r>
        <w:t xml:space="preserve"> </w:t>
      </w:r>
      <w:hyperlink r:id="rId142" w:history="1">
        <w:r w:rsidRPr="00A13AB4">
          <w:rPr>
            <w:rStyle w:val="Hyperlink"/>
            <w:color w:val="auto"/>
            <w:u w:val="none"/>
          </w:rPr>
          <w:t>Agency for Healthcare Research and Quality (AHRQ). Chartbook on Care Coordination.</w:t>
        </w:r>
      </w:hyperlink>
      <w:r w:rsidRPr="00A13AB4">
        <w:t xml:space="preserve"> </w:t>
      </w:r>
      <w:r>
        <w:t xml:space="preserve">Transitions of Care. </w:t>
      </w:r>
      <w:hyperlink r:id="rId143" w:history="1">
        <w:r w:rsidRPr="00F05821">
          <w:rPr>
            <w:rStyle w:val="Hyperlink"/>
          </w:rPr>
          <w:t>https://www.ahrq.gov/research/findings/nhqrdr/chartbooks/carecoordination/measure1.html</w:t>
        </w:r>
      </w:hyperlink>
      <w:r>
        <w:t xml:space="preserve"> </w:t>
      </w:r>
    </w:p>
  </w:endnote>
  <w:endnote w:id="80">
    <w:p w14:paraId="2F89A520" w14:textId="450E3F02" w:rsidR="00FB0F2C" w:rsidRDefault="00FB0F2C" w:rsidP="00B47037">
      <w:pPr>
        <w:pStyle w:val="EndnoteText"/>
      </w:pPr>
      <w:r>
        <w:rPr>
          <w:rStyle w:val="EndnoteReference"/>
        </w:rPr>
        <w:endnoteRef/>
      </w:r>
      <w:r>
        <w:t xml:space="preserve"> Molh, Bruce. </w:t>
      </w:r>
      <w:hyperlink r:id="rId144" w:history="1">
        <w:r w:rsidRPr="00FE5B9A">
          <w:rPr>
            <w:rStyle w:val="Hyperlink"/>
            <w:color w:val="auto"/>
            <w:u w:val="none"/>
          </w:rPr>
          <w:t>Mass. nursing homes approaching capacity, association says.</w:t>
        </w:r>
      </w:hyperlink>
      <w:r w:rsidRPr="00FE5B9A">
        <w:t xml:space="preserve"> CommonWealth</w:t>
      </w:r>
      <w:r>
        <w:t xml:space="preserve">. April 10, 2023. </w:t>
      </w:r>
      <w:hyperlink r:id="rId145" w:history="1">
        <w:r w:rsidRPr="00F05821">
          <w:rPr>
            <w:rStyle w:val="Hyperlink"/>
          </w:rPr>
          <w:t>https://commonwealthmagazine.org/health-care/mass-nursing-homes-approaching-capacity-association-says/</w:t>
        </w:r>
      </w:hyperlink>
      <w:r>
        <w:t xml:space="preserve"> </w:t>
      </w:r>
    </w:p>
  </w:endnote>
  <w:endnote w:id="81">
    <w:p w14:paraId="6D01E035" w14:textId="2675C819" w:rsidR="00FB0F2C" w:rsidRDefault="00FB0F2C" w:rsidP="00281994">
      <w:pPr>
        <w:pStyle w:val="EndnoteText"/>
      </w:pPr>
      <w:r>
        <w:rPr>
          <w:rStyle w:val="EndnoteReference"/>
        </w:rPr>
        <w:endnoteRef/>
      </w:r>
      <w:r>
        <w:t xml:space="preserve"> </w:t>
      </w:r>
      <w:hyperlink r:id="rId146" w:history="1">
        <w:r w:rsidRPr="009F376C">
          <w:rPr>
            <w:rStyle w:val="Hyperlink"/>
            <w:color w:val="auto"/>
            <w:u w:val="none"/>
          </w:rPr>
          <w:t>Health Resources and Services Administration. MUA Find</w:t>
        </w:r>
      </w:hyperlink>
      <w:r>
        <w:t xml:space="preserve">. </w:t>
      </w:r>
      <w:hyperlink r:id="rId147" w:history="1">
        <w:r w:rsidRPr="00EF7749">
          <w:rPr>
            <w:rStyle w:val="Hyperlink"/>
          </w:rPr>
          <w:t>https://data.hrsa.gov/tools/shortage-area/mua-find</w:t>
        </w:r>
      </w:hyperlink>
      <w:r>
        <w:t xml:space="preserve"> </w:t>
      </w:r>
    </w:p>
  </w:endnote>
  <w:endnote w:id="82">
    <w:p w14:paraId="17BB4B27" w14:textId="5393A24B" w:rsidR="00FB0F2C" w:rsidRDefault="00FB0F2C" w:rsidP="00594E31">
      <w:pPr>
        <w:pStyle w:val="EndnoteText"/>
      </w:pPr>
      <w:r>
        <w:rPr>
          <w:rStyle w:val="EndnoteReference"/>
        </w:rPr>
        <w:endnoteRef/>
      </w:r>
      <w:r>
        <w:t xml:space="preserve"> </w:t>
      </w:r>
      <w:hyperlink r:id="rId148" w:history="1">
        <w:r w:rsidRPr="009F376C">
          <w:rPr>
            <w:rStyle w:val="Hyperlink"/>
            <w:color w:val="auto"/>
            <w:u w:val="none"/>
          </w:rPr>
          <w:t>Massachusetts Health Policy Commission. 2022 Health Care Cost Trends Report and Policy Recommendations Chart pack</w:t>
        </w:r>
      </w:hyperlink>
      <w:r w:rsidRPr="00F20722">
        <w:t xml:space="preserve">. </w:t>
      </w:r>
      <w:hyperlink r:id="rId149" w:history="1">
        <w:r w:rsidRPr="00272824">
          <w:rPr>
            <w:rStyle w:val="Hyperlink"/>
          </w:rPr>
          <w:t>https://www.mass.gov/doc/2022-cost-trends-report-chartpack/download</w:t>
        </w:r>
      </w:hyperlink>
      <w:r>
        <w:t xml:space="preserve"> </w:t>
      </w:r>
    </w:p>
  </w:endnote>
  <w:endnote w:id="83">
    <w:p w14:paraId="0F4169FF" w14:textId="7D14ECB7" w:rsidR="00FB0F2C" w:rsidRDefault="00FB0F2C" w:rsidP="00594E31">
      <w:pPr>
        <w:pStyle w:val="EndnoteText"/>
      </w:pPr>
      <w:r>
        <w:rPr>
          <w:rStyle w:val="EndnoteReference"/>
        </w:rPr>
        <w:endnoteRef/>
      </w:r>
      <w:r>
        <w:t xml:space="preserve"> </w:t>
      </w:r>
      <w:hyperlink r:id="rId150" w:history="1">
        <w:r w:rsidRPr="002C4E6C">
          <w:rPr>
            <w:rStyle w:val="Hyperlink"/>
            <w:color w:val="auto"/>
            <w:u w:val="none"/>
          </w:rPr>
          <w:t>Center for Health Information and Analysis (CHIA). Fairview Hospital 2021 Hospital Profile.</w:t>
        </w:r>
      </w:hyperlink>
      <w:r w:rsidRPr="002C4E6C">
        <w:t xml:space="preserve"> </w:t>
      </w:r>
      <w:hyperlink r:id="rId151" w:history="1">
        <w:r w:rsidRPr="00272824">
          <w:rPr>
            <w:rStyle w:val="Hyperlink"/>
          </w:rPr>
          <w:t>https://www.chiamass.gov/assets/docs/r/hospital-profiles/2021/fairview.pdf</w:t>
        </w:r>
      </w:hyperlink>
      <w:r>
        <w:t xml:space="preserve"> </w:t>
      </w:r>
    </w:p>
  </w:endnote>
  <w:endnote w:id="84">
    <w:p w14:paraId="5B8C0E5D" w14:textId="0C549933" w:rsidR="00FB0F2C" w:rsidRDefault="00FB0F2C" w:rsidP="00594E31">
      <w:pPr>
        <w:pStyle w:val="EndnoteText"/>
      </w:pPr>
      <w:r>
        <w:rPr>
          <w:rStyle w:val="EndnoteReference"/>
        </w:rPr>
        <w:endnoteRef/>
      </w:r>
      <w:r>
        <w:t xml:space="preserve"> </w:t>
      </w:r>
      <w:hyperlink r:id="rId152" w:history="1">
        <w:r w:rsidRPr="002C4E6C">
          <w:rPr>
            <w:rStyle w:val="Hyperlink"/>
            <w:color w:val="auto"/>
            <w:u w:val="none"/>
          </w:rPr>
          <w:t>Center for Health Information and Analysis (CHIA). Berkshire Medical Center 2021 Hospital Profile.</w:t>
        </w:r>
      </w:hyperlink>
      <w:r w:rsidRPr="002C4E6C">
        <w:t xml:space="preserve"> </w:t>
      </w:r>
      <w:hyperlink r:id="rId153" w:history="1">
        <w:r w:rsidRPr="00272824">
          <w:rPr>
            <w:rStyle w:val="Hyperlink"/>
          </w:rPr>
          <w:t>https://www.chiamass.gov/assets/docs/r/hospital-profiles/2021/berkshire.pdf</w:t>
        </w:r>
      </w:hyperlink>
      <w:r>
        <w:t xml:space="preserve"> </w:t>
      </w:r>
    </w:p>
  </w:endnote>
  <w:endnote w:id="85">
    <w:p w14:paraId="0C0A6ABA" w14:textId="70480901" w:rsidR="00FB0F2C" w:rsidRDefault="00FB0F2C">
      <w:pPr>
        <w:pStyle w:val="EndnoteText"/>
      </w:pPr>
      <w:r>
        <w:rPr>
          <w:rStyle w:val="EndnoteReference"/>
        </w:rPr>
        <w:endnoteRef/>
      </w:r>
      <w:r>
        <w:t xml:space="preserve"> </w:t>
      </w:r>
      <w:hyperlink r:id="rId154" w:history="1">
        <w:r w:rsidRPr="002C4E6C">
          <w:rPr>
            <w:rStyle w:val="Hyperlink"/>
            <w:color w:val="auto"/>
            <w:u w:val="none"/>
          </w:rPr>
          <w:t>Berkshire Health Systems. Community Health Needs Assessment. 2021.</w:t>
        </w:r>
      </w:hyperlink>
      <w:r w:rsidRPr="002C4E6C">
        <w:t xml:space="preserve"> </w:t>
      </w:r>
      <w:hyperlink r:id="rId155" w:history="1">
        <w:r w:rsidRPr="00A77B10">
          <w:rPr>
            <w:rStyle w:val="Hyperlink"/>
          </w:rPr>
          <w:t>https://www.berkshirehealthsystems.org/assets/documents/community-benefit-reports/berkshirehealthsystems_chna_2021.final.pdf</w:t>
        </w:r>
      </w:hyperlink>
    </w:p>
  </w:endnote>
  <w:endnote w:id="86">
    <w:p w14:paraId="5ADC0FB1" w14:textId="64657D48" w:rsidR="00ED2AC5" w:rsidRDefault="00ED2AC5">
      <w:pPr>
        <w:pStyle w:val="EndnoteText"/>
      </w:pPr>
      <w:r>
        <w:rPr>
          <w:rStyle w:val="EndnoteReference"/>
        </w:rPr>
        <w:endnoteRef/>
      </w:r>
      <w:r>
        <w:t xml:space="preserve"> </w:t>
      </w:r>
      <w:hyperlink r:id="rId156" w:history="1">
        <w:r w:rsidRPr="002C4E6C">
          <w:rPr>
            <w:rStyle w:val="Hyperlink"/>
            <w:color w:val="auto"/>
            <w:u w:val="none"/>
          </w:rPr>
          <w:t>Massachusetts Health and Hospital Association. Throughput Survey Report. June 2023.</w:t>
        </w:r>
      </w:hyperlink>
      <w:r w:rsidRPr="002C4E6C">
        <w:t xml:space="preserve"> </w:t>
      </w:r>
      <w:hyperlink r:id="rId157" w:history="1">
        <w:r w:rsidRPr="001147DF">
          <w:rPr>
            <w:rStyle w:val="Hyperlink"/>
          </w:rPr>
          <w:t>https://mhalink.informz.net/mhalink/data/images/NEWJune2023ThroughputSurveyReport.pdf</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5575B" w14:textId="77777777" w:rsidR="00FB0F2C" w:rsidRDefault="00FB0F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5999566"/>
      <w:docPartObj>
        <w:docPartGallery w:val="Page Numbers (Bottom of Page)"/>
        <w:docPartUnique/>
      </w:docPartObj>
    </w:sdtPr>
    <w:sdtEndPr>
      <w:rPr>
        <w:noProof/>
      </w:rPr>
    </w:sdtEndPr>
    <w:sdtContent>
      <w:p w14:paraId="77B228D2" w14:textId="6F8EE75C" w:rsidR="00FB0F2C" w:rsidRDefault="00FB0F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D65ADA" w14:textId="77777777" w:rsidR="00FB0F2C" w:rsidRDefault="00FB0F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705FE" w14:textId="77777777" w:rsidR="00FB0F2C" w:rsidRDefault="00FB0F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71C4A" w14:textId="77777777" w:rsidR="00C71526" w:rsidRDefault="00C71526" w:rsidP="00231103">
      <w:pPr>
        <w:spacing w:after="0" w:line="240" w:lineRule="auto"/>
      </w:pPr>
      <w:r>
        <w:separator/>
      </w:r>
    </w:p>
  </w:footnote>
  <w:footnote w:type="continuationSeparator" w:id="0">
    <w:p w14:paraId="0981EEC0" w14:textId="77777777" w:rsidR="00C71526" w:rsidRDefault="00C71526" w:rsidP="00231103">
      <w:pPr>
        <w:spacing w:after="0" w:line="240" w:lineRule="auto"/>
      </w:pPr>
      <w:r>
        <w:continuationSeparator/>
      </w:r>
    </w:p>
  </w:footnote>
  <w:footnote w:type="continuationNotice" w:id="1">
    <w:p w14:paraId="191AFB9F" w14:textId="77777777" w:rsidR="00C71526" w:rsidRDefault="00C71526">
      <w:pPr>
        <w:spacing w:after="0" w:line="240" w:lineRule="auto"/>
      </w:pPr>
    </w:p>
  </w:footnote>
  <w:footnote w:id="2">
    <w:p w14:paraId="7631813D" w14:textId="2BCC0098" w:rsidR="00FB0F2C" w:rsidRDefault="00FB0F2C">
      <w:pPr>
        <w:pStyle w:val="FootnoteText"/>
      </w:pPr>
      <w:r>
        <w:rPr>
          <w:rStyle w:val="FootnoteReference"/>
        </w:rPr>
        <w:footnoteRef/>
      </w:r>
      <w:r>
        <w:t xml:space="preserve"> </w:t>
      </w:r>
      <w:r w:rsidRPr="007C259A">
        <w:t>High Public Payer Hospitals (HPP) reported a minimum of 63% of gross patient service revenue from public payers</w:t>
      </w:r>
      <w:r>
        <w:t>.</w:t>
      </w:r>
    </w:p>
  </w:footnote>
  <w:footnote w:id="3">
    <w:p w14:paraId="377BE18A" w14:textId="066EB9EE" w:rsidR="00FB0F2C" w:rsidRDefault="00FB0F2C">
      <w:pPr>
        <w:pStyle w:val="FootnoteText"/>
      </w:pPr>
      <w:r>
        <w:rPr>
          <w:rStyle w:val="FootnoteReference"/>
        </w:rPr>
        <w:footnoteRef/>
      </w:r>
      <w:r>
        <w:t xml:space="preserve"> </w:t>
      </w:r>
      <w:hyperlink r:id="rId1" w:history="1">
        <w:r w:rsidRPr="000F02B5">
          <w:rPr>
            <w:rStyle w:val="Hyperlink"/>
            <w:color w:val="auto"/>
            <w:u w:val="none"/>
          </w:rPr>
          <w:t>CHIA classified Fairview as a Community-High Public Payer Hospital</w:t>
        </w:r>
      </w:hyperlink>
      <w:r w:rsidRPr="000F02B5">
        <w:t xml:space="preserve">. </w:t>
      </w:r>
      <w:hyperlink r:id="rId2" w:history="1">
        <w:r w:rsidRPr="00487987">
          <w:rPr>
            <w:rStyle w:val="Hyperlink"/>
          </w:rPr>
          <w:t>https://www.chiamass.gov/assets/docs/r/hospital-profiles/2021/fairview.pdf</w:t>
        </w:r>
      </w:hyperlink>
      <w:r>
        <w:t xml:space="preserve"> </w:t>
      </w:r>
    </w:p>
  </w:footnote>
  <w:footnote w:id="4">
    <w:p w14:paraId="697A79B3" w14:textId="093CF6E6" w:rsidR="00FB0F2C" w:rsidRDefault="00FB0F2C" w:rsidP="003A01F8">
      <w:pPr>
        <w:pStyle w:val="FootnoteText"/>
      </w:pPr>
      <w:r>
        <w:rPr>
          <w:rStyle w:val="FootnoteReference"/>
        </w:rPr>
        <w:footnoteRef/>
      </w:r>
      <w:r>
        <w:t xml:space="preserve"> </w:t>
      </w:r>
      <w:r w:rsidRPr="001C2E83">
        <w:t>Services include</w:t>
      </w:r>
      <w:r>
        <w:t xml:space="preserve"> </w:t>
      </w:r>
      <w:r w:rsidRPr="001C2E83">
        <w:t>Orthopedic surgery/total joint replacement, Cancer care, Behavioral health/substance use disorder treatment, Substance use disorder treatment, General surgery, Urology, Obstetrics and gynecology, Neurosurgery, Cardiology, Gastroenterology, and Retail pharmacy.</w:t>
      </w:r>
    </w:p>
  </w:footnote>
  <w:footnote w:id="5">
    <w:p w14:paraId="22B3709B" w14:textId="1E313262" w:rsidR="00FB0F2C" w:rsidRDefault="00FB0F2C" w:rsidP="0009050E">
      <w:pPr>
        <w:pStyle w:val="FootnoteText"/>
      </w:pPr>
      <w:r>
        <w:rPr>
          <w:rStyle w:val="FootnoteReference"/>
        </w:rPr>
        <w:footnoteRef/>
      </w:r>
      <w:r>
        <w:t xml:space="preserve"> </w:t>
      </w:r>
      <w:hyperlink r:id="rId3" w:history="1">
        <w:r w:rsidRPr="000F02B5">
          <w:rPr>
            <w:rStyle w:val="Hyperlink"/>
            <w:color w:val="auto"/>
            <w:u w:val="none"/>
          </w:rPr>
          <w:t>Designated Primary Stroke Services Hospitals</w:t>
        </w:r>
      </w:hyperlink>
      <w:r>
        <w:t xml:space="preserve">: </w:t>
      </w:r>
      <w:hyperlink r:id="rId4" w:history="1">
        <w:r w:rsidRPr="002C4C09">
          <w:rPr>
            <w:rStyle w:val="Hyperlink"/>
          </w:rPr>
          <w:t>https://www.mass.gov/info-details/designated-primary-stroke-services-hospitals</w:t>
        </w:r>
      </w:hyperlink>
      <w:r>
        <w:t xml:space="preserve"> </w:t>
      </w:r>
    </w:p>
  </w:footnote>
  <w:footnote w:id="6">
    <w:p w14:paraId="2E073BDE" w14:textId="6B4C81F2" w:rsidR="00FB0F2C" w:rsidRDefault="00FB0F2C">
      <w:pPr>
        <w:pStyle w:val="FootnoteText"/>
      </w:pPr>
      <w:r>
        <w:rPr>
          <w:rStyle w:val="FootnoteReference"/>
        </w:rPr>
        <w:footnoteRef/>
      </w:r>
      <w:r>
        <w:t xml:space="preserve"> </w:t>
      </w:r>
      <w:hyperlink r:id="rId5" w:history="1">
        <w:r w:rsidRPr="000F02B5">
          <w:rPr>
            <w:rStyle w:val="Hyperlink"/>
            <w:color w:val="auto"/>
            <w:u w:val="none"/>
          </w:rPr>
          <w:t>Designated Primary Stroke Services Hospitals</w:t>
        </w:r>
      </w:hyperlink>
      <w:r w:rsidRPr="000F02B5">
        <w:t xml:space="preserve">: </w:t>
      </w:r>
      <w:hyperlink r:id="rId6" w:history="1">
        <w:r w:rsidRPr="002C4C09">
          <w:rPr>
            <w:rStyle w:val="Hyperlink"/>
          </w:rPr>
          <w:t>https://www.mass.gov/info-details/designated-primary-stroke-services-hospitals</w:t>
        </w:r>
      </w:hyperlink>
      <w:r>
        <w:t xml:space="preserve"> </w:t>
      </w:r>
    </w:p>
  </w:footnote>
  <w:footnote w:id="7">
    <w:p w14:paraId="2726C86A" w14:textId="6ED05749" w:rsidR="00FB0F2C" w:rsidRDefault="00FB0F2C">
      <w:pPr>
        <w:pStyle w:val="FootnoteText"/>
      </w:pPr>
      <w:r>
        <w:rPr>
          <w:rStyle w:val="FootnoteReference"/>
        </w:rPr>
        <w:footnoteRef/>
      </w:r>
      <w:r>
        <w:t xml:space="preserve"> The Applicant states that CMS promulgated new regulations defining a “primary road” in terms of the CAH distance requirement to include numbered Federal Highways with two or more lanes. U.S. Route 7 is now considered a secondary road and the North Adams Campus now meets the requirement. </w:t>
      </w:r>
    </w:p>
  </w:footnote>
  <w:footnote w:id="8">
    <w:p w14:paraId="6BD3F7A4" w14:textId="5190AA50" w:rsidR="00FB0F2C" w:rsidRDefault="00FB0F2C">
      <w:pPr>
        <w:pStyle w:val="FootnoteText"/>
      </w:pPr>
      <w:r>
        <w:rPr>
          <w:rStyle w:val="FootnoteReference"/>
        </w:rPr>
        <w:footnoteRef/>
      </w:r>
      <w:r>
        <w:t xml:space="preserve"> </w:t>
      </w:r>
      <w:r w:rsidRPr="000E4329">
        <w:t>Under section 1820(c)(2) of the Act, CAH designation was available only to facilities currently operating as hospitals. Section 403(c) of Public Law 106-113 amended the statute to permit a State to designate as a CAH a facility that previously was a hospital but ceased operations on or after November 29, 1989 (10 years prior to the enactment of Public Law 106-113), if that facility fulfills the criteria under section 1820(c)(2)(B) of the Act for CAH designation as of the effective date of its designation. The amendment also allows State CAH designation for facilities that previously had been hospitals, but are currently State-licensed health clinics or health centers if they meet the revised criteria for CAH designation under section 1820(c)(2)(B) of the Act as of the effective date of designation.</w:t>
      </w:r>
    </w:p>
  </w:footnote>
  <w:footnote w:id="9">
    <w:p w14:paraId="3E414372" w14:textId="75CC0ED9" w:rsidR="00FB0F2C" w:rsidRPr="004835F8" w:rsidRDefault="00FB0F2C">
      <w:pPr>
        <w:pStyle w:val="FootnoteText"/>
      </w:pPr>
      <w:r w:rsidRPr="004835F8">
        <w:rPr>
          <w:rStyle w:val="FootnoteReference"/>
        </w:rPr>
        <w:footnoteRef/>
      </w:r>
      <w:r w:rsidRPr="004835F8">
        <w:t xml:space="preserve"> As defined in 105 CMR 100.100, Patient Panel is the total of the individual patients regardless of payer, including those patients seen within an emergency department(s) if applicable, seen over the course of the most recent complete 36-month period by the Applicant or Holder.</w:t>
      </w:r>
    </w:p>
  </w:footnote>
  <w:footnote w:id="10">
    <w:p w14:paraId="60C090C5" w14:textId="22857642" w:rsidR="00FB0F2C" w:rsidRPr="004835F8" w:rsidRDefault="00FB0F2C">
      <w:pPr>
        <w:pStyle w:val="FootnoteText"/>
      </w:pPr>
      <w:r w:rsidRPr="004835F8">
        <w:rPr>
          <w:rStyle w:val="FootnoteReference"/>
        </w:rPr>
        <w:footnoteRef/>
      </w:r>
      <w:r w:rsidRPr="004835F8">
        <w:t xml:space="preserve"> Patients were included regardless of their entry source (main BMC Emergency Department, Satellite Emergency Facility, Same Day Surgery). </w:t>
      </w:r>
      <w:r>
        <w:t>The Applicant states that t</w:t>
      </w:r>
      <w:r w:rsidRPr="004835F8">
        <w:t>he tables will differ from the Stroudwater feasibility study data, as that data only included patients who entered BMC through the Satellite Emergency Facility.</w:t>
      </w:r>
    </w:p>
  </w:footnote>
  <w:footnote w:id="11">
    <w:p w14:paraId="6ECED741" w14:textId="5DF54040" w:rsidR="00ED2AC5" w:rsidRPr="00B60298" w:rsidRDefault="00ED2AC5" w:rsidP="00895296">
      <w:pPr>
        <w:rPr>
          <w:rFonts w:ascii="Calibri" w:hAnsi="Calibri" w:cs="Calibri"/>
          <w:sz w:val="20"/>
          <w:szCs w:val="20"/>
        </w:rPr>
      </w:pPr>
      <w:r w:rsidRPr="00B60298">
        <w:rPr>
          <w:rStyle w:val="FootnoteReference"/>
          <w:sz w:val="20"/>
          <w:szCs w:val="20"/>
        </w:rPr>
        <w:footnoteRef/>
      </w:r>
      <w:r w:rsidRPr="00B60298">
        <w:rPr>
          <w:sz w:val="20"/>
          <w:szCs w:val="20"/>
        </w:rPr>
        <w:t xml:space="preserve"> *Other Zip Codes for Acute = 01343, 01350, 12022, 12138. Counts of less than 11 were combined for confidentiality. </w:t>
      </w:r>
    </w:p>
    <w:p w14:paraId="1024D885" w14:textId="77777777" w:rsidR="00ED2AC5" w:rsidRDefault="00ED2AC5" w:rsidP="00A75C6C">
      <w:pPr>
        <w:pStyle w:val="FootnoteText"/>
      </w:pPr>
    </w:p>
  </w:footnote>
  <w:footnote w:id="12">
    <w:p w14:paraId="47DF6CB8" w14:textId="77777777" w:rsidR="00FB0F2C" w:rsidRDefault="00FB0F2C" w:rsidP="004F07A0">
      <w:pPr>
        <w:pStyle w:val="FootnoteText"/>
      </w:pPr>
      <w:r>
        <w:rPr>
          <w:rStyle w:val="FootnoteReference"/>
        </w:rPr>
        <w:footnoteRef/>
      </w:r>
      <w:r>
        <w:t xml:space="preserve"> </w:t>
      </w:r>
      <w:r w:rsidRPr="00AE047E">
        <w:t>Based on visits. The electronic health record (EHR) is unable to determine number of unique patients.</w:t>
      </w:r>
      <w:r>
        <w:t xml:space="preserve"> </w:t>
      </w:r>
    </w:p>
  </w:footnote>
  <w:footnote w:id="13">
    <w:p w14:paraId="4C889052" w14:textId="7B2BD1A6" w:rsidR="00433FA1" w:rsidRDefault="00433FA1" w:rsidP="00A57268">
      <w:pPr>
        <w:pStyle w:val="FootnoteText"/>
      </w:pPr>
      <w:r>
        <w:rPr>
          <w:rStyle w:val="FootnoteReference"/>
        </w:rPr>
        <w:footnoteRef/>
      </w:r>
      <w:r>
        <w:t xml:space="preserve"> The Applicant states that the capture of other/unspecified gender is done consistently, and that education is being provided to make sure the collection of this information is more accurate in the future. </w:t>
      </w:r>
    </w:p>
  </w:footnote>
  <w:footnote w:id="14">
    <w:p w14:paraId="1522E560" w14:textId="77777777" w:rsidR="00433FA1" w:rsidRDefault="00433FA1" w:rsidP="00433FA1">
      <w:pPr>
        <w:pStyle w:val="FootnoteText"/>
      </w:pPr>
      <w:r>
        <w:rPr>
          <w:rStyle w:val="FootnoteReference"/>
        </w:rPr>
        <w:footnoteRef/>
      </w:r>
      <w:r>
        <w:t xml:space="preserve"> Includes Female and Other. For confidentiality, “Other” includes patient counts less than 11.</w:t>
      </w:r>
    </w:p>
  </w:footnote>
  <w:footnote w:id="15">
    <w:p w14:paraId="4E1E5330" w14:textId="77777777" w:rsidR="00FC6C37" w:rsidRDefault="00FC6C37" w:rsidP="00FC6C37">
      <w:pPr>
        <w:pStyle w:val="FootnoteText"/>
      </w:pPr>
      <w:r>
        <w:rPr>
          <w:rStyle w:val="FootnoteReference"/>
        </w:rPr>
        <w:footnoteRef/>
      </w:r>
      <w:r>
        <w:t xml:space="preserve"> Other is used by patients to represent multiracial or when they do not wish to choose one of the listed options. </w:t>
      </w:r>
    </w:p>
  </w:footnote>
  <w:footnote w:id="16">
    <w:p w14:paraId="51FCFF6A" w14:textId="77777777" w:rsidR="00FC6C37" w:rsidRDefault="00FC6C37" w:rsidP="00FC6C37">
      <w:pPr>
        <w:pStyle w:val="FootnoteText"/>
      </w:pPr>
      <w:r>
        <w:rPr>
          <w:rStyle w:val="FootnoteReference"/>
        </w:rPr>
        <w:footnoteRef/>
      </w:r>
      <w:r>
        <w:t xml:space="preserve"> </w:t>
      </w:r>
      <w:r w:rsidRPr="00902855">
        <w:t xml:space="preserve">For confidentiality, “Other” includes all races not separately listed which all had patient counts less than 11, patients who use “Other” to represent multiracial, patients who do not wish to choose one of the listed options, or patients who selected refused/unknown.  </w:t>
      </w:r>
    </w:p>
  </w:footnote>
  <w:footnote w:id="17">
    <w:p w14:paraId="0AC37F56" w14:textId="77777777" w:rsidR="00FC6C37" w:rsidRDefault="00FC6C37" w:rsidP="00FC6C37">
      <w:pPr>
        <w:pStyle w:val="FootnoteText"/>
      </w:pPr>
      <w:r>
        <w:rPr>
          <w:rStyle w:val="FootnoteReference"/>
        </w:rPr>
        <w:footnoteRef/>
      </w:r>
      <w:r>
        <w:t xml:space="preserve"> </w:t>
      </w:r>
      <w:r w:rsidRPr="008D0B23">
        <w:t xml:space="preserve">For confidentiality, “Other” includes all races not separately listed which all had patient counts less than 11, patients who use “Other” to represent multiracial, or patients who do not wish to choose one of the listed options.  </w:t>
      </w:r>
    </w:p>
  </w:footnote>
  <w:footnote w:id="18">
    <w:p w14:paraId="4266EAA1" w14:textId="77777777" w:rsidR="007F2B3D" w:rsidRDefault="007F2B3D" w:rsidP="007F2B3D">
      <w:pPr>
        <w:pStyle w:val="FootnoteText"/>
      </w:pPr>
      <w:r>
        <w:rPr>
          <w:rStyle w:val="FootnoteReference"/>
        </w:rPr>
        <w:footnoteRef/>
      </w:r>
      <w:r>
        <w:t xml:space="preserve"> Hispanic Ethnicity is captured separately from the races listed and would be combined with any of the races listed above. </w:t>
      </w:r>
    </w:p>
  </w:footnote>
  <w:footnote w:id="19">
    <w:p w14:paraId="37784747" w14:textId="77777777" w:rsidR="007F2B3D" w:rsidRDefault="007F2B3D" w:rsidP="007F2B3D">
      <w:pPr>
        <w:pStyle w:val="FootnoteText"/>
      </w:pPr>
      <w:r>
        <w:rPr>
          <w:rStyle w:val="FootnoteReference"/>
        </w:rPr>
        <w:footnoteRef/>
      </w:r>
      <w:r>
        <w:t xml:space="preserve"> </w:t>
      </w:r>
      <w:r w:rsidRPr="0021510E">
        <w:rPr>
          <w:bCs/>
        </w:rPr>
        <w:t>The Hispanic Ethnicity of the population of Berkshire County is 5.5% based on data from 7/1/2022.</w:t>
      </w:r>
    </w:p>
  </w:footnote>
  <w:footnote w:id="20">
    <w:p w14:paraId="29F1E27C" w14:textId="77777777" w:rsidR="007F2B3D" w:rsidRDefault="007F2B3D" w:rsidP="007F2B3D">
      <w:pPr>
        <w:pStyle w:val="FootnoteText"/>
      </w:pPr>
      <w:r>
        <w:rPr>
          <w:rStyle w:val="FootnoteReference"/>
        </w:rPr>
        <w:footnoteRef/>
      </w:r>
      <w:r>
        <w:t xml:space="preserve"> </w:t>
      </w:r>
      <w:r w:rsidRPr="0021510E">
        <w:t>The Hispanic Ethnicity of the population of the towns in Northern Berkshire County range from 0% to 6% based on data from US Census, ACS, 2017-2021, Table S0601.</w:t>
      </w:r>
    </w:p>
  </w:footnote>
  <w:footnote w:id="21">
    <w:p w14:paraId="6AB7A0D5" w14:textId="77777777" w:rsidR="007F2B3D" w:rsidRDefault="007F2B3D" w:rsidP="007F2B3D">
      <w:pPr>
        <w:pStyle w:val="FootnoteText"/>
      </w:pPr>
      <w:r>
        <w:rPr>
          <w:rStyle w:val="FootnoteReference"/>
        </w:rPr>
        <w:footnoteRef/>
      </w:r>
      <w:r>
        <w:t xml:space="preserve"> </w:t>
      </w:r>
      <w:r w:rsidRPr="00D45861">
        <w:t>The Hispanic Ethnicity of the population of the towns in Northern Berkshire County range from 0% to 6% based on data from US Census, ACS, 2017-2021, Table S0601.</w:t>
      </w:r>
    </w:p>
  </w:footnote>
  <w:footnote w:id="22">
    <w:p w14:paraId="1BB50EC8" w14:textId="77777777" w:rsidR="00D63EB3" w:rsidRDefault="00D63EB3" w:rsidP="00D63EB3">
      <w:pPr>
        <w:pStyle w:val="FootnoteText"/>
      </w:pPr>
      <w:r>
        <w:rPr>
          <w:rStyle w:val="FootnoteReference"/>
        </w:rPr>
        <w:footnoteRef/>
      </w:r>
      <w:r>
        <w:t xml:space="preserve"> All Other includes: 1) patients who live in towns in one of the three states or other Massachusetts counties that boarder Berkshire County, 2) patients who are part-time residents/second homeowners who use a home address as their out of state address, and 3) patients who come to Berkshire County as a visitor. </w:t>
      </w:r>
    </w:p>
  </w:footnote>
  <w:footnote w:id="23">
    <w:p w14:paraId="13DBF735" w14:textId="77777777" w:rsidR="00D63EB3" w:rsidRDefault="00D63EB3" w:rsidP="00D63EB3">
      <w:pPr>
        <w:pStyle w:val="FootnoteText"/>
      </w:pPr>
      <w:r>
        <w:rPr>
          <w:rStyle w:val="FootnoteReference"/>
        </w:rPr>
        <w:footnoteRef/>
      </w:r>
      <w:r>
        <w:t xml:space="preserve"> Total comprises PSA Sub-total and All Other.</w:t>
      </w:r>
    </w:p>
  </w:footnote>
  <w:footnote w:id="24">
    <w:p w14:paraId="5FB463CD" w14:textId="441563BE" w:rsidR="002C4E36" w:rsidRDefault="002C4E36">
      <w:pPr>
        <w:pStyle w:val="FootnoteText"/>
      </w:pPr>
      <w:r>
        <w:rPr>
          <w:rStyle w:val="FootnoteReference"/>
        </w:rPr>
        <w:footnoteRef/>
      </w:r>
      <w:r>
        <w:t xml:space="preserve"> The Applicant states that this is based on the primary payer for the most recent service, as patients may have multiple payers for a single visit or multiple visits in a year with different payer sources. In addition, Medicaid enrollment has continued to increase due to the Public Health Emergency that suspended the disenrollment process throughout this time period (FY20-FY22). </w:t>
      </w:r>
      <w:r w:rsidRPr="00B411CB">
        <w:t>The Applicant states that in FY21/FY22, there was an increase in Private/Commercial/HMO payers in response to the number of private businesses that contracted with the health system to perform COVID surveillance testing for their staff, and the DPH funded Stop the Spread testing and monoclonal antibodies is also included in this category.</w:t>
      </w:r>
    </w:p>
  </w:footnote>
  <w:footnote w:id="25">
    <w:p w14:paraId="476BBF9F" w14:textId="7B264A88" w:rsidR="00FB0F2C" w:rsidRDefault="00FB0F2C" w:rsidP="0013285D">
      <w:pPr>
        <w:pStyle w:val="FootnoteText"/>
      </w:pPr>
      <w:r>
        <w:rPr>
          <w:rStyle w:val="FootnoteReference"/>
        </w:rPr>
        <w:footnoteRef/>
      </w:r>
      <w:r>
        <w:t xml:space="preserve"> The Applicant states that North County is served by a single bus line on U.S. Routes 7 and 8, and there is almost no access to services like Uber.</w:t>
      </w:r>
    </w:p>
  </w:footnote>
  <w:footnote w:id="26">
    <w:p w14:paraId="68632B00" w14:textId="76E6CC55" w:rsidR="00FB0F2C" w:rsidRDefault="00FB0F2C">
      <w:pPr>
        <w:pStyle w:val="FootnoteText"/>
      </w:pPr>
      <w:r>
        <w:rPr>
          <w:rStyle w:val="FootnoteReference"/>
        </w:rPr>
        <w:footnoteRef/>
      </w:r>
      <w:r>
        <w:t xml:space="preserve"> Lenth of Stay (LOS)</w:t>
      </w:r>
      <w:r w:rsidRPr="00BA037D">
        <w:t xml:space="preserve"> is calculated by adding up all patient days then dividing by total discharges</w:t>
      </w:r>
      <w:r>
        <w:t xml:space="preserve">. The total length of stay includes patient days and discharges for inpatients and observation patients. </w:t>
      </w:r>
    </w:p>
  </w:footnote>
  <w:footnote w:id="27">
    <w:p w14:paraId="7FF974A7" w14:textId="0546F091" w:rsidR="00FB0F2C" w:rsidRDefault="00FB0F2C">
      <w:pPr>
        <w:pStyle w:val="FootnoteText"/>
      </w:pPr>
      <w:r>
        <w:rPr>
          <w:rStyle w:val="FootnoteReference"/>
        </w:rPr>
        <w:footnoteRef/>
      </w:r>
      <w:r>
        <w:t xml:space="preserve"> The Applicant states that this is based on available data. </w:t>
      </w:r>
    </w:p>
  </w:footnote>
  <w:footnote w:id="28">
    <w:p w14:paraId="78166FB1" w14:textId="77777777" w:rsidR="00FB0F2C" w:rsidRDefault="00FB0F2C" w:rsidP="00790812">
      <w:pPr>
        <w:pStyle w:val="FootnoteText"/>
      </w:pPr>
      <w:r>
        <w:rPr>
          <w:rStyle w:val="FootnoteReference"/>
        </w:rPr>
        <w:footnoteRef/>
      </w:r>
      <w:r>
        <w:t xml:space="preserve"> According to the Robert Wood Johnson Foundation’s Community Health Rankings (2021).</w:t>
      </w:r>
    </w:p>
  </w:footnote>
  <w:footnote w:id="29">
    <w:p w14:paraId="0FC7C86C" w14:textId="77777777" w:rsidR="00FB0F2C" w:rsidRDefault="00FB0F2C" w:rsidP="00790812">
      <w:pPr>
        <w:pStyle w:val="FootnoteText"/>
      </w:pPr>
      <w:r>
        <w:rPr>
          <w:rStyle w:val="FootnoteReference"/>
        </w:rPr>
        <w:footnoteRef/>
      </w:r>
      <w:r>
        <w:t xml:space="preserve"> D</w:t>
      </w:r>
      <w:r w:rsidRPr="00755103">
        <w:t xml:space="preserve">ata from 2010-2012 comparing key health indicators </w:t>
      </w:r>
      <w:r>
        <w:t>in</w:t>
      </w:r>
      <w:r w:rsidRPr="00755103">
        <w:t xml:space="preserve"> the region, the state, and the </w:t>
      </w:r>
      <w:r>
        <w:t>U.S.</w:t>
      </w:r>
    </w:p>
  </w:footnote>
  <w:footnote w:id="30">
    <w:p w14:paraId="0BF0A3E1" w14:textId="28DC5834" w:rsidR="00ED2AC5" w:rsidRDefault="00ED2AC5">
      <w:pPr>
        <w:pStyle w:val="FootnoteText"/>
      </w:pPr>
      <w:r>
        <w:rPr>
          <w:rStyle w:val="FootnoteReference"/>
        </w:rPr>
        <w:footnoteRef/>
      </w:r>
      <w:r>
        <w:t xml:space="preserve"> The analysis considered use of the local delivery system by areas outside of Massachusetts including patients who travel from Vermont and New York, and students and visitors. </w:t>
      </w:r>
    </w:p>
  </w:footnote>
  <w:footnote w:id="31">
    <w:p w14:paraId="3E03F59E" w14:textId="15DD6EEB" w:rsidR="00ED2AC5" w:rsidRDefault="00ED2AC5">
      <w:pPr>
        <w:pStyle w:val="FootnoteText"/>
      </w:pPr>
      <w:r>
        <w:rPr>
          <w:rStyle w:val="FootnoteReference"/>
        </w:rPr>
        <w:footnoteRef/>
      </w:r>
      <w:r>
        <w:t xml:space="preserve"> </w:t>
      </w:r>
      <w:r w:rsidRPr="00A34DF6">
        <w:t>To be eligible for coverage of post-hospital swing-bed care, a beneficiary must have a qualifying 3-day inpatient stay in a participating or qualified hospital or participating CAH prior to admission to a swing</w:t>
      </w:r>
      <w:r>
        <w:t>-</w:t>
      </w:r>
      <w:r w:rsidRPr="00A34DF6">
        <w:t>bed</w:t>
      </w:r>
      <w:r>
        <w:t xml:space="preserve">. </w:t>
      </w:r>
    </w:p>
  </w:footnote>
  <w:footnote w:id="32">
    <w:p w14:paraId="3B47B31F" w14:textId="14D2830E" w:rsidR="00ED2AC5" w:rsidRDefault="00ED2AC5">
      <w:pPr>
        <w:pStyle w:val="FootnoteText"/>
      </w:pPr>
      <w:r>
        <w:rPr>
          <w:rStyle w:val="FootnoteReference"/>
        </w:rPr>
        <w:footnoteRef/>
      </w:r>
      <w:r>
        <w:t xml:space="preserve"> CMS HHSN Weekly Data that was cited by the Massachusetts Senior Care Association in their </w:t>
      </w:r>
      <w:r w:rsidR="002B1A10">
        <w:t>w</w:t>
      </w:r>
      <w:r>
        <w:t xml:space="preserve">ritten </w:t>
      </w:r>
      <w:r w:rsidR="002B1A10">
        <w:t>c</w:t>
      </w:r>
      <w:r>
        <w:t xml:space="preserve">omments. </w:t>
      </w:r>
    </w:p>
  </w:footnote>
  <w:footnote w:id="33">
    <w:p w14:paraId="428E749C" w14:textId="4731E997" w:rsidR="00FB0F2C" w:rsidRDefault="00FB0F2C">
      <w:pPr>
        <w:pStyle w:val="FootnoteText"/>
      </w:pPr>
      <w:r>
        <w:rPr>
          <w:rStyle w:val="FootnoteReference"/>
        </w:rPr>
        <w:footnoteRef/>
      </w:r>
      <w:r>
        <w:t xml:space="preserve"> An e</w:t>
      </w:r>
      <w:r w:rsidRPr="00E21C20">
        <w:t>xamin</w:t>
      </w:r>
      <w:r>
        <w:t>ation of</w:t>
      </w:r>
      <w:r w:rsidRPr="00E21C20">
        <w:t xml:space="preserve"> hospital closures in California from 1995 to 2011 to assess the effects of rural and urban hospital closures on inpatient mortality.</w:t>
      </w:r>
    </w:p>
  </w:footnote>
  <w:footnote w:id="34">
    <w:p w14:paraId="5A2A9060" w14:textId="77777777" w:rsidR="00FB0F2C" w:rsidRDefault="00FB0F2C" w:rsidP="00532C5F">
      <w:pPr>
        <w:pStyle w:val="FootnoteText"/>
      </w:pPr>
      <w:r>
        <w:rPr>
          <w:rStyle w:val="FootnoteReference"/>
        </w:rPr>
        <w:footnoteRef/>
      </w:r>
      <w:r>
        <w:t xml:space="preserve"> GAO Analysis of data from the Department of Health and Human Services and North Carolina Rural Health Research Program. Distance in miles between patient and hospital before closure (2012) and Distance in miles between patient and hospital after closure (2018). </w:t>
      </w:r>
    </w:p>
  </w:footnote>
  <w:footnote w:id="35">
    <w:p w14:paraId="122805EE" w14:textId="1E19D102" w:rsidR="00867DFA" w:rsidRDefault="00867DFA" w:rsidP="00867DFA">
      <w:pPr>
        <w:pStyle w:val="FootnoteText"/>
      </w:pPr>
      <w:r>
        <w:rPr>
          <w:rStyle w:val="FootnoteReference"/>
        </w:rPr>
        <w:footnoteRef/>
      </w:r>
      <w:r>
        <w:t xml:space="preserve"> The Budget Control Act’s provision implementing Medicare sequestration, CAHs receive just 99 percent of allowable costs. Sequestration policies are currently in effect through 2031. </w:t>
      </w:r>
    </w:p>
  </w:footnote>
  <w:footnote w:id="36">
    <w:p w14:paraId="0450786E" w14:textId="23E6B8AD" w:rsidR="00FB0F2C" w:rsidRDefault="00FB0F2C">
      <w:pPr>
        <w:pStyle w:val="FootnoteText"/>
      </w:pPr>
      <w:r>
        <w:rPr>
          <w:rStyle w:val="FootnoteReference"/>
        </w:rPr>
        <w:footnoteRef/>
      </w:r>
      <w:r>
        <w:t xml:space="preserve"> </w:t>
      </w:r>
      <w:r w:rsidRPr="006448D0">
        <w:t>A Health Professional Shortage Area (HPSA) is designated as having a critical shortage of either primary care, dental or mental health providers. Each type of HPSA is further classified as being a specific geographic area, a specific population group, or in some cases, a specific facility.</w:t>
      </w:r>
      <w:r>
        <w:t xml:space="preserve"> </w:t>
      </w:r>
    </w:p>
    <w:p w14:paraId="65478E80" w14:textId="48E8F67F" w:rsidR="00FB0F2C" w:rsidRDefault="00000000">
      <w:pPr>
        <w:pStyle w:val="FootnoteText"/>
      </w:pPr>
      <w:hyperlink r:id="rId7" w:history="1">
        <w:r w:rsidR="00FB0F2C" w:rsidRPr="00EF7749">
          <w:rPr>
            <w:rStyle w:val="Hyperlink"/>
          </w:rPr>
          <w:t>https://www.mass.gov/info-details/shortage-designation-management-system-sdms?_gl=1*lc279o*_ga*OTQyMjQzOTY2LjE2NDY5MzQwOTc.*_ga_MCLPEGW7WM*MTY5Mjg4NDMxMC4xNi4xLjE2OTI4ODQ5ODguMC4wLjA</w:t>
        </w:r>
      </w:hyperlink>
      <w:r w:rsidR="00FB0F2C" w:rsidRPr="006448D0">
        <w:t>.</w:t>
      </w:r>
      <w:r w:rsidR="00FB0F2C">
        <w:t xml:space="preserve"> </w:t>
      </w:r>
    </w:p>
  </w:footnote>
  <w:footnote w:id="37">
    <w:p w14:paraId="2A2E9B79" w14:textId="77777777" w:rsidR="00FB0F2C" w:rsidRDefault="00FB0F2C" w:rsidP="00D60F99">
      <w:pPr>
        <w:pStyle w:val="FootnoteText"/>
      </w:pPr>
      <w:r>
        <w:rPr>
          <w:rStyle w:val="FootnoteReference"/>
        </w:rPr>
        <w:footnoteRef/>
      </w:r>
      <w:r>
        <w:t xml:space="preserve"> Using </w:t>
      </w:r>
      <w:r w:rsidRPr="00926294">
        <w:t>data from the Area Health Resources Files for the period 1997–2016</w:t>
      </w:r>
      <w:r>
        <w:t>,</w:t>
      </w:r>
      <w:r w:rsidRPr="00926294">
        <w:t xml:space="preserve"> examine</w:t>
      </w:r>
      <w:r>
        <w:t>d</w:t>
      </w:r>
      <w:r w:rsidRPr="00926294">
        <w:t xml:space="preserve"> the relationship between rural hospital closures and the supply of physicians across different specialties in the years leading up to and after a closure.</w:t>
      </w:r>
    </w:p>
  </w:footnote>
  <w:footnote w:id="38">
    <w:p w14:paraId="4F3A6C4C" w14:textId="2532F3B6" w:rsidR="00FB0F2C" w:rsidRDefault="00FB0F2C" w:rsidP="00FD3915">
      <w:pPr>
        <w:pStyle w:val="FootnoteText"/>
      </w:pPr>
      <w:r>
        <w:rPr>
          <w:rStyle w:val="FootnoteReference"/>
        </w:rPr>
        <w:footnoteRef/>
      </w:r>
      <w:r>
        <w:t xml:space="preserve"> The Health Professional Shortage Area Physician Bonus Program pays physicians, including psychiatrists, a 10% outpatient professional services Health Professional Shortage Area (HPSA) bonus if they provide CAH care in a primary care or mental health HPSA, within a designated geographic area. </w:t>
      </w:r>
      <w:hyperlink r:id="rId8" w:history="1">
        <w:r w:rsidRPr="00BA7858">
          <w:rPr>
            <w:rStyle w:val="Hyperlink"/>
          </w:rPr>
          <w:t>https://www.cms.gov/outreach-and-education/medicare-learning-network-mln/mlnproducts/downloads/critaccesshospfctsht.pdf</w:t>
        </w:r>
      </w:hyperlink>
      <w:r>
        <w:t xml:space="preserve">  </w:t>
      </w:r>
    </w:p>
  </w:footnote>
  <w:footnote w:id="39">
    <w:p w14:paraId="36DFDC2B" w14:textId="58948710" w:rsidR="00FB0F2C" w:rsidRDefault="00FB0F2C" w:rsidP="000E2739">
      <w:pPr>
        <w:pStyle w:val="FootnoteText"/>
      </w:pPr>
      <w:r>
        <w:rPr>
          <w:rStyle w:val="FootnoteReference"/>
        </w:rPr>
        <w:footnoteRef/>
      </w:r>
      <w:r>
        <w:t xml:space="preserve"> CAHs can get reasonable cost-based funding for certain certified registered nurse anesthetist (CRNA) services through </w:t>
      </w:r>
      <w:r w:rsidRPr="0087171C">
        <w:t>Medicare Certified Registered Nurse Anesthetist Services Rural Pass-Through Funding</w:t>
      </w:r>
      <w:r>
        <w:t>.</w:t>
      </w:r>
      <w:r w:rsidRPr="0087171C">
        <w:t xml:space="preserve"> </w:t>
      </w:r>
      <w:hyperlink r:id="rId9" w:history="1">
        <w:r w:rsidR="000B411A" w:rsidRPr="00E87A85">
          <w:rPr>
            <w:rStyle w:val="Hyperlink"/>
          </w:rPr>
          <w:t>https://www.cms.gov/outreach-and-education/medicare-learning-network-mln/mlnproducts/downloads/critaccesshospfctsht.pdf</w:t>
        </w:r>
      </w:hyperlink>
      <w:r w:rsidR="000B411A">
        <w:t xml:space="preserve">  </w:t>
      </w:r>
      <w:r w:rsidRPr="0087171C">
        <w:t xml:space="preserve">  </w:t>
      </w:r>
    </w:p>
  </w:footnote>
  <w:footnote w:id="40">
    <w:p w14:paraId="14BD5453" w14:textId="1582E003" w:rsidR="00FB0F2C" w:rsidRDefault="00FB0F2C">
      <w:pPr>
        <w:pStyle w:val="FootnoteText"/>
      </w:pPr>
      <w:r>
        <w:rPr>
          <w:rStyle w:val="FootnoteReference"/>
        </w:rPr>
        <w:footnoteRef/>
      </w:r>
      <w:r>
        <w:t xml:space="preserve"> A</w:t>
      </w:r>
      <w:r w:rsidRPr="006E56EB">
        <w:t xml:space="preserve"> </w:t>
      </w:r>
      <w:hyperlink r:id="rId10" w:history="1">
        <w:r w:rsidRPr="009F0BB5">
          <w:rPr>
            <w:rStyle w:val="Hyperlink"/>
            <w:color w:val="auto"/>
            <w:u w:val="none"/>
          </w:rPr>
          <w:t>swing bed hospital</w:t>
        </w:r>
      </w:hyperlink>
      <w:r w:rsidRPr="009F0BB5">
        <w:t xml:space="preserve"> is </w:t>
      </w:r>
      <w:r w:rsidRPr="006E56EB">
        <w:t>a hospital or critical access hospital (CAH) participating in Medicare that has CMS approval to provide post-hospital SNF care and meets certain requirements.</w:t>
      </w:r>
      <w:r>
        <w:t xml:space="preserve"> </w:t>
      </w:r>
      <w:hyperlink r:id="rId11" w:history="1">
        <w:r w:rsidRPr="00F05821">
          <w:rPr>
            <w:rStyle w:val="Hyperlink"/>
          </w:rPr>
          <w:t>https://www.cms.gov/Medicare/Medicare-Fee-For-Service-Payment/SNFPPS/Swingbed</w:t>
        </w:r>
      </w:hyperlink>
      <w:r>
        <w:t xml:space="preserve"> </w:t>
      </w:r>
    </w:p>
  </w:footnote>
  <w:footnote w:id="41">
    <w:p w14:paraId="581006B8" w14:textId="5F38B99B" w:rsidR="00FB0F2C" w:rsidRDefault="00FB0F2C" w:rsidP="00281994">
      <w:pPr>
        <w:pStyle w:val="FootnoteText"/>
      </w:pPr>
      <w:r>
        <w:rPr>
          <w:rStyle w:val="FootnoteReference"/>
        </w:rPr>
        <w:footnoteRef/>
      </w:r>
      <w:r>
        <w:t xml:space="preserve"> </w:t>
      </w:r>
      <w:r w:rsidRPr="001176B7">
        <w:t>MUAs and MUPs identify geographic areas and populations with a lack of access to primary care services. These designations help establish health maintenance organizations or community he</w:t>
      </w:r>
      <w:r w:rsidRPr="00026712">
        <w:t xml:space="preserve">alth centers. </w:t>
      </w:r>
      <w:hyperlink r:id="rId12" w:history="1">
        <w:r w:rsidRPr="00026712">
          <w:rPr>
            <w:rStyle w:val="Hyperlink"/>
            <w:color w:val="auto"/>
            <w:u w:val="none"/>
          </w:rPr>
          <w:t>Berkshire County’s Index of Medical Underservice Score is 46.3.</w:t>
        </w:r>
      </w:hyperlink>
      <w:r w:rsidRPr="00026712">
        <w:t xml:space="preserve"> The </w:t>
      </w:r>
      <w:r w:rsidRPr="00237003">
        <w:t>lowest score (highest need) is 0; the highest score (lowest need) is 100. In order to qualify for designation, the IMU score must be less than or equal to 62.0, except for a Governor designation, which does not receive an IMU score.</w:t>
      </w:r>
      <w:r>
        <w:t xml:space="preserve"> </w:t>
      </w:r>
      <w:hyperlink r:id="rId13" w:history="1">
        <w:r w:rsidRPr="00EF7749">
          <w:rPr>
            <w:rStyle w:val="Hyperlink"/>
          </w:rPr>
          <w:t>https://ippsr.msu.edu/sites/default/files/LLP/MUA%26P%20Fact%20Sheet_MIPCO_2019-03.pdf</w:t>
        </w:r>
      </w:hyperlink>
      <w:r>
        <w:t xml:space="preserve"> </w:t>
      </w:r>
    </w:p>
  </w:footnote>
  <w:footnote w:id="42">
    <w:p w14:paraId="167EDDF3" w14:textId="3AB8A66F" w:rsidR="00FB0F2C" w:rsidRPr="009A17C1" w:rsidRDefault="00FB0F2C">
      <w:pPr>
        <w:pStyle w:val="FootnoteText"/>
        <w:rPr>
          <w:sz w:val="18"/>
          <w:szCs w:val="18"/>
        </w:rPr>
      </w:pPr>
      <w:r w:rsidRPr="009A17C1">
        <w:rPr>
          <w:rStyle w:val="FootnoteReference"/>
          <w:sz w:val="18"/>
          <w:szCs w:val="18"/>
        </w:rPr>
        <w:footnoteRef/>
      </w:r>
      <w:r w:rsidRPr="009A17C1">
        <w:rPr>
          <w:sz w:val="18"/>
          <w:szCs w:val="18"/>
        </w:rPr>
        <w:t xml:space="preserve"> Community Engagement Standards for Community Health Planning Guideline</w:t>
      </w:r>
    </w:p>
  </w:footnote>
  <w:footnote w:id="43">
    <w:p w14:paraId="65F782EA" w14:textId="3A4E78D5" w:rsidR="00FB0F2C" w:rsidRDefault="00FB0F2C">
      <w:pPr>
        <w:pStyle w:val="FootnoteText"/>
      </w:pPr>
      <w:r w:rsidRPr="009A17C1">
        <w:rPr>
          <w:rStyle w:val="FootnoteReference"/>
          <w:sz w:val="18"/>
          <w:szCs w:val="18"/>
        </w:rPr>
        <w:footnoteRef/>
      </w:r>
      <w:r w:rsidRPr="009A17C1">
        <w:rPr>
          <w:sz w:val="18"/>
          <w:szCs w:val="18"/>
        </w:rPr>
        <w:t xml:space="preserve"> </w:t>
      </w:r>
      <w:hyperlink r:id="rId14" w:history="1">
        <w:r w:rsidRPr="00026712">
          <w:rPr>
            <w:rStyle w:val="Hyperlink"/>
            <w:color w:val="auto"/>
            <w:sz w:val="18"/>
            <w:szCs w:val="18"/>
            <w:u w:val="none"/>
          </w:rPr>
          <w:t>DoN Regulation 100.210 (A)(1)(e)</w:t>
        </w:r>
        <w:r w:rsidRPr="00026712">
          <w:rPr>
            <w:rStyle w:val="Hyperlink"/>
            <w:sz w:val="18"/>
            <w:szCs w:val="18"/>
          </w:rPr>
          <w:t>.</w:t>
        </w:r>
      </w:hyperlink>
      <w:r w:rsidRPr="009A17C1">
        <w:rPr>
          <w:sz w:val="18"/>
          <w:szCs w:val="18"/>
        </w:rPr>
        <w:t xml:space="preserve"> </w:t>
      </w:r>
      <w:hyperlink r:id="rId15" w:history="1">
        <w:r w:rsidRPr="009A17C1">
          <w:rPr>
            <w:rStyle w:val="Hyperlink"/>
            <w:sz w:val="18"/>
            <w:szCs w:val="18"/>
          </w:rPr>
          <w:t>https://www.mass.gov/files/documents/2018/12/31/jud-lib-105cmr100.pdf</w:t>
        </w:r>
      </w:hyperlink>
      <w:r>
        <w:t xml:space="preserve"> </w:t>
      </w:r>
    </w:p>
  </w:footnote>
  <w:footnote w:id="44">
    <w:p w14:paraId="6FA4937E" w14:textId="77777777" w:rsidR="00FB0F2C" w:rsidRDefault="00FB0F2C" w:rsidP="00594E31">
      <w:pPr>
        <w:pStyle w:val="FootnoteText"/>
      </w:pPr>
      <w:r>
        <w:rPr>
          <w:rStyle w:val="FootnoteReference"/>
        </w:rPr>
        <w:footnoteRef/>
      </w:r>
      <w:r>
        <w:t xml:space="preserve"> </w:t>
      </w:r>
      <w:r w:rsidRPr="00F6733D">
        <w:t>The data allow for comparison of hospital inpatient RP within a payer network. A RP of 1.0 represents each payer network’s average price across inpatient services. Providers with a RP above 1.0 receive higher-than-average payments in a payer’s network. A relative price of 1.2 means that the provider’s price level is 20% above the average inpatient price in a payer’s network.</w:t>
      </w:r>
    </w:p>
  </w:footnote>
  <w:footnote w:id="45">
    <w:p w14:paraId="5CD49171" w14:textId="77777777" w:rsidR="00FB0F2C" w:rsidRDefault="00FB0F2C" w:rsidP="004F4CB1">
      <w:pPr>
        <w:pStyle w:val="FootnoteText"/>
      </w:pPr>
      <w:r>
        <w:rPr>
          <w:rStyle w:val="FootnoteReference"/>
        </w:rPr>
        <w:footnoteRef/>
      </w:r>
      <w:r>
        <w:t xml:space="preserve"> </w:t>
      </w:r>
      <w:r w:rsidRPr="008B38FC">
        <w:t>Reasonableness is defined within the context of this report as supportable and proper, given the underlying information. Feasibility is defined as based on Management achieving the hypothetical assumptions used, the plan is expected to result in “sufficient funds available for capital and ongoing operating costs necessary to support the Proposed Project without negative impacts or consequences to the Applicant’s existing Patient Panel” (per Determination of Need, Factor 4(a)).</w:t>
      </w:r>
    </w:p>
  </w:footnote>
  <w:footnote w:id="46">
    <w:p w14:paraId="29708FDB" w14:textId="77777777" w:rsidR="00ED2AC5" w:rsidRDefault="00ED2AC5" w:rsidP="00472E43">
      <w:pPr>
        <w:pStyle w:val="FootnoteText"/>
      </w:pPr>
      <w:r>
        <w:rPr>
          <w:rStyle w:val="FootnoteReference"/>
        </w:rPr>
        <w:footnoteRef/>
      </w:r>
      <w:r>
        <w:t xml:space="preserve"> Table adapted from PowerPoint Presentation titled, “Critical Access Hospital Financial Impact Analysis.”</w:t>
      </w:r>
    </w:p>
  </w:footnote>
  <w:footnote w:id="47">
    <w:p w14:paraId="5E4B9601" w14:textId="77777777" w:rsidR="00FB0F2C" w:rsidRPr="00210AB0" w:rsidRDefault="00FB0F2C" w:rsidP="00472E43">
      <w:pPr>
        <w:pStyle w:val="FootnoteText"/>
      </w:pPr>
      <w:r>
        <w:rPr>
          <w:rStyle w:val="FootnoteReference"/>
        </w:rPr>
        <w:footnoteRef/>
      </w:r>
      <w:r>
        <w:t xml:space="preserve"> </w:t>
      </w:r>
      <w:r w:rsidRPr="00210AB0">
        <w:t>The definition of a primary road was recently refined and included in Federal regulations (see §485.610(c)(2)) effective January 1, 2023; this change excluded US Highways with single lanes in each direction from the definition of a primary road; a primary road is now defined as one of the following</w:t>
      </w:r>
      <w:r>
        <w:t xml:space="preserve">: </w:t>
      </w:r>
      <w:r w:rsidRPr="00210AB0">
        <w:t>A numbered Federal highway, including interstates, intrastates, expressways, or any other numbered Federal highway with 2 or more lanes each way; or</w:t>
      </w:r>
    </w:p>
    <w:p w14:paraId="14C68F37" w14:textId="77777777" w:rsidR="00FB0F2C" w:rsidRDefault="00FB0F2C" w:rsidP="00472E43">
      <w:pPr>
        <w:pStyle w:val="FootnoteText"/>
      </w:pPr>
      <w:r w:rsidRPr="00210AB0">
        <w:t>A numbered State highway with 2 or more lanes each way</w:t>
      </w:r>
      <w:r>
        <w:t xml:space="preserve">. </w:t>
      </w:r>
      <w:r w:rsidRPr="00210AB0">
        <w:t>Given this definition of a primary road, a secondary road would be considered any road with less than 2 lanes each way, regardless of designation as a Federal or State highway</w:t>
      </w:r>
    </w:p>
  </w:footnote>
  <w:footnote w:id="48">
    <w:p w14:paraId="1B527159" w14:textId="37A29A5B" w:rsidR="00FB0F2C" w:rsidRDefault="00FB0F2C">
      <w:pPr>
        <w:pStyle w:val="FootnoteText"/>
      </w:pPr>
      <w:r>
        <w:rPr>
          <w:rStyle w:val="FootnoteReference"/>
        </w:rPr>
        <w:footnoteRef/>
      </w:r>
      <w:r>
        <w:t xml:space="preserve"> Based on Joint Commission Health Equity Review. August 2023. See DoN Application Materials for Full Presentation. </w:t>
      </w:r>
    </w:p>
  </w:footnote>
  <w:footnote w:id="49">
    <w:p w14:paraId="184F289C" w14:textId="089D35B3" w:rsidR="00ED2AC5" w:rsidRDefault="00ED2AC5">
      <w:pPr>
        <w:pStyle w:val="FootnoteText"/>
      </w:pPr>
      <w:r>
        <w:rPr>
          <w:rStyle w:val="FootnoteReference"/>
        </w:rPr>
        <w:footnoteRef/>
      </w:r>
      <w:r>
        <w:t xml:space="preserve"> CMS NHSN Weekly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A34B" w14:textId="5ABA0D5A" w:rsidR="00FB0F2C" w:rsidRDefault="00FB0F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971A6" w14:textId="2E9F0F76" w:rsidR="00FB0F2C" w:rsidRDefault="00FB0F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423C4" w14:textId="0B0F0832" w:rsidR="00FB0F2C" w:rsidRDefault="00FB0F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1DBA"/>
    <w:multiLevelType w:val="hybridMultilevel"/>
    <w:tmpl w:val="4DB2358A"/>
    <w:lvl w:ilvl="0" w:tplc="4E14D0EE">
      <w:start w:val="1"/>
      <w:numFmt w:val="bullet"/>
      <w:lvlText w:val="•"/>
      <w:lvlJc w:val="left"/>
      <w:pPr>
        <w:tabs>
          <w:tab w:val="num" w:pos="720"/>
        </w:tabs>
        <w:ind w:left="720" w:hanging="360"/>
      </w:pPr>
      <w:rPr>
        <w:rFonts w:ascii="Arial" w:hAnsi="Arial" w:hint="default"/>
      </w:rPr>
    </w:lvl>
    <w:lvl w:ilvl="1" w:tplc="D3DC4776">
      <w:numFmt w:val="bullet"/>
      <w:lvlText w:val="•"/>
      <w:lvlJc w:val="left"/>
      <w:pPr>
        <w:tabs>
          <w:tab w:val="num" w:pos="1440"/>
        </w:tabs>
        <w:ind w:left="1440" w:hanging="360"/>
      </w:pPr>
      <w:rPr>
        <w:rFonts w:ascii="Arial" w:hAnsi="Arial" w:hint="default"/>
      </w:rPr>
    </w:lvl>
    <w:lvl w:ilvl="2" w:tplc="07465CCA">
      <w:numFmt w:val="bullet"/>
      <w:lvlText w:val="•"/>
      <w:lvlJc w:val="left"/>
      <w:pPr>
        <w:tabs>
          <w:tab w:val="num" w:pos="2160"/>
        </w:tabs>
        <w:ind w:left="2160" w:hanging="360"/>
      </w:pPr>
      <w:rPr>
        <w:rFonts w:ascii="Arial" w:hAnsi="Arial" w:hint="default"/>
      </w:rPr>
    </w:lvl>
    <w:lvl w:ilvl="3" w:tplc="425ADFB8" w:tentative="1">
      <w:start w:val="1"/>
      <w:numFmt w:val="bullet"/>
      <w:lvlText w:val="•"/>
      <w:lvlJc w:val="left"/>
      <w:pPr>
        <w:tabs>
          <w:tab w:val="num" w:pos="2880"/>
        </w:tabs>
        <w:ind w:left="2880" w:hanging="360"/>
      </w:pPr>
      <w:rPr>
        <w:rFonts w:ascii="Arial" w:hAnsi="Arial" w:hint="default"/>
      </w:rPr>
    </w:lvl>
    <w:lvl w:ilvl="4" w:tplc="388E0FC6" w:tentative="1">
      <w:start w:val="1"/>
      <w:numFmt w:val="bullet"/>
      <w:lvlText w:val="•"/>
      <w:lvlJc w:val="left"/>
      <w:pPr>
        <w:tabs>
          <w:tab w:val="num" w:pos="3600"/>
        </w:tabs>
        <w:ind w:left="3600" w:hanging="360"/>
      </w:pPr>
      <w:rPr>
        <w:rFonts w:ascii="Arial" w:hAnsi="Arial" w:hint="default"/>
      </w:rPr>
    </w:lvl>
    <w:lvl w:ilvl="5" w:tplc="69B6D0F6" w:tentative="1">
      <w:start w:val="1"/>
      <w:numFmt w:val="bullet"/>
      <w:lvlText w:val="•"/>
      <w:lvlJc w:val="left"/>
      <w:pPr>
        <w:tabs>
          <w:tab w:val="num" w:pos="4320"/>
        </w:tabs>
        <w:ind w:left="4320" w:hanging="360"/>
      </w:pPr>
      <w:rPr>
        <w:rFonts w:ascii="Arial" w:hAnsi="Arial" w:hint="default"/>
      </w:rPr>
    </w:lvl>
    <w:lvl w:ilvl="6" w:tplc="2634247E" w:tentative="1">
      <w:start w:val="1"/>
      <w:numFmt w:val="bullet"/>
      <w:lvlText w:val="•"/>
      <w:lvlJc w:val="left"/>
      <w:pPr>
        <w:tabs>
          <w:tab w:val="num" w:pos="5040"/>
        </w:tabs>
        <w:ind w:left="5040" w:hanging="360"/>
      </w:pPr>
      <w:rPr>
        <w:rFonts w:ascii="Arial" w:hAnsi="Arial" w:hint="default"/>
      </w:rPr>
    </w:lvl>
    <w:lvl w:ilvl="7" w:tplc="52E81FD4" w:tentative="1">
      <w:start w:val="1"/>
      <w:numFmt w:val="bullet"/>
      <w:lvlText w:val="•"/>
      <w:lvlJc w:val="left"/>
      <w:pPr>
        <w:tabs>
          <w:tab w:val="num" w:pos="5760"/>
        </w:tabs>
        <w:ind w:left="5760" w:hanging="360"/>
      </w:pPr>
      <w:rPr>
        <w:rFonts w:ascii="Arial" w:hAnsi="Arial" w:hint="default"/>
      </w:rPr>
    </w:lvl>
    <w:lvl w:ilvl="8" w:tplc="7FF2DEB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5970B8"/>
    <w:multiLevelType w:val="hybridMultilevel"/>
    <w:tmpl w:val="62CA506C"/>
    <w:lvl w:ilvl="0" w:tplc="7DE6445C">
      <w:start w:val="100"/>
      <w:numFmt w:val="bullet"/>
      <w:lvlText w:val="-"/>
      <w:lvlJc w:val="left"/>
      <w:pPr>
        <w:ind w:left="1490" w:hanging="360"/>
      </w:pPr>
      <w:rPr>
        <w:rFonts w:ascii="Calibri" w:eastAsiaTheme="minorHAnsi" w:hAnsi="Calibri" w:cstheme="minorBidi"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2" w15:restartNumberingAfterBreak="0">
    <w:nsid w:val="05984FE8"/>
    <w:multiLevelType w:val="hybridMultilevel"/>
    <w:tmpl w:val="89642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932F2"/>
    <w:multiLevelType w:val="hybridMultilevel"/>
    <w:tmpl w:val="722C7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575D4"/>
    <w:multiLevelType w:val="hybridMultilevel"/>
    <w:tmpl w:val="2812C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4B1DE0"/>
    <w:multiLevelType w:val="hybridMultilevel"/>
    <w:tmpl w:val="85849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E14902"/>
    <w:multiLevelType w:val="hybridMultilevel"/>
    <w:tmpl w:val="0568C254"/>
    <w:lvl w:ilvl="0" w:tplc="7DE6445C">
      <w:start w:val="100"/>
      <w:numFmt w:val="bullet"/>
      <w:lvlText w:val="-"/>
      <w:lvlJc w:val="left"/>
      <w:pPr>
        <w:ind w:left="149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8013C"/>
    <w:multiLevelType w:val="hybridMultilevel"/>
    <w:tmpl w:val="EF868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22601B2"/>
    <w:multiLevelType w:val="hybridMultilevel"/>
    <w:tmpl w:val="64907F36"/>
    <w:lvl w:ilvl="0" w:tplc="B7F48FDA">
      <w:start w:val="1"/>
      <w:numFmt w:val="bullet"/>
      <w:lvlText w:val="•"/>
      <w:lvlJc w:val="left"/>
      <w:pPr>
        <w:tabs>
          <w:tab w:val="num" w:pos="720"/>
        </w:tabs>
        <w:ind w:left="720" w:hanging="360"/>
      </w:pPr>
      <w:rPr>
        <w:rFonts w:ascii="Arial" w:hAnsi="Arial" w:hint="default"/>
      </w:rPr>
    </w:lvl>
    <w:lvl w:ilvl="1" w:tplc="45DEACE0" w:tentative="1">
      <w:start w:val="1"/>
      <w:numFmt w:val="bullet"/>
      <w:lvlText w:val="•"/>
      <w:lvlJc w:val="left"/>
      <w:pPr>
        <w:tabs>
          <w:tab w:val="num" w:pos="1440"/>
        </w:tabs>
        <w:ind w:left="1440" w:hanging="360"/>
      </w:pPr>
      <w:rPr>
        <w:rFonts w:ascii="Arial" w:hAnsi="Arial" w:hint="default"/>
      </w:rPr>
    </w:lvl>
    <w:lvl w:ilvl="2" w:tplc="95D80EEE" w:tentative="1">
      <w:start w:val="1"/>
      <w:numFmt w:val="bullet"/>
      <w:lvlText w:val="•"/>
      <w:lvlJc w:val="left"/>
      <w:pPr>
        <w:tabs>
          <w:tab w:val="num" w:pos="2160"/>
        </w:tabs>
        <w:ind w:left="2160" w:hanging="360"/>
      </w:pPr>
      <w:rPr>
        <w:rFonts w:ascii="Arial" w:hAnsi="Arial" w:hint="default"/>
      </w:rPr>
    </w:lvl>
    <w:lvl w:ilvl="3" w:tplc="04AEF5C2" w:tentative="1">
      <w:start w:val="1"/>
      <w:numFmt w:val="bullet"/>
      <w:lvlText w:val="•"/>
      <w:lvlJc w:val="left"/>
      <w:pPr>
        <w:tabs>
          <w:tab w:val="num" w:pos="2880"/>
        </w:tabs>
        <w:ind w:left="2880" w:hanging="360"/>
      </w:pPr>
      <w:rPr>
        <w:rFonts w:ascii="Arial" w:hAnsi="Arial" w:hint="default"/>
      </w:rPr>
    </w:lvl>
    <w:lvl w:ilvl="4" w:tplc="93F4672A" w:tentative="1">
      <w:start w:val="1"/>
      <w:numFmt w:val="bullet"/>
      <w:lvlText w:val="•"/>
      <w:lvlJc w:val="left"/>
      <w:pPr>
        <w:tabs>
          <w:tab w:val="num" w:pos="3600"/>
        </w:tabs>
        <w:ind w:left="3600" w:hanging="360"/>
      </w:pPr>
      <w:rPr>
        <w:rFonts w:ascii="Arial" w:hAnsi="Arial" w:hint="default"/>
      </w:rPr>
    </w:lvl>
    <w:lvl w:ilvl="5" w:tplc="474EFE40" w:tentative="1">
      <w:start w:val="1"/>
      <w:numFmt w:val="bullet"/>
      <w:lvlText w:val="•"/>
      <w:lvlJc w:val="left"/>
      <w:pPr>
        <w:tabs>
          <w:tab w:val="num" w:pos="4320"/>
        </w:tabs>
        <w:ind w:left="4320" w:hanging="360"/>
      </w:pPr>
      <w:rPr>
        <w:rFonts w:ascii="Arial" w:hAnsi="Arial" w:hint="default"/>
      </w:rPr>
    </w:lvl>
    <w:lvl w:ilvl="6" w:tplc="95A43340" w:tentative="1">
      <w:start w:val="1"/>
      <w:numFmt w:val="bullet"/>
      <w:lvlText w:val="•"/>
      <w:lvlJc w:val="left"/>
      <w:pPr>
        <w:tabs>
          <w:tab w:val="num" w:pos="5040"/>
        </w:tabs>
        <w:ind w:left="5040" w:hanging="360"/>
      </w:pPr>
      <w:rPr>
        <w:rFonts w:ascii="Arial" w:hAnsi="Arial" w:hint="default"/>
      </w:rPr>
    </w:lvl>
    <w:lvl w:ilvl="7" w:tplc="757220BC" w:tentative="1">
      <w:start w:val="1"/>
      <w:numFmt w:val="bullet"/>
      <w:lvlText w:val="•"/>
      <w:lvlJc w:val="left"/>
      <w:pPr>
        <w:tabs>
          <w:tab w:val="num" w:pos="5760"/>
        </w:tabs>
        <w:ind w:left="5760" w:hanging="360"/>
      </w:pPr>
      <w:rPr>
        <w:rFonts w:ascii="Arial" w:hAnsi="Arial" w:hint="default"/>
      </w:rPr>
    </w:lvl>
    <w:lvl w:ilvl="8" w:tplc="51323CF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47F7A7D"/>
    <w:multiLevelType w:val="hybridMultilevel"/>
    <w:tmpl w:val="B600A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20D7A"/>
    <w:multiLevelType w:val="hybridMultilevel"/>
    <w:tmpl w:val="514EA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85402"/>
    <w:multiLevelType w:val="hybridMultilevel"/>
    <w:tmpl w:val="3238F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5A497A"/>
    <w:multiLevelType w:val="hybridMultilevel"/>
    <w:tmpl w:val="327E8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7600B3"/>
    <w:multiLevelType w:val="hybridMultilevel"/>
    <w:tmpl w:val="E75EC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0C701F"/>
    <w:multiLevelType w:val="hybridMultilevel"/>
    <w:tmpl w:val="3168A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C94285"/>
    <w:multiLevelType w:val="hybridMultilevel"/>
    <w:tmpl w:val="462C5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691ED3"/>
    <w:multiLevelType w:val="hybridMultilevel"/>
    <w:tmpl w:val="7A9EA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342A89"/>
    <w:multiLevelType w:val="hybridMultilevel"/>
    <w:tmpl w:val="D50A5B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4231C6"/>
    <w:multiLevelType w:val="hybridMultilevel"/>
    <w:tmpl w:val="760C0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6664487"/>
    <w:multiLevelType w:val="hybridMultilevel"/>
    <w:tmpl w:val="58EE2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D7330D"/>
    <w:multiLevelType w:val="hybridMultilevel"/>
    <w:tmpl w:val="6254B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DA32C0"/>
    <w:multiLevelType w:val="hybridMultilevel"/>
    <w:tmpl w:val="B94C3A98"/>
    <w:lvl w:ilvl="0" w:tplc="44528C34">
      <w:start w:val="1"/>
      <w:numFmt w:val="decimal"/>
      <w:lvlText w:val="%1."/>
      <w:lvlJc w:val="left"/>
      <w:pPr>
        <w:ind w:left="720" w:hanging="360"/>
      </w:pPr>
    </w:lvl>
    <w:lvl w:ilvl="1" w:tplc="314CA540">
      <w:start w:val="1"/>
      <w:numFmt w:val="lowerLetter"/>
      <w:lvlText w:val="%2."/>
      <w:lvlJc w:val="left"/>
      <w:pPr>
        <w:ind w:left="1440" w:hanging="360"/>
      </w:pPr>
    </w:lvl>
    <w:lvl w:ilvl="2" w:tplc="271C9FD4">
      <w:start w:val="1"/>
      <w:numFmt w:val="lowerRoman"/>
      <w:lvlText w:val="%3."/>
      <w:lvlJc w:val="right"/>
      <w:pPr>
        <w:ind w:left="2160" w:hanging="180"/>
      </w:pPr>
    </w:lvl>
    <w:lvl w:ilvl="3" w:tplc="37A63444">
      <w:start w:val="1"/>
      <w:numFmt w:val="decimal"/>
      <w:lvlText w:val="%4."/>
      <w:lvlJc w:val="left"/>
      <w:pPr>
        <w:ind w:left="2880" w:hanging="360"/>
      </w:pPr>
    </w:lvl>
    <w:lvl w:ilvl="4" w:tplc="A0C2CB64">
      <w:start w:val="1"/>
      <w:numFmt w:val="lowerLetter"/>
      <w:lvlText w:val="%5."/>
      <w:lvlJc w:val="left"/>
      <w:pPr>
        <w:ind w:left="3600" w:hanging="360"/>
      </w:pPr>
    </w:lvl>
    <w:lvl w:ilvl="5" w:tplc="6D48F462">
      <w:start w:val="1"/>
      <w:numFmt w:val="lowerRoman"/>
      <w:lvlText w:val="%6."/>
      <w:lvlJc w:val="right"/>
      <w:pPr>
        <w:ind w:left="4320" w:hanging="180"/>
      </w:pPr>
    </w:lvl>
    <w:lvl w:ilvl="6" w:tplc="0EBECD9C">
      <w:start w:val="1"/>
      <w:numFmt w:val="decimal"/>
      <w:lvlText w:val="%7."/>
      <w:lvlJc w:val="left"/>
      <w:pPr>
        <w:ind w:left="5040" w:hanging="360"/>
      </w:pPr>
    </w:lvl>
    <w:lvl w:ilvl="7" w:tplc="8876BD80">
      <w:start w:val="1"/>
      <w:numFmt w:val="lowerLetter"/>
      <w:lvlText w:val="%8."/>
      <w:lvlJc w:val="left"/>
      <w:pPr>
        <w:ind w:left="5760" w:hanging="360"/>
      </w:pPr>
    </w:lvl>
    <w:lvl w:ilvl="8" w:tplc="83062530">
      <w:start w:val="1"/>
      <w:numFmt w:val="lowerRoman"/>
      <w:lvlText w:val="%9."/>
      <w:lvlJc w:val="right"/>
      <w:pPr>
        <w:ind w:left="6480" w:hanging="180"/>
      </w:pPr>
    </w:lvl>
  </w:abstractNum>
  <w:abstractNum w:abstractNumId="22" w15:restartNumberingAfterBreak="0">
    <w:nsid w:val="31386430"/>
    <w:multiLevelType w:val="hybridMultilevel"/>
    <w:tmpl w:val="0352AC14"/>
    <w:lvl w:ilvl="0" w:tplc="BE28B69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C047B3"/>
    <w:multiLevelType w:val="hybridMultilevel"/>
    <w:tmpl w:val="BFA22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622F7C"/>
    <w:multiLevelType w:val="hybridMultilevel"/>
    <w:tmpl w:val="A8D8E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7F1983"/>
    <w:multiLevelType w:val="hybridMultilevel"/>
    <w:tmpl w:val="BE649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33F79E8"/>
    <w:multiLevelType w:val="hybridMultilevel"/>
    <w:tmpl w:val="4AC02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E62443"/>
    <w:multiLevelType w:val="hybridMultilevel"/>
    <w:tmpl w:val="91C6FDD8"/>
    <w:lvl w:ilvl="0" w:tplc="F5DEDB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8C73137"/>
    <w:multiLevelType w:val="hybridMultilevel"/>
    <w:tmpl w:val="A5240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980567"/>
    <w:multiLevelType w:val="hybridMultilevel"/>
    <w:tmpl w:val="F080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995FB0"/>
    <w:multiLevelType w:val="hybridMultilevel"/>
    <w:tmpl w:val="3F32E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894F40"/>
    <w:multiLevelType w:val="hybridMultilevel"/>
    <w:tmpl w:val="1B90E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3226A1"/>
    <w:multiLevelType w:val="hybridMultilevel"/>
    <w:tmpl w:val="4C9C7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BD3C6E"/>
    <w:multiLevelType w:val="multilevel"/>
    <w:tmpl w:val="1B364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946940"/>
    <w:multiLevelType w:val="hybridMultilevel"/>
    <w:tmpl w:val="FD08B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DE4C01"/>
    <w:multiLevelType w:val="hybridMultilevel"/>
    <w:tmpl w:val="1A50D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557077"/>
    <w:multiLevelType w:val="hybridMultilevel"/>
    <w:tmpl w:val="FDFC4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501ED1"/>
    <w:multiLevelType w:val="hybridMultilevel"/>
    <w:tmpl w:val="D7CC2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050680"/>
    <w:multiLevelType w:val="hybridMultilevel"/>
    <w:tmpl w:val="2326F3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F9B17F2"/>
    <w:multiLevelType w:val="hybridMultilevel"/>
    <w:tmpl w:val="943E920A"/>
    <w:lvl w:ilvl="0" w:tplc="18525350">
      <w:start w:val="1"/>
      <w:numFmt w:val="bullet"/>
      <w:lvlText w:val="•"/>
      <w:lvlJc w:val="left"/>
      <w:pPr>
        <w:tabs>
          <w:tab w:val="num" w:pos="720"/>
        </w:tabs>
        <w:ind w:left="720" w:hanging="360"/>
      </w:pPr>
      <w:rPr>
        <w:rFonts w:ascii="Arial" w:hAnsi="Arial" w:hint="default"/>
      </w:rPr>
    </w:lvl>
    <w:lvl w:ilvl="1" w:tplc="8EB88A0E">
      <w:start w:val="1"/>
      <w:numFmt w:val="bullet"/>
      <w:lvlText w:val="•"/>
      <w:lvlJc w:val="left"/>
      <w:pPr>
        <w:tabs>
          <w:tab w:val="num" w:pos="1440"/>
        </w:tabs>
        <w:ind w:left="1440" w:hanging="360"/>
      </w:pPr>
      <w:rPr>
        <w:rFonts w:ascii="Arial" w:hAnsi="Arial" w:hint="default"/>
      </w:rPr>
    </w:lvl>
    <w:lvl w:ilvl="2" w:tplc="DA7A163C">
      <w:numFmt w:val="bullet"/>
      <w:lvlText w:val="•"/>
      <w:lvlJc w:val="left"/>
      <w:pPr>
        <w:tabs>
          <w:tab w:val="num" w:pos="2160"/>
        </w:tabs>
        <w:ind w:left="2160" w:hanging="360"/>
      </w:pPr>
      <w:rPr>
        <w:rFonts w:ascii="Arial" w:hAnsi="Arial" w:hint="default"/>
      </w:rPr>
    </w:lvl>
    <w:lvl w:ilvl="3" w:tplc="4B7E8FBA">
      <w:numFmt w:val="bullet"/>
      <w:lvlText w:val="•"/>
      <w:lvlJc w:val="left"/>
      <w:pPr>
        <w:tabs>
          <w:tab w:val="num" w:pos="2880"/>
        </w:tabs>
        <w:ind w:left="2880" w:hanging="360"/>
      </w:pPr>
      <w:rPr>
        <w:rFonts w:ascii="Arial" w:hAnsi="Arial" w:hint="default"/>
      </w:rPr>
    </w:lvl>
    <w:lvl w:ilvl="4" w:tplc="535665F4">
      <w:numFmt w:val="bullet"/>
      <w:lvlText w:val="•"/>
      <w:lvlJc w:val="left"/>
      <w:pPr>
        <w:tabs>
          <w:tab w:val="num" w:pos="3600"/>
        </w:tabs>
        <w:ind w:left="3600" w:hanging="360"/>
      </w:pPr>
      <w:rPr>
        <w:rFonts w:ascii="Arial" w:hAnsi="Arial" w:hint="default"/>
      </w:rPr>
    </w:lvl>
    <w:lvl w:ilvl="5" w:tplc="D23A7EB8" w:tentative="1">
      <w:start w:val="1"/>
      <w:numFmt w:val="bullet"/>
      <w:lvlText w:val="•"/>
      <w:lvlJc w:val="left"/>
      <w:pPr>
        <w:tabs>
          <w:tab w:val="num" w:pos="4320"/>
        </w:tabs>
        <w:ind w:left="4320" w:hanging="360"/>
      </w:pPr>
      <w:rPr>
        <w:rFonts w:ascii="Arial" w:hAnsi="Arial" w:hint="default"/>
      </w:rPr>
    </w:lvl>
    <w:lvl w:ilvl="6" w:tplc="D3445854" w:tentative="1">
      <w:start w:val="1"/>
      <w:numFmt w:val="bullet"/>
      <w:lvlText w:val="•"/>
      <w:lvlJc w:val="left"/>
      <w:pPr>
        <w:tabs>
          <w:tab w:val="num" w:pos="5040"/>
        </w:tabs>
        <w:ind w:left="5040" w:hanging="360"/>
      </w:pPr>
      <w:rPr>
        <w:rFonts w:ascii="Arial" w:hAnsi="Arial" w:hint="default"/>
      </w:rPr>
    </w:lvl>
    <w:lvl w:ilvl="7" w:tplc="E006F72C" w:tentative="1">
      <w:start w:val="1"/>
      <w:numFmt w:val="bullet"/>
      <w:lvlText w:val="•"/>
      <w:lvlJc w:val="left"/>
      <w:pPr>
        <w:tabs>
          <w:tab w:val="num" w:pos="5760"/>
        </w:tabs>
        <w:ind w:left="5760" w:hanging="360"/>
      </w:pPr>
      <w:rPr>
        <w:rFonts w:ascii="Arial" w:hAnsi="Arial" w:hint="default"/>
      </w:rPr>
    </w:lvl>
    <w:lvl w:ilvl="8" w:tplc="DA268DA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13A2B0A"/>
    <w:multiLevelType w:val="hybridMultilevel"/>
    <w:tmpl w:val="9CECB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B46EFE"/>
    <w:multiLevelType w:val="hybridMultilevel"/>
    <w:tmpl w:val="E5660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1D738DC"/>
    <w:multiLevelType w:val="hybridMultilevel"/>
    <w:tmpl w:val="91C6FDD8"/>
    <w:lvl w:ilvl="0" w:tplc="F5DEDB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23F440C"/>
    <w:multiLevelType w:val="hybridMultilevel"/>
    <w:tmpl w:val="33BE5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1F23FF"/>
    <w:multiLevelType w:val="hybridMultilevel"/>
    <w:tmpl w:val="642C5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66B73CB0"/>
    <w:multiLevelType w:val="hybridMultilevel"/>
    <w:tmpl w:val="91C6FDD8"/>
    <w:lvl w:ilvl="0" w:tplc="F5DEDB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F5F5C74"/>
    <w:multiLevelType w:val="hybridMultilevel"/>
    <w:tmpl w:val="27380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8D1080"/>
    <w:multiLevelType w:val="hybridMultilevel"/>
    <w:tmpl w:val="4106C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3695241"/>
    <w:multiLevelType w:val="hybridMultilevel"/>
    <w:tmpl w:val="873A4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45662B1"/>
    <w:multiLevelType w:val="hybridMultilevel"/>
    <w:tmpl w:val="E8B27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6B1285F"/>
    <w:multiLevelType w:val="hybridMultilevel"/>
    <w:tmpl w:val="4F48F4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9033A73"/>
    <w:multiLevelType w:val="hybridMultilevel"/>
    <w:tmpl w:val="20DE34B2"/>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52" w15:restartNumberingAfterBreak="0">
    <w:nsid w:val="79BC72B1"/>
    <w:multiLevelType w:val="hybridMultilevel"/>
    <w:tmpl w:val="6B4E1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C8D6DE6"/>
    <w:multiLevelType w:val="hybridMultilevel"/>
    <w:tmpl w:val="B69AC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1554E5"/>
    <w:multiLevelType w:val="hybridMultilevel"/>
    <w:tmpl w:val="D8AA7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052D12"/>
    <w:multiLevelType w:val="hybridMultilevel"/>
    <w:tmpl w:val="4738A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F437D02"/>
    <w:multiLevelType w:val="hybridMultilevel"/>
    <w:tmpl w:val="9BA22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962081379">
    <w:abstractNumId w:val="28"/>
  </w:num>
  <w:num w:numId="2" w16cid:durableId="866452265">
    <w:abstractNumId w:val="16"/>
  </w:num>
  <w:num w:numId="3" w16cid:durableId="1828785374">
    <w:abstractNumId w:val="48"/>
  </w:num>
  <w:num w:numId="4" w16cid:durableId="1337727690">
    <w:abstractNumId w:val="22"/>
  </w:num>
  <w:num w:numId="5" w16cid:durableId="1880555778">
    <w:abstractNumId w:val="27"/>
  </w:num>
  <w:num w:numId="6" w16cid:durableId="1678271836">
    <w:abstractNumId w:val="45"/>
  </w:num>
  <w:num w:numId="7" w16cid:durableId="1255866800">
    <w:abstractNumId w:val="42"/>
  </w:num>
  <w:num w:numId="8" w16cid:durableId="2111847795">
    <w:abstractNumId w:val="37"/>
  </w:num>
  <w:num w:numId="9" w16cid:durableId="807015986">
    <w:abstractNumId w:val="12"/>
  </w:num>
  <w:num w:numId="10" w16cid:durableId="593242446">
    <w:abstractNumId w:val="35"/>
  </w:num>
  <w:num w:numId="11" w16cid:durableId="1372340211">
    <w:abstractNumId w:val="40"/>
  </w:num>
  <w:num w:numId="12" w16cid:durableId="391003451">
    <w:abstractNumId w:val="50"/>
  </w:num>
  <w:num w:numId="13" w16cid:durableId="1275402925">
    <w:abstractNumId w:val="13"/>
  </w:num>
  <w:num w:numId="14" w16cid:durableId="386688997">
    <w:abstractNumId w:val="3"/>
  </w:num>
  <w:num w:numId="15" w16cid:durableId="313223218">
    <w:abstractNumId w:val="8"/>
  </w:num>
  <w:num w:numId="16" w16cid:durableId="268855435">
    <w:abstractNumId w:val="0"/>
  </w:num>
  <w:num w:numId="17" w16cid:durableId="1872765118">
    <w:abstractNumId w:val="30"/>
  </w:num>
  <w:num w:numId="18" w16cid:durableId="1471551691">
    <w:abstractNumId w:val="39"/>
  </w:num>
  <w:num w:numId="19" w16cid:durableId="1741903488">
    <w:abstractNumId w:val="24"/>
  </w:num>
  <w:num w:numId="20" w16cid:durableId="766081211">
    <w:abstractNumId w:val="2"/>
  </w:num>
  <w:num w:numId="21" w16cid:durableId="1654330634">
    <w:abstractNumId w:val="10"/>
  </w:num>
  <w:num w:numId="22" w16cid:durableId="1443917275">
    <w:abstractNumId w:val="43"/>
  </w:num>
  <w:num w:numId="23" w16cid:durableId="883835655">
    <w:abstractNumId w:val="32"/>
  </w:num>
  <w:num w:numId="24" w16cid:durableId="813526642">
    <w:abstractNumId w:val="1"/>
  </w:num>
  <w:num w:numId="25" w16cid:durableId="1482380787">
    <w:abstractNumId w:val="36"/>
  </w:num>
  <w:num w:numId="26" w16cid:durableId="304969876">
    <w:abstractNumId w:val="29"/>
  </w:num>
  <w:num w:numId="27" w16cid:durableId="434061177">
    <w:abstractNumId w:val="14"/>
  </w:num>
  <w:num w:numId="28" w16cid:durableId="1156144676">
    <w:abstractNumId w:val="15"/>
  </w:num>
  <w:num w:numId="29" w16cid:durableId="1360662465">
    <w:abstractNumId w:val="23"/>
  </w:num>
  <w:num w:numId="30" w16cid:durableId="398944022">
    <w:abstractNumId w:val="20"/>
  </w:num>
  <w:num w:numId="31" w16cid:durableId="248466223">
    <w:abstractNumId w:val="47"/>
  </w:num>
  <w:num w:numId="32" w16cid:durableId="168757665">
    <w:abstractNumId w:val="6"/>
  </w:num>
  <w:num w:numId="33" w16cid:durableId="241646111">
    <w:abstractNumId w:val="33"/>
  </w:num>
  <w:num w:numId="34" w16cid:durableId="54858902">
    <w:abstractNumId w:val="53"/>
  </w:num>
  <w:num w:numId="35" w16cid:durableId="1709800225">
    <w:abstractNumId w:val="52"/>
  </w:num>
  <w:num w:numId="36" w16cid:durableId="1649280061">
    <w:abstractNumId w:val="55"/>
  </w:num>
  <w:num w:numId="37" w16cid:durableId="939603367">
    <w:abstractNumId w:val="31"/>
  </w:num>
  <w:num w:numId="38" w16cid:durableId="1927154076">
    <w:abstractNumId w:val="34"/>
  </w:num>
  <w:num w:numId="39" w16cid:durableId="1148788342">
    <w:abstractNumId w:val="46"/>
  </w:num>
  <w:num w:numId="40" w16cid:durableId="1358851555">
    <w:abstractNumId w:val="41"/>
  </w:num>
  <w:num w:numId="41" w16cid:durableId="1807626842">
    <w:abstractNumId w:val="19"/>
  </w:num>
  <w:num w:numId="42" w16cid:durableId="1626616931">
    <w:abstractNumId w:val="51"/>
  </w:num>
  <w:num w:numId="43" w16cid:durableId="1783650274">
    <w:abstractNumId w:val="38"/>
  </w:num>
  <w:num w:numId="44" w16cid:durableId="1114986170">
    <w:abstractNumId w:val="5"/>
  </w:num>
  <w:num w:numId="45" w16cid:durableId="1813598166">
    <w:abstractNumId w:val="9"/>
  </w:num>
  <w:num w:numId="46" w16cid:durableId="6949804">
    <w:abstractNumId w:val="54"/>
  </w:num>
  <w:num w:numId="47" w16cid:durableId="2064211403">
    <w:abstractNumId w:val="26"/>
  </w:num>
  <w:num w:numId="48" w16cid:durableId="2062555982">
    <w:abstractNumId w:val="21"/>
  </w:num>
  <w:num w:numId="49" w16cid:durableId="920872887">
    <w:abstractNumId w:val="44"/>
  </w:num>
  <w:num w:numId="50" w16cid:durableId="322589521">
    <w:abstractNumId w:val="56"/>
  </w:num>
  <w:num w:numId="51" w16cid:durableId="413168846">
    <w:abstractNumId w:val="25"/>
  </w:num>
  <w:num w:numId="52" w16cid:durableId="1239637867">
    <w:abstractNumId w:val="7"/>
  </w:num>
  <w:num w:numId="53" w16cid:durableId="1683778284">
    <w:abstractNumId w:val="18"/>
  </w:num>
  <w:num w:numId="54" w16cid:durableId="725760249">
    <w:abstractNumId w:val="11"/>
  </w:num>
  <w:num w:numId="55" w16cid:durableId="1550997730">
    <w:abstractNumId w:val="49"/>
  </w:num>
  <w:num w:numId="56" w16cid:durableId="243497925">
    <w:abstractNumId w:val="4"/>
  </w:num>
  <w:num w:numId="57" w16cid:durableId="189995618">
    <w:abstractNumId w:val="1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2050"/>
  </w:hdrShapeDefault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C5C"/>
    <w:rsid w:val="00000A68"/>
    <w:rsid w:val="0000255A"/>
    <w:rsid w:val="00002A1C"/>
    <w:rsid w:val="000036BB"/>
    <w:rsid w:val="0000377A"/>
    <w:rsid w:val="000037BD"/>
    <w:rsid w:val="00003B8F"/>
    <w:rsid w:val="00004E55"/>
    <w:rsid w:val="00005930"/>
    <w:rsid w:val="00006120"/>
    <w:rsid w:val="0000620A"/>
    <w:rsid w:val="000062E3"/>
    <w:rsid w:val="000068A1"/>
    <w:rsid w:val="00006FE6"/>
    <w:rsid w:val="000077BA"/>
    <w:rsid w:val="00007DE3"/>
    <w:rsid w:val="00007E0B"/>
    <w:rsid w:val="00010C95"/>
    <w:rsid w:val="000112EC"/>
    <w:rsid w:val="00011631"/>
    <w:rsid w:val="00011D5C"/>
    <w:rsid w:val="00012244"/>
    <w:rsid w:val="00012715"/>
    <w:rsid w:val="00013A8B"/>
    <w:rsid w:val="00013E59"/>
    <w:rsid w:val="00014362"/>
    <w:rsid w:val="0001463A"/>
    <w:rsid w:val="00015B28"/>
    <w:rsid w:val="0001665F"/>
    <w:rsid w:val="00016F3D"/>
    <w:rsid w:val="00021755"/>
    <w:rsid w:val="00021A99"/>
    <w:rsid w:val="00021CE3"/>
    <w:rsid w:val="000220FA"/>
    <w:rsid w:val="000221E0"/>
    <w:rsid w:val="00022A9C"/>
    <w:rsid w:val="00023848"/>
    <w:rsid w:val="0002385E"/>
    <w:rsid w:val="00023FEB"/>
    <w:rsid w:val="000247E5"/>
    <w:rsid w:val="00025521"/>
    <w:rsid w:val="000260E4"/>
    <w:rsid w:val="000265D5"/>
    <w:rsid w:val="000266FB"/>
    <w:rsid w:val="00026712"/>
    <w:rsid w:val="00026B35"/>
    <w:rsid w:val="00026D6D"/>
    <w:rsid w:val="00026DAF"/>
    <w:rsid w:val="000273B8"/>
    <w:rsid w:val="00027C51"/>
    <w:rsid w:val="00030585"/>
    <w:rsid w:val="0003058D"/>
    <w:rsid w:val="000309A2"/>
    <w:rsid w:val="0003101B"/>
    <w:rsid w:val="00031B3F"/>
    <w:rsid w:val="0003284A"/>
    <w:rsid w:val="00032ED9"/>
    <w:rsid w:val="00032FF5"/>
    <w:rsid w:val="00034DF6"/>
    <w:rsid w:val="00035F0B"/>
    <w:rsid w:val="00040567"/>
    <w:rsid w:val="00040674"/>
    <w:rsid w:val="000408CF"/>
    <w:rsid w:val="00040C2D"/>
    <w:rsid w:val="000417A2"/>
    <w:rsid w:val="00041AC7"/>
    <w:rsid w:val="00041D23"/>
    <w:rsid w:val="00042AF6"/>
    <w:rsid w:val="00043090"/>
    <w:rsid w:val="00043E84"/>
    <w:rsid w:val="00045AEC"/>
    <w:rsid w:val="00045B22"/>
    <w:rsid w:val="00045C97"/>
    <w:rsid w:val="00045D1F"/>
    <w:rsid w:val="000460CE"/>
    <w:rsid w:val="000461EF"/>
    <w:rsid w:val="0004645C"/>
    <w:rsid w:val="0004687B"/>
    <w:rsid w:val="000468D0"/>
    <w:rsid w:val="00046B37"/>
    <w:rsid w:val="00047AEF"/>
    <w:rsid w:val="00047DB0"/>
    <w:rsid w:val="00050011"/>
    <w:rsid w:val="000501C7"/>
    <w:rsid w:val="0005094E"/>
    <w:rsid w:val="00051052"/>
    <w:rsid w:val="0005124E"/>
    <w:rsid w:val="00052980"/>
    <w:rsid w:val="00052CA6"/>
    <w:rsid w:val="00052F24"/>
    <w:rsid w:val="000530E7"/>
    <w:rsid w:val="00053364"/>
    <w:rsid w:val="000537AA"/>
    <w:rsid w:val="00053CD9"/>
    <w:rsid w:val="00054130"/>
    <w:rsid w:val="00054678"/>
    <w:rsid w:val="000547FA"/>
    <w:rsid w:val="00055FC2"/>
    <w:rsid w:val="00056707"/>
    <w:rsid w:val="000568BE"/>
    <w:rsid w:val="000570BB"/>
    <w:rsid w:val="00057949"/>
    <w:rsid w:val="00057ACC"/>
    <w:rsid w:val="00057AE8"/>
    <w:rsid w:val="00057CC4"/>
    <w:rsid w:val="00060651"/>
    <w:rsid w:val="00060A51"/>
    <w:rsid w:val="00060D9C"/>
    <w:rsid w:val="00062599"/>
    <w:rsid w:val="00063043"/>
    <w:rsid w:val="0006378B"/>
    <w:rsid w:val="0006449A"/>
    <w:rsid w:val="00064A49"/>
    <w:rsid w:val="00065203"/>
    <w:rsid w:val="000657E6"/>
    <w:rsid w:val="000658F3"/>
    <w:rsid w:val="00065A83"/>
    <w:rsid w:val="00065B7A"/>
    <w:rsid w:val="0006604D"/>
    <w:rsid w:val="00066283"/>
    <w:rsid w:val="000666DD"/>
    <w:rsid w:val="00066B02"/>
    <w:rsid w:val="000671EE"/>
    <w:rsid w:val="00067212"/>
    <w:rsid w:val="000678A8"/>
    <w:rsid w:val="000678AD"/>
    <w:rsid w:val="00070CBD"/>
    <w:rsid w:val="00071296"/>
    <w:rsid w:val="00071D28"/>
    <w:rsid w:val="000723B1"/>
    <w:rsid w:val="00072B31"/>
    <w:rsid w:val="000734B7"/>
    <w:rsid w:val="00073588"/>
    <w:rsid w:val="0007370C"/>
    <w:rsid w:val="00073DC9"/>
    <w:rsid w:val="00073E0A"/>
    <w:rsid w:val="00074092"/>
    <w:rsid w:val="000746DD"/>
    <w:rsid w:val="00075178"/>
    <w:rsid w:val="00075917"/>
    <w:rsid w:val="00075AF4"/>
    <w:rsid w:val="00075E4C"/>
    <w:rsid w:val="00076153"/>
    <w:rsid w:val="00076CB2"/>
    <w:rsid w:val="00076E4E"/>
    <w:rsid w:val="00076EFB"/>
    <w:rsid w:val="00077037"/>
    <w:rsid w:val="0007732D"/>
    <w:rsid w:val="00077393"/>
    <w:rsid w:val="00077913"/>
    <w:rsid w:val="00080EC4"/>
    <w:rsid w:val="00081FC3"/>
    <w:rsid w:val="0008202C"/>
    <w:rsid w:val="00082119"/>
    <w:rsid w:val="000822CF"/>
    <w:rsid w:val="0008283E"/>
    <w:rsid w:val="00082C6A"/>
    <w:rsid w:val="00082DA8"/>
    <w:rsid w:val="00082F29"/>
    <w:rsid w:val="0008371D"/>
    <w:rsid w:val="000844B2"/>
    <w:rsid w:val="0008501F"/>
    <w:rsid w:val="00085226"/>
    <w:rsid w:val="00085C3C"/>
    <w:rsid w:val="000862E1"/>
    <w:rsid w:val="000870AA"/>
    <w:rsid w:val="00087351"/>
    <w:rsid w:val="000874D3"/>
    <w:rsid w:val="00087615"/>
    <w:rsid w:val="000878E5"/>
    <w:rsid w:val="00087F55"/>
    <w:rsid w:val="0009050E"/>
    <w:rsid w:val="00090691"/>
    <w:rsid w:val="00090F76"/>
    <w:rsid w:val="000917D1"/>
    <w:rsid w:val="00091922"/>
    <w:rsid w:val="00091BD7"/>
    <w:rsid w:val="00091E9D"/>
    <w:rsid w:val="000920F9"/>
    <w:rsid w:val="00092223"/>
    <w:rsid w:val="00092910"/>
    <w:rsid w:val="000935BB"/>
    <w:rsid w:val="00094527"/>
    <w:rsid w:val="00094A55"/>
    <w:rsid w:val="00095007"/>
    <w:rsid w:val="000952D1"/>
    <w:rsid w:val="000956D7"/>
    <w:rsid w:val="000960C0"/>
    <w:rsid w:val="00097216"/>
    <w:rsid w:val="00097594"/>
    <w:rsid w:val="00097809"/>
    <w:rsid w:val="00097C70"/>
    <w:rsid w:val="000A074B"/>
    <w:rsid w:val="000A0EDA"/>
    <w:rsid w:val="000A18B1"/>
    <w:rsid w:val="000A192D"/>
    <w:rsid w:val="000A1D7F"/>
    <w:rsid w:val="000A3CF8"/>
    <w:rsid w:val="000A4A5C"/>
    <w:rsid w:val="000A5EF1"/>
    <w:rsid w:val="000A67B4"/>
    <w:rsid w:val="000A6A76"/>
    <w:rsid w:val="000A6E4F"/>
    <w:rsid w:val="000A70AE"/>
    <w:rsid w:val="000A7306"/>
    <w:rsid w:val="000A7362"/>
    <w:rsid w:val="000A7A29"/>
    <w:rsid w:val="000B1536"/>
    <w:rsid w:val="000B15D1"/>
    <w:rsid w:val="000B16F0"/>
    <w:rsid w:val="000B1D01"/>
    <w:rsid w:val="000B1DCF"/>
    <w:rsid w:val="000B24CA"/>
    <w:rsid w:val="000B2573"/>
    <w:rsid w:val="000B304D"/>
    <w:rsid w:val="000B411A"/>
    <w:rsid w:val="000B455A"/>
    <w:rsid w:val="000B57ED"/>
    <w:rsid w:val="000B644B"/>
    <w:rsid w:val="000B653A"/>
    <w:rsid w:val="000B6760"/>
    <w:rsid w:val="000B6A76"/>
    <w:rsid w:val="000B6A78"/>
    <w:rsid w:val="000B6B7E"/>
    <w:rsid w:val="000B7542"/>
    <w:rsid w:val="000B7E57"/>
    <w:rsid w:val="000C0013"/>
    <w:rsid w:val="000C0F1B"/>
    <w:rsid w:val="000C1755"/>
    <w:rsid w:val="000C1BCB"/>
    <w:rsid w:val="000C1DE0"/>
    <w:rsid w:val="000C218C"/>
    <w:rsid w:val="000C21F7"/>
    <w:rsid w:val="000C2525"/>
    <w:rsid w:val="000C27C1"/>
    <w:rsid w:val="000C45BA"/>
    <w:rsid w:val="000C4668"/>
    <w:rsid w:val="000C52BD"/>
    <w:rsid w:val="000C562A"/>
    <w:rsid w:val="000C59A7"/>
    <w:rsid w:val="000C5A0F"/>
    <w:rsid w:val="000C60CF"/>
    <w:rsid w:val="000C642C"/>
    <w:rsid w:val="000C65AC"/>
    <w:rsid w:val="000C662C"/>
    <w:rsid w:val="000C6999"/>
    <w:rsid w:val="000C7C55"/>
    <w:rsid w:val="000C7EB8"/>
    <w:rsid w:val="000C7F80"/>
    <w:rsid w:val="000D0B1E"/>
    <w:rsid w:val="000D0C5F"/>
    <w:rsid w:val="000D0D77"/>
    <w:rsid w:val="000D0EE8"/>
    <w:rsid w:val="000D1310"/>
    <w:rsid w:val="000D13B3"/>
    <w:rsid w:val="000D15E5"/>
    <w:rsid w:val="000D172A"/>
    <w:rsid w:val="000D256E"/>
    <w:rsid w:val="000D2FA0"/>
    <w:rsid w:val="000D391B"/>
    <w:rsid w:val="000D3D32"/>
    <w:rsid w:val="000D4661"/>
    <w:rsid w:val="000D4EF3"/>
    <w:rsid w:val="000D515B"/>
    <w:rsid w:val="000D51F9"/>
    <w:rsid w:val="000D539A"/>
    <w:rsid w:val="000D692E"/>
    <w:rsid w:val="000D71A6"/>
    <w:rsid w:val="000D745D"/>
    <w:rsid w:val="000D7B08"/>
    <w:rsid w:val="000D7C44"/>
    <w:rsid w:val="000D7DB9"/>
    <w:rsid w:val="000E0413"/>
    <w:rsid w:val="000E073F"/>
    <w:rsid w:val="000E13F5"/>
    <w:rsid w:val="000E1AEF"/>
    <w:rsid w:val="000E1B71"/>
    <w:rsid w:val="000E2739"/>
    <w:rsid w:val="000E2950"/>
    <w:rsid w:val="000E2B7E"/>
    <w:rsid w:val="000E2FDD"/>
    <w:rsid w:val="000E31EB"/>
    <w:rsid w:val="000E383F"/>
    <w:rsid w:val="000E4261"/>
    <w:rsid w:val="000E4329"/>
    <w:rsid w:val="000E464B"/>
    <w:rsid w:val="000E4BE7"/>
    <w:rsid w:val="000E5170"/>
    <w:rsid w:val="000E57E5"/>
    <w:rsid w:val="000E5BBD"/>
    <w:rsid w:val="000E6A3D"/>
    <w:rsid w:val="000E6BAD"/>
    <w:rsid w:val="000E75EC"/>
    <w:rsid w:val="000E7C98"/>
    <w:rsid w:val="000E7EDF"/>
    <w:rsid w:val="000F02B5"/>
    <w:rsid w:val="000F0509"/>
    <w:rsid w:val="000F0728"/>
    <w:rsid w:val="000F1073"/>
    <w:rsid w:val="000F15EE"/>
    <w:rsid w:val="000F19F9"/>
    <w:rsid w:val="000F2505"/>
    <w:rsid w:val="000F29AD"/>
    <w:rsid w:val="000F33D7"/>
    <w:rsid w:val="000F34F2"/>
    <w:rsid w:val="000F47C4"/>
    <w:rsid w:val="000F4CB2"/>
    <w:rsid w:val="000F5882"/>
    <w:rsid w:val="000F59C1"/>
    <w:rsid w:val="000F638E"/>
    <w:rsid w:val="000F6909"/>
    <w:rsid w:val="000F6B7E"/>
    <w:rsid w:val="001000D4"/>
    <w:rsid w:val="00101795"/>
    <w:rsid w:val="00101A24"/>
    <w:rsid w:val="00101B78"/>
    <w:rsid w:val="001024F8"/>
    <w:rsid w:val="00102555"/>
    <w:rsid w:val="00102CE0"/>
    <w:rsid w:val="00103314"/>
    <w:rsid w:val="001035D0"/>
    <w:rsid w:val="001037E2"/>
    <w:rsid w:val="00103E40"/>
    <w:rsid w:val="001041BA"/>
    <w:rsid w:val="001044FA"/>
    <w:rsid w:val="00104DBF"/>
    <w:rsid w:val="001059C4"/>
    <w:rsid w:val="00105E09"/>
    <w:rsid w:val="001066D9"/>
    <w:rsid w:val="00106D23"/>
    <w:rsid w:val="00106EAB"/>
    <w:rsid w:val="0010749C"/>
    <w:rsid w:val="001102AD"/>
    <w:rsid w:val="00111545"/>
    <w:rsid w:val="00111E09"/>
    <w:rsid w:val="00111FBF"/>
    <w:rsid w:val="001120F9"/>
    <w:rsid w:val="001129D2"/>
    <w:rsid w:val="001133E8"/>
    <w:rsid w:val="001144E9"/>
    <w:rsid w:val="0011452E"/>
    <w:rsid w:val="00114BEF"/>
    <w:rsid w:val="00114CC5"/>
    <w:rsid w:val="001151AB"/>
    <w:rsid w:val="0011563D"/>
    <w:rsid w:val="001160E7"/>
    <w:rsid w:val="001164E2"/>
    <w:rsid w:val="001166D4"/>
    <w:rsid w:val="00116AF4"/>
    <w:rsid w:val="00116DCB"/>
    <w:rsid w:val="0011736A"/>
    <w:rsid w:val="001176B7"/>
    <w:rsid w:val="001179AA"/>
    <w:rsid w:val="00120082"/>
    <w:rsid w:val="00120C97"/>
    <w:rsid w:val="00120CC6"/>
    <w:rsid w:val="001216D2"/>
    <w:rsid w:val="00121F99"/>
    <w:rsid w:val="00123379"/>
    <w:rsid w:val="00123DC9"/>
    <w:rsid w:val="00123EA5"/>
    <w:rsid w:val="00124206"/>
    <w:rsid w:val="00124249"/>
    <w:rsid w:val="0012455E"/>
    <w:rsid w:val="00124677"/>
    <w:rsid w:val="00125DF7"/>
    <w:rsid w:val="00125E18"/>
    <w:rsid w:val="00126039"/>
    <w:rsid w:val="0012618C"/>
    <w:rsid w:val="001266FE"/>
    <w:rsid w:val="0012717C"/>
    <w:rsid w:val="0012782B"/>
    <w:rsid w:val="00127AF5"/>
    <w:rsid w:val="00130591"/>
    <w:rsid w:val="00130C54"/>
    <w:rsid w:val="0013157C"/>
    <w:rsid w:val="00131AE8"/>
    <w:rsid w:val="00131EC0"/>
    <w:rsid w:val="00132112"/>
    <w:rsid w:val="0013285D"/>
    <w:rsid w:val="00132DB4"/>
    <w:rsid w:val="00132F66"/>
    <w:rsid w:val="00133024"/>
    <w:rsid w:val="00133467"/>
    <w:rsid w:val="00133AEF"/>
    <w:rsid w:val="00133FA2"/>
    <w:rsid w:val="00134C6F"/>
    <w:rsid w:val="00135D1C"/>
    <w:rsid w:val="00136F9E"/>
    <w:rsid w:val="00137571"/>
    <w:rsid w:val="00137753"/>
    <w:rsid w:val="00140303"/>
    <w:rsid w:val="00140A5E"/>
    <w:rsid w:val="00140B75"/>
    <w:rsid w:val="00141E46"/>
    <w:rsid w:val="00141FCA"/>
    <w:rsid w:val="00143A70"/>
    <w:rsid w:val="00143A79"/>
    <w:rsid w:val="00143BEE"/>
    <w:rsid w:val="00144079"/>
    <w:rsid w:val="00144893"/>
    <w:rsid w:val="00145577"/>
    <w:rsid w:val="00145827"/>
    <w:rsid w:val="001466A8"/>
    <w:rsid w:val="001472BD"/>
    <w:rsid w:val="00150B53"/>
    <w:rsid w:val="001521D1"/>
    <w:rsid w:val="0015273D"/>
    <w:rsid w:val="00152F94"/>
    <w:rsid w:val="0015304B"/>
    <w:rsid w:val="001533DE"/>
    <w:rsid w:val="00153952"/>
    <w:rsid w:val="00153B94"/>
    <w:rsid w:val="001542C1"/>
    <w:rsid w:val="0015438B"/>
    <w:rsid w:val="0015454D"/>
    <w:rsid w:val="00154746"/>
    <w:rsid w:val="00154925"/>
    <w:rsid w:val="00155233"/>
    <w:rsid w:val="00155491"/>
    <w:rsid w:val="00155816"/>
    <w:rsid w:val="00157110"/>
    <w:rsid w:val="001575AA"/>
    <w:rsid w:val="001575E1"/>
    <w:rsid w:val="00160A48"/>
    <w:rsid w:val="00160E14"/>
    <w:rsid w:val="0016100A"/>
    <w:rsid w:val="001613D9"/>
    <w:rsid w:val="00162A1A"/>
    <w:rsid w:val="00162E71"/>
    <w:rsid w:val="0016369E"/>
    <w:rsid w:val="00163C61"/>
    <w:rsid w:val="00163DCC"/>
    <w:rsid w:val="00163E64"/>
    <w:rsid w:val="001647AD"/>
    <w:rsid w:val="00164C78"/>
    <w:rsid w:val="001650FB"/>
    <w:rsid w:val="001663EF"/>
    <w:rsid w:val="001664E6"/>
    <w:rsid w:val="00166844"/>
    <w:rsid w:val="00166CDE"/>
    <w:rsid w:val="001674C6"/>
    <w:rsid w:val="00167901"/>
    <w:rsid w:val="00167933"/>
    <w:rsid w:val="00170FB6"/>
    <w:rsid w:val="001714C0"/>
    <w:rsid w:val="00171B33"/>
    <w:rsid w:val="00172953"/>
    <w:rsid w:val="00173733"/>
    <w:rsid w:val="00174E8E"/>
    <w:rsid w:val="0017504E"/>
    <w:rsid w:val="001755C5"/>
    <w:rsid w:val="00176121"/>
    <w:rsid w:val="001768AE"/>
    <w:rsid w:val="001768C0"/>
    <w:rsid w:val="00176C56"/>
    <w:rsid w:val="00176CAA"/>
    <w:rsid w:val="00177F29"/>
    <w:rsid w:val="001803E3"/>
    <w:rsid w:val="001809F6"/>
    <w:rsid w:val="00180B9A"/>
    <w:rsid w:val="00180CBA"/>
    <w:rsid w:val="0018105E"/>
    <w:rsid w:val="001816C0"/>
    <w:rsid w:val="00181F9C"/>
    <w:rsid w:val="001829F8"/>
    <w:rsid w:val="001833FD"/>
    <w:rsid w:val="00183517"/>
    <w:rsid w:val="00184EA6"/>
    <w:rsid w:val="001852B7"/>
    <w:rsid w:val="001855E4"/>
    <w:rsid w:val="00185DDC"/>
    <w:rsid w:val="001862CF"/>
    <w:rsid w:val="00186494"/>
    <w:rsid w:val="00187D63"/>
    <w:rsid w:val="0019025E"/>
    <w:rsid w:val="001908B8"/>
    <w:rsid w:val="00190E46"/>
    <w:rsid w:val="00191431"/>
    <w:rsid w:val="00191466"/>
    <w:rsid w:val="001914D0"/>
    <w:rsid w:val="00191612"/>
    <w:rsid w:val="001916C1"/>
    <w:rsid w:val="00191A7E"/>
    <w:rsid w:val="00191DAC"/>
    <w:rsid w:val="00192500"/>
    <w:rsid w:val="00192CFC"/>
    <w:rsid w:val="001933B8"/>
    <w:rsid w:val="00193E42"/>
    <w:rsid w:val="00193F71"/>
    <w:rsid w:val="00194E81"/>
    <w:rsid w:val="00195584"/>
    <w:rsid w:val="0019641C"/>
    <w:rsid w:val="001964E6"/>
    <w:rsid w:val="001A0851"/>
    <w:rsid w:val="001A1370"/>
    <w:rsid w:val="001A2786"/>
    <w:rsid w:val="001A3B94"/>
    <w:rsid w:val="001A4257"/>
    <w:rsid w:val="001A4492"/>
    <w:rsid w:val="001A4977"/>
    <w:rsid w:val="001A4A75"/>
    <w:rsid w:val="001A4B54"/>
    <w:rsid w:val="001A4BA2"/>
    <w:rsid w:val="001A5C7E"/>
    <w:rsid w:val="001A5D30"/>
    <w:rsid w:val="001A6451"/>
    <w:rsid w:val="001A71EA"/>
    <w:rsid w:val="001A7240"/>
    <w:rsid w:val="001A74EB"/>
    <w:rsid w:val="001B0000"/>
    <w:rsid w:val="001B0C3D"/>
    <w:rsid w:val="001B1BE0"/>
    <w:rsid w:val="001B1FFB"/>
    <w:rsid w:val="001B2A39"/>
    <w:rsid w:val="001B2EEC"/>
    <w:rsid w:val="001B3381"/>
    <w:rsid w:val="001B348B"/>
    <w:rsid w:val="001B37BC"/>
    <w:rsid w:val="001B3A91"/>
    <w:rsid w:val="001B3DE2"/>
    <w:rsid w:val="001B40B2"/>
    <w:rsid w:val="001B44B6"/>
    <w:rsid w:val="001B466D"/>
    <w:rsid w:val="001B46FF"/>
    <w:rsid w:val="001B5137"/>
    <w:rsid w:val="001B5FB8"/>
    <w:rsid w:val="001B62B4"/>
    <w:rsid w:val="001B7072"/>
    <w:rsid w:val="001B768F"/>
    <w:rsid w:val="001B7E7E"/>
    <w:rsid w:val="001B7FB8"/>
    <w:rsid w:val="001C012B"/>
    <w:rsid w:val="001C0FD2"/>
    <w:rsid w:val="001C141A"/>
    <w:rsid w:val="001C16B2"/>
    <w:rsid w:val="001C1DEC"/>
    <w:rsid w:val="001C215C"/>
    <w:rsid w:val="001C22BD"/>
    <w:rsid w:val="001C29ED"/>
    <w:rsid w:val="001C2E83"/>
    <w:rsid w:val="001C3007"/>
    <w:rsid w:val="001C364B"/>
    <w:rsid w:val="001C46EB"/>
    <w:rsid w:val="001C590B"/>
    <w:rsid w:val="001C5A50"/>
    <w:rsid w:val="001C5A78"/>
    <w:rsid w:val="001C5BF3"/>
    <w:rsid w:val="001C5F0D"/>
    <w:rsid w:val="001C62D6"/>
    <w:rsid w:val="001C6D3A"/>
    <w:rsid w:val="001C6FDF"/>
    <w:rsid w:val="001C7466"/>
    <w:rsid w:val="001C77C0"/>
    <w:rsid w:val="001D0536"/>
    <w:rsid w:val="001D0C2D"/>
    <w:rsid w:val="001D0D28"/>
    <w:rsid w:val="001D1325"/>
    <w:rsid w:val="001D1556"/>
    <w:rsid w:val="001D1C4F"/>
    <w:rsid w:val="001D3485"/>
    <w:rsid w:val="001D3773"/>
    <w:rsid w:val="001D443D"/>
    <w:rsid w:val="001D46FB"/>
    <w:rsid w:val="001D4C8F"/>
    <w:rsid w:val="001D5F2C"/>
    <w:rsid w:val="001D6D9A"/>
    <w:rsid w:val="001D7D67"/>
    <w:rsid w:val="001E06AC"/>
    <w:rsid w:val="001E06B6"/>
    <w:rsid w:val="001E12E0"/>
    <w:rsid w:val="001E12ED"/>
    <w:rsid w:val="001E154A"/>
    <w:rsid w:val="001E181B"/>
    <w:rsid w:val="001E2649"/>
    <w:rsid w:val="001E364B"/>
    <w:rsid w:val="001E413D"/>
    <w:rsid w:val="001E4295"/>
    <w:rsid w:val="001E4A2D"/>
    <w:rsid w:val="001E514A"/>
    <w:rsid w:val="001E577D"/>
    <w:rsid w:val="001E6F2C"/>
    <w:rsid w:val="001E6F89"/>
    <w:rsid w:val="001E79A1"/>
    <w:rsid w:val="001F0E7D"/>
    <w:rsid w:val="001F1888"/>
    <w:rsid w:val="001F1FE2"/>
    <w:rsid w:val="001F203C"/>
    <w:rsid w:val="001F245D"/>
    <w:rsid w:val="001F24C5"/>
    <w:rsid w:val="001F27B7"/>
    <w:rsid w:val="001F40C6"/>
    <w:rsid w:val="001F43C7"/>
    <w:rsid w:val="001F4CAF"/>
    <w:rsid w:val="001F5246"/>
    <w:rsid w:val="001F5B46"/>
    <w:rsid w:val="001F6137"/>
    <w:rsid w:val="001F6CC4"/>
    <w:rsid w:val="001F7374"/>
    <w:rsid w:val="001F7717"/>
    <w:rsid w:val="001F7802"/>
    <w:rsid w:val="001F7F4E"/>
    <w:rsid w:val="0020053F"/>
    <w:rsid w:val="00201B1A"/>
    <w:rsid w:val="00201E17"/>
    <w:rsid w:val="00202911"/>
    <w:rsid w:val="0020362F"/>
    <w:rsid w:val="002038DE"/>
    <w:rsid w:val="002046F0"/>
    <w:rsid w:val="00204FCC"/>
    <w:rsid w:val="0020618C"/>
    <w:rsid w:val="0020724D"/>
    <w:rsid w:val="00207376"/>
    <w:rsid w:val="00207B48"/>
    <w:rsid w:val="00210733"/>
    <w:rsid w:val="0021085E"/>
    <w:rsid w:val="002108E3"/>
    <w:rsid w:val="002117E7"/>
    <w:rsid w:val="00211947"/>
    <w:rsid w:val="00211F25"/>
    <w:rsid w:val="0021246F"/>
    <w:rsid w:val="00212789"/>
    <w:rsid w:val="002127B0"/>
    <w:rsid w:val="00212CB7"/>
    <w:rsid w:val="0021343B"/>
    <w:rsid w:val="002135E0"/>
    <w:rsid w:val="00213675"/>
    <w:rsid w:val="002138EB"/>
    <w:rsid w:val="0021428A"/>
    <w:rsid w:val="00214FF0"/>
    <w:rsid w:val="0021510E"/>
    <w:rsid w:val="00215920"/>
    <w:rsid w:val="00215D30"/>
    <w:rsid w:val="00216136"/>
    <w:rsid w:val="00216949"/>
    <w:rsid w:val="00216F53"/>
    <w:rsid w:val="00217060"/>
    <w:rsid w:val="002176A0"/>
    <w:rsid w:val="00217E85"/>
    <w:rsid w:val="00220019"/>
    <w:rsid w:val="00220423"/>
    <w:rsid w:val="00220545"/>
    <w:rsid w:val="00220D61"/>
    <w:rsid w:val="002210CF"/>
    <w:rsid w:val="00221A51"/>
    <w:rsid w:val="002223DD"/>
    <w:rsid w:val="002224B8"/>
    <w:rsid w:val="002226F1"/>
    <w:rsid w:val="0022282D"/>
    <w:rsid w:val="00222CE5"/>
    <w:rsid w:val="002234C4"/>
    <w:rsid w:val="00224151"/>
    <w:rsid w:val="002242A6"/>
    <w:rsid w:val="002255C3"/>
    <w:rsid w:val="002265B0"/>
    <w:rsid w:val="00226A70"/>
    <w:rsid w:val="00226AA4"/>
    <w:rsid w:val="002273F7"/>
    <w:rsid w:val="002276A2"/>
    <w:rsid w:val="00227E8D"/>
    <w:rsid w:val="00230672"/>
    <w:rsid w:val="00230BE8"/>
    <w:rsid w:val="00231103"/>
    <w:rsid w:val="00231422"/>
    <w:rsid w:val="00231500"/>
    <w:rsid w:val="002324DD"/>
    <w:rsid w:val="00232557"/>
    <w:rsid w:val="0023272C"/>
    <w:rsid w:val="002332AF"/>
    <w:rsid w:val="00233BCA"/>
    <w:rsid w:val="00233EB2"/>
    <w:rsid w:val="0023471C"/>
    <w:rsid w:val="00234BFA"/>
    <w:rsid w:val="0023510E"/>
    <w:rsid w:val="002358DB"/>
    <w:rsid w:val="00235D9A"/>
    <w:rsid w:val="00237003"/>
    <w:rsid w:val="00237B18"/>
    <w:rsid w:val="0024024D"/>
    <w:rsid w:val="00240CD1"/>
    <w:rsid w:val="00241C9C"/>
    <w:rsid w:val="00242455"/>
    <w:rsid w:val="00242DC2"/>
    <w:rsid w:val="00242E85"/>
    <w:rsid w:val="00242F06"/>
    <w:rsid w:val="00243BAD"/>
    <w:rsid w:val="00243D77"/>
    <w:rsid w:val="00244D10"/>
    <w:rsid w:val="00244D69"/>
    <w:rsid w:val="0024551D"/>
    <w:rsid w:val="00246C50"/>
    <w:rsid w:val="00246F88"/>
    <w:rsid w:val="002474CC"/>
    <w:rsid w:val="00247849"/>
    <w:rsid w:val="00247BD9"/>
    <w:rsid w:val="002500B7"/>
    <w:rsid w:val="002504F9"/>
    <w:rsid w:val="002505D3"/>
    <w:rsid w:val="00250946"/>
    <w:rsid w:val="002510F8"/>
    <w:rsid w:val="00251D93"/>
    <w:rsid w:val="00252843"/>
    <w:rsid w:val="002530A7"/>
    <w:rsid w:val="00253195"/>
    <w:rsid w:val="0025349C"/>
    <w:rsid w:val="00253AB4"/>
    <w:rsid w:val="00253F1A"/>
    <w:rsid w:val="00253F97"/>
    <w:rsid w:val="00254563"/>
    <w:rsid w:val="0025553B"/>
    <w:rsid w:val="00255575"/>
    <w:rsid w:val="002558BF"/>
    <w:rsid w:val="00255BAC"/>
    <w:rsid w:val="002562B7"/>
    <w:rsid w:val="00256880"/>
    <w:rsid w:val="00256C51"/>
    <w:rsid w:val="002607D2"/>
    <w:rsid w:val="0026095F"/>
    <w:rsid w:val="00260CBA"/>
    <w:rsid w:val="00260EE0"/>
    <w:rsid w:val="0026108B"/>
    <w:rsid w:val="002610F4"/>
    <w:rsid w:val="002615CB"/>
    <w:rsid w:val="002616CF"/>
    <w:rsid w:val="002640F3"/>
    <w:rsid w:val="00264743"/>
    <w:rsid w:val="0026489E"/>
    <w:rsid w:val="00264C8B"/>
    <w:rsid w:val="00264E91"/>
    <w:rsid w:val="002656B7"/>
    <w:rsid w:val="00266982"/>
    <w:rsid w:val="00267826"/>
    <w:rsid w:val="00267992"/>
    <w:rsid w:val="00267FF8"/>
    <w:rsid w:val="00270A39"/>
    <w:rsid w:val="00270D10"/>
    <w:rsid w:val="00272286"/>
    <w:rsid w:val="0027271B"/>
    <w:rsid w:val="002727C9"/>
    <w:rsid w:val="00272A64"/>
    <w:rsid w:val="00272D72"/>
    <w:rsid w:val="00272F1B"/>
    <w:rsid w:val="00273311"/>
    <w:rsid w:val="00273344"/>
    <w:rsid w:val="0027335D"/>
    <w:rsid w:val="00273516"/>
    <w:rsid w:val="002744ED"/>
    <w:rsid w:val="00274934"/>
    <w:rsid w:val="00274EE4"/>
    <w:rsid w:val="00274F9F"/>
    <w:rsid w:val="00276273"/>
    <w:rsid w:val="002768AA"/>
    <w:rsid w:val="00276DB7"/>
    <w:rsid w:val="00277639"/>
    <w:rsid w:val="0027768B"/>
    <w:rsid w:val="0028085A"/>
    <w:rsid w:val="002809E6"/>
    <w:rsid w:val="00280BFB"/>
    <w:rsid w:val="0028104E"/>
    <w:rsid w:val="0028175B"/>
    <w:rsid w:val="0028183F"/>
    <w:rsid w:val="00281994"/>
    <w:rsid w:val="00282AE3"/>
    <w:rsid w:val="002852FF"/>
    <w:rsid w:val="0028546D"/>
    <w:rsid w:val="002854D2"/>
    <w:rsid w:val="00286892"/>
    <w:rsid w:val="00286C7C"/>
    <w:rsid w:val="00286D7A"/>
    <w:rsid w:val="00287466"/>
    <w:rsid w:val="00287A93"/>
    <w:rsid w:val="00290498"/>
    <w:rsid w:val="002908CF"/>
    <w:rsid w:val="002922C7"/>
    <w:rsid w:val="00292385"/>
    <w:rsid w:val="00292AC2"/>
    <w:rsid w:val="00292BD0"/>
    <w:rsid w:val="00293075"/>
    <w:rsid w:val="00293413"/>
    <w:rsid w:val="0029377C"/>
    <w:rsid w:val="002942AB"/>
    <w:rsid w:val="002944B3"/>
    <w:rsid w:val="0029458E"/>
    <w:rsid w:val="00294B38"/>
    <w:rsid w:val="00295DCF"/>
    <w:rsid w:val="00296136"/>
    <w:rsid w:val="0029638C"/>
    <w:rsid w:val="00296483"/>
    <w:rsid w:val="002966D1"/>
    <w:rsid w:val="00297919"/>
    <w:rsid w:val="00297A0F"/>
    <w:rsid w:val="00297C01"/>
    <w:rsid w:val="002A16F9"/>
    <w:rsid w:val="002A1D6A"/>
    <w:rsid w:val="002A1F11"/>
    <w:rsid w:val="002A241A"/>
    <w:rsid w:val="002A2F49"/>
    <w:rsid w:val="002A4266"/>
    <w:rsid w:val="002A4C20"/>
    <w:rsid w:val="002A5473"/>
    <w:rsid w:val="002A54F7"/>
    <w:rsid w:val="002A587E"/>
    <w:rsid w:val="002A61C6"/>
    <w:rsid w:val="002A698A"/>
    <w:rsid w:val="002A6AB0"/>
    <w:rsid w:val="002A6CDE"/>
    <w:rsid w:val="002A71F7"/>
    <w:rsid w:val="002A737D"/>
    <w:rsid w:val="002A7ABD"/>
    <w:rsid w:val="002A7B3C"/>
    <w:rsid w:val="002A7BB4"/>
    <w:rsid w:val="002B1A10"/>
    <w:rsid w:val="002B29DC"/>
    <w:rsid w:val="002B2E89"/>
    <w:rsid w:val="002B2F8B"/>
    <w:rsid w:val="002B5773"/>
    <w:rsid w:val="002B6221"/>
    <w:rsid w:val="002B77B1"/>
    <w:rsid w:val="002C016E"/>
    <w:rsid w:val="002C03DC"/>
    <w:rsid w:val="002C0696"/>
    <w:rsid w:val="002C0712"/>
    <w:rsid w:val="002C090E"/>
    <w:rsid w:val="002C0BD1"/>
    <w:rsid w:val="002C0F7B"/>
    <w:rsid w:val="002C13F0"/>
    <w:rsid w:val="002C20AB"/>
    <w:rsid w:val="002C22DA"/>
    <w:rsid w:val="002C2328"/>
    <w:rsid w:val="002C23BF"/>
    <w:rsid w:val="002C26C0"/>
    <w:rsid w:val="002C2A2B"/>
    <w:rsid w:val="002C2AEC"/>
    <w:rsid w:val="002C35CF"/>
    <w:rsid w:val="002C3E1E"/>
    <w:rsid w:val="002C41DE"/>
    <w:rsid w:val="002C44D4"/>
    <w:rsid w:val="002C4E36"/>
    <w:rsid w:val="002C4E6C"/>
    <w:rsid w:val="002C5663"/>
    <w:rsid w:val="002C574F"/>
    <w:rsid w:val="002C58B6"/>
    <w:rsid w:val="002C58B7"/>
    <w:rsid w:val="002C593F"/>
    <w:rsid w:val="002C5E6A"/>
    <w:rsid w:val="002C5F1E"/>
    <w:rsid w:val="002C6213"/>
    <w:rsid w:val="002C6490"/>
    <w:rsid w:val="002C7E4A"/>
    <w:rsid w:val="002D0F1D"/>
    <w:rsid w:val="002D2000"/>
    <w:rsid w:val="002D23BA"/>
    <w:rsid w:val="002D2D6A"/>
    <w:rsid w:val="002D2E99"/>
    <w:rsid w:val="002D32DB"/>
    <w:rsid w:val="002D3583"/>
    <w:rsid w:val="002D36FB"/>
    <w:rsid w:val="002D4FF4"/>
    <w:rsid w:val="002D590B"/>
    <w:rsid w:val="002D5EB4"/>
    <w:rsid w:val="002D73F4"/>
    <w:rsid w:val="002D761A"/>
    <w:rsid w:val="002D79D7"/>
    <w:rsid w:val="002D7F0B"/>
    <w:rsid w:val="002E0B77"/>
    <w:rsid w:val="002E0F1A"/>
    <w:rsid w:val="002E0F4F"/>
    <w:rsid w:val="002E1C55"/>
    <w:rsid w:val="002E1F97"/>
    <w:rsid w:val="002E20B9"/>
    <w:rsid w:val="002E26FD"/>
    <w:rsid w:val="002E4428"/>
    <w:rsid w:val="002E4A72"/>
    <w:rsid w:val="002E56A1"/>
    <w:rsid w:val="002E5AC7"/>
    <w:rsid w:val="002E5E93"/>
    <w:rsid w:val="002E6577"/>
    <w:rsid w:val="002E65D4"/>
    <w:rsid w:val="002E7442"/>
    <w:rsid w:val="002E7B15"/>
    <w:rsid w:val="002F0631"/>
    <w:rsid w:val="002F0BFD"/>
    <w:rsid w:val="002F1025"/>
    <w:rsid w:val="002F1046"/>
    <w:rsid w:val="002F169E"/>
    <w:rsid w:val="002F2301"/>
    <w:rsid w:val="002F4CBF"/>
    <w:rsid w:val="002F4D53"/>
    <w:rsid w:val="002F50E2"/>
    <w:rsid w:val="002F51AB"/>
    <w:rsid w:val="002F6463"/>
    <w:rsid w:val="002F6A3C"/>
    <w:rsid w:val="002F6BD7"/>
    <w:rsid w:val="002F7023"/>
    <w:rsid w:val="002F7B99"/>
    <w:rsid w:val="002F7BEC"/>
    <w:rsid w:val="00300070"/>
    <w:rsid w:val="00300113"/>
    <w:rsid w:val="00300CDB"/>
    <w:rsid w:val="00300D72"/>
    <w:rsid w:val="00301BBE"/>
    <w:rsid w:val="00301D8B"/>
    <w:rsid w:val="00301EC6"/>
    <w:rsid w:val="003024F6"/>
    <w:rsid w:val="00302583"/>
    <w:rsid w:val="00302AAD"/>
    <w:rsid w:val="00302E4E"/>
    <w:rsid w:val="0030330E"/>
    <w:rsid w:val="00303ABA"/>
    <w:rsid w:val="00303EE3"/>
    <w:rsid w:val="003045D6"/>
    <w:rsid w:val="00304722"/>
    <w:rsid w:val="00305179"/>
    <w:rsid w:val="0030535E"/>
    <w:rsid w:val="00305C38"/>
    <w:rsid w:val="00306307"/>
    <w:rsid w:val="0030663B"/>
    <w:rsid w:val="00307476"/>
    <w:rsid w:val="00307851"/>
    <w:rsid w:val="003079F2"/>
    <w:rsid w:val="00307AAA"/>
    <w:rsid w:val="00307E1F"/>
    <w:rsid w:val="003103B0"/>
    <w:rsid w:val="00310708"/>
    <w:rsid w:val="003108CC"/>
    <w:rsid w:val="00311073"/>
    <w:rsid w:val="00311651"/>
    <w:rsid w:val="003124DA"/>
    <w:rsid w:val="00312A19"/>
    <w:rsid w:val="00312C22"/>
    <w:rsid w:val="00312D6A"/>
    <w:rsid w:val="003137B5"/>
    <w:rsid w:val="0031389E"/>
    <w:rsid w:val="00313F03"/>
    <w:rsid w:val="003149DA"/>
    <w:rsid w:val="00316601"/>
    <w:rsid w:val="00317CEB"/>
    <w:rsid w:val="003200DA"/>
    <w:rsid w:val="00320255"/>
    <w:rsid w:val="003217DB"/>
    <w:rsid w:val="00321970"/>
    <w:rsid w:val="00322755"/>
    <w:rsid w:val="00323001"/>
    <w:rsid w:val="0032300F"/>
    <w:rsid w:val="00323055"/>
    <w:rsid w:val="003246D4"/>
    <w:rsid w:val="0032488A"/>
    <w:rsid w:val="0032497F"/>
    <w:rsid w:val="0032502E"/>
    <w:rsid w:val="003251AC"/>
    <w:rsid w:val="003255B5"/>
    <w:rsid w:val="0032577A"/>
    <w:rsid w:val="00325955"/>
    <w:rsid w:val="00325DBE"/>
    <w:rsid w:val="003263CC"/>
    <w:rsid w:val="00326ECB"/>
    <w:rsid w:val="00326F7D"/>
    <w:rsid w:val="0032769B"/>
    <w:rsid w:val="003279FE"/>
    <w:rsid w:val="003301BA"/>
    <w:rsid w:val="003302C2"/>
    <w:rsid w:val="003313C0"/>
    <w:rsid w:val="00331938"/>
    <w:rsid w:val="003322A5"/>
    <w:rsid w:val="0033297E"/>
    <w:rsid w:val="00332E2A"/>
    <w:rsid w:val="003333BF"/>
    <w:rsid w:val="003346C7"/>
    <w:rsid w:val="00335181"/>
    <w:rsid w:val="003361A2"/>
    <w:rsid w:val="0033655D"/>
    <w:rsid w:val="00336748"/>
    <w:rsid w:val="00341B52"/>
    <w:rsid w:val="00341CC8"/>
    <w:rsid w:val="00341FC5"/>
    <w:rsid w:val="0034345F"/>
    <w:rsid w:val="00343661"/>
    <w:rsid w:val="003436FA"/>
    <w:rsid w:val="003443ED"/>
    <w:rsid w:val="003449DD"/>
    <w:rsid w:val="00344B9E"/>
    <w:rsid w:val="00344C13"/>
    <w:rsid w:val="00345410"/>
    <w:rsid w:val="00345687"/>
    <w:rsid w:val="00347098"/>
    <w:rsid w:val="0034713D"/>
    <w:rsid w:val="00347503"/>
    <w:rsid w:val="003477A1"/>
    <w:rsid w:val="00347BF0"/>
    <w:rsid w:val="00350050"/>
    <w:rsid w:val="003520D3"/>
    <w:rsid w:val="0035250A"/>
    <w:rsid w:val="00352613"/>
    <w:rsid w:val="00353A6B"/>
    <w:rsid w:val="00353B7C"/>
    <w:rsid w:val="00353D8A"/>
    <w:rsid w:val="0035406E"/>
    <w:rsid w:val="003542C5"/>
    <w:rsid w:val="003544D2"/>
    <w:rsid w:val="00354FDD"/>
    <w:rsid w:val="003557B4"/>
    <w:rsid w:val="0035674E"/>
    <w:rsid w:val="00357808"/>
    <w:rsid w:val="00357FF1"/>
    <w:rsid w:val="00360A9F"/>
    <w:rsid w:val="00360F9E"/>
    <w:rsid w:val="003613FF"/>
    <w:rsid w:val="0036142B"/>
    <w:rsid w:val="0036199C"/>
    <w:rsid w:val="00362012"/>
    <w:rsid w:val="003620FB"/>
    <w:rsid w:val="003629FE"/>
    <w:rsid w:val="0036358B"/>
    <w:rsid w:val="0036359D"/>
    <w:rsid w:val="003643EB"/>
    <w:rsid w:val="00364A13"/>
    <w:rsid w:val="00364C78"/>
    <w:rsid w:val="003650DC"/>
    <w:rsid w:val="0036536D"/>
    <w:rsid w:val="00365459"/>
    <w:rsid w:val="003654FF"/>
    <w:rsid w:val="003660D4"/>
    <w:rsid w:val="00366314"/>
    <w:rsid w:val="00366320"/>
    <w:rsid w:val="00366DCC"/>
    <w:rsid w:val="003670D4"/>
    <w:rsid w:val="00367189"/>
    <w:rsid w:val="00367507"/>
    <w:rsid w:val="003678CC"/>
    <w:rsid w:val="00367E9E"/>
    <w:rsid w:val="003704DF"/>
    <w:rsid w:val="00370BAD"/>
    <w:rsid w:val="00370C98"/>
    <w:rsid w:val="00371113"/>
    <w:rsid w:val="00371300"/>
    <w:rsid w:val="0037161B"/>
    <w:rsid w:val="00372113"/>
    <w:rsid w:val="003724E5"/>
    <w:rsid w:val="003728BD"/>
    <w:rsid w:val="00372D25"/>
    <w:rsid w:val="00375AEF"/>
    <w:rsid w:val="003768B2"/>
    <w:rsid w:val="00376F2F"/>
    <w:rsid w:val="003770A8"/>
    <w:rsid w:val="00377119"/>
    <w:rsid w:val="003772FE"/>
    <w:rsid w:val="003772FF"/>
    <w:rsid w:val="00380017"/>
    <w:rsid w:val="00380361"/>
    <w:rsid w:val="00380367"/>
    <w:rsid w:val="0038041E"/>
    <w:rsid w:val="00380425"/>
    <w:rsid w:val="003809B1"/>
    <w:rsid w:val="00380A27"/>
    <w:rsid w:val="00380DED"/>
    <w:rsid w:val="00380EEA"/>
    <w:rsid w:val="0038189A"/>
    <w:rsid w:val="00383450"/>
    <w:rsid w:val="00383AF5"/>
    <w:rsid w:val="00383F82"/>
    <w:rsid w:val="003843FC"/>
    <w:rsid w:val="003844E3"/>
    <w:rsid w:val="003868D8"/>
    <w:rsid w:val="00386B6F"/>
    <w:rsid w:val="00386D11"/>
    <w:rsid w:val="0038717F"/>
    <w:rsid w:val="00387925"/>
    <w:rsid w:val="0039099A"/>
    <w:rsid w:val="00390D95"/>
    <w:rsid w:val="00390F12"/>
    <w:rsid w:val="00391399"/>
    <w:rsid w:val="00391493"/>
    <w:rsid w:val="00391531"/>
    <w:rsid w:val="00392023"/>
    <w:rsid w:val="00392466"/>
    <w:rsid w:val="0039338F"/>
    <w:rsid w:val="00393831"/>
    <w:rsid w:val="003939CA"/>
    <w:rsid w:val="00394A6E"/>
    <w:rsid w:val="0039633B"/>
    <w:rsid w:val="00396C2D"/>
    <w:rsid w:val="0039796A"/>
    <w:rsid w:val="003A01F8"/>
    <w:rsid w:val="003A0754"/>
    <w:rsid w:val="003A0818"/>
    <w:rsid w:val="003A155C"/>
    <w:rsid w:val="003A16E0"/>
    <w:rsid w:val="003A1D81"/>
    <w:rsid w:val="003A2511"/>
    <w:rsid w:val="003A2DF4"/>
    <w:rsid w:val="003A3046"/>
    <w:rsid w:val="003A3086"/>
    <w:rsid w:val="003A36DB"/>
    <w:rsid w:val="003A3B13"/>
    <w:rsid w:val="003A3C81"/>
    <w:rsid w:val="003A4166"/>
    <w:rsid w:val="003A4226"/>
    <w:rsid w:val="003A4A59"/>
    <w:rsid w:val="003A4D8D"/>
    <w:rsid w:val="003A4E70"/>
    <w:rsid w:val="003A675C"/>
    <w:rsid w:val="003A676E"/>
    <w:rsid w:val="003A696E"/>
    <w:rsid w:val="003A6D94"/>
    <w:rsid w:val="003A76DF"/>
    <w:rsid w:val="003A7BC3"/>
    <w:rsid w:val="003B0A4A"/>
    <w:rsid w:val="003B0B99"/>
    <w:rsid w:val="003B0F85"/>
    <w:rsid w:val="003B11A2"/>
    <w:rsid w:val="003B1342"/>
    <w:rsid w:val="003B1575"/>
    <w:rsid w:val="003B1D6C"/>
    <w:rsid w:val="003B20D1"/>
    <w:rsid w:val="003B2F32"/>
    <w:rsid w:val="003B308D"/>
    <w:rsid w:val="003B3498"/>
    <w:rsid w:val="003B36B7"/>
    <w:rsid w:val="003B39FA"/>
    <w:rsid w:val="003B3EE0"/>
    <w:rsid w:val="003B42CB"/>
    <w:rsid w:val="003B4D28"/>
    <w:rsid w:val="003B5A53"/>
    <w:rsid w:val="003B62B7"/>
    <w:rsid w:val="003B665C"/>
    <w:rsid w:val="003B67EB"/>
    <w:rsid w:val="003B6DEC"/>
    <w:rsid w:val="003B73DF"/>
    <w:rsid w:val="003B7879"/>
    <w:rsid w:val="003B7D1C"/>
    <w:rsid w:val="003B7E9E"/>
    <w:rsid w:val="003C0EEF"/>
    <w:rsid w:val="003C1191"/>
    <w:rsid w:val="003C1389"/>
    <w:rsid w:val="003C1FDE"/>
    <w:rsid w:val="003C28B2"/>
    <w:rsid w:val="003C2D29"/>
    <w:rsid w:val="003C3146"/>
    <w:rsid w:val="003C31C0"/>
    <w:rsid w:val="003C35C6"/>
    <w:rsid w:val="003C3F85"/>
    <w:rsid w:val="003C4769"/>
    <w:rsid w:val="003C4C61"/>
    <w:rsid w:val="003C51D8"/>
    <w:rsid w:val="003C5A8F"/>
    <w:rsid w:val="003C6202"/>
    <w:rsid w:val="003D009C"/>
    <w:rsid w:val="003D09CA"/>
    <w:rsid w:val="003D0DD1"/>
    <w:rsid w:val="003D0DFF"/>
    <w:rsid w:val="003D0F98"/>
    <w:rsid w:val="003D1F3B"/>
    <w:rsid w:val="003D2AE0"/>
    <w:rsid w:val="003D2AFC"/>
    <w:rsid w:val="003D2B84"/>
    <w:rsid w:val="003D3906"/>
    <w:rsid w:val="003D3BB4"/>
    <w:rsid w:val="003D47B5"/>
    <w:rsid w:val="003D497B"/>
    <w:rsid w:val="003D50D2"/>
    <w:rsid w:val="003D5574"/>
    <w:rsid w:val="003D5869"/>
    <w:rsid w:val="003D58AE"/>
    <w:rsid w:val="003D63E5"/>
    <w:rsid w:val="003D6596"/>
    <w:rsid w:val="003D7553"/>
    <w:rsid w:val="003D7AB4"/>
    <w:rsid w:val="003D7CE5"/>
    <w:rsid w:val="003E0145"/>
    <w:rsid w:val="003E01A9"/>
    <w:rsid w:val="003E049C"/>
    <w:rsid w:val="003E0906"/>
    <w:rsid w:val="003E0C47"/>
    <w:rsid w:val="003E0E18"/>
    <w:rsid w:val="003E167E"/>
    <w:rsid w:val="003E2042"/>
    <w:rsid w:val="003E222A"/>
    <w:rsid w:val="003E24D0"/>
    <w:rsid w:val="003E2604"/>
    <w:rsid w:val="003E2D8D"/>
    <w:rsid w:val="003E3D58"/>
    <w:rsid w:val="003E4332"/>
    <w:rsid w:val="003E4C0C"/>
    <w:rsid w:val="003E57B1"/>
    <w:rsid w:val="003E5885"/>
    <w:rsid w:val="003E5A83"/>
    <w:rsid w:val="003E6103"/>
    <w:rsid w:val="003E636E"/>
    <w:rsid w:val="003E6417"/>
    <w:rsid w:val="003E6C80"/>
    <w:rsid w:val="003E7301"/>
    <w:rsid w:val="003E759E"/>
    <w:rsid w:val="003F051D"/>
    <w:rsid w:val="003F0FE9"/>
    <w:rsid w:val="003F22A2"/>
    <w:rsid w:val="003F23C2"/>
    <w:rsid w:val="003F2D36"/>
    <w:rsid w:val="003F2E7A"/>
    <w:rsid w:val="003F341B"/>
    <w:rsid w:val="003F34A8"/>
    <w:rsid w:val="003F3828"/>
    <w:rsid w:val="003F4AB8"/>
    <w:rsid w:val="003F4BBE"/>
    <w:rsid w:val="003F4C7A"/>
    <w:rsid w:val="003F501A"/>
    <w:rsid w:val="003F506E"/>
    <w:rsid w:val="003F53BD"/>
    <w:rsid w:val="003F577A"/>
    <w:rsid w:val="003F60B1"/>
    <w:rsid w:val="003F65BB"/>
    <w:rsid w:val="003F695F"/>
    <w:rsid w:val="003F6BE1"/>
    <w:rsid w:val="003F7A04"/>
    <w:rsid w:val="003F7A30"/>
    <w:rsid w:val="003F7A41"/>
    <w:rsid w:val="004008C6"/>
    <w:rsid w:val="004018ED"/>
    <w:rsid w:val="00401D48"/>
    <w:rsid w:val="00401EDA"/>
    <w:rsid w:val="004021E9"/>
    <w:rsid w:val="00402A52"/>
    <w:rsid w:val="00402BD7"/>
    <w:rsid w:val="004039A7"/>
    <w:rsid w:val="00404729"/>
    <w:rsid w:val="004050E6"/>
    <w:rsid w:val="00405403"/>
    <w:rsid w:val="004067C6"/>
    <w:rsid w:val="00406FC1"/>
    <w:rsid w:val="00407875"/>
    <w:rsid w:val="00407A67"/>
    <w:rsid w:val="00407BAD"/>
    <w:rsid w:val="00407BFA"/>
    <w:rsid w:val="00407D20"/>
    <w:rsid w:val="00411969"/>
    <w:rsid w:val="00412AD9"/>
    <w:rsid w:val="00412C32"/>
    <w:rsid w:val="00412CBA"/>
    <w:rsid w:val="00413083"/>
    <w:rsid w:val="00413139"/>
    <w:rsid w:val="00413414"/>
    <w:rsid w:val="004136AA"/>
    <w:rsid w:val="004138A2"/>
    <w:rsid w:val="004138F0"/>
    <w:rsid w:val="004150A3"/>
    <w:rsid w:val="004165B8"/>
    <w:rsid w:val="00416AA5"/>
    <w:rsid w:val="00417749"/>
    <w:rsid w:val="00420555"/>
    <w:rsid w:val="004205ED"/>
    <w:rsid w:val="00420802"/>
    <w:rsid w:val="00420967"/>
    <w:rsid w:val="00421340"/>
    <w:rsid w:val="0042334F"/>
    <w:rsid w:val="004235A0"/>
    <w:rsid w:val="004239E1"/>
    <w:rsid w:val="00423ED9"/>
    <w:rsid w:val="00424CA6"/>
    <w:rsid w:val="00424DBF"/>
    <w:rsid w:val="00425E85"/>
    <w:rsid w:val="0042727A"/>
    <w:rsid w:val="004301B5"/>
    <w:rsid w:val="004307EF"/>
    <w:rsid w:val="00431FEF"/>
    <w:rsid w:val="0043265F"/>
    <w:rsid w:val="00432E0F"/>
    <w:rsid w:val="00433378"/>
    <w:rsid w:val="00433427"/>
    <w:rsid w:val="004335CA"/>
    <w:rsid w:val="00433C7A"/>
    <w:rsid w:val="00433F25"/>
    <w:rsid w:val="00433FA1"/>
    <w:rsid w:val="00434BFA"/>
    <w:rsid w:val="004355A2"/>
    <w:rsid w:val="00435A18"/>
    <w:rsid w:val="00436C5A"/>
    <w:rsid w:val="00436EA8"/>
    <w:rsid w:val="00436FE6"/>
    <w:rsid w:val="0043735B"/>
    <w:rsid w:val="004373B6"/>
    <w:rsid w:val="0043785E"/>
    <w:rsid w:val="00437CAA"/>
    <w:rsid w:val="00437D73"/>
    <w:rsid w:val="00437DC5"/>
    <w:rsid w:val="00440206"/>
    <w:rsid w:val="00440913"/>
    <w:rsid w:val="004415DC"/>
    <w:rsid w:val="004415E1"/>
    <w:rsid w:val="00441AF7"/>
    <w:rsid w:val="00441CF7"/>
    <w:rsid w:val="00442E6E"/>
    <w:rsid w:val="004430F3"/>
    <w:rsid w:val="004436BB"/>
    <w:rsid w:val="004445AA"/>
    <w:rsid w:val="0044481B"/>
    <w:rsid w:val="004456FE"/>
    <w:rsid w:val="004457E0"/>
    <w:rsid w:val="00446D23"/>
    <w:rsid w:val="00446E91"/>
    <w:rsid w:val="0044761C"/>
    <w:rsid w:val="004479A4"/>
    <w:rsid w:val="00447F83"/>
    <w:rsid w:val="0045091C"/>
    <w:rsid w:val="00450920"/>
    <w:rsid w:val="004512E8"/>
    <w:rsid w:val="004520C4"/>
    <w:rsid w:val="004522C3"/>
    <w:rsid w:val="004525F6"/>
    <w:rsid w:val="0045298B"/>
    <w:rsid w:val="00452CB4"/>
    <w:rsid w:val="00453DBA"/>
    <w:rsid w:val="00453EAF"/>
    <w:rsid w:val="00454097"/>
    <w:rsid w:val="0045457D"/>
    <w:rsid w:val="004545E4"/>
    <w:rsid w:val="00454F4B"/>
    <w:rsid w:val="004560F2"/>
    <w:rsid w:val="00456114"/>
    <w:rsid w:val="00456E76"/>
    <w:rsid w:val="00457238"/>
    <w:rsid w:val="0045763E"/>
    <w:rsid w:val="0046039F"/>
    <w:rsid w:val="00460577"/>
    <w:rsid w:val="00460A58"/>
    <w:rsid w:val="00460CCD"/>
    <w:rsid w:val="0046192C"/>
    <w:rsid w:val="00461A95"/>
    <w:rsid w:val="00461AB7"/>
    <w:rsid w:val="00461CA3"/>
    <w:rsid w:val="00462000"/>
    <w:rsid w:val="004627BC"/>
    <w:rsid w:val="00463564"/>
    <w:rsid w:val="0046455E"/>
    <w:rsid w:val="00464996"/>
    <w:rsid w:val="00465533"/>
    <w:rsid w:val="00465E46"/>
    <w:rsid w:val="00465E5A"/>
    <w:rsid w:val="004660AC"/>
    <w:rsid w:val="00466B33"/>
    <w:rsid w:val="00466FF9"/>
    <w:rsid w:val="0046788A"/>
    <w:rsid w:val="004678BF"/>
    <w:rsid w:val="00467E15"/>
    <w:rsid w:val="00467EC4"/>
    <w:rsid w:val="00467F1D"/>
    <w:rsid w:val="0047052B"/>
    <w:rsid w:val="0047083F"/>
    <w:rsid w:val="00470ED1"/>
    <w:rsid w:val="00471012"/>
    <w:rsid w:val="00471420"/>
    <w:rsid w:val="00471424"/>
    <w:rsid w:val="00471EF9"/>
    <w:rsid w:val="00471F07"/>
    <w:rsid w:val="00472403"/>
    <w:rsid w:val="00472E43"/>
    <w:rsid w:val="0047307F"/>
    <w:rsid w:val="004730A2"/>
    <w:rsid w:val="004742A8"/>
    <w:rsid w:val="00474368"/>
    <w:rsid w:val="0047451F"/>
    <w:rsid w:val="004746BE"/>
    <w:rsid w:val="00474B0B"/>
    <w:rsid w:val="00474B36"/>
    <w:rsid w:val="00474B6B"/>
    <w:rsid w:val="0047556B"/>
    <w:rsid w:val="00476568"/>
    <w:rsid w:val="0047678D"/>
    <w:rsid w:val="004801AB"/>
    <w:rsid w:val="0048095A"/>
    <w:rsid w:val="0048097D"/>
    <w:rsid w:val="0048164A"/>
    <w:rsid w:val="004825BE"/>
    <w:rsid w:val="00482BE3"/>
    <w:rsid w:val="00482E64"/>
    <w:rsid w:val="004835F8"/>
    <w:rsid w:val="004837B3"/>
    <w:rsid w:val="00483979"/>
    <w:rsid w:val="00484278"/>
    <w:rsid w:val="0048438E"/>
    <w:rsid w:val="004845C0"/>
    <w:rsid w:val="0048470C"/>
    <w:rsid w:val="004849D1"/>
    <w:rsid w:val="004853A3"/>
    <w:rsid w:val="004853A8"/>
    <w:rsid w:val="0048638C"/>
    <w:rsid w:val="00486A39"/>
    <w:rsid w:val="00486E79"/>
    <w:rsid w:val="004870C7"/>
    <w:rsid w:val="00487F7A"/>
    <w:rsid w:val="00487FF9"/>
    <w:rsid w:val="00490244"/>
    <w:rsid w:val="0049042D"/>
    <w:rsid w:val="004906E1"/>
    <w:rsid w:val="00491B35"/>
    <w:rsid w:val="00491C41"/>
    <w:rsid w:val="00491D29"/>
    <w:rsid w:val="00491D4B"/>
    <w:rsid w:val="00491E8B"/>
    <w:rsid w:val="004921A9"/>
    <w:rsid w:val="0049274C"/>
    <w:rsid w:val="00492A98"/>
    <w:rsid w:val="004935D7"/>
    <w:rsid w:val="004939E7"/>
    <w:rsid w:val="00493DBA"/>
    <w:rsid w:val="00494277"/>
    <w:rsid w:val="00494422"/>
    <w:rsid w:val="0049482D"/>
    <w:rsid w:val="00494FA4"/>
    <w:rsid w:val="0049581D"/>
    <w:rsid w:val="004958F9"/>
    <w:rsid w:val="00496837"/>
    <w:rsid w:val="00497779"/>
    <w:rsid w:val="00497C00"/>
    <w:rsid w:val="004A01B5"/>
    <w:rsid w:val="004A03E1"/>
    <w:rsid w:val="004A07F9"/>
    <w:rsid w:val="004A0A20"/>
    <w:rsid w:val="004A1920"/>
    <w:rsid w:val="004A1A99"/>
    <w:rsid w:val="004A2221"/>
    <w:rsid w:val="004A2448"/>
    <w:rsid w:val="004A2699"/>
    <w:rsid w:val="004A273C"/>
    <w:rsid w:val="004A3A27"/>
    <w:rsid w:val="004A40D4"/>
    <w:rsid w:val="004A45F7"/>
    <w:rsid w:val="004A48C9"/>
    <w:rsid w:val="004A4A56"/>
    <w:rsid w:val="004A500A"/>
    <w:rsid w:val="004A50E4"/>
    <w:rsid w:val="004A553C"/>
    <w:rsid w:val="004A5639"/>
    <w:rsid w:val="004A5C56"/>
    <w:rsid w:val="004A6978"/>
    <w:rsid w:val="004A7002"/>
    <w:rsid w:val="004A7616"/>
    <w:rsid w:val="004A77C1"/>
    <w:rsid w:val="004B0352"/>
    <w:rsid w:val="004B10B4"/>
    <w:rsid w:val="004B1882"/>
    <w:rsid w:val="004B1CE6"/>
    <w:rsid w:val="004B1F7C"/>
    <w:rsid w:val="004B2A23"/>
    <w:rsid w:val="004B4AAD"/>
    <w:rsid w:val="004B517F"/>
    <w:rsid w:val="004B530B"/>
    <w:rsid w:val="004B61FE"/>
    <w:rsid w:val="004B654C"/>
    <w:rsid w:val="004B6AFB"/>
    <w:rsid w:val="004B6CE6"/>
    <w:rsid w:val="004B7A47"/>
    <w:rsid w:val="004C0638"/>
    <w:rsid w:val="004C1CE5"/>
    <w:rsid w:val="004C1EA6"/>
    <w:rsid w:val="004C2AE3"/>
    <w:rsid w:val="004C2EC8"/>
    <w:rsid w:val="004C2EDC"/>
    <w:rsid w:val="004C2F9B"/>
    <w:rsid w:val="004C3A86"/>
    <w:rsid w:val="004C3ED3"/>
    <w:rsid w:val="004C4779"/>
    <w:rsid w:val="004C4ABC"/>
    <w:rsid w:val="004C4C8B"/>
    <w:rsid w:val="004C5BFA"/>
    <w:rsid w:val="004C5E66"/>
    <w:rsid w:val="004C652C"/>
    <w:rsid w:val="004C6B17"/>
    <w:rsid w:val="004C6B96"/>
    <w:rsid w:val="004C7CF9"/>
    <w:rsid w:val="004C7F10"/>
    <w:rsid w:val="004D0DBC"/>
    <w:rsid w:val="004D13A9"/>
    <w:rsid w:val="004D1B52"/>
    <w:rsid w:val="004D1E76"/>
    <w:rsid w:val="004D22BF"/>
    <w:rsid w:val="004D2472"/>
    <w:rsid w:val="004D26DB"/>
    <w:rsid w:val="004D293C"/>
    <w:rsid w:val="004D41F9"/>
    <w:rsid w:val="004D447A"/>
    <w:rsid w:val="004D4A81"/>
    <w:rsid w:val="004D4E74"/>
    <w:rsid w:val="004D4F11"/>
    <w:rsid w:val="004D5536"/>
    <w:rsid w:val="004D5B64"/>
    <w:rsid w:val="004D6A74"/>
    <w:rsid w:val="004D7290"/>
    <w:rsid w:val="004D7445"/>
    <w:rsid w:val="004D76A3"/>
    <w:rsid w:val="004D7860"/>
    <w:rsid w:val="004E05A1"/>
    <w:rsid w:val="004E0765"/>
    <w:rsid w:val="004E0780"/>
    <w:rsid w:val="004E13AF"/>
    <w:rsid w:val="004E166A"/>
    <w:rsid w:val="004E1764"/>
    <w:rsid w:val="004E19F0"/>
    <w:rsid w:val="004E21D1"/>
    <w:rsid w:val="004E3C33"/>
    <w:rsid w:val="004E3E9B"/>
    <w:rsid w:val="004E4182"/>
    <w:rsid w:val="004E423E"/>
    <w:rsid w:val="004E4374"/>
    <w:rsid w:val="004E4743"/>
    <w:rsid w:val="004E5E50"/>
    <w:rsid w:val="004E620B"/>
    <w:rsid w:val="004E64B7"/>
    <w:rsid w:val="004E69A5"/>
    <w:rsid w:val="004E739A"/>
    <w:rsid w:val="004E7582"/>
    <w:rsid w:val="004E76B2"/>
    <w:rsid w:val="004E79A9"/>
    <w:rsid w:val="004E7AD4"/>
    <w:rsid w:val="004F05A6"/>
    <w:rsid w:val="004F07A0"/>
    <w:rsid w:val="004F111B"/>
    <w:rsid w:val="004F2431"/>
    <w:rsid w:val="004F2AF1"/>
    <w:rsid w:val="004F2C20"/>
    <w:rsid w:val="004F3174"/>
    <w:rsid w:val="004F368D"/>
    <w:rsid w:val="004F38A0"/>
    <w:rsid w:val="004F3F13"/>
    <w:rsid w:val="004F41DB"/>
    <w:rsid w:val="004F4272"/>
    <w:rsid w:val="004F42AC"/>
    <w:rsid w:val="004F432A"/>
    <w:rsid w:val="004F47AB"/>
    <w:rsid w:val="004F4CB1"/>
    <w:rsid w:val="004F4F48"/>
    <w:rsid w:val="004F5376"/>
    <w:rsid w:val="004F6BB4"/>
    <w:rsid w:val="004F7581"/>
    <w:rsid w:val="0050044F"/>
    <w:rsid w:val="00500450"/>
    <w:rsid w:val="005007C8"/>
    <w:rsid w:val="00501845"/>
    <w:rsid w:val="00501893"/>
    <w:rsid w:val="005020DB"/>
    <w:rsid w:val="00502910"/>
    <w:rsid w:val="005057C5"/>
    <w:rsid w:val="00505874"/>
    <w:rsid w:val="005067FB"/>
    <w:rsid w:val="00510D93"/>
    <w:rsid w:val="00510E32"/>
    <w:rsid w:val="0051116F"/>
    <w:rsid w:val="00511A75"/>
    <w:rsid w:val="00511BCB"/>
    <w:rsid w:val="0051371D"/>
    <w:rsid w:val="005139C1"/>
    <w:rsid w:val="00514ECB"/>
    <w:rsid w:val="00514EEA"/>
    <w:rsid w:val="00514F10"/>
    <w:rsid w:val="005159C3"/>
    <w:rsid w:val="00515ADC"/>
    <w:rsid w:val="00516032"/>
    <w:rsid w:val="0051639F"/>
    <w:rsid w:val="00516967"/>
    <w:rsid w:val="00516A4A"/>
    <w:rsid w:val="0052008B"/>
    <w:rsid w:val="005203AD"/>
    <w:rsid w:val="00520615"/>
    <w:rsid w:val="005215CB"/>
    <w:rsid w:val="00521C0F"/>
    <w:rsid w:val="00522827"/>
    <w:rsid w:val="00522FEB"/>
    <w:rsid w:val="00523589"/>
    <w:rsid w:val="005237A7"/>
    <w:rsid w:val="00524117"/>
    <w:rsid w:val="005241C9"/>
    <w:rsid w:val="005243BF"/>
    <w:rsid w:val="00524B8B"/>
    <w:rsid w:val="0052633E"/>
    <w:rsid w:val="00526C8A"/>
    <w:rsid w:val="00526F61"/>
    <w:rsid w:val="0052729E"/>
    <w:rsid w:val="00527788"/>
    <w:rsid w:val="00527E44"/>
    <w:rsid w:val="005300D2"/>
    <w:rsid w:val="005301FC"/>
    <w:rsid w:val="00530477"/>
    <w:rsid w:val="00530C3F"/>
    <w:rsid w:val="00531668"/>
    <w:rsid w:val="00531870"/>
    <w:rsid w:val="00531978"/>
    <w:rsid w:val="0053243D"/>
    <w:rsid w:val="005325D4"/>
    <w:rsid w:val="005329BD"/>
    <w:rsid w:val="00532C5F"/>
    <w:rsid w:val="00532FF8"/>
    <w:rsid w:val="00533613"/>
    <w:rsid w:val="00533C4E"/>
    <w:rsid w:val="00534138"/>
    <w:rsid w:val="00534320"/>
    <w:rsid w:val="00534B41"/>
    <w:rsid w:val="00534E39"/>
    <w:rsid w:val="00535366"/>
    <w:rsid w:val="0053581C"/>
    <w:rsid w:val="00535C69"/>
    <w:rsid w:val="005362FB"/>
    <w:rsid w:val="00536B21"/>
    <w:rsid w:val="00536CEB"/>
    <w:rsid w:val="00537360"/>
    <w:rsid w:val="0053776D"/>
    <w:rsid w:val="005377B4"/>
    <w:rsid w:val="0054006A"/>
    <w:rsid w:val="0054059D"/>
    <w:rsid w:val="005407F6"/>
    <w:rsid w:val="00540B10"/>
    <w:rsid w:val="005416C5"/>
    <w:rsid w:val="00541921"/>
    <w:rsid w:val="00541E8A"/>
    <w:rsid w:val="005421D3"/>
    <w:rsid w:val="0054261C"/>
    <w:rsid w:val="00542E2A"/>
    <w:rsid w:val="00543555"/>
    <w:rsid w:val="005441FF"/>
    <w:rsid w:val="005446C5"/>
    <w:rsid w:val="00544C9D"/>
    <w:rsid w:val="00546928"/>
    <w:rsid w:val="00546AAA"/>
    <w:rsid w:val="00546AB6"/>
    <w:rsid w:val="00546CE2"/>
    <w:rsid w:val="00547ADA"/>
    <w:rsid w:val="00550E3A"/>
    <w:rsid w:val="00551E43"/>
    <w:rsid w:val="00551E6D"/>
    <w:rsid w:val="005520FA"/>
    <w:rsid w:val="005524C9"/>
    <w:rsid w:val="00552A71"/>
    <w:rsid w:val="00552F93"/>
    <w:rsid w:val="005532EF"/>
    <w:rsid w:val="00553843"/>
    <w:rsid w:val="00553A13"/>
    <w:rsid w:val="00553D35"/>
    <w:rsid w:val="00554192"/>
    <w:rsid w:val="00554644"/>
    <w:rsid w:val="0055529F"/>
    <w:rsid w:val="005570A2"/>
    <w:rsid w:val="005576AA"/>
    <w:rsid w:val="005576F7"/>
    <w:rsid w:val="00560526"/>
    <w:rsid w:val="005605E3"/>
    <w:rsid w:val="00560E8F"/>
    <w:rsid w:val="0056127D"/>
    <w:rsid w:val="0056130D"/>
    <w:rsid w:val="00561790"/>
    <w:rsid w:val="00561A21"/>
    <w:rsid w:val="00561BCC"/>
    <w:rsid w:val="00561F3E"/>
    <w:rsid w:val="00562DAE"/>
    <w:rsid w:val="00563245"/>
    <w:rsid w:val="00563A4E"/>
    <w:rsid w:val="00563B1E"/>
    <w:rsid w:val="00563FA2"/>
    <w:rsid w:val="0056486D"/>
    <w:rsid w:val="00564A94"/>
    <w:rsid w:val="00564F7B"/>
    <w:rsid w:val="005651CD"/>
    <w:rsid w:val="005653F7"/>
    <w:rsid w:val="00565875"/>
    <w:rsid w:val="00565990"/>
    <w:rsid w:val="005659CA"/>
    <w:rsid w:val="00565AF6"/>
    <w:rsid w:val="00565DA7"/>
    <w:rsid w:val="00566B34"/>
    <w:rsid w:val="00566CCF"/>
    <w:rsid w:val="00567641"/>
    <w:rsid w:val="00567A0E"/>
    <w:rsid w:val="00567A24"/>
    <w:rsid w:val="00567BA7"/>
    <w:rsid w:val="0057038C"/>
    <w:rsid w:val="00570C69"/>
    <w:rsid w:val="00571404"/>
    <w:rsid w:val="00571626"/>
    <w:rsid w:val="0057165C"/>
    <w:rsid w:val="0057166C"/>
    <w:rsid w:val="00572103"/>
    <w:rsid w:val="00572E52"/>
    <w:rsid w:val="005730BA"/>
    <w:rsid w:val="005734EB"/>
    <w:rsid w:val="00573EE7"/>
    <w:rsid w:val="00574AD1"/>
    <w:rsid w:val="00574F44"/>
    <w:rsid w:val="005751F2"/>
    <w:rsid w:val="00575405"/>
    <w:rsid w:val="0057546E"/>
    <w:rsid w:val="005768C8"/>
    <w:rsid w:val="005768FB"/>
    <w:rsid w:val="00576C4D"/>
    <w:rsid w:val="00577763"/>
    <w:rsid w:val="00577B5E"/>
    <w:rsid w:val="00577BA9"/>
    <w:rsid w:val="00577F14"/>
    <w:rsid w:val="00580379"/>
    <w:rsid w:val="005805C0"/>
    <w:rsid w:val="005810B9"/>
    <w:rsid w:val="00581549"/>
    <w:rsid w:val="005816B4"/>
    <w:rsid w:val="005819A0"/>
    <w:rsid w:val="00581F00"/>
    <w:rsid w:val="0058220A"/>
    <w:rsid w:val="00582A34"/>
    <w:rsid w:val="00582EB3"/>
    <w:rsid w:val="00583307"/>
    <w:rsid w:val="0058344C"/>
    <w:rsid w:val="00583626"/>
    <w:rsid w:val="005836D1"/>
    <w:rsid w:val="005836DC"/>
    <w:rsid w:val="0058407B"/>
    <w:rsid w:val="0058449A"/>
    <w:rsid w:val="0058465F"/>
    <w:rsid w:val="005847D7"/>
    <w:rsid w:val="00584842"/>
    <w:rsid w:val="00584EEC"/>
    <w:rsid w:val="00585145"/>
    <w:rsid w:val="0058534C"/>
    <w:rsid w:val="00585B1D"/>
    <w:rsid w:val="00585CFE"/>
    <w:rsid w:val="00585DCB"/>
    <w:rsid w:val="00585EAA"/>
    <w:rsid w:val="005865F9"/>
    <w:rsid w:val="00586640"/>
    <w:rsid w:val="00586F7E"/>
    <w:rsid w:val="00587158"/>
    <w:rsid w:val="00587600"/>
    <w:rsid w:val="005913C4"/>
    <w:rsid w:val="005915C6"/>
    <w:rsid w:val="005919FC"/>
    <w:rsid w:val="00591BAD"/>
    <w:rsid w:val="00591EF3"/>
    <w:rsid w:val="0059266D"/>
    <w:rsid w:val="0059292D"/>
    <w:rsid w:val="00592B50"/>
    <w:rsid w:val="0059323D"/>
    <w:rsid w:val="005941A3"/>
    <w:rsid w:val="005942F9"/>
    <w:rsid w:val="00594354"/>
    <w:rsid w:val="00594393"/>
    <w:rsid w:val="0059447B"/>
    <w:rsid w:val="00594E31"/>
    <w:rsid w:val="00595CA2"/>
    <w:rsid w:val="00596248"/>
    <w:rsid w:val="00596AE0"/>
    <w:rsid w:val="00597CAB"/>
    <w:rsid w:val="00597FF6"/>
    <w:rsid w:val="005A0126"/>
    <w:rsid w:val="005A02F0"/>
    <w:rsid w:val="005A0B51"/>
    <w:rsid w:val="005A0B8B"/>
    <w:rsid w:val="005A0E20"/>
    <w:rsid w:val="005A0F59"/>
    <w:rsid w:val="005A1045"/>
    <w:rsid w:val="005A1202"/>
    <w:rsid w:val="005A13EF"/>
    <w:rsid w:val="005A1789"/>
    <w:rsid w:val="005A18D2"/>
    <w:rsid w:val="005A2165"/>
    <w:rsid w:val="005A22AF"/>
    <w:rsid w:val="005A2389"/>
    <w:rsid w:val="005A2517"/>
    <w:rsid w:val="005A2571"/>
    <w:rsid w:val="005A2AF6"/>
    <w:rsid w:val="005A2EB3"/>
    <w:rsid w:val="005A3EFA"/>
    <w:rsid w:val="005A4605"/>
    <w:rsid w:val="005A4CAC"/>
    <w:rsid w:val="005A588A"/>
    <w:rsid w:val="005A6812"/>
    <w:rsid w:val="005A7551"/>
    <w:rsid w:val="005A7598"/>
    <w:rsid w:val="005A7CBA"/>
    <w:rsid w:val="005A7F56"/>
    <w:rsid w:val="005B0097"/>
    <w:rsid w:val="005B094D"/>
    <w:rsid w:val="005B0D40"/>
    <w:rsid w:val="005B1219"/>
    <w:rsid w:val="005B13C3"/>
    <w:rsid w:val="005B230F"/>
    <w:rsid w:val="005B2993"/>
    <w:rsid w:val="005B3CEE"/>
    <w:rsid w:val="005B40AA"/>
    <w:rsid w:val="005B49A9"/>
    <w:rsid w:val="005B4AEC"/>
    <w:rsid w:val="005B4C03"/>
    <w:rsid w:val="005B6B53"/>
    <w:rsid w:val="005B6D07"/>
    <w:rsid w:val="005B70E0"/>
    <w:rsid w:val="005B769C"/>
    <w:rsid w:val="005B7FF7"/>
    <w:rsid w:val="005C0EBD"/>
    <w:rsid w:val="005C146A"/>
    <w:rsid w:val="005C20CC"/>
    <w:rsid w:val="005C2344"/>
    <w:rsid w:val="005C280C"/>
    <w:rsid w:val="005C3136"/>
    <w:rsid w:val="005C32B4"/>
    <w:rsid w:val="005C3498"/>
    <w:rsid w:val="005C3D9F"/>
    <w:rsid w:val="005C4CB3"/>
    <w:rsid w:val="005C4F2A"/>
    <w:rsid w:val="005C533B"/>
    <w:rsid w:val="005C6919"/>
    <w:rsid w:val="005C6FEF"/>
    <w:rsid w:val="005C7107"/>
    <w:rsid w:val="005C7365"/>
    <w:rsid w:val="005C7FAC"/>
    <w:rsid w:val="005D0312"/>
    <w:rsid w:val="005D051E"/>
    <w:rsid w:val="005D188E"/>
    <w:rsid w:val="005D1BF3"/>
    <w:rsid w:val="005D1EFE"/>
    <w:rsid w:val="005D3016"/>
    <w:rsid w:val="005D32E8"/>
    <w:rsid w:val="005D35A0"/>
    <w:rsid w:val="005D3FB4"/>
    <w:rsid w:val="005D451B"/>
    <w:rsid w:val="005D6171"/>
    <w:rsid w:val="005D6510"/>
    <w:rsid w:val="005D6F1A"/>
    <w:rsid w:val="005D6F22"/>
    <w:rsid w:val="005E0142"/>
    <w:rsid w:val="005E0848"/>
    <w:rsid w:val="005E0AB7"/>
    <w:rsid w:val="005E1C7B"/>
    <w:rsid w:val="005E2577"/>
    <w:rsid w:val="005E3C3B"/>
    <w:rsid w:val="005E3CEC"/>
    <w:rsid w:val="005E473E"/>
    <w:rsid w:val="005E47E0"/>
    <w:rsid w:val="005E492D"/>
    <w:rsid w:val="005E4994"/>
    <w:rsid w:val="005E4D64"/>
    <w:rsid w:val="005E501A"/>
    <w:rsid w:val="005E523E"/>
    <w:rsid w:val="005E5911"/>
    <w:rsid w:val="005E5A2A"/>
    <w:rsid w:val="005E65C9"/>
    <w:rsid w:val="005E737F"/>
    <w:rsid w:val="005E7842"/>
    <w:rsid w:val="005E792F"/>
    <w:rsid w:val="005F028E"/>
    <w:rsid w:val="005F07C5"/>
    <w:rsid w:val="005F157D"/>
    <w:rsid w:val="005F1E94"/>
    <w:rsid w:val="005F28A8"/>
    <w:rsid w:val="005F35A3"/>
    <w:rsid w:val="005F399D"/>
    <w:rsid w:val="005F3D0A"/>
    <w:rsid w:val="005F42FF"/>
    <w:rsid w:val="005F4347"/>
    <w:rsid w:val="005F47DA"/>
    <w:rsid w:val="005F53F5"/>
    <w:rsid w:val="005F6B2C"/>
    <w:rsid w:val="005F6DA3"/>
    <w:rsid w:val="005F7645"/>
    <w:rsid w:val="005F764F"/>
    <w:rsid w:val="005F7982"/>
    <w:rsid w:val="005F7C78"/>
    <w:rsid w:val="0060112A"/>
    <w:rsid w:val="00601352"/>
    <w:rsid w:val="006025A2"/>
    <w:rsid w:val="00602821"/>
    <w:rsid w:val="00602D94"/>
    <w:rsid w:val="00602F0F"/>
    <w:rsid w:val="00603707"/>
    <w:rsid w:val="00603B35"/>
    <w:rsid w:val="00604B26"/>
    <w:rsid w:val="006053B9"/>
    <w:rsid w:val="00605553"/>
    <w:rsid w:val="0060555F"/>
    <w:rsid w:val="006063EA"/>
    <w:rsid w:val="00607C25"/>
    <w:rsid w:val="00610174"/>
    <w:rsid w:val="00610E36"/>
    <w:rsid w:val="00611DEE"/>
    <w:rsid w:val="00611E02"/>
    <w:rsid w:val="0061201F"/>
    <w:rsid w:val="00613AF7"/>
    <w:rsid w:val="00613F4C"/>
    <w:rsid w:val="00614443"/>
    <w:rsid w:val="0061473D"/>
    <w:rsid w:val="00614C7B"/>
    <w:rsid w:val="00615338"/>
    <w:rsid w:val="0061540E"/>
    <w:rsid w:val="00615F86"/>
    <w:rsid w:val="00616ABE"/>
    <w:rsid w:val="00617438"/>
    <w:rsid w:val="0062147E"/>
    <w:rsid w:val="006214A1"/>
    <w:rsid w:val="0062153D"/>
    <w:rsid w:val="00621C3D"/>
    <w:rsid w:val="00622AA2"/>
    <w:rsid w:val="00622C82"/>
    <w:rsid w:val="00622DE4"/>
    <w:rsid w:val="00622ED4"/>
    <w:rsid w:val="00623243"/>
    <w:rsid w:val="00623A8A"/>
    <w:rsid w:val="00624661"/>
    <w:rsid w:val="00625069"/>
    <w:rsid w:val="00625489"/>
    <w:rsid w:val="00625761"/>
    <w:rsid w:val="0062659F"/>
    <w:rsid w:val="00626DD8"/>
    <w:rsid w:val="006272A5"/>
    <w:rsid w:val="006274EF"/>
    <w:rsid w:val="006276BB"/>
    <w:rsid w:val="00627B11"/>
    <w:rsid w:val="00630D86"/>
    <w:rsid w:val="00632068"/>
    <w:rsid w:val="00632516"/>
    <w:rsid w:val="0063254F"/>
    <w:rsid w:val="00632995"/>
    <w:rsid w:val="00633838"/>
    <w:rsid w:val="00633DE3"/>
    <w:rsid w:val="0063403E"/>
    <w:rsid w:val="006342EE"/>
    <w:rsid w:val="006354E1"/>
    <w:rsid w:val="00635952"/>
    <w:rsid w:val="00635C29"/>
    <w:rsid w:val="00635C49"/>
    <w:rsid w:val="00636174"/>
    <w:rsid w:val="006363D6"/>
    <w:rsid w:val="006376D8"/>
    <w:rsid w:val="006376F8"/>
    <w:rsid w:val="00637803"/>
    <w:rsid w:val="00637B0F"/>
    <w:rsid w:val="006403D2"/>
    <w:rsid w:val="0064075C"/>
    <w:rsid w:val="00640FF0"/>
    <w:rsid w:val="0064100D"/>
    <w:rsid w:val="00641106"/>
    <w:rsid w:val="006424A3"/>
    <w:rsid w:val="00642695"/>
    <w:rsid w:val="00643315"/>
    <w:rsid w:val="00643431"/>
    <w:rsid w:val="00643470"/>
    <w:rsid w:val="00643647"/>
    <w:rsid w:val="00643871"/>
    <w:rsid w:val="00643D57"/>
    <w:rsid w:val="00644568"/>
    <w:rsid w:val="006448D0"/>
    <w:rsid w:val="00644CE4"/>
    <w:rsid w:val="0064550D"/>
    <w:rsid w:val="0064555C"/>
    <w:rsid w:val="00645DD6"/>
    <w:rsid w:val="00645DE8"/>
    <w:rsid w:val="00647363"/>
    <w:rsid w:val="006473CF"/>
    <w:rsid w:val="0064770E"/>
    <w:rsid w:val="006478D6"/>
    <w:rsid w:val="006501F0"/>
    <w:rsid w:val="0065091E"/>
    <w:rsid w:val="00650FA5"/>
    <w:rsid w:val="00651253"/>
    <w:rsid w:val="00651305"/>
    <w:rsid w:val="00651A5F"/>
    <w:rsid w:val="00651CF5"/>
    <w:rsid w:val="0065215E"/>
    <w:rsid w:val="00652360"/>
    <w:rsid w:val="00652ADA"/>
    <w:rsid w:val="00652B32"/>
    <w:rsid w:val="00652E58"/>
    <w:rsid w:val="0065585A"/>
    <w:rsid w:val="00655FA6"/>
    <w:rsid w:val="006560F8"/>
    <w:rsid w:val="00656ABA"/>
    <w:rsid w:val="00656B33"/>
    <w:rsid w:val="00656FE4"/>
    <w:rsid w:val="006570B6"/>
    <w:rsid w:val="00657286"/>
    <w:rsid w:val="00660997"/>
    <w:rsid w:val="00660A6D"/>
    <w:rsid w:val="006623BD"/>
    <w:rsid w:val="00662679"/>
    <w:rsid w:val="00662A5C"/>
    <w:rsid w:val="00662A77"/>
    <w:rsid w:val="00663048"/>
    <w:rsid w:val="00663797"/>
    <w:rsid w:val="00663A97"/>
    <w:rsid w:val="00663E08"/>
    <w:rsid w:val="006641CF"/>
    <w:rsid w:val="00664284"/>
    <w:rsid w:val="00664804"/>
    <w:rsid w:val="0066523E"/>
    <w:rsid w:val="006656C5"/>
    <w:rsid w:val="0066675E"/>
    <w:rsid w:val="00666AED"/>
    <w:rsid w:val="00666DCF"/>
    <w:rsid w:val="00667024"/>
    <w:rsid w:val="00667357"/>
    <w:rsid w:val="00667B1F"/>
    <w:rsid w:val="0067046F"/>
    <w:rsid w:val="0067077D"/>
    <w:rsid w:val="00670FDD"/>
    <w:rsid w:val="00671381"/>
    <w:rsid w:val="00671C56"/>
    <w:rsid w:val="00671E05"/>
    <w:rsid w:val="00672526"/>
    <w:rsid w:val="00672DF8"/>
    <w:rsid w:val="00672EBE"/>
    <w:rsid w:val="00673104"/>
    <w:rsid w:val="00673751"/>
    <w:rsid w:val="0067382A"/>
    <w:rsid w:val="006738DF"/>
    <w:rsid w:val="00673A2E"/>
    <w:rsid w:val="00676127"/>
    <w:rsid w:val="0067619C"/>
    <w:rsid w:val="006762B4"/>
    <w:rsid w:val="006768B4"/>
    <w:rsid w:val="006768E1"/>
    <w:rsid w:val="00680A1D"/>
    <w:rsid w:val="006814E7"/>
    <w:rsid w:val="00682866"/>
    <w:rsid w:val="00683953"/>
    <w:rsid w:val="00683F2A"/>
    <w:rsid w:val="006840AF"/>
    <w:rsid w:val="006855F7"/>
    <w:rsid w:val="00685BD1"/>
    <w:rsid w:val="00686069"/>
    <w:rsid w:val="00686797"/>
    <w:rsid w:val="00687863"/>
    <w:rsid w:val="00687875"/>
    <w:rsid w:val="0069063D"/>
    <w:rsid w:val="00690908"/>
    <w:rsid w:val="00690A24"/>
    <w:rsid w:val="00690BA6"/>
    <w:rsid w:val="00690C12"/>
    <w:rsid w:val="00690C2E"/>
    <w:rsid w:val="0069106F"/>
    <w:rsid w:val="00691C7B"/>
    <w:rsid w:val="00691F51"/>
    <w:rsid w:val="00692D52"/>
    <w:rsid w:val="006933DB"/>
    <w:rsid w:val="006940E8"/>
    <w:rsid w:val="0069438C"/>
    <w:rsid w:val="006946DA"/>
    <w:rsid w:val="00694FAD"/>
    <w:rsid w:val="00695595"/>
    <w:rsid w:val="006969FC"/>
    <w:rsid w:val="0069702B"/>
    <w:rsid w:val="006A0426"/>
    <w:rsid w:val="006A0AF7"/>
    <w:rsid w:val="006A0B6E"/>
    <w:rsid w:val="006A0FA6"/>
    <w:rsid w:val="006A14A8"/>
    <w:rsid w:val="006A1EB8"/>
    <w:rsid w:val="006A2291"/>
    <w:rsid w:val="006A25D2"/>
    <w:rsid w:val="006A3CD4"/>
    <w:rsid w:val="006A47A7"/>
    <w:rsid w:val="006A5200"/>
    <w:rsid w:val="006A56F9"/>
    <w:rsid w:val="006A765C"/>
    <w:rsid w:val="006A79F7"/>
    <w:rsid w:val="006A7F88"/>
    <w:rsid w:val="006B06A1"/>
    <w:rsid w:val="006B0CFF"/>
    <w:rsid w:val="006B0F62"/>
    <w:rsid w:val="006B1206"/>
    <w:rsid w:val="006B1364"/>
    <w:rsid w:val="006B157A"/>
    <w:rsid w:val="006B1A7E"/>
    <w:rsid w:val="006B1F2F"/>
    <w:rsid w:val="006B28C2"/>
    <w:rsid w:val="006B31A8"/>
    <w:rsid w:val="006B31EC"/>
    <w:rsid w:val="006B3297"/>
    <w:rsid w:val="006B356E"/>
    <w:rsid w:val="006B38AA"/>
    <w:rsid w:val="006B3CB9"/>
    <w:rsid w:val="006B4017"/>
    <w:rsid w:val="006B44CC"/>
    <w:rsid w:val="006B4D30"/>
    <w:rsid w:val="006B6984"/>
    <w:rsid w:val="006B7962"/>
    <w:rsid w:val="006C04A2"/>
    <w:rsid w:val="006C170F"/>
    <w:rsid w:val="006C1B43"/>
    <w:rsid w:val="006C27E2"/>
    <w:rsid w:val="006C2CA4"/>
    <w:rsid w:val="006C3D01"/>
    <w:rsid w:val="006C3EA7"/>
    <w:rsid w:val="006C4404"/>
    <w:rsid w:val="006C443D"/>
    <w:rsid w:val="006C46EB"/>
    <w:rsid w:val="006C48ED"/>
    <w:rsid w:val="006C4D76"/>
    <w:rsid w:val="006C552B"/>
    <w:rsid w:val="006C73ED"/>
    <w:rsid w:val="006C7811"/>
    <w:rsid w:val="006C7DBD"/>
    <w:rsid w:val="006D08E4"/>
    <w:rsid w:val="006D11E7"/>
    <w:rsid w:val="006D165C"/>
    <w:rsid w:val="006D27CC"/>
    <w:rsid w:val="006D282B"/>
    <w:rsid w:val="006D2951"/>
    <w:rsid w:val="006D2FC6"/>
    <w:rsid w:val="006D36C8"/>
    <w:rsid w:val="006D3C50"/>
    <w:rsid w:val="006D3CF8"/>
    <w:rsid w:val="006D4754"/>
    <w:rsid w:val="006D5435"/>
    <w:rsid w:val="006D5871"/>
    <w:rsid w:val="006D5AA9"/>
    <w:rsid w:val="006D5FF4"/>
    <w:rsid w:val="006D6059"/>
    <w:rsid w:val="006D66A0"/>
    <w:rsid w:val="006D6A23"/>
    <w:rsid w:val="006D7347"/>
    <w:rsid w:val="006D75A8"/>
    <w:rsid w:val="006D7F4E"/>
    <w:rsid w:val="006E006D"/>
    <w:rsid w:val="006E0125"/>
    <w:rsid w:val="006E0D61"/>
    <w:rsid w:val="006E1428"/>
    <w:rsid w:val="006E204F"/>
    <w:rsid w:val="006E279C"/>
    <w:rsid w:val="006E2EDF"/>
    <w:rsid w:val="006E32BE"/>
    <w:rsid w:val="006E3816"/>
    <w:rsid w:val="006E428A"/>
    <w:rsid w:val="006E4417"/>
    <w:rsid w:val="006E4504"/>
    <w:rsid w:val="006E4B4A"/>
    <w:rsid w:val="006E4C40"/>
    <w:rsid w:val="006E56EB"/>
    <w:rsid w:val="006E5769"/>
    <w:rsid w:val="006E6D83"/>
    <w:rsid w:val="006F0D23"/>
    <w:rsid w:val="006F0E0B"/>
    <w:rsid w:val="006F10AC"/>
    <w:rsid w:val="006F1C8E"/>
    <w:rsid w:val="006F26CC"/>
    <w:rsid w:val="006F3316"/>
    <w:rsid w:val="006F3331"/>
    <w:rsid w:val="006F336D"/>
    <w:rsid w:val="006F4859"/>
    <w:rsid w:val="006F4A4D"/>
    <w:rsid w:val="006F4BB2"/>
    <w:rsid w:val="006F4BB6"/>
    <w:rsid w:val="006F4EFB"/>
    <w:rsid w:val="006F650A"/>
    <w:rsid w:val="006F68C1"/>
    <w:rsid w:val="006F6950"/>
    <w:rsid w:val="006F71EE"/>
    <w:rsid w:val="006F74B5"/>
    <w:rsid w:val="006F786F"/>
    <w:rsid w:val="006F7E88"/>
    <w:rsid w:val="00701001"/>
    <w:rsid w:val="00701785"/>
    <w:rsid w:val="00702029"/>
    <w:rsid w:val="007022EA"/>
    <w:rsid w:val="0070230B"/>
    <w:rsid w:val="007027B8"/>
    <w:rsid w:val="007031E7"/>
    <w:rsid w:val="007032A5"/>
    <w:rsid w:val="00703AB9"/>
    <w:rsid w:val="007043F3"/>
    <w:rsid w:val="00705633"/>
    <w:rsid w:val="00705A80"/>
    <w:rsid w:val="0070619C"/>
    <w:rsid w:val="007067C6"/>
    <w:rsid w:val="00706C52"/>
    <w:rsid w:val="0070789D"/>
    <w:rsid w:val="0070ABAE"/>
    <w:rsid w:val="00710377"/>
    <w:rsid w:val="0071057A"/>
    <w:rsid w:val="00712107"/>
    <w:rsid w:val="00712610"/>
    <w:rsid w:val="0071264D"/>
    <w:rsid w:val="00713141"/>
    <w:rsid w:val="007136A8"/>
    <w:rsid w:val="00713EA5"/>
    <w:rsid w:val="00713F5C"/>
    <w:rsid w:val="00713F68"/>
    <w:rsid w:val="00713FD9"/>
    <w:rsid w:val="00713FF0"/>
    <w:rsid w:val="0071402E"/>
    <w:rsid w:val="007140FF"/>
    <w:rsid w:val="00714338"/>
    <w:rsid w:val="0071452B"/>
    <w:rsid w:val="0071496D"/>
    <w:rsid w:val="00714E23"/>
    <w:rsid w:val="00714E89"/>
    <w:rsid w:val="007153C9"/>
    <w:rsid w:val="007156AF"/>
    <w:rsid w:val="00715C7A"/>
    <w:rsid w:val="0071669C"/>
    <w:rsid w:val="00716C5B"/>
    <w:rsid w:val="007211C2"/>
    <w:rsid w:val="00721354"/>
    <w:rsid w:val="00721E34"/>
    <w:rsid w:val="0072226C"/>
    <w:rsid w:val="00722769"/>
    <w:rsid w:val="00722A5D"/>
    <w:rsid w:val="007230BC"/>
    <w:rsid w:val="0072384E"/>
    <w:rsid w:val="00725481"/>
    <w:rsid w:val="00725488"/>
    <w:rsid w:val="00725B2B"/>
    <w:rsid w:val="00726806"/>
    <w:rsid w:val="00726ACA"/>
    <w:rsid w:val="007274B9"/>
    <w:rsid w:val="00727CA4"/>
    <w:rsid w:val="00730435"/>
    <w:rsid w:val="007304DD"/>
    <w:rsid w:val="00730936"/>
    <w:rsid w:val="0073100F"/>
    <w:rsid w:val="00731D6E"/>
    <w:rsid w:val="00731EAD"/>
    <w:rsid w:val="00731FEA"/>
    <w:rsid w:val="00733120"/>
    <w:rsid w:val="00733989"/>
    <w:rsid w:val="0073421C"/>
    <w:rsid w:val="00734A0C"/>
    <w:rsid w:val="00734AC5"/>
    <w:rsid w:val="00734FDF"/>
    <w:rsid w:val="007350EA"/>
    <w:rsid w:val="007351D0"/>
    <w:rsid w:val="007351EA"/>
    <w:rsid w:val="00735652"/>
    <w:rsid w:val="00735ADB"/>
    <w:rsid w:val="00736CBA"/>
    <w:rsid w:val="00736F76"/>
    <w:rsid w:val="00737641"/>
    <w:rsid w:val="0074027C"/>
    <w:rsid w:val="00740A3B"/>
    <w:rsid w:val="00740B16"/>
    <w:rsid w:val="00741432"/>
    <w:rsid w:val="0074200C"/>
    <w:rsid w:val="00742288"/>
    <w:rsid w:val="00744207"/>
    <w:rsid w:val="0074422B"/>
    <w:rsid w:val="007446D3"/>
    <w:rsid w:val="0074485D"/>
    <w:rsid w:val="007449A2"/>
    <w:rsid w:val="00744F97"/>
    <w:rsid w:val="00745A0B"/>
    <w:rsid w:val="00745D19"/>
    <w:rsid w:val="007463E1"/>
    <w:rsid w:val="0074654A"/>
    <w:rsid w:val="00746920"/>
    <w:rsid w:val="00746EDA"/>
    <w:rsid w:val="007472A3"/>
    <w:rsid w:val="0074739F"/>
    <w:rsid w:val="0075032C"/>
    <w:rsid w:val="00750519"/>
    <w:rsid w:val="007506F8"/>
    <w:rsid w:val="00750E5F"/>
    <w:rsid w:val="00750ECC"/>
    <w:rsid w:val="00751139"/>
    <w:rsid w:val="00751D49"/>
    <w:rsid w:val="00752D2C"/>
    <w:rsid w:val="0075304F"/>
    <w:rsid w:val="007539B1"/>
    <w:rsid w:val="00753A05"/>
    <w:rsid w:val="00753C6B"/>
    <w:rsid w:val="007540D7"/>
    <w:rsid w:val="0075426D"/>
    <w:rsid w:val="00754E60"/>
    <w:rsid w:val="00755103"/>
    <w:rsid w:val="00755243"/>
    <w:rsid w:val="00755279"/>
    <w:rsid w:val="00755886"/>
    <w:rsid w:val="00755B2E"/>
    <w:rsid w:val="00755D1F"/>
    <w:rsid w:val="0075621F"/>
    <w:rsid w:val="00756924"/>
    <w:rsid w:val="00756B4D"/>
    <w:rsid w:val="00756D00"/>
    <w:rsid w:val="00757656"/>
    <w:rsid w:val="00761367"/>
    <w:rsid w:val="007617CB"/>
    <w:rsid w:val="007619A8"/>
    <w:rsid w:val="00761D80"/>
    <w:rsid w:val="00761D85"/>
    <w:rsid w:val="0076220F"/>
    <w:rsid w:val="00762221"/>
    <w:rsid w:val="00762B0A"/>
    <w:rsid w:val="00763177"/>
    <w:rsid w:val="00763630"/>
    <w:rsid w:val="00763B91"/>
    <w:rsid w:val="00763F18"/>
    <w:rsid w:val="00764C26"/>
    <w:rsid w:val="00764F73"/>
    <w:rsid w:val="00765906"/>
    <w:rsid w:val="00765B76"/>
    <w:rsid w:val="00765DE9"/>
    <w:rsid w:val="0076682F"/>
    <w:rsid w:val="007668ED"/>
    <w:rsid w:val="00766A98"/>
    <w:rsid w:val="00766F0E"/>
    <w:rsid w:val="0076704F"/>
    <w:rsid w:val="00767074"/>
    <w:rsid w:val="007674E2"/>
    <w:rsid w:val="0076756E"/>
    <w:rsid w:val="00767DBE"/>
    <w:rsid w:val="00770B0C"/>
    <w:rsid w:val="00771017"/>
    <w:rsid w:val="00771621"/>
    <w:rsid w:val="00771728"/>
    <w:rsid w:val="0077221B"/>
    <w:rsid w:val="007722E0"/>
    <w:rsid w:val="00773817"/>
    <w:rsid w:val="0077488F"/>
    <w:rsid w:val="00775529"/>
    <w:rsid w:val="007760BF"/>
    <w:rsid w:val="00777DA3"/>
    <w:rsid w:val="00780259"/>
    <w:rsid w:val="0078064F"/>
    <w:rsid w:val="00780806"/>
    <w:rsid w:val="00780A3F"/>
    <w:rsid w:val="00781D03"/>
    <w:rsid w:val="0078286B"/>
    <w:rsid w:val="00783194"/>
    <w:rsid w:val="0078359B"/>
    <w:rsid w:val="00784A5F"/>
    <w:rsid w:val="00785237"/>
    <w:rsid w:val="007854D2"/>
    <w:rsid w:val="0078565A"/>
    <w:rsid w:val="00785D72"/>
    <w:rsid w:val="0078644D"/>
    <w:rsid w:val="007866C9"/>
    <w:rsid w:val="00786AD1"/>
    <w:rsid w:val="00787667"/>
    <w:rsid w:val="0078782A"/>
    <w:rsid w:val="007879FB"/>
    <w:rsid w:val="00787ACC"/>
    <w:rsid w:val="00787D46"/>
    <w:rsid w:val="0079043D"/>
    <w:rsid w:val="00790773"/>
    <w:rsid w:val="00790812"/>
    <w:rsid w:val="00790A32"/>
    <w:rsid w:val="00790C82"/>
    <w:rsid w:val="007914FB"/>
    <w:rsid w:val="007917E6"/>
    <w:rsid w:val="007919B0"/>
    <w:rsid w:val="00791F4B"/>
    <w:rsid w:val="0079342D"/>
    <w:rsid w:val="00793A27"/>
    <w:rsid w:val="00793A72"/>
    <w:rsid w:val="007953DD"/>
    <w:rsid w:val="00795895"/>
    <w:rsid w:val="00795959"/>
    <w:rsid w:val="00795DBA"/>
    <w:rsid w:val="00795E61"/>
    <w:rsid w:val="00795E77"/>
    <w:rsid w:val="007960FD"/>
    <w:rsid w:val="00796500"/>
    <w:rsid w:val="00796958"/>
    <w:rsid w:val="00796DD5"/>
    <w:rsid w:val="007974B3"/>
    <w:rsid w:val="007976D7"/>
    <w:rsid w:val="007977A5"/>
    <w:rsid w:val="00797DE9"/>
    <w:rsid w:val="007A082C"/>
    <w:rsid w:val="007A08A0"/>
    <w:rsid w:val="007A0E88"/>
    <w:rsid w:val="007A13D2"/>
    <w:rsid w:val="007A178E"/>
    <w:rsid w:val="007A183B"/>
    <w:rsid w:val="007A1A05"/>
    <w:rsid w:val="007A1CBC"/>
    <w:rsid w:val="007A1F60"/>
    <w:rsid w:val="007A2FB3"/>
    <w:rsid w:val="007A3481"/>
    <w:rsid w:val="007A426A"/>
    <w:rsid w:val="007A43F4"/>
    <w:rsid w:val="007A4C3B"/>
    <w:rsid w:val="007A50C5"/>
    <w:rsid w:val="007A544F"/>
    <w:rsid w:val="007A5C41"/>
    <w:rsid w:val="007A6CA9"/>
    <w:rsid w:val="007A6FBF"/>
    <w:rsid w:val="007A74F1"/>
    <w:rsid w:val="007B035F"/>
    <w:rsid w:val="007B10F1"/>
    <w:rsid w:val="007B11CF"/>
    <w:rsid w:val="007B2A69"/>
    <w:rsid w:val="007B3392"/>
    <w:rsid w:val="007B3409"/>
    <w:rsid w:val="007B34F0"/>
    <w:rsid w:val="007B3FC3"/>
    <w:rsid w:val="007B4086"/>
    <w:rsid w:val="007B4371"/>
    <w:rsid w:val="007B4453"/>
    <w:rsid w:val="007B4850"/>
    <w:rsid w:val="007B5C83"/>
    <w:rsid w:val="007B5D5B"/>
    <w:rsid w:val="007B5DAB"/>
    <w:rsid w:val="007B707D"/>
    <w:rsid w:val="007B7B0A"/>
    <w:rsid w:val="007C08ED"/>
    <w:rsid w:val="007C1345"/>
    <w:rsid w:val="007C259A"/>
    <w:rsid w:val="007C2819"/>
    <w:rsid w:val="007C2B1C"/>
    <w:rsid w:val="007C2BBD"/>
    <w:rsid w:val="007C3014"/>
    <w:rsid w:val="007C36BC"/>
    <w:rsid w:val="007C3CB0"/>
    <w:rsid w:val="007C3EB7"/>
    <w:rsid w:val="007C4B87"/>
    <w:rsid w:val="007C4E10"/>
    <w:rsid w:val="007C59EB"/>
    <w:rsid w:val="007C6583"/>
    <w:rsid w:val="007C66E7"/>
    <w:rsid w:val="007C6AA7"/>
    <w:rsid w:val="007C7B32"/>
    <w:rsid w:val="007C7D50"/>
    <w:rsid w:val="007C7EBD"/>
    <w:rsid w:val="007D0167"/>
    <w:rsid w:val="007D02C8"/>
    <w:rsid w:val="007D0487"/>
    <w:rsid w:val="007D09F1"/>
    <w:rsid w:val="007D1D45"/>
    <w:rsid w:val="007D2033"/>
    <w:rsid w:val="007D210C"/>
    <w:rsid w:val="007D2B63"/>
    <w:rsid w:val="007D2BD5"/>
    <w:rsid w:val="007D3181"/>
    <w:rsid w:val="007D3306"/>
    <w:rsid w:val="007D33B7"/>
    <w:rsid w:val="007D3682"/>
    <w:rsid w:val="007D3758"/>
    <w:rsid w:val="007D3BE5"/>
    <w:rsid w:val="007D3E84"/>
    <w:rsid w:val="007D41BF"/>
    <w:rsid w:val="007D4904"/>
    <w:rsid w:val="007D4D27"/>
    <w:rsid w:val="007D4D4E"/>
    <w:rsid w:val="007D4FD3"/>
    <w:rsid w:val="007D5FA3"/>
    <w:rsid w:val="007D60F0"/>
    <w:rsid w:val="007D6494"/>
    <w:rsid w:val="007D6965"/>
    <w:rsid w:val="007D6A07"/>
    <w:rsid w:val="007D6F25"/>
    <w:rsid w:val="007E0AC9"/>
    <w:rsid w:val="007E0CBF"/>
    <w:rsid w:val="007E1140"/>
    <w:rsid w:val="007E2411"/>
    <w:rsid w:val="007E2954"/>
    <w:rsid w:val="007E2B3E"/>
    <w:rsid w:val="007E2B73"/>
    <w:rsid w:val="007E41E1"/>
    <w:rsid w:val="007E46CF"/>
    <w:rsid w:val="007E4729"/>
    <w:rsid w:val="007E47EC"/>
    <w:rsid w:val="007E4B0D"/>
    <w:rsid w:val="007E4CDA"/>
    <w:rsid w:val="007E4D7E"/>
    <w:rsid w:val="007E5003"/>
    <w:rsid w:val="007E5143"/>
    <w:rsid w:val="007E5235"/>
    <w:rsid w:val="007E5617"/>
    <w:rsid w:val="007E5B8D"/>
    <w:rsid w:val="007E5C5C"/>
    <w:rsid w:val="007E61E0"/>
    <w:rsid w:val="007E657D"/>
    <w:rsid w:val="007E72C0"/>
    <w:rsid w:val="007E74F4"/>
    <w:rsid w:val="007E79E3"/>
    <w:rsid w:val="007F0403"/>
    <w:rsid w:val="007F085D"/>
    <w:rsid w:val="007F1165"/>
    <w:rsid w:val="007F1541"/>
    <w:rsid w:val="007F17E4"/>
    <w:rsid w:val="007F1A89"/>
    <w:rsid w:val="007F2B3D"/>
    <w:rsid w:val="007F2B7E"/>
    <w:rsid w:val="007F301D"/>
    <w:rsid w:val="007F32CC"/>
    <w:rsid w:val="007F3866"/>
    <w:rsid w:val="007F3F1D"/>
    <w:rsid w:val="007F4454"/>
    <w:rsid w:val="007F4B8F"/>
    <w:rsid w:val="007F5270"/>
    <w:rsid w:val="007F5301"/>
    <w:rsid w:val="007F54B7"/>
    <w:rsid w:val="007F6014"/>
    <w:rsid w:val="007F66AD"/>
    <w:rsid w:val="007F6AD3"/>
    <w:rsid w:val="007F7099"/>
    <w:rsid w:val="007F7869"/>
    <w:rsid w:val="007F7D86"/>
    <w:rsid w:val="007F7E91"/>
    <w:rsid w:val="008004CF"/>
    <w:rsid w:val="008005E6"/>
    <w:rsid w:val="00800F29"/>
    <w:rsid w:val="008011A6"/>
    <w:rsid w:val="00801939"/>
    <w:rsid w:val="00801C2A"/>
    <w:rsid w:val="00802226"/>
    <w:rsid w:val="008027FF"/>
    <w:rsid w:val="008028A4"/>
    <w:rsid w:val="008033E7"/>
    <w:rsid w:val="0080399A"/>
    <w:rsid w:val="00803EE9"/>
    <w:rsid w:val="00804744"/>
    <w:rsid w:val="00804C14"/>
    <w:rsid w:val="0080554B"/>
    <w:rsid w:val="00805679"/>
    <w:rsid w:val="008062CD"/>
    <w:rsid w:val="00806428"/>
    <w:rsid w:val="008067A0"/>
    <w:rsid w:val="00806863"/>
    <w:rsid w:val="008069C7"/>
    <w:rsid w:val="008071DC"/>
    <w:rsid w:val="00807773"/>
    <w:rsid w:val="00807A22"/>
    <w:rsid w:val="00807F0C"/>
    <w:rsid w:val="0081028D"/>
    <w:rsid w:val="00810C18"/>
    <w:rsid w:val="00810C5A"/>
    <w:rsid w:val="00811ACE"/>
    <w:rsid w:val="00811D7D"/>
    <w:rsid w:val="008125E0"/>
    <w:rsid w:val="0081293C"/>
    <w:rsid w:val="00812D7D"/>
    <w:rsid w:val="00813179"/>
    <w:rsid w:val="008131E0"/>
    <w:rsid w:val="008132F5"/>
    <w:rsid w:val="008137C9"/>
    <w:rsid w:val="00813C79"/>
    <w:rsid w:val="00814063"/>
    <w:rsid w:val="00814588"/>
    <w:rsid w:val="00814941"/>
    <w:rsid w:val="008149D5"/>
    <w:rsid w:val="00814CE9"/>
    <w:rsid w:val="00814EDD"/>
    <w:rsid w:val="00815464"/>
    <w:rsid w:val="0081586D"/>
    <w:rsid w:val="00816103"/>
    <w:rsid w:val="008164A2"/>
    <w:rsid w:val="00817442"/>
    <w:rsid w:val="008179A6"/>
    <w:rsid w:val="00817AC0"/>
    <w:rsid w:val="00817BF8"/>
    <w:rsid w:val="00820550"/>
    <w:rsid w:val="008208DB"/>
    <w:rsid w:val="00820E27"/>
    <w:rsid w:val="008213A2"/>
    <w:rsid w:val="008216DC"/>
    <w:rsid w:val="00821A55"/>
    <w:rsid w:val="00821E58"/>
    <w:rsid w:val="00822450"/>
    <w:rsid w:val="008232FB"/>
    <w:rsid w:val="0082346F"/>
    <w:rsid w:val="00823A7B"/>
    <w:rsid w:val="00823CB8"/>
    <w:rsid w:val="00824039"/>
    <w:rsid w:val="008243B3"/>
    <w:rsid w:val="00824529"/>
    <w:rsid w:val="00824CCF"/>
    <w:rsid w:val="0082596B"/>
    <w:rsid w:val="00825BBC"/>
    <w:rsid w:val="00826106"/>
    <w:rsid w:val="008266B2"/>
    <w:rsid w:val="00826889"/>
    <w:rsid w:val="0082699F"/>
    <w:rsid w:val="00826BD1"/>
    <w:rsid w:val="00827931"/>
    <w:rsid w:val="00827DCB"/>
    <w:rsid w:val="00830085"/>
    <w:rsid w:val="00830384"/>
    <w:rsid w:val="008303A9"/>
    <w:rsid w:val="00830883"/>
    <w:rsid w:val="00830C9D"/>
    <w:rsid w:val="00830D06"/>
    <w:rsid w:val="00830E1E"/>
    <w:rsid w:val="00831732"/>
    <w:rsid w:val="00831FF8"/>
    <w:rsid w:val="0083351F"/>
    <w:rsid w:val="008338A7"/>
    <w:rsid w:val="0083459D"/>
    <w:rsid w:val="00834A3F"/>
    <w:rsid w:val="008350BF"/>
    <w:rsid w:val="0083528B"/>
    <w:rsid w:val="00835802"/>
    <w:rsid w:val="00836785"/>
    <w:rsid w:val="00836920"/>
    <w:rsid w:val="00836A8B"/>
    <w:rsid w:val="00837D3D"/>
    <w:rsid w:val="008400F2"/>
    <w:rsid w:val="008404F0"/>
    <w:rsid w:val="0084100A"/>
    <w:rsid w:val="008413E8"/>
    <w:rsid w:val="00841723"/>
    <w:rsid w:val="008417B4"/>
    <w:rsid w:val="008418B7"/>
    <w:rsid w:val="00841A51"/>
    <w:rsid w:val="00841B5D"/>
    <w:rsid w:val="00842655"/>
    <w:rsid w:val="00842CBF"/>
    <w:rsid w:val="0084321F"/>
    <w:rsid w:val="008438F8"/>
    <w:rsid w:val="0084463A"/>
    <w:rsid w:val="00844BD8"/>
    <w:rsid w:val="008451E1"/>
    <w:rsid w:val="008459FD"/>
    <w:rsid w:val="008460E1"/>
    <w:rsid w:val="0084650F"/>
    <w:rsid w:val="008474D9"/>
    <w:rsid w:val="00847CD1"/>
    <w:rsid w:val="00850CC5"/>
    <w:rsid w:val="008519AC"/>
    <w:rsid w:val="00851AC9"/>
    <w:rsid w:val="00852521"/>
    <w:rsid w:val="00852A6C"/>
    <w:rsid w:val="008530C9"/>
    <w:rsid w:val="0085368C"/>
    <w:rsid w:val="00853CBA"/>
    <w:rsid w:val="00854345"/>
    <w:rsid w:val="008543E3"/>
    <w:rsid w:val="008548BE"/>
    <w:rsid w:val="00855CFE"/>
    <w:rsid w:val="008563FD"/>
    <w:rsid w:val="00856691"/>
    <w:rsid w:val="00856833"/>
    <w:rsid w:val="008570DA"/>
    <w:rsid w:val="0085757F"/>
    <w:rsid w:val="0086021D"/>
    <w:rsid w:val="00860403"/>
    <w:rsid w:val="008604FB"/>
    <w:rsid w:val="008606AF"/>
    <w:rsid w:val="008606DF"/>
    <w:rsid w:val="00861C5E"/>
    <w:rsid w:val="00861F1A"/>
    <w:rsid w:val="00861F55"/>
    <w:rsid w:val="00862065"/>
    <w:rsid w:val="008625C8"/>
    <w:rsid w:val="00862749"/>
    <w:rsid w:val="00862AF4"/>
    <w:rsid w:val="008631D2"/>
    <w:rsid w:val="008631E7"/>
    <w:rsid w:val="0086406B"/>
    <w:rsid w:val="00864156"/>
    <w:rsid w:val="008642B9"/>
    <w:rsid w:val="008643D7"/>
    <w:rsid w:val="00864713"/>
    <w:rsid w:val="008647EE"/>
    <w:rsid w:val="0086631C"/>
    <w:rsid w:val="008663FC"/>
    <w:rsid w:val="00866BDD"/>
    <w:rsid w:val="008670E0"/>
    <w:rsid w:val="00867B26"/>
    <w:rsid w:val="00867DFA"/>
    <w:rsid w:val="008707A9"/>
    <w:rsid w:val="0087106E"/>
    <w:rsid w:val="0087171C"/>
    <w:rsid w:val="00872895"/>
    <w:rsid w:val="00872A2E"/>
    <w:rsid w:val="00872AC5"/>
    <w:rsid w:val="00873326"/>
    <w:rsid w:val="0087362A"/>
    <w:rsid w:val="00873B09"/>
    <w:rsid w:val="00873FFD"/>
    <w:rsid w:val="008748AF"/>
    <w:rsid w:val="00875520"/>
    <w:rsid w:val="0087594D"/>
    <w:rsid w:val="00875EC4"/>
    <w:rsid w:val="00876CE8"/>
    <w:rsid w:val="00876D0E"/>
    <w:rsid w:val="00876E22"/>
    <w:rsid w:val="00877C9B"/>
    <w:rsid w:val="00877D29"/>
    <w:rsid w:val="00877E0B"/>
    <w:rsid w:val="0088211A"/>
    <w:rsid w:val="0088276D"/>
    <w:rsid w:val="00882802"/>
    <w:rsid w:val="008832FF"/>
    <w:rsid w:val="008838BC"/>
    <w:rsid w:val="008840C4"/>
    <w:rsid w:val="00884E7E"/>
    <w:rsid w:val="0088563E"/>
    <w:rsid w:val="00885B90"/>
    <w:rsid w:val="00886A71"/>
    <w:rsid w:val="00886C21"/>
    <w:rsid w:val="00886C2E"/>
    <w:rsid w:val="00887201"/>
    <w:rsid w:val="00887623"/>
    <w:rsid w:val="008876C9"/>
    <w:rsid w:val="0088783F"/>
    <w:rsid w:val="0088E59F"/>
    <w:rsid w:val="008903B4"/>
    <w:rsid w:val="00891448"/>
    <w:rsid w:val="008922D3"/>
    <w:rsid w:val="00892332"/>
    <w:rsid w:val="008923D9"/>
    <w:rsid w:val="00892442"/>
    <w:rsid w:val="00893350"/>
    <w:rsid w:val="00893374"/>
    <w:rsid w:val="00893623"/>
    <w:rsid w:val="0089377E"/>
    <w:rsid w:val="00893F73"/>
    <w:rsid w:val="008941E0"/>
    <w:rsid w:val="00895296"/>
    <w:rsid w:val="008959F8"/>
    <w:rsid w:val="008962EE"/>
    <w:rsid w:val="00896F41"/>
    <w:rsid w:val="00897DCC"/>
    <w:rsid w:val="00897F07"/>
    <w:rsid w:val="00897F7A"/>
    <w:rsid w:val="008A01AA"/>
    <w:rsid w:val="008A0864"/>
    <w:rsid w:val="008A0C28"/>
    <w:rsid w:val="008A2476"/>
    <w:rsid w:val="008A2599"/>
    <w:rsid w:val="008A2DD8"/>
    <w:rsid w:val="008A36AE"/>
    <w:rsid w:val="008A418B"/>
    <w:rsid w:val="008A4323"/>
    <w:rsid w:val="008A4678"/>
    <w:rsid w:val="008A46DF"/>
    <w:rsid w:val="008A55C0"/>
    <w:rsid w:val="008A5F1C"/>
    <w:rsid w:val="008A6104"/>
    <w:rsid w:val="008A6CA4"/>
    <w:rsid w:val="008A713B"/>
    <w:rsid w:val="008A76FE"/>
    <w:rsid w:val="008A78A8"/>
    <w:rsid w:val="008B070D"/>
    <w:rsid w:val="008B0834"/>
    <w:rsid w:val="008B0FA0"/>
    <w:rsid w:val="008B10B4"/>
    <w:rsid w:val="008B1A5B"/>
    <w:rsid w:val="008B1C6E"/>
    <w:rsid w:val="008B1D02"/>
    <w:rsid w:val="008B24E9"/>
    <w:rsid w:val="008B2F40"/>
    <w:rsid w:val="008B324C"/>
    <w:rsid w:val="008B38FC"/>
    <w:rsid w:val="008B3A45"/>
    <w:rsid w:val="008B3EC9"/>
    <w:rsid w:val="008B429C"/>
    <w:rsid w:val="008B4399"/>
    <w:rsid w:val="008B43F8"/>
    <w:rsid w:val="008B44B3"/>
    <w:rsid w:val="008B4A12"/>
    <w:rsid w:val="008B5035"/>
    <w:rsid w:val="008B50C2"/>
    <w:rsid w:val="008B5845"/>
    <w:rsid w:val="008B5FF4"/>
    <w:rsid w:val="008B6406"/>
    <w:rsid w:val="008B6C0C"/>
    <w:rsid w:val="008B6E43"/>
    <w:rsid w:val="008B6E94"/>
    <w:rsid w:val="008B6E96"/>
    <w:rsid w:val="008B7293"/>
    <w:rsid w:val="008B73B2"/>
    <w:rsid w:val="008B7545"/>
    <w:rsid w:val="008B7E2E"/>
    <w:rsid w:val="008C0232"/>
    <w:rsid w:val="008C062A"/>
    <w:rsid w:val="008C0DAA"/>
    <w:rsid w:val="008C10BF"/>
    <w:rsid w:val="008C1253"/>
    <w:rsid w:val="008C1872"/>
    <w:rsid w:val="008C199A"/>
    <w:rsid w:val="008C1C2E"/>
    <w:rsid w:val="008C21E8"/>
    <w:rsid w:val="008C2206"/>
    <w:rsid w:val="008C25AA"/>
    <w:rsid w:val="008C2FA9"/>
    <w:rsid w:val="008C33E0"/>
    <w:rsid w:val="008C3D82"/>
    <w:rsid w:val="008C42F4"/>
    <w:rsid w:val="008C43C9"/>
    <w:rsid w:val="008C47A4"/>
    <w:rsid w:val="008C4E9E"/>
    <w:rsid w:val="008C4F22"/>
    <w:rsid w:val="008C5443"/>
    <w:rsid w:val="008C56EF"/>
    <w:rsid w:val="008C628B"/>
    <w:rsid w:val="008C66F7"/>
    <w:rsid w:val="008C6DA8"/>
    <w:rsid w:val="008C7538"/>
    <w:rsid w:val="008C7C4B"/>
    <w:rsid w:val="008C7CC4"/>
    <w:rsid w:val="008C7FBC"/>
    <w:rsid w:val="008D0678"/>
    <w:rsid w:val="008D0B23"/>
    <w:rsid w:val="008D2186"/>
    <w:rsid w:val="008D2F97"/>
    <w:rsid w:val="008D32F0"/>
    <w:rsid w:val="008D33B1"/>
    <w:rsid w:val="008D3BAF"/>
    <w:rsid w:val="008D4475"/>
    <w:rsid w:val="008D4E1A"/>
    <w:rsid w:val="008D739E"/>
    <w:rsid w:val="008D7965"/>
    <w:rsid w:val="008D7D1B"/>
    <w:rsid w:val="008D7F21"/>
    <w:rsid w:val="008E06E5"/>
    <w:rsid w:val="008E07A3"/>
    <w:rsid w:val="008E0C17"/>
    <w:rsid w:val="008E1743"/>
    <w:rsid w:val="008E288B"/>
    <w:rsid w:val="008E2AD2"/>
    <w:rsid w:val="008E2C62"/>
    <w:rsid w:val="008E2E39"/>
    <w:rsid w:val="008E3D3C"/>
    <w:rsid w:val="008E5489"/>
    <w:rsid w:val="008E5B40"/>
    <w:rsid w:val="008E5BC8"/>
    <w:rsid w:val="008E5C29"/>
    <w:rsid w:val="008E5DCD"/>
    <w:rsid w:val="008E70E9"/>
    <w:rsid w:val="008E725E"/>
    <w:rsid w:val="008F0330"/>
    <w:rsid w:val="008F05C1"/>
    <w:rsid w:val="008F14D4"/>
    <w:rsid w:val="008F1860"/>
    <w:rsid w:val="008F2360"/>
    <w:rsid w:val="008F2610"/>
    <w:rsid w:val="008F26E7"/>
    <w:rsid w:val="008F3A93"/>
    <w:rsid w:val="008F3C3C"/>
    <w:rsid w:val="008F3ED0"/>
    <w:rsid w:val="008F481C"/>
    <w:rsid w:val="008F5058"/>
    <w:rsid w:val="008F5D5C"/>
    <w:rsid w:val="008F7378"/>
    <w:rsid w:val="008F7F92"/>
    <w:rsid w:val="0090010C"/>
    <w:rsid w:val="009007BA"/>
    <w:rsid w:val="00900B76"/>
    <w:rsid w:val="00900D34"/>
    <w:rsid w:val="00900EC0"/>
    <w:rsid w:val="00902855"/>
    <w:rsid w:val="00902DED"/>
    <w:rsid w:val="009030A1"/>
    <w:rsid w:val="009033CE"/>
    <w:rsid w:val="0090347A"/>
    <w:rsid w:val="009034E5"/>
    <w:rsid w:val="00903C70"/>
    <w:rsid w:val="009045A7"/>
    <w:rsid w:val="009046F6"/>
    <w:rsid w:val="00904AB2"/>
    <w:rsid w:val="00905206"/>
    <w:rsid w:val="0090549A"/>
    <w:rsid w:val="00905CE2"/>
    <w:rsid w:val="009062E0"/>
    <w:rsid w:val="00906471"/>
    <w:rsid w:val="009064A5"/>
    <w:rsid w:val="009068AC"/>
    <w:rsid w:val="00907011"/>
    <w:rsid w:val="009108E5"/>
    <w:rsid w:val="00911571"/>
    <w:rsid w:val="00912061"/>
    <w:rsid w:val="009121EF"/>
    <w:rsid w:val="0091269C"/>
    <w:rsid w:val="0091274F"/>
    <w:rsid w:val="00912C80"/>
    <w:rsid w:val="00912CCE"/>
    <w:rsid w:val="009132FD"/>
    <w:rsid w:val="00913AC1"/>
    <w:rsid w:val="00913ECE"/>
    <w:rsid w:val="00914855"/>
    <w:rsid w:val="00914DC6"/>
    <w:rsid w:val="00915B12"/>
    <w:rsid w:val="00916142"/>
    <w:rsid w:val="00916C4B"/>
    <w:rsid w:val="009175BB"/>
    <w:rsid w:val="0092052B"/>
    <w:rsid w:val="00921243"/>
    <w:rsid w:val="00921B80"/>
    <w:rsid w:val="00921BA9"/>
    <w:rsid w:val="00922647"/>
    <w:rsid w:val="0092286E"/>
    <w:rsid w:val="00922CB5"/>
    <w:rsid w:val="00922E20"/>
    <w:rsid w:val="00923B0D"/>
    <w:rsid w:val="00924393"/>
    <w:rsid w:val="0092450E"/>
    <w:rsid w:val="0092539A"/>
    <w:rsid w:val="00925B12"/>
    <w:rsid w:val="00925D6F"/>
    <w:rsid w:val="00926294"/>
    <w:rsid w:val="0092632D"/>
    <w:rsid w:val="00926752"/>
    <w:rsid w:val="009269CE"/>
    <w:rsid w:val="009270DC"/>
    <w:rsid w:val="00927420"/>
    <w:rsid w:val="0093001C"/>
    <w:rsid w:val="00931179"/>
    <w:rsid w:val="009319F7"/>
    <w:rsid w:val="00931D57"/>
    <w:rsid w:val="00932226"/>
    <w:rsid w:val="0093279F"/>
    <w:rsid w:val="00932E50"/>
    <w:rsid w:val="0093422B"/>
    <w:rsid w:val="00934C18"/>
    <w:rsid w:val="00934C26"/>
    <w:rsid w:val="00935478"/>
    <w:rsid w:val="00935767"/>
    <w:rsid w:val="00935BFB"/>
    <w:rsid w:val="00935DB0"/>
    <w:rsid w:val="0093616A"/>
    <w:rsid w:val="0093657D"/>
    <w:rsid w:val="00936B01"/>
    <w:rsid w:val="00936C03"/>
    <w:rsid w:val="00936F3E"/>
    <w:rsid w:val="0093757A"/>
    <w:rsid w:val="009377DB"/>
    <w:rsid w:val="00937C51"/>
    <w:rsid w:val="00937DF4"/>
    <w:rsid w:val="0094062D"/>
    <w:rsid w:val="009408C9"/>
    <w:rsid w:val="00940DE9"/>
    <w:rsid w:val="00940ED5"/>
    <w:rsid w:val="00942377"/>
    <w:rsid w:val="0094240D"/>
    <w:rsid w:val="009427B3"/>
    <w:rsid w:val="009427D2"/>
    <w:rsid w:val="00942C40"/>
    <w:rsid w:val="00943579"/>
    <w:rsid w:val="0094358A"/>
    <w:rsid w:val="00943688"/>
    <w:rsid w:val="00943C37"/>
    <w:rsid w:val="009443F2"/>
    <w:rsid w:val="00944639"/>
    <w:rsid w:val="009447D2"/>
    <w:rsid w:val="0094528E"/>
    <w:rsid w:val="00945454"/>
    <w:rsid w:val="00945CA1"/>
    <w:rsid w:val="00945FE4"/>
    <w:rsid w:val="009470F6"/>
    <w:rsid w:val="0095000B"/>
    <w:rsid w:val="00951779"/>
    <w:rsid w:val="00951BFC"/>
    <w:rsid w:val="0095207D"/>
    <w:rsid w:val="0095225C"/>
    <w:rsid w:val="00952AEE"/>
    <w:rsid w:val="00952F8E"/>
    <w:rsid w:val="00953E98"/>
    <w:rsid w:val="009540BC"/>
    <w:rsid w:val="00954240"/>
    <w:rsid w:val="0095456A"/>
    <w:rsid w:val="00954A5D"/>
    <w:rsid w:val="00954DCC"/>
    <w:rsid w:val="00955D06"/>
    <w:rsid w:val="00955FF3"/>
    <w:rsid w:val="00956010"/>
    <w:rsid w:val="00956996"/>
    <w:rsid w:val="00956A4F"/>
    <w:rsid w:val="009575DD"/>
    <w:rsid w:val="00957750"/>
    <w:rsid w:val="009577B9"/>
    <w:rsid w:val="00957873"/>
    <w:rsid w:val="00957F1A"/>
    <w:rsid w:val="0096024F"/>
    <w:rsid w:val="0096121A"/>
    <w:rsid w:val="0096130D"/>
    <w:rsid w:val="0096212C"/>
    <w:rsid w:val="009621A8"/>
    <w:rsid w:val="00962E26"/>
    <w:rsid w:val="00963A40"/>
    <w:rsid w:val="00963CE9"/>
    <w:rsid w:val="009641CE"/>
    <w:rsid w:val="009646A0"/>
    <w:rsid w:val="00964B58"/>
    <w:rsid w:val="00964BA2"/>
    <w:rsid w:val="00964DCD"/>
    <w:rsid w:val="0096607E"/>
    <w:rsid w:val="0096655A"/>
    <w:rsid w:val="00966B21"/>
    <w:rsid w:val="009670FD"/>
    <w:rsid w:val="0096750D"/>
    <w:rsid w:val="00967776"/>
    <w:rsid w:val="0096786F"/>
    <w:rsid w:val="00970161"/>
    <w:rsid w:val="009709D9"/>
    <w:rsid w:val="009721E2"/>
    <w:rsid w:val="009722B2"/>
    <w:rsid w:val="009722E5"/>
    <w:rsid w:val="009729A4"/>
    <w:rsid w:val="00972AA8"/>
    <w:rsid w:val="00972CEE"/>
    <w:rsid w:val="00972F0D"/>
    <w:rsid w:val="009731AC"/>
    <w:rsid w:val="00973B34"/>
    <w:rsid w:val="00973BFF"/>
    <w:rsid w:val="00974614"/>
    <w:rsid w:val="00974A69"/>
    <w:rsid w:val="00974DFB"/>
    <w:rsid w:val="009763D0"/>
    <w:rsid w:val="00976C8B"/>
    <w:rsid w:val="00976CA0"/>
    <w:rsid w:val="00976E71"/>
    <w:rsid w:val="00976F94"/>
    <w:rsid w:val="009807D6"/>
    <w:rsid w:val="00980DA3"/>
    <w:rsid w:val="00980E89"/>
    <w:rsid w:val="00981490"/>
    <w:rsid w:val="00981996"/>
    <w:rsid w:val="00983119"/>
    <w:rsid w:val="00983579"/>
    <w:rsid w:val="00983654"/>
    <w:rsid w:val="0098420E"/>
    <w:rsid w:val="00984AA1"/>
    <w:rsid w:val="0098588F"/>
    <w:rsid w:val="009858D2"/>
    <w:rsid w:val="0098616C"/>
    <w:rsid w:val="00986913"/>
    <w:rsid w:val="009873F7"/>
    <w:rsid w:val="0098746B"/>
    <w:rsid w:val="00987959"/>
    <w:rsid w:val="00987E77"/>
    <w:rsid w:val="00987FA2"/>
    <w:rsid w:val="00990233"/>
    <w:rsid w:val="00990754"/>
    <w:rsid w:val="00990C0B"/>
    <w:rsid w:val="009910CE"/>
    <w:rsid w:val="00991923"/>
    <w:rsid w:val="0099216D"/>
    <w:rsid w:val="00992F75"/>
    <w:rsid w:val="00993517"/>
    <w:rsid w:val="00993988"/>
    <w:rsid w:val="009961E8"/>
    <w:rsid w:val="00996524"/>
    <w:rsid w:val="00996545"/>
    <w:rsid w:val="009A0CAF"/>
    <w:rsid w:val="009A0EC5"/>
    <w:rsid w:val="009A1699"/>
    <w:rsid w:val="009A17C1"/>
    <w:rsid w:val="009A17D5"/>
    <w:rsid w:val="009A18C9"/>
    <w:rsid w:val="009A3CFA"/>
    <w:rsid w:val="009A446D"/>
    <w:rsid w:val="009A4FED"/>
    <w:rsid w:val="009A5E36"/>
    <w:rsid w:val="009A6215"/>
    <w:rsid w:val="009A6E5E"/>
    <w:rsid w:val="009A7587"/>
    <w:rsid w:val="009B07F6"/>
    <w:rsid w:val="009B0ED6"/>
    <w:rsid w:val="009B0F42"/>
    <w:rsid w:val="009B100D"/>
    <w:rsid w:val="009B101E"/>
    <w:rsid w:val="009B1150"/>
    <w:rsid w:val="009B122A"/>
    <w:rsid w:val="009B1280"/>
    <w:rsid w:val="009B1D98"/>
    <w:rsid w:val="009B2DF2"/>
    <w:rsid w:val="009B3A56"/>
    <w:rsid w:val="009B5245"/>
    <w:rsid w:val="009B598F"/>
    <w:rsid w:val="009B5C2B"/>
    <w:rsid w:val="009B5D8F"/>
    <w:rsid w:val="009B6962"/>
    <w:rsid w:val="009B70F8"/>
    <w:rsid w:val="009B7241"/>
    <w:rsid w:val="009B72AC"/>
    <w:rsid w:val="009C0875"/>
    <w:rsid w:val="009C1E3A"/>
    <w:rsid w:val="009C2115"/>
    <w:rsid w:val="009C26C6"/>
    <w:rsid w:val="009C275E"/>
    <w:rsid w:val="009C2C12"/>
    <w:rsid w:val="009C352A"/>
    <w:rsid w:val="009C35DC"/>
    <w:rsid w:val="009C35F1"/>
    <w:rsid w:val="009C47C0"/>
    <w:rsid w:val="009C4BCC"/>
    <w:rsid w:val="009C54AF"/>
    <w:rsid w:val="009C625B"/>
    <w:rsid w:val="009C6A6E"/>
    <w:rsid w:val="009C723A"/>
    <w:rsid w:val="009C7A6F"/>
    <w:rsid w:val="009C7D5B"/>
    <w:rsid w:val="009C7DFB"/>
    <w:rsid w:val="009D042C"/>
    <w:rsid w:val="009D0760"/>
    <w:rsid w:val="009D22DC"/>
    <w:rsid w:val="009D2931"/>
    <w:rsid w:val="009D3B1F"/>
    <w:rsid w:val="009D3C2E"/>
    <w:rsid w:val="009D49DB"/>
    <w:rsid w:val="009D4A11"/>
    <w:rsid w:val="009D4F3B"/>
    <w:rsid w:val="009D57FC"/>
    <w:rsid w:val="009D6803"/>
    <w:rsid w:val="009D6D3C"/>
    <w:rsid w:val="009D6D90"/>
    <w:rsid w:val="009D7452"/>
    <w:rsid w:val="009D770B"/>
    <w:rsid w:val="009E03AE"/>
    <w:rsid w:val="009E05CE"/>
    <w:rsid w:val="009E1032"/>
    <w:rsid w:val="009E1407"/>
    <w:rsid w:val="009E1933"/>
    <w:rsid w:val="009E1BF6"/>
    <w:rsid w:val="009E1EEC"/>
    <w:rsid w:val="009E214E"/>
    <w:rsid w:val="009E2351"/>
    <w:rsid w:val="009E244F"/>
    <w:rsid w:val="009E2663"/>
    <w:rsid w:val="009E2754"/>
    <w:rsid w:val="009E3084"/>
    <w:rsid w:val="009E3BF2"/>
    <w:rsid w:val="009E3FBE"/>
    <w:rsid w:val="009E48CC"/>
    <w:rsid w:val="009E4D2B"/>
    <w:rsid w:val="009E4ECF"/>
    <w:rsid w:val="009E5648"/>
    <w:rsid w:val="009E5775"/>
    <w:rsid w:val="009E5C9D"/>
    <w:rsid w:val="009E61A9"/>
    <w:rsid w:val="009E61CE"/>
    <w:rsid w:val="009E640A"/>
    <w:rsid w:val="009E6506"/>
    <w:rsid w:val="009E732D"/>
    <w:rsid w:val="009E75FA"/>
    <w:rsid w:val="009E76DB"/>
    <w:rsid w:val="009E78F5"/>
    <w:rsid w:val="009E7D5E"/>
    <w:rsid w:val="009F069F"/>
    <w:rsid w:val="009F06BD"/>
    <w:rsid w:val="009F0824"/>
    <w:rsid w:val="009F0831"/>
    <w:rsid w:val="009F0BB5"/>
    <w:rsid w:val="009F145A"/>
    <w:rsid w:val="009F1892"/>
    <w:rsid w:val="009F1C69"/>
    <w:rsid w:val="009F1E27"/>
    <w:rsid w:val="009F23CD"/>
    <w:rsid w:val="009F2DA5"/>
    <w:rsid w:val="009F2E3D"/>
    <w:rsid w:val="009F329B"/>
    <w:rsid w:val="009F32AB"/>
    <w:rsid w:val="009F36B9"/>
    <w:rsid w:val="009F376C"/>
    <w:rsid w:val="009F3C7D"/>
    <w:rsid w:val="009F3E3C"/>
    <w:rsid w:val="009F4166"/>
    <w:rsid w:val="009F41A4"/>
    <w:rsid w:val="009F5604"/>
    <w:rsid w:val="009F57C3"/>
    <w:rsid w:val="009F5C61"/>
    <w:rsid w:val="009F73AB"/>
    <w:rsid w:val="009F75D0"/>
    <w:rsid w:val="009F784A"/>
    <w:rsid w:val="009F7EB4"/>
    <w:rsid w:val="009F7F8B"/>
    <w:rsid w:val="00A01160"/>
    <w:rsid w:val="00A01A3B"/>
    <w:rsid w:val="00A01E39"/>
    <w:rsid w:val="00A01E79"/>
    <w:rsid w:val="00A0340B"/>
    <w:rsid w:val="00A03D60"/>
    <w:rsid w:val="00A03F5E"/>
    <w:rsid w:val="00A04469"/>
    <w:rsid w:val="00A0471A"/>
    <w:rsid w:val="00A04760"/>
    <w:rsid w:val="00A04B4E"/>
    <w:rsid w:val="00A050F1"/>
    <w:rsid w:val="00A0514D"/>
    <w:rsid w:val="00A0557D"/>
    <w:rsid w:val="00A0595D"/>
    <w:rsid w:val="00A05EF5"/>
    <w:rsid w:val="00A06D5A"/>
    <w:rsid w:val="00A0720D"/>
    <w:rsid w:val="00A10334"/>
    <w:rsid w:val="00A10484"/>
    <w:rsid w:val="00A104D3"/>
    <w:rsid w:val="00A10866"/>
    <w:rsid w:val="00A111D2"/>
    <w:rsid w:val="00A115B1"/>
    <w:rsid w:val="00A119C8"/>
    <w:rsid w:val="00A11D0C"/>
    <w:rsid w:val="00A12726"/>
    <w:rsid w:val="00A13AB4"/>
    <w:rsid w:val="00A14E97"/>
    <w:rsid w:val="00A14EF8"/>
    <w:rsid w:val="00A15C5C"/>
    <w:rsid w:val="00A15DD5"/>
    <w:rsid w:val="00A16435"/>
    <w:rsid w:val="00A17950"/>
    <w:rsid w:val="00A1799C"/>
    <w:rsid w:val="00A20075"/>
    <w:rsid w:val="00A200FB"/>
    <w:rsid w:val="00A20162"/>
    <w:rsid w:val="00A204C7"/>
    <w:rsid w:val="00A20590"/>
    <w:rsid w:val="00A20CB0"/>
    <w:rsid w:val="00A21573"/>
    <w:rsid w:val="00A21D1F"/>
    <w:rsid w:val="00A2227F"/>
    <w:rsid w:val="00A22877"/>
    <w:rsid w:val="00A237AA"/>
    <w:rsid w:val="00A237EF"/>
    <w:rsid w:val="00A23D4A"/>
    <w:rsid w:val="00A23EA5"/>
    <w:rsid w:val="00A23F86"/>
    <w:rsid w:val="00A2418F"/>
    <w:rsid w:val="00A241E3"/>
    <w:rsid w:val="00A2485C"/>
    <w:rsid w:val="00A25738"/>
    <w:rsid w:val="00A2589E"/>
    <w:rsid w:val="00A2613A"/>
    <w:rsid w:val="00A26686"/>
    <w:rsid w:val="00A26FE1"/>
    <w:rsid w:val="00A27454"/>
    <w:rsid w:val="00A301F2"/>
    <w:rsid w:val="00A3201B"/>
    <w:rsid w:val="00A320C1"/>
    <w:rsid w:val="00A32433"/>
    <w:rsid w:val="00A33036"/>
    <w:rsid w:val="00A33560"/>
    <w:rsid w:val="00A33825"/>
    <w:rsid w:val="00A338FD"/>
    <w:rsid w:val="00A33D30"/>
    <w:rsid w:val="00A347C0"/>
    <w:rsid w:val="00A34DF6"/>
    <w:rsid w:val="00A3518E"/>
    <w:rsid w:val="00A352E1"/>
    <w:rsid w:val="00A35492"/>
    <w:rsid w:val="00A355AA"/>
    <w:rsid w:val="00A35B9D"/>
    <w:rsid w:val="00A36515"/>
    <w:rsid w:val="00A4008F"/>
    <w:rsid w:val="00A4045B"/>
    <w:rsid w:val="00A41EB3"/>
    <w:rsid w:val="00A42A9B"/>
    <w:rsid w:val="00A42D4D"/>
    <w:rsid w:val="00A42F69"/>
    <w:rsid w:val="00A437FD"/>
    <w:rsid w:val="00A43ACA"/>
    <w:rsid w:val="00A43C38"/>
    <w:rsid w:val="00A43C3C"/>
    <w:rsid w:val="00A43D7E"/>
    <w:rsid w:val="00A43FD2"/>
    <w:rsid w:val="00A44859"/>
    <w:rsid w:val="00A44911"/>
    <w:rsid w:val="00A450C1"/>
    <w:rsid w:val="00A454FF"/>
    <w:rsid w:val="00A460D6"/>
    <w:rsid w:val="00A462D4"/>
    <w:rsid w:val="00A46527"/>
    <w:rsid w:val="00A46687"/>
    <w:rsid w:val="00A46C42"/>
    <w:rsid w:val="00A47AA9"/>
    <w:rsid w:val="00A47FE2"/>
    <w:rsid w:val="00A50168"/>
    <w:rsid w:val="00A50FB5"/>
    <w:rsid w:val="00A5112C"/>
    <w:rsid w:val="00A512B9"/>
    <w:rsid w:val="00A518E4"/>
    <w:rsid w:val="00A51A6A"/>
    <w:rsid w:val="00A53160"/>
    <w:rsid w:val="00A5341E"/>
    <w:rsid w:val="00A53B28"/>
    <w:rsid w:val="00A53CC3"/>
    <w:rsid w:val="00A53D03"/>
    <w:rsid w:val="00A540D7"/>
    <w:rsid w:val="00A54449"/>
    <w:rsid w:val="00A55661"/>
    <w:rsid w:val="00A55C4B"/>
    <w:rsid w:val="00A5610F"/>
    <w:rsid w:val="00A57268"/>
    <w:rsid w:val="00A573A9"/>
    <w:rsid w:val="00A60342"/>
    <w:rsid w:val="00A605D1"/>
    <w:rsid w:val="00A60705"/>
    <w:rsid w:val="00A60DFD"/>
    <w:rsid w:val="00A611C5"/>
    <w:rsid w:val="00A61279"/>
    <w:rsid w:val="00A612B3"/>
    <w:rsid w:val="00A61B43"/>
    <w:rsid w:val="00A61D17"/>
    <w:rsid w:val="00A61FB6"/>
    <w:rsid w:val="00A62488"/>
    <w:rsid w:val="00A62EDE"/>
    <w:rsid w:val="00A63B34"/>
    <w:rsid w:val="00A63D41"/>
    <w:rsid w:val="00A63E23"/>
    <w:rsid w:val="00A63F38"/>
    <w:rsid w:val="00A66008"/>
    <w:rsid w:val="00A667CE"/>
    <w:rsid w:val="00A70D0B"/>
    <w:rsid w:val="00A7151B"/>
    <w:rsid w:val="00A71648"/>
    <w:rsid w:val="00A7198D"/>
    <w:rsid w:val="00A71C98"/>
    <w:rsid w:val="00A71E04"/>
    <w:rsid w:val="00A72396"/>
    <w:rsid w:val="00A72708"/>
    <w:rsid w:val="00A72BA2"/>
    <w:rsid w:val="00A72E5D"/>
    <w:rsid w:val="00A733BA"/>
    <w:rsid w:val="00A73660"/>
    <w:rsid w:val="00A7556E"/>
    <w:rsid w:val="00A75C6C"/>
    <w:rsid w:val="00A76566"/>
    <w:rsid w:val="00A776A9"/>
    <w:rsid w:val="00A77788"/>
    <w:rsid w:val="00A77B10"/>
    <w:rsid w:val="00A8082F"/>
    <w:rsid w:val="00A80F62"/>
    <w:rsid w:val="00A82115"/>
    <w:rsid w:val="00A8233C"/>
    <w:rsid w:val="00A8238D"/>
    <w:rsid w:val="00A824BB"/>
    <w:rsid w:val="00A82823"/>
    <w:rsid w:val="00A82B72"/>
    <w:rsid w:val="00A82E11"/>
    <w:rsid w:val="00A82F1A"/>
    <w:rsid w:val="00A83146"/>
    <w:rsid w:val="00A83391"/>
    <w:rsid w:val="00A83574"/>
    <w:rsid w:val="00A8366A"/>
    <w:rsid w:val="00A8369C"/>
    <w:rsid w:val="00A83804"/>
    <w:rsid w:val="00A83B36"/>
    <w:rsid w:val="00A84092"/>
    <w:rsid w:val="00A84D59"/>
    <w:rsid w:val="00A84E87"/>
    <w:rsid w:val="00A856E0"/>
    <w:rsid w:val="00A86247"/>
    <w:rsid w:val="00A86583"/>
    <w:rsid w:val="00A871D5"/>
    <w:rsid w:val="00A8AE2A"/>
    <w:rsid w:val="00A90CF0"/>
    <w:rsid w:val="00A90D93"/>
    <w:rsid w:val="00A9124F"/>
    <w:rsid w:val="00A9164D"/>
    <w:rsid w:val="00A91CE7"/>
    <w:rsid w:val="00A92E28"/>
    <w:rsid w:val="00A9306C"/>
    <w:rsid w:val="00A94992"/>
    <w:rsid w:val="00A94AFC"/>
    <w:rsid w:val="00A94D08"/>
    <w:rsid w:val="00A94D3D"/>
    <w:rsid w:val="00A95904"/>
    <w:rsid w:val="00A95B65"/>
    <w:rsid w:val="00A95ECF"/>
    <w:rsid w:val="00A96835"/>
    <w:rsid w:val="00A96BDE"/>
    <w:rsid w:val="00A96C00"/>
    <w:rsid w:val="00A96FD7"/>
    <w:rsid w:val="00A974CB"/>
    <w:rsid w:val="00A97C39"/>
    <w:rsid w:val="00A97F6B"/>
    <w:rsid w:val="00AA012F"/>
    <w:rsid w:val="00AA0DB9"/>
    <w:rsid w:val="00AA14B8"/>
    <w:rsid w:val="00AA21DF"/>
    <w:rsid w:val="00AA2942"/>
    <w:rsid w:val="00AA2C1B"/>
    <w:rsid w:val="00AA3886"/>
    <w:rsid w:val="00AA4307"/>
    <w:rsid w:val="00AA4FCF"/>
    <w:rsid w:val="00AA5477"/>
    <w:rsid w:val="00AA56D2"/>
    <w:rsid w:val="00AA5944"/>
    <w:rsid w:val="00AA5978"/>
    <w:rsid w:val="00AA5DB9"/>
    <w:rsid w:val="00AA6445"/>
    <w:rsid w:val="00AA73A0"/>
    <w:rsid w:val="00AA749F"/>
    <w:rsid w:val="00AA76EA"/>
    <w:rsid w:val="00AA7B02"/>
    <w:rsid w:val="00AA7B41"/>
    <w:rsid w:val="00AA7C5A"/>
    <w:rsid w:val="00AA7EFC"/>
    <w:rsid w:val="00AB01EA"/>
    <w:rsid w:val="00AB08FF"/>
    <w:rsid w:val="00AB1383"/>
    <w:rsid w:val="00AB1487"/>
    <w:rsid w:val="00AB164B"/>
    <w:rsid w:val="00AB1CEB"/>
    <w:rsid w:val="00AB1F7B"/>
    <w:rsid w:val="00AB2403"/>
    <w:rsid w:val="00AB27CF"/>
    <w:rsid w:val="00AB2829"/>
    <w:rsid w:val="00AB2B03"/>
    <w:rsid w:val="00AB35F0"/>
    <w:rsid w:val="00AB3D46"/>
    <w:rsid w:val="00AB47EB"/>
    <w:rsid w:val="00AB483D"/>
    <w:rsid w:val="00AB4A02"/>
    <w:rsid w:val="00AB4F9E"/>
    <w:rsid w:val="00AB51E4"/>
    <w:rsid w:val="00AB5BCB"/>
    <w:rsid w:val="00AB696F"/>
    <w:rsid w:val="00AB6B6C"/>
    <w:rsid w:val="00AB7094"/>
    <w:rsid w:val="00AB7331"/>
    <w:rsid w:val="00AB733C"/>
    <w:rsid w:val="00AB7A4B"/>
    <w:rsid w:val="00AB7CC3"/>
    <w:rsid w:val="00AC0C60"/>
    <w:rsid w:val="00AC2DB7"/>
    <w:rsid w:val="00AC33DF"/>
    <w:rsid w:val="00AC3600"/>
    <w:rsid w:val="00AC3B67"/>
    <w:rsid w:val="00AC3C3D"/>
    <w:rsid w:val="00AC3E87"/>
    <w:rsid w:val="00AC3F5A"/>
    <w:rsid w:val="00AC470B"/>
    <w:rsid w:val="00AC48D1"/>
    <w:rsid w:val="00AC48E7"/>
    <w:rsid w:val="00AC4EA7"/>
    <w:rsid w:val="00AC6D0C"/>
    <w:rsid w:val="00AC721E"/>
    <w:rsid w:val="00AC7BAE"/>
    <w:rsid w:val="00AC7C87"/>
    <w:rsid w:val="00AD059C"/>
    <w:rsid w:val="00AD101B"/>
    <w:rsid w:val="00AD1269"/>
    <w:rsid w:val="00AD214E"/>
    <w:rsid w:val="00AD2E8E"/>
    <w:rsid w:val="00AD382D"/>
    <w:rsid w:val="00AD3AE6"/>
    <w:rsid w:val="00AD454D"/>
    <w:rsid w:val="00AD5341"/>
    <w:rsid w:val="00AD53E8"/>
    <w:rsid w:val="00AD68FD"/>
    <w:rsid w:val="00AD720E"/>
    <w:rsid w:val="00AD74F4"/>
    <w:rsid w:val="00AD7A98"/>
    <w:rsid w:val="00AE0114"/>
    <w:rsid w:val="00AE047E"/>
    <w:rsid w:val="00AE08C8"/>
    <w:rsid w:val="00AE1BBE"/>
    <w:rsid w:val="00AE1F14"/>
    <w:rsid w:val="00AE2612"/>
    <w:rsid w:val="00AE2658"/>
    <w:rsid w:val="00AE298A"/>
    <w:rsid w:val="00AE2E70"/>
    <w:rsid w:val="00AE318F"/>
    <w:rsid w:val="00AE3289"/>
    <w:rsid w:val="00AE33EE"/>
    <w:rsid w:val="00AE3B29"/>
    <w:rsid w:val="00AE4149"/>
    <w:rsid w:val="00AE47C2"/>
    <w:rsid w:val="00AE47C9"/>
    <w:rsid w:val="00AE5CBD"/>
    <w:rsid w:val="00AE65BA"/>
    <w:rsid w:val="00AE6C4C"/>
    <w:rsid w:val="00AE79C0"/>
    <w:rsid w:val="00AE7E18"/>
    <w:rsid w:val="00AF00C0"/>
    <w:rsid w:val="00AF03A0"/>
    <w:rsid w:val="00AF0573"/>
    <w:rsid w:val="00AF0807"/>
    <w:rsid w:val="00AF0B32"/>
    <w:rsid w:val="00AF0CB9"/>
    <w:rsid w:val="00AF13BF"/>
    <w:rsid w:val="00AF1FB6"/>
    <w:rsid w:val="00AF229E"/>
    <w:rsid w:val="00AF247A"/>
    <w:rsid w:val="00AF25DD"/>
    <w:rsid w:val="00AF282C"/>
    <w:rsid w:val="00AF2837"/>
    <w:rsid w:val="00AF299E"/>
    <w:rsid w:val="00AF30B3"/>
    <w:rsid w:val="00AF35D8"/>
    <w:rsid w:val="00AF39D1"/>
    <w:rsid w:val="00AF3BAD"/>
    <w:rsid w:val="00AF3F19"/>
    <w:rsid w:val="00AF459B"/>
    <w:rsid w:val="00AF472C"/>
    <w:rsid w:val="00AF4811"/>
    <w:rsid w:val="00AF48E8"/>
    <w:rsid w:val="00AF4CDD"/>
    <w:rsid w:val="00AF513E"/>
    <w:rsid w:val="00AF6195"/>
    <w:rsid w:val="00AF66FD"/>
    <w:rsid w:val="00AF6AD3"/>
    <w:rsid w:val="00AF7483"/>
    <w:rsid w:val="00AF7CD9"/>
    <w:rsid w:val="00B0157B"/>
    <w:rsid w:val="00B02563"/>
    <w:rsid w:val="00B027C9"/>
    <w:rsid w:val="00B03367"/>
    <w:rsid w:val="00B03522"/>
    <w:rsid w:val="00B03862"/>
    <w:rsid w:val="00B03D90"/>
    <w:rsid w:val="00B04D08"/>
    <w:rsid w:val="00B05114"/>
    <w:rsid w:val="00B062FD"/>
    <w:rsid w:val="00B077A3"/>
    <w:rsid w:val="00B10251"/>
    <w:rsid w:val="00B10526"/>
    <w:rsid w:val="00B106C7"/>
    <w:rsid w:val="00B10802"/>
    <w:rsid w:val="00B108A1"/>
    <w:rsid w:val="00B114AF"/>
    <w:rsid w:val="00B1185E"/>
    <w:rsid w:val="00B11C50"/>
    <w:rsid w:val="00B11F0C"/>
    <w:rsid w:val="00B11FD7"/>
    <w:rsid w:val="00B12AD2"/>
    <w:rsid w:val="00B12B9D"/>
    <w:rsid w:val="00B1302C"/>
    <w:rsid w:val="00B1336F"/>
    <w:rsid w:val="00B1361C"/>
    <w:rsid w:val="00B139F2"/>
    <w:rsid w:val="00B1435B"/>
    <w:rsid w:val="00B14732"/>
    <w:rsid w:val="00B14962"/>
    <w:rsid w:val="00B14DD0"/>
    <w:rsid w:val="00B15273"/>
    <w:rsid w:val="00B16078"/>
    <w:rsid w:val="00B16659"/>
    <w:rsid w:val="00B16B78"/>
    <w:rsid w:val="00B16FA2"/>
    <w:rsid w:val="00B20DBF"/>
    <w:rsid w:val="00B2110A"/>
    <w:rsid w:val="00B21A8D"/>
    <w:rsid w:val="00B21C47"/>
    <w:rsid w:val="00B21D57"/>
    <w:rsid w:val="00B22CA4"/>
    <w:rsid w:val="00B22DA2"/>
    <w:rsid w:val="00B23276"/>
    <w:rsid w:val="00B236BE"/>
    <w:rsid w:val="00B236EE"/>
    <w:rsid w:val="00B238BE"/>
    <w:rsid w:val="00B24070"/>
    <w:rsid w:val="00B24A09"/>
    <w:rsid w:val="00B24A34"/>
    <w:rsid w:val="00B24C7E"/>
    <w:rsid w:val="00B25DF4"/>
    <w:rsid w:val="00B265D9"/>
    <w:rsid w:val="00B26D01"/>
    <w:rsid w:val="00B2703E"/>
    <w:rsid w:val="00B2738E"/>
    <w:rsid w:val="00B276AD"/>
    <w:rsid w:val="00B278FE"/>
    <w:rsid w:val="00B27E45"/>
    <w:rsid w:val="00B30180"/>
    <w:rsid w:val="00B304A8"/>
    <w:rsid w:val="00B3101E"/>
    <w:rsid w:val="00B312EA"/>
    <w:rsid w:val="00B314F9"/>
    <w:rsid w:val="00B31629"/>
    <w:rsid w:val="00B319CA"/>
    <w:rsid w:val="00B31BA1"/>
    <w:rsid w:val="00B31E9D"/>
    <w:rsid w:val="00B3290F"/>
    <w:rsid w:val="00B32DFB"/>
    <w:rsid w:val="00B32EEC"/>
    <w:rsid w:val="00B33780"/>
    <w:rsid w:val="00B33AA5"/>
    <w:rsid w:val="00B33DF2"/>
    <w:rsid w:val="00B33E02"/>
    <w:rsid w:val="00B344ED"/>
    <w:rsid w:val="00B3538B"/>
    <w:rsid w:val="00B35452"/>
    <w:rsid w:val="00B35B64"/>
    <w:rsid w:val="00B364A9"/>
    <w:rsid w:val="00B36B57"/>
    <w:rsid w:val="00B36D11"/>
    <w:rsid w:val="00B3760E"/>
    <w:rsid w:val="00B377FE"/>
    <w:rsid w:val="00B37EA1"/>
    <w:rsid w:val="00B37F92"/>
    <w:rsid w:val="00B4045D"/>
    <w:rsid w:val="00B4075E"/>
    <w:rsid w:val="00B4092F"/>
    <w:rsid w:val="00B40C86"/>
    <w:rsid w:val="00B40CFE"/>
    <w:rsid w:val="00B411CB"/>
    <w:rsid w:val="00B41500"/>
    <w:rsid w:val="00B4190D"/>
    <w:rsid w:val="00B42B4C"/>
    <w:rsid w:val="00B42D40"/>
    <w:rsid w:val="00B438F9"/>
    <w:rsid w:val="00B43C89"/>
    <w:rsid w:val="00B44362"/>
    <w:rsid w:val="00B45294"/>
    <w:rsid w:val="00B4569B"/>
    <w:rsid w:val="00B4586B"/>
    <w:rsid w:val="00B45A50"/>
    <w:rsid w:val="00B45B02"/>
    <w:rsid w:val="00B4673A"/>
    <w:rsid w:val="00B4696B"/>
    <w:rsid w:val="00B46A8F"/>
    <w:rsid w:val="00B47037"/>
    <w:rsid w:val="00B47091"/>
    <w:rsid w:val="00B471A8"/>
    <w:rsid w:val="00B47533"/>
    <w:rsid w:val="00B47756"/>
    <w:rsid w:val="00B47C7E"/>
    <w:rsid w:val="00B507A9"/>
    <w:rsid w:val="00B508AE"/>
    <w:rsid w:val="00B515D3"/>
    <w:rsid w:val="00B524F9"/>
    <w:rsid w:val="00B52988"/>
    <w:rsid w:val="00B52D41"/>
    <w:rsid w:val="00B52ED3"/>
    <w:rsid w:val="00B52EF5"/>
    <w:rsid w:val="00B53531"/>
    <w:rsid w:val="00B5430C"/>
    <w:rsid w:val="00B55B5C"/>
    <w:rsid w:val="00B55FAD"/>
    <w:rsid w:val="00B566DF"/>
    <w:rsid w:val="00B566E1"/>
    <w:rsid w:val="00B57174"/>
    <w:rsid w:val="00B57187"/>
    <w:rsid w:val="00B573A4"/>
    <w:rsid w:val="00B60298"/>
    <w:rsid w:val="00B608B9"/>
    <w:rsid w:val="00B6210A"/>
    <w:rsid w:val="00B62A8F"/>
    <w:rsid w:val="00B62CBA"/>
    <w:rsid w:val="00B634DA"/>
    <w:rsid w:val="00B638B4"/>
    <w:rsid w:val="00B63A66"/>
    <w:rsid w:val="00B63E6D"/>
    <w:rsid w:val="00B65853"/>
    <w:rsid w:val="00B65962"/>
    <w:rsid w:val="00B65A6B"/>
    <w:rsid w:val="00B65AF6"/>
    <w:rsid w:val="00B65B39"/>
    <w:rsid w:val="00B65BEE"/>
    <w:rsid w:val="00B65D65"/>
    <w:rsid w:val="00B661CF"/>
    <w:rsid w:val="00B66CDC"/>
    <w:rsid w:val="00B67F4A"/>
    <w:rsid w:val="00B70ECC"/>
    <w:rsid w:val="00B70EF5"/>
    <w:rsid w:val="00B7178E"/>
    <w:rsid w:val="00B7242E"/>
    <w:rsid w:val="00B725FC"/>
    <w:rsid w:val="00B72AAC"/>
    <w:rsid w:val="00B730F2"/>
    <w:rsid w:val="00B73455"/>
    <w:rsid w:val="00B734CE"/>
    <w:rsid w:val="00B74135"/>
    <w:rsid w:val="00B74E14"/>
    <w:rsid w:val="00B7511D"/>
    <w:rsid w:val="00B7571B"/>
    <w:rsid w:val="00B759A3"/>
    <w:rsid w:val="00B75C54"/>
    <w:rsid w:val="00B75EAB"/>
    <w:rsid w:val="00B766DC"/>
    <w:rsid w:val="00B76B17"/>
    <w:rsid w:val="00B76E13"/>
    <w:rsid w:val="00B76EFE"/>
    <w:rsid w:val="00B76F87"/>
    <w:rsid w:val="00B77031"/>
    <w:rsid w:val="00B77A80"/>
    <w:rsid w:val="00B8059F"/>
    <w:rsid w:val="00B81647"/>
    <w:rsid w:val="00B81A67"/>
    <w:rsid w:val="00B822CE"/>
    <w:rsid w:val="00B83C36"/>
    <w:rsid w:val="00B84A58"/>
    <w:rsid w:val="00B84B98"/>
    <w:rsid w:val="00B8510A"/>
    <w:rsid w:val="00B851A8"/>
    <w:rsid w:val="00B85285"/>
    <w:rsid w:val="00B853E0"/>
    <w:rsid w:val="00B856B4"/>
    <w:rsid w:val="00B86299"/>
    <w:rsid w:val="00B86D47"/>
    <w:rsid w:val="00B86DFB"/>
    <w:rsid w:val="00B87116"/>
    <w:rsid w:val="00B872CB"/>
    <w:rsid w:val="00B87714"/>
    <w:rsid w:val="00B90193"/>
    <w:rsid w:val="00B9033D"/>
    <w:rsid w:val="00B9036F"/>
    <w:rsid w:val="00B90BB7"/>
    <w:rsid w:val="00B91230"/>
    <w:rsid w:val="00B91370"/>
    <w:rsid w:val="00B91798"/>
    <w:rsid w:val="00B917F8"/>
    <w:rsid w:val="00B91FC5"/>
    <w:rsid w:val="00B92ABA"/>
    <w:rsid w:val="00B931DA"/>
    <w:rsid w:val="00B938D3"/>
    <w:rsid w:val="00B93FE3"/>
    <w:rsid w:val="00B9416E"/>
    <w:rsid w:val="00B94D46"/>
    <w:rsid w:val="00B94D69"/>
    <w:rsid w:val="00B950FF"/>
    <w:rsid w:val="00B958F4"/>
    <w:rsid w:val="00B95C5E"/>
    <w:rsid w:val="00B961FA"/>
    <w:rsid w:val="00B9653B"/>
    <w:rsid w:val="00B96667"/>
    <w:rsid w:val="00B966A9"/>
    <w:rsid w:val="00B96F08"/>
    <w:rsid w:val="00B9702B"/>
    <w:rsid w:val="00B974DB"/>
    <w:rsid w:val="00B97638"/>
    <w:rsid w:val="00BA037D"/>
    <w:rsid w:val="00BA08F6"/>
    <w:rsid w:val="00BA0E0C"/>
    <w:rsid w:val="00BA12C7"/>
    <w:rsid w:val="00BA20C5"/>
    <w:rsid w:val="00BA210B"/>
    <w:rsid w:val="00BA3AFC"/>
    <w:rsid w:val="00BA587F"/>
    <w:rsid w:val="00BA5C04"/>
    <w:rsid w:val="00BA645F"/>
    <w:rsid w:val="00BA6A33"/>
    <w:rsid w:val="00BA6F10"/>
    <w:rsid w:val="00BA70D7"/>
    <w:rsid w:val="00BA75FA"/>
    <w:rsid w:val="00BA79DD"/>
    <w:rsid w:val="00BB05A7"/>
    <w:rsid w:val="00BB0A3F"/>
    <w:rsid w:val="00BB0D29"/>
    <w:rsid w:val="00BB0F4E"/>
    <w:rsid w:val="00BB1318"/>
    <w:rsid w:val="00BB14DB"/>
    <w:rsid w:val="00BB1F04"/>
    <w:rsid w:val="00BB1F84"/>
    <w:rsid w:val="00BB1FD1"/>
    <w:rsid w:val="00BB22BD"/>
    <w:rsid w:val="00BB236E"/>
    <w:rsid w:val="00BB300F"/>
    <w:rsid w:val="00BB4006"/>
    <w:rsid w:val="00BB4313"/>
    <w:rsid w:val="00BB4D77"/>
    <w:rsid w:val="00BB54FF"/>
    <w:rsid w:val="00BB5630"/>
    <w:rsid w:val="00BB5650"/>
    <w:rsid w:val="00BB69B5"/>
    <w:rsid w:val="00BB72CE"/>
    <w:rsid w:val="00BB7569"/>
    <w:rsid w:val="00BC015F"/>
    <w:rsid w:val="00BC0789"/>
    <w:rsid w:val="00BC1315"/>
    <w:rsid w:val="00BC1364"/>
    <w:rsid w:val="00BC2BD3"/>
    <w:rsid w:val="00BC38A7"/>
    <w:rsid w:val="00BC3EBE"/>
    <w:rsid w:val="00BC4655"/>
    <w:rsid w:val="00BC4D3A"/>
    <w:rsid w:val="00BC51F3"/>
    <w:rsid w:val="00BC75E5"/>
    <w:rsid w:val="00BC7C35"/>
    <w:rsid w:val="00BD0473"/>
    <w:rsid w:val="00BD06CC"/>
    <w:rsid w:val="00BD0C72"/>
    <w:rsid w:val="00BD0EC2"/>
    <w:rsid w:val="00BD16B7"/>
    <w:rsid w:val="00BD2563"/>
    <w:rsid w:val="00BD2A7D"/>
    <w:rsid w:val="00BD31F2"/>
    <w:rsid w:val="00BD3218"/>
    <w:rsid w:val="00BD3320"/>
    <w:rsid w:val="00BD346B"/>
    <w:rsid w:val="00BD3B34"/>
    <w:rsid w:val="00BD4045"/>
    <w:rsid w:val="00BD46E3"/>
    <w:rsid w:val="00BD478C"/>
    <w:rsid w:val="00BD4D34"/>
    <w:rsid w:val="00BD4E28"/>
    <w:rsid w:val="00BD51C3"/>
    <w:rsid w:val="00BD5510"/>
    <w:rsid w:val="00BD574C"/>
    <w:rsid w:val="00BD57ED"/>
    <w:rsid w:val="00BD5D70"/>
    <w:rsid w:val="00BD613B"/>
    <w:rsid w:val="00BD6279"/>
    <w:rsid w:val="00BD6496"/>
    <w:rsid w:val="00BD65F5"/>
    <w:rsid w:val="00BD6AA2"/>
    <w:rsid w:val="00BE08DC"/>
    <w:rsid w:val="00BE0BDF"/>
    <w:rsid w:val="00BE0F32"/>
    <w:rsid w:val="00BE204F"/>
    <w:rsid w:val="00BE21B1"/>
    <w:rsid w:val="00BE246C"/>
    <w:rsid w:val="00BE283A"/>
    <w:rsid w:val="00BE2C50"/>
    <w:rsid w:val="00BE2EDD"/>
    <w:rsid w:val="00BE2F81"/>
    <w:rsid w:val="00BE4806"/>
    <w:rsid w:val="00BE56B7"/>
    <w:rsid w:val="00BE5D35"/>
    <w:rsid w:val="00BE5E27"/>
    <w:rsid w:val="00BE5F94"/>
    <w:rsid w:val="00BE67C3"/>
    <w:rsid w:val="00BE6A98"/>
    <w:rsid w:val="00BE73DD"/>
    <w:rsid w:val="00BE75D7"/>
    <w:rsid w:val="00BF03E5"/>
    <w:rsid w:val="00BF0F02"/>
    <w:rsid w:val="00BF1008"/>
    <w:rsid w:val="00BF1167"/>
    <w:rsid w:val="00BF1D13"/>
    <w:rsid w:val="00BF21AA"/>
    <w:rsid w:val="00BF29EB"/>
    <w:rsid w:val="00BF2D43"/>
    <w:rsid w:val="00BF349C"/>
    <w:rsid w:val="00BF3BF8"/>
    <w:rsid w:val="00BF42B8"/>
    <w:rsid w:val="00BF44D3"/>
    <w:rsid w:val="00BF4BDE"/>
    <w:rsid w:val="00BF515F"/>
    <w:rsid w:val="00BF52C0"/>
    <w:rsid w:val="00BF5DC2"/>
    <w:rsid w:val="00BF6BBA"/>
    <w:rsid w:val="00BF6D3C"/>
    <w:rsid w:val="00BF6FBB"/>
    <w:rsid w:val="00BF7D1C"/>
    <w:rsid w:val="00BF7D6A"/>
    <w:rsid w:val="00C00FE8"/>
    <w:rsid w:val="00C01DD2"/>
    <w:rsid w:val="00C03902"/>
    <w:rsid w:val="00C03A55"/>
    <w:rsid w:val="00C03B85"/>
    <w:rsid w:val="00C03FCB"/>
    <w:rsid w:val="00C0502C"/>
    <w:rsid w:val="00C058DF"/>
    <w:rsid w:val="00C063CD"/>
    <w:rsid w:val="00C06FB3"/>
    <w:rsid w:val="00C07173"/>
    <w:rsid w:val="00C07A06"/>
    <w:rsid w:val="00C10106"/>
    <w:rsid w:val="00C104AA"/>
    <w:rsid w:val="00C1105E"/>
    <w:rsid w:val="00C111F5"/>
    <w:rsid w:val="00C1133E"/>
    <w:rsid w:val="00C1145F"/>
    <w:rsid w:val="00C11696"/>
    <w:rsid w:val="00C11A40"/>
    <w:rsid w:val="00C12943"/>
    <w:rsid w:val="00C12EEF"/>
    <w:rsid w:val="00C131D7"/>
    <w:rsid w:val="00C1362E"/>
    <w:rsid w:val="00C1364B"/>
    <w:rsid w:val="00C1381D"/>
    <w:rsid w:val="00C13ED3"/>
    <w:rsid w:val="00C141E2"/>
    <w:rsid w:val="00C15338"/>
    <w:rsid w:val="00C154E9"/>
    <w:rsid w:val="00C1569B"/>
    <w:rsid w:val="00C1592F"/>
    <w:rsid w:val="00C16202"/>
    <w:rsid w:val="00C16595"/>
    <w:rsid w:val="00C16614"/>
    <w:rsid w:val="00C16677"/>
    <w:rsid w:val="00C173CF"/>
    <w:rsid w:val="00C17985"/>
    <w:rsid w:val="00C179FD"/>
    <w:rsid w:val="00C17FCF"/>
    <w:rsid w:val="00C21627"/>
    <w:rsid w:val="00C21B98"/>
    <w:rsid w:val="00C21F7C"/>
    <w:rsid w:val="00C22502"/>
    <w:rsid w:val="00C2376E"/>
    <w:rsid w:val="00C23FF9"/>
    <w:rsid w:val="00C2451F"/>
    <w:rsid w:val="00C2477B"/>
    <w:rsid w:val="00C24822"/>
    <w:rsid w:val="00C24C16"/>
    <w:rsid w:val="00C24ECF"/>
    <w:rsid w:val="00C25493"/>
    <w:rsid w:val="00C25E8C"/>
    <w:rsid w:val="00C26771"/>
    <w:rsid w:val="00C27AEC"/>
    <w:rsid w:val="00C30029"/>
    <w:rsid w:val="00C300E8"/>
    <w:rsid w:val="00C30414"/>
    <w:rsid w:val="00C30885"/>
    <w:rsid w:val="00C30B23"/>
    <w:rsid w:val="00C31021"/>
    <w:rsid w:val="00C31787"/>
    <w:rsid w:val="00C318C1"/>
    <w:rsid w:val="00C31A78"/>
    <w:rsid w:val="00C320A4"/>
    <w:rsid w:val="00C3210B"/>
    <w:rsid w:val="00C32440"/>
    <w:rsid w:val="00C32503"/>
    <w:rsid w:val="00C32E91"/>
    <w:rsid w:val="00C331FF"/>
    <w:rsid w:val="00C332A8"/>
    <w:rsid w:val="00C3370A"/>
    <w:rsid w:val="00C3455C"/>
    <w:rsid w:val="00C34630"/>
    <w:rsid w:val="00C361A8"/>
    <w:rsid w:val="00C364F5"/>
    <w:rsid w:val="00C3670F"/>
    <w:rsid w:val="00C36CB9"/>
    <w:rsid w:val="00C36CEE"/>
    <w:rsid w:val="00C37E23"/>
    <w:rsid w:val="00C401FF"/>
    <w:rsid w:val="00C412EF"/>
    <w:rsid w:val="00C415C2"/>
    <w:rsid w:val="00C42388"/>
    <w:rsid w:val="00C428E5"/>
    <w:rsid w:val="00C42B08"/>
    <w:rsid w:val="00C42C63"/>
    <w:rsid w:val="00C42ED9"/>
    <w:rsid w:val="00C43681"/>
    <w:rsid w:val="00C43B1D"/>
    <w:rsid w:val="00C4415D"/>
    <w:rsid w:val="00C44597"/>
    <w:rsid w:val="00C448D2"/>
    <w:rsid w:val="00C45667"/>
    <w:rsid w:val="00C45960"/>
    <w:rsid w:val="00C45A82"/>
    <w:rsid w:val="00C45CEB"/>
    <w:rsid w:val="00C50A28"/>
    <w:rsid w:val="00C50BEF"/>
    <w:rsid w:val="00C51677"/>
    <w:rsid w:val="00C51770"/>
    <w:rsid w:val="00C51B06"/>
    <w:rsid w:val="00C51B2F"/>
    <w:rsid w:val="00C51B84"/>
    <w:rsid w:val="00C52C1E"/>
    <w:rsid w:val="00C53924"/>
    <w:rsid w:val="00C5397D"/>
    <w:rsid w:val="00C539EB"/>
    <w:rsid w:val="00C5405A"/>
    <w:rsid w:val="00C54204"/>
    <w:rsid w:val="00C5457F"/>
    <w:rsid w:val="00C54A10"/>
    <w:rsid w:val="00C55BD8"/>
    <w:rsid w:val="00C55BF6"/>
    <w:rsid w:val="00C55DE8"/>
    <w:rsid w:val="00C56AFC"/>
    <w:rsid w:val="00C57633"/>
    <w:rsid w:val="00C57C95"/>
    <w:rsid w:val="00C60446"/>
    <w:rsid w:val="00C60CB9"/>
    <w:rsid w:val="00C60CCA"/>
    <w:rsid w:val="00C61B73"/>
    <w:rsid w:val="00C61BC0"/>
    <w:rsid w:val="00C61FFA"/>
    <w:rsid w:val="00C62341"/>
    <w:rsid w:val="00C62975"/>
    <w:rsid w:val="00C62D7F"/>
    <w:rsid w:val="00C62EEC"/>
    <w:rsid w:val="00C62FE9"/>
    <w:rsid w:val="00C633A1"/>
    <w:rsid w:val="00C633AC"/>
    <w:rsid w:val="00C650A1"/>
    <w:rsid w:val="00C65346"/>
    <w:rsid w:val="00C660F0"/>
    <w:rsid w:val="00C66C26"/>
    <w:rsid w:val="00C67A85"/>
    <w:rsid w:val="00C70329"/>
    <w:rsid w:val="00C7049B"/>
    <w:rsid w:val="00C70D10"/>
    <w:rsid w:val="00C71028"/>
    <w:rsid w:val="00C710BE"/>
    <w:rsid w:val="00C71526"/>
    <w:rsid w:val="00C71AA4"/>
    <w:rsid w:val="00C71CB8"/>
    <w:rsid w:val="00C71E44"/>
    <w:rsid w:val="00C72625"/>
    <w:rsid w:val="00C72BC8"/>
    <w:rsid w:val="00C73711"/>
    <w:rsid w:val="00C73D1A"/>
    <w:rsid w:val="00C74500"/>
    <w:rsid w:val="00C75C68"/>
    <w:rsid w:val="00C75F06"/>
    <w:rsid w:val="00C75F99"/>
    <w:rsid w:val="00C7608D"/>
    <w:rsid w:val="00C767DD"/>
    <w:rsid w:val="00C767FC"/>
    <w:rsid w:val="00C76820"/>
    <w:rsid w:val="00C76A09"/>
    <w:rsid w:val="00C76DA0"/>
    <w:rsid w:val="00C77179"/>
    <w:rsid w:val="00C77885"/>
    <w:rsid w:val="00C77922"/>
    <w:rsid w:val="00C77A14"/>
    <w:rsid w:val="00C80820"/>
    <w:rsid w:val="00C80945"/>
    <w:rsid w:val="00C80BF3"/>
    <w:rsid w:val="00C822A8"/>
    <w:rsid w:val="00C826F8"/>
    <w:rsid w:val="00C82E0A"/>
    <w:rsid w:val="00C82E80"/>
    <w:rsid w:val="00C833C7"/>
    <w:rsid w:val="00C83C5E"/>
    <w:rsid w:val="00C845E5"/>
    <w:rsid w:val="00C84906"/>
    <w:rsid w:val="00C8520B"/>
    <w:rsid w:val="00C86000"/>
    <w:rsid w:val="00C861AC"/>
    <w:rsid w:val="00C86E60"/>
    <w:rsid w:val="00C90806"/>
    <w:rsid w:val="00C90BD0"/>
    <w:rsid w:val="00C916C7"/>
    <w:rsid w:val="00C91C37"/>
    <w:rsid w:val="00C920AE"/>
    <w:rsid w:val="00C9251D"/>
    <w:rsid w:val="00C9261D"/>
    <w:rsid w:val="00C92C7D"/>
    <w:rsid w:val="00C92D50"/>
    <w:rsid w:val="00C92E80"/>
    <w:rsid w:val="00C93343"/>
    <w:rsid w:val="00C9387E"/>
    <w:rsid w:val="00C93D0C"/>
    <w:rsid w:val="00C94C89"/>
    <w:rsid w:val="00C94F1B"/>
    <w:rsid w:val="00C95065"/>
    <w:rsid w:val="00C951D9"/>
    <w:rsid w:val="00C95273"/>
    <w:rsid w:val="00C953CE"/>
    <w:rsid w:val="00C9562F"/>
    <w:rsid w:val="00C95A93"/>
    <w:rsid w:val="00C95E74"/>
    <w:rsid w:val="00C9628C"/>
    <w:rsid w:val="00C96AA2"/>
    <w:rsid w:val="00C970EC"/>
    <w:rsid w:val="00C974EC"/>
    <w:rsid w:val="00C97AC1"/>
    <w:rsid w:val="00C97BB4"/>
    <w:rsid w:val="00CA0371"/>
    <w:rsid w:val="00CA1ACE"/>
    <w:rsid w:val="00CA26AC"/>
    <w:rsid w:val="00CA2CE7"/>
    <w:rsid w:val="00CA2D4A"/>
    <w:rsid w:val="00CA2E8A"/>
    <w:rsid w:val="00CA3000"/>
    <w:rsid w:val="00CA338C"/>
    <w:rsid w:val="00CA3CAB"/>
    <w:rsid w:val="00CA3CC4"/>
    <w:rsid w:val="00CA40B5"/>
    <w:rsid w:val="00CA4A7F"/>
    <w:rsid w:val="00CA5E9F"/>
    <w:rsid w:val="00CA62A1"/>
    <w:rsid w:val="00CA6803"/>
    <w:rsid w:val="00CA69B5"/>
    <w:rsid w:val="00CA70C3"/>
    <w:rsid w:val="00CA738D"/>
    <w:rsid w:val="00CB10EB"/>
    <w:rsid w:val="00CB113E"/>
    <w:rsid w:val="00CB13A3"/>
    <w:rsid w:val="00CB15CC"/>
    <w:rsid w:val="00CB1A8C"/>
    <w:rsid w:val="00CB1D97"/>
    <w:rsid w:val="00CB1FE8"/>
    <w:rsid w:val="00CB2CB9"/>
    <w:rsid w:val="00CB2DE6"/>
    <w:rsid w:val="00CB2F7B"/>
    <w:rsid w:val="00CB34DD"/>
    <w:rsid w:val="00CB43B6"/>
    <w:rsid w:val="00CB5FAE"/>
    <w:rsid w:val="00CB6880"/>
    <w:rsid w:val="00CB6E80"/>
    <w:rsid w:val="00CB77E1"/>
    <w:rsid w:val="00CB7AE0"/>
    <w:rsid w:val="00CB7C88"/>
    <w:rsid w:val="00CC0383"/>
    <w:rsid w:val="00CC03D5"/>
    <w:rsid w:val="00CC046F"/>
    <w:rsid w:val="00CC05A9"/>
    <w:rsid w:val="00CC09FB"/>
    <w:rsid w:val="00CC0C9F"/>
    <w:rsid w:val="00CC0FEF"/>
    <w:rsid w:val="00CC115F"/>
    <w:rsid w:val="00CC2BEF"/>
    <w:rsid w:val="00CC3173"/>
    <w:rsid w:val="00CC33DB"/>
    <w:rsid w:val="00CC34BE"/>
    <w:rsid w:val="00CC36AB"/>
    <w:rsid w:val="00CC406C"/>
    <w:rsid w:val="00CC4448"/>
    <w:rsid w:val="00CC6023"/>
    <w:rsid w:val="00CC60CA"/>
    <w:rsid w:val="00CC6958"/>
    <w:rsid w:val="00CC6BF2"/>
    <w:rsid w:val="00CC73A2"/>
    <w:rsid w:val="00CC7BFB"/>
    <w:rsid w:val="00CC7C88"/>
    <w:rsid w:val="00CD038D"/>
    <w:rsid w:val="00CD0ABA"/>
    <w:rsid w:val="00CD0CE6"/>
    <w:rsid w:val="00CD19E1"/>
    <w:rsid w:val="00CD200F"/>
    <w:rsid w:val="00CD273F"/>
    <w:rsid w:val="00CD27AA"/>
    <w:rsid w:val="00CD38F2"/>
    <w:rsid w:val="00CD487E"/>
    <w:rsid w:val="00CD500E"/>
    <w:rsid w:val="00CD55C3"/>
    <w:rsid w:val="00CD5AF4"/>
    <w:rsid w:val="00CD659D"/>
    <w:rsid w:val="00CD71C0"/>
    <w:rsid w:val="00CD7283"/>
    <w:rsid w:val="00CD7641"/>
    <w:rsid w:val="00CD79ED"/>
    <w:rsid w:val="00CD7F2F"/>
    <w:rsid w:val="00CE1B75"/>
    <w:rsid w:val="00CE1C46"/>
    <w:rsid w:val="00CE28E5"/>
    <w:rsid w:val="00CE34D5"/>
    <w:rsid w:val="00CE3958"/>
    <w:rsid w:val="00CE4F76"/>
    <w:rsid w:val="00CE54DF"/>
    <w:rsid w:val="00CE58F2"/>
    <w:rsid w:val="00CE60A1"/>
    <w:rsid w:val="00CE6C17"/>
    <w:rsid w:val="00CE7514"/>
    <w:rsid w:val="00CE7D94"/>
    <w:rsid w:val="00CE7F73"/>
    <w:rsid w:val="00CE7FA4"/>
    <w:rsid w:val="00CF01B5"/>
    <w:rsid w:val="00CF20A1"/>
    <w:rsid w:val="00CF23DE"/>
    <w:rsid w:val="00CF241B"/>
    <w:rsid w:val="00CF26F9"/>
    <w:rsid w:val="00CF273F"/>
    <w:rsid w:val="00CF28D1"/>
    <w:rsid w:val="00CF2AD9"/>
    <w:rsid w:val="00CF2B67"/>
    <w:rsid w:val="00CF2D0F"/>
    <w:rsid w:val="00CF4D04"/>
    <w:rsid w:val="00CF4E02"/>
    <w:rsid w:val="00CF5616"/>
    <w:rsid w:val="00CF582F"/>
    <w:rsid w:val="00CF60F8"/>
    <w:rsid w:val="00CF6161"/>
    <w:rsid w:val="00CF61B0"/>
    <w:rsid w:val="00CF6446"/>
    <w:rsid w:val="00CF6E83"/>
    <w:rsid w:val="00CF73FC"/>
    <w:rsid w:val="00CF7865"/>
    <w:rsid w:val="00CF7CEB"/>
    <w:rsid w:val="00CF7FC3"/>
    <w:rsid w:val="00D00344"/>
    <w:rsid w:val="00D011ED"/>
    <w:rsid w:val="00D01230"/>
    <w:rsid w:val="00D0129E"/>
    <w:rsid w:val="00D01617"/>
    <w:rsid w:val="00D01C49"/>
    <w:rsid w:val="00D01CC0"/>
    <w:rsid w:val="00D01E0B"/>
    <w:rsid w:val="00D01FFC"/>
    <w:rsid w:val="00D027ED"/>
    <w:rsid w:val="00D02CC8"/>
    <w:rsid w:val="00D02E81"/>
    <w:rsid w:val="00D02EDF"/>
    <w:rsid w:val="00D031E1"/>
    <w:rsid w:val="00D03919"/>
    <w:rsid w:val="00D046E0"/>
    <w:rsid w:val="00D04E5A"/>
    <w:rsid w:val="00D05C7A"/>
    <w:rsid w:val="00D05EC5"/>
    <w:rsid w:val="00D0643B"/>
    <w:rsid w:val="00D06CB7"/>
    <w:rsid w:val="00D06EA6"/>
    <w:rsid w:val="00D06EB9"/>
    <w:rsid w:val="00D07032"/>
    <w:rsid w:val="00D07555"/>
    <w:rsid w:val="00D075FC"/>
    <w:rsid w:val="00D0794F"/>
    <w:rsid w:val="00D104C9"/>
    <w:rsid w:val="00D1068C"/>
    <w:rsid w:val="00D10C13"/>
    <w:rsid w:val="00D10DDA"/>
    <w:rsid w:val="00D114C4"/>
    <w:rsid w:val="00D118CC"/>
    <w:rsid w:val="00D11B25"/>
    <w:rsid w:val="00D11FAA"/>
    <w:rsid w:val="00D12472"/>
    <w:rsid w:val="00D137B7"/>
    <w:rsid w:val="00D13C80"/>
    <w:rsid w:val="00D13E4B"/>
    <w:rsid w:val="00D13E57"/>
    <w:rsid w:val="00D13FE8"/>
    <w:rsid w:val="00D140BF"/>
    <w:rsid w:val="00D143F0"/>
    <w:rsid w:val="00D14666"/>
    <w:rsid w:val="00D14CE6"/>
    <w:rsid w:val="00D15927"/>
    <w:rsid w:val="00D1642B"/>
    <w:rsid w:val="00D16DF7"/>
    <w:rsid w:val="00D16E3E"/>
    <w:rsid w:val="00D16E5B"/>
    <w:rsid w:val="00D17386"/>
    <w:rsid w:val="00D17CBB"/>
    <w:rsid w:val="00D17DE8"/>
    <w:rsid w:val="00D20795"/>
    <w:rsid w:val="00D207B5"/>
    <w:rsid w:val="00D226E6"/>
    <w:rsid w:val="00D2282E"/>
    <w:rsid w:val="00D22C51"/>
    <w:rsid w:val="00D2345D"/>
    <w:rsid w:val="00D23618"/>
    <w:rsid w:val="00D250B1"/>
    <w:rsid w:val="00D25D4C"/>
    <w:rsid w:val="00D25F24"/>
    <w:rsid w:val="00D2654D"/>
    <w:rsid w:val="00D267CB"/>
    <w:rsid w:val="00D26CFC"/>
    <w:rsid w:val="00D272FE"/>
    <w:rsid w:val="00D277AD"/>
    <w:rsid w:val="00D30E83"/>
    <w:rsid w:val="00D32DDB"/>
    <w:rsid w:val="00D32F76"/>
    <w:rsid w:val="00D339D4"/>
    <w:rsid w:val="00D34759"/>
    <w:rsid w:val="00D34AE7"/>
    <w:rsid w:val="00D34FC9"/>
    <w:rsid w:val="00D355A1"/>
    <w:rsid w:val="00D35806"/>
    <w:rsid w:val="00D36E37"/>
    <w:rsid w:val="00D36E57"/>
    <w:rsid w:val="00D37BC5"/>
    <w:rsid w:val="00D37CF1"/>
    <w:rsid w:val="00D40C4D"/>
    <w:rsid w:val="00D40E0D"/>
    <w:rsid w:val="00D41567"/>
    <w:rsid w:val="00D417E9"/>
    <w:rsid w:val="00D41851"/>
    <w:rsid w:val="00D41B3D"/>
    <w:rsid w:val="00D4248C"/>
    <w:rsid w:val="00D42646"/>
    <w:rsid w:val="00D43136"/>
    <w:rsid w:val="00D43578"/>
    <w:rsid w:val="00D43C1F"/>
    <w:rsid w:val="00D43D06"/>
    <w:rsid w:val="00D441B8"/>
    <w:rsid w:val="00D44613"/>
    <w:rsid w:val="00D44C20"/>
    <w:rsid w:val="00D44DA7"/>
    <w:rsid w:val="00D45175"/>
    <w:rsid w:val="00D454EC"/>
    <w:rsid w:val="00D45811"/>
    <w:rsid w:val="00D45861"/>
    <w:rsid w:val="00D45D10"/>
    <w:rsid w:val="00D46522"/>
    <w:rsid w:val="00D467A2"/>
    <w:rsid w:val="00D47D16"/>
    <w:rsid w:val="00D50A16"/>
    <w:rsid w:val="00D512C5"/>
    <w:rsid w:val="00D51315"/>
    <w:rsid w:val="00D51B2A"/>
    <w:rsid w:val="00D52141"/>
    <w:rsid w:val="00D522C5"/>
    <w:rsid w:val="00D52DDB"/>
    <w:rsid w:val="00D53245"/>
    <w:rsid w:val="00D537FD"/>
    <w:rsid w:val="00D541E4"/>
    <w:rsid w:val="00D5492A"/>
    <w:rsid w:val="00D54C3F"/>
    <w:rsid w:val="00D54FA9"/>
    <w:rsid w:val="00D56A9B"/>
    <w:rsid w:val="00D56E29"/>
    <w:rsid w:val="00D57C1A"/>
    <w:rsid w:val="00D60F99"/>
    <w:rsid w:val="00D611AB"/>
    <w:rsid w:val="00D617BA"/>
    <w:rsid w:val="00D622CC"/>
    <w:rsid w:val="00D62549"/>
    <w:rsid w:val="00D630B4"/>
    <w:rsid w:val="00D63A3D"/>
    <w:rsid w:val="00D63ADD"/>
    <w:rsid w:val="00D63B4A"/>
    <w:rsid w:val="00D63EB3"/>
    <w:rsid w:val="00D63FC1"/>
    <w:rsid w:val="00D6404B"/>
    <w:rsid w:val="00D648E7"/>
    <w:rsid w:val="00D65530"/>
    <w:rsid w:val="00D6576A"/>
    <w:rsid w:val="00D65DC5"/>
    <w:rsid w:val="00D65F55"/>
    <w:rsid w:val="00D66243"/>
    <w:rsid w:val="00D66339"/>
    <w:rsid w:val="00D66954"/>
    <w:rsid w:val="00D66E66"/>
    <w:rsid w:val="00D67E7C"/>
    <w:rsid w:val="00D67E7D"/>
    <w:rsid w:val="00D706DF"/>
    <w:rsid w:val="00D7194B"/>
    <w:rsid w:val="00D71BE1"/>
    <w:rsid w:val="00D71CCE"/>
    <w:rsid w:val="00D72265"/>
    <w:rsid w:val="00D723A2"/>
    <w:rsid w:val="00D729FC"/>
    <w:rsid w:val="00D72DAF"/>
    <w:rsid w:val="00D72FCE"/>
    <w:rsid w:val="00D732E7"/>
    <w:rsid w:val="00D736BE"/>
    <w:rsid w:val="00D73773"/>
    <w:rsid w:val="00D7454C"/>
    <w:rsid w:val="00D7473C"/>
    <w:rsid w:val="00D75164"/>
    <w:rsid w:val="00D75B2D"/>
    <w:rsid w:val="00D75CDE"/>
    <w:rsid w:val="00D76438"/>
    <w:rsid w:val="00D77184"/>
    <w:rsid w:val="00D773C8"/>
    <w:rsid w:val="00D77AB3"/>
    <w:rsid w:val="00D77BC6"/>
    <w:rsid w:val="00D77DEF"/>
    <w:rsid w:val="00D77E61"/>
    <w:rsid w:val="00D800B2"/>
    <w:rsid w:val="00D80CBF"/>
    <w:rsid w:val="00D810B7"/>
    <w:rsid w:val="00D817B9"/>
    <w:rsid w:val="00D81AF7"/>
    <w:rsid w:val="00D82166"/>
    <w:rsid w:val="00D8244E"/>
    <w:rsid w:val="00D82D68"/>
    <w:rsid w:val="00D82E1D"/>
    <w:rsid w:val="00D82E4B"/>
    <w:rsid w:val="00D82FBD"/>
    <w:rsid w:val="00D8331E"/>
    <w:rsid w:val="00D83A2E"/>
    <w:rsid w:val="00D83C60"/>
    <w:rsid w:val="00D83F1D"/>
    <w:rsid w:val="00D846FC"/>
    <w:rsid w:val="00D851C5"/>
    <w:rsid w:val="00D85AF5"/>
    <w:rsid w:val="00D860A9"/>
    <w:rsid w:val="00D8633B"/>
    <w:rsid w:val="00D86692"/>
    <w:rsid w:val="00D86FA8"/>
    <w:rsid w:val="00D87487"/>
    <w:rsid w:val="00D87608"/>
    <w:rsid w:val="00D878DE"/>
    <w:rsid w:val="00D912B3"/>
    <w:rsid w:val="00D920E8"/>
    <w:rsid w:val="00D93A8F"/>
    <w:rsid w:val="00D93BA0"/>
    <w:rsid w:val="00D94DA7"/>
    <w:rsid w:val="00D952E5"/>
    <w:rsid w:val="00D954E1"/>
    <w:rsid w:val="00D95F91"/>
    <w:rsid w:val="00D96068"/>
    <w:rsid w:val="00D9618B"/>
    <w:rsid w:val="00D969C4"/>
    <w:rsid w:val="00D97089"/>
    <w:rsid w:val="00D97C3A"/>
    <w:rsid w:val="00DA0665"/>
    <w:rsid w:val="00DA0A1D"/>
    <w:rsid w:val="00DA0AAB"/>
    <w:rsid w:val="00DA0BDF"/>
    <w:rsid w:val="00DA1C5D"/>
    <w:rsid w:val="00DA2306"/>
    <w:rsid w:val="00DA2608"/>
    <w:rsid w:val="00DA264A"/>
    <w:rsid w:val="00DA26F7"/>
    <w:rsid w:val="00DA2E73"/>
    <w:rsid w:val="00DA402B"/>
    <w:rsid w:val="00DA416C"/>
    <w:rsid w:val="00DA489B"/>
    <w:rsid w:val="00DA49F3"/>
    <w:rsid w:val="00DA50F8"/>
    <w:rsid w:val="00DA539C"/>
    <w:rsid w:val="00DA5685"/>
    <w:rsid w:val="00DA5B94"/>
    <w:rsid w:val="00DA64FA"/>
    <w:rsid w:val="00DA698E"/>
    <w:rsid w:val="00DA7352"/>
    <w:rsid w:val="00DA7873"/>
    <w:rsid w:val="00DA7AAA"/>
    <w:rsid w:val="00DB0694"/>
    <w:rsid w:val="00DB0B59"/>
    <w:rsid w:val="00DB1BB2"/>
    <w:rsid w:val="00DB25A9"/>
    <w:rsid w:val="00DB2795"/>
    <w:rsid w:val="00DB3859"/>
    <w:rsid w:val="00DB41A3"/>
    <w:rsid w:val="00DB41BA"/>
    <w:rsid w:val="00DB45B6"/>
    <w:rsid w:val="00DB4962"/>
    <w:rsid w:val="00DB4E54"/>
    <w:rsid w:val="00DB4EB5"/>
    <w:rsid w:val="00DB4F9E"/>
    <w:rsid w:val="00DB56F5"/>
    <w:rsid w:val="00DB5951"/>
    <w:rsid w:val="00DB6309"/>
    <w:rsid w:val="00DB685D"/>
    <w:rsid w:val="00DB6BED"/>
    <w:rsid w:val="00DB7A05"/>
    <w:rsid w:val="00DB7E77"/>
    <w:rsid w:val="00DC0343"/>
    <w:rsid w:val="00DC0451"/>
    <w:rsid w:val="00DC094B"/>
    <w:rsid w:val="00DC0A05"/>
    <w:rsid w:val="00DC177E"/>
    <w:rsid w:val="00DC226C"/>
    <w:rsid w:val="00DC2377"/>
    <w:rsid w:val="00DC2777"/>
    <w:rsid w:val="00DC2A83"/>
    <w:rsid w:val="00DC2B2F"/>
    <w:rsid w:val="00DC300F"/>
    <w:rsid w:val="00DC3F91"/>
    <w:rsid w:val="00DC4C4B"/>
    <w:rsid w:val="00DC5343"/>
    <w:rsid w:val="00DC559B"/>
    <w:rsid w:val="00DC59D5"/>
    <w:rsid w:val="00DC5D9A"/>
    <w:rsid w:val="00DC655C"/>
    <w:rsid w:val="00DC7014"/>
    <w:rsid w:val="00DC7BD5"/>
    <w:rsid w:val="00DC7ED6"/>
    <w:rsid w:val="00DD07F1"/>
    <w:rsid w:val="00DD0D61"/>
    <w:rsid w:val="00DD14CD"/>
    <w:rsid w:val="00DD1774"/>
    <w:rsid w:val="00DD2114"/>
    <w:rsid w:val="00DD2566"/>
    <w:rsid w:val="00DD27B1"/>
    <w:rsid w:val="00DD33AB"/>
    <w:rsid w:val="00DD39CA"/>
    <w:rsid w:val="00DD3B6C"/>
    <w:rsid w:val="00DD4976"/>
    <w:rsid w:val="00DD4995"/>
    <w:rsid w:val="00DD5C91"/>
    <w:rsid w:val="00DD5E43"/>
    <w:rsid w:val="00DD627A"/>
    <w:rsid w:val="00DD6611"/>
    <w:rsid w:val="00DD6EFE"/>
    <w:rsid w:val="00DD7183"/>
    <w:rsid w:val="00DD7592"/>
    <w:rsid w:val="00DD7EAF"/>
    <w:rsid w:val="00DE00E9"/>
    <w:rsid w:val="00DE0355"/>
    <w:rsid w:val="00DE04C6"/>
    <w:rsid w:val="00DE05B6"/>
    <w:rsid w:val="00DE07DF"/>
    <w:rsid w:val="00DE1A28"/>
    <w:rsid w:val="00DE1BDA"/>
    <w:rsid w:val="00DE2217"/>
    <w:rsid w:val="00DE2624"/>
    <w:rsid w:val="00DE286F"/>
    <w:rsid w:val="00DE2B12"/>
    <w:rsid w:val="00DE2C68"/>
    <w:rsid w:val="00DE2EC2"/>
    <w:rsid w:val="00DE36D9"/>
    <w:rsid w:val="00DE39E0"/>
    <w:rsid w:val="00DE3A1E"/>
    <w:rsid w:val="00DE41C4"/>
    <w:rsid w:val="00DE443D"/>
    <w:rsid w:val="00DE5BC7"/>
    <w:rsid w:val="00DE60C9"/>
    <w:rsid w:val="00DE66C1"/>
    <w:rsid w:val="00DE6A34"/>
    <w:rsid w:val="00DE72CC"/>
    <w:rsid w:val="00DE7675"/>
    <w:rsid w:val="00DE7BF8"/>
    <w:rsid w:val="00DF07AB"/>
    <w:rsid w:val="00DF0C65"/>
    <w:rsid w:val="00DF16E5"/>
    <w:rsid w:val="00DF16E7"/>
    <w:rsid w:val="00DF2366"/>
    <w:rsid w:val="00DF351B"/>
    <w:rsid w:val="00DF3816"/>
    <w:rsid w:val="00DF3911"/>
    <w:rsid w:val="00DF3E0B"/>
    <w:rsid w:val="00DF3F4A"/>
    <w:rsid w:val="00DF45C5"/>
    <w:rsid w:val="00DF4CE0"/>
    <w:rsid w:val="00DF4DD8"/>
    <w:rsid w:val="00DF5313"/>
    <w:rsid w:val="00DF5997"/>
    <w:rsid w:val="00DF5C86"/>
    <w:rsid w:val="00DF603A"/>
    <w:rsid w:val="00DF6ED2"/>
    <w:rsid w:val="00DF729E"/>
    <w:rsid w:val="00DF7C95"/>
    <w:rsid w:val="00DF7CDD"/>
    <w:rsid w:val="00DF7DA9"/>
    <w:rsid w:val="00E00C0D"/>
    <w:rsid w:val="00E00C7A"/>
    <w:rsid w:val="00E03DAA"/>
    <w:rsid w:val="00E0596B"/>
    <w:rsid w:val="00E063CD"/>
    <w:rsid w:val="00E075B1"/>
    <w:rsid w:val="00E1038D"/>
    <w:rsid w:val="00E10F06"/>
    <w:rsid w:val="00E11CD2"/>
    <w:rsid w:val="00E11F35"/>
    <w:rsid w:val="00E11FC7"/>
    <w:rsid w:val="00E125A1"/>
    <w:rsid w:val="00E128E1"/>
    <w:rsid w:val="00E13313"/>
    <w:rsid w:val="00E1388F"/>
    <w:rsid w:val="00E1437C"/>
    <w:rsid w:val="00E1527E"/>
    <w:rsid w:val="00E1559F"/>
    <w:rsid w:val="00E1578B"/>
    <w:rsid w:val="00E16424"/>
    <w:rsid w:val="00E17234"/>
    <w:rsid w:val="00E17F60"/>
    <w:rsid w:val="00E20EFE"/>
    <w:rsid w:val="00E20F9A"/>
    <w:rsid w:val="00E215E7"/>
    <w:rsid w:val="00E21C20"/>
    <w:rsid w:val="00E21C65"/>
    <w:rsid w:val="00E22347"/>
    <w:rsid w:val="00E23426"/>
    <w:rsid w:val="00E2503B"/>
    <w:rsid w:val="00E255E2"/>
    <w:rsid w:val="00E255F5"/>
    <w:rsid w:val="00E262E3"/>
    <w:rsid w:val="00E26E2B"/>
    <w:rsid w:val="00E27204"/>
    <w:rsid w:val="00E303D8"/>
    <w:rsid w:val="00E3052F"/>
    <w:rsid w:val="00E306BA"/>
    <w:rsid w:val="00E30879"/>
    <w:rsid w:val="00E31407"/>
    <w:rsid w:val="00E317CB"/>
    <w:rsid w:val="00E31DD0"/>
    <w:rsid w:val="00E32242"/>
    <w:rsid w:val="00E32397"/>
    <w:rsid w:val="00E3269E"/>
    <w:rsid w:val="00E32B3D"/>
    <w:rsid w:val="00E33041"/>
    <w:rsid w:val="00E3315B"/>
    <w:rsid w:val="00E347F8"/>
    <w:rsid w:val="00E355CE"/>
    <w:rsid w:val="00E35EDD"/>
    <w:rsid w:val="00E3604F"/>
    <w:rsid w:val="00E36332"/>
    <w:rsid w:val="00E36803"/>
    <w:rsid w:val="00E36B9C"/>
    <w:rsid w:val="00E36F22"/>
    <w:rsid w:val="00E37270"/>
    <w:rsid w:val="00E375C7"/>
    <w:rsid w:val="00E40458"/>
    <w:rsid w:val="00E4071B"/>
    <w:rsid w:val="00E41325"/>
    <w:rsid w:val="00E416B5"/>
    <w:rsid w:val="00E41E96"/>
    <w:rsid w:val="00E41F11"/>
    <w:rsid w:val="00E42D85"/>
    <w:rsid w:val="00E4313C"/>
    <w:rsid w:val="00E43259"/>
    <w:rsid w:val="00E434EB"/>
    <w:rsid w:val="00E43F6C"/>
    <w:rsid w:val="00E44882"/>
    <w:rsid w:val="00E449B2"/>
    <w:rsid w:val="00E45095"/>
    <w:rsid w:val="00E45ABF"/>
    <w:rsid w:val="00E45CE7"/>
    <w:rsid w:val="00E460B8"/>
    <w:rsid w:val="00E46AB4"/>
    <w:rsid w:val="00E47805"/>
    <w:rsid w:val="00E47B2A"/>
    <w:rsid w:val="00E5038B"/>
    <w:rsid w:val="00E5066A"/>
    <w:rsid w:val="00E50D93"/>
    <w:rsid w:val="00E511C5"/>
    <w:rsid w:val="00E5157E"/>
    <w:rsid w:val="00E5171B"/>
    <w:rsid w:val="00E521FE"/>
    <w:rsid w:val="00E52883"/>
    <w:rsid w:val="00E52E01"/>
    <w:rsid w:val="00E53035"/>
    <w:rsid w:val="00E53443"/>
    <w:rsid w:val="00E53536"/>
    <w:rsid w:val="00E53F3C"/>
    <w:rsid w:val="00E5423A"/>
    <w:rsid w:val="00E544C9"/>
    <w:rsid w:val="00E5499B"/>
    <w:rsid w:val="00E551BE"/>
    <w:rsid w:val="00E555AF"/>
    <w:rsid w:val="00E55B8F"/>
    <w:rsid w:val="00E55CDA"/>
    <w:rsid w:val="00E55F12"/>
    <w:rsid w:val="00E5639A"/>
    <w:rsid w:val="00E56420"/>
    <w:rsid w:val="00E56684"/>
    <w:rsid w:val="00E568D6"/>
    <w:rsid w:val="00E5767D"/>
    <w:rsid w:val="00E57E92"/>
    <w:rsid w:val="00E57F8A"/>
    <w:rsid w:val="00E60B44"/>
    <w:rsid w:val="00E60E48"/>
    <w:rsid w:val="00E613A7"/>
    <w:rsid w:val="00E614C3"/>
    <w:rsid w:val="00E61B7A"/>
    <w:rsid w:val="00E6220E"/>
    <w:rsid w:val="00E62841"/>
    <w:rsid w:val="00E632C2"/>
    <w:rsid w:val="00E6335D"/>
    <w:rsid w:val="00E634C7"/>
    <w:rsid w:val="00E63979"/>
    <w:rsid w:val="00E6502D"/>
    <w:rsid w:val="00E65033"/>
    <w:rsid w:val="00E65200"/>
    <w:rsid w:val="00E6535E"/>
    <w:rsid w:val="00E65B74"/>
    <w:rsid w:val="00E66052"/>
    <w:rsid w:val="00E6654F"/>
    <w:rsid w:val="00E66CF6"/>
    <w:rsid w:val="00E70105"/>
    <w:rsid w:val="00E7022D"/>
    <w:rsid w:val="00E70447"/>
    <w:rsid w:val="00E70778"/>
    <w:rsid w:val="00E70FE2"/>
    <w:rsid w:val="00E71D3D"/>
    <w:rsid w:val="00E72174"/>
    <w:rsid w:val="00E72586"/>
    <w:rsid w:val="00E72959"/>
    <w:rsid w:val="00E73075"/>
    <w:rsid w:val="00E73BA2"/>
    <w:rsid w:val="00E74040"/>
    <w:rsid w:val="00E7435C"/>
    <w:rsid w:val="00E74367"/>
    <w:rsid w:val="00E7521C"/>
    <w:rsid w:val="00E756D4"/>
    <w:rsid w:val="00E75740"/>
    <w:rsid w:val="00E76004"/>
    <w:rsid w:val="00E76A43"/>
    <w:rsid w:val="00E77810"/>
    <w:rsid w:val="00E80899"/>
    <w:rsid w:val="00E8155F"/>
    <w:rsid w:val="00E8264B"/>
    <w:rsid w:val="00E82902"/>
    <w:rsid w:val="00E83075"/>
    <w:rsid w:val="00E8330B"/>
    <w:rsid w:val="00E83720"/>
    <w:rsid w:val="00E83F36"/>
    <w:rsid w:val="00E8498D"/>
    <w:rsid w:val="00E84A76"/>
    <w:rsid w:val="00E85244"/>
    <w:rsid w:val="00E85F5C"/>
    <w:rsid w:val="00E86112"/>
    <w:rsid w:val="00E86DDD"/>
    <w:rsid w:val="00E86E4F"/>
    <w:rsid w:val="00E870FF"/>
    <w:rsid w:val="00E87EAC"/>
    <w:rsid w:val="00E90A09"/>
    <w:rsid w:val="00E90C81"/>
    <w:rsid w:val="00E90D67"/>
    <w:rsid w:val="00E9132F"/>
    <w:rsid w:val="00E91772"/>
    <w:rsid w:val="00E9179F"/>
    <w:rsid w:val="00E91C44"/>
    <w:rsid w:val="00E91CFD"/>
    <w:rsid w:val="00E91FE8"/>
    <w:rsid w:val="00E92DE8"/>
    <w:rsid w:val="00E932C4"/>
    <w:rsid w:val="00E9373D"/>
    <w:rsid w:val="00E939B0"/>
    <w:rsid w:val="00E93B7F"/>
    <w:rsid w:val="00E93ED6"/>
    <w:rsid w:val="00E94EFD"/>
    <w:rsid w:val="00E954BD"/>
    <w:rsid w:val="00E95547"/>
    <w:rsid w:val="00E9559A"/>
    <w:rsid w:val="00E95DC9"/>
    <w:rsid w:val="00E95DD3"/>
    <w:rsid w:val="00E96B15"/>
    <w:rsid w:val="00E973F7"/>
    <w:rsid w:val="00E97747"/>
    <w:rsid w:val="00E97E5A"/>
    <w:rsid w:val="00EA0481"/>
    <w:rsid w:val="00EA0562"/>
    <w:rsid w:val="00EA155F"/>
    <w:rsid w:val="00EA1A85"/>
    <w:rsid w:val="00EA21E3"/>
    <w:rsid w:val="00EA2435"/>
    <w:rsid w:val="00EA2B14"/>
    <w:rsid w:val="00EA44FF"/>
    <w:rsid w:val="00EA47CC"/>
    <w:rsid w:val="00EA4E44"/>
    <w:rsid w:val="00EA5F3F"/>
    <w:rsid w:val="00EA65EF"/>
    <w:rsid w:val="00EA6803"/>
    <w:rsid w:val="00EA692F"/>
    <w:rsid w:val="00EA6AD2"/>
    <w:rsid w:val="00EA6B45"/>
    <w:rsid w:val="00EA7846"/>
    <w:rsid w:val="00EA7F5E"/>
    <w:rsid w:val="00EB09F4"/>
    <w:rsid w:val="00EB12DF"/>
    <w:rsid w:val="00EB16B1"/>
    <w:rsid w:val="00EB24E1"/>
    <w:rsid w:val="00EB2D29"/>
    <w:rsid w:val="00EB40A9"/>
    <w:rsid w:val="00EB47A9"/>
    <w:rsid w:val="00EB4805"/>
    <w:rsid w:val="00EB480D"/>
    <w:rsid w:val="00EB5993"/>
    <w:rsid w:val="00EB5C58"/>
    <w:rsid w:val="00EB63FE"/>
    <w:rsid w:val="00EB6826"/>
    <w:rsid w:val="00EB720E"/>
    <w:rsid w:val="00EB7512"/>
    <w:rsid w:val="00EB772B"/>
    <w:rsid w:val="00EB7EA7"/>
    <w:rsid w:val="00EC14B7"/>
    <w:rsid w:val="00EC188C"/>
    <w:rsid w:val="00EC1AB3"/>
    <w:rsid w:val="00EC1BD2"/>
    <w:rsid w:val="00EC1FF7"/>
    <w:rsid w:val="00EC23B9"/>
    <w:rsid w:val="00EC26B5"/>
    <w:rsid w:val="00EC326F"/>
    <w:rsid w:val="00EC3B2F"/>
    <w:rsid w:val="00EC4B84"/>
    <w:rsid w:val="00EC4DED"/>
    <w:rsid w:val="00EC50D9"/>
    <w:rsid w:val="00EC549F"/>
    <w:rsid w:val="00EC62EC"/>
    <w:rsid w:val="00EC651A"/>
    <w:rsid w:val="00EC7062"/>
    <w:rsid w:val="00EC7573"/>
    <w:rsid w:val="00EC7892"/>
    <w:rsid w:val="00EC7F79"/>
    <w:rsid w:val="00ED00EA"/>
    <w:rsid w:val="00ED07DD"/>
    <w:rsid w:val="00ED1443"/>
    <w:rsid w:val="00ED168C"/>
    <w:rsid w:val="00ED20BB"/>
    <w:rsid w:val="00ED2AC5"/>
    <w:rsid w:val="00ED2F6B"/>
    <w:rsid w:val="00ED3B58"/>
    <w:rsid w:val="00ED481C"/>
    <w:rsid w:val="00ED5140"/>
    <w:rsid w:val="00ED56F6"/>
    <w:rsid w:val="00ED5E76"/>
    <w:rsid w:val="00ED629B"/>
    <w:rsid w:val="00ED7616"/>
    <w:rsid w:val="00ED761D"/>
    <w:rsid w:val="00EE01D8"/>
    <w:rsid w:val="00EE1842"/>
    <w:rsid w:val="00EE2A8A"/>
    <w:rsid w:val="00EE3B67"/>
    <w:rsid w:val="00EE3DCF"/>
    <w:rsid w:val="00EE4236"/>
    <w:rsid w:val="00EE44C5"/>
    <w:rsid w:val="00EE6254"/>
    <w:rsid w:val="00EE6CD1"/>
    <w:rsid w:val="00EE7853"/>
    <w:rsid w:val="00EE78A2"/>
    <w:rsid w:val="00EE7E54"/>
    <w:rsid w:val="00EF110B"/>
    <w:rsid w:val="00EF1314"/>
    <w:rsid w:val="00EF1924"/>
    <w:rsid w:val="00EF1A58"/>
    <w:rsid w:val="00EF1E1F"/>
    <w:rsid w:val="00EF202A"/>
    <w:rsid w:val="00EF24E6"/>
    <w:rsid w:val="00EF2596"/>
    <w:rsid w:val="00EF2FAC"/>
    <w:rsid w:val="00EF334C"/>
    <w:rsid w:val="00EF3FD6"/>
    <w:rsid w:val="00EF43C6"/>
    <w:rsid w:val="00EF4581"/>
    <w:rsid w:val="00EF52C9"/>
    <w:rsid w:val="00EF538F"/>
    <w:rsid w:val="00EF53AC"/>
    <w:rsid w:val="00EF6016"/>
    <w:rsid w:val="00EF66C1"/>
    <w:rsid w:val="00EF6F25"/>
    <w:rsid w:val="00EF7203"/>
    <w:rsid w:val="00EF7593"/>
    <w:rsid w:val="00EF771D"/>
    <w:rsid w:val="00EF7A95"/>
    <w:rsid w:val="00EF7F39"/>
    <w:rsid w:val="00F00427"/>
    <w:rsid w:val="00F00CD9"/>
    <w:rsid w:val="00F012B1"/>
    <w:rsid w:val="00F012EB"/>
    <w:rsid w:val="00F0175F"/>
    <w:rsid w:val="00F01874"/>
    <w:rsid w:val="00F0241E"/>
    <w:rsid w:val="00F028CA"/>
    <w:rsid w:val="00F03853"/>
    <w:rsid w:val="00F03889"/>
    <w:rsid w:val="00F03F82"/>
    <w:rsid w:val="00F042E0"/>
    <w:rsid w:val="00F04DDF"/>
    <w:rsid w:val="00F0505D"/>
    <w:rsid w:val="00F05854"/>
    <w:rsid w:val="00F05E68"/>
    <w:rsid w:val="00F070D8"/>
    <w:rsid w:val="00F072DC"/>
    <w:rsid w:val="00F075DA"/>
    <w:rsid w:val="00F07CB0"/>
    <w:rsid w:val="00F1138C"/>
    <w:rsid w:val="00F117FA"/>
    <w:rsid w:val="00F11E14"/>
    <w:rsid w:val="00F12101"/>
    <w:rsid w:val="00F12650"/>
    <w:rsid w:val="00F129D7"/>
    <w:rsid w:val="00F12BB4"/>
    <w:rsid w:val="00F1313A"/>
    <w:rsid w:val="00F13278"/>
    <w:rsid w:val="00F13549"/>
    <w:rsid w:val="00F137A0"/>
    <w:rsid w:val="00F13D53"/>
    <w:rsid w:val="00F14129"/>
    <w:rsid w:val="00F1419B"/>
    <w:rsid w:val="00F145EB"/>
    <w:rsid w:val="00F149B1"/>
    <w:rsid w:val="00F14F38"/>
    <w:rsid w:val="00F152D8"/>
    <w:rsid w:val="00F15698"/>
    <w:rsid w:val="00F15B1C"/>
    <w:rsid w:val="00F161DD"/>
    <w:rsid w:val="00F16214"/>
    <w:rsid w:val="00F166BE"/>
    <w:rsid w:val="00F16A9E"/>
    <w:rsid w:val="00F16E3E"/>
    <w:rsid w:val="00F16F87"/>
    <w:rsid w:val="00F173D3"/>
    <w:rsid w:val="00F17923"/>
    <w:rsid w:val="00F17A7E"/>
    <w:rsid w:val="00F20075"/>
    <w:rsid w:val="00F20722"/>
    <w:rsid w:val="00F21F8D"/>
    <w:rsid w:val="00F22546"/>
    <w:rsid w:val="00F22C46"/>
    <w:rsid w:val="00F2332C"/>
    <w:rsid w:val="00F23A95"/>
    <w:rsid w:val="00F23D41"/>
    <w:rsid w:val="00F23E1F"/>
    <w:rsid w:val="00F23F4C"/>
    <w:rsid w:val="00F23FED"/>
    <w:rsid w:val="00F2425E"/>
    <w:rsid w:val="00F24689"/>
    <w:rsid w:val="00F2485D"/>
    <w:rsid w:val="00F24B07"/>
    <w:rsid w:val="00F25C14"/>
    <w:rsid w:val="00F262EA"/>
    <w:rsid w:val="00F26636"/>
    <w:rsid w:val="00F2668C"/>
    <w:rsid w:val="00F26B44"/>
    <w:rsid w:val="00F26EA0"/>
    <w:rsid w:val="00F27049"/>
    <w:rsid w:val="00F273E5"/>
    <w:rsid w:val="00F2776F"/>
    <w:rsid w:val="00F27AB3"/>
    <w:rsid w:val="00F27B7D"/>
    <w:rsid w:val="00F3084E"/>
    <w:rsid w:val="00F30A25"/>
    <w:rsid w:val="00F31142"/>
    <w:rsid w:val="00F31B64"/>
    <w:rsid w:val="00F32533"/>
    <w:rsid w:val="00F32829"/>
    <w:rsid w:val="00F32BC9"/>
    <w:rsid w:val="00F3363D"/>
    <w:rsid w:val="00F33D43"/>
    <w:rsid w:val="00F33FC6"/>
    <w:rsid w:val="00F34ECE"/>
    <w:rsid w:val="00F34FFD"/>
    <w:rsid w:val="00F353D6"/>
    <w:rsid w:val="00F35DC5"/>
    <w:rsid w:val="00F3605A"/>
    <w:rsid w:val="00F36E22"/>
    <w:rsid w:val="00F37114"/>
    <w:rsid w:val="00F37663"/>
    <w:rsid w:val="00F37CE7"/>
    <w:rsid w:val="00F37DEC"/>
    <w:rsid w:val="00F403EF"/>
    <w:rsid w:val="00F4044D"/>
    <w:rsid w:val="00F40841"/>
    <w:rsid w:val="00F4092D"/>
    <w:rsid w:val="00F425FF"/>
    <w:rsid w:val="00F4268D"/>
    <w:rsid w:val="00F438BD"/>
    <w:rsid w:val="00F43DC8"/>
    <w:rsid w:val="00F44371"/>
    <w:rsid w:val="00F447BA"/>
    <w:rsid w:val="00F458E2"/>
    <w:rsid w:val="00F46635"/>
    <w:rsid w:val="00F46706"/>
    <w:rsid w:val="00F46FF5"/>
    <w:rsid w:val="00F47C99"/>
    <w:rsid w:val="00F5094C"/>
    <w:rsid w:val="00F50A2A"/>
    <w:rsid w:val="00F50E3D"/>
    <w:rsid w:val="00F50F8B"/>
    <w:rsid w:val="00F5120B"/>
    <w:rsid w:val="00F51534"/>
    <w:rsid w:val="00F5237C"/>
    <w:rsid w:val="00F5255F"/>
    <w:rsid w:val="00F525B2"/>
    <w:rsid w:val="00F52F65"/>
    <w:rsid w:val="00F53577"/>
    <w:rsid w:val="00F54762"/>
    <w:rsid w:val="00F56947"/>
    <w:rsid w:val="00F56B46"/>
    <w:rsid w:val="00F56C5A"/>
    <w:rsid w:val="00F56E36"/>
    <w:rsid w:val="00F57674"/>
    <w:rsid w:val="00F57D69"/>
    <w:rsid w:val="00F600B5"/>
    <w:rsid w:val="00F605ED"/>
    <w:rsid w:val="00F60CCC"/>
    <w:rsid w:val="00F610E3"/>
    <w:rsid w:val="00F613E0"/>
    <w:rsid w:val="00F614E5"/>
    <w:rsid w:val="00F62F82"/>
    <w:rsid w:val="00F639DF"/>
    <w:rsid w:val="00F648BC"/>
    <w:rsid w:val="00F64F78"/>
    <w:rsid w:val="00F6512D"/>
    <w:rsid w:val="00F65E39"/>
    <w:rsid w:val="00F66DFC"/>
    <w:rsid w:val="00F67030"/>
    <w:rsid w:val="00F6796C"/>
    <w:rsid w:val="00F67AA2"/>
    <w:rsid w:val="00F704AF"/>
    <w:rsid w:val="00F70AB8"/>
    <w:rsid w:val="00F7106D"/>
    <w:rsid w:val="00F7109B"/>
    <w:rsid w:val="00F71863"/>
    <w:rsid w:val="00F72090"/>
    <w:rsid w:val="00F7285F"/>
    <w:rsid w:val="00F72DEA"/>
    <w:rsid w:val="00F7362E"/>
    <w:rsid w:val="00F7468B"/>
    <w:rsid w:val="00F74F32"/>
    <w:rsid w:val="00F75A4C"/>
    <w:rsid w:val="00F75BDB"/>
    <w:rsid w:val="00F7645E"/>
    <w:rsid w:val="00F76695"/>
    <w:rsid w:val="00F76A8B"/>
    <w:rsid w:val="00F76C99"/>
    <w:rsid w:val="00F7760E"/>
    <w:rsid w:val="00F7768F"/>
    <w:rsid w:val="00F802CC"/>
    <w:rsid w:val="00F8036C"/>
    <w:rsid w:val="00F80400"/>
    <w:rsid w:val="00F806D8"/>
    <w:rsid w:val="00F80950"/>
    <w:rsid w:val="00F80C02"/>
    <w:rsid w:val="00F81861"/>
    <w:rsid w:val="00F822BC"/>
    <w:rsid w:val="00F82352"/>
    <w:rsid w:val="00F82C20"/>
    <w:rsid w:val="00F82DE4"/>
    <w:rsid w:val="00F8338E"/>
    <w:rsid w:val="00F834B1"/>
    <w:rsid w:val="00F83B37"/>
    <w:rsid w:val="00F83EBE"/>
    <w:rsid w:val="00F8422F"/>
    <w:rsid w:val="00F84260"/>
    <w:rsid w:val="00F84B38"/>
    <w:rsid w:val="00F8536E"/>
    <w:rsid w:val="00F85833"/>
    <w:rsid w:val="00F86684"/>
    <w:rsid w:val="00F9033D"/>
    <w:rsid w:val="00F91002"/>
    <w:rsid w:val="00F9153B"/>
    <w:rsid w:val="00F9343E"/>
    <w:rsid w:val="00F934FE"/>
    <w:rsid w:val="00F93F14"/>
    <w:rsid w:val="00F94347"/>
    <w:rsid w:val="00F94615"/>
    <w:rsid w:val="00F94C2C"/>
    <w:rsid w:val="00F959BE"/>
    <w:rsid w:val="00F95B8C"/>
    <w:rsid w:val="00F95EBD"/>
    <w:rsid w:val="00F96C23"/>
    <w:rsid w:val="00F96E05"/>
    <w:rsid w:val="00F96F57"/>
    <w:rsid w:val="00F97BF4"/>
    <w:rsid w:val="00F97C81"/>
    <w:rsid w:val="00FA0146"/>
    <w:rsid w:val="00FA033D"/>
    <w:rsid w:val="00FA09E7"/>
    <w:rsid w:val="00FA0A59"/>
    <w:rsid w:val="00FA0A99"/>
    <w:rsid w:val="00FA0B63"/>
    <w:rsid w:val="00FA0E73"/>
    <w:rsid w:val="00FA1219"/>
    <w:rsid w:val="00FA1279"/>
    <w:rsid w:val="00FA198A"/>
    <w:rsid w:val="00FA24EA"/>
    <w:rsid w:val="00FA3590"/>
    <w:rsid w:val="00FA3983"/>
    <w:rsid w:val="00FA438A"/>
    <w:rsid w:val="00FA4525"/>
    <w:rsid w:val="00FA45A0"/>
    <w:rsid w:val="00FA4631"/>
    <w:rsid w:val="00FA4731"/>
    <w:rsid w:val="00FA540C"/>
    <w:rsid w:val="00FA59CA"/>
    <w:rsid w:val="00FA5DC5"/>
    <w:rsid w:val="00FA6BC0"/>
    <w:rsid w:val="00FA70C3"/>
    <w:rsid w:val="00FA78B6"/>
    <w:rsid w:val="00FA7BC3"/>
    <w:rsid w:val="00FB0F2C"/>
    <w:rsid w:val="00FB130E"/>
    <w:rsid w:val="00FB18F5"/>
    <w:rsid w:val="00FB2E83"/>
    <w:rsid w:val="00FB3938"/>
    <w:rsid w:val="00FB3A1A"/>
    <w:rsid w:val="00FB3DA9"/>
    <w:rsid w:val="00FB3DE3"/>
    <w:rsid w:val="00FB4BC7"/>
    <w:rsid w:val="00FB4D9F"/>
    <w:rsid w:val="00FB5CB3"/>
    <w:rsid w:val="00FB6B04"/>
    <w:rsid w:val="00FB750C"/>
    <w:rsid w:val="00FB762A"/>
    <w:rsid w:val="00FB7678"/>
    <w:rsid w:val="00FC01D3"/>
    <w:rsid w:val="00FC0297"/>
    <w:rsid w:val="00FC0E1E"/>
    <w:rsid w:val="00FC11D3"/>
    <w:rsid w:val="00FC2242"/>
    <w:rsid w:val="00FC2616"/>
    <w:rsid w:val="00FC3048"/>
    <w:rsid w:val="00FC370F"/>
    <w:rsid w:val="00FC3C74"/>
    <w:rsid w:val="00FC4013"/>
    <w:rsid w:val="00FC409A"/>
    <w:rsid w:val="00FC43A7"/>
    <w:rsid w:val="00FC4514"/>
    <w:rsid w:val="00FC47A9"/>
    <w:rsid w:val="00FC4A9A"/>
    <w:rsid w:val="00FC53F2"/>
    <w:rsid w:val="00FC6A6A"/>
    <w:rsid w:val="00FC6C37"/>
    <w:rsid w:val="00FC6C44"/>
    <w:rsid w:val="00FC6F94"/>
    <w:rsid w:val="00FC76FF"/>
    <w:rsid w:val="00FC775E"/>
    <w:rsid w:val="00FC7CBD"/>
    <w:rsid w:val="00FD0001"/>
    <w:rsid w:val="00FD00A8"/>
    <w:rsid w:val="00FD037D"/>
    <w:rsid w:val="00FD03F2"/>
    <w:rsid w:val="00FD1088"/>
    <w:rsid w:val="00FD12F1"/>
    <w:rsid w:val="00FD147E"/>
    <w:rsid w:val="00FD15E9"/>
    <w:rsid w:val="00FD16D2"/>
    <w:rsid w:val="00FD1CC4"/>
    <w:rsid w:val="00FD1E5D"/>
    <w:rsid w:val="00FD1EA6"/>
    <w:rsid w:val="00FD1F4F"/>
    <w:rsid w:val="00FD2719"/>
    <w:rsid w:val="00FD2808"/>
    <w:rsid w:val="00FD3185"/>
    <w:rsid w:val="00FD33D4"/>
    <w:rsid w:val="00FD36C7"/>
    <w:rsid w:val="00FD3915"/>
    <w:rsid w:val="00FD3979"/>
    <w:rsid w:val="00FD4143"/>
    <w:rsid w:val="00FD422A"/>
    <w:rsid w:val="00FD46B1"/>
    <w:rsid w:val="00FD4F81"/>
    <w:rsid w:val="00FD5B47"/>
    <w:rsid w:val="00FD5DEF"/>
    <w:rsid w:val="00FD66CB"/>
    <w:rsid w:val="00FE120C"/>
    <w:rsid w:val="00FE1722"/>
    <w:rsid w:val="00FE1C8D"/>
    <w:rsid w:val="00FE21BC"/>
    <w:rsid w:val="00FE2D6A"/>
    <w:rsid w:val="00FE2F65"/>
    <w:rsid w:val="00FE3658"/>
    <w:rsid w:val="00FE3B81"/>
    <w:rsid w:val="00FE433A"/>
    <w:rsid w:val="00FE4958"/>
    <w:rsid w:val="00FE4E60"/>
    <w:rsid w:val="00FE54C4"/>
    <w:rsid w:val="00FE56C3"/>
    <w:rsid w:val="00FE5B9A"/>
    <w:rsid w:val="00FE5CE4"/>
    <w:rsid w:val="00FE6043"/>
    <w:rsid w:val="00FE659C"/>
    <w:rsid w:val="00FE6782"/>
    <w:rsid w:val="00FE6A34"/>
    <w:rsid w:val="00FE6A8F"/>
    <w:rsid w:val="00FE76EF"/>
    <w:rsid w:val="00FF0374"/>
    <w:rsid w:val="00FF053E"/>
    <w:rsid w:val="00FF0EA1"/>
    <w:rsid w:val="00FF0F9F"/>
    <w:rsid w:val="00FF11FC"/>
    <w:rsid w:val="00FF1613"/>
    <w:rsid w:val="00FF195F"/>
    <w:rsid w:val="00FF2A26"/>
    <w:rsid w:val="00FF2AE1"/>
    <w:rsid w:val="00FF2C87"/>
    <w:rsid w:val="00FF3C27"/>
    <w:rsid w:val="00FF3D32"/>
    <w:rsid w:val="00FF3E8E"/>
    <w:rsid w:val="00FF438D"/>
    <w:rsid w:val="00FF470A"/>
    <w:rsid w:val="00FF4DEE"/>
    <w:rsid w:val="00FF5128"/>
    <w:rsid w:val="00FF5142"/>
    <w:rsid w:val="00FF54E4"/>
    <w:rsid w:val="00FF5518"/>
    <w:rsid w:val="00FF5AE3"/>
    <w:rsid w:val="00FF61C7"/>
    <w:rsid w:val="00FF61D2"/>
    <w:rsid w:val="00FF68D2"/>
    <w:rsid w:val="00FF6A80"/>
    <w:rsid w:val="00FF6E9E"/>
    <w:rsid w:val="00FF71E2"/>
    <w:rsid w:val="00FF762C"/>
    <w:rsid w:val="00FF7728"/>
    <w:rsid w:val="00FF7FF7"/>
    <w:rsid w:val="011A6968"/>
    <w:rsid w:val="0122CCD8"/>
    <w:rsid w:val="01B9AB0C"/>
    <w:rsid w:val="01E21A88"/>
    <w:rsid w:val="02072969"/>
    <w:rsid w:val="027CA691"/>
    <w:rsid w:val="02A97E0A"/>
    <w:rsid w:val="03B53BDD"/>
    <w:rsid w:val="03D1D3FD"/>
    <w:rsid w:val="0414A541"/>
    <w:rsid w:val="0440928E"/>
    <w:rsid w:val="045B974F"/>
    <w:rsid w:val="04817EC3"/>
    <w:rsid w:val="04CD2ED6"/>
    <w:rsid w:val="0509AB37"/>
    <w:rsid w:val="057A4715"/>
    <w:rsid w:val="0631E477"/>
    <w:rsid w:val="06390868"/>
    <w:rsid w:val="064E4A58"/>
    <w:rsid w:val="067F35AE"/>
    <w:rsid w:val="06FD710F"/>
    <w:rsid w:val="07FE781E"/>
    <w:rsid w:val="0816A01F"/>
    <w:rsid w:val="0875554C"/>
    <w:rsid w:val="08918F18"/>
    <w:rsid w:val="090C33E4"/>
    <w:rsid w:val="092727D7"/>
    <w:rsid w:val="09361AA2"/>
    <w:rsid w:val="0961593E"/>
    <w:rsid w:val="0980409A"/>
    <w:rsid w:val="098A4D34"/>
    <w:rsid w:val="09B2A936"/>
    <w:rsid w:val="09D48EE2"/>
    <w:rsid w:val="09DDD13D"/>
    <w:rsid w:val="09FE8CD7"/>
    <w:rsid w:val="0A008749"/>
    <w:rsid w:val="0A1BAAA8"/>
    <w:rsid w:val="0A6E30C5"/>
    <w:rsid w:val="0AB7ABFF"/>
    <w:rsid w:val="0ACCABD7"/>
    <w:rsid w:val="0AD19475"/>
    <w:rsid w:val="0AD23E86"/>
    <w:rsid w:val="0B1B9DED"/>
    <w:rsid w:val="0B27C176"/>
    <w:rsid w:val="0C51A17A"/>
    <w:rsid w:val="0C984B83"/>
    <w:rsid w:val="0CC60943"/>
    <w:rsid w:val="0CF30747"/>
    <w:rsid w:val="0D68A8AA"/>
    <w:rsid w:val="0D9FC08D"/>
    <w:rsid w:val="0DE1FA29"/>
    <w:rsid w:val="0E39C64A"/>
    <w:rsid w:val="0E9FB74A"/>
    <w:rsid w:val="0EEB0D22"/>
    <w:rsid w:val="0F07D660"/>
    <w:rsid w:val="0F6E999B"/>
    <w:rsid w:val="0F77E17D"/>
    <w:rsid w:val="0FBE2DF5"/>
    <w:rsid w:val="0FE03F85"/>
    <w:rsid w:val="0FE6570B"/>
    <w:rsid w:val="1069D06D"/>
    <w:rsid w:val="10708238"/>
    <w:rsid w:val="1097D8FA"/>
    <w:rsid w:val="10C1842D"/>
    <w:rsid w:val="10F9314B"/>
    <w:rsid w:val="1103A470"/>
    <w:rsid w:val="1187C5AF"/>
    <w:rsid w:val="11C001BB"/>
    <w:rsid w:val="11C06A1E"/>
    <w:rsid w:val="11D15E71"/>
    <w:rsid w:val="1204D891"/>
    <w:rsid w:val="120A4069"/>
    <w:rsid w:val="125A7AD3"/>
    <w:rsid w:val="125D5A06"/>
    <w:rsid w:val="12664C68"/>
    <w:rsid w:val="12D678F1"/>
    <w:rsid w:val="12F76026"/>
    <w:rsid w:val="130CF9CD"/>
    <w:rsid w:val="136248CB"/>
    <w:rsid w:val="136C0E75"/>
    <w:rsid w:val="13A69E9C"/>
    <w:rsid w:val="14434CCD"/>
    <w:rsid w:val="148EEE86"/>
    <w:rsid w:val="149BCC39"/>
    <w:rsid w:val="14BE1ECD"/>
    <w:rsid w:val="1516B5A0"/>
    <w:rsid w:val="155818F1"/>
    <w:rsid w:val="15697CF6"/>
    <w:rsid w:val="15A4B439"/>
    <w:rsid w:val="167351A9"/>
    <w:rsid w:val="1752CBAF"/>
    <w:rsid w:val="178FFF99"/>
    <w:rsid w:val="17ABB82E"/>
    <w:rsid w:val="17BE8E6A"/>
    <w:rsid w:val="1802C81F"/>
    <w:rsid w:val="187EB965"/>
    <w:rsid w:val="18B10B3D"/>
    <w:rsid w:val="18FEA7EA"/>
    <w:rsid w:val="190637F5"/>
    <w:rsid w:val="1A1CCAA6"/>
    <w:rsid w:val="1A23B270"/>
    <w:rsid w:val="1ABB828F"/>
    <w:rsid w:val="1B084060"/>
    <w:rsid w:val="1B404ED0"/>
    <w:rsid w:val="1B406C8F"/>
    <w:rsid w:val="1B41594D"/>
    <w:rsid w:val="1C052859"/>
    <w:rsid w:val="1C23F1DF"/>
    <w:rsid w:val="1C454202"/>
    <w:rsid w:val="1C552E56"/>
    <w:rsid w:val="1C67C90B"/>
    <w:rsid w:val="1CBC26D4"/>
    <w:rsid w:val="1CDD29AE"/>
    <w:rsid w:val="1CE907CA"/>
    <w:rsid w:val="1CF3381B"/>
    <w:rsid w:val="1D111897"/>
    <w:rsid w:val="1DCAD32C"/>
    <w:rsid w:val="1E471C83"/>
    <w:rsid w:val="1E48B1EE"/>
    <w:rsid w:val="1E4D18B0"/>
    <w:rsid w:val="1EBE19C9"/>
    <w:rsid w:val="1EC287A8"/>
    <w:rsid w:val="1F698C6A"/>
    <w:rsid w:val="1F84DAE2"/>
    <w:rsid w:val="1F976BA0"/>
    <w:rsid w:val="1FC9A325"/>
    <w:rsid w:val="2004FAFC"/>
    <w:rsid w:val="207A483C"/>
    <w:rsid w:val="20B9FE73"/>
    <w:rsid w:val="20C62689"/>
    <w:rsid w:val="2101E28F"/>
    <w:rsid w:val="216B7008"/>
    <w:rsid w:val="2180F5D9"/>
    <w:rsid w:val="21D05A3F"/>
    <w:rsid w:val="226988CA"/>
    <w:rsid w:val="2341A760"/>
    <w:rsid w:val="23E68D17"/>
    <w:rsid w:val="23EB563F"/>
    <w:rsid w:val="24561D46"/>
    <w:rsid w:val="24D89AB3"/>
    <w:rsid w:val="24DD77C1"/>
    <w:rsid w:val="24FAB7E8"/>
    <w:rsid w:val="24FC959E"/>
    <w:rsid w:val="25198EA1"/>
    <w:rsid w:val="251C2A7C"/>
    <w:rsid w:val="2527D2E2"/>
    <w:rsid w:val="25AB7169"/>
    <w:rsid w:val="2664FEFE"/>
    <w:rsid w:val="266DB5B7"/>
    <w:rsid w:val="26A0103E"/>
    <w:rsid w:val="26E42C81"/>
    <w:rsid w:val="26EBB2DD"/>
    <w:rsid w:val="26F862F4"/>
    <w:rsid w:val="27328E6D"/>
    <w:rsid w:val="274741CA"/>
    <w:rsid w:val="27A70E46"/>
    <w:rsid w:val="27EF1785"/>
    <w:rsid w:val="27F6F37D"/>
    <w:rsid w:val="285D56FC"/>
    <w:rsid w:val="28B6EB56"/>
    <w:rsid w:val="292E0951"/>
    <w:rsid w:val="2932ECFA"/>
    <w:rsid w:val="294ABDD6"/>
    <w:rsid w:val="29931FD3"/>
    <w:rsid w:val="29D9182D"/>
    <w:rsid w:val="29EA9AB2"/>
    <w:rsid w:val="29FB4405"/>
    <w:rsid w:val="2A4493C4"/>
    <w:rsid w:val="2A8305D8"/>
    <w:rsid w:val="2A9634BE"/>
    <w:rsid w:val="2AEC0385"/>
    <w:rsid w:val="2AEFC88D"/>
    <w:rsid w:val="2B3FBA98"/>
    <w:rsid w:val="2B485EDE"/>
    <w:rsid w:val="2B4CB945"/>
    <w:rsid w:val="2BA05743"/>
    <w:rsid w:val="2BE06425"/>
    <w:rsid w:val="2BFE39D3"/>
    <w:rsid w:val="2C29893E"/>
    <w:rsid w:val="2C9E9F7B"/>
    <w:rsid w:val="2CFDCD0A"/>
    <w:rsid w:val="2DA18B20"/>
    <w:rsid w:val="2DBE47B8"/>
    <w:rsid w:val="2DBF0B1E"/>
    <w:rsid w:val="2DC6F7A2"/>
    <w:rsid w:val="2E1FE09D"/>
    <w:rsid w:val="2E24C467"/>
    <w:rsid w:val="2EAEF66B"/>
    <w:rsid w:val="2EF43C7D"/>
    <w:rsid w:val="2F588DC5"/>
    <w:rsid w:val="2F6D6AD7"/>
    <w:rsid w:val="2F80700C"/>
    <w:rsid w:val="2F863533"/>
    <w:rsid w:val="2FB996D7"/>
    <w:rsid w:val="2FC7FFDB"/>
    <w:rsid w:val="300DE72B"/>
    <w:rsid w:val="302DB746"/>
    <w:rsid w:val="3036903E"/>
    <w:rsid w:val="3129603F"/>
    <w:rsid w:val="313C7C59"/>
    <w:rsid w:val="31471566"/>
    <w:rsid w:val="3167DB48"/>
    <w:rsid w:val="31E8EC27"/>
    <w:rsid w:val="31ED2D8D"/>
    <w:rsid w:val="31F9CC33"/>
    <w:rsid w:val="320EE7EF"/>
    <w:rsid w:val="32205690"/>
    <w:rsid w:val="3242F011"/>
    <w:rsid w:val="3256CE29"/>
    <w:rsid w:val="3288C2CC"/>
    <w:rsid w:val="32D780CC"/>
    <w:rsid w:val="332992C6"/>
    <w:rsid w:val="3348B38D"/>
    <w:rsid w:val="3363E5C0"/>
    <w:rsid w:val="337047D4"/>
    <w:rsid w:val="3376B503"/>
    <w:rsid w:val="338F0226"/>
    <w:rsid w:val="339039B4"/>
    <w:rsid w:val="33B09C3A"/>
    <w:rsid w:val="33EB760A"/>
    <w:rsid w:val="33F4B06B"/>
    <w:rsid w:val="34203C43"/>
    <w:rsid w:val="34604E0B"/>
    <w:rsid w:val="347D9C01"/>
    <w:rsid w:val="34A5711B"/>
    <w:rsid w:val="34E7AC0B"/>
    <w:rsid w:val="35601347"/>
    <w:rsid w:val="356466A4"/>
    <w:rsid w:val="3571A3D6"/>
    <w:rsid w:val="3587466B"/>
    <w:rsid w:val="35A06EC8"/>
    <w:rsid w:val="35E67A7F"/>
    <w:rsid w:val="35E73F55"/>
    <w:rsid w:val="363F8C90"/>
    <w:rsid w:val="36630D69"/>
    <w:rsid w:val="36AAC0A3"/>
    <w:rsid w:val="36BD7EE8"/>
    <w:rsid w:val="373009D8"/>
    <w:rsid w:val="379EEED4"/>
    <w:rsid w:val="37A3A04B"/>
    <w:rsid w:val="387E1E3C"/>
    <w:rsid w:val="38886E56"/>
    <w:rsid w:val="3888B8DD"/>
    <w:rsid w:val="38C7346C"/>
    <w:rsid w:val="38E9C03C"/>
    <w:rsid w:val="3A02CDCC"/>
    <w:rsid w:val="3A0F05D1"/>
    <w:rsid w:val="3A2305F3"/>
    <w:rsid w:val="3A4234DD"/>
    <w:rsid w:val="3A5D243C"/>
    <w:rsid w:val="3B073FC8"/>
    <w:rsid w:val="3B633A79"/>
    <w:rsid w:val="3B963F57"/>
    <w:rsid w:val="3BDDC32D"/>
    <w:rsid w:val="3C0102B4"/>
    <w:rsid w:val="3CA4D681"/>
    <w:rsid w:val="3CB2CA3F"/>
    <w:rsid w:val="3CC8D1E9"/>
    <w:rsid w:val="3CDEDC56"/>
    <w:rsid w:val="3D0B4EC0"/>
    <w:rsid w:val="3D10744C"/>
    <w:rsid w:val="3D3DCE9E"/>
    <w:rsid w:val="3D6D9478"/>
    <w:rsid w:val="3D7070C6"/>
    <w:rsid w:val="3E03E46D"/>
    <w:rsid w:val="3E091142"/>
    <w:rsid w:val="3E23C5F0"/>
    <w:rsid w:val="3E6A36F5"/>
    <w:rsid w:val="3E716027"/>
    <w:rsid w:val="3E77561D"/>
    <w:rsid w:val="3E7C9D7F"/>
    <w:rsid w:val="3EBECEA7"/>
    <w:rsid w:val="3EFD0BE7"/>
    <w:rsid w:val="3F03D02E"/>
    <w:rsid w:val="3F4014BE"/>
    <w:rsid w:val="3F47510E"/>
    <w:rsid w:val="3FF0DD78"/>
    <w:rsid w:val="3FF7388E"/>
    <w:rsid w:val="4008304C"/>
    <w:rsid w:val="4021EBA4"/>
    <w:rsid w:val="4058B421"/>
    <w:rsid w:val="407AAFAF"/>
    <w:rsid w:val="40856147"/>
    <w:rsid w:val="40DE2084"/>
    <w:rsid w:val="40EE432B"/>
    <w:rsid w:val="4151FAB2"/>
    <w:rsid w:val="41F6D928"/>
    <w:rsid w:val="423B12D2"/>
    <w:rsid w:val="42624C60"/>
    <w:rsid w:val="42ACB929"/>
    <w:rsid w:val="42B0E51E"/>
    <w:rsid w:val="42C2C34D"/>
    <w:rsid w:val="4352586F"/>
    <w:rsid w:val="436E7C01"/>
    <w:rsid w:val="43EE0BD8"/>
    <w:rsid w:val="4402AFAA"/>
    <w:rsid w:val="4423AB64"/>
    <w:rsid w:val="44479BA8"/>
    <w:rsid w:val="44544A76"/>
    <w:rsid w:val="44B71B7F"/>
    <w:rsid w:val="44BC0F8D"/>
    <w:rsid w:val="451F3ACF"/>
    <w:rsid w:val="4567FB5D"/>
    <w:rsid w:val="45709EF1"/>
    <w:rsid w:val="459D6A35"/>
    <w:rsid w:val="45AA164B"/>
    <w:rsid w:val="45ED5EFA"/>
    <w:rsid w:val="46684461"/>
    <w:rsid w:val="469E7026"/>
    <w:rsid w:val="46BEF146"/>
    <w:rsid w:val="47556C84"/>
    <w:rsid w:val="47FCD8EB"/>
    <w:rsid w:val="4809EF7D"/>
    <w:rsid w:val="48394004"/>
    <w:rsid w:val="4891C60D"/>
    <w:rsid w:val="489647CA"/>
    <w:rsid w:val="48B2E9B3"/>
    <w:rsid w:val="48C3F598"/>
    <w:rsid w:val="48C940C2"/>
    <w:rsid w:val="48CCCE0D"/>
    <w:rsid w:val="48D644F0"/>
    <w:rsid w:val="491AC9B8"/>
    <w:rsid w:val="491C946A"/>
    <w:rsid w:val="49909717"/>
    <w:rsid w:val="49943BB4"/>
    <w:rsid w:val="49F6D659"/>
    <w:rsid w:val="4A873EB7"/>
    <w:rsid w:val="4A9FBB9D"/>
    <w:rsid w:val="4AC3A667"/>
    <w:rsid w:val="4ADFE938"/>
    <w:rsid w:val="4B32D43D"/>
    <w:rsid w:val="4B95336E"/>
    <w:rsid w:val="4BB85C9C"/>
    <w:rsid w:val="4BFF7B6F"/>
    <w:rsid w:val="4C08BC03"/>
    <w:rsid w:val="4C207E2C"/>
    <w:rsid w:val="4CCD58E1"/>
    <w:rsid w:val="4CDD1455"/>
    <w:rsid w:val="4DC32B65"/>
    <w:rsid w:val="4E6F6D4A"/>
    <w:rsid w:val="4EA9DECF"/>
    <w:rsid w:val="4ED28864"/>
    <w:rsid w:val="4F02B73A"/>
    <w:rsid w:val="4FF48371"/>
    <w:rsid w:val="50465238"/>
    <w:rsid w:val="50706C46"/>
    <w:rsid w:val="508A58F2"/>
    <w:rsid w:val="51156E47"/>
    <w:rsid w:val="5119BEE9"/>
    <w:rsid w:val="51FCF3C0"/>
    <w:rsid w:val="52048917"/>
    <w:rsid w:val="5286D9D1"/>
    <w:rsid w:val="52A579E6"/>
    <w:rsid w:val="52D4AC8A"/>
    <w:rsid w:val="53608690"/>
    <w:rsid w:val="53745D09"/>
    <w:rsid w:val="54715EAC"/>
    <w:rsid w:val="54D9D583"/>
    <w:rsid w:val="54EDCFD1"/>
    <w:rsid w:val="55099721"/>
    <w:rsid w:val="55637492"/>
    <w:rsid w:val="5577FAA5"/>
    <w:rsid w:val="559473F1"/>
    <w:rsid w:val="55FFAF11"/>
    <w:rsid w:val="560E5C3A"/>
    <w:rsid w:val="57753795"/>
    <w:rsid w:val="57BCFC56"/>
    <w:rsid w:val="57F5D851"/>
    <w:rsid w:val="585086C5"/>
    <w:rsid w:val="585CA6B9"/>
    <w:rsid w:val="58AF9B67"/>
    <w:rsid w:val="58BD8B97"/>
    <w:rsid w:val="58E3D3E2"/>
    <w:rsid w:val="58FA587D"/>
    <w:rsid w:val="58FE1861"/>
    <w:rsid w:val="59D69ACC"/>
    <w:rsid w:val="59E3D595"/>
    <w:rsid w:val="59F70F63"/>
    <w:rsid w:val="5A09BA57"/>
    <w:rsid w:val="5A1812DB"/>
    <w:rsid w:val="5A3C07E9"/>
    <w:rsid w:val="5A57142E"/>
    <w:rsid w:val="5A92DB2E"/>
    <w:rsid w:val="5ABCFE07"/>
    <w:rsid w:val="5B2F3DE5"/>
    <w:rsid w:val="5B4E5DCC"/>
    <w:rsid w:val="5B6199B8"/>
    <w:rsid w:val="5B8D5471"/>
    <w:rsid w:val="5B8E9488"/>
    <w:rsid w:val="5BA61B62"/>
    <w:rsid w:val="5BAC7977"/>
    <w:rsid w:val="5C457EED"/>
    <w:rsid w:val="5CF752A4"/>
    <w:rsid w:val="5D353142"/>
    <w:rsid w:val="5D703384"/>
    <w:rsid w:val="5D830C8A"/>
    <w:rsid w:val="5DBF09D3"/>
    <w:rsid w:val="5DD76165"/>
    <w:rsid w:val="5DF565A2"/>
    <w:rsid w:val="5E172960"/>
    <w:rsid w:val="5E28873B"/>
    <w:rsid w:val="5E4D7D4D"/>
    <w:rsid w:val="5E5E486C"/>
    <w:rsid w:val="5E6B651E"/>
    <w:rsid w:val="5EA12800"/>
    <w:rsid w:val="5ED2DA5B"/>
    <w:rsid w:val="5ED77BE6"/>
    <w:rsid w:val="5EDF25E6"/>
    <w:rsid w:val="5EE66492"/>
    <w:rsid w:val="5F061206"/>
    <w:rsid w:val="5F08CAA9"/>
    <w:rsid w:val="5F2C20CB"/>
    <w:rsid w:val="5FC67782"/>
    <w:rsid w:val="602A2D2E"/>
    <w:rsid w:val="60571C6B"/>
    <w:rsid w:val="6207625A"/>
    <w:rsid w:val="621EB33C"/>
    <w:rsid w:val="62675BAA"/>
    <w:rsid w:val="62960AE6"/>
    <w:rsid w:val="629CAB59"/>
    <w:rsid w:val="62D867A5"/>
    <w:rsid w:val="62EFCD96"/>
    <w:rsid w:val="63381EDD"/>
    <w:rsid w:val="636D9E87"/>
    <w:rsid w:val="63DCE936"/>
    <w:rsid w:val="63EAB1E6"/>
    <w:rsid w:val="64258881"/>
    <w:rsid w:val="6455F4C7"/>
    <w:rsid w:val="64923777"/>
    <w:rsid w:val="65106984"/>
    <w:rsid w:val="653BF700"/>
    <w:rsid w:val="65621D0C"/>
    <w:rsid w:val="6590368E"/>
    <w:rsid w:val="65960BF5"/>
    <w:rsid w:val="65E22AC5"/>
    <w:rsid w:val="65EBC9BA"/>
    <w:rsid w:val="661AF39C"/>
    <w:rsid w:val="665BF8C7"/>
    <w:rsid w:val="667B4F7F"/>
    <w:rsid w:val="66A5F629"/>
    <w:rsid w:val="66DE7F21"/>
    <w:rsid w:val="677E7FF0"/>
    <w:rsid w:val="678BC0D7"/>
    <w:rsid w:val="67CED15E"/>
    <w:rsid w:val="67E73B07"/>
    <w:rsid w:val="682EE1E9"/>
    <w:rsid w:val="6843646E"/>
    <w:rsid w:val="68480A46"/>
    <w:rsid w:val="685E7422"/>
    <w:rsid w:val="688DACE0"/>
    <w:rsid w:val="6890C0BC"/>
    <w:rsid w:val="68B41F57"/>
    <w:rsid w:val="68C03F2F"/>
    <w:rsid w:val="68C133DD"/>
    <w:rsid w:val="68DFEB7A"/>
    <w:rsid w:val="68FD1D34"/>
    <w:rsid w:val="69206C3D"/>
    <w:rsid w:val="69347D1A"/>
    <w:rsid w:val="69F78A3B"/>
    <w:rsid w:val="6A3F97D4"/>
    <w:rsid w:val="6AA950AD"/>
    <w:rsid w:val="6AD1B303"/>
    <w:rsid w:val="6B05851E"/>
    <w:rsid w:val="6B2BCF2F"/>
    <w:rsid w:val="6B3954F3"/>
    <w:rsid w:val="6B5007FC"/>
    <w:rsid w:val="6B7BA1A1"/>
    <w:rsid w:val="6BF9EAF9"/>
    <w:rsid w:val="6C2D9DB1"/>
    <w:rsid w:val="6C9331D7"/>
    <w:rsid w:val="6CA6DD02"/>
    <w:rsid w:val="6CC8D974"/>
    <w:rsid w:val="6D1E9ED6"/>
    <w:rsid w:val="6D87F57D"/>
    <w:rsid w:val="6D8DC13D"/>
    <w:rsid w:val="6DB2ED4F"/>
    <w:rsid w:val="6DD30154"/>
    <w:rsid w:val="6E0865E3"/>
    <w:rsid w:val="6E5B0C40"/>
    <w:rsid w:val="6E5D5A7C"/>
    <w:rsid w:val="6E7DB9CA"/>
    <w:rsid w:val="6EDAF187"/>
    <w:rsid w:val="6EEE9F23"/>
    <w:rsid w:val="6EF93537"/>
    <w:rsid w:val="6F5235EB"/>
    <w:rsid w:val="6F8448BF"/>
    <w:rsid w:val="6F8807EF"/>
    <w:rsid w:val="6F88D740"/>
    <w:rsid w:val="6FA84C22"/>
    <w:rsid w:val="702F52DE"/>
    <w:rsid w:val="7034EF5F"/>
    <w:rsid w:val="7080F976"/>
    <w:rsid w:val="708CBB11"/>
    <w:rsid w:val="7096683E"/>
    <w:rsid w:val="70DA1DBC"/>
    <w:rsid w:val="7129280D"/>
    <w:rsid w:val="71734DA9"/>
    <w:rsid w:val="71739837"/>
    <w:rsid w:val="7215B1E3"/>
    <w:rsid w:val="7229CA3F"/>
    <w:rsid w:val="7237D0CD"/>
    <w:rsid w:val="7247AE93"/>
    <w:rsid w:val="726DB8AF"/>
    <w:rsid w:val="72F2EDC5"/>
    <w:rsid w:val="733DFDDE"/>
    <w:rsid w:val="736DB295"/>
    <w:rsid w:val="7387AE83"/>
    <w:rsid w:val="739341A3"/>
    <w:rsid w:val="74655783"/>
    <w:rsid w:val="74EA5799"/>
    <w:rsid w:val="753A7B17"/>
    <w:rsid w:val="754FCB39"/>
    <w:rsid w:val="75619AC9"/>
    <w:rsid w:val="759D3977"/>
    <w:rsid w:val="7600CE96"/>
    <w:rsid w:val="763A4507"/>
    <w:rsid w:val="7649F663"/>
    <w:rsid w:val="76EDB0C3"/>
    <w:rsid w:val="770DE508"/>
    <w:rsid w:val="772DFEF2"/>
    <w:rsid w:val="7788A249"/>
    <w:rsid w:val="77C603B0"/>
    <w:rsid w:val="780600D6"/>
    <w:rsid w:val="78A4B6B7"/>
    <w:rsid w:val="78D70CB4"/>
    <w:rsid w:val="79364B98"/>
    <w:rsid w:val="7A0FE2AA"/>
    <w:rsid w:val="7A27C5CA"/>
    <w:rsid w:val="7A2E3D90"/>
    <w:rsid w:val="7A501370"/>
    <w:rsid w:val="7A7BC9C5"/>
    <w:rsid w:val="7A93D016"/>
    <w:rsid w:val="7AD823AD"/>
    <w:rsid w:val="7BC0474F"/>
    <w:rsid w:val="7BEBE631"/>
    <w:rsid w:val="7BEF6FE0"/>
    <w:rsid w:val="7BF483B0"/>
    <w:rsid w:val="7C0417BD"/>
    <w:rsid w:val="7C0F7530"/>
    <w:rsid w:val="7C13755F"/>
    <w:rsid w:val="7C38A02C"/>
    <w:rsid w:val="7C594C01"/>
    <w:rsid w:val="7C6DE1EC"/>
    <w:rsid w:val="7C79FD57"/>
    <w:rsid w:val="7D4E7DDF"/>
    <w:rsid w:val="7D5C17B0"/>
    <w:rsid w:val="7DBEF345"/>
    <w:rsid w:val="7DD1EDF8"/>
    <w:rsid w:val="7DEB400A"/>
    <w:rsid w:val="7DF2DF7A"/>
    <w:rsid w:val="7DFC96BF"/>
    <w:rsid w:val="7E3CAA93"/>
    <w:rsid w:val="7E5FB088"/>
    <w:rsid w:val="7F8527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D1842"/>
  <w15:chartTrackingRefBased/>
  <w15:docId w15:val="{D2D30CC2-26D8-47EC-9985-DB6616058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103"/>
  </w:style>
  <w:style w:type="paragraph" w:styleId="Heading1">
    <w:name w:val="heading 1"/>
    <w:basedOn w:val="Normal"/>
    <w:next w:val="Normal"/>
    <w:link w:val="Heading1Char"/>
    <w:uiPriority w:val="9"/>
    <w:qFormat/>
    <w:rsid w:val="000F07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14E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31103"/>
    <w:pPr>
      <w:spacing w:after="0" w:line="240" w:lineRule="auto"/>
    </w:pPr>
    <w:rPr>
      <w:sz w:val="20"/>
      <w:szCs w:val="20"/>
    </w:rPr>
  </w:style>
  <w:style w:type="character" w:customStyle="1" w:styleId="FootnoteTextChar">
    <w:name w:val="Footnote Text Char"/>
    <w:basedOn w:val="DefaultParagraphFont"/>
    <w:link w:val="FootnoteText"/>
    <w:uiPriority w:val="99"/>
    <w:rsid w:val="00231103"/>
    <w:rPr>
      <w:sz w:val="20"/>
      <w:szCs w:val="20"/>
    </w:rPr>
  </w:style>
  <w:style w:type="character" w:styleId="FootnoteReference">
    <w:name w:val="footnote reference"/>
    <w:basedOn w:val="DefaultParagraphFont"/>
    <w:uiPriority w:val="99"/>
    <w:unhideWhenUsed/>
    <w:rsid w:val="00231103"/>
    <w:rPr>
      <w:vertAlign w:val="superscript"/>
    </w:rPr>
  </w:style>
  <w:style w:type="table" w:styleId="TableGrid">
    <w:name w:val="Table Grid"/>
    <w:basedOn w:val="TableNormal"/>
    <w:uiPriority w:val="39"/>
    <w:rsid w:val="00231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64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645C"/>
  </w:style>
  <w:style w:type="paragraph" w:styleId="NoSpacing">
    <w:name w:val="No Spacing"/>
    <w:uiPriority w:val="1"/>
    <w:qFormat/>
    <w:rsid w:val="0004645C"/>
    <w:pPr>
      <w:spacing w:after="0" w:line="240" w:lineRule="auto"/>
    </w:pPr>
  </w:style>
  <w:style w:type="paragraph" w:styleId="ListParagraph">
    <w:name w:val="List Paragraph"/>
    <w:basedOn w:val="Normal"/>
    <w:link w:val="ListParagraphChar"/>
    <w:uiPriority w:val="1"/>
    <w:qFormat/>
    <w:rsid w:val="00BB0F4E"/>
    <w:pPr>
      <w:ind w:left="720"/>
      <w:contextualSpacing/>
    </w:pPr>
  </w:style>
  <w:style w:type="character" w:styleId="CommentReference">
    <w:name w:val="annotation reference"/>
    <w:basedOn w:val="DefaultParagraphFont"/>
    <w:uiPriority w:val="99"/>
    <w:semiHidden/>
    <w:unhideWhenUsed/>
    <w:rsid w:val="008C1253"/>
    <w:rPr>
      <w:sz w:val="16"/>
      <w:szCs w:val="16"/>
    </w:rPr>
  </w:style>
  <w:style w:type="paragraph" w:styleId="CommentText">
    <w:name w:val="annotation text"/>
    <w:basedOn w:val="Normal"/>
    <w:link w:val="CommentTextChar"/>
    <w:uiPriority w:val="99"/>
    <w:unhideWhenUsed/>
    <w:rsid w:val="008C1253"/>
    <w:pPr>
      <w:spacing w:line="240" w:lineRule="auto"/>
    </w:pPr>
    <w:rPr>
      <w:sz w:val="20"/>
      <w:szCs w:val="20"/>
    </w:rPr>
  </w:style>
  <w:style w:type="character" w:customStyle="1" w:styleId="CommentTextChar">
    <w:name w:val="Comment Text Char"/>
    <w:basedOn w:val="DefaultParagraphFont"/>
    <w:link w:val="CommentText"/>
    <w:uiPriority w:val="99"/>
    <w:rsid w:val="008C1253"/>
    <w:rPr>
      <w:sz w:val="20"/>
      <w:szCs w:val="20"/>
    </w:rPr>
  </w:style>
  <w:style w:type="paragraph" w:styleId="CommentSubject">
    <w:name w:val="annotation subject"/>
    <w:basedOn w:val="CommentText"/>
    <w:next w:val="CommentText"/>
    <w:link w:val="CommentSubjectChar"/>
    <w:uiPriority w:val="99"/>
    <w:semiHidden/>
    <w:unhideWhenUsed/>
    <w:rsid w:val="008C1253"/>
    <w:rPr>
      <w:b/>
      <w:bCs/>
    </w:rPr>
  </w:style>
  <w:style w:type="character" w:customStyle="1" w:styleId="CommentSubjectChar">
    <w:name w:val="Comment Subject Char"/>
    <w:basedOn w:val="CommentTextChar"/>
    <w:link w:val="CommentSubject"/>
    <w:uiPriority w:val="99"/>
    <w:semiHidden/>
    <w:rsid w:val="008C1253"/>
    <w:rPr>
      <w:b/>
      <w:bCs/>
      <w:sz w:val="20"/>
      <w:szCs w:val="20"/>
    </w:rPr>
  </w:style>
  <w:style w:type="table" w:customStyle="1" w:styleId="GridTable4-Accent11">
    <w:name w:val="Grid Table 4 - Accent 11"/>
    <w:basedOn w:val="TableNormal"/>
    <w:uiPriority w:val="49"/>
    <w:rsid w:val="00CF2B67"/>
    <w:pPr>
      <w:spacing w:after="0" w:line="240" w:lineRule="auto"/>
    </w:pPr>
    <w:tblPr>
      <w:tblStyleRowBandSize w:val="1"/>
      <w:tblStyleColBandSize w:val="1"/>
      <w:tblBorders>
        <w:top w:val="single" w:sz="4" w:space="0" w:color="9FACD2"/>
        <w:left w:val="single" w:sz="4" w:space="0" w:color="9FACD2"/>
        <w:bottom w:val="single" w:sz="4" w:space="0" w:color="9FACD2"/>
        <w:right w:val="single" w:sz="4" w:space="0" w:color="9FACD2"/>
        <w:insideH w:val="single" w:sz="4" w:space="0" w:color="9FACD2"/>
        <w:insideV w:val="single" w:sz="4" w:space="0" w:color="9FACD2"/>
      </w:tblBorders>
    </w:tblPr>
    <w:tblStylePr w:type="firstRow">
      <w:rPr>
        <w:b/>
        <w:bCs/>
        <w:color w:val="FFFFFF"/>
      </w:rPr>
      <w:tblPr/>
      <w:tcPr>
        <w:tcBorders>
          <w:top w:val="single" w:sz="4" w:space="0" w:color="6076B4"/>
          <w:left w:val="single" w:sz="4" w:space="0" w:color="6076B4"/>
          <w:bottom w:val="single" w:sz="4" w:space="0" w:color="6076B4"/>
          <w:right w:val="single" w:sz="4" w:space="0" w:color="6076B4"/>
          <w:insideH w:val="nil"/>
          <w:insideV w:val="nil"/>
        </w:tcBorders>
        <w:shd w:val="clear" w:color="auto" w:fill="6076B4"/>
      </w:tcPr>
    </w:tblStylePr>
    <w:tblStylePr w:type="lastRow">
      <w:rPr>
        <w:b/>
        <w:bCs/>
      </w:rPr>
      <w:tblPr/>
      <w:tcPr>
        <w:tcBorders>
          <w:top w:val="double" w:sz="4" w:space="0" w:color="6076B4"/>
        </w:tcBorders>
      </w:tcPr>
    </w:tblStylePr>
    <w:tblStylePr w:type="firstCol">
      <w:rPr>
        <w:b/>
        <w:bCs/>
      </w:rPr>
    </w:tblStylePr>
    <w:tblStylePr w:type="lastCol">
      <w:rPr>
        <w:b/>
        <w:bCs/>
      </w:rPr>
    </w:tblStylePr>
    <w:tblStylePr w:type="band1Vert">
      <w:tblPr/>
      <w:tcPr>
        <w:shd w:val="clear" w:color="auto" w:fill="DFE3F0"/>
      </w:tcPr>
    </w:tblStylePr>
    <w:tblStylePr w:type="band1Horz">
      <w:tblPr/>
      <w:tcPr>
        <w:shd w:val="clear" w:color="auto" w:fill="DFE3F0"/>
      </w:tcPr>
    </w:tblStylePr>
  </w:style>
  <w:style w:type="paragraph" w:styleId="Caption">
    <w:name w:val="caption"/>
    <w:basedOn w:val="Normal"/>
    <w:next w:val="Normal"/>
    <w:uiPriority w:val="35"/>
    <w:unhideWhenUsed/>
    <w:qFormat/>
    <w:rsid w:val="00F7468B"/>
    <w:pPr>
      <w:spacing w:after="200" w:line="240" w:lineRule="auto"/>
    </w:pPr>
    <w:rPr>
      <w:i/>
      <w:iCs/>
      <w:color w:val="44546A" w:themeColor="text2"/>
      <w:sz w:val="18"/>
      <w:szCs w:val="18"/>
    </w:rPr>
  </w:style>
  <w:style w:type="paragraph" w:styleId="Footer">
    <w:name w:val="footer"/>
    <w:basedOn w:val="Normal"/>
    <w:link w:val="FooterChar"/>
    <w:uiPriority w:val="99"/>
    <w:unhideWhenUsed/>
    <w:rsid w:val="00127A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7AF5"/>
  </w:style>
  <w:style w:type="character" w:styleId="Hyperlink">
    <w:name w:val="Hyperlink"/>
    <w:basedOn w:val="DefaultParagraphFont"/>
    <w:uiPriority w:val="99"/>
    <w:unhideWhenUsed/>
    <w:rsid w:val="00D10C13"/>
    <w:rPr>
      <w:color w:val="0563C1" w:themeColor="hyperlink"/>
      <w:u w:val="single"/>
    </w:rPr>
  </w:style>
  <w:style w:type="character" w:styleId="UnresolvedMention">
    <w:name w:val="Unresolved Mention"/>
    <w:basedOn w:val="DefaultParagraphFont"/>
    <w:uiPriority w:val="99"/>
    <w:unhideWhenUsed/>
    <w:rsid w:val="00D10C13"/>
    <w:rPr>
      <w:color w:val="605E5C"/>
      <w:shd w:val="clear" w:color="auto" w:fill="E1DFDD"/>
    </w:rPr>
  </w:style>
  <w:style w:type="paragraph" w:styleId="EndnoteText">
    <w:name w:val="endnote text"/>
    <w:basedOn w:val="Normal"/>
    <w:link w:val="EndnoteTextChar"/>
    <w:uiPriority w:val="99"/>
    <w:unhideWhenUsed/>
    <w:rsid w:val="00192500"/>
    <w:pPr>
      <w:spacing w:after="0" w:line="240" w:lineRule="auto"/>
    </w:pPr>
    <w:rPr>
      <w:sz w:val="20"/>
      <w:szCs w:val="20"/>
    </w:rPr>
  </w:style>
  <w:style w:type="character" w:customStyle="1" w:styleId="EndnoteTextChar">
    <w:name w:val="Endnote Text Char"/>
    <w:basedOn w:val="DefaultParagraphFont"/>
    <w:link w:val="EndnoteText"/>
    <w:uiPriority w:val="99"/>
    <w:rsid w:val="00192500"/>
    <w:rPr>
      <w:sz w:val="20"/>
      <w:szCs w:val="20"/>
    </w:rPr>
  </w:style>
  <w:style w:type="character" w:styleId="EndnoteReference">
    <w:name w:val="endnote reference"/>
    <w:basedOn w:val="DefaultParagraphFont"/>
    <w:uiPriority w:val="99"/>
    <w:semiHidden/>
    <w:unhideWhenUsed/>
    <w:rsid w:val="00192500"/>
    <w:rPr>
      <w:vertAlign w:val="superscript"/>
    </w:rPr>
  </w:style>
  <w:style w:type="character" w:customStyle="1" w:styleId="Heading1Char">
    <w:name w:val="Heading 1 Char"/>
    <w:basedOn w:val="DefaultParagraphFont"/>
    <w:link w:val="Heading1"/>
    <w:uiPriority w:val="9"/>
    <w:rsid w:val="000F0728"/>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3804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41E"/>
    <w:rPr>
      <w:rFonts w:ascii="Segoe UI" w:hAnsi="Segoe UI" w:cs="Segoe UI"/>
      <w:sz w:val="18"/>
      <w:szCs w:val="18"/>
    </w:rPr>
  </w:style>
  <w:style w:type="paragraph" w:styleId="BodyText">
    <w:name w:val="Body Text"/>
    <w:basedOn w:val="Normal"/>
    <w:link w:val="BodyTextChar"/>
    <w:uiPriority w:val="1"/>
    <w:qFormat/>
    <w:rsid w:val="001D3485"/>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1D3485"/>
    <w:rPr>
      <w:rFonts w:ascii="Calibri" w:eastAsia="Calibri" w:hAnsi="Calibri" w:cs="Calibri"/>
    </w:rPr>
  </w:style>
  <w:style w:type="paragraph" w:styleId="PlainText">
    <w:name w:val="Plain Text"/>
    <w:basedOn w:val="Normal"/>
    <w:link w:val="PlainTextChar"/>
    <w:uiPriority w:val="99"/>
    <w:unhideWhenUsed/>
    <w:rsid w:val="00627B11"/>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627B11"/>
    <w:rPr>
      <w:rFonts w:ascii="Calibri" w:hAnsi="Calibri" w:cs="Calibri"/>
    </w:rPr>
  </w:style>
  <w:style w:type="paragraph" w:styleId="TOCHeading">
    <w:name w:val="TOC Heading"/>
    <w:basedOn w:val="Heading1"/>
    <w:next w:val="Normal"/>
    <w:uiPriority w:val="39"/>
    <w:unhideWhenUsed/>
    <w:qFormat/>
    <w:rsid w:val="00892332"/>
    <w:pPr>
      <w:outlineLvl w:val="9"/>
    </w:pPr>
  </w:style>
  <w:style w:type="paragraph" w:styleId="TOC1">
    <w:name w:val="toc 1"/>
    <w:basedOn w:val="Normal"/>
    <w:next w:val="Normal"/>
    <w:autoRedefine/>
    <w:uiPriority w:val="39"/>
    <w:unhideWhenUsed/>
    <w:rsid w:val="00266982"/>
    <w:pPr>
      <w:tabs>
        <w:tab w:val="right" w:leader="dot" w:pos="9360"/>
      </w:tabs>
      <w:spacing w:after="100"/>
    </w:pPr>
  </w:style>
  <w:style w:type="character" w:customStyle="1" w:styleId="ListParagraphChar">
    <w:name w:val="List Paragraph Char"/>
    <w:basedOn w:val="DefaultParagraphFont"/>
    <w:link w:val="ListParagraph"/>
    <w:uiPriority w:val="1"/>
    <w:locked/>
    <w:rsid w:val="00ED761D"/>
  </w:style>
  <w:style w:type="character" w:customStyle="1" w:styleId="Heading2Char">
    <w:name w:val="Heading 2 Char"/>
    <w:basedOn w:val="DefaultParagraphFont"/>
    <w:link w:val="Heading2"/>
    <w:uiPriority w:val="9"/>
    <w:rsid w:val="00A14EF8"/>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3C1FDE"/>
    <w:pPr>
      <w:tabs>
        <w:tab w:val="right" w:leader="dot" w:pos="9350"/>
      </w:tabs>
      <w:spacing w:after="100"/>
    </w:pPr>
  </w:style>
  <w:style w:type="paragraph" w:styleId="NormalWeb">
    <w:name w:val="Normal (Web)"/>
    <w:basedOn w:val="Normal"/>
    <w:uiPriority w:val="99"/>
    <w:semiHidden/>
    <w:unhideWhenUsed/>
    <w:rsid w:val="00B94D69"/>
    <w:rPr>
      <w:rFonts w:ascii="Times New Roman" w:hAnsi="Times New Roman" w:cs="Times New Roman"/>
      <w:sz w:val="24"/>
      <w:szCs w:val="24"/>
    </w:rPr>
  </w:style>
  <w:style w:type="paragraph" w:styleId="Revision">
    <w:name w:val="Revision"/>
    <w:hidden/>
    <w:uiPriority w:val="99"/>
    <w:semiHidden/>
    <w:rsid w:val="00C53924"/>
    <w:pPr>
      <w:spacing w:after="0" w:line="240" w:lineRule="auto"/>
    </w:pPr>
  </w:style>
  <w:style w:type="character" w:styleId="Mention">
    <w:name w:val="Mention"/>
    <w:basedOn w:val="DefaultParagraphFont"/>
    <w:uiPriority w:val="99"/>
    <w:unhideWhenUsed/>
    <w:rsid w:val="00820E2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34201">
      <w:bodyDiv w:val="1"/>
      <w:marLeft w:val="0"/>
      <w:marRight w:val="0"/>
      <w:marTop w:val="0"/>
      <w:marBottom w:val="0"/>
      <w:divBdr>
        <w:top w:val="none" w:sz="0" w:space="0" w:color="auto"/>
        <w:left w:val="none" w:sz="0" w:space="0" w:color="auto"/>
        <w:bottom w:val="none" w:sz="0" w:space="0" w:color="auto"/>
        <w:right w:val="none" w:sz="0" w:space="0" w:color="auto"/>
      </w:divBdr>
    </w:div>
    <w:div w:id="95760009">
      <w:bodyDiv w:val="1"/>
      <w:marLeft w:val="0"/>
      <w:marRight w:val="0"/>
      <w:marTop w:val="0"/>
      <w:marBottom w:val="0"/>
      <w:divBdr>
        <w:top w:val="none" w:sz="0" w:space="0" w:color="auto"/>
        <w:left w:val="none" w:sz="0" w:space="0" w:color="auto"/>
        <w:bottom w:val="none" w:sz="0" w:space="0" w:color="auto"/>
        <w:right w:val="none" w:sz="0" w:space="0" w:color="auto"/>
      </w:divBdr>
    </w:div>
    <w:div w:id="118962358">
      <w:bodyDiv w:val="1"/>
      <w:marLeft w:val="0"/>
      <w:marRight w:val="0"/>
      <w:marTop w:val="0"/>
      <w:marBottom w:val="0"/>
      <w:divBdr>
        <w:top w:val="none" w:sz="0" w:space="0" w:color="auto"/>
        <w:left w:val="none" w:sz="0" w:space="0" w:color="auto"/>
        <w:bottom w:val="none" w:sz="0" w:space="0" w:color="auto"/>
        <w:right w:val="none" w:sz="0" w:space="0" w:color="auto"/>
      </w:divBdr>
      <w:divsChild>
        <w:div w:id="435173763">
          <w:marLeft w:val="0"/>
          <w:marRight w:val="0"/>
          <w:marTop w:val="0"/>
          <w:marBottom w:val="0"/>
          <w:divBdr>
            <w:top w:val="none" w:sz="0" w:space="0" w:color="auto"/>
            <w:left w:val="none" w:sz="0" w:space="0" w:color="auto"/>
            <w:bottom w:val="none" w:sz="0" w:space="0" w:color="auto"/>
            <w:right w:val="none" w:sz="0" w:space="0" w:color="auto"/>
          </w:divBdr>
        </w:div>
        <w:div w:id="1009864946">
          <w:marLeft w:val="0"/>
          <w:marRight w:val="0"/>
          <w:marTop w:val="75"/>
          <w:marBottom w:val="0"/>
          <w:divBdr>
            <w:top w:val="none" w:sz="0" w:space="0" w:color="auto"/>
            <w:left w:val="none" w:sz="0" w:space="0" w:color="auto"/>
            <w:bottom w:val="none" w:sz="0" w:space="0" w:color="auto"/>
            <w:right w:val="none" w:sz="0" w:space="0" w:color="auto"/>
          </w:divBdr>
        </w:div>
        <w:div w:id="1871333219">
          <w:marLeft w:val="0"/>
          <w:marRight w:val="0"/>
          <w:marTop w:val="75"/>
          <w:marBottom w:val="0"/>
          <w:divBdr>
            <w:top w:val="none" w:sz="0" w:space="0" w:color="auto"/>
            <w:left w:val="none" w:sz="0" w:space="0" w:color="auto"/>
            <w:bottom w:val="none" w:sz="0" w:space="0" w:color="auto"/>
            <w:right w:val="none" w:sz="0" w:space="0" w:color="auto"/>
          </w:divBdr>
        </w:div>
      </w:divsChild>
    </w:div>
    <w:div w:id="163714258">
      <w:bodyDiv w:val="1"/>
      <w:marLeft w:val="0"/>
      <w:marRight w:val="0"/>
      <w:marTop w:val="0"/>
      <w:marBottom w:val="0"/>
      <w:divBdr>
        <w:top w:val="none" w:sz="0" w:space="0" w:color="auto"/>
        <w:left w:val="none" w:sz="0" w:space="0" w:color="auto"/>
        <w:bottom w:val="none" w:sz="0" w:space="0" w:color="auto"/>
        <w:right w:val="none" w:sz="0" w:space="0" w:color="auto"/>
      </w:divBdr>
    </w:div>
    <w:div w:id="192964827">
      <w:bodyDiv w:val="1"/>
      <w:marLeft w:val="0"/>
      <w:marRight w:val="0"/>
      <w:marTop w:val="0"/>
      <w:marBottom w:val="0"/>
      <w:divBdr>
        <w:top w:val="none" w:sz="0" w:space="0" w:color="auto"/>
        <w:left w:val="none" w:sz="0" w:space="0" w:color="auto"/>
        <w:bottom w:val="none" w:sz="0" w:space="0" w:color="auto"/>
        <w:right w:val="none" w:sz="0" w:space="0" w:color="auto"/>
      </w:divBdr>
    </w:div>
    <w:div w:id="195002029">
      <w:bodyDiv w:val="1"/>
      <w:marLeft w:val="0"/>
      <w:marRight w:val="0"/>
      <w:marTop w:val="0"/>
      <w:marBottom w:val="0"/>
      <w:divBdr>
        <w:top w:val="none" w:sz="0" w:space="0" w:color="auto"/>
        <w:left w:val="none" w:sz="0" w:space="0" w:color="auto"/>
        <w:bottom w:val="none" w:sz="0" w:space="0" w:color="auto"/>
        <w:right w:val="none" w:sz="0" w:space="0" w:color="auto"/>
      </w:divBdr>
    </w:div>
    <w:div w:id="225574952">
      <w:bodyDiv w:val="1"/>
      <w:marLeft w:val="0"/>
      <w:marRight w:val="0"/>
      <w:marTop w:val="0"/>
      <w:marBottom w:val="0"/>
      <w:divBdr>
        <w:top w:val="none" w:sz="0" w:space="0" w:color="auto"/>
        <w:left w:val="none" w:sz="0" w:space="0" w:color="auto"/>
        <w:bottom w:val="none" w:sz="0" w:space="0" w:color="auto"/>
        <w:right w:val="none" w:sz="0" w:space="0" w:color="auto"/>
      </w:divBdr>
    </w:div>
    <w:div w:id="348995465">
      <w:bodyDiv w:val="1"/>
      <w:marLeft w:val="0"/>
      <w:marRight w:val="0"/>
      <w:marTop w:val="0"/>
      <w:marBottom w:val="0"/>
      <w:divBdr>
        <w:top w:val="none" w:sz="0" w:space="0" w:color="auto"/>
        <w:left w:val="none" w:sz="0" w:space="0" w:color="auto"/>
        <w:bottom w:val="none" w:sz="0" w:space="0" w:color="auto"/>
        <w:right w:val="none" w:sz="0" w:space="0" w:color="auto"/>
      </w:divBdr>
    </w:div>
    <w:div w:id="352222936">
      <w:bodyDiv w:val="1"/>
      <w:marLeft w:val="0"/>
      <w:marRight w:val="0"/>
      <w:marTop w:val="0"/>
      <w:marBottom w:val="0"/>
      <w:divBdr>
        <w:top w:val="none" w:sz="0" w:space="0" w:color="auto"/>
        <w:left w:val="none" w:sz="0" w:space="0" w:color="auto"/>
        <w:bottom w:val="none" w:sz="0" w:space="0" w:color="auto"/>
        <w:right w:val="none" w:sz="0" w:space="0" w:color="auto"/>
      </w:divBdr>
    </w:div>
    <w:div w:id="438140042">
      <w:bodyDiv w:val="1"/>
      <w:marLeft w:val="0"/>
      <w:marRight w:val="0"/>
      <w:marTop w:val="0"/>
      <w:marBottom w:val="0"/>
      <w:divBdr>
        <w:top w:val="none" w:sz="0" w:space="0" w:color="auto"/>
        <w:left w:val="none" w:sz="0" w:space="0" w:color="auto"/>
        <w:bottom w:val="none" w:sz="0" w:space="0" w:color="auto"/>
        <w:right w:val="none" w:sz="0" w:space="0" w:color="auto"/>
      </w:divBdr>
    </w:div>
    <w:div w:id="474180632">
      <w:bodyDiv w:val="1"/>
      <w:marLeft w:val="0"/>
      <w:marRight w:val="0"/>
      <w:marTop w:val="0"/>
      <w:marBottom w:val="0"/>
      <w:divBdr>
        <w:top w:val="none" w:sz="0" w:space="0" w:color="auto"/>
        <w:left w:val="none" w:sz="0" w:space="0" w:color="auto"/>
        <w:bottom w:val="none" w:sz="0" w:space="0" w:color="auto"/>
        <w:right w:val="none" w:sz="0" w:space="0" w:color="auto"/>
      </w:divBdr>
    </w:div>
    <w:div w:id="508327882">
      <w:bodyDiv w:val="1"/>
      <w:marLeft w:val="0"/>
      <w:marRight w:val="0"/>
      <w:marTop w:val="0"/>
      <w:marBottom w:val="0"/>
      <w:divBdr>
        <w:top w:val="none" w:sz="0" w:space="0" w:color="auto"/>
        <w:left w:val="none" w:sz="0" w:space="0" w:color="auto"/>
        <w:bottom w:val="none" w:sz="0" w:space="0" w:color="auto"/>
        <w:right w:val="none" w:sz="0" w:space="0" w:color="auto"/>
      </w:divBdr>
    </w:div>
    <w:div w:id="526062836">
      <w:bodyDiv w:val="1"/>
      <w:marLeft w:val="0"/>
      <w:marRight w:val="0"/>
      <w:marTop w:val="0"/>
      <w:marBottom w:val="0"/>
      <w:divBdr>
        <w:top w:val="none" w:sz="0" w:space="0" w:color="auto"/>
        <w:left w:val="none" w:sz="0" w:space="0" w:color="auto"/>
        <w:bottom w:val="none" w:sz="0" w:space="0" w:color="auto"/>
        <w:right w:val="none" w:sz="0" w:space="0" w:color="auto"/>
      </w:divBdr>
    </w:div>
    <w:div w:id="596444063">
      <w:bodyDiv w:val="1"/>
      <w:marLeft w:val="0"/>
      <w:marRight w:val="0"/>
      <w:marTop w:val="0"/>
      <w:marBottom w:val="0"/>
      <w:divBdr>
        <w:top w:val="none" w:sz="0" w:space="0" w:color="auto"/>
        <w:left w:val="none" w:sz="0" w:space="0" w:color="auto"/>
        <w:bottom w:val="none" w:sz="0" w:space="0" w:color="auto"/>
        <w:right w:val="none" w:sz="0" w:space="0" w:color="auto"/>
      </w:divBdr>
    </w:div>
    <w:div w:id="620305012">
      <w:bodyDiv w:val="1"/>
      <w:marLeft w:val="0"/>
      <w:marRight w:val="0"/>
      <w:marTop w:val="0"/>
      <w:marBottom w:val="0"/>
      <w:divBdr>
        <w:top w:val="none" w:sz="0" w:space="0" w:color="auto"/>
        <w:left w:val="none" w:sz="0" w:space="0" w:color="auto"/>
        <w:bottom w:val="none" w:sz="0" w:space="0" w:color="auto"/>
        <w:right w:val="none" w:sz="0" w:space="0" w:color="auto"/>
      </w:divBdr>
      <w:divsChild>
        <w:div w:id="16808367">
          <w:marLeft w:val="1886"/>
          <w:marRight w:val="0"/>
          <w:marTop w:val="120"/>
          <w:marBottom w:val="0"/>
          <w:divBdr>
            <w:top w:val="none" w:sz="0" w:space="0" w:color="auto"/>
            <w:left w:val="none" w:sz="0" w:space="0" w:color="auto"/>
            <w:bottom w:val="none" w:sz="0" w:space="0" w:color="auto"/>
            <w:right w:val="none" w:sz="0" w:space="0" w:color="auto"/>
          </w:divBdr>
        </w:div>
        <w:div w:id="202644568">
          <w:marLeft w:val="1886"/>
          <w:marRight w:val="0"/>
          <w:marTop w:val="120"/>
          <w:marBottom w:val="0"/>
          <w:divBdr>
            <w:top w:val="none" w:sz="0" w:space="0" w:color="auto"/>
            <w:left w:val="none" w:sz="0" w:space="0" w:color="auto"/>
            <w:bottom w:val="none" w:sz="0" w:space="0" w:color="auto"/>
            <w:right w:val="none" w:sz="0" w:space="0" w:color="auto"/>
          </w:divBdr>
        </w:div>
        <w:div w:id="409696025">
          <w:marLeft w:val="2606"/>
          <w:marRight w:val="0"/>
          <w:marTop w:val="120"/>
          <w:marBottom w:val="0"/>
          <w:divBdr>
            <w:top w:val="none" w:sz="0" w:space="0" w:color="auto"/>
            <w:left w:val="none" w:sz="0" w:space="0" w:color="auto"/>
            <w:bottom w:val="none" w:sz="0" w:space="0" w:color="auto"/>
            <w:right w:val="none" w:sz="0" w:space="0" w:color="auto"/>
          </w:divBdr>
        </w:div>
        <w:div w:id="554661501">
          <w:marLeft w:val="2606"/>
          <w:marRight w:val="0"/>
          <w:marTop w:val="120"/>
          <w:marBottom w:val="0"/>
          <w:divBdr>
            <w:top w:val="none" w:sz="0" w:space="0" w:color="auto"/>
            <w:left w:val="none" w:sz="0" w:space="0" w:color="auto"/>
            <w:bottom w:val="none" w:sz="0" w:space="0" w:color="auto"/>
            <w:right w:val="none" w:sz="0" w:space="0" w:color="auto"/>
          </w:divBdr>
        </w:div>
        <w:div w:id="765418476">
          <w:marLeft w:val="2606"/>
          <w:marRight w:val="0"/>
          <w:marTop w:val="120"/>
          <w:marBottom w:val="0"/>
          <w:divBdr>
            <w:top w:val="none" w:sz="0" w:space="0" w:color="auto"/>
            <w:left w:val="none" w:sz="0" w:space="0" w:color="auto"/>
            <w:bottom w:val="none" w:sz="0" w:space="0" w:color="auto"/>
            <w:right w:val="none" w:sz="0" w:space="0" w:color="auto"/>
          </w:divBdr>
        </w:div>
        <w:div w:id="1109088588">
          <w:marLeft w:val="3326"/>
          <w:marRight w:val="0"/>
          <w:marTop w:val="120"/>
          <w:marBottom w:val="0"/>
          <w:divBdr>
            <w:top w:val="none" w:sz="0" w:space="0" w:color="auto"/>
            <w:left w:val="none" w:sz="0" w:space="0" w:color="auto"/>
            <w:bottom w:val="none" w:sz="0" w:space="0" w:color="auto"/>
            <w:right w:val="none" w:sz="0" w:space="0" w:color="auto"/>
          </w:divBdr>
        </w:div>
        <w:div w:id="1116218937">
          <w:marLeft w:val="1166"/>
          <w:marRight w:val="0"/>
          <w:marTop w:val="120"/>
          <w:marBottom w:val="0"/>
          <w:divBdr>
            <w:top w:val="none" w:sz="0" w:space="0" w:color="auto"/>
            <w:left w:val="none" w:sz="0" w:space="0" w:color="auto"/>
            <w:bottom w:val="none" w:sz="0" w:space="0" w:color="auto"/>
            <w:right w:val="none" w:sz="0" w:space="0" w:color="auto"/>
          </w:divBdr>
        </w:div>
        <w:div w:id="1200047569">
          <w:marLeft w:val="1886"/>
          <w:marRight w:val="0"/>
          <w:marTop w:val="120"/>
          <w:marBottom w:val="0"/>
          <w:divBdr>
            <w:top w:val="none" w:sz="0" w:space="0" w:color="auto"/>
            <w:left w:val="none" w:sz="0" w:space="0" w:color="auto"/>
            <w:bottom w:val="none" w:sz="0" w:space="0" w:color="auto"/>
            <w:right w:val="none" w:sz="0" w:space="0" w:color="auto"/>
          </w:divBdr>
        </w:div>
        <w:div w:id="1247956793">
          <w:marLeft w:val="1166"/>
          <w:marRight w:val="0"/>
          <w:marTop w:val="120"/>
          <w:marBottom w:val="0"/>
          <w:divBdr>
            <w:top w:val="none" w:sz="0" w:space="0" w:color="auto"/>
            <w:left w:val="none" w:sz="0" w:space="0" w:color="auto"/>
            <w:bottom w:val="none" w:sz="0" w:space="0" w:color="auto"/>
            <w:right w:val="none" w:sz="0" w:space="0" w:color="auto"/>
          </w:divBdr>
        </w:div>
        <w:div w:id="1287851994">
          <w:marLeft w:val="1886"/>
          <w:marRight w:val="0"/>
          <w:marTop w:val="120"/>
          <w:marBottom w:val="0"/>
          <w:divBdr>
            <w:top w:val="none" w:sz="0" w:space="0" w:color="auto"/>
            <w:left w:val="none" w:sz="0" w:space="0" w:color="auto"/>
            <w:bottom w:val="none" w:sz="0" w:space="0" w:color="auto"/>
            <w:right w:val="none" w:sz="0" w:space="0" w:color="auto"/>
          </w:divBdr>
        </w:div>
        <w:div w:id="1445884950">
          <w:marLeft w:val="1166"/>
          <w:marRight w:val="0"/>
          <w:marTop w:val="120"/>
          <w:marBottom w:val="0"/>
          <w:divBdr>
            <w:top w:val="none" w:sz="0" w:space="0" w:color="auto"/>
            <w:left w:val="none" w:sz="0" w:space="0" w:color="auto"/>
            <w:bottom w:val="none" w:sz="0" w:space="0" w:color="auto"/>
            <w:right w:val="none" w:sz="0" w:space="0" w:color="auto"/>
          </w:divBdr>
        </w:div>
        <w:div w:id="1610352217">
          <w:marLeft w:val="1886"/>
          <w:marRight w:val="0"/>
          <w:marTop w:val="120"/>
          <w:marBottom w:val="0"/>
          <w:divBdr>
            <w:top w:val="none" w:sz="0" w:space="0" w:color="auto"/>
            <w:left w:val="none" w:sz="0" w:space="0" w:color="auto"/>
            <w:bottom w:val="none" w:sz="0" w:space="0" w:color="auto"/>
            <w:right w:val="none" w:sz="0" w:space="0" w:color="auto"/>
          </w:divBdr>
        </w:div>
        <w:div w:id="1866285802">
          <w:marLeft w:val="2606"/>
          <w:marRight w:val="0"/>
          <w:marTop w:val="120"/>
          <w:marBottom w:val="0"/>
          <w:divBdr>
            <w:top w:val="none" w:sz="0" w:space="0" w:color="auto"/>
            <w:left w:val="none" w:sz="0" w:space="0" w:color="auto"/>
            <w:bottom w:val="none" w:sz="0" w:space="0" w:color="auto"/>
            <w:right w:val="none" w:sz="0" w:space="0" w:color="auto"/>
          </w:divBdr>
        </w:div>
        <w:div w:id="2127263640">
          <w:marLeft w:val="2606"/>
          <w:marRight w:val="0"/>
          <w:marTop w:val="120"/>
          <w:marBottom w:val="0"/>
          <w:divBdr>
            <w:top w:val="none" w:sz="0" w:space="0" w:color="auto"/>
            <w:left w:val="none" w:sz="0" w:space="0" w:color="auto"/>
            <w:bottom w:val="none" w:sz="0" w:space="0" w:color="auto"/>
            <w:right w:val="none" w:sz="0" w:space="0" w:color="auto"/>
          </w:divBdr>
        </w:div>
      </w:divsChild>
    </w:div>
    <w:div w:id="804857984">
      <w:bodyDiv w:val="1"/>
      <w:marLeft w:val="0"/>
      <w:marRight w:val="0"/>
      <w:marTop w:val="0"/>
      <w:marBottom w:val="0"/>
      <w:divBdr>
        <w:top w:val="none" w:sz="0" w:space="0" w:color="auto"/>
        <w:left w:val="none" w:sz="0" w:space="0" w:color="auto"/>
        <w:bottom w:val="none" w:sz="0" w:space="0" w:color="auto"/>
        <w:right w:val="none" w:sz="0" w:space="0" w:color="auto"/>
      </w:divBdr>
    </w:div>
    <w:div w:id="941492675">
      <w:bodyDiv w:val="1"/>
      <w:marLeft w:val="0"/>
      <w:marRight w:val="0"/>
      <w:marTop w:val="0"/>
      <w:marBottom w:val="0"/>
      <w:divBdr>
        <w:top w:val="none" w:sz="0" w:space="0" w:color="auto"/>
        <w:left w:val="none" w:sz="0" w:space="0" w:color="auto"/>
        <w:bottom w:val="none" w:sz="0" w:space="0" w:color="auto"/>
        <w:right w:val="none" w:sz="0" w:space="0" w:color="auto"/>
      </w:divBdr>
    </w:div>
    <w:div w:id="1013536848">
      <w:bodyDiv w:val="1"/>
      <w:marLeft w:val="0"/>
      <w:marRight w:val="0"/>
      <w:marTop w:val="0"/>
      <w:marBottom w:val="0"/>
      <w:divBdr>
        <w:top w:val="none" w:sz="0" w:space="0" w:color="auto"/>
        <w:left w:val="none" w:sz="0" w:space="0" w:color="auto"/>
        <w:bottom w:val="none" w:sz="0" w:space="0" w:color="auto"/>
        <w:right w:val="none" w:sz="0" w:space="0" w:color="auto"/>
      </w:divBdr>
    </w:div>
    <w:div w:id="1071271466">
      <w:bodyDiv w:val="1"/>
      <w:marLeft w:val="0"/>
      <w:marRight w:val="0"/>
      <w:marTop w:val="0"/>
      <w:marBottom w:val="0"/>
      <w:divBdr>
        <w:top w:val="none" w:sz="0" w:space="0" w:color="auto"/>
        <w:left w:val="none" w:sz="0" w:space="0" w:color="auto"/>
        <w:bottom w:val="none" w:sz="0" w:space="0" w:color="auto"/>
        <w:right w:val="none" w:sz="0" w:space="0" w:color="auto"/>
      </w:divBdr>
    </w:div>
    <w:div w:id="1105077724">
      <w:bodyDiv w:val="1"/>
      <w:marLeft w:val="0"/>
      <w:marRight w:val="0"/>
      <w:marTop w:val="0"/>
      <w:marBottom w:val="0"/>
      <w:divBdr>
        <w:top w:val="none" w:sz="0" w:space="0" w:color="auto"/>
        <w:left w:val="none" w:sz="0" w:space="0" w:color="auto"/>
        <w:bottom w:val="none" w:sz="0" w:space="0" w:color="auto"/>
        <w:right w:val="none" w:sz="0" w:space="0" w:color="auto"/>
      </w:divBdr>
    </w:div>
    <w:div w:id="1154370150">
      <w:bodyDiv w:val="1"/>
      <w:marLeft w:val="0"/>
      <w:marRight w:val="0"/>
      <w:marTop w:val="0"/>
      <w:marBottom w:val="0"/>
      <w:divBdr>
        <w:top w:val="none" w:sz="0" w:space="0" w:color="auto"/>
        <w:left w:val="none" w:sz="0" w:space="0" w:color="auto"/>
        <w:bottom w:val="none" w:sz="0" w:space="0" w:color="auto"/>
        <w:right w:val="none" w:sz="0" w:space="0" w:color="auto"/>
      </w:divBdr>
      <w:divsChild>
        <w:div w:id="441609189">
          <w:marLeft w:val="0"/>
          <w:marRight w:val="0"/>
          <w:marTop w:val="0"/>
          <w:marBottom w:val="0"/>
          <w:divBdr>
            <w:top w:val="none" w:sz="0" w:space="0" w:color="auto"/>
            <w:left w:val="none" w:sz="0" w:space="0" w:color="auto"/>
            <w:bottom w:val="none" w:sz="0" w:space="0" w:color="auto"/>
            <w:right w:val="none" w:sz="0" w:space="0" w:color="auto"/>
          </w:divBdr>
        </w:div>
        <w:div w:id="1554266845">
          <w:marLeft w:val="0"/>
          <w:marRight w:val="0"/>
          <w:marTop w:val="0"/>
          <w:marBottom w:val="0"/>
          <w:divBdr>
            <w:top w:val="none" w:sz="0" w:space="0" w:color="auto"/>
            <w:left w:val="none" w:sz="0" w:space="0" w:color="auto"/>
            <w:bottom w:val="none" w:sz="0" w:space="0" w:color="auto"/>
            <w:right w:val="none" w:sz="0" w:space="0" w:color="auto"/>
          </w:divBdr>
        </w:div>
      </w:divsChild>
    </w:div>
    <w:div w:id="1221938352">
      <w:bodyDiv w:val="1"/>
      <w:marLeft w:val="0"/>
      <w:marRight w:val="0"/>
      <w:marTop w:val="0"/>
      <w:marBottom w:val="0"/>
      <w:divBdr>
        <w:top w:val="none" w:sz="0" w:space="0" w:color="auto"/>
        <w:left w:val="none" w:sz="0" w:space="0" w:color="auto"/>
        <w:bottom w:val="none" w:sz="0" w:space="0" w:color="auto"/>
        <w:right w:val="none" w:sz="0" w:space="0" w:color="auto"/>
      </w:divBdr>
      <w:divsChild>
        <w:div w:id="767429564">
          <w:marLeft w:val="547"/>
          <w:marRight w:val="0"/>
          <w:marTop w:val="0"/>
          <w:marBottom w:val="60"/>
          <w:divBdr>
            <w:top w:val="none" w:sz="0" w:space="0" w:color="auto"/>
            <w:left w:val="none" w:sz="0" w:space="0" w:color="auto"/>
            <w:bottom w:val="none" w:sz="0" w:space="0" w:color="auto"/>
            <w:right w:val="none" w:sz="0" w:space="0" w:color="auto"/>
          </w:divBdr>
        </w:div>
      </w:divsChild>
    </w:div>
    <w:div w:id="1225214857">
      <w:bodyDiv w:val="1"/>
      <w:marLeft w:val="0"/>
      <w:marRight w:val="0"/>
      <w:marTop w:val="0"/>
      <w:marBottom w:val="0"/>
      <w:divBdr>
        <w:top w:val="none" w:sz="0" w:space="0" w:color="auto"/>
        <w:left w:val="none" w:sz="0" w:space="0" w:color="auto"/>
        <w:bottom w:val="none" w:sz="0" w:space="0" w:color="auto"/>
        <w:right w:val="none" w:sz="0" w:space="0" w:color="auto"/>
      </w:divBdr>
    </w:div>
    <w:div w:id="1248689992">
      <w:bodyDiv w:val="1"/>
      <w:marLeft w:val="0"/>
      <w:marRight w:val="0"/>
      <w:marTop w:val="0"/>
      <w:marBottom w:val="0"/>
      <w:divBdr>
        <w:top w:val="none" w:sz="0" w:space="0" w:color="auto"/>
        <w:left w:val="none" w:sz="0" w:space="0" w:color="auto"/>
        <w:bottom w:val="none" w:sz="0" w:space="0" w:color="auto"/>
        <w:right w:val="none" w:sz="0" w:space="0" w:color="auto"/>
      </w:divBdr>
    </w:div>
    <w:div w:id="1275014013">
      <w:bodyDiv w:val="1"/>
      <w:marLeft w:val="0"/>
      <w:marRight w:val="0"/>
      <w:marTop w:val="0"/>
      <w:marBottom w:val="0"/>
      <w:divBdr>
        <w:top w:val="none" w:sz="0" w:space="0" w:color="auto"/>
        <w:left w:val="none" w:sz="0" w:space="0" w:color="auto"/>
        <w:bottom w:val="none" w:sz="0" w:space="0" w:color="auto"/>
        <w:right w:val="none" w:sz="0" w:space="0" w:color="auto"/>
      </w:divBdr>
    </w:div>
    <w:div w:id="1311638316">
      <w:bodyDiv w:val="1"/>
      <w:marLeft w:val="0"/>
      <w:marRight w:val="0"/>
      <w:marTop w:val="0"/>
      <w:marBottom w:val="0"/>
      <w:divBdr>
        <w:top w:val="none" w:sz="0" w:space="0" w:color="auto"/>
        <w:left w:val="none" w:sz="0" w:space="0" w:color="auto"/>
        <w:bottom w:val="none" w:sz="0" w:space="0" w:color="auto"/>
        <w:right w:val="none" w:sz="0" w:space="0" w:color="auto"/>
      </w:divBdr>
    </w:div>
    <w:div w:id="1317684825">
      <w:bodyDiv w:val="1"/>
      <w:marLeft w:val="0"/>
      <w:marRight w:val="0"/>
      <w:marTop w:val="0"/>
      <w:marBottom w:val="0"/>
      <w:divBdr>
        <w:top w:val="none" w:sz="0" w:space="0" w:color="auto"/>
        <w:left w:val="none" w:sz="0" w:space="0" w:color="auto"/>
        <w:bottom w:val="none" w:sz="0" w:space="0" w:color="auto"/>
        <w:right w:val="none" w:sz="0" w:space="0" w:color="auto"/>
      </w:divBdr>
    </w:div>
    <w:div w:id="1353261907">
      <w:bodyDiv w:val="1"/>
      <w:marLeft w:val="0"/>
      <w:marRight w:val="0"/>
      <w:marTop w:val="0"/>
      <w:marBottom w:val="0"/>
      <w:divBdr>
        <w:top w:val="none" w:sz="0" w:space="0" w:color="auto"/>
        <w:left w:val="none" w:sz="0" w:space="0" w:color="auto"/>
        <w:bottom w:val="none" w:sz="0" w:space="0" w:color="auto"/>
        <w:right w:val="none" w:sz="0" w:space="0" w:color="auto"/>
      </w:divBdr>
    </w:div>
    <w:div w:id="1380401142">
      <w:bodyDiv w:val="1"/>
      <w:marLeft w:val="0"/>
      <w:marRight w:val="0"/>
      <w:marTop w:val="0"/>
      <w:marBottom w:val="0"/>
      <w:divBdr>
        <w:top w:val="none" w:sz="0" w:space="0" w:color="auto"/>
        <w:left w:val="none" w:sz="0" w:space="0" w:color="auto"/>
        <w:bottom w:val="none" w:sz="0" w:space="0" w:color="auto"/>
        <w:right w:val="none" w:sz="0" w:space="0" w:color="auto"/>
      </w:divBdr>
      <w:divsChild>
        <w:div w:id="479074304">
          <w:marLeft w:val="0"/>
          <w:marRight w:val="0"/>
          <w:marTop w:val="75"/>
          <w:marBottom w:val="0"/>
          <w:divBdr>
            <w:top w:val="none" w:sz="0" w:space="0" w:color="auto"/>
            <w:left w:val="none" w:sz="0" w:space="0" w:color="auto"/>
            <w:bottom w:val="none" w:sz="0" w:space="0" w:color="auto"/>
            <w:right w:val="none" w:sz="0" w:space="0" w:color="auto"/>
          </w:divBdr>
        </w:div>
        <w:div w:id="1879272329">
          <w:marLeft w:val="0"/>
          <w:marRight w:val="0"/>
          <w:marTop w:val="75"/>
          <w:marBottom w:val="0"/>
          <w:divBdr>
            <w:top w:val="none" w:sz="0" w:space="0" w:color="auto"/>
            <w:left w:val="none" w:sz="0" w:space="0" w:color="auto"/>
            <w:bottom w:val="none" w:sz="0" w:space="0" w:color="auto"/>
            <w:right w:val="none" w:sz="0" w:space="0" w:color="auto"/>
          </w:divBdr>
        </w:div>
        <w:div w:id="2043624412">
          <w:marLeft w:val="0"/>
          <w:marRight w:val="0"/>
          <w:marTop w:val="0"/>
          <w:marBottom w:val="0"/>
          <w:divBdr>
            <w:top w:val="none" w:sz="0" w:space="0" w:color="auto"/>
            <w:left w:val="none" w:sz="0" w:space="0" w:color="auto"/>
            <w:bottom w:val="none" w:sz="0" w:space="0" w:color="auto"/>
            <w:right w:val="none" w:sz="0" w:space="0" w:color="auto"/>
          </w:divBdr>
        </w:div>
      </w:divsChild>
    </w:div>
    <w:div w:id="1424645120">
      <w:bodyDiv w:val="1"/>
      <w:marLeft w:val="0"/>
      <w:marRight w:val="0"/>
      <w:marTop w:val="0"/>
      <w:marBottom w:val="0"/>
      <w:divBdr>
        <w:top w:val="none" w:sz="0" w:space="0" w:color="auto"/>
        <w:left w:val="none" w:sz="0" w:space="0" w:color="auto"/>
        <w:bottom w:val="none" w:sz="0" w:space="0" w:color="auto"/>
        <w:right w:val="none" w:sz="0" w:space="0" w:color="auto"/>
      </w:divBdr>
    </w:div>
    <w:div w:id="1503279981">
      <w:bodyDiv w:val="1"/>
      <w:marLeft w:val="0"/>
      <w:marRight w:val="0"/>
      <w:marTop w:val="0"/>
      <w:marBottom w:val="0"/>
      <w:divBdr>
        <w:top w:val="none" w:sz="0" w:space="0" w:color="auto"/>
        <w:left w:val="none" w:sz="0" w:space="0" w:color="auto"/>
        <w:bottom w:val="none" w:sz="0" w:space="0" w:color="auto"/>
        <w:right w:val="none" w:sz="0" w:space="0" w:color="auto"/>
      </w:divBdr>
    </w:div>
    <w:div w:id="1572888518">
      <w:bodyDiv w:val="1"/>
      <w:marLeft w:val="0"/>
      <w:marRight w:val="0"/>
      <w:marTop w:val="0"/>
      <w:marBottom w:val="0"/>
      <w:divBdr>
        <w:top w:val="none" w:sz="0" w:space="0" w:color="auto"/>
        <w:left w:val="none" w:sz="0" w:space="0" w:color="auto"/>
        <w:bottom w:val="none" w:sz="0" w:space="0" w:color="auto"/>
        <w:right w:val="none" w:sz="0" w:space="0" w:color="auto"/>
      </w:divBdr>
    </w:div>
    <w:div w:id="1630279457">
      <w:bodyDiv w:val="1"/>
      <w:marLeft w:val="0"/>
      <w:marRight w:val="0"/>
      <w:marTop w:val="0"/>
      <w:marBottom w:val="0"/>
      <w:divBdr>
        <w:top w:val="none" w:sz="0" w:space="0" w:color="auto"/>
        <w:left w:val="none" w:sz="0" w:space="0" w:color="auto"/>
        <w:bottom w:val="none" w:sz="0" w:space="0" w:color="auto"/>
        <w:right w:val="none" w:sz="0" w:space="0" w:color="auto"/>
      </w:divBdr>
    </w:div>
    <w:div w:id="1702901455">
      <w:bodyDiv w:val="1"/>
      <w:marLeft w:val="0"/>
      <w:marRight w:val="0"/>
      <w:marTop w:val="0"/>
      <w:marBottom w:val="0"/>
      <w:divBdr>
        <w:top w:val="none" w:sz="0" w:space="0" w:color="auto"/>
        <w:left w:val="none" w:sz="0" w:space="0" w:color="auto"/>
        <w:bottom w:val="none" w:sz="0" w:space="0" w:color="auto"/>
        <w:right w:val="none" w:sz="0" w:space="0" w:color="auto"/>
      </w:divBdr>
    </w:div>
    <w:div w:id="1753892997">
      <w:bodyDiv w:val="1"/>
      <w:marLeft w:val="0"/>
      <w:marRight w:val="0"/>
      <w:marTop w:val="0"/>
      <w:marBottom w:val="0"/>
      <w:divBdr>
        <w:top w:val="none" w:sz="0" w:space="0" w:color="auto"/>
        <w:left w:val="none" w:sz="0" w:space="0" w:color="auto"/>
        <w:bottom w:val="none" w:sz="0" w:space="0" w:color="auto"/>
        <w:right w:val="none" w:sz="0" w:space="0" w:color="auto"/>
      </w:divBdr>
    </w:div>
    <w:div w:id="1798064388">
      <w:bodyDiv w:val="1"/>
      <w:marLeft w:val="0"/>
      <w:marRight w:val="0"/>
      <w:marTop w:val="0"/>
      <w:marBottom w:val="0"/>
      <w:divBdr>
        <w:top w:val="none" w:sz="0" w:space="0" w:color="auto"/>
        <w:left w:val="none" w:sz="0" w:space="0" w:color="auto"/>
        <w:bottom w:val="none" w:sz="0" w:space="0" w:color="auto"/>
        <w:right w:val="none" w:sz="0" w:space="0" w:color="auto"/>
      </w:divBdr>
    </w:div>
    <w:div w:id="1845700384">
      <w:bodyDiv w:val="1"/>
      <w:marLeft w:val="0"/>
      <w:marRight w:val="0"/>
      <w:marTop w:val="0"/>
      <w:marBottom w:val="0"/>
      <w:divBdr>
        <w:top w:val="none" w:sz="0" w:space="0" w:color="auto"/>
        <w:left w:val="none" w:sz="0" w:space="0" w:color="auto"/>
        <w:bottom w:val="none" w:sz="0" w:space="0" w:color="auto"/>
        <w:right w:val="none" w:sz="0" w:space="0" w:color="auto"/>
      </w:divBdr>
      <w:divsChild>
        <w:div w:id="140080636">
          <w:marLeft w:val="547"/>
          <w:marRight w:val="0"/>
          <w:marTop w:val="40"/>
          <w:marBottom w:val="60"/>
          <w:divBdr>
            <w:top w:val="none" w:sz="0" w:space="0" w:color="auto"/>
            <w:left w:val="none" w:sz="0" w:space="0" w:color="auto"/>
            <w:bottom w:val="none" w:sz="0" w:space="0" w:color="auto"/>
            <w:right w:val="none" w:sz="0" w:space="0" w:color="auto"/>
          </w:divBdr>
        </w:div>
        <w:div w:id="381709729">
          <w:marLeft w:val="1886"/>
          <w:marRight w:val="0"/>
          <w:marTop w:val="40"/>
          <w:marBottom w:val="60"/>
          <w:divBdr>
            <w:top w:val="none" w:sz="0" w:space="0" w:color="auto"/>
            <w:left w:val="none" w:sz="0" w:space="0" w:color="auto"/>
            <w:bottom w:val="none" w:sz="0" w:space="0" w:color="auto"/>
            <w:right w:val="none" w:sz="0" w:space="0" w:color="auto"/>
          </w:divBdr>
        </w:div>
        <w:div w:id="688410136">
          <w:marLeft w:val="1886"/>
          <w:marRight w:val="0"/>
          <w:marTop w:val="40"/>
          <w:marBottom w:val="60"/>
          <w:divBdr>
            <w:top w:val="none" w:sz="0" w:space="0" w:color="auto"/>
            <w:left w:val="none" w:sz="0" w:space="0" w:color="auto"/>
            <w:bottom w:val="none" w:sz="0" w:space="0" w:color="auto"/>
            <w:right w:val="none" w:sz="0" w:space="0" w:color="auto"/>
          </w:divBdr>
        </w:div>
        <w:div w:id="753162713">
          <w:marLeft w:val="1886"/>
          <w:marRight w:val="0"/>
          <w:marTop w:val="40"/>
          <w:marBottom w:val="60"/>
          <w:divBdr>
            <w:top w:val="none" w:sz="0" w:space="0" w:color="auto"/>
            <w:left w:val="none" w:sz="0" w:space="0" w:color="auto"/>
            <w:bottom w:val="none" w:sz="0" w:space="0" w:color="auto"/>
            <w:right w:val="none" w:sz="0" w:space="0" w:color="auto"/>
          </w:divBdr>
        </w:div>
        <w:div w:id="877740656">
          <w:marLeft w:val="1886"/>
          <w:marRight w:val="0"/>
          <w:marTop w:val="40"/>
          <w:marBottom w:val="60"/>
          <w:divBdr>
            <w:top w:val="none" w:sz="0" w:space="0" w:color="auto"/>
            <w:left w:val="none" w:sz="0" w:space="0" w:color="auto"/>
            <w:bottom w:val="none" w:sz="0" w:space="0" w:color="auto"/>
            <w:right w:val="none" w:sz="0" w:space="0" w:color="auto"/>
          </w:divBdr>
        </w:div>
        <w:div w:id="931667427">
          <w:marLeft w:val="1886"/>
          <w:marRight w:val="0"/>
          <w:marTop w:val="40"/>
          <w:marBottom w:val="60"/>
          <w:divBdr>
            <w:top w:val="none" w:sz="0" w:space="0" w:color="auto"/>
            <w:left w:val="none" w:sz="0" w:space="0" w:color="auto"/>
            <w:bottom w:val="none" w:sz="0" w:space="0" w:color="auto"/>
            <w:right w:val="none" w:sz="0" w:space="0" w:color="auto"/>
          </w:divBdr>
        </w:div>
        <w:div w:id="990331492">
          <w:marLeft w:val="1886"/>
          <w:marRight w:val="0"/>
          <w:marTop w:val="40"/>
          <w:marBottom w:val="60"/>
          <w:divBdr>
            <w:top w:val="none" w:sz="0" w:space="0" w:color="auto"/>
            <w:left w:val="none" w:sz="0" w:space="0" w:color="auto"/>
            <w:bottom w:val="none" w:sz="0" w:space="0" w:color="auto"/>
            <w:right w:val="none" w:sz="0" w:space="0" w:color="auto"/>
          </w:divBdr>
        </w:div>
        <w:div w:id="1521510506">
          <w:marLeft w:val="1166"/>
          <w:marRight w:val="0"/>
          <w:marTop w:val="40"/>
          <w:marBottom w:val="60"/>
          <w:divBdr>
            <w:top w:val="none" w:sz="0" w:space="0" w:color="auto"/>
            <w:left w:val="none" w:sz="0" w:space="0" w:color="auto"/>
            <w:bottom w:val="none" w:sz="0" w:space="0" w:color="auto"/>
            <w:right w:val="none" w:sz="0" w:space="0" w:color="auto"/>
          </w:divBdr>
        </w:div>
        <w:div w:id="1538156901">
          <w:marLeft w:val="1886"/>
          <w:marRight w:val="0"/>
          <w:marTop w:val="40"/>
          <w:marBottom w:val="60"/>
          <w:divBdr>
            <w:top w:val="none" w:sz="0" w:space="0" w:color="auto"/>
            <w:left w:val="none" w:sz="0" w:space="0" w:color="auto"/>
            <w:bottom w:val="none" w:sz="0" w:space="0" w:color="auto"/>
            <w:right w:val="none" w:sz="0" w:space="0" w:color="auto"/>
          </w:divBdr>
        </w:div>
        <w:div w:id="1712997940">
          <w:marLeft w:val="1886"/>
          <w:marRight w:val="0"/>
          <w:marTop w:val="40"/>
          <w:marBottom w:val="60"/>
          <w:divBdr>
            <w:top w:val="none" w:sz="0" w:space="0" w:color="auto"/>
            <w:left w:val="none" w:sz="0" w:space="0" w:color="auto"/>
            <w:bottom w:val="none" w:sz="0" w:space="0" w:color="auto"/>
            <w:right w:val="none" w:sz="0" w:space="0" w:color="auto"/>
          </w:divBdr>
        </w:div>
        <w:div w:id="2058779110">
          <w:marLeft w:val="1886"/>
          <w:marRight w:val="0"/>
          <w:marTop w:val="40"/>
          <w:marBottom w:val="60"/>
          <w:divBdr>
            <w:top w:val="none" w:sz="0" w:space="0" w:color="auto"/>
            <w:left w:val="none" w:sz="0" w:space="0" w:color="auto"/>
            <w:bottom w:val="none" w:sz="0" w:space="0" w:color="auto"/>
            <w:right w:val="none" w:sz="0" w:space="0" w:color="auto"/>
          </w:divBdr>
        </w:div>
      </w:divsChild>
    </w:div>
    <w:div w:id="1899658039">
      <w:bodyDiv w:val="1"/>
      <w:marLeft w:val="0"/>
      <w:marRight w:val="0"/>
      <w:marTop w:val="0"/>
      <w:marBottom w:val="0"/>
      <w:divBdr>
        <w:top w:val="none" w:sz="0" w:space="0" w:color="auto"/>
        <w:left w:val="none" w:sz="0" w:space="0" w:color="auto"/>
        <w:bottom w:val="none" w:sz="0" w:space="0" w:color="auto"/>
        <w:right w:val="none" w:sz="0" w:space="0" w:color="auto"/>
      </w:divBdr>
    </w:div>
    <w:div w:id="1904826733">
      <w:bodyDiv w:val="1"/>
      <w:marLeft w:val="0"/>
      <w:marRight w:val="0"/>
      <w:marTop w:val="0"/>
      <w:marBottom w:val="0"/>
      <w:divBdr>
        <w:top w:val="none" w:sz="0" w:space="0" w:color="auto"/>
        <w:left w:val="none" w:sz="0" w:space="0" w:color="auto"/>
        <w:bottom w:val="none" w:sz="0" w:space="0" w:color="auto"/>
        <w:right w:val="none" w:sz="0" w:space="0" w:color="auto"/>
      </w:divBdr>
    </w:div>
    <w:div w:id="1933859254">
      <w:bodyDiv w:val="1"/>
      <w:marLeft w:val="0"/>
      <w:marRight w:val="0"/>
      <w:marTop w:val="0"/>
      <w:marBottom w:val="0"/>
      <w:divBdr>
        <w:top w:val="none" w:sz="0" w:space="0" w:color="auto"/>
        <w:left w:val="none" w:sz="0" w:space="0" w:color="auto"/>
        <w:bottom w:val="none" w:sz="0" w:space="0" w:color="auto"/>
        <w:right w:val="none" w:sz="0" w:space="0" w:color="auto"/>
      </w:divBdr>
    </w:div>
    <w:div w:id="2056470288">
      <w:bodyDiv w:val="1"/>
      <w:marLeft w:val="0"/>
      <w:marRight w:val="0"/>
      <w:marTop w:val="0"/>
      <w:marBottom w:val="0"/>
      <w:divBdr>
        <w:top w:val="none" w:sz="0" w:space="0" w:color="auto"/>
        <w:left w:val="none" w:sz="0" w:space="0" w:color="auto"/>
        <w:bottom w:val="none" w:sz="0" w:space="0" w:color="auto"/>
        <w:right w:val="none" w:sz="0" w:space="0" w:color="auto"/>
      </w:divBdr>
    </w:div>
    <w:div w:id="2057507628">
      <w:bodyDiv w:val="1"/>
      <w:marLeft w:val="0"/>
      <w:marRight w:val="0"/>
      <w:marTop w:val="0"/>
      <w:marBottom w:val="0"/>
      <w:divBdr>
        <w:top w:val="none" w:sz="0" w:space="0" w:color="auto"/>
        <w:left w:val="none" w:sz="0" w:space="0" w:color="auto"/>
        <w:bottom w:val="none" w:sz="0" w:space="0" w:color="auto"/>
        <w:right w:val="none" w:sz="0" w:space="0" w:color="auto"/>
      </w:divBdr>
    </w:div>
    <w:div w:id="2064870257">
      <w:bodyDiv w:val="1"/>
      <w:marLeft w:val="0"/>
      <w:marRight w:val="0"/>
      <w:marTop w:val="0"/>
      <w:marBottom w:val="0"/>
      <w:divBdr>
        <w:top w:val="none" w:sz="0" w:space="0" w:color="auto"/>
        <w:left w:val="none" w:sz="0" w:space="0" w:color="auto"/>
        <w:bottom w:val="none" w:sz="0" w:space="0" w:color="auto"/>
        <w:right w:val="none" w:sz="0" w:space="0" w:color="auto"/>
      </w:divBdr>
    </w:div>
    <w:div w:id="2090998392">
      <w:bodyDiv w:val="1"/>
      <w:marLeft w:val="0"/>
      <w:marRight w:val="0"/>
      <w:marTop w:val="0"/>
      <w:marBottom w:val="0"/>
      <w:divBdr>
        <w:top w:val="none" w:sz="0" w:space="0" w:color="auto"/>
        <w:left w:val="none" w:sz="0" w:space="0" w:color="auto"/>
        <w:bottom w:val="none" w:sz="0" w:space="0" w:color="auto"/>
        <w:right w:val="none" w:sz="0" w:space="0" w:color="auto"/>
      </w:divBdr>
    </w:div>
    <w:div w:id="2115788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sv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svg"/><Relationship Id="rId25" Type="http://schemas.openxmlformats.org/officeDocument/2006/relationships/image" Target="media/image12.sv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svg"/><Relationship Id="rId23" Type="http://schemas.openxmlformats.org/officeDocument/2006/relationships/image" Target="media/image10.svg"/><Relationship Id="rId28" Type="http://schemas.openxmlformats.org/officeDocument/2006/relationships/image" Target="media/image15.svg"/><Relationship Id="rId10" Type="http://schemas.openxmlformats.org/officeDocument/2006/relationships/footer" Target="footer1.xml"/><Relationship Id="rId19" Type="http://schemas.openxmlformats.org/officeDocument/2006/relationships/image" Target="media/image6.sv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_rels/endnotes.xml.rels><?xml version="1.0" encoding="UTF-8" standalone="yes"?>
<Relationships xmlns="http://schemas.openxmlformats.org/package/2006/relationships"><Relationship Id="rId117" Type="http://schemas.openxmlformats.org/officeDocument/2006/relationships/hyperlink" Target="https://www.ruralhealthinfo.org/topics/healthcare-access" TargetMode="External"/><Relationship Id="rId21" Type="http://schemas.openxmlformats.org/officeDocument/2006/relationships/hyperlink" Target="https://www.chiamass.gov/assets/docs/r/hospital-profiles/2012/north-ad.pdf" TargetMode="External"/><Relationship Id="rId42" Type="http://schemas.openxmlformats.org/officeDocument/2006/relationships/hyperlink" Target="https://www.gao.gov/blog/why-health-care-harder-access-rural-america" TargetMode="External"/><Relationship Id="rId63" Type="http://schemas.openxmlformats.org/officeDocument/2006/relationships/hyperlink" Target="https://www.cancer-rates.info/ma/" TargetMode="External"/><Relationship Id="rId84" Type="http://schemas.openxmlformats.org/officeDocument/2006/relationships/hyperlink" Target="https://www.gao.gov/assets/gao-21-93.pdf" TargetMode="External"/><Relationship Id="rId138" Type="http://schemas.openxmlformats.org/officeDocument/2006/relationships/hyperlink" Target="https://data.census.gov/table?q=DP02&amp;g=040XX00US25" TargetMode="External"/><Relationship Id="rId107" Type="http://schemas.openxmlformats.org/officeDocument/2006/relationships/hyperlink" Target="https://www.gao.gov/blog/why-health-care-harder-access-rural-america" TargetMode="External"/><Relationship Id="rId11" Type="http://schemas.openxmlformats.org/officeDocument/2006/relationships/hyperlink" Target="https://www.mass.gov/info-details/trauma-hospital-destinations" TargetMode="External"/><Relationship Id="rId32" Type="http://schemas.openxmlformats.org/officeDocument/2006/relationships/hyperlink" Target="https://www.gao.gov/blog/why-health-care-harder-access-rural-america" TargetMode="External"/><Relationship Id="rId53" Type="http://schemas.openxmlformats.org/officeDocument/2006/relationships/hyperlink" Target="https://www.berkshirehealthsystems.org/assets/documents/community-benefit-reports/berkshirehealthsystems_chna_2021.final.pdf" TargetMode="External"/><Relationship Id="rId74" Type="http://schemas.openxmlformats.org/officeDocument/2006/relationships/hyperlink" Target="https://www.berkshirehealthsystems.org/assets/documents/community-benefit-reports/berkshirehealthsystems_chna_2021.final.pdf" TargetMode="External"/><Relationship Id="rId128" Type="http://schemas.openxmlformats.org/officeDocument/2006/relationships/hyperlink" Target="https://www.medpac.gov/wp-content/uploads/2021/11/medpac_payment_basics_21_cah_final_sec.pdf" TargetMode="External"/><Relationship Id="rId149" Type="http://schemas.openxmlformats.org/officeDocument/2006/relationships/hyperlink" Target="https://www.mass.gov/doc/2022-cost-trends-report-chartpack/download" TargetMode="External"/><Relationship Id="rId5" Type="http://schemas.openxmlformats.org/officeDocument/2006/relationships/hyperlink" Target="https://www.berkshirehealthsystems.org/assets/documents/community-benefit-reports/bhs_2022_chna_final.pdf" TargetMode="External"/><Relationship Id="rId95" Type="http://schemas.openxmlformats.org/officeDocument/2006/relationships/hyperlink" Target="https://www.berkshirehealthsystems.org/assets/documents/community-benefit-reports/bhs_2022_chna_final.pdf" TargetMode="External"/><Relationship Id="rId22" Type="http://schemas.openxmlformats.org/officeDocument/2006/relationships/hyperlink" Target="https://www.chiamass.gov/assets/docs/r/hospital-profiles/2012/north-ad.pdf" TargetMode="External"/><Relationship Id="rId43" Type="http://schemas.openxmlformats.org/officeDocument/2006/relationships/hyperlink" Target="https://www.census.gov/quickfacts/fact/table/berkshirecountymassachusetts/PST045222" TargetMode="External"/><Relationship Id="rId64" Type="http://schemas.openxmlformats.org/officeDocument/2006/relationships/hyperlink" Target="https://www.cancer-rates.info/ma/" TargetMode="External"/><Relationship Id="rId118" Type="http://schemas.openxmlformats.org/officeDocument/2006/relationships/hyperlink" Target="https://www.ruralhealthinfo.org/topics/healthcare-access" TargetMode="External"/><Relationship Id="rId139" Type="http://schemas.openxmlformats.org/officeDocument/2006/relationships/hyperlink" Target="https://data.census.gov/table?q=DP02&amp;g=040XX00US25" TargetMode="External"/><Relationship Id="rId80" Type="http://schemas.openxmlformats.org/officeDocument/2006/relationships/hyperlink" Target="https://www.nber.org/system/files/working_papers/w26182/w26182.pdf" TargetMode="External"/><Relationship Id="rId85" Type="http://schemas.openxmlformats.org/officeDocument/2006/relationships/hyperlink" Target="https://www.gao.gov/assets/gao-21-93.pdf" TargetMode="External"/><Relationship Id="rId150" Type="http://schemas.openxmlformats.org/officeDocument/2006/relationships/hyperlink" Target="https://www.chiamass.gov/assets/docs/r/hospital-profiles/2021/fairview.pdf" TargetMode="External"/><Relationship Id="rId155" Type="http://schemas.openxmlformats.org/officeDocument/2006/relationships/hyperlink" Target="https://www.berkshirehealthsystems.org/assets/documents/community-benefit-reports/berkshirehealthsystems_chna_2021.final.pdf" TargetMode="External"/><Relationship Id="rId12" Type="http://schemas.openxmlformats.org/officeDocument/2006/relationships/hyperlink" Target="https://www.mass.gov/info-details/trauma-hospital-destinations" TargetMode="External"/><Relationship Id="rId17" Type="http://schemas.openxmlformats.org/officeDocument/2006/relationships/hyperlink" Target="https://www.berkshirehealthsystems.org/location/fairview-hospital" TargetMode="External"/><Relationship Id="rId33" Type="http://schemas.openxmlformats.org/officeDocument/2006/relationships/hyperlink" Target="https://www.gao.gov/blog/why-health-care-harder-access-rural-america" TargetMode="External"/><Relationship Id="rId38" Type="http://schemas.openxmlformats.org/officeDocument/2006/relationships/hyperlink" Target="http://dx.doi.org/10.15585/mmwr.ss6810a1" TargetMode="External"/><Relationship Id="rId59" Type="http://schemas.openxmlformats.org/officeDocument/2006/relationships/hyperlink" Target="https://www.berkshirehealthsystems.org/assets/documents/community-benefit-reports/berkshirehealthsystems_chna_2021.final.pdf" TargetMode="External"/><Relationship Id="rId103" Type="http://schemas.openxmlformats.org/officeDocument/2006/relationships/hyperlink" Target="https://www.ruralhealthinfo.org/topics/healthcare-access" TargetMode="External"/><Relationship Id="rId108" Type="http://schemas.openxmlformats.org/officeDocument/2006/relationships/hyperlink" Target="https://www.gao.gov/assets/gao-21-93.pdf" TargetMode="External"/><Relationship Id="rId124" Type="http://schemas.openxmlformats.org/officeDocument/2006/relationships/hyperlink" Target="https://www.medpac.gov/wp-content/uploads/2021/11/medpac_payment_basics_21_cah_final_sec.pdf" TargetMode="External"/><Relationship Id="rId129" Type="http://schemas.openxmlformats.org/officeDocument/2006/relationships/hyperlink" Target="https://www.medpac.gov/wp-content/uploads/2021/11/medpac_payment_basics_21_cah_final_sec.pdf" TargetMode="External"/><Relationship Id="rId54" Type="http://schemas.openxmlformats.org/officeDocument/2006/relationships/hyperlink" Target="https://www.berkshirehealthsystems.org/assets/documents/community-benefit-reports/berkshirehealthsystems_chna_2021.final.pdf" TargetMode="External"/><Relationship Id="rId70" Type="http://schemas.openxmlformats.org/officeDocument/2006/relationships/hyperlink" Target="https://www.cms.gov/Regulations-and-Guidance/Guidance/Manuals/downloads/som107ap_w_cah.pdf" TargetMode="External"/><Relationship Id="rId75" Type="http://schemas.openxmlformats.org/officeDocument/2006/relationships/hyperlink" Target="https://www.berkshirehealthsystems.org/assets/documents/community-benefit-reports/berkshirehealthsystems_chna_2021.final.pdf" TargetMode="External"/><Relationship Id="rId91" Type="http://schemas.openxmlformats.org/officeDocument/2006/relationships/hyperlink" Target="https://www.nber.org/system/files/working_papers/w26182/w26182.pdf" TargetMode="External"/><Relationship Id="rId96" Type="http://schemas.openxmlformats.org/officeDocument/2006/relationships/hyperlink" Target="https://www.cdc.gov/nchs/products/databriefs/db367.htm" TargetMode="External"/><Relationship Id="rId140" Type="http://schemas.openxmlformats.org/officeDocument/2006/relationships/hyperlink" Target="https://apps.who.int/iris/bitstream/handle/10665/252272/9789241511599-eng.pdf" TargetMode="External"/><Relationship Id="rId145" Type="http://schemas.openxmlformats.org/officeDocument/2006/relationships/hyperlink" Target="https://commonwealthmagazine.org/health-care/mass-nursing-homes-approaching-capacity-association-says/" TargetMode="External"/><Relationship Id="rId1" Type="http://schemas.openxmlformats.org/officeDocument/2006/relationships/hyperlink" Target="https://www.berkshirehealthsystems.org/assets/documents/community-benefit-reports/berkshirehealthsystems_chna_2021.final.pdf" TargetMode="External"/><Relationship Id="rId6" Type="http://schemas.openxmlformats.org/officeDocument/2006/relationships/hyperlink" Target="https://www.berkshirehealthsystems.org/assets/documents/community-benefit-reports/bhs_2022_chna_final.pdf" TargetMode="External"/><Relationship Id="rId23" Type="http://schemas.openxmlformats.org/officeDocument/2006/relationships/hyperlink" Target="http://www.iberkshires.com/files/northern-berkshire-county-assessment.pdf" TargetMode="External"/><Relationship Id="rId28" Type="http://schemas.openxmlformats.org/officeDocument/2006/relationships/hyperlink" Target="https://www.federalregister.gov/documents/2022/11/23/2022-23918/medicare-program-hospital-outpatient-prospective-payment-and-ambulatory-surgical-center-payment" TargetMode="External"/><Relationship Id="rId49" Type="http://schemas.openxmlformats.org/officeDocument/2006/relationships/hyperlink" Target="https://www.cms.gov/outreach-and-education/medicare-learning-network-mln/mlnproducts/downloads/critaccesshospfctsht.pdf" TargetMode="External"/><Relationship Id="rId114" Type="http://schemas.openxmlformats.org/officeDocument/2006/relationships/hyperlink" Target="https://www.ruralhealthinfo.org/topics/healthcare-access" TargetMode="External"/><Relationship Id="rId119" Type="http://schemas.openxmlformats.org/officeDocument/2006/relationships/hyperlink" Target="https://www.ruralhealthinfo.org/topics/healthcare-access" TargetMode="External"/><Relationship Id="rId44" Type="http://schemas.openxmlformats.org/officeDocument/2006/relationships/hyperlink" Target="https://www.census.gov/quickfacts/fact/table/berkshirecountymassachusetts/PST045222" TargetMode="External"/><Relationship Id="rId60" Type="http://schemas.openxmlformats.org/officeDocument/2006/relationships/hyperlink" Target="https://www.berkshirehealthsystems.org/assets/documents/community-benefit-reports/berkshirehealthsystems_chna_2021.final.pdf" TargetMode="External"/><Relationship Id="rId65" Type="http://schemas.openxmlformats.org/officeDocument/2006/relationships/hyperlink" Target="http://www.iberkshires.com/files/northern-berkshire-county-assessment.pdf" TargetMode="External"/><Relationship Id="rId81" Type="http://schemas.openxmlformats.org/officeDocument/2006/relationships/hyperlink" Target="https://www.nber.org/system/files/working_papers/w26182/w26182.pdf" TargetMode="External"/><Relationship Id="rId86" Type="http://schemas.openxmlformats.org/officeDocument/2006/relationships/hyperlink" Target="https://www.ruralhealthresearch.org/assets/4993-22421/travel-burden-recap.pdf" TargetMode="External"/><Relationship Id="rId130" Type="http://schemas.openxmlformats.org/officeDocument/2006/relationships/hyperlink" Target="https://www.ruralcenter.org/sites/default/files/CAH%20Replacement%20Manual.pdf" TargetMode="External"/><Relationship Id="rId135" Type="http://schemas.openxmlformats.org/officeDocument/2006/relationships/hyperlink" Target="https://www.cms.gov/Outreach-and-Education/Medicare-Learning-Network-MLN/MLNProducts/downloads/CritAccessHospfctsht.pdf" TargetMode="External"/><Relationship Id="rId151" Type="http://schemas.openxmlformats.org/officeDocument/2006/relationships/hyperlink" Target="https://www.chiamass.gov/assets/docs/r/hospital-profiles/2021/fairview.pdf" TargetMode="External"/><Relationship Id="rId156" Type="http://schemas.openxmlformats.org/officeDocument/2006/relationships/hyperlink" Target="https://mhalink.informz.net/mhalink/data/images/NEWJune2023ThroughputSurveyReport.pdf" TargetMode="External"/><Relationship Id="rId13" Type="http://schemas.openxmlformats.org/officeDocument/2006/relationships/hyperlink" Target="https://www.berkshirehealthsystems.org/location/berkshire-medical-center" TargetMode="External"/><Relationship Id="rId18" Type="http://schemas.openxmlformats.org/officeDocument/2006/relationships/hyperlink" Target="https://www.berkshirehealthsystems.org/location/fairview-hospital" TargetMode="External"/><Relationship Id="rId39" Type="http://schemas.openxmlformats.org/officeDocument/2006/relationships/hyperlink" Target="https://www.gao.gov/blog/why-health-care-harder-access-rural-america" TargetMode="External"/><Relationship Id="rId109" Type="http://schemas.openxmlformats.org/officeDocument/2006/relationships/hyperlink" Target="https://www.gao.gov/assets/gao-21-93.pdf" TargetMode="External"/><Relationship Id="rId34" Type="http://schemas.openxmlformats.org/officeDocument/2006/relationships/hyperlink" Target="https://www.gao.gov/blog/why-health-care-harder-access-rural-america" TargetMode="External"/><Relationship Id="rId50" Type="http://schemas.openxmlformats.org/officeDocument/2006/relationships/hyperlink" Target="https://www.cms.gov/outreach-and-education/medicare-learning-network-mln/mlnproducts/downloads/critaccesshospfctsht.pdf" TargetMode="External"/><Relationship Id="rId55" Type="http://schemas.openxmlformats.org/officeDocument/2006/relationships/hyperlink" Target="https://www.berkshirehealthsystems.org/assets/documents/community-benefit-reports/berkshirehealthsystems_chna_2021.final.pdf" TargetMode="External"/><Relationship Id="rId76" Type="http://schemas.openxmlformats.org/officeDocument/2006/relationships/hyperlink" Target="https://www.mass.gov/doc/community-hospitals-at-a-crossroads-findings-from-an-examination-of-the-massachusetts-health/download" TargetMode="External"/><Relationship Id="rId97" Type="http://schemas.openxmlformats.org/officeDocument/2006/relationships/hyperlink" Target="https://www.cdc.gov/nchs/products/databriefs/db367.htm" TargetMode="External"/><Relationship Id="rId104" Type="http://schemas.openxmlformats.org/officeDocument/2006/relationships/hyperlink" Target="https://www.ruralhealthinfo.org/topics/healthcare-access" TargetMode="External"/><Relationship Id="rId120" Type="http://schemas.openxmlformats.org/officeDocument/2006/relationships/hyperlink" Target="https://www.medpac.gov/wp-content/uploads/2021/11/medpac_payment_basics_21_cah_final_sec.pdf" TargetMode="External"/><Relationship Id="rId125" Type="http://schemas.openxmlformats.org/officeDocument/2006/relationships/hyperlink" Target="https://www.medpac.gov/wp-content/uploads/2021/11/medpac_payment_basics_21_cah_final_sec.pdf" TargetMode="External"/><Relationship Id="rId141" Type="http://schemas.openxmlformats.org/officeDocument/2006/relationships/hyperlink" Target="https://apps.who.int/iris/bitstream/handle/10665/252272/9789241511599-eng.pdf" TargetMode="External"/><Relationship Id="rId146" Type="http://schemas.openxmlformats.org/officeDocument/2006/relationships/hyperlink" Target="https://data.hrsa.gov/tools/shortage-area/mua-find" TargetMode="External"/><Relationship Id="rId7" Type="http://schemas.openxmlformats.org/officeDocument/2006/relationships/hyperlink" Target="https://www.berkshirehealthsystems.org/assets/documents/community-benefit-reports/berkshirehealthsystems_chna_2021.final.pdf" TargetMode="External"/><Relationship Id="rId71" Type="http://schemas.openxmlformats.org/officeDocument/2006/relationships/hyperlink" Target="https://www.shepscenter.unc.edu/wp-content/uploads/2014/04/FB105.pdf" TargetMode="External"/><Relationship Id="rId92" Type="http://schemas.openxmlformats.org/officeDocument/2006/relationships/hyperlink" Target="https://www.berkshirehealthsystems.org/assets/documents/community-benefit-reports/berkshirehealthsystems_chna_2021.final.pdf" TargetMode="External"/><Relationship Id="rId2" Type="http://schemas.openxmlformats.org/officeDocument/2006/relationships/hyperlink" Target="https://www.berkshirehealthsystems.org/assets/documents/community-benefit-reports/berkshirehealthsystems_chna_2021.final.pdf" TargetMode="External"/><Relationship Id="rId29" Type="http://schemas.openxmlformats.org/officeDocument/2006/relationships/hyperlink" Target="https://www.federalregister.gov/documents/2000/08/01/00-19107/medicare-program-provisions-of-the-balanced-budget-refinement-act-of-1999-hospital-inpatient" TargetMode="External"/><Relationship Id="rId24" Type="http://schemas.openxmlformats.org/officeDocument/2006/relationships/hyperlink" Target="http://www.iberkshires.com/files/northern-berkshire-county-assessment.pdf" TargetMode="External"/><Relationship Id="rId40" Type="http://schemas.openxmlformats.org/officeDocument/2006/relationships/hyperlink" Target="https://www.gao.gov/blog/why-health-care-harder-access-rural-america" TargetMode="External"/><Relationship Id="rId45" Type="http://schemas.openxmlformats.org/officeDocument/2006/relationships/hyperlink" Target="https://www.census.gov/quickfacts/fact/table/MA/PST045222" TargetMode="External"/><Relationship Id="rId66" Type="http://schemas.openxmlformats.org/officeDocument/2006/relationships/hyperlink" Target="http://www.iberkshires.com/files/northern-berkshire-county-assessment.pdf" TargetMode="External"/><Relationship Id="rId87" Type="http://schemas.openxmlformats.org/officeDocument/2006/relationships/hyperlink" Target="https://www.ruralhealthresearch.org/assets/4993-22421/travel-burden-recap.pdf" TargetMode="External"/><Relationship Id="rId110" Type="http://schemas.openxmlformats.org/officeDocument/2006/relationships/hyperlink" Target="https://www.gao.gov/blog/why-health-care-harder-access-rural-america" TargetMode="External"/><Relationship Id="rId115" Type="http://schemas.openxmlformats.org/officeDocument/2006/relationships/hyperlink" Target="https://www.ruralhealthinfo.org/topics/healthcare-access" TargetMode="External"/><Relationship Id="rId131" Type="http://schemas.openxmlformats.org/officeDocument/2006/relationships/hyperlink" Target="https://www.ruralcenter.org/sites/default/files/CAH%20Replacement%20Manual.pdf" TargetMode="External"/><Relationship Id="rId136" Type="http://schemas.openxmlformats.org/officeDocument/2006/relationships/hyperlink" Target="https://www.cms.gov/Outreach-and-Education/Medicare-Learning-Network-MLN/MLNProducts/downloads/CritAccessHospfctsht.pdf" TargetMode="External"/><Relationship Id="rId157" Type="http://schemas.openxmlformats.org/officeDocument/2006/relationships/hyperlink" Target="https://mhalink.informz.net/mhalink/data/images/NEWJune2023ThroughputSurveyReport.pdf" TargetMode="External"/><Relationship Id="rId61" Type="http://schemas.openxmlformats.org/officeDocument/2006/relationships/hyperlink" Target="https://www.berkshirehealthsystems.org/assets/documents/community-benefit-reports/berkshirehealthsystems_chna_2021.final.pdf" TargetMode="External"/><Relationship Id="rId82" Type="http://schemas.openxmlformats.org/officeDocument/2006/relationships/hyperlink" Target="https://www.kff.org/report-section/a-look-at-rural-hospital-closures-and-implications-for-access-to-care-three-case-studies-issue-brief/" TargetMode="External"/><Relationship Id="rId152" Type="http://schemas.openxmlformats.org/officeDocument/2006/relationships/hyperlink" Target="https://www.chiamass.gov/assets/docs/r/hospital-profiles/2021/berkshire.pdf" TargetMode="External"/><Relationship Id="rId19" Type="http://schemas.openxmlformats.org/officeDocument/2006/relationships/hyperlink" Target="https://www.chiamass.gov/assets/docs/r/hospital-profiles/2012/north-ad.pdf" TargetMode="External"/><Relationship Id="rId14" Type="http://schemas.openxmlformats.org/officeDocument/2006/relationships/hyperlink" Target="https://www.berkshirehealthsystems.org/location/berkshire-medical-center" TargetMode="External"/><Relationship Id="rId30" Type="http://schemas.openxmlformats.org/officeDocument/2006/relationships/hyperlink" Target="https://www.federalregister.gov/documents/2000/08/01/00-19107/medicare-program-provisions-of-the-balanced-budget-refinement-act-of-1999-hospital-inpatient" TargetMode="External"/><Relationship Id="rId35" Type="http://schemas.openxmlformats.org/officeDocument/2006/relationships/hyperlink" Target="https://newsinhealth.nih.gov/2022/03/health-rural-america" TargetMode="External"/><Relationship Id="rId56" Type="http://schemas.openxmlformats.org/officeDocument/2006/relationships/hyperlink" Target="https://www.berkshirehealthsystems.org/assets/documents/community-benefit-reports/berkshirehealthsystems_chna_2021.final.pdf" TargetMode="External"/><Relationship Id="rId77" Type="http://schemas.openxmlformats.org/officeDocument/2006/relationships/hyperlink" Target="https://www.mass.gov/doc/community-hospitals-at-a-crossroads-findings-from-an-examination-of-the-massachusetts-health/download" TargetMode="External"/><Relationship Id="rId100" Type="http://schemas.openxmlformats.org/officeDocument/2006/relationships/hyperlink" Target="https://www.ruralhealthinfo.org/topics/healthcare-access" TargetMode="External"/><Relationship Id="rId105" Type="http://schemas.openxmlformats.org/officeDocument/2006/relationships/hyperlink" Target="https://www.ruralhealthinfo.org/topics/healthcare-access" TargetMode="External"/><Relationship Id="rId126" Type="http://schemas.openxmlformats.org/officeDocument/2006/relationships/hyperlink" Target="https://www.ruralcenter.org/sites/default/files/CAH%20Replacement%20Manual.pdf" TargetMode="External"/><Relationship Id="rId147" Type="http://schemas.openxmlformats.org/officeDocument/2006/relationships/hyperlink" Target="https://data.hrsa.gov/tools/shortage-area/mua-find" TargetMode="External"/><Relationship Id="rId8" Type="http://schemas.openxmlformats.org/officeDocument/2006/relationships/hyperlink" Target="https://www.berkshirehealthsystems.org/assets/documents/community-benefit-reports/berkshirehealthsystems_chna_2021.final.pdf" TargetMode="External"/><Relationship Id="rId51" Type="http://schemas.openxmlformats.org/officeDocument/2006/relationships/hyperlink" Target="https://www.berkshirehealthsystems.org/assets/documents/community-benefit-reports/berkshirehealthsystems_chna_2021.final.pdf" TargetMode="External"/><Relationship Id="rId72" Type="http://schemas.openxmlformats.org/officeDocument/2006/relationships/hyperlink" Target="https://www.shepscenter.unc.edu/wp-content/uploads/2014/04/FB105.pdf" TargetMode="External"/><Relationship Id="rId93" Type="http://schemas.openxmlformats.org/officeDocument/2006/relationships/hyperlink" Target="https://www.berkshirehealthsystems.org/assets/documents/community-benefit-reports/berkshirehealthsystems_chna_2021.final.pdf" TargetMode="External"/><Relationship Id="rId98" Type="http://schemas.openxmlformats.org/officeDocument/2006/relationships/hyperlink" Target="https://www.chiamass.gov/assets/docs/r/pubs/2021/CMSR-Emergency-Department-FY2019-Report.pdf" TargetMode="External"/><Relationship Id="rId121" Type="http://schemas.openxmlformats.org/officeDocument/2006/relationships/hyperlink" Target="https://www.medpac.gov/wp-content/uploads/2021/11/medpac_payment_basics_21_cah_final_sec.pdf" TargetMode="External"/><Relationship Id="rId142" Type="http://schemas.openxmlformats.org/officeDocument/2006/relationships/hyperlink" Target="https://www.ahrq.gov/research/findings/nhqrdr/chartbooks/carecoordination/measure1.html" TargetMode="External"/><Relationship Id="rId3" Type="http://schemas.openxmlformats.org/officeDocument/2006/relationships/hyperlink" Target="https://www.berkshirehealthsystems.org/assets/documents/community-benefit-reports/berkshirehealthsystems_chna_2021.final.pdf" TargetMode="External"/><Relationship Id="rId25" Type="http://schemas.openxmlformats.org/officeDocument/2006/relationships/hyperlink" Target="http://www.iberkshires.com/files/northern-berkshire-county-assessment.pdf" TargetMode="External"/><Relationship Id="rId46" Type="http://schemas.openxmlformats.org/officeDocument/2006/relationships/hyperlink" Target="https://www.census.gov/quickfacts/fact/table/MA/PST045222" TargetMode="External"/><Relationship Id="rId67" Type="http://schemas.openxmlformats.org/officeDocument/2006/relationships/hyperlink" Target="https://www.mass.gov/doc/notice-of-final-agency-action-masshealth-payment-for-in-state-acute-hospital-services-and-out-of-state-acute-hospital-services-effective-october-1-2023-0/download" TargetMode="External"/><Relationship Id="rId116" Type="http://schemas.openxmlformats.org/officeDocument/2006/relationships/hyperlink" Target="https://www.ruralhealthinfo.org/topics/healthcare-access" TargetMode="External"/><Relationship Id="rId137" Type="http://schemas.openxmlformats.org/officeDocument/2006/relationships/hyperlink" Target="https://www.healthaffairs.org/doi/10.1377/hlthaff.2019.00916" TargetMode="External"/><Relationship Id="rId20" Type="http://schemas.openxmlformats.org/officeDocument/2006/relationships/hyperlink" Target="https://www.chiamass.gov/assets/docs/r/hospital-profiles/2012/north-ad.pdf" TargetMode="External"/><Relationship Id="rId41" Type="http://schemas.openxmlformats.org/officeDocument/2006/relationships/hyperlink" Target="https://www.gao.gov/blog/why-health-care-harder-access-rural-america" TargetMode="External"/><Relationship Id="rId62" Type="http://schemas.openxmlformats.org/officeDocument/2006/relationships/hyperlink" Target="https://www.berkshirehealthsystems.org/assets/documents/community-benefit-reports/berkshirehealthsystems_chna_2021.final.pdf" TargetMode="External"/><Relationship Id="rId83" Type="http://schemas.openxmlformats.org/officeDocument/2006/relationships/hyperlink" Target="https://www.kff.org/report-section/a-look-at-rural-hospital-closures-and-implications-for-access-to-care-three-case-studies-issue-brief/" TargetMode="External"/><Relationship Id="rId88" Type="http://schemas.openxmlformats.org/officeDocument/2006/relationships/hyperlink" Target="https://www.nber.org/system/files/working_papers/w26182/w26182.pdf" TargetMode="External"/><Relationship Id="rId111" Type="http://schemas.openxmlformats.org/officeDocument/2006/relationships/hyperlink" Target="https://www.gao.gov/blog/why-health-care-harder-access-rural-america" TargetMode="External"/><Relationship Id="rId132" Type="http://schemas.openxmlformats.org/officeDocument/2006/relationships/hyperlink" Target="https://www.gao.gov/assets/gao-23-105950.pdf" TargetMode="External"/><Relationship Id="rId153" Type="http://schemas.openxmlformats.org/officeDocument/2006/relationships/hyperlink" Target="https://www.chiamass.gov/assets/docs/r/hospital-profiles/2021/berkshire.pdf" TargetMode="External"/><Relationship Id="rId15" Type="http://schemas.openxmlformats.org/officeDocument/2006/relationships/hyperlink" Target="https://www.berkshirehealthsystems.org/location/fairview-hospital" TargetMode="External"/><Relationship Id="rId36" Type="http://schemas.openxmlformats.org/officeDocument/2006/relationships/hyperlink" Target="https://newsinhealth.nih.gov/2022/03/health-rural-america" TargetMode="External"/><Relationship Id="rId57" Type="http://schemas.openxmlformats.org/officeDocument/2006/relationships/hyperlink" Target="https://nccd.cdc.gov/DHDSPAtlas/detailedpdfreport.aspx?areaIds=25003&amp;themeId=1&amp;filterIds=9,2,3,4,7&amp;filterOptions=2,1,1,1,1" TargetMode="External"/><Relationship Id="rId106" Type="http://schemas.openxmlformats.org/officeDocument/2006/relationships/hyperlink" Target="https://www.gao.gov/blog/why-health-care-harder-access-rural-america" TargetMode="External"/><Relationship Id="rId127" Type="http://schemas.openxmlformats.org/officeDocument/2006/relationships/hyperlink" Target="https://www.ruralcenter.org/sites/default/files/CAH%20Replacement%20Manual.pdf" TargetMode="External"/><Relationship Id="rId10" Type="http://schemas.openxmlformats.org/officeDocument/2006/relationships/hyperlink" Target="https://www.berkshirehealthsystems.org/assets/documents/community-benefit-reports/berkshirehealthsystems_chna_2021.final.pdf" TargetMode="External"/><Relationship Id="rId31" Type="http://schemas.openxmlformats.org/officeDocument/2006/relationships/hyperlink" Target="https://www.gao.gov/blog/why-health-care-harder-access-rural-america" TargetMode="External"/><Relationship Id="rId52" Type="http://schemas.openxmlformats.org/officeDocument/2006/relationships/hyperlink" Target="https://www.berkshirehealthsystems.org/assets/documents/community-benefit-reports/berkshirehealthsystems_chna_2021.final.pdf" TargetMode="External"/><Relationship Id="rId73" Type="http://schemas.openxmlformats.org/officeDocument/2006/relationships/hyperlink" Target="https://www.medicare.gov/what-medicare-covers/what-part-a-covers/inpatient-or-outpatient-hospital-status" TargetMode="External"/><Relationship Id="rId78" Type="http://schemas.openxmlformats.org/officeDocument/2006/relationships/hyperlink" Target="https://www.gao.gov/assets/gao-21-93.pdf" TargetMode="External"/><Relationship Id="rId94" Type="http://schemas.openxmlformats.org/officeDocument/2006/relationships/hyperlink" Target="https://www.berkshirehealthsystems.org/assets/documents/community-benefit-reports/bhs_2022_chna_final.pdf" TargetMode="External"/><Relationship Id="rId99" Type="http://schemas.openxmlformats.org/officeDocument/2006/relationships/hyperlink" Target="https://www.chiamass.gov/assets/docs/r/pubs/2021/CMSR-Emergency-Department-FY2019-Report.pdf" TargetMode="External"/><Relationship Id="rId101" Type="http://schemas.openxmlformats.org/officeDocument/2006/relationships/hyperlink" Target="https://www.ruralhealthinfo.org/topics/healthcare-access" TargetMode="External"/><Relationship Id="rId122" Type="http://schemas.openxmlformats.org/officeDocument/2006/relationships/hyperlink" Target="https://www.ruralcenter.org/sites/default/files/CAH%20Replacement%20Manual.pdf" TargetMode="External"/><Relationship Id="rId143" Type="http://schemas.openxmlformats.org/officeDocument/2006/relationships/hyperlink" Target="https://www.ahrq.gov/research/findings/nhqrdr/chartbooks/carecoordination/measure1.html" TargetMode="External"/><Relationship Id="rId148" Type="http://schemas.openxmlformats.org/officeDocument/2006/relationships/hyperlink" Target="https://www.mass.gov/doc/2022-cost-trends-report-chartpack/download" TargetMode="External"/><Relationship Id="rId4" Type="http://schemas.openxmlformats.org/officeDocument/2006/relationships/hyperlink" Target="https://www.berkshirehealthsystems.org/assets/documents/community-benefit-reports/berkshirehealthsystems_chna_2021.final.pdf" TargetMode="External"/><Relationship Id="rId9" Type="http://schemas.openxmlformats.org/officeDocument/2006/relationships/hyperlink" Target="https://www.berkshirehealthsystems.org/assets/documents/community-benefit-reports/berkshirehealthsystems_chna_2021.final.pdf" TargetMode="External"/><Relationship Id="rId26" Type="http://schemas.openxmlformats.org/officeDocument/2006/relationships/hyperlink" Target="http://www.iberkshires.com/files/northern-berkshire-county-assessment.pdf" TargetMode="External"/><Relationship Id="rId47" Type="http://schemas.openxmlformats.org/officeDocument/2006/relationships/hyperlink" Target="https://www.mass.gov/doc/weekly-covid-19-public-health-report-june-24-2021/download" TargetMode="External"/><Relationship Id="rId68" Type="http://schemas.openxmlformats.org/officeDocument/2006/relationships/hyperlink" Target="https://www.mass.gov/doc/notice-of-final-agency-action-masshealth-payment-for-in-state-acute-hospital-services-and-out-of-state-acute-hospital-services-effective-october-1-2023-0/download" TargetMode="External"/><Relationship Id="rId89" Type="http://schemas.openxmlformats.org/officeDocument/2006/relationships/hyperlink" Target="https://www.nber.org/system/files/working_papers/w26182/w26182.pdf" TargetMode="External"/><Relationship Id="rId112" Type="http://schemas.openxmlformats.org/officeDocument/2006/relationships/hyperlink" Target="https://www.nber.org/system/files/working_papers/w26182/w26182.pdf" TargetMode="External"/><Relationship Id="rId133" Type="http://schemas.openxmlformats.org/officeDocument/2006/relationships/hyperlink" Target="https://www.ruralhealthinfo.org/topics/healthcare-access" TargetMode="External"/><Relationship Id="rId154" Type="http://schemas.openxmlformats.org/officeDocument/2006/relationships/hyperlink" Target="https://www.berkshirehealthsystems.org/assets/documents/community-benefit-reports/berkshirehealthsystems_chna_2021.final.pdf" TargetMode="External"/><Relationship Id="rId16" Type="http://schemas.openxmlformats.org/officeDocument/2006/relationships/hyperlink" Target="https://www.berkshirehealthsystems.org/location/fairview-hospital" TargetMode="External"/><Relationship Id="rId37" Type="http://schemas.openxmlformats.org/officeDocument/2006/relationships/hyperlink" Target="http://dx.doi.org/10.15585/mmwr.ss6810a1" TargetMode="External"/><Relationship Id="rId58" Type="http://schemas.openxmlformats.org/officeDocument/2006/relationships/hyperlink" Target="https://nccd.cdc.gov/DHDSPAtlas/detailedpdfreport.aspx?areaIds=25003&amp;themeId=1&amp;filterIds=9,2,3,4,7&amp;filterOptions=2,1,1,1,1" TargetMode="External"/><Relationship Id="rId79" Type="http://schemas.openxmlformats.org/officeDocument/2006/relationships/hyperlink" Target="https://www.gao.gov/assets/gao-21-93.pdf" TargetMode="External"/><Relationship Id="rId102" Type="http://schemas.openxmlformats.org/officeDocument/2006/relationships/hyperlink" Target="https://www.ruralhealthinfo.org/topics/healthcare-access" TargetMode="External"/><Relationship Id="rId123" Type="http://schemas.openxmlformats.org/officeDocument/2006/relationships/hyperlink" Target="https://www.ruralcenter.org/sites/default/files/CAH%20Replacement%20Manual.pdf" TargetMode="External"/><Relationship Id="rId144" Type="http://schemas.openxmlformats.org/officeDocument/2006/relationships/hyperlink" Target="https://commonwealthmagazine.org/health-care/mass-nursing-homes-approaching-capacity-association-says/" TargetMode="External"/><Relationship Id="rId90" Type="http://schemas.openxmlformats.org/officeDocument/2006/relationships/hyperlink" Target="https://www.nber.org/system/files/working_papers/w26182/w26182.pdf" TargetMode="External"/><Relationship Id="rId27" Type="http://schemas.openxmlformats.org/officeDocument/2006/relationships/hyperlink" Target="https://www.federalregister.gov/documents/2022/11/23/2022-23918/medicare-program-hospital-outpatient-prospective-payment-and-ambulatory-surgical-center-payment" TargetMode="External"/><Relationship Id="rId48" Type="http://schemas.openxmlformats.org/officeDocument/2006/relationships/hyperlink" Target="https://www.mass.gov/doc/weekly-covid-19-public-health-report-june-24-2021/download" TargetMode="External"/><Relationship Id="rId69" Type="http://schemas.openxmlformats.org/officeDocument/2006/relationships/hyperlink" Target="https://www.cms.gov/Regulations-and-Guidance/Guidance/Manuals/downloads/som107ap_w_cah.pdf" TargetMode="External"/><Relationship Id="rId113" Type="http://schemas.openxmlformats.org/officeDocument/2006/relationships/hyperlink" Target="https://www.nber.org/system/files/working_papers/w26182/w26182.pdf" TargetMode="External"/><Relationship Id="rId134" Type="http://schemas.openxmlformats.org/officeDocument/2006/relationships/hyperlink" Target="https://www.ruralhealthinfo.org/topics/healthcare-acces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ms.gov/outreach-and-education/medicare-learning-network-mln/mlnproducts/downloads/critaccesshospfctsht.pdf" TargetMode="External"/><Relationship Id="rId13" Type="http://schemas.openxmlformats.org/officeDocument/2006/relationships/hyperlink" Target="https://ippsr.msu.edu/sites/default/files/LLP/MUA%26P%20Fact%20Sheet_MIPCO_2019-03.pdf" TargetMode="External"/><Relationship Id="rId3" Type="http://schemas.openxmlformats.org/officeDocument/2006/relationships/hyperlink" Target="https://www.mass.gov/info-details/designated-primary-stroke-services-hospitals" TargetMode="External"/><Relationship Id="rId7" Type="http://schemas.openxmlformats.org/officeDocument/2006/relationships/hyperlink" Target="https://www.mass.gov/info-details/shortage-designation-management-system-sdms?_gl=1*lc279o*_ga*OTQyMjQzOTY2LjE2NDY5MzQwOTc.*_ga_MCLPEGW7WM*MTY5Mjg4NDMxMC4xNi4xLjE2OTI4ODQ5ODguMC4wLjA" TargetMode="External"/><Relationship Id="rId12" Type="http://schemas.openxmlformats.org/officeDocument/2006/relationships/hyperlink" Target="https://ippsr.msu.edu/sites/default/files/LLP/MUA%26P%20Fact%20Sheet_MIPCO_2019-03.pdf" TargetMode="External"/><Relationship Id="rId2" Type="http://schemas.openxmlformats.org/officeDocument/2006/relationships/hyperlink" Target="https://www.chiamass.gov/assets/docs/r/hospital-profiles/2021/fairview.pdf" TargetMode="External"/><Relationship Id="rId1" Type="http://schemas.openxmlformats.org/officeDocument/2006/relationships/hyperlink" Target="https://www.chiamass.gov/assets/docs/r/hospital-profiles/2021/fairview.pdf" TargetMode="External"/><Relationship Id="rId6" Type="http://schemas.openxmlformats.org/officeDocument/2006/relationships/hyperlink" Target="https://www.mass.gov/info-details/designated-primary-stroke-services-hospitals" TargetMode="External"/><Relationship Id="rId11" Type="http://schemas.openxmlformats.org/officeDocument/2006/relationships/hyperlink" Target="https://www.cms.gov/Medicare/Medicare-Fee-For-Service-Payment/SNFPPS/Swingbed" TargetMode="External"/><Relationship Id="rId5" Type="http://schemas.openxmlformats.org/officeDocument/2006/relationships/hyperlink" Target="https://www.mass.gov/info-details/designated-primary-stroke-services-hospitals" TargetMode="External"/><Relationship Id="rId15" Type="http://schemas.openxmlformats.org/officeDocument/2006/relationships/hyperlink" Target="https://www.mass.gov/files/documents/2018/12/31/jud-lib-105cmr100.pdf" TargetMode="External"/><Relationship Id="rId10" Type="http://schemas.openxmlformats.org/officeDocument/2006/relationships/hyperlink" Target="https://www.cms.gov/Medicare/Medicare-Fee-For-Service-Payment/SNFPPS/Swingbed" TargetMode="External"/><Relationship Id="rId4" Type="http://schemas.openxmlformats.org/officeDocument/2006/relationships/hyperlink" Target="https://www.mass.gov/info-details/designated-primary-stroke-services-hospitals" TargetMode="External"/><Relationship Id="rId9" Type="http://schemas.openxmlformats.org/officeDocument/2006/relationships/hyperlink" Target="https://www.cms.gov/outreach-and-education/medicare-learning-network-mln/mlnproducts/downloads/critaccesshospfctsht.pdf" TargetMode="External"/><Relationship Id="rId14" Type="http://schemas.openxmlformats.org/officeDocument/2006/relationships/hyperlink" Target="https://www.mass.gov/files/documents/2018/12/31/jud-lib-105cmr10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81688-260E-4C70-9CB3-828486135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66</Pages>
  <Words>21334</Words>
  <Characters>121604</Characters>
  <Application>Microsoft Office Word</Application>
  <DocSecurity>0</DocSecurity>
  <Lines>1013</Lines>
  <Paragraphs>285</Paragraphs>
  <ScaleCrop>false</ScaleCrop>
  <Company/>
  <LinksUpToDate>false</LinksUpToDate>
  <CharactersWithSpaces>142653</CharactersWithSpaces>
  <SharedDoc>false</SharedDoc>
  <HLinks>
    <vt:vector size="684" baseType="variant">
      <vt:variant>
        <vt:i4>1966135</vt:i4>
      </vt:variant>
      <vt:variant>
        <vt:i4>146</vt:i4>
      </vt:variant>
      <vt:variant>
        <vt:i4>0</vt:i4>
      </vt:variant>
      <vt:variant>
        <vt:i4>5</vt:i4>
      </vt:variant>
      <vt:variant>
        <vt:lpwstr/>
      </vt:variant>
      <vt:variant>
        <vt:lpwstr>_Toc150762097</vt:lpwstr>
      </vt:variant>
      <vt:variant>
        <vt:i4>1966135</vt:i4>
      </vt:variant>
      <vt:variant>
        <vt:i4>140</vt:i4>
      </vt:variant>
      <vt:variant>
        <vt:i4>0</vt:i4>
      </vt:variant>
      <vt:variant>
        <vt:i4>5</vt:i4>
      </vt:variant>
      <vt:variant>
        <vt:lpwstr/>
      </vt:variant>
      <vt:variant>
        <vt:lpwstr>_Toc150762096</vt:lpwstr>
      </vt:variant>
      <vt:variant>
        <vt:i4>1966135</vt:i4>
      </vt:variant>
      <vt:variant>
        <vt:i4>134</vt:i4>
      </vt:variant>
      <vt:variant>
        <vt:i4>0</vt:i4>
      </vt:variant>
      <vt:variant>
        <vt:i4>5</vt:i4>
      </vt:variant>
      <vt:variant>
        <vt:lpwstr/>
      </vt:variant>
      <vt:variant>
        <vt:lpwstr>_Toc150762095</vt:lpwstr>
      </vt:variant>
      <vt:variant>
        <vt:i4>1966135</vt:i4>
      </vt:variant>
      <vt:variant>
        <vt:i4>128</vt:i4>
      </vt:variant>
      <vt:variant>
        <vt:i4>0</vt:i4>
      </vt:variant>
      <vt:variant>
        <vt:i4>5</vt:i4>
      </vt:variant>
      <vt:variant>
        <vt:lpwstr/>
      </vt:variant>
      <vt:variant>
        <vt:lpwstr>_Toc150762094</vt:lpwstr>
      </vt:variant>
      <vt:variant>
        <vt:i4>1966135</vt:i4>
      </vt:variant>
      <vt:variant>
        <vt:i4>122</vt:i4>
      </vt:variant>
      <vt:variant>
        <vt:i4>0</vt:i4>
      </vt:variant>
      <vt:variant>
        <vt:i4>5</vt:i4>
      </vt:variant>
      <vt:variant>
        <vt:lpwstr/>
      </vt:variant>
      <vt:variant>
        <vt:lpwstr>_Toc150762093</vt:lpwstr>
      </vt:variant>
      <vt:variant>
        <vt:i4>1966135</vt:i4>
      </vt:variant>
      <vt:variant>
        <vt:i4>116</vt:i4>
      </vt:variant>
      <vt:variant>
        <vt:i4>0</vt:i4>
      </vt:variant>
      <vt:variant>
        <vt:i4>5</vt:i4>
      </vt:variant>
      <vt:variant>
        <vt:lpwstr/>
      </vt:variant>
      <vt:variant>
        <vt:lpwstr>_Toc150762092</vt:lpwstr>
      </vt:variant>
      <vt:variant>
        <vt:i4>1966135</vt:i4>
      </vt:variant>
      <vt:variant>
        <vt:i4>110</vt:i4>
      </vt:variant>
      <vt:variant>
        <vt:i4>0</vt:i4>
      </vt:variant>
      <vt:variant>
        <vt:i4>5</vt:i4>
      </vt:variant>
      <vt:variant>
        <vt:lpwstr/>
      </vt:variant>
      <vt:variant>
        <vt:lpwstr>_Toc150762091</vt:lpwstr>
      </vt:variant>
      <vt:variant>
        <vt:i4>1966135</vt:i4>
      </vt:variant>
      <vt:variant>
        <vt:i4>104</vt:i4>
      </vt:variant>
      <vt:variant>
        <vt:i4>0</vt:i4>
      </vt:variant>
      <vt:variant>
        <vt:i4>5</vt:i4>
      </vt:variant>
      <vt:variant>
        <vt:lpwstr/>
      </vt:variant>
      <vt:variant>
        <vt:lpwstr>_Toc150762090</vt:lpwstr>
      </vt:variant>
      <vt:variant>
        <vt:i4>2031671</vt:i4>
      </vt:variant>
      <vt:variant>
        <vt:i4>98</vt:i4>
      </vt:variant>
      <vt:variant>
        <vt:i4>0</vt:i4>
      </vt:variant>
      <vt:variant>
        <vt:i4>5</vt:i4>
      </vt:variant>
      <vt:variant>
        <vt:lpwstr/>
      </vt:variant>
      <vt:variant>
        <vt:lpwstr>_Toc150762089</vt:lpwstr>
      </vt:variant>
      <vt:variant>
        <vt:i4>2031671</vt:i4>
      </vt:variant>
      <vt:variant>
        <vt:i4>92</vt:i4>
      </vt:variant>
      <vt:variant>
        <vt:i4>0</vt:i4>
      </vt:variant>
      <vt:variant>
        <vt:i4>5</vt:i4>
      </vt:variant>
      <vt:variant>
        <vt:lpwstr/>
      </vt:variant>
      <vt:variant>
        <vt:lpwstr>_Toc150762088</vt:lpwstr>
      </vt:variant>
      <vt:variant>
        <vt:i4>2031671</vt:i4>
      </vt:variant>
      <vt:variant>
        <vt:i4>86</vt:i4>
      </vt:variant>
      <vt:variant>
        <vt:i4>0</vt:i4>
      </vt:variant>
      <vt:variant>
        <vt:i4>5</vt:i4>
      </vt:variant>
      <vt:variant>
        <vt:lpwstr/>
      </vt:variant>
      <vt:variant>
        <vt:lpwstr>_Toc150762087</vt:lpwstr>
      </vt:variant>
      <vt:variant>
        <vt:i4>2031671</vt:i4>
      </vt:variant>
      <vt:variant>
        <vt:i4>80</vt:i4>
      </vt:variant>
      <vt:variant>
        <vt:i4>0</vt:i4>
      </vt:variant>
      <vt:variant>
        <vt:i4>5</vt:i4>
      </vt:variant>
      <vt:variant>
        <vt:lpwstr/>
      </vt:variant>
      <vt:variant>
        <vt:lpwstr>_Toc150762086</vt:lpwstr>
      </vt:variant>
      <vt:variant>
        <vt:i4>2031671</vt:i4>
      </vt:variant>
      <vt:variant>
        <vt:i4>74</vt:i4>
      </vt:variant>
      <vt:variant>
        <vt:i4>0</vt:i4>
      </vt:variant>
      <vt:variant>
        <vt:i4>5</vt:i4>
      </vt:variant>
      <vt:variant>
        <vt:lpwstr/>
      </vt:variant>
      <vt:variant>
        <vt:lpwstr>_Toc150762085</vt:lpwstr>
      </vt:variant>
      <vt:variant>
        <vt:i4>2031671</vt:i4>
      </vt:variant>
      <vt:variant>
        <vt:i4>68</vt:i4>
      </vt:variant>
      <vt:variant>
        <vt:i4>0</vt:i4>
      </vt:variant>
      <vt:variant>
        <vt:i4>5</vt:i4>
      </vt:variant>
      <vt:variant>
        <vt:lpwstr/>
      </vt:variant>
      <vt:variant>
        <vt:lpwstr>_Toc150762084</vt:lpwstr>
      </vt:variant>
      <vt:variant>
        <vt:i4>2031671</vt:i4>
      </vt:variant>
      <vt:variant>
        <vt:i4>62</vt:i4>
      </vt:variant>
      <vt:variant>
        <vt:i4>0</vt:i4>
      </vt:variant>
      <vt:variant>
        <vt:i4>5</vt:i4>
      </vt:variant>
      <vt:variant>
        <vt:lpwstr/>
      </vt:variant>
      <vt:variant>
        <vt:lpwstr>_Toc150762083</vt:lpwstr>
      </vt:variant>
      <vt:variant>
        <vt:i4>2031671</vt:i4>
      </vt:variant>
      <vt:variant>
        <vt:i4>56</vt:i4>
      </vt:variant>
      <vt:variant>
        <vt:i4>0</vt:i4>
      </vt:variant>
      <vt:variant>
        <vt:i4>5</vt:i4>
      </vt:variant>
      <vt:variant>
        <vt:lpwstr/>
      </vt:variant>
      <vt:variant>
        <vt:lpwstr>_Toc150762082</vt:lpwstr>
      </vt:variant>
      <vt:variant>
        <vt:i4>2031671</vt:i4>
      </vt:variant>
      <vt:variant>
        <vt:i4>50</vt:i4>
      </vt:variant>
      <vt:variant>
        <vt:i4>0</vt:i4>
      </vt:variant>
      <vt:variant>
        <vt:i4>5</vt:i4>
      </vt:variant>
      <vt:variant>
        <vt:lpwstr/>
      </vt:variant>
      <vt:variant>
        <vt:lpwstr>_Toc150762081</vt:lpwstr>
      </vt:variant>
      <vt:variant>
        <vt:i4>2031671</vt:i4>
      </vt:variant>
      <vt:variant>
        <vt:i4>44</vt:i4>
      </vt:variant>
      <vt:variant>
        <vt:i4>0</vt:i4>
      </vt:variant>
      <vt:variant>
        <vt:i4>5</vt:i4>
      </vt:variant>
      <vt:variant>
        <vt:lpwstr/>
      </vt:variant>
      <vt:variant>
        <vt:lpwstr>_Toc150762080</vt:lpwstr>
      </vt:variant>
      <vt:variant>
        <vt:i4>1048631</vt:i4>
      </vt:variant>
      <vt:variant>
        <vt:i4>38</vt:i4>
      </vt:variant>
      <vt:variant>
        <vt:i4>0</vt:i4>
      </vt:variant>
      <vt:variant>
        <vt:i4>5</vt:i4>
      </vt:variant>
      <vt:variant>
        <vt:lpwstr/>
      </vt:variant>
      <vt:variant>
        <vt:lpwstr>_Toc150762079</vt:lpwstr>
      </vt:variant>
      <vt:variant>
        <vt:i4>1048631</vt:i4>
      </vt:variant>
      <vt:variant>
        <vt:i4>32</vt:i4>
      </vt:variant>
      <vt:variant>
        <vt:i4>0</vt:i4>
      </vt:variant>
      <vt:variant>
        <vt:i4>5</vt:i4>
      </vt:variant>
      <vt:variant>
        <vt:lpwstr/>
      </vt:variant>
      <vt:variant>
        <vt:lpwstr>_Toc150762078</vt:lpwstr>
      </vt:variant>
      <vt:variant>
        <vt:i4>1048631</vt:i4>
      </vt:variant>
      <vt:variant>
        <vt:i4>26</vt:i4>
      </vt:variant>
      <vt:variant>
        <vt:i4>0</vt:i4>
      </vt:variant>
      <vt:variant>
        <vt:i4>5</vt:i4>
      </vt:variant>
      <vt:variant>
        <vt:lpwstr/>
      </vt:variant>
      <vt:variant>
        <vt:lpwstr>_Toc150762077</vt:lpwstr>
      </vt:variant>
      <vt:variant>
        <vt:i4>1048631</vt:i4>
      </vt:variant>
      <vt:variant>
        <vt:i4>20</vt:i4>
      </vt:variant>
      <vt:variant>
        <vt:i4>0</vt:i4>
      </vt:variant>
      <vt:variant>
        <vt:i4>5</vt:i4>
      </vt:variant>
      <vt:variant>
        <vt:lpwstr/>
      </vt:variant>
      <vt:variant>
        <vt:lpwstr>_Toc150762076</vt:lpwstr>
      </vt:variant>
      <vt:variant>
        <vt:i4>1048631</vt:i4>
      </vt:variant>
      <vt:variant>
        <vt:i4>14</vt:i4>
      </vt:variant>
      <vt:variant>
        <vt:i4>0</vt:i4>
      </vt:variant>
      <vt:variant>
        <vt:i4>5</vt:i4>
      </vt:variant>
      <vt:variant>
        <vt:lpwstr/>
      </vt:variant>
      <vt:variant>
        <vt:lpwstr>_Toc150762075</vt:lpwstr>
      </vt:variant>
      <vt:variant>
        <vt:i4>1048631</vt:i4>
      </vt:variant>
      <vt:variant>
        <vt:i4>8</vt:i4>
      </vt:variant>
      <vt:variant>
        <vt:i4>0</vt:i4>
      </vt:variant>
      <vt:variant>
        <vt:i4>5</vt:i4>
      </vt:variant>
      <vt:variant>
        <vt:lpwstr/>
      </vt:variant>
      <vt:variant>
        <vt:lpwstr>_Toc150762074</vt:lpwstr>
      </vt:variant>
      <vt:variant>
        <vt:i4>1048631</vt:i4>
      </vt:variant>
      <vt:variant>
        <vt:i4>2</vt:i4>
      </vt:variant>
      <vt:variant>
        <vt:i4>0</vt:i4>
      </vt:variant>
      <vt:variant>
        <vt:i4>5</vt:i4>
      </vt:variant>
      <vt:variant>
        <vt:lpwstr/>
      </vt:variant>
      <vt:variant>
        <vt:lpwstr>_Toc150762073</vt:lpwstr>
      </vt:variant>
      <vt:variant>
        <vt:i4>8</vt:i4>
      </vt:variant>
      <vt:variant>
        <vt:i4>24</vt:i4>
      </vt:variant>
      <vt:variant>
        <vt:i4>0</vt:i4>
      </vt:variant>
      <vt:variant>
        <vt:i4>5</vt:i4>
      </vt:variant>
      <vt:variant>
        <vt:lpwstr>https://www.mass.gov/files/documents/2018/12/31/jud-lib-105cmr100.pdf</vt:lpwstr>
      </vt:variant>
      <vt:variant>
        <vt:lpwstr/>
      </vt:variant>
      <vt:variant>
        <vt:i4>6684718</vt:i4>
      </vt:variant>
      <vt:variant>
        <vt:i4>21</vt:i4>
      </vt:variant>
      <vt:variant>
        <vt:i4>0</vt:i4>
      </vt:variant>
      <vt:variant>
        <vt:i4>5</vt:i4>
      </vt:variant>
      <vt:variant>
        <vt:lpwstr>https://ippsr.msu.edu/sites/default/files/LLP/MUA%26P Fact Sheet_MIPCO_2019-03.pdf</vt:lpwstr>
      </vt:variant>
      <vt:variant>
        <vt:lpwstr/>
      </vt:variant>
      <vt:variant>
        <vt:i4>1638477</vt:i4>
      </vt:variant>
      <vt:variant>
        <vt:i4>18</vt:i4>
      </vt:variant>
      <vt:variant>
        <vt:i4>0</vt:i4>
      </vt:variant>
      <vt:variant>
        <vt:i4>5</vt:i4>
      </vt:variant>
      <vt:variant>
        <vt:lpwstr>https://www.cms.gov/Medicare/Medicare-Fee-For-Service-Payment/SNFPPS/Swingbed</vt:lpwstr>
      </vt:variant>
      <vt:variant>
        <vt:lpwstr/>
      </vt:variant>
      <vt:variant>
        <vt:i4>4128807</vt:i4>
      </vt:variant>
      <vt:variant>
        <vt:i4>15</vt:i4>
      </vt:variant>
      <vt:variant>
        <vt:i4>0</vt:i4>
      </vt:variant>
      <vt:variant>
        <vt:i4>5</vt:i4>
      </vt:variant>
      <vt:variant>
        <vt:lpwstr>https://www.cms.gov/outreach-and-education/medicare-learning-network-mln/mlnproducts/downloads/critaccesshospfctsht.pdf</vt:lpwstr>
      </vt:variant>
      <vt:variant>
        <vt:lpwstr/>
      </vt:variant>
      <vt:variant>
        <vt:i4>4128807</vt:i4>
      </vt:variant>
      <vt:variant>
        <vt:i4>12</vt:i4>
      </vt:variant>
      <vt:variant>
        <vt:i4>0</vt:i4>
      </vt:variant>
      <vt:variant>
        <vt:i4>5</vt:i4>
      </vt:variant>
      <vt:variant>
        <vt:lpwstr>https://www.cms.gov/outreach-and-education/medicare-learning-network-mln/mlnproducts/downloads/critaccesshospfctsht.pdf</vt:lpwstr>
      </vt:variant>
      <vt:variant>
        <vt:lpwstr/>
      </vt:variant>
      <vt:variant>
        <vt:i4>2949182</vt:i4>
      </vt:variant>
      <vt:variant>
        <vt:i4>9</vt:i4>
      </vt:variant>
      <vt:variant>
        <vt:i4>0</vt:i4>
      </vt:variant>
      <vt:variant>
        <vt:i4>5</vt:i4>
      </vt:variant>
      <vt:variant>
        <vt:lpwstr>https://www.mass.gov/info-details/shortage-designation-management-system-sdms?_gl=1*lc279o*_ga*OTQyMjQzOTY2LjE2NDY5MzQwOTc.*_ga_MCLPEGW7WM*MTY5Mjg4NDMxMC4xNi4xLjE2OTI4ODQ5ODguMC4wLjA</vt:lpwstr>
      </vt:variant>
      <vt:variant>
        <vt:lpwstr/>
      </vt:variant>
      <vt:variant>
        <vt:i4>7929979</vt:i4>
      </vt:variant>
      <vt:variant>
        <vt:i4>6</vt:i4>
      </vt:variant>
      <vt:variant>
        <vt:i4>0</vt:i4>
      </vt:variant>
      <vt:variant>
        <vt:i4>5</vt:i4>
      </vt:variant>
      <vt:variant>
        <vt:lpwstr>https://www.mass.gov/info-details/designated-primary-stroke-services-hospitals</vt:lpwstr>
      </vt:variant>
      <vt:variant>
        <vt:lpwstr/>
      </vt:variant>
      <vt:variant>
        <vt:i4>7929979</vt:i4>
      </vt:variant>
      <vt:variant>
        <vt:i4>3</vt:i4>
      </vt:variant>
      <vt:variant>
        <vt:i4>0</vt:i4>
      </vt:variant>
      <vt:variant>
        <vt:i4>5</vt:i4>
      </vt:variant>
      <vt:variant>
        <vt:lpwstr>https://www.mass.gov/info-details/designated-primary-stroke-services-hospitals</vt:lpwstr>
      </vt:variant>
      <vt:variant>
        <vt:lpwstr/>
      </vt:variant>
      <vt:variant>
        <vt:i4>6553652</vt:i4>
      </vt:variant>
      <vt:variant>
        <vt:i4>0</vt:i4>
      </vt:variant>
      <vt:variant>
        <vt:i4>0</vt:i4>
      </vt:variant>
      <vt:variant>
        <vt:i4>5</vt:i4>
      </vt:variant>
      <vt:variant>
        <vt:lpwstr>https://www.chiamass.gov/assets/docs/r/hospital-profiles/2021/fairview.pdf</vt:lpwstr>
      </vt:variant>
      <vt:variant>
        <vt:lpwstr/>
      </vt:variant>
      <vt:variant>
        <vt:i4>720897</vt:i4>
      </vt:variant>
      <vt:variant>
        <vt:i4>237</vt:i4>
      </vt:variant>
      <vt:variant>
        <vt:i4>0</vt:i4>
      </vt:variant>
      <vt:variant>
        <vt:i4>5</vt:i4>
      </vt:variant>
      <vt:variant>
        <vt:lpwstr>https://mhalink.informz.net/mhalink/data/images/NEWJune2023ThroughputSurveyReport.pdf</vt:lpwstr>
      </vt:variant>
      <vt:variant>
        <vt:lpwstr/>
      </vt:variant>
      <vt:variant>
        <vt:i4>2883693</vt:i4>
      </vt:variant>
      <vt:variant>
        <vt:i4>234</vt:i4>
      </vt:variant>
      <vt:variant>
        <vt:i4>0</vt:i4>
      </vt:variant>
      <vt:variant>
        <vt:i4>5</vt:i4>
      </vt:variant>
      <vt:variant>
        <vt:lpwstr>https://www.berkshirehealthsystems.org/assets/documents/community-benefit-reports/berkshirehealthsystems_chna_2021.final.pdf</vt:lpwstr>
      </vt:variant>
      <vt:variant>
        <vt:lpwstr/>
      </vt:variant>
      <vt:variant>
        <vt:i4>2162813</vt:i4>
      </vt:variant>
      <vt:variant>
        <vt:i4>231</vt:i4>
      </vt:variant>
      <vt:variant>
        <vt:i4>0</vt:i4>
      </vt:variant>
      <vt:variant>
        <vt:i4>5</vt:i4>
      </vt:variant>
      <vt:variant>
        <vt:lpwstr>https://www.chiamass.gov/assets/docs/r/hospital-profiles/2021/berkshire.pdf</vt:lpwstr>
      </vt:variant>
      <vt:variant>
        <vt:lpwstr/>
      </vt:variant>
      <vt:variant>
        <vt:i4>6553652</vt:i4>
      </vt:variant>
      <vt:variant>
        <vt:i4>228</vt:i4>
      </vt:variant>
      <vt:variant>
        <vt:i4>0</vt:i4>
      </vt:variant>
      <vt:variant>
        <vt:i4>5</vt:i4>
      </vt:variant>
      <vt:variant>
        <vt:lpwstr>https://www.chiamass.gov/assets/docs/r/hospital-profiles/2021/fairview.pdf</vt:lpwstr>
      </vt:variant>
      <vt:variant>
        <vt:lpwstr/>
      </vt:variant>
      <vt:variant>
        <vt:i4>4063285</vt:i4>
      </vt:variant>
      <vt:variant>
        <vt:i4>225</vt:i4>
      </vt:variant>
      <vt:variant>
        <vt:i4>0</vt:i4>
      </vt:variant>
      <vt:variant>
        <vt:i4>5</vt:i4>
      </vt:variant>
      <vt:variant>
        <vt:lpwstr>https://www.mass.gov/doc/2022-cost-trends-report-chartpack/download</vt:lpwstr>
      </vt:variant>
      <vt:variant>
        <vt:lpwstr/>
      </vt:variant>
      <vt:variant>
        <vt:i4>2621473</vt:i4>
      </vt:variant>
      <vt:variant>
        <vt:i4>222</vt:i4>
      </vt:variant>
      <vt:variant>
        <vt:i4>0</vt:i4>
      </vt:variant>
      <vt:variant>
        <vt:i4>5</vt:i4>
      </vt:variant>
      <vt:variant>
        <vt:lpwstr>https://data.hrsa.gov/tools/shortage-area/mua-find</vt:lpwstr>
      </vt:variant>
      <vt:variant>
        <vt:lpwstr/>
      </vt:variant>
      <vt:variant>
        <vt:i4>7798892</vt:i4>
      </vt:variant>
      <vt:variant>
        <vt:i4>219</vt:i4>
      </vt:variant>
      <vt:variant>
        <vt:i4>0</vt:i4>
      </vt:variant>
      <vt:variant>
        <vt:i4>5</vt:i4>
      </vt:variant>
      <vt:variant>
        <vt:lpwstr>https://commonwealthmagazine.org/health-care/mass-nursing-homes-approaching-capacity-association-says/</vt:lpwstr>
      </vt:variant>
      <vt:variant>
        <vt:lpwstr/>
      </vt:variant>
      <vt:variant>
        <vt:i4>4128875</vt:i4>
      </vt:variant>
      <vt:variant>
        <vt:i4>216</vt:i4>
      </vt:variant>
      <vt:variant>
        <vt:i4>0</vt:i4>
      </vt:variant>
      <vt:variant>
        <vt:i4>5</vt:i4>
      </vt:variant>
      <vt:variant>
        <vt:lpwstr>https://www.ahrq.gov/research/findings/nhqrdr/chartbooks/carecoordination/measure1.html</vt:lpwstr>
      </vt:variant>
      <vt:variant>
        <vt:lpwstr/>
      </vt:variant>
      <vt:variant>
        <vt:i4>5898247</vt:i4>
      </vt:variant>
      <vt:variant>
        <vt:i4>213</vt:i4>
      </vt:variant>
      <vt:variant>
        <vt:i4>0</vt:i4>
      </vt:variant>
      <vt:variant>
        <vt:i4>5</vt:i4>
      </vt:variant>
      <vt:variant>
        <vt:lpwstr>https://apps.who.int/iris/bitstream/handle/10665/252272/9789241511599-eng.pdf</vt:lpwstr>
      </vt:variant>
      <vt:variant>
        <vt:lpwstr/>
      </vt:variant>
      <vt:variant>
        <vt:i4>2293884</vt:i4>
      </vt:variant>
      <vt:variant>
        <vt:i4>210</vt:i4>
      </vt:variant>
      <vt:variant>
        <vt:i4>0</vt:i4>
      </vt:variant>
      <vt:variant>
        <vt:i4>5</vt:i4>
      </vt:variant>
      <vt:variant>
        <vt:lpwstr>https://data.census.gov/table?q=DP02&amp;g=040XX00US25</vt:lpwstr>
      </vt:variant>
      <vt:variant>
        <vt:lpwstr/>
      </vt:variant>
      <vt:variant>
        <vt:i4>786441</vt:i4>
      </vt:variant>
      <vt:variant>
        <vt:i4>207</vt:i4>
      </vt:variant>
      <vt:variant>
        <vt:i4>0</vt:i4>
      </vt:variant>
      <vt:variant>
        <vt:i4>5</vt:i4>
      </vt:variant>
      <vt:variant>
        <vt:lpwstr>https://www.healthaffairs.org/doi/10.1377/hlthaff.2019.00916</vt:lpwstr>
      </vt:variant>
      <vt:variant>
        <vt:lpwstr/>
      </vt:variant>
      <vt:variant>
        <vt:i4>4128807</vt:i4>
      </vt:variant>
      <vt:variant>
        <vt:i4>204</vt:i4>
      </vt:variant>
      <vt:variant>
        <vt:i4>0</vt:i4>
      </vt:variant>
      <vt:variant>
        <vt:i4>5</vt:i4>
      </vt:variant>
      <vt:variant>
        <vt:lpwstr>https://www.cms.gov/Outreach-and-Education/Medicare-Learning-Network-MLN/MLNProducts/downloads/CritAccessHospfctsht.pdf</vt:lpwstr>
      </vt:variant>
      <vt:variant>
        <vt:lpwstr/>
      </vt:variant>
      <vt:variant>
        <vt:i4>1835032</vt:i4>
      </vt:variant>
      <vt:variant>
        <vt:i4>201</vt:i4>
      </vt:variant>
      <vt:variant>
        <vt:i4>0</vt:i4>
      </vt:variant>
      <vt:variant>
        <vt:i4>5</vt:i4>
      </vt:variant>
      <vt:variant>
        <vt:lpwstr>https://www.ruralhealthinfo.org/topics/healthcare-access</vt:lpwstr>
      </vt:variant>
      <vt:variant>
        <vt:lpwstr/>
      </vt:variant>
      <vt:variant>
        <vt:i4>1703956</vt:i4>
      </vt:variant>
      <vt:variant>
        <vt:i4>198</vt:i4>
      </vt:variant>
      <vt:variant>
        <vt:i4>0</vt:i4>
      </vt:variant>
      <vt:variant>
        <vt:i4>5</vt:i4>
      </vt:variant>
      <vt:variant>
        <vt:lpwstr>https://www.gao.gov/assets/gao-23-105950.pdf</vt:lpwstr>
      </vt:variant>
      <vt:variant>
        <vt:lpwstr/>
      </vt:variant>
      <vt:variant>
        <vt:i4>6684797</vt:i4>
      </vt:variant>
      <vt:variant>
        <vt:i4>195</vt:i4>
      </vt:variant>
      <vt:variant>
        <vt:i4>0</vt:i4>
      </vt:variant>
      <vt:variant>
        <vt:i4>5</vt:i4>
      </vt:variant>
      <vt:variant>
        <vt:lpwstr>https://www.ruralcenter.org/sites/default/files/CAH Replacement Manual.pdf</vt:lpwstr>
      </vt:variant>
      <vt:variant>
        <vt:lpwstr/>
      </vt:variant>
      <vt:variant>
        <vt:i4>8323173</vt:i4>
      </vt:variant>
      <vt:variant>
        <vt:i4>192</vt:i4>
      </vt:variant>
      <vt:variant>
        <vt:i4>0</vt:i4>
      </vt:variant>
      <vt:variant>
        <vt:i4>5</vt:i4>
      </vt:variant>
      <vt:variant>
        <vt:lpwstr>https://www.medpac.gov/wp-content/uploads/2021/11/medpac_payment_basics_21_cah_final_sec.pdf</vt:lpwstr>
      </vt:variant>
      <vt:variant>
        <vt:lpwstr/>
      </vt:variant>
      <vt:variant>
        <vt:i4>6684797</vt:i4>
      </vt:variant>
      <vt:variant>
        <vt:i4>189</vt:i4>
      </vt:variant>
      <vt:variant>
        <vt:i4>0</vt:i4>
      </vt:variant>
      <vt:variant>
        <vt:i4>5</vt:i4>
      </vt:variant>
      <vt:variant>
        <vt:lpwstr>https://www.ruralcenter.org/sites/default/files/CAH Replacement Manual.pdf</vt:lpwstr>
      </vt:variant>
      <vt:variant>
        <vt:lpwstr/>
      </vt:variant>
      <vt:variant>
        <vt:i4>8323173</vt:i4>
      </vt:variant>
      <vt:variant>
        <vt:i4>186</vt:i4>
      </vt:variant>
      <vt:variant>
        <vt:i4>0</vt:i4>
      </vt:variant>
      <vt:variant>
        <vt:i4>5</vt:i4>
      </vt:variant>
      <vt:variant>
        <vt:lpwstr>https://www.medpac.gov/wp-content/uploads/2021/11/medpac_payment_basics_21_cah_final_sec.pdf</vt:lpwstr>
      </vt:variant>
      <vt:variant>
        <vt:lpwstr/>
      </vt:variant>
      <vt:variant>
        <vt:i4>6684797</vt:i4>
      </vt:variant>
      <vt:variant>
        <vt:i4>183</vt:i4>
      </vt:variant>
      <vt:variant>
        <vt:i4>0</vt:i4>
      </vt:variant>
      <vt:variant>
        <vt:i4>5</vt:i4>
      </vt:variant>
      <vt:variant>
        <vt:lpwstr>https://www.ruralcenter.org/sites/default/files/CAH Replacement Manual.pdf</vt:lpwstr>
      </vt:variant>
      <vt:variant>
        <vt:lpwstr/>
      </vt:variant>
      <vt:variant>
        <vt:i4>8323173</vt:i4>
      </vt:variant>
      <vt:variant>
        <vt:i4>180</vt:i4>
      </vt:variant>
      <vt:variant>
        <vt:i4>0</vt:i4>
      </vt:variant>
      <vt:variant>
        <vt:i4>5</vt:i4>
      </vt:variant>
      <vt:variant>
        <vt:lpwstr>https://www.medpac.gov/wp-content/uploads/2021/11/medpac_payment_basics_21_cah_final_sec.pdf</vt:lpwstr>
      </vt:variant>
      <vt:variant>
        <vt:lpwstr/>
      </vt:variant>
      <vt:variant>
        <vt:i4>1835032</vt:i4>
      </vt:variant>
      <vt:variant>
        <vt:i4>177</vt:i4>
      </vt:variant>
      <vt:variant>
        <vt:i4>0</vt:i4>
      </vt:variant>
      <vt:variant>
        <vt:i4>5</vt:i4>
      </vt:variant>
      <vt:variant>
        <vt:lpwstr>https://www.ruralhealthinfo.org/topics/healthcare-access</vt:lpwstr>
      </vt:variant>
      <vt:variant>
        <vt:lpwstr/>
      </vt:variant>
      <vt:variant>
        <vt:i4>1835032</vt:i4>
      </vt:variant>
      <vt:variant>
        <vt:i4>174</vt:i4>
      </vt:variant>
      <vt:variant>
        <vt:i4>0</vt:i4>
      </vt:variant>
      <vt:variant>
        <vt:i4>5</vt:i4>
      </vt:variant>
      <vt:variant>
        <vt:lpwstr>https://www.ruralhealthinfo.org/topics/healthcare-access</vt:lpwstr>
      </vt:variant>
      <vt:variant>
        <vt:lpwstr/>
      </vt:variant>
      <vt:variant>
        <vt:i4>1835032</vt:i4>
      </vt:variant>
      <vt:variant>
        <vt:i4>171</vt:i4>
      </vt:variant>
      <vt:variant>
        <vt:i4>0</vt:i4>
      </vt:variant>
      <vt:variant>
        <vt:i4>5</vt:i4>
      </vt:variant>
      <vt:variant>
        <vt:lpwstr>https://www.ruralhealthinfo.org/topics/healthcare-access</vt:lpwstr>
      </vt:variant>
      <vt:variant>
        <vt:lpwstr/>
      </vt:variant>
      <vt:variant>
        <vt:i4>655477</vt:i4>
      </vt:variant>
      <vt:variant>
        <vt:i4>168</vt:i4>
      </vt:variant>
      <vt:variant>
        <vt:i4>0</vt:i4>
      </vt:variant>
      <vt:variant>
        <vt:i4>5</vt:i4>
      </vt:variant>
      <vt:variant>
        <vt:lpwstr>https://www.nber.org/system/files/working_papers/w26182/w26182.pdf</vt:lpwstr>
      </vt:variant>
      <vt:variant>
        <vt:lpwstr/>
      </vt:variant>
      <vt:variant>
        <vt:i4>5308429</vt:i4>
      </vt:variant>
      <vt:variant>
        <vt:i4>165</vt:i4>
      </vt:variant>
      <vt:variant>
        <vt:i4>0</vt:i4>
      </vt:variant>
      <vt:variant>
        <vt:i4>5</vt:i4>
      </vt:variant>
      <vt:variant>
        <vt:lpwstr>https://www.gao.gov/blog/why-health-care-harder-access-rural-america</vt:lpwstr>
      </vt:variant>
      <vt:variant>
        <vt:lpwstr/>
      </vt:variant>
      <vt:variant>
        <vt:i4>1048606</vt:i4>
      </vt:variant>
      <vt:variant>
        <vt:i4>162</vt:i4>
      </vt:variant>
      <vt:variant>
        <vt:i4>0</vt:i4>
      </vt:variant>
      <vt:variant>
        <vt:i4>5</vt:i4>
      </vt:variant>
      <vt:variant>
        <vt:lpwstr>https://www.gao.gov/assets/gao-21-93.pdf</vt:lpwstr>
      </vt:variant>
      <vt:variant>
        <vt:lpwstr/>
      </vt:variant>
      <vt:variant>
        <vt:i4>5308429</vt:i4>
      </vt:variant>
      <vt:variant>
        <vt:i4>159</vt:i4>
      </vt:variant>
      <vt:variant>
        <vt:i4>0</vt:i4>
      </vt:variant>
      <vt:variant>
        <vt:i4>5</vt:i4>
      </vt:variant>
      <vt:variant>
        <vt:lpwstr>https://www.gao.gov/blog/why-health-care-harder-access-rural-america</vt:lpwstr>
      </vt:variant>
      <vt:variant>
        <vt:lpwstr/>
      </vt:variant>
      <vt:variant>
        <vt:i4>1835032</vt:i4>
      </vt:variant>
      <vt:variant>
        <vt:i4>156</vt:i4>
      </vt:variant>
      <vt:variant>
        <vt:i4>0</vt:i4>
      </vt:variant>
      <vt:variant>
        <vt:i4>5</vt:i4>
      </vt:variant>
      <vt:variant>
        <vt:lpwstr>https://www.ruralhealthinfo.org/topics/healthcare-access</vt:lpwstr>
      </vt:variant>
      <vt:variant>
        <vt:lpwstr/>
      </vt:variant>
      <vt:variant>
        <vt:i4>1835032</vt:i4>
      </vt:variant>
      <vt:variant>
        <vt:i4>153</vt:i4>
      </vt:variant>
      <vt:variant>
        <vt:i4>0</vt:i4>
      </vt:variant>
      <vt:variant>
        <vt:i4>5</vt:i4>
      </vt:variant>
      <vt:variant>
        <vt:lpwstr>https://www.ruralhealthinfo.org/topics/healthcare-access</vt:lpwstr>
      </vt:variant>
      <vt:variant>
        <vt:lpwstr/>
      </vt:variant>
      <vt:variant>
        <vt:i4>1835032</vt:i4>
      </vt:variant>
      <vt:variant>
        <vt:i4>150</vt:i4>
      </vt:variant>
      <vt:variant>
        <vt:i4>0</vt:i4>
      </vt:variant>
      <vt:variant>
        <vt:i4>5</vt:i4>
      </vt:variant>
      <vt:variant>
        <vt:lpwstr>https://www.ruralhealthinfo.org/topics/healthcare-access</vt:lpwstr>
      </vt:variant>
      <vt:variant>
        <vt:lpwstr/>
      </vt:variant>
      <vt:variant>
        <vt:i4>1114140</vt:i4>
      </vt:variant>
      <vt:variant>
        <vt:i4>147</vt:i4>
      </vt:variant>
      <vt:variant>
        <vt:i4>0</vt:i4>
      </vt:variant>
      <vt:variant>
        <vt:i4>5</vt:i4>
      </vt:variant>
      <vt:variant>
        <vt:lpwstr>https://www.chiamass.gov/assets/docs/r/pubs/2021/CMSR-Emergency-Department-FY2019-Report.pdf</vt:lpwstr>
      </vt:variant>
      <vt:variant>
        <vt:lpwstr/>
      </vt:variant>
      <vt:variant>
        <vt:i4>6422562</vt:i4>
      </vt:variant>
      <vt:variant>
        <vt:i4>144</vt:i4>
      </vt:variant>
      <vt:variant>
        <vt:i4>0</vt:i4>
      </vt:variant>
      <vt:variant>
        <vt:i4>5</vt:i4>
      </vt:variant>
      <vt:variant>
        <vt:lpwstr>https://www.cdc.gov/nchs/products/databriefs/db367.htm</vt:lpwstr>
      </vt:variant>
      <vt:variant>
        <vt:lpwstr/>
      </vt:variant>
      <vt:variant>
        <vt:i4>5701738</vt:i4>
      </vt:variant>
      <vt:variant>
        <vt:i4>141</vt:i4>
      </vt:variant>
      <vt:variant>
        <vt:i4>0</vt:i4>
      </vt:variant>
      <vt:variant>
        <vt:i4>5</vt:i4>
      </vt:variant>
      <vt:variant>
        <vt:lpwstr>https://www.berkshirehealthsystems.org/assets/documents/community-benefit-reports/bhs_2022_chna_final.pdf</vt:lpwstr>
      </vt:variant>
      <vt:variant>
        <vt:lpwstr/>
      </vt:variant>
      <vt:variant>
        <vt:i4>2883693</vt:i4>
      </vt:variant>
      <vt:variant>
        <vt:i4>138</vt:i4>
      </vt:variant>
      <vt:variant>
        <vt:i4>0</vt:i4>
      </vt:variant>
      <vt:variant>
        <vt:i4>5</vt:i4>
      </vt:variant>
      <vt:variant>
        <vt:lpwstr>https://www.berkshirehealthsystems.org/assets/documents/community-benefit-reports/berkshirehealthsystems_chna_2021.final.pdf</vt:lpwstr>
      </vt:variant>
      <vt:variant>
        <vt:lpwstr/>
      </vt:variant>
      <vt:variant>
        <vt:i4>655477</vt:i4>
      </vt:variant>
      <vt:variant>
        <vt:i4>135</vt:i4>
      </vt:variant>
      <vt:variant>
        <vt:i4>0</vt:i4>
      </vt:variant>
      <vt:variant>
        <vt:i4>5</vt:i4>
      </vt:variant>
      <vt:variant>
        <vt:lpwstr>https://www.nber.org/system/files/working_papers/w26182/w26182.pdf</vt:lpwstr>
      </vt:variant>
      <vt:variant>
        <vt:lpwstr/>
      </vt:variant>
      <vt:variant>
        <vt:i4>655477</vt:i4>
      </vt:variant>
      <vt:variant>
        <vt:i4>132</vt:i4>
      </vt:variant>
      <vt:variant>
        <vt:i4>0</vt:i4>
      </vt:variant>
      <vt:variant>
        <vt:i4>5</vt:i4>
      </vt:variant>
      <vt:variant>
        <vt:lpwstr>https://www.nber.org/system/files/working_papers/w26182/w26182.pdf</vt:lpwstr>
      </vt:variant>
      <vt:variant>
        <vt:lpwstr/>
      </vt:variant>
      <vt:variant>
        <vt:i4>4522008</vt:i4>
      </vt:variant>
      <vt:variant>
        <vt:i4>129</vt:i4>
      </vt:variant>
      <vt:variant>
        <vt:i4>0</vt:i4>
      </vt:variant>
      <vt:variant>
        <vt:i4>5</vt:i4>
      </vt:variant>
      <vt:variant>
        <vt:lpwstr>https://www.ruralhealthresearch.org/assets/4993-22421/travel-burden-recap.pdf</vt:lpwstr>
      </vt:variant>
      <vt:variant>
        <vt:lpwstr/>
      </vt:variant>
      <vt:variant>
        <vt:i4>1048606</vt:i4>
      </vt:variant>
      <vt:variant>
        <vt:i4>126</vt:i4>
      </vt:variant>
      <vt:variant>
        <vt:i4>0</vt:i4>
      </vt:variant>
      <vt:variant>
        <vt:i4>5</vt:i4>
      </vt:variant>
      <vt:variant>
        <vt:lpwstr>https://www.gao.gov/assets/gao-21-93.pdf</vt:lpwstr>
      </vt:variant>
      <vt:variant>
        <vt:lpwstr/>
      </vt:variant>
      <vt:variant>
        <vt:i4>131163</vt:i4>
      </vt:variant>
      <vt:variant>
        <vt:i4>123</vt:i4>
      </vt:variant>
      <vt:variant>
        <vt:i4>0</vt:i4>
      </vt:variant>
      <vt:variant>
        <vt:i4>5</vt:i4>
      </vt:variant>
      <vt:variant>
        <vt:lpwstr>https://www.kff.org/report-section/a-look-at-rural-hospital-closures-and-implications-for-access-to-care-three-case-studies-issue-brief/</vt:lpwstr>
      </vt:variant>
      <vt:variant>
        <vt:lpwstr/>
      </vt:variant>
      <vt:variant>
        <vt:i4>655477</vt:i4>
      </vt:variant>
      <vt:variant>
        <vt:i4>120</vt:i4>
      </vt:variant>
      <vt:variant>
        <vt:i4>0</vt:i4>
      </vt:variant>
      <vt:variant>
        <vt:i4>5</vt:i4>
      </vt:variant>
      <vt:variant>
        <vt:lpwstr>https://www.nber.org/system/files/working_papers/w26182/w26182.pdf</vt:lpwstr>
      </vt:variant>
      <vt:variant>
        <vt:lpwstr/>
      </vt:variant>
      <vt:variant>
        <vt:i4>1048606</vt:i4>
      </vt:variant>
      <vt:variant>
        <vt:i4>117</vt:i4>
      </vt:variant>
      <vt:variant>
        <vt:i4>0</vt:i4>
      </vt:variant>
      <vt:variant>
        <vt:i4>5</vt:i4>
      </vt:variant>
      <vt:variant>
        <vt:lpwstr>https://www.gao.gov/assets/gao-21-93.pdf</vt:lpwstr>
      </vt:variant>
      <vt:variant>
        <vt:lpwstr/>
      </vt:variant>
      <vt:variant>
        <vt:i4>4063282</vt:i4>
      </vt:variant>
      <vt:variant>
        <vt:i4>114</vt:i4>
      </vt:variant>
      <vt:variant>
        <vt:i4>0</vt:i4>
      </vt:variant>
      <vt:variant>
        <vt:i4>5</vt:i4>
      </vt:variant>
      <vt:variant>
        <vt:lpwstr>https://www.mass.gov/doc/community-hospitals-at-a-crossroads-findings-from-an-examination-of-the-massachusetts-health/download</vt:lpwstr>
      </vt:variant>
      <vt:variant>
        <vt:lpwstr/>
      </vt:variant>
      <vt:variant>
        <vt:i4>2883693</vt:i4>
      </vt:variant>
      <vt:variant>
        <vt:i4>111</vt:i4>
      </vt:variant>
      <vt:variant>
        <vt:i4>0</vt:i4>
      </vt:variant>
      <vt:variant>
        <vt:i4>5</vt:i4>
      </vt:variant>
      <vt:variant>
        <vt:lpwstr>https://www.berkshirehealthsystems.org/assets/documents/community-benefit-reports/berkshirehealthsystems_chna_2021.final.pdf</vt:lpwstr>
      </vt:variant>
      <vt:variant>
        <vt:lpwstr/>
      </vt:variant>
      <vt:variant>
        <vt:i4>6160390</vt:i4>
      </vt:variant>
      <vt:variant>
        <vt:i4>108</vt:i4>
      </vt:variant>
      <vt:variant>
        <vt:i4>0</vt:i4>
      </vt:variant>
      <vt:variant>
        <vt:i4>5</vt:i4>
      </vt:variant>
      <vt:variant>
        <vt:lpwstr>https://www.medicare.gov/what-medicare-covers/what-part-a-covers/inpatient-or-outpatient-hospital-status</vt:lpwstr>
      </vt:variant>
      <vt:variant>
        <vt:lpwstr/>
      </vt:variant>
      <vt:variant>
        <vt:i4>1441815</vt:i4>
      </vt:variant>
      <vt:variant>
        <vt:i4>105</vt:i4>
      </vt:variant>
      <vt:variant>
        <vt:i4>0</vt:i4>
      </vt:variant>
      <vt:variant>
        <vt:i4>5</vt:i4>
      </vt:variant>
      <vt:variant>
        <vt:lpwstr>https://www.shepscenter.unc.edu/wp-content/uploads/2014/04/FB105.pdf</vt:lpwstr>
      </vt:variant>
      <vt:variant>
        <vt:lpwstr/>
      </vt:variant>
      <vt:variant>
        <vt:i4>7012468</vt:i4>
      </vt:variant>
      <vt:variant>
        <vt:i4>102</vt:i4>
      </vt:variant>
      <vt:variant>
        <vt:i4>0</vt:i4>
      </vt:variant>
      <vt:variant>
        <vt:i4>5</vt:i4>
      </vt:variant>
      <vt:variant>
        <vt:lpwstr>https://www.cms.gov/Regulations-and-Guidance/Guidance/Manuals/downloads/som107ap_w_cah.pdf</vt:lpwstr>
      </vt:variant>
      <vt:variant>
        <vt:lpwstr/>
      </vt:variant>
      <vt:variant>
        <vt:i4>2490404</vt:i4>
      </vt:variant>
      <vt:variant>
        <vt:i4>99</vt:i4>
      </vt:variant>
      <vt:variant>
        <vt:i4>0</vt:i4>
      </vt:variant>
      <vt:variant>
        <vt:i4>5</vt:i4>
      </vt:variant>
      <vt:variant>
        <vt:lpwstr>https://www.mass.gov/doc/notice-of-final-agency-action-masshealth-payment-for-in-state-acute-hospital-services-and-out-of-state-acute-hospital-services-effective-october-1-2023-0/download</vt:lpwstr>
      </vt:variant>
      <vt:variant>
        <vt:lpwstr/>
      </vt:variant>
      <vt:variant>
        <vt:i4>1048646</vt:i4>
      </vt:variant>
      <vt:variant>
        <vt:i4>96</vt:i4>
      </vt:variant>
      <vt:variant>
        <vt:i4>0</vt:i4>
      </vt:variant>
      <vt:variant>
        <vt:i4>5</vt:i4>
      </vt:variant>
      <vt:variant>
        <vt:lpwstr>http://www.iberkshires.com/files/northern-berkshire-county-assessment.pdf</vt:lpwstr>
      </vt:variant>
      <vt:variant>
        <vt:lpwstr/>
      </vt:variant>
      <vt:variant>
        <vt:i4>786499</vt:i4>
      </vt:variant>
      <vt:variant>
        <vt:i4>93</vt:i4>
      </vt:variant>
      <vt:variant>
        <vt:i4>0</vt:i4>
      </vt:variant>
      <vt:variant>
        <vt:i4>5</vt:i4>
      </vt:variant>
      <vt:variant>
        <vt:lpwstr>https://www.cancer-rates.info/ma/</vt:lpwstr>
      </vt:variant>
      <vt:variant>
        <vt:lpwstr/>
      </vt:variant>
      <vt:variant>
        <vt:i4>2883693</vt:i4>
      </vt:variant>
      <vt:variant>
        <vt:i4>90</vt:i4>
      </vt:variant>
      <vt:variant>
        <vt:i4>0</vt:i4>
      </vt:variant>
      <vt:variant>
        <vt:i4>5</vt:i4>
      </vt:variant>
      <vt:variant>
        <vt:lpwstr>https://www.berkshirehealthsystems.org/assets/documents/community-benefit-reports/berkshirehealthsystems_chna_2021.final.pdf</vt:lpwstr>
      </vt:variant>
      <vt:variant>
        <vt:lpwstr/>
      </vt:variant>
      <vt:variant>
        <vt:i4>2883693</vt:i4>
      </vt:variant>
      <vt:variant>
        <vt:i4>87</vt:i4>
      </vt:variant>
      <vt:variant>
        <vt:i4>0</vt:i4>
      </vt:variant>
      <vt:variant>
        <vt:i4>5</vt:i4>
      </vt:variant>
      <vt:variant>
        <vt:lpwstr>https://www.berkshirehealthsystems.org/assets/documents/community-benefit-reports/berkshirehealthsystems_chna_2021.final.pdf</vt:lpwstr>
      </vt:variant>
      <vt:variant>
        <vt:lpwstr/>
      </vt:variant>
      <vt:variant>
        <vt:i4>1310733</vt:i4>
      </vt:variant>
      <vt:variant>
        <vt:i4>84</vt:i4>
      </vt:variant>
      <vt:variant>
        <vt:i4>0</vt:i4>
      </vt:variant>
      <vt:variant>
        <vt:i4>5</vt:i4>
      </vt:variant>
      <vt:variant>
        <vt:lpwstr>https://nccd.cdc.gov/DHDSPAtlas/detailedpdfreport.aspx?areaIds=25003&amp;themeId=1&amp;filterIds=9,2,3,4,7&amp;filterOptions=2,1,1,1,1</vt:lpwstr>
      </vt:variant>
      <vt:variant>
        <vt:lpwstr>report</vt:lpwstr>
      </vt:variant>
      <vt:variant>
        <vt:i4>2883693</vt:i4>
      </vt:variant>
      <vt:variant>
        <vt:i4>81</vt:i4>
      </vt:variant>
      <vt:variant>
        <vt:i4>0</vt:i4>
      </vt:variant>
      <vt:variant>
        <vt:i4>5</vt:i4>
      </vt:variant>
      <vt:variant>
        <vt:lpwstr>https://www.berkshirehealthsystems.org/assets/documents/community-benefit-reports/berkshirehealthsystems_chna_2021.final.pdf</vt:lpwstr>
      </vt:variant>
      <vt:variant>
        <vt:lpwstr/>
      </vt:variant>
      <vt:variant>
        <vt:i4>2883693</vt:i4>
      </vt:variant>
      <vt:variant>
        <vt:i4>78</vt:i4>
      </vt:variant>
      <vt:variant>
        <vt:i4>0</vt:i4>
      </vt:variant>
      <vt:variant>
        <vt:i4>5</vt:i4>
      </vt:variant>
      <vt:variant>
        <vt:lpwstr>https://www.berkshirehealthsystems.org/assets/documents/community-benefit-reports/berkshirehealthsystems_chna_2021.final.pdf</vt:lpwstr>
      </vt:variant>
      <vt:variant>
        <vt:lpwstr/>
      </vt:variant>
      <vt:variant>
        <vt:i4>2883693</vt:i4>
      </vt:variant>
      <vt:variant>
        <vt:i4>75</vt:i4>
      </vt:variant>
      <vt:variant>
        <vt:i4>0</vt:i4>
      </vt:variant>
      <vt:variant>
        <vt:i4>5</vt:i4>
      </vt:variant>
      <vt:variant>
        <vt:lpwstr>https://www.berkshirehealthsystems.org/assets/documents/community-benefit-reports/berkshirehealthsystems_chna_2021.final.pdf</vt:lpwstr>
      </vt:variant>
      <vt:variant>
        <vt:lpwstr/>
      </vt:variant>
      <vt:variant>
        <vt:i4>4128807</vt:i4>
      </vt:variant>
      <vt:variant>
        <vt:i4>72</vt:i4>
      </vt:variant>
      <vt:variant>
        <vt:i4>0</vt:i4>
      </vt:variant>
      <vt:variant>
        <vt:i4>5</vt:i4>
      </vt:variant>
      <vt:variant>
        <vt:lpwstr>https://www.cms.gov/outreach-and-education/medicare-learning-network-mln/mlnproducts/downloads/critaccesshospfctsht.pdf</vt:lpwstr>
      </vt:variant>
      <vt:variant>
        <vt:lpwstr/>
      </vt:variant>
      <vt:variant>
        <vt:i4>7798882</vt:i4>
      </vt:variant>
      <vt:variant>
        <vt:i4>69</vt:i4>
      </vt:variant>
      <vt:variant>
        <vt:i4>0</vt:i4>
      </vt:variant>
      <vt:variant>
        <vt:i4>5</vt:i4>
      </vt:variant>
      <vt:variant>
        <vt:lpwstr>https://www.mass.gov/doc/weekly-covid-19-public-health-report-june-24-2021/download</vt:lpwstr>
      </vt:variant>
      <vt:variant>
        <vt:lpwstr/>
      </vt:variant>
      <vt:variant>
        <vt:i4>1376349</vt:i4>
      </vt:variant>
      <vt:variant>
        <vt:i4>66</vt:i4>
      </vt:variant>
      <vt:variant>
        <vt:i4>0</vt:i4>
      </vt:variant>
      <vt:variant>
        <vt:i4>5</vt:i4>
      </vt:variant>
      <vt:variant>
        <vt:lpwstr>https://www.census.gov/quickfacts/fact/table/MA/PST045222</vt:lpwstr>
      </vt:variant>
      <vt:variant>
        <vt:lpwstr/>
      </vt:variant>
      <vt:variant>
        <vt:i4>7995433</vt:i4>
      </vt:variant>
      <vt:variant>
        <vt:i4>63</vt:i4>
      </vt:variant>
      <vt:variant>
        <vt:i4>0</vt:i4>
      </vt:variant>
      <vt:variant>
        <vt:i4>5</vt:i4>
      </vt:variant>
      <vt:variant>
        <vt:lpwstr>https://www.census.gov/quickfacts/fact/table/berkshirecountymassachusetts/PST045222</vt:lpwstr>
      </vt:variant>
      <vt:variant>
        <vt:lpwstr/>
      </vt:variant>
      <vt:variant>
        <vt:i4>5308429</vt:i4>
      </vt:variant>
      <vt:variant>
        <vt:i4>60</vt:i4>
      </vt:variant>
      <vt:variant>
        <vt:i4>0</vt:i4>
      </vt:variant>
      <vt:variant>
        <vt:i4>5</vt:i4>
      </vt:variant>
      <vt:variant>
        <vt:lpwstr>https://www.gao.gov/blog/why-health-care-harder-access-rural-america</vt:lpwstr>
      </vt:variant>
      <vt:variant>
        <vt:lpwstr/>
      </vt:variant>
      <vt:variant>
        <vt:i4>5308429</vt:i4>
      </vt:variant>
      <vt:variant>
        <vt:i4>57</vt:i4>
      </vt:variant>
      <vt:variant>
        <vt:i4>0</vt:i4>
      </vt:variant>
      <vt:variant>
        <vt:i4>5</vt:i4>
      </vt:variant>
      <vt:variant>
        <vt:lpwstr>https://www.gao.gov/blog/why-health-care-harder-access-rural-america</vt:lpwstr>
      </vt:variant>
      <vt:variant>
        <vt:lpwstr/>
      </vt:variant>
      <vt:variant>
        <vt:i4>131139</vt:i4>
      </vt:variant>
      <vt:variant>
        <vt:i4>54</vt:i4>
      </vt:variant>
      <vt:variant>
        <vt:i4>0</vt:i4>
      </vt:variant>
      <vt:variant>
        <vt:i4>5</vt:i4>
      </vt:variant>
      <vt:variant>
        <vt:lpwstr>http://dx.doi.org/10.15585/mmwr.ss6810a1</vt:lpwstr>
      </vt:variant>
      <vt:variant>
        <vt:lpwstr/>
      </vt:variant>
      <vt:variant>
        <vt:i4>6553700</vt:i4>
      </vt:variant>
      <vt:variant>
        <vt:i4>51</vt:i4>
      </vt:variant>
      <vt:variant>
        <vt:i4>0</vt:i4>
      </vt:variant>
      <vt:variant>
        <vt:i4>5</vt:i4>
      </vt:variant>
      <vt:variant>
        <vt:lpwstr>https://newsinhealth.nih.gov/2022/03/health-rural-america</vt:lpwstr>
      </vt:variant>
      <vt:variant>
        <vt:lpwstr>:~:text=Many%20rural%20communities%20are%20geographically,live%20far%20from%20grocery%20stores</vt:lpwstr>
      </vt:variant>
      <vt:variant>
        <vt:i4>5308429</vt:i4>
      </vt:variant>
      <vt:variant>
        <vt:i4>48</vt:i4>
      </vt:variant>
      <vt:variant>
        <vt:i4>0</vt:i4>
      </vt:variant>
      <vt:variant>
        <vt:i4>5</vt:i4>
      </vt:variant>
      <vt:variant>
        <vt:lpwstr>https://www.gao.gov/blog/why-health-care-harder-access-rural-america</vt:lpwstr>
      </vt:variant>
      <vt:variant>
        <vt:lpwstr/>
      </vt:variant>
      <vt:variant>
        <vt:i4>5308429</vt:i4>
      </vt:variant>
      <vt:variant>
        <vt:i4>45</vt:i4>
      </vt:variant>
      <vt:variant>
        <vt:i4>0</vt:i4>
      </vt:variant>
      <vt:variant>
        <vt:i4>5</vt:i4>
      </vt:variant>
      <vt:variant>
        <vt:lpwstr>https://www.gao.gov/blog/why-health-care-harder-access-rural-america</vt:lpwstr>
      </vt:variant>
      <vt:variant>
        <vt:lpwstr/>
      </vt:variant>
      <vt:variant>
        <vt:i4>7405609</vt:i4>
      </vt:variant>
      <vt:variant>
        <vt:i4>42</vt:i4>
      </vt:variant>
      <vt:variant>
        <vt:i4>0</vt:i4>
      </vt:variant>
      <vt:variant>
        <vt:i4>5</vt:i4>
      </vt:variant>
      <vt:variant>
        <vt:lpwstr>https://www.federalregister.gov/documents/2000/08/01/00-19107/medicare-program-provisions-of-the-balanced-budget-refinement-act-of-1999-hospital-inpatient</vt:lpwstr>
      </vt:variant>
      <vt:variant>
        <vt:lpwstr>:~:text=Section%20403(a)%20of%20Public%20Law%20106%2D113%2C,beginning%20on%20November%2029%2C%201999</vt:lpwstr>
      </vt:variant>
      <vt:variant>
        <vt:i4>2097275</vt:i4>
      </vt:variant>
      <vt:variant>
        <vt:i4>39</vt:i4>
      </vt:variant>
      <vt:variant>
        <vt:i4>0</vt:i4>
      </vt:variant>
      <vt:variant>
        <vt:i4>5</vt:i4>
      </vt:variant>
      <vt:variant>
        <vt:lpwstr>https://www.federalregister.gov/documents/2022/11/23/2022-23918/medicare-program-hospital-outpatient-prospective-payment-and-ambulatory-surgical-center-payment</vt:lpwstr>
      </vt:variant>
      <vt:variant>
        <vt:lpwstr>p-amd-47</vt:lpwstr>
      </vt:variant>
      <vt:variant>
        <vt:i4>1048646</vt:i4>
      </vt:variant>
      <vt:variant>
        <vt:i4>36</vt:i4>
      </vt:variant>
      <vt:variant>
        <vt:i4>0</vt:i4>
      </vt:variant>
      <vt:variant>
        <vt:i4>5</vt:i4>
      </vt:variant>
      <vt:variant>
        <vt:lpwstr>http://www.iberkshires.com/files/northern-berkshire-county-assessment.pdf</vt:lpwstr>
      </vt:variant>
      <vt:variant>
        <vt:lpwstr/>
      </vt:variant>
      <vt:variant>
        <vt:i4>1048646</vt:i4>
      </vt:variant>
      <vt:variant>
        <vt:i4>33</vt:i4>
      </vt:variant>
      <vt:variant>
        <vt:i4>0</vt:i4>
      </vt:variant>
      <vt:variant>
        <vt:i4>5</vt:i4>
      </vt:variant>
      <vt:variant>
        <vt:lpwstr>http://www.iberkshires.com/files/northern-berkshire-county-assessment.pdf</vt:lpwstr>
      </vt:variant>
      <vt:variant>
        <vt:lpwstr/>
      </vt:variant>
      <vt:variant>
        <vt:i4>3670078</vt:i4>
      </vt:variant>
      <vt:variant>
        <vt:i4>30</vt:i4>
      </vt:variant>
      <vt:variant>
        <vt:i4>0</vt:i4>
      </vt:variant>
      <vt:variant>
        <vt:i4>5</vt:i4>
      </vt:variant>
      <vt:variant>
        <vt:lpwstr>https://www.chiamass.gov/assets/docs/r/hospital-profiles/2012/north-ad.pdf</vt:lpwstr>
      </vt:variant>
      <vt:variant>
        <vt:lpwstr/>
      </vt:variant>
      <vt:variant>
        <vt:i4>3670078</vt:i4>
      </vt:variant>
      <vt:variant>
        <vt:i4>27</vt:i4>
      </vt:variant>
      <vt:variant>
        <vt:i4>0</vt:i4>
      </vt:variant>
      <vt:variant>
        <vt:i4>5</vt:i4>
      </vt:variant>
      <vt:variant>
        <vt:lpwstr>https://www.chiamass.gov/assets/docs/r/hospital-profiles/2012/north-ad.pdf</vt:lpwstr>
      </vt:variant>
      <vt:variant>
        <vt:lpwstr/>
      </vt:variant>
      <vt:variant>
        <vt:i4>1703950</vt:i4>
      </vt:variant>
      <vt:variant>
        <vt:i4>24</vt:i4>
      </vt:variant>
      <vt:variant>
        <vt:i4>0</vt:i4>
      </vt:variant>
      <vt:variant>
        <vt:i4>5</vt:i4>
      </vt:variant>
      <vt:variant>
        <vt:lpwstr>https://www.berkshirehealthsystems.org/location/fairview-hospital</vt:lpwstr>
      </vt:variant>
      <vt:variant>
        <vt:lpwstr/>
      </vt:variant>
      <vt:variant>
        <vt:i4>1703950</vt:i4>
      </vt:variant>
      <vt:variant>
        <vt:i4>21</vt:i4>
      </vt:variant>
      <vt:variant>
        <vt:i4>0</vt:i4>
      </vt:variant>
      <vt:variant>
        <vt:i4>5</vt:i4>
      </vt:variant>
      <vt:variant>
        <vt:lpwstr>https://www.berkshirehealthsystems.org/location/fairview-hospital</vt:lpwstr>
      </vt:variant>
      <vt:variant>
        <vt:lpwstr/>
      </vt:variant>
      <vt:variant>
        <vt:i4>1966165</vt:i4>
      </vt:variant>
      <vt:variant>
        <vt:i4>18</vt:i4>
      </vt:variant>
      <vt:variant>
        <vt:i4>0</vt:i4>
      </vt:variant>
      <vt:variant>
        <vt:i4>5</vt:i4>
      </vt:variant>
      <vt:variant>
        <vt:lpwstr>https://www.berkshirehealthsystems.org/location/berkshire-medical-center</vt:lpwstr>
      </vt:variant>
      <vt:variant>
        <vt:lpwstr/>
      </vt:variant>
      <vt:variant>
        <vt:i4>6357105</vt:i4>
      </vt:variant>
      <vt:variant>
        <vt:i4>15</vt:i4>
      </vt:variant>
      <vt:variant>
        <vt:i4>0</vt:i4>
      </vt:variant>
      <vt:variant>
        <vt:i4>5</vt:i4>
      </vt:variant>
      <vt:variant>
        <vt:lpwstr>https://www.mass.gov/info-details/trauma-hospital-destinations</vt:lpwstr>
      </vt:variant>
      <vt:variant>
        <vt:lpwstr/>
      </vt:variant>
      <vt:variant>
        <vt:i4>2883693</vt:i4>
      </vt:variant>
      <vt:variant>
        <vt:i4>12</vt:i4>
      </vt:variant>
      <vt:variant>
        <vt:i4>0</vt:i4>
      </vt:variant>
      <vt:variant>
        <vt:i4>5</vt:i4>
      </vt:variant>
      <vt:variant>
        <vt:lpwstr>https://www.berkshirehealthsystems.org/assets/documents/community-benefit-reports/berkshirehealthsystems_chna_2021.final.pdf</vt:lpwstr>
      </vt:variant>
      <vt:variant>
        <vt:lpwstr/>
      </vt:variant>
      <vt:variant>
        <vt:i4>2883693</vt:i4>
      </vt:variant>
      <vt:variant>
        <vt:i4>9</vt:i4>
      </vt:variant>
      <vt:variant>
        <vt:i4>0</vt:i4>
      </vt:variant>
      <vt:variant>
        <vt:i4>5</vt:i4>
      </vt:variant>
      <vt:variant>
        <vt:lpwstr>https://www.berkshirehealthsystems.org/assets/documents/community-benefit-reports/berkshirehealthsystems_chna_2021.final.pdf</vt:lpwstr>
      </vt:variant>
      <vt:variant>
        <vt:lpwstr/>
      </vt:variant>
      <vt:variant>
        <vt:i4>5701738</vt:i4>
      </vt:variant>
      <vt:variant>
        <vt:i4>6</vt:i4>
      </vt:variant>
      <vt:variant>
        <vt:i4>0</vt:i4>
      </vt:variant>
      <vt:variant>
        <vt:i4>5</vt:i4>
      </vt:variant>
      <vt:variant>
        <vt:lpwstr>https://www.berkshirehealthsystems.org/assets/documents/community-benefit-reports/bhs_2022_chna_final.pdf</vt:lpwstr>
      </vt:variant>
      <vt:variant>
        <vt:lpwstr/>
      </vt:variant>
      <vt:variant>
        <vt:i4>2883693</vt:i4>
      </vt:variant>
      <vt:variant>
        <vt:i4>3</vt:i4>
      </vt:variant>
      <vt:variant>
        <vt:i4>0</vt:i4>
      </vt:variant>
      <vt:variant>
        <vt:i4>5</vt:i4>
      </vt:variant>
      <vt:variant>
        <vt:lpwstr>https://www.berkshirehealthsystems.org/assets/documents/community-benefit-reports/berkshirehealthsystems_chna_2021.final.pdf</vt:lpwstr>
      </vt:variant>
      <vt:variant>
        <vt:lpwstr/>
      </vt:variant>
      <vt:variant>
        <vt:i4>2883693</vt:i4>
      </vt:variant>
      <vt:variant>
        <vt:i4>0</vt:i4>
      </vt:variant>
      <vt:variant>
        <vt:i4>0</vt:i4>
      </vt:variant>
      <vt:variant>
        <vt:i4>5</vt:i4>
      </vt:variant>
      <vt:variant>
        <vt:lpwstr>https://www.berkshirehealthsystems.org/assets/documents/community-benefit-reports/berkshirehealthsystems_chna_2021.final.pdf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dc:creator>
  <cp:keywords/>
  <dc:description/>
  <cp:lastModifiedBy>Marks, Brett (DPH)</cp:lastModifiedBy>
  <cp:revision>719</cp:revision>
  <cp:lastPrinted>2023-10-31T18:40:00Z</cp:lastPrinted>
  <dcterms:created xsi:type="dcterms:W3CDTF">2023-09-25T15:18:00Z</dcterms:created>
  <dcterms:modified xsi:type="dcterms:W3CDTF">2023-11-13T20:25:00Z</dcterms:modified>
</cp:coreProperties>
</file>