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899F0" w14:textId="77777777" w:rsidR="000F4F81" w:rsidRPr="00B026EB" w:rsidRDefault="000F4F81" w:rsidP="000F4F81">
      <w:pPr>
        <w:pStyle w:val="Heading1"/>
        <w:spacing w:line="240" w:lineRule="auto"/>
        <w:jc w:val="center"/>
        <w:rPr>
          <w:rFonts w:asciiTheme="minorHAnsi" w:eastAsiaTheme="minorEastAsia" w:hAnsiTheme="minorHAnsi" w:cstheme="minorBidi"/>
          <w:color w:val="auto"/>
        </w:rPr>
      </w:pPr>
      <w:bookmarkStart w:id="0" w:name="_Toc27567688"/>
      <w:bookmarkStart w:id="1" w:name="_Toc17151134"/>
      <w:bookmarkStart w:id="2" w:name="_Toc17228947"/>
      <w:bookmarkStart w:id="3" w:name="_Toc17731303"/>
      <w:bookmarkStart w:id="4" w:name="_Toc17748221"/>
      <w:bookmarkStart w:id="5" w:name="_Toc17748448"/>
      <w:bookmarkStart w:id="6" w:name="_Toc17748692"/>
      <w:bookmarkStart w:id="7" w:name="_Toc18922392"/>
      <w:bookmarkStart w:id="8" w:name="_Toc23110213"/>
      <w:bookmarkStart w:id="9" w:name="_Toc23157976"/>
      <w:bookmarkStart w:id="10" w:name="_Toc23323238"/>
      <w:bookmarkStart w:id="11" w:name="_Toc23324244"/>
      <w:bookmarkStart w:id="12" w:name="_Toc23424528"/>
      <w:r w:rsidRPr="00B026EB">
        <w:rPr>
          <w:rFonts w:asciiTheme="minorHAnsi" w:eastAsiaTheme="minorEastAsia" w:hAnsiTheme="minorHAnsi" w:cstheme="minorBidi"/>
          <w:color w:val="auto"/>
        </w:rPr>
        <w:t>Memorandum to the Commissioner for a Determination of Need</w:t>
      </w:r>
    </w:p>
    <w:p w14:paraId="537675B0" w14:textId="77777777" w:rsidR="000F4F81" w:rsidRDefault="000F4F81" w:rsidP="000F4F81">
      <w:pPr>
        <w:tabs>
          <w:tab w:val="left" w:pos="4320"/>
        </w:tabs>
        <w:contextualSpacing/>
        <w:rPr>
          <w:rFonts w:asciiTheme="minorHAnsi" w:eastAsiaTheme="minorEastAsia" w:hAnsiTheme="minorHAnsi" w:cstheme="minorBidi"/>
        </w:rPr>
      </w:pPr>
    </w:p>
    <w:p w14:paraId="028DB131" w14:textId="1FB298D3" w:rsidR="000F4F81" w:rsidRDefault="000F4F81" w:rsidP="000F4F81">
      <w:pPr>
        <w:tabs>
          <w:tab w:val="left" w:pos="4320"/>
        </w:tabs>
        <w:contextualSpacing/>
        <w:rPr>
          <w:rFonts w:asciiTheme="minorHAnsi" w:eastAsiaTheme="minorEastAsia" w:hAnsiTheme="minorHAnsi" w:cstheme="minorBidi"/>
        </w:rPr>
      </w:pPr>
      <w:r w:rsidRPr="7D971014">
        <w:rPr>
          <w:rFonts w:asciiTheme="minorHAnsi" w:eastAsiaTheme="minorEastAsia" w:hAnsiTheme="minorHAnsi" w:cstheme="minorBidi"/>
        </w:rPr>
        <w:t>Applicant Name</w:t>
      </w:r>
      <w:r>
        <w:rPr>
          <w:rFonts w:asciiTheme="minorHAnsi" w:eastAsiaTheme="minorEastAsia" w:hAnsiTheme="minorHAnsi" w:cstheme="minorBidi"/>
        </w:rPr>
        <w:t>:</w:t>
      </w:r>
      <w:r>
        <w:rPr>
          <w:rFonts w:asciiTheme="minorHAnsi" w:eastAsiaTheme="minorEastAsia" w:hAnsiTheme="minorHAnsi" w:cstheme="minorBidi"/>
        </w:rPr>
        <w:tab/>
      </w:r>
      <w:r w:rsidRPr="000F4F81">
        <w:rPr>
          <w:rFonts w:asciiTheme="minorHAnsi" w:eastAsiaTheme="minorEastAsia" w:hAnsiTheme="minorHAnsi" w:cstheme="minorBidi"/>
        </w:rPr>
        <w:t>Beth Israel Lahey Health, Inc.</w:t>
      </w:r>
    </w:p>
    <w:p w14:paraId="5E1B77DC" w14:textId="59B80343" w:rsidR="00FD35A6" w:rsidRDefault="000F4F81" w:rsidP="00FD35A6">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Applicant Address</w:t>
      </w:r>
      <w:proofErr w:type="gramStart"/>
      <w:r w:rsidRPr="00F14157">
        <w:rPr>
          <w:rFonts w:asciiTheme="minorHAnsi" w:eastAsiaTheme="minorEastAsia" w:hAnsiTheme="minorHAnsi" w:cstheme="minorBidi"/>
          <w:bCs/>
        </w:rPr>
        <w:t xml:space="preserve">: </w:t>
      </w:r>
      <w:r w:rsidRPr="00F14157">
        <w:rPr>
          <w:rFonts w:asciiTheme="minorHAnsi" w:eastAsiaTheme="minorEastAsia" w:hAnsiTheme="minorHAnsi" w:cstheme="minorBidi"/>
          <w:bCs/>
        </w:rPr>
        <w:tab/>
      </w:r>
      <w:r w:rsidR="00FD35A6" w:rsidRPr="00FD35A6">
        <w:rPr>
          <w:rFonts w:asciiTheme="minorHAnsi" w:eastAsiaTheme="minorEastAsia" w:hAnsiTheme="minorHAnsi" w:cstheme="minorBidi"/>
          <w:bCs/>
        </w:rPr>
        <w:t>20</w:t>
      </w:r>
      <w:proofErr w:type="gramEnd"/>
      <w:r w:rsidR="00FD35A6" w:rsidRPr="00FD35A6">
        <w:rPr>
          <w:rFonts w:asciiTheme="minorHAnsi" w:eastAsiaTheme="minorEastAsia" w:hAnsiTheme="minorHAnsi" w:cstheme="minorBidi"/>
          <w:bCs/>
        </w:rPr>
        <w:t xml:space="preserve"> University Road, Suite 700</w:t>
      </w:r>
      <w:r w:rsidR="00FD35A6">
        <w:rPr>
          <w:rFonts w:asciiTheme="minorHAnsi" w:eastAsiaTheme="minorEastAsia" w:hAnsiTheme="minorHAnsi" w:cstheme="minorBidi"/>
          <w:bCs/>
        </w:rPr>
        <w:t xml:space="preserve">, </w:t>
      </w:r>
      <w:r w:rsidR="00FD35A6" w:rsidRPr="00FD35A6">
        <w:rPr>
          <w:rFonts w:asciiTheme="minorHAnsi" w:eastAsiaTheme="minorEastAsia" w:hAnsiTheme="minorHAnsi" w:cstheme="minorBidi"/>
          <w:bCs/>
        </w:rPr>
        <w:t>Cambridge, MA 02138</w:t>
      </w:r>
    </w:p>
    <w:p w14:paraId="14452C1F" w14:textId="0CEAFA2D" w:rsidR="000F4F81" w:rsidRPr="00F14157" w:rsidRDefault="000F4F81" w:rsidP="00FD35A6">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Filing Date</w:t>
      </w:r>
      <w:r>
        <w:rPr>
          <w:rFonts w:asciiTheme="minorHAnsi" w:eastAsiaTheme="minorEastAsia" w:hAnsiTheme="minorHAnsi" w:cstheme="minorBidi"/>
          <w:bCs/>
        </w:rPr>
        <w:t>:</w:t>
      </w:r>
      <w:r w:rsidRPr="00F14157">
        <w:rPr>
          <w:rFonts w:asciiTheme="minorHAnsi" w:eastAsiaTheme="minorEastAsia" w:hAnsiTheme="minorHAnsi" w:cstheme="minorBidi"/>
          <w:bCs/>
        </w:rPr>
        <w:tab/>
      </w:r>
      <w:r w:rsidR="00192C9C" w:rsidRPr="00192C9C">
        <w:rPr>
          <w:rFonts w:asciiTheme="minorHAnsi" w:eastAsiaTheme="minorEastAsia" w:hAnsiTheme="minorHAnsi" w:cstheme="minorBidi"/>
          <w:bCs/>
        </w:rPr>
        <w:t>June 8, 2026</w:t>
      </w:r>
    </w:p>
    <w:p w14:paraId="71572DDC" w14:textId="77777777" w:rsidR="00F97E20" w:rsidRDefault="000F4F81" w:rsidP="0001076C">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 xml:space="preserve">Type of </w:t>
      </w:r>
      <w:proofErr w:type="spellStart"/>
      <w:r w:rsidRPr="00F14157">
        <w:rPr>
          <w:rFonts w:asciiTheme="minorHAnsi" w:eastAsiaTheme="minorEastAsia" w:hAnsiTheme="minorHAnsi" w:cstheme="minorBidi"/>
          <w:bCs/>
        </w:rPr>
        <w:t>DoN</w:t>
      </w:r>
      <w:proofErr w:type="spellEnd"/>
      <w:r w:rsidRPr="00F14157">
        <w:rPr>
          <w:rFonts w:asciiTheme="minorHAnsi" w:eastAsiaTheme="minorEastAsia" w:hAnsiTheme="minorHAnsi" w:cstheme="minorBidi"/>
          <w:bCs/>
        </w:rPr>
        <w:t xml:space="preserve"> Application</w:t>
      </w:r>
      <w:r>
        <w:rPr>
          <w:rFonts w:asciiTheme="minorHAnsi" w:eastAsiaTheme="minorEastAsia" w:hAnsiTheme="minorHAnsi" w:cstheme="minorBidi"/>
          <w:bCs/>
        </w:rPr>
        <w:t>:</w:t>
      </w:r>
      <w:r w:rsidRPr="00F14157">
        <w:rPr>
          <w:rFonts w:asciiTheme="minorHAnsi" w:eastAsiaTheme="minorEastAsia" w:hAnsiTheme="minorHAnsi" w:cstheme="minorBidi"/>
          <w:bCs/>
        </w:rPr>
        <w:tab/>
      </w:r>
      <w:r w:rsidR="0001076C" w:rsidRPr="0001076C">
        <w:rPr>
          <w:rFonts w:asciiTheme="minorHAnsi" w:eastAsiaTheme="minorEastAsia" w:hAnsiTheme="minorHAnsi" w:cstheme="minorBidi"/>
          <w:bCs/>
        </w:rPr>
        <w:t>Significant Capital Expenditure</w:t>
      </w:r>
    </w:p>
    <w:p w14:paraId="3CBA5689" w14:textId="38873926" w:rsidR="000F4F81" w:rsidRPr="00F14157" w:rsidRDefault="00F97E20" w:rsidP="0001076C">
      <w:pPr>
        <w:tabs>
          <w:tab w:val="left" w:pos="4320"/>
        </w:tabs>
        <w:contextualSpacing/>
        <w:rPr>
          <w:rFonts w:asciiTheme="minorHAnsi" w:eastAsiaTheme="minorEastAsia" w:hAnsiTheme="minorHAnsi" w:cstheme="minorBidi"/>
          <w:bCs/>
        </w:rPr>
      </w:pPr>
      <w:r>
        <w:rPr>
          <w:rFonts w:asciiTheme="minorHAnsi" w:eastAsiaTheme="minorEastAsia" w:hAnsiTheme="minorHAnsi" w:cstheme="minorBidi"/>
          <w:bCs/>
        </w:rPr>
        <w:tab/>
      </w:r>
      <w:r w:rsidR="0001076C" w:rsidRPr="0001076C">
        <w:rPr>
          <w:rFonts w:asciiTheme="minorHAnsi" w:eastAsiaTheme="minorEastAsia" w:hAnsiTheme="minorHAnsi" w:cstheme="minorBidi"/>
          <w:bCs/>
        </w:rPr>
        <w:t>Substantial Change in Service</w:t>
      </w:r>
    </w:p>
    <w:p w14:paraId="5396A53A" w14:textId="1A0FA810" w:rsidR="000F4F81" w:rsidRPr="00F14157" w:rsidRDefault="000F4F81" w:rsidP="000F4F81">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Total Value</w:t>
      </w:r>
      <w:r>
        <w:rPr>
          <w:rFonts w:asciiTheme="minorHAnsi" w:eastAsiaTheme="minorEastAsia" w:hAnsiTheme="minorHAnsi" w:cstheme="minorBidi"/>
          <w:bCs/>
        </w:rPr>
        <w:t>:</w:t>
      </w:r>
      <w:r w:rsidRPr="00F14157">
        <w:rPr>
          <w:rFonts w:asciiTheme="minorHAnsi" w:eastAsiaTheme="minorEastAsia" w:hAnsiTheme="minorHAnsi" w:cstheme="minorBidi"/>
          <w:bCs/>
        </w:rPr>
        <w:tab/>
      </w:r>
      <w:r w:rsidR="00F97E20" w:rsidRPr="00F97E20">
        <w:rPr>
          <w:rFonts w:asciiTheme="minorHAnsi" w:eastAsiaTheme="minorEastAsia" w:hAnsiTheme="minorHAnsi" w:cstheme="minorBidi"/>
          <w:bCs/>
        </w:rPr>
        <w:t>$79,520,606.00</w:t>
      </w:r>
    </w:p>
    <w:p w14:paraId="554D8BA5" w14:textId="5471402D" w:rsidR="000F4F81" w:rsidRPr="00F14157" w:rsidRDefault="000F4F81" w:rsidP="000F4F81">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Project Number</w:t>
      </w:r>
      <w:r>
        <w:rPr>
          <w:rFonts w:asciiTheme="minorHAnsi" w:eastAsiaTheme="minorEastAsia" w:hAnsiTheme="minorHAnsi" w:cstheme="minorBidi"/>
          <w:bCs/>
        </w:rPr>
        <w:t>:</w:t>
      </w:r>
      <w:r w:rsidRPr="00F14157">
        <w:rPr>
          <w:rFonts w:asciiTheme="minorHAnsi" w:eastAsiaTheme="minorEastAsia" w:hAnsiTheme="minorHAnsi" w:cstheme="minorBidi"/>
          <w:bCs/>
        </w:rPr>
        <w:tab/>
      </w:r>
      <w:r w:rsidR="00F97E20" w:rsidRPr="00F97E20">
        <w:rPr>
          <w:rFonts w:asciiTheme="minorHAnsi" w:eastAsiaTheme="minorEastAsia" w:hAnsiTheme="minorHAnsi" w:cstheme="minorBidi"/>
          <w:bCs/>
        </w:rPr>
        <w:t>BILH-26010510-HS</w:t>
      </w:r>
    </w:p>
    <w:p w14:paraId="1AF31029" w14:textId="77777777" w:rsidR="000F4F81" w:rsidRPr="00F14157" w:rsidRDefault="000F4F81" w:rsidP="000F4F81">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Ten Taxpayer Groups (TTG)</w:t>
      </w:r>
      <w:r>
        <w:rPr>
          <w:rFonts w:asciiTheme="minorHAnsi" w:eastAsiaTheme="minorEastAsia" w:hAnsiTheme="minorHAnsi" w:cstheme="minorBidi"/>
          <w:bCs/>
        </w:rPr>
        <w:t>:</w:t>
      </w:r>
      <w:r w:rsidRPr="00F14157">
        <w:rPr>
          <w:rFonts w:asciiTheme="minorHAnsi" w:eastAsiaTheme="minorEastAsia" w:hAnsiTheme="minorHAnsi" w:cstheme="minorBidi"/>
          <w:bCs/>
        </w:rPr>
        <w:tab/>
        <w:t>None</w:t>
      </w:r>
    </w:p>
    <w:p w14:paraId="79BFB8DA" w14:textId="13F7F98B" w:rsidR="000F4F81" w:rsidRPr="00F14157" w:rsidRDefault="000F4F81" w:rsidP="000F4F81">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Community Health Initiative (CHI)</w:t>
      </w:r>
      <w:proofErr w:type="gramStart"/>
      <w:r>
        <w:rPr>
          <w:rFonts w:asciiTheme="minorHAnsi" w:eastAsiaTheme="minorEastAsia" w:hAnsiTheme="minorHAnsi" w:cstheme="minorBidi"/>
          <w:bCs/>
        </w:rPr>
        <w:t>:</w:t>
      </w:r>
      <w:r w:rsidRPr="00F14157">
        <w:rPr>
          <w:rFonts w:asciiTheme="minorHAnsi" w:eastAsiaTheme="minorEastAsia" w:hAnsiTheme="minorHAnsi" w:cstheme="minorBidi"/>
          <w:bCs/>
        </w:rPr>
        <w:t xml:space="preserve"> </w:t>
      </w:r>
      <w:r w:rsidRPr="00F14157">
        <w:rPr>
          <w:rFonts w:asciiTheme="minorHAnsi" w:eastAsiaTheme="minorEastAsia" w:hAnsiTheme="minorHAnsi" w:cstheme="minorBidi"/>
          <w:bCs/>
        </w:rPr>
        <w:tab/>
      </w:r>
      <w:r w:rsidR="00F97E20" w:rsidRPr="00F97E20">
        <w:rPr>
          <w:rFonts w:asciiTheme="minorHAnsi" w:eastAsiaTheme="minorEastAsia" w:hAnsiTheme="minorHAnsi" w:cstheme="minorBidi"/>
          <w:bCs/>
        </w:rPr>
        <w:t>$</w:t>
      </w:r>
      <w:proofErr w:type="gramEnd"/>
      <w:r w:rsidR="00F97E20" w:rsidRPr="00F97E20">
        <w:rPr>
          <w:rFonts w:asciiTheme="minorHAnsi" w:eastAsiaTheme="minorEastAsia" w:hAnsiTheme="minorHAnsi" w:cstheme="minorBidi"/>
          <w:bCs/>
        </w:rPr>
        <w:t>3,976,030.30</w:t>
      </w:r>
    </w:p>
    <w:p w14:paraId="4B2379BB" w14:textId="77777777" w:rsidR="000F4F81" w:rsidRDefault="000F4F81" w:rsidP="000F4F81">
      <w:pPr>
        <w:tabs>
          <w:tab w:val="left" w:pos="4320"/>
        </w:tabs>
        <w:contextualSpacing/>
        <w:rPr>
          <w:rFonts w:asciiTheme="minorHAnsi" w:eastAsiaTheme="minorEastAsia" w:hAnsiTheme="minorHAnsi" w:cstheme="minorBidi"/>
          <w:bCs/>
        </w:rPr>
      </w:pPr>
      <w:r w:rsidRPr="00F14157">
        <w:rPr>
          <w:rFonts w:asciiTheme="minorHAnsi" w:eastAsiaTheme="minorEastAsia" w:hAnsiTheme="minorHAnsi" w:cstheme="minorBidi"/>
          <w:bCs/>
        </w:rPr>
        <w:t>Staff Recommendation</w:t>
      </w:r>
      <w:r>
        <w:rPr>
          <w:rFonts w:asciiTheme="minorHAnsi" w:eastAsiaTheme="minorEastAsia" w:hAnsiTheme="minorHAnsi" w:cstheme="minorBidi"/>
          <w:bCs/>
        </w:rPr>
        <w:t>:</w:t>
      </w:r>
      <w:r w:rsidRPr="00F14157">
        <w:rPr>
          <w:rFonts w:asciiTheme="minorHAnsi" w:eastAsiaTheme="minorEastAsia" w:hAnsiTheme="minorHAnsi" w:cstheme="minorBidi"/>
          <w:bCs/>
        </w:rPr>
        <w:tab/>
        <w:t xml:space="preserve">Approval </w:t>
      </w:r>
      <w:proofErr w:type="gramStart"/>
      <w:r w:rsidRPr="00F14157">
        <w:rPr>
          <w:rFonts w:asciiTheme="minorHAnsi" w:eastAsiaTheme="minorEastAsia" w:hAnsiTheme="minorHAnsi" w:cstheme="minorBidi"/>
          <w:bCs/>
        </w:rPr>
        <w:t>with</w:t>
      </w:r>
      <w:proofErr w:type="gramEnd"/>
      <w:r w:rsidRPr="00F14157">
        <w:rPr>
          <w:rFonts w:asciiTheme="minorHAnsi" w:eastAsiaTheme="minorEastAsia" w:hAnsiTheme="minorHAnsi" w:cstheme="minorBidi"/>
          <w:bCs/>
        </w:rPr>
        <w:t xml:space="preserve"> Conditions</w:t>
      </w:r>
    </w:p>
    <w:p w14:paraId="5285BBFA" w14:textId="33F8D045" w:rsidR="00F97E20" w:rsidRPr="00F14157" w:rsidRDefault="00F97E20" w:rsidP="000F4F81">
      <w:pPr>
        <w:tabs>
          <w:tab w:val="left" w:pos="4320"/>
        </w:tabs>
        <w:contextualSpacing/>
        <w:rPr>
          <w:rFonts w:asciiTheme="minorHAnsi" w:eastAsiaTheme="minorEastAsia" w:hAnsiTheme="minorHAnsi" w:cstheme="minorBidi"/>
          <w:bCs/>
        </w:rPr>
      </w:pPr>
      <w:r w:rsidRPr="00255F62">
        <w:t>Public Health</w:t>
      </w:r>
      <w:r w:rsidRPr="00133D1C">
        <w:t xml:space="preserve"> Council Meeting </w:t>
      </w:r>
      <w:r>
        <w:tab/>
      </w:r>
      <w:r w:rsidRPr="00133D1C">
        <w:t>October 14,</w:t>
      </w:r>
      <w:r>
        <w:t xml:space="preserve"> </w:t>
      </w:r>
      <w:r w:rsidRPr="00133D1C">
        <w:t>2026</w:t>
      </w:r>
    </w:p>
    <w:p w14:paraId="2B01E290" w14:textId="77777777" w:rsidR="000F4F81" w:rsidRDefault="000F4F81" w:rsidP="000F4F81">
      <w:pPr>
        <w:tabs>
          <w:tab w:val="left" w:pos="4320"/>
        </w:tabs>
        <w:contextualSpacing/>
        <w:rPr>
          <w:rFonts w:asciiTheme="minorHAnsi" w:eastAsiaTheme="minorEastAsia" w:hAnsiTheme="minorHAnsi" w:cstheme="minorBidi"/>
          <w:b/>
        </w:rPr>
      </w:pPr>
    </w:p>
    <w:p w14:paraId="025D69CF" w14:textId="77777777" w:rsidR="000F4F81" w:rsidRDefault="000F4F81" w:rsidP="000F4F81">
      <w:pPr>
        <w:contextualSpacing/>
        <w:jc w:val="center"/>
        <w:rPr>
          <w:rFonts w:asciiTheme="minorHAnsi" w:eastAsiaTheme="minorEastAsia" w:hAnsiTheme="minorHAnsi" w:cstheme="minorBidi"/>
          <w:b/>
        </w:rPr>
      </w:pPr>
      <w:r w:rsidRPr="7D971014">
        <w:rPr>
          <w:rFonts w:asciiTheme="minorHAnsi" w:eastAsiaTheme="minorEastAsia" w:hAnsiTheme="minorHAnsi" w:cstheme="minorBidi"/>
          <w:b/>
        </w:rPr>
        <w:t>Project Summary and Regulatory Review</w:t>
      </w:r>
    </w:p>
    <w:p w14:paraId="54B0E637" w14:textId="77777777" w:rsidR="000F4F81" w:rsidRPr="007650FF" w:rsidRDefault="000F4F81" w:rsidP="000F4F81">
      <w:pPr>
        <w:contextualSpacing/>
        <w:jc w:val="center"/>
        <w:rPr>
          <w:rFonts w:asciiTheme="minorHAnsi" w:eastAsiaTheme="minorEastAsia" w:hAnsiTheme="minorHAnsi" w:cstheme="minorBidi"/>
          <w:b/>
        </w:rPr>
      </w:pPr>
    </w:p>
    <w:p w14:paraId="48C9913F" w14:textId="5C92B8C5" w:rsidR="000F4F81" w:rsidRDefault="00F97E20" w:rsidP="000F4F81">
      <w:pPr>
        <w:contextualSpacing/>
        <w:rPr>
          <w:rFonts w:asciiTheme="minorHAnsi" w:eastAsiaTheme="minorEastAsia" w:hAnsiTheme="minorHAnsi" w:cstheme="minorBidi"/>
        </w:rPr>
      </w:pPr>
      <w:r w:rsidRPr="00F97E20">
        <w:rPr>
          <w:rFonts w:asciiTheme="minorHAnsi" w:eastAsiaTheme="minorEastAsia" w:hAnsiTheme="minorHAnsi" w:cstheme="minorBidi"/>
        </w:rPr>
        <w:t xml:space="preserve">Beth Israel Lahey Health, Inc. (“BILH” or the “Applicant”), with a principal place of business at 20 University Road, Suite 700, Cambridge, MA </w:t>
      </w:r>
      <w:proofErr w:type="gramStart"/>
      <w:r w:rsidRPr="00F97E20">
        <w:rPr>
          <w:rFonts w:asciiTheme="minorHAnsi" w:eastAsiaTheme="minorEastAsia" w:hAnsiTheme="minorHAnsi" w:cstheme="minorBidi"/>
        </w:rPr>
        <w:t>02138,  filed</w:t>
      </w:r>
      <w:proofErr w:type="gramEnd"/>
      <w:r w:rsidRPr="00F97E20">
        <w:rPr>
          <w:rFonts w:asciiTheme="minorHAnsi" w:eastAsiaTheme="minorEastAsia" w:hAnsiTheme="minorHAnsi" w:cstheme="minorBidi"/>
        </w:rPr>
        <w:t xml:space="preserve"> a Notice of Determination of Need Application (“</w:t>
      </w:r>
      <w:proofErr w:type="spellStart"/>
      <w:r w:rsidRPr="00F97E20">
        <w:rPr>
          <w:rFonts w:asciiTheme="minorHAnsi" w:eastAsiaTheme="minorEastAsia" w:hAnsiTheme="minorHAnsi" w:cstheme="minorBidi"/>
        </w:rPr>
        <w:t>DoN</w:t>
      </w:r>
      <w:proofErr w:type="spellEnd"/>
      <w:r w:rsidRPr="00F97E20">
        <w:rPr>
          <w:rFonts w:asciiTheme="minorHAnsi" w:eastAsiaTheme="minorEastAsia" w:hAnsiTheme="minorHAnsi" w:cstheme="minorBidi"/>
        </w:rPr>
        <w:t xml:space="preserve">”) with the Department of Public Health (“DPH”). The Applicant seeks approval for a significant capital expenditure and a substantial change in service for the acquisition of </w:t>
      </w:r>
      <w:proofErr w:type="spellStart"/>
      <w:r w:rsidRPr="00F97E20">
        <w:rPr>
          <w:rFonts w:asciiTheme="minorHAnsi" w:eastAsiaTheme="minorEastAsia" w:hAnsiTheme="minorHAnsi" w:cstheme="minorBidi"/>
        </w:rPr>
        <w:t>DoN</w:t>
      </w:r>
      <w:proofErr w:type="spellEnd"/>
      <w:r w:rsidRPr="00F97E20">
        <w:rPr>
          <w:rFonts w:asciiTheme="minorHAnsi" w:eastAsiaTheme="minorEastAsia" w:hAnsiTheme="minorHAnsi" w:cstheme="minorBidi"/>
        </w:rPr>
        <w:t>-required equipment by Lahey Clinic (f/k/a Lahey Hospital &amp; Medical Center, LHMC) including (a) the construction of a new inpatient unit housing 36 new medical/surgical beds and eight observation beds, and (b) the construction of one new cardiac catheterization/electrophysiology procedure laboratory at the Hospital’s main campus located at 41 Mall Road, Burlington, MA 01805; and (c) the acquisition of one new computed tomography (“CT”) unit for operation at the Hospital’s satellite, Lahey Medical Center – Peabody (“LMC Peabody”), located at 1 Essex Drive, Peabody, MA 01960 (collectively, the “Proposed Projects”).</w:t>
      </w:r>
    </w:p>
    <w:p w14:paraId="78E22080" w14:textId="77777777" w:rsidR="00F97E20" w:rsidRPr="00B50A49" w:rsidRDefault="00F97E20" w:rsidP="000F4F81">
      <w:pPr>
        <w:contextualSpacing/>
        <w:rPr>
          <w:rFonts w:asciiTheme="minorHAnsi" w:eastAsiaTheme="minorEastAsia" w:hAnsiTheme="minorHAnsi" w:cstheme="minorBidi"/>
        </w:rPr>
      </w:pPr>
    </w:p>
    <w:p w14:paraId="6787B315" w14:textId="00EE8BB5" w:rsidR="007C278D" w:rsidRDefault="00907FCA" w:rsidP="00902F57">
      <w:r w:rsidRPr="00907FCA">
        <w:t xml:space="preserve">This </w:t>
      </w:r>
      <w:proofErr w:type="spellStart"/>
      <w:r w:rsidRPr="00907FCA">
        <w:t>DoN</w:t>
      </w:r>
      <w:proofErr w:type="spellEnd"/>
      <w:r w:rsidRPr="00907FCA">
        <w:t xml:space="preserve"> application falls within the definition of Substantial Capital Expenditure and Substantial Change in Service, which is reviewed under the </w:t>
      </w:r>
      <w:proofErr w:type="spellStart"/>
      <w:r w:rsidRPr="00907FCA">
        <w:t>DoN</w:t>
      </w:r>
      <w:proofErr w:type="spellEnd"/>
      <w:r w:rsidRPr="00907FCA">
        <w:t xml:space="preserve"> regulation 105 CMR 100.000. The Department must determine that need exists for a Proposed Project, </w:t>
      </w:r>
      <w:proofErr w:type="gramStart"/>
      <w:r w:rsidRPr="00907FCA">
        <w:t>on the basis of</w:t>
      </w:r>
      <w:proofErr w:type="gramEnd"/>
      <w:r w:rsidRPr="00907FCA">
        <w:t xml:space="preserve"> material in the record, where the Applicant makes a clear and convincing demonstration that the Proposed Project meets each Determination of Need Factor set forth within 105 CMR 100.210. This staff report addresses each of the six factors set forth in the regulation.</w:t>
      </w:r>
    </w:p>
    <w:p w14:paraId="6FFAF1D7" w14:textId="77777777" w:rsidR="007C278D" w:rsidRDefault="007C278D">
      <w:pPr>
        <w:spacing w:after="200" w:line="276" w:lineRule="auto"/>
        <w:rPr>
          <w:rFonts w:eastAsiaTheme="majorEastAsia"/>
          <w:b/>
          <w:bCs/>
          <w:color w:val="42558C" w:themeColor="accent1" w:themeShade="BF"/>
          <w:sz w:val="28"/>
          <w:szCs w:val="28"/>
        </w:rPr>
      </w:pPr>
      <w:r>
        <w:br w:type="page"/>
      </w:r>
    </w:p>
    <w:sdt>
      <w:sdtPr>
        <w:rPr>
          <w:rFonts w:asciiTheme="minorHAnsi" w:eastAsiaTheme="minorEastAsia" w:hAnsiTheme="minorHAnsi" w:cstheme="minorBidi"/>
          <w:color w:val="auto"/>
          <w:sz w:val="24"/>
          <w:szCs w:val="24"/>
        </w:rPr>
        <w:id w:val="1525591903"/>
        <w:docPartObj>
          <w:docPartGallery w:val="Table of Contents"/>
          <w:docPartUnique/>
        </w:docPartObj>
      </w:sdtPr>
      <w:sdtEndPr>
        <w:rPr>
          <w:b/>
          <w:bCs/>
          <w:noProof/>
        </w:rPr>
      </w:sdtEndPr>
      <w:sdtContent>
        <w:p w14:paraId="5B8253BD" w14:textId="188BB34B" w:rsidR="00BC14C0" w:rsidRPr="00600BA4" w:rsidRDefault="00BC14C0" w:rsidP="007650FF">
          <w:pPr>
            <w:pStyle w:val="TOCHeading"/>
            <w:spacing w:line="240" w:lineRule="auto"/>
            <w:ind w:right="90"/>
            <w:jc w:val="center"/>
            <w:rPr>
              <w:rFonts w:asciiTheme="minorHAnsi" w:hAnsiTheme="minorHAnsi" w:cstheme="minorHAnsi"/>
              <w:color w:val="auto"/>
              <w:sz w:val="24"/>
              <w:szCs w:val="24"/>
            </w:rPr>
          </w:pPr>
          <w:r w:rsidRPr="00600BA4">
            <w:rPr>
              <w:rFonts w:asciiTheme="minorHAnsi" w:hAnsiTheme="minorHAnsi" w:cstheme="minorHAnsi"/>
              <w:color w:val="auto"/>
              <w:sz w:val="24"/>
              <w:szCs w:val="24"/>
            </w:rPr>
            <w:t>Table of Contents</w:t>
          </w:r>
        </w:p>
        <w:p w14:paraId="78B8C011" w14:textId="5AACAC66" w:rsidR="00C03D92" w:rsidRPr="00600BA4" w:rsidRDefault="00BC14C0">
          <w:pPr>
            <w:pStyle w:val="TOC1"/>
            <w:rPr>
              <w:rFonts w:asciiTheme="minorHAnsi" w:eastAsiaTheme="minorEastAsia" w:hAnsiTheme="minorHAnsi" w:cstheme="minorBidi"/>
              <w:kern w:val="2"/>
              <w14:ligatures w14:val="standardContextual"/>
            </w:rPr>
          </w:pPr>
          <w:r w:rsidRPr="00600BA4">
            <w:rPr>
              <w:rFonts w:eastAsia="Times New Roman"/>
              <w:noProof w:val="0"/>
            </w:rPr>
            <w:fldChar w:fldCharType="begin"/>
          </w:r>
          <w:r w:rsidRPr="00600BA4">
            <w:instrText xml:space="preserve"> TOC \o "1-3" \h \z \u </w:instrText>
          </w:r>
          <w:r w:rsidRPr="00600BA4">
            <w:rPr>
              <w:rFonts w:eastAsia="Times New Roman"/>
              <w:noProof w:val="0"/>
            </w:rPr>
            <w:fldChar w:fldCharType="separate"/>
          </w:r>
          <w:hyperlink w:anchor="_Toc240289052" w:history="1">
            <w:r w:rsidR="00C03D92" w:rsidRPr="00600BA4">
              <w:rPr>
                <w:rStyle w:val="Hyperlink"/>
                <w:color w:val="auto"/>
              </w:rPr>
              <w:t>Background: Beth Israel Health, Inc. and Application Overview</w:t>
            </w:r>
            <w:r w:rsidR="00C03D92" w:rsidRPr="00600BA4">
              <w:rPr>
                <w:webHidden/>
              </w:rPr>
              <w:tab/>
            </w:r>
            <w:r w:rsidR="00C03D92" w:rsidRPr="00600BA4">
              <w:rPr>
                <w:webHidden/>
              </w:rPr>
              <w:fldChar w:fldCharType="begin"/>
            </w:r>
            <w:r w:rsidR="00C03D92" w:rsidRPr="00600BA4">
              <w:rPr>
                <w:webHidden/>
              </w:rPr>
              <w:instrText xml:space="preserve"> PAGEREF _Toc240289052 \h </w:instrText>
            </w:r>
            <w:r w:rsidR="00C03D92" w:rsidRPr="00600BA4">
              <w:rPr>
                <w:webHidden/>
              </w:rPr>
            </w:r>
            <w:r w:rsidR="00C03D92" w:rsidRPr="00600BA4">
              <w:rPr>
                <w:webHidden/>
              </w:rPr>
              <w:fldChar w:fldCharType="separate"/>
            </w:r>
            <w:r w:rsidR="00C03D92" w:rsidRPr="00600BA4">
              <w:rPr>
                <w:webHidden/>
              </w:rPr>
              <w:t>3</w:t>
            </w:r>
            <w:r w:rsidR="00C03D92" w:rsidRPr="00600BA4">
              <w:rPr>
                <w:webHidden/>
              </w:rPr>
              <w:fldChar w:fldCharType="end"/>
            </w:r>
          </w:hyperlink>
        </w:p>
        <w:p w14:paraId="62AD51D9" w14:textId="21367D83" w:rsidR="00C03D92" w:rsidRPr="00600BA4" w:rsidRDefault="00C03D92">
          <w:pPr>
            <w:pStyle w:val="TOC1"/>
            <w:rPr>
              <w:rFonts w:asciiTheme="minorHAnsi" w:eastAsiaTheme="minorEastAsia" w:hAnsiTheme="minorHAnsi" w:cstheme="minorBidi"/>
              <w:kern w:val="2"/>
              <w14:ligatures w14:val="standardContextual"/>
            </w:rPr>
          </w:pPr>
          <w:hyperlink w:anchor="_Toc240289053" w:history="1">
            <w:r w:rsidRPr="00600BA4">
              <w:rPr>
                <w:rStyle w:val="Hyperlink"/>
                <w:color w:val="auto"/>
              </w:rPr>
              <w:t>Patient Panel</w:t>
            </w:r>
            <w:r w:rsidRPr="00600BA4">
              <w:rPr>
                <w:webHidden/>
              </w:rPr>
              <w:tab/>
            </w:r>
            <w:r w:rsidRPr="00600BA4">
              <w:rPr>
                <w:webHidden/>
              </w:rPr>
              <w:fldChar w:fldCharType="begin"/>
            </w:r>
            <w:r w:rsidRPr="00600BA4">
              <w:rPr>
                <w:webHidden/>
              </w:rPr>
              <w:instrText xml:space="preserve"> PAGEREF _Toc240289053 \h </w:instrText>
            </w:r>
            <w:r w:rsidRPr="00600BA4">
              <w:rPr>
                <w:webHidden/>
              </w:rPr>
            </w:r>
            <w:r w:rsidRPr="00600BA4">
              <w:rPr>
                <w:webHidden/>
              </w:rPr>
              <w:fldChar w:fldCharType="separate"/>
            </w:r>
            <w:r w:rsidRPr="00600BA4">
              <w:rPr>
                <w:webHidden/>
              </w:rPr>
              <w:t>4</w:t>
            </w:r>
            <w:r w:rsidRPr="00600BA4">
              <w:rPr>
                <w:webHidden/>
              </w:rPr>
              <w:fldChar w:fldCharType="end"/>
            </w:r>
          </w:hyperlink>
        </w:p>
        <w:p w14:paraId="2E29CD79" w14:textId="55D348F2" w:rsidR="00C03D92" w:rsidRPr="00600BA4" w:rsidRDefault="00C03D92">
          <w:pPr>
            <w:pStyle w:val="TOC1"/>
            <w:rPr>
              <w:rFonts w:asciiTheme="minorHAnsi" w:eastAsiaTheme="minorEastAsia" w:hAnsiTheme="minorHAnsi" w:cstheme="minorBidi"/>
              <w:kern w:val="2"/>
              <w14:ligatures w14:val="standardContextual"/>
            </w:rPr>
          </w:pPr>
          <w:hyperlink w:anchor="_Toc240289054" w:history="1">
            <w:r w:rsidRPr="00600BA4">
              <w:rPr>
                <w:rStyle w:val="Hyperlink"/>
                <w:rFonts w:eastAsia="Calibri"/>
                <w:color w:val="auto"/>
              </w:rPr>
              <w:t>Factor 1a: Patient Panel Need</w:t>
            </w:r>
            <w:r w:rsidRPr="00600BA4">
              <w:rPr>
                <w:webHidden/>
              </w:rPr>
              <w:tab/>
            </w:r>
            <w:r w:rsidRPr="00600BA4">
              <w:rPr>
                <w:webHidden/>
              </w:rPr>
              <w:fldChar w:fldCharType="begin"/>
            </w:r>
            <w:r w:rsidRPr="00600BA4">
              <w:rPr>
                <w:webHidden/>
              </w:rPr>
              <w:instrText xml:space="preserve"> PAGEREF _Toc240289054 \h </w:instrText>
            </w:r>
            <w:r w:rsidRPr="00600BA4">
              <w:rPr>
                <w:webHidden/>
              </w:rPr>
            </w:r>
            <w:r w:rsidRPr="00600BA4">
              <w:rPr>
                <w:webHidden/>
              </w:rPr>
              <w:fldChar w:fldCharType="separate"/>
            </w:r>
            <w:r w:rsidRPr="00600BA4">
              <w:rPr>
                <w:webHidden/>
              </w:rPr>
              <w:t>6</w:t>
            </w:r>
            <w:r w:rsidRPr="00600BA4">
              <w:rPr>
                <w:webHidden/>
              </w:rPr>
              <w:fldChar w:fldCharType="end"/>
            </w:r>
          </w:hyperlink>
        </w:p>
        <w:p w14:paraId="14BC540E" w14:textId="610F641B" w:rsidR="00C03D92" w:rsidRPr="00600BA4" w:rsidRDefault="00C03D92">
          <w:pPr>
            <w:pStyle w:val="TOC1"/>
            <w:rPr>
              <w:rFonts w:asciiTheme="minorHAnsi" w:eastAsiaTheme="minorEastAsia" w:hAnsiTheme="minorHAnsi" w:cstheme="minorBidi"/>
              <w:kern w:val="2"/>
              <w14:ligatures w14:val="standardContextual"/>
            </w:rPr>
          </w:pPr>
          <w:hyperlink w:anchor="_Toc240289055" w:history="1">
            <w:r w:rsidRPr="00600BA4">
              <w:rPr>
                <w:rStyle w:val="Hyperlink"/>
                <w:color w:val="auto"/>
              </w:rPr>
              <w:t>Factor 1: b) Public health value: Improved Health Outcomes and Quality of Life; Assurances of Health Equity</w:t>
            </w:r>
            <w:r w:rsidRPr="00600BA4">
              <w:rPr>
                <w:webHidden/>
              </w:rPr>
              <w:tab/>
            </w:r>
            <w:r w:rsidRPr="00600BA4">
              <w:rPr>
                <w:webHidden/>
              </w:rPr>
              <w:fldChar w:fldCharType="begin"/>
            </w:r>
            <w:r w:rsidRPr="00600BA4">
              <w:rPr>
                <w:webHidden/>
              </w:rPr>
              <w:instrText xml:space="preserve"> PAGEREF _Toc240289055 \h </w:instrText>
            </w:r>
            <w:r w:rsidRPr="00600BA4">
              <w:rPr>
                <w:webHidden/>
              </w:rPr>
            </w:r>
            <w:r w:rsidRPr="00600BA4">
              <w:rPr>
                <w:webHidden/>
              </w:rPr>
              <w:fldChar w:fldCharType="separate"/>
            </w:r>
            <w:r w:rsidRPr="00600BA4">
              <w:rPr>
                <w:webHidden/>
              </w:rPr>
              <w:t>16</w:t>
            </w:r>
            <w:r w:rsidRPr="00600BA4">
              <w:rPr>
                <w:webHidden/>
              </w:rPr>
              <w:fldChar w:fldCharType="end"/>
            </w:r>
          </w:hyperlink>
        </w:p>
        <w:p w14:paraId="17F1604D" w14:textId="2349C349" w:rsidR="00C03D92" w:rsidRPr="00600BA4" w:rsidRDefault="00C03D92">
          <w:pPr>
            <w:pStyle w:val="TOC1"/>
            <w:rPr>
              <w:rFonts w:asciiTheme="minorHAnsi" w:eastAsiaTheme="minorEastAsia" w:hAnsiTheme="minorHAnsi" w:cstheme="minorBidi"/>
              <w:kern w:val="2"/>
              <w14:ligatures w14:val="standardContextual"/>
            </w:rPr>
          </w:pPr>
          <w:hyperlink w:anchor="_Toc240289056" w:history="1">
            <w:r w:rsidRPr="00600BA4">
              <w:rPr>
                <w:rStyle w:val="Hyperlink"/>
                <w:color w:val="auto"/>
              </w:rPr>
              <w:t>Factor 1: c) Efficiency, Continuity of Care, Coordination of Care</w:t>
            </w:r>
            <w:r w:rsidRPr="00600BA4">
              <w:rPr>
                <w:webHidden/>
              </w:rPr>
              <w:tab/>
            </w:r>
            <w:r w:rsidRPr="00600BA4">
              <w:rPr>
                <w:webHidden/>
              </w:rPr>
              <w:fldChar w:fldCharType="begin"/>
            </w:r>
            <w:r w:rsidRPr="00600BA4">
              <w:rPr>
                <w:webHidden/>
              </w:rPr>
              <w:instrText xml:space="preserve"> PAGEREF _Toc240289056 \h </w:instrText>
            </w:r>
            <w:r w:rsidRPr="00600BA4">
              <w:rPr>
                <w:webHidden/>
              </w:rPr>
            </w:r>
            <w:r w:rsidRPr="00600BA4">
              <w:rPr>
                <w:webHidden/>
              </w:rPr>
              <w:fldChar w:fldCharType="separate"/>
            </w:r>
            <w:r w:rsidRPr="00600BA4">
              <w:rPr>
                <w:webHidden/>
              </w:rPr>
              <w:t>19</w:t>
            </w:r>
            <w:r w:rsidRPr="00600BA4">
              <w:rPr>
                <w:webHidden/>
              </w:rPr>
              <w:fldChar w:fldCharType="end"/>
            </w:r>
          </w:hyperlink>
        </w:p>
        <w:p w14:paraId="22081AD4" w14:textId="1DD083CF" w:rsidR="00C03D92" w:rsidRPr="00600BA4" w:rsidRDefault="00C03D92">
          <w:pPr>
            <w:pStyle w:val="TOC1"/>
            <w:rPr>
              <w:rFonts w:asciiTheme="minorHAnsi" w:eastAsiaTheme="minorEastAsia" w:hAnsiTheme="minorHAnsi" w:cstheme="minorBidi"/>
              <w:kern w:val="2"/>
              <w14:ligatures w14:val="standardContextual"/>
            </w:rPr>
          </w:pPr>
          <w:hyperlink w:anchor="_Toc240289057" w:history="1">
            <w:r w:rsidRPr="00600BA4">
              <w:rPr>
                <w:rStyle w:val="Hyperlink"/>
                <w:color w:val="auto"/>
              </w:rPr>
              <w:t>Factor 1: d) Consultation</w:t>
            </w:r>
            <w:r w:rsidRPr="00600BA4">
              <w:rPr>
                <w:webHidden/>
              </w:rPr>
              <w:tab/>
            </w:r>
            <w:r w:rsidRPr="00600BA4">
              <w:rPr>
                <w:webHidden/>
              </w:rPr>
              <w:fldChar w:fldCharType="begin"/>
            </w:r>
            <w:r w:rsidRPr="00600BA4">
              <w:rPr>
                <w:webHidden/>
              </w:rPr>
              <w:instrText xml:space="preserve"> PAGEREF _Toc240289057 \h </w:instrText>
            </w:r>
            <w:r w:rsidRPr="00600BA4">
              <w:rPr>
                <w:webHidden/>
              </w:rPr>
            </w:r>
            <w:r w:rsidRPr="00600BA4">
              <w:rPr>
                <w:webHidden/>
              </w:rPr>
              <w:fldChar w:fldCharType="separate"/>
            </w:r>
            <w:r w:rsidRPr="00600BA4">
              <w:rPr>
                <w:webHidden/>
              </w:rPr>
              <w:t>19</w:t>
            </w:r>
            <w:r w:rsidRPr="00600BA4">
              <w:rPr>
                <w:webHidden/>
              </w:rPr>
              <w:fldChar w:fldCharType="end"/>
            </w:r>
          </w:hyperlink>
        </w:p>
        <w:p w14:paraId="2BF9FAFA" w14:textId="0F7B5DDE" w:rsidR="00C03D92" w:rsidRPr="00600BA4" w:rsidRDefault="00C03D92">
          <w:pPr>
            <w:pStyle w:val="TOC1"/>
            <w:rPr>
              <w:rFonts w:asciiTheme="minorHAnsi" w:eastAsiaTheme="minorEastAsia" w:hAnsiTheme="minorHAnsi" w:cstheme="minorBidi"/>
              <w:kern w:val="2"/>
              <w14:ligatures w14:val="standardContextual"/>
            </w:rPr>
          </w:pPr>
          <w:hyperlink w:anchor="_Toc240289058" w:history="1">
            <w:r w:rsidRPr="00600BA4">
              <w:rPr>
                <w:rStyle w:val="Hyperlink"/>
                <w:color w:val="auto"/>
              </w:rPr>
              <w:t>Factor 1: e) Evidence of Sound Community Engagement through the Patient Panel</w:t>
            </w:r>
            <w:r w:rsidRPr="00600BA4">
              <w:rPr>
                <w:webHidden/>
              </w:rPr>
              <w:tab/>
            </w:r>
            <w:r w:rsidRPr="00600BA4">
              <w:rPr>
                <w:webHidden/>
              </w:rPr>
              <w:fldChar w:fldCharType="begin"/>
            </w:r>
            <w:r w:rsidRPr="00600BA4">
              <w:rPr>
                <w:webHidden/>
              </w:rPr>
              <w:instrText xml:space="preserve"> PAGEREF _Toc240289058 \h </w:instrText>
            </w:r>
            <w:r w:rsidRPr="00600BA4">
              <w:rPr>
                <w:webHidden/>
              </w:rPr>
            </w:r>
            <w:r w:rsidRPr="00600BA4">
              <w:rPr>
                <w:webHidden/>
              </w:rPr>
              <w:fldChar w:fldCharType="separate"/>
            </w:r>
            <w:r w:rsidRPr="00600BA4">
              <w:rPr>
                <w:webHidden/>
              </w:rPr>
              <w:t>20</w:t>
            </w:r>
            <w:r w:rsidRPr="00600BA4">
              <w:rPr>
                <w:webHidden/>
              </w:rPr>
              <w:fldChar w:fldCharType="end"/>
            </w:r>
          </w:hyperlink>
        </w:p>
        <w:p w14:paraId="301E18FF" w14:textId="6A2590CC" w:rsidR="00C03D92" w:rsidRPr="00600BA4" w:rsidRDefault="00C03D92">
          <w:pPr>
            <w:pStyle w:val="TOC1"/>
            <w:rPr>
              <w:rFonts w:asciiTheme="minorHAnsi" w:eastAsiaTheme="minorEastAsia" w:hAnsiTheme="minorHAnsi" w:cstheme="minorBidi"/>
              <w:kern w:val="2"/>
              <w14:ligatures w14:val="standardContextual"/>
            </w:rPr>
          </w:pPr>
          <w:hyperlink w:anchor="_Toc240289059" w:history="1">
            <w:r w:rsidRPr="00600BA4">
              <w:rPr>
                <w:rStyle w:val="Hyperlink"/>
                <w:color w:val="auto"/>
              </w:rPr>
              <w:t>Factor 1: f) Competition on Price, Total Medical Expenses (TME), Costs and Other Measures of Health Care Spending</w:t>
            </w:r>
            <w:r w:rsidRPr="00600BA4">
              <w:rPr>
                <w:webHidden/>
              </w:rPr>
              <w:tab/>
            </w:r>
            <w:r w:rsidRPr="00600BA4">
              <w:rPr>
                <w:webHidden/>
              </w:rPr>
              <w:fldChar w:fldCharType="begin"/>
            </w:r>
            <w:r w:rsidRPr="00600BA4">
              <w:rPr>
                <w:webHidden/>
              </w:rPr>
              <w:instrText xml:space="preserve"> PAGEREF _Toc240289059 \h </w:instrText>
            </w:r>
            <w:r w:rsidRPr="00600BA4">
              <w:rPr>
                <w:webHidden/>
              </w:rPr>
            </w:r>
            <w:r w:rsidRPr="00600BA4">
              <w:rPr>
                <w:webHidden/>
              </w:rPr>
              <w:fldChar w:fldCharType="separate"/>
            </w:r>
            <w:r w:rsidRPr="00600BA4">
              <w:rPr>
                <w:webHidden/>
              </w:rPr>
              <w:t>21</w:t>
            </w:r>
            <w:r w:rsidRPr="00600BA4">
              <w:rPr>
                <w:webHidden/>
              </w:rPr>
              <w:fldChar w:fldCharType="end"/>
            </w:r>
          </w:hyperlink>
        </w:p>
        <w:p w14:paraId="0DB1AFC1" w14:textId="728F7DF1" w:rsidR="00C03D92" w:rsidRPr="00600BA4" w:rsidRDefault="00C03D92">
          <w:pPr>
            <w:pStyle w:val="TOC1"/>
            <w:rPr>
              <w:rFonts w:asciiTheme="minorHAnsi" w:eastAsiaTheme="minorEastAsia" w:hAnsiTheme="minorHAnsi" w:cstheme="minorBidi"/>
              <w:kern w:val="2"/>
              <w14:ligatures w14:val="standardContextual"/>
            </w:rPr>
          </w:pPr>
          <w:hyperlink w:anchor="_Toc240289060" w:history="1">
            <w:r w:rsidRPr="00600BA4">
              <w:rPr>
                <w:rStyle w:val="Hyperlink"/>
                <w:color w:val="auto"/>
              </w:rPr>
              <w:t>Factor 2: Cost containment, Improved Public Health Outcomes and Delivery System Transformation</w:t>
            </w:r>
            <w:r w:rsidRPr="00600BA4">
              <w:rPr>
                <w:webHidden/>
              </w:rPr>
              <w:tab/>
            </w:r>
            <w:r w:rsidRPr="00600BA4">
              <w:rPr>
                <w:webHidden/>
              </w:rPr>
              <w:fldChar w:fldCharType="begin"/>
            </w:r>
            <w:r w:rsidRPr="00600BA4">
              <w:rPr>
                <w:webHidden/>
              </w:rPr>
              <w:instrText xml:space="preserve"> PAGEREF _Toc240289060 \h </w:instrText>
            </w:r>
            <w:r w:rsidRPr="00600BA4">
              <w:rPr>
                <w:webHidden/>
              </w:rPr>
            </w:r>
            <w:r w:rsidRPr="00600BA4">
              <w:rPr>
                <w:webHidden/>
              </w:rPr>
              <w:fldChar w:fldCharType="separate"/>
            </w:r>
            <w:r w:rsidRPr="00600BA4">
              <w:rPr>
                <w:webHidden/>
              </w:rPr>
              <w:t>23</w:t>
            </w:r>
            <w:r w:rsidRPr="00600BA4">
              <w:rPr>
                <w:webHidden/>
              </w:rPr>
              <w:fldChar w:fldCharType="end"/>
            </w:r>
          </w:hyperlink>
        </w:p>
        <w:p w14:paraId="74B02CAB" w14:textId="68FCC5FB" w:rsidR="00C03D92" w:rsidRPr="00600BA4" w:rsidRDefault="00C03D92">
          <w:pPr>
            <w:pStyle w:val="TOC1"/>
            <w:rPr>
              <w:rFonts w:asciiTheme="minorHAnsi" w:eastAsiaTheme="minorEastAsia" w:hAnsiTheme="minorHAnsi" w:cstheme="minorBidi"/>
              <w:kern w:val="2"/>
              <w14:ligatures w14:val="standardContextual"/>
            </w:rPr>
          </w:pPr>
          <w:hyperlink w:anchor="_Toc240289061" w:history="1">
            <w:r w:rsidRPr="00600BA4">
              <w:rPr>
                <w:rStyle w:val="Hyperlink"/>
                <w:color w:val="auto"/>
              </w:rPr>
              <w:t>Factor 3: Relevant Licensure/Oversight Compliance</w:t>
            </w:r>
            <w:r w:rsidRPr="00600BA4">
              <w:rPr>
                <w:webHidden/>
              </w:rPr>
              <w:tab/>
            </w:r>
            <w:r w:rsidRPr="00600BA4">
              <w:rPr>
                <w:webHidden/>
              </w:rPr>
              <w:fldChar w:fldCharType="begin"/>
            </w:r>
            <w:r w:rsidRPr="00600BA4">
              <w:rPr>
                <w:webHidden/>
              </w:rPr>
              <w:instrText xml:space="preserve"> PAGEREF _Toc240289061 \h </w:instrText>
            </w:r>
            <w:r w:rsidRPr="00600BA4">
              <w:rPr>
                <w:webHidden/>
              </w:rPr>
            </w:r>
            <w:r w:rsidRPr="00600BA4">
              <w:rPr>
                <w:webHidden/>
              </w:rPr>
              <w:fldChar w:fldCharType="separate"/>
            </w:r>
            <w:r w:rsidRPr="00600BA4">
              <w:rPr>
                <w:webHidden/>
              </w:rPr>
              <w:t>25</w:t>
            </w:r>
            <w:r w:rsidRPr="00600BA4">
              <w:rPr>
                <w:webHidden/>
              </w:rPr>
              <w:fldChar w:fldCharType="end"/>
            </w:r>
          </w:hyperlink>
        </w:p>
        <w:p w14:paraId="25AE86BF" w14:textId="05F3C64E" w:rsidR="00C03D92" w:rsidRPr="00600BA4" w:rsidRDefault="00C03D92">
          <w:pPr>
            <w:pStyle w:val="TOC1"/>
            <w:rPr>
              <w:rFonts w:asciiTheme="minorHAnsi" w:eastAsiaTheme="minorEastAsia" w:hAnsiTheme="minorHAnsi" w:cstheme="minorBidi"/>
              <w:kern w:val="2"/>
              <w14:ligatures w14:val="standardContextual"/>
            </w:rPr>
          </w:pPr>
          <w:hyperlink w:anchor="_Toc240289062" w:history="1">
            <w:r w:rsidRPr="00600BA4">
              <w:rPr>
                <w:rStyle w:val="Hyperlink"/>
                <w:color w:val="auto"/>
              </w:rPr>
              <w:t>Factor 4: Demonstration of Sufficient Funds as Supported by an Independent CPA Analysis</w:t>
            </w:r>
            <w:r w:rsidRPr="00600BA4">
              <w:rPr>
                <w:webHidden/>
              </w:rPr>
              <w:tab/>
            </w:r>
            <w:r w:rsidRPr="00600BA4">
              <w:rPr>
                <w:webHidden/>
              </w:rPr>
              <w:fldChar w:fldCharType="begin"/>
            </w:r>
            <w:r w:rsidRPr="00600BA4">
              <w:rPr>
                <w:webHidden/>
              </w:rPr>
              <w:instrText xml:space="preserve"> PAGEREF _Toc240289062 \h </w:instrText>
            </w:r>
            <w:r w:rsidRPr="00600BA4">
              <w:rPr>
                <w:webHidden/>
              </w:rPr>
            </w:r>
            <w:r w:rsidRPr="00600BA4">
              <w:rPr>
                <w:webHidden/>
              </w:rPr>
              <w:fldChar w:fldCharType="separate"/>
            </w:r>
            <w:r w:rsidRPr="00600BA4">
              <w:rPr>
                <w:webHidden/>
              </w:rPr>
              <w:t>25</w:t>
            </w:r>
            <w:r w:rsidRPr="00600BA4">
              <w:rPr>
                <w:webHidden/>
              </w:rPr>
              <w:fldChar w:fldCharType="end"/>
            </w:r>
          </w:hyperlink>
        </w:p>
        <w:p w14:paraId="33741325" w14:textId="725F7DF2" w:rsidR="00C03D92" w:rsidRPr="00600BA4" w:rsidRDefault="00C03D92">
          <w:pPr>
            <w:pStyle w:val="TOC1"/>
            <w:rPr>
              <w:rFonts w:asciiTheme="minorHAnsi" w:eastAsiaTheme="minorEastAsia" w:hAnsiTheme="minorHAnsi" w:cstheme="minorBidi"/>
              <w:kern w:val="2"/>
              <w14:ligatures w14:val="standardContextual"/>
            </w:rPr>
          </w:pPr>
          <w:hyperlink w:anchor="_Toc240289063" w:history="1">
            <w:r w:rsidRPr="00600BA4">
              <w:rPr>
                <w:rStyle w:val="Hyperlink"/>
                <w:color w:val="auto"/>
              </w:rPr>
              <w:t>Factor 5: Assessment of the Proposed Project’s Relative Merit</w:t>
            </w:r>
            <w:r w:rsidRPr="00600BA4">
              <w:rPr>
                <w:webHidden/>
              </w:rPr>
              <w:tab/>
            </w:r>
            <w:r w:rsidRPr="00600BA4">
              <w:rPr>
                <w:webHidden/>
              </w:rPr>
              <w:fldChar w:fldCharType="begin"/>
            </w:r>
            <w:r w:rsidRPr="00600BA4">
              <w:rPr>
                <w:webHidden/>
              </w:rPr>
              <w:instrText xml:space="preserve"> PAGEREF _Toc240289063 \h </w:instrText>
            </w:r>
            <w:r w:rsidRPr="00600BA4">
              <w:rPr>
                <w:webHidden/>
              </w:rPr>
            </w:r>
            <w:r w:rsidRPr="00600BA4">
              <w:rPr>
                <w:webHidden/>
              </w:rPr>
              <w:fldChar w:fldCharType="separate"/>
            </w:r>
            <w:r w:rsidRPr="00600BA4">
              <w:rPr>
                <w:webHidden/>
              </w:rPr>
              <w:t>28</w:t>
            </w:r>
            <w:r w:rsidRPr="00600BA4">
              <w:rPr>
                <w:webHidden/>
              </w:rPr>
              <w:fldChar w:fldCharType="end"/>
            </w:r>
          </w:hyperlink>
        </w:p>
        <w:p w14:paraId="070F5068" w14:textId="5A14F7DF" w:rsidR="00C03D92" w:rsidRPr="00600BA4" w:rsidRDefault="00C03D92">
          <w:pPr>
            <w:pStyle w:val="TOC1"/>
            <w:rPr>
              <w:rFonts w:asciiTheme="minorHAnsi" w:eastAsiaTheme="minorEastAsia" w:hAnsiTheme="minorHAnsi" w:cstheme="minorBidi"/>
              <w:kern w:val="2"/>
              <w14:ligatures w14:val="standardContextual"/>
            </w:rPr>
          </w:pPr>
          <w:hyperlink w:anchor="_Toc240289064" w:history="1">
            <w:r w:rsidRPr="00600BA4">
              <w:rPr>
                <w:rStyle w:val="Hyperlink"/>
                <w:rFonts w:eastAsia="Times New Roman"/>
                <w:color w:val="auto"/>
              </w:rPr>
              <w:t>Factor 6: Fulfillment of DPH Community-based Health Initiatives Guideline</w:t>
            </w:r>
            <w:r w:rsidRPr="00600BA4">
              <w:rPr>
                <w:webHidden/>
              </w:rPr>
              <w:tab/>
            </w:r>
            <w:r w:rsidRPr="00600BA4">
              <w:rPr>
                <w:webHidden/>
              </w:rPr>
              <w:fldChar w:fldCharType="begin"/>
            </w:r>
            <w:r w:rsidRPr="00600BA4">
              <w:rPr>
                <w:webHidden/>
              </w:rPr>
              <w:instrText xml:space="preserve"> PAGEREF _Toc240289064 \h </w:instrText>
            </w:r>
            <w:r w:rsidRPr="00600BA4">
              <w:rPr>
                <w:webHidden/>
              </w:rPr>
            </w:r>
            <w:r w:rsidRPr="00600BA4">
              <w:rPr>
                <w:webHidden/>
              </w:rPr>
              <w:fldChar w:fldCharType="separate"/>
            </w:r>
            <w:r w:rsidRPr="00600BA4">
              <w:rPr>
                <w:webHidden/>
              </w:rPr>
              <w:t>30</w:t>
            </w:r>
            <w:r w:rsidRPr="00600BA4">
              <w:rPr>
                <w:webHidden/>
              </w:rPr>
              <w:fldChar w:fldCharType="end"/>
            </w:r>
          </w:hyperlink>
        </w:p>
        <w:p w14:paraId="718C50B6" w14:textId="56D100C5" w:rsidR="00C03D92" w:rsidRPr="00600BA4" w:rsidRDefault="00C03D92">
          <w:pPr>
            <w:pStyle w:val="TOC1"/>
            <w:rPr>
              <w:rFonts w:asciiTheme="minorHAnsi" w:eastAsiaTheme="minorEastAsia" w:hAnsiTheme="minorHAnsi" w:cstheme="minorBidi"/>
              <w:kern w:val="2"/>
              <w14:ligatures w14:val="standardContextual"/>
            </w:rPr>
          </w:pPr>
          <w:hyperlink w:anchor="_Toc240289065" w:history="1">
            <w:r w:rsidRPr="00600BA4">
              <w:rPr>
                <w:rStyle w:val="Hyperlink"/>
                <w:rFonts w:cstheme="minorHAnsi"/>
                <w:color w:val="auto"/>
              </w:rPr>
              <w:t>Findings and Recommendations</w:t>
            </w:r>
            <w:r w:rsidRPr="00600BA4">
              <w:rPr>
                <w:webHidden/>
              </w:rPr>
              <w:tab/>
            </w:r>
            <w:r w:rsidRPr="00600BA4">
              <w:rPr>
                <w:webHidden/>
              </w:rPr>
              <w:fldChar w:fldCharType="begin"/>
            </w:r>
            <w:r w:rsidRPr="00600BA4">
              <w:rPr>
                <w:webHidden/>
              </w:rPr>
              <w:instrText xml:space="preserve"> PAGEREF _Toc240289065 \h </w:instrText>
            </w:r>
            <w:r w:rsidRPr="00600BA4">
              <w:rPr>
                <w:webHidden/>
              </w:rPr>
            </w:r>
            <w:r w:rsidRPr="00600BA4">
              <w:rPr>
                <w:webHidden/>
              </w:rPr>
              <w:fldChar w:fldCharType="separate"/>
            </w:r>
            <w:r w:rsidRPr="00600BA4">
              <w:rPr>
                <w:webHidden/>
              </w:rPr>
              <w:t>33</w:t>
            </w:r>
            <w:r w:rsidRPr="00600BA4">
              <w:rPr>
                <w:webHidden/>
              </w:rPr>
              <w:fldChar w:fldCharType="end"/>
            </w:r>
          </w:hyperlink>
        </w:p>
        <w:p w14:paraId="2F015965" w14:textId="3EF8394F" w:rsidR="00C03D92" w:rsidRPr="00600BA4" w:rsidRDefault="00C03D92">
          <w:pPr>
            <w:pStyle w:val="TOC1"/>
            <w:rPr>
              <w:rFonts w:asciiTheme="minorHAnsi" w:eastAsiaTheme="minorEastAsia" w:hAnsiTheme="minorHAnsi" w:cstheme="minorBidi"/>
              <w:kern w:val="2"/>
              <w14:ligatures w14:val="standardContextual"/>
            </w:rPr>
          </w:pPr>
          <w:hyperlink w:anchor="_Toc240289066" w:history="1">
            <w:r w:rsidRPr="00600BA4">
              <w:rPr>
                <w:rStyle w:val="Hyperlink"/>
                <w:rFonts w:eastAsia="Times New Roman"/>
                <w:color w:val="auto"/>
              </w:rPr>
              <w:t>Conditions to the DoN</w:t>
            </w:r>
            <w:r w:rsidRPr="00600BA4">
              <w:rPr>
                <w:webHidden/>
              </w:rPr>
              <w:tab/>
            </w:r>
            <w:r w:rsidRPr="00600BA4">
              <w:rPr>
                <w:webHidden/>
              </w:rPr>
              <w:fldChar w:fldCharType="begin"/>
            </w:r>
            <w:r w:rsidRPr="00600BA4">
              <w:rPr>
                <w:webHidden/>
              </w:rPr>
              <w:instrText xml:space="preserve"> PAGEREF _Toc240289066 \h </w:instrText>
            </w:r>
            <w:r w:rsidRPr="00600BA4">
              <w:rPr>
                <w:webHidden/>
              </w:rPr>
            </w:r>
            <w:r w:rsidRPr="00600BA4">
              <w:rPr>
                <w:webHidden/>
              </w:rPr>
              <w:fldChar w:fldCharType="separate"/>
            </w:r>
            <w:r w:rsidRPr="00600BA4">
              <w:rPr>
                <w:webHidden/>
              </w:rPr>
              <w:t>33</w:t>
            </w:r>
            <w:r w:rsidRPr="00600BA4">
              <w:rPr>
                <w:webHidden/>
              </w:rPr>
              <w:fldChar w:fldCharType="end"/>
            </w:r>
          </w:hyperlink>
        </w:p>
        <w:p w14:paraId="61CF3428" w14:textId="582A65AE" w:rsidR="00C03D92" w:rsidRPr="00600BA4" w:rsidRDefault="00C03D92">
          <w:pPr>
            <w:pStyle w:val="TOC1"/>
            <w:rPr>
              <w:rFonts w:asciiTheme="minorHAnsi" w:eastAsiaTheme="minorEastAsia" w:hAnsiTheme="minorHAnsi" w:cstheme="minorBidi"/>
              <w:kern w:val="2"/>
              <w14:ligatures w14:val="standardContextual"/>
            </w:rPr>
          </w:pPr>
          <w:hyperlink w:anchor="_Toc240289067" w:history="1">
            <w:r w:rsidRPr="00600BA4">
              <w:rPr>
                <w:rStyle w:val="Hyperlink"/>
                <w:color w:val="auto"/>
              </w:rPr>
              <w:t>Appendix I</w:t>
            </w:r>
            <w:r w:rsidRPr="00600BA4">
              <w:rPr>
                <w:webHidden/>
              </w:rPr>
              <w:tab/>
            </w:r>
            <w:r w:rsidRPr="00600BA4">
              <w:rPr>
                <w:webHidden/>
              </w:rPr>
              <w:fldChar w:fldCharType="begin"/>
            </w:r>
            <w:r w:rsidRPr="00600BA4">
              <w:rPr>
                <w:webHidden/>
              </w:rPr>
              <w:instrText xml:space="preserve"> PAGEREF _Toc240289067 \h </w:instrText>
            </w:r>
            <w:r w:rsidRPr="00600BA4">
              <w:rPr>
                <w:webHidden/>
              </w:rPr>
            </w:r>
            <w:r w:rsidRPr="00600BA4">
              <w:rPr>
                <w:webHidden/>
              </w:rPr>
              <w:fldChar w:fldCharType="separate"/>
            </w:r>
            <w:r w:rsidRPr="00600BA4">
              <w:rPr>
                <w:webHidden/>
              </w:rPr>
              <w:t>35</w:t>
            </w:r>
            <w:r w:rsidRPr="00600BA4">
              <w:rPr>
                <w:webHidden/>
              </w:rPr>
              <w:fldChar w:fldCharType="end"/>
            </w:r>
          </w:hyperlink>
        </w:p>
        <w:p w14:paraId="4EA9E4E3" w14:textId="6D7384DE" w:rsidR="00BC14C0" w:rsidRPr="00655D94" w:rsidRDefault="00BC14C0" w:rsidP="00BC14C0">
          <w:pPr>
            <w:ind w:right="90"/>
          </w:pPr>
          <w:r w:rsidRPr="00600BA4">
            <w:rPr>
              <w:rFonts w:asciiTheme="minorHAnsi" w:hAnsiTheme="minorHAnsi" w:cstheme="minorHAnsi"/>
              <w:bCs/>
              <w:noProof/>
            </w:rPr>
            <w:fldChar w:fldCharType="end"/>
          </w:r>
        </w:p>
      </w:sdtContent>
    </w:sdt>
    <w:p w14:paraId="57609991" w14:textId="3B33B914" w:rsidR="00BC14C0" w:rsidRDefault="00BC14C0">
      <w:pPr>
        <w:spacing w:after="200" w:line="276" w:lineRule="auto"/>
        <w:rPr>
          <w:rFonts w:asciiTheme="minorHAnsi" w:hAnsiTheme="minorHAnsi" w:cstheme="minorHAnsi"/>
        </w:rPr>
      </w:pPr>
      <w:r>
        <w:rPr>
          <w:rFonts w:asciiTheme="minorHAnsi" w:hAnsiTheme="minorHAnsi" w:cstheme="minorHAnsi"/>
        </w:rPr>
        <w:br w:type="page"/>
      </w:r>
    </w:p>
    <w:p w14:paraId="4C07B085" w14:textId="6A4D32C2" w:rsidR="00AC68E5" w:rsidRPr="00655D94" w:rsidRDefault="006B4303" w:rsidP="00000725">
      <w:pPr>
        <w:pStyle w:val="Heading2"/>
      </w:pPr>
      <w:bookmarkStart w:id="13" w:name="_Toc240289052"/>
      <w:r w:rsidRPr="00655D94">
        <w:lastRenderedPageBreak/>
        <w:t>B</w:t>
      </w:r>
      <w:r w:rsidR="00234964" w:rsidRPr="00655D94">
        <w:t>ackground:</w:t>
      </w:r>
      <w:bookmarkEnd w:id="0"/>
      <w:bookmarkEnd w:id="1"/>
      <w:bookmarkEnd w:id="2"/>
      <w:bookmarkEnd w:id="3"/>
      <w:bookmarkEnd w:id="4"/>
      <w:bookmarkEnd w:id="5"/>
      <w:bookmarkEnd w:id="6"/>
      <w:bookmarkEnd w:id="7"/>
      <w:bookmarkEnd w:id="8"/>
      <w:bookmarkEnd w:id="9"/>
      <w:bookmarkEnd w:id="10"/>
      <w:bookmarkEnd w:id="11"/>
      <w:bookmarkEnd w:id="12"/>
      <w:r w:rsidR="00251CE6">
        <w:t xml:space="preserve"> Beth Israel Health</w:t>
      </w:r>
      <w:r w:rsidR="00670806" w:rsidRPr="00670806">
        <w:t>, Inc.</w:t>
      </w:r>
      <w:r w:rsidR="00670806">
        <w:t xml:space="preserve"> </w:t>
      </w:r>
      <w:r w:rsidRPr="00655D94">
        <w:t>and Application Overview</w:t>
      </w:r>
      <w:bookmarkEnd w:id="13"/>
    </w:p>
    <w:p w14:paraId="5E0BC33E" w14:textId="77777777" w:rsidR="0089038F" w:rsidRDefault="0089038F" w:rsidP="00000725">
      <w:bookmarkStart w:id="14" w:name="_Toc17474921"/>
    </w:p>
    <w:p w14:paraId="226FDB26" w14:textId="3111CA51" w:rsidR="002A000D" w:rsidRPr="00530612" w:rsidRDefault="0023783C" w:rsidP="002A000D">
      <w:r w:rsidRPr="00530612">
        <w:t xml:space="preserve">BILH is a Massachusetts, non-profit, tax-exempt corporation that operates an integrated healthcare delivery system comprised of </w:t>
      </w:r>
      <w:r w:rsidR="0024561D">
        <w:t>academi</w:t>
      </w:r>
      <w:r w:rsidR="00B45D48">
        <w:t>c,</w:t>
      </w:r>
      <w:r w:rsidRPr="00530612">
        <w:t xml:space="preserve"> teaching</w:t>
      </w:r>
      <w:r w:rsidR="00A21E9B">
        <w:t>,</w:t>
      </w:r>
      <w:r w:rsidRPr="00530612">
        <w:t xml:space="preserve"> and community hospitals</w:t>
      </w:r>
      <w:r w:rsidR="00A21E9B">
        <w:t>;</w:t>
      </w:r>
      <w:r w:rsidRPr="00530612">
        <w:t xml:space="preserve"> physician groups</w:t>
      </w:r>
      <w:r w:rsidR="00A21E9B">
        <w:t>;</w:t>
      </w:r>
      <w:r w:rsidRPr="00530612">
        <w:t xml:space="preserve"> behavioral health providers</w:t>
      </w:r>
      <w:r w:rsidR="00A21E9B">
        <w:t>;</w:t>
      </w:r>
      <w:r w:rsidRPr="00530612">
        <w:t xml:space="preserve"> post-acute care providers</w:t>
      </w:r>
      <w:r w:rsidR="00A21E9B">
        <w:t>;</w:t>
      </w:r>
      <w:r w:rsidRPr="00530612">
        <w:t xml:space="preserve"> and other caregivers serving patients in Greater Boston and the surrounding communities in </w:t>
      </w:r>
      <w:r w:rsidR="00745A59">
        <w:t>e</w:t>
      </w:r>
      <w:r w:rsidR="73D346A9">
        <w:t>astern</w:t>
      </w:r>
      <w:r w:rsidRPr="00530612">
        <w:t xml:space="preserve"> Massachusetts and </w:t>
      </w:r>
      <w:r w:rsidR="23536BEC">
        <w:t>s</w:t>
      </w:r>
      <w:r w:rsidR="73D346A9">
        <w:t>outheastern</w:t>
      </w:r>
      <w:r w:rsidRPr="00530612">
        <w:t xml:space="preserve"> New Hampshire.</w:t>
      </w:r>
      <w:r w:rsidR="00300D1B" w:rsidRPr="00530612">
        <w:t xml:space="preserve"> Table 1 </w:t>
      </w:r>
      <w:r w:rsidR="002F27BC" w:rsidRPr="00530612">
        <w:t>shows BILH’s</w:t>
      </w:r>
      <w:r w:rsidR="002A000D" w:rsidRPr="00530612">
        <w:t xml:space="preserve"> member hospitals</w:t>
      </w:r>
      <w:r w:rsidR="008E3CC1" w:rsidRPr="00530612">
        <w:t xml:space="preserve"> by type</w:t>
      </w:r>
      <w:r w:rsidR="007F317D" w:rsidRPr="00530612">
        <w:t>.</w:t>
      </w:r>
    </w:p>
    <w:p w14:paraId="3837115A" w14:textId="77777777" w:rsidR="002A000D" w:rsidRPr="00530612" w:rsidRDefault="002A000D" w:rsidP="002A000D"/>
    <w:p w14:paraId="33A18DA7" w14:textId="66D2DDC4" w:rsidR="002A000D" w:rsidRPr="00530612" w:rsidRDefault="002A000D" w:rsidP="00603152">
      <w:pPr>
        <w:jc w:val="center"/>
        <w:rPr>
          <w:b/>
          <w:bCs/>
        </w:rPr>
      </w:pPr>
      <w:r w:rsidRPr="00530612">
        <w:rPr>
          <w:b/>
          <w:bCs/>
        </w:rPr>
        <w:t xml:space="preserve">Table 1: BILH </w:t>
      </w:r>
      <w:r w:rsidR="007F317D" w:rsidRPr="00530612">
        <w:rPr>
          <w:b/>
          <w:bCs/>
        </w:rPr>
        <w:t xml:space="preserve">Member Acute </w:t>
      </w:r>
      <w:r w:rsidRPr="00530612">
        <w:rPr>
          <w:b/>
          <w:bCs/>
        </w:rPr>
        <w:t>Hospitals</w:t>
      </w:r>
      <w:r w:rsidR="007F317D" w:rsidRPr="00530612">
        <w:rPr>
          <w:b/>
          <w:bCs/>
          <w:vertAlign w:val="superscript"/>
        </w:rPr>
        <w:footnoteReference w:id="1"/>
      </w:r>
    </w:p>
    <w:p w14:paraId="1D8E884D" w14:textId="77777777" w:rsidR="00AE5C20" w:rsidRPr="00530612" w:rsidRDefault="00AE5C20" w:rsidP="00253134">
      <w:pPr>
        <w:jc w:val="center"/>
        <w:rPr>
          <w:b/>
        </w:rPr>
        <w:sectPr w:rsidR="00AE5C20" w:rsidRPr="00530612" w:rsidSect="00AE5C20">
          <w:footerReference w:type="default" r:id="rId8"/>
          <w:endnotePr>
            <w:numFmt w:val="lowerLetter"/>
          </w:endnotePr>
          <w:type w:val="continuous"/>
          <w:pgSz w:w="12240" w:h="15840"/>
          <w:pgMar w:top="900" w:right="1080" w:bottom="1440" w:left="1080" w:header="720" w:footer="720" w:gutter="0"/>
          <w:cols w:space="720"/>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BILH Acute Hospitals"/>
      </w:tblPr>
      <w:tblGrid>
        <w:gridCol w:w="4585"/>
        <w:gridCol w:w="4050"/>
      </w:tblGrid>
      <w:tr w:rsidR="002A000D" w:rsidRPr="00530612" w14:paraId="1A4120A7" w14:textId="77777777" w:rsidTr="0054478B">
        <w:trPr>
          <w:cantSplit/>
          <w:trHeight w:val="351"/>
          <w:tblHeader/>
          <w:jc w:val="center"/>
        </w:trPr>
        <w:tc>
          <w:tcPr>
            <w:tcW w:w="4585" w:type="dxa"/>
            <w:shd w:val="clear" w:color="auto" w:fill="E2FBFE"/>
            <w:vAlign w:val="center"/>
          </w:tcPr>
          <w:p w14:paraId="57C3FEFB" w14:textId="77777777" w:rsidR="002A000D" w:rsidRPr="00530612" w:rsidRDefault="002A000D" w:rsidP="00253134">
            <w:pPr>
              <w:jc w:val="center"/>
              <w:rPr>
                <w:b/>
              </w:rPr>
            </w:pPr>
            <w:r w:rsidRPr="00530612">
              <w:rPr>
                <w:b/>
              </w:rPr>
              <w:t>Acute Hospital</w:t>
            </w:r>
          </w:p>
        </w:tc>
        <w:tc>
          <w:tcPr>
            <w:tcW w:w="4050" w:type="dxa"/>
            <w:shd w:val="clear" w:color="auto" w:fill="E2FBFE"/>
            <w:vAlign w:val="center"/>
          </w:tcPr>
          <w:p w14:paraId="1519CFAF" w14:textId="77777777" w:rsidR="002A000D" w:rsidRPr="00530612" w:rsidRDefault="002A000D" w:rsidP="00253134">
            <w:pPr>
              <w:jc w:val="center"/>
              <w:rPr>
                <w:b/>
              </w:rPr>
            </w:pPr>
            <w:r w:rsidRPr="00530612">
              <w:rPr>
                <w:b/>
              </w:rPr>
              <w:t>Type (Per CHIA Category</w:t>
            </w:r>
            <w:r w:rsidRPr="00530612">
              <w:rPr>
                <w:b/>
                <w:vertAlign w:val="superscript"/>
              </w:rPr>
              <w:endnoteReference w:id="1"/>
            </w:r>
            <w:r w:rsidRPr="00530612">
              <w:rPr>
                <w:b/>
              </w:rPr>
              <w:t>)</w:t>
            </w:r>
          </w:p>
        </w:tc>
      </w:tr>
      <w:tr w:rsidR="002A000D" w:rsidRPr="00530612" w14:paraId="5B96857A" w14:textId="77777777" w:rsidTr="0054478B">
        <w:trPr>
          <w:cantSplit/>
          <w:trHeight w:val="351"/>
          <w:jc w:val="center"/>
        </w:trPr>
        <w:tc>
          <w:tcPr>
            <w:tcW w:w="4585" w:type="dxa"/>
            <w:vAlign w:val="center"/>
          </w:tcPr>
          <w:p w14:paraId="4F8E635C" w14:textId="77777777" w:rsidR="002A000D" w:rsidRPr="00530612" w:rsidRDefault="002A000D" w:rsidP="002A000D">
            <w:r w:rsidRPr="00530612">
              <w:t>Anna Jaques Hospital</w:t>
            </w:r>
          </w:p>
        </w:tc>
        <w:tc>
          <w:tcPr>
            <w:tcW w:w="4050" w:type="dxa"/>
            <w:vAlign w:val="center"/>
          </w:tcPr>
          <w:p w14:paraId="24869F35" w14:textId="77777777" w:rsidR="002A000D" w:rsidRPr="00530612" w:rsidRDefault="002A000D" w:rsidP="002A000D">
            <w:r w:rsidRPr="00530612">
              <w:t>Community High Public Payer Hospital</w:t>
            </w:r>
          </w:p>
        </w:tc>
      </w:tr>
      <w:tr w:rsidR="002A000D" w:rsidRPr="00530612" w14:paraId="01A0BAC1" w14:textId="77777777" w:rsidTr="0054478B">
        <w:trPr>
          <w:cantSplit/>
          <w:trHeight w:val="351"/>
          <w:jc w:val="center"/>
        </w:trPr>
        <w:tc>
          <w:tcPr>
            <w:tcW w:w="4585" w:type="dxa"/>
            <w:vAlign w:val="center"/>
          </w:tcPr>
          <w:p w14:paraId="388B6F44" w14:textId="77777777" w:rsidR="002A000D" w:rsidRPr="00530612" w:rsidRDefault="002A000D" w:rsidP="002A000D">
            <w:r w:rsidRPr="00530612">
              <w:t>Beth Israel Deaconess Hospital–Milton</w:t>
            </w:r>
          </w:p>
        </w:tc>
        <w:tc>
          <w:tcPr>
            <w:tcW w:w="4050" w:type="dxa"/>
            <w:vAlign w:val="center"/>
          </w:tcPr>
          <w:p w14:paraId="5838444A" w14:textId="77777777" w:rsidR="002A000D" w:rsidRPr="00530612" w:rsidRDefault="002A000D" w:rsidP="002A000D">
            <w:r w:rsidRPr="00530612">
              <w:t>Community Hospital</w:t>
            </w:r>
          </w:p>
        </w:tc>
      </w:tr>
      <w:tr w:rsidR="002A000D" w:rsidRPr="00530612" w14:paraId="19202255" w14:textId="77777777" w:rsidTr="0054478B">
        <w:trPr>
          <w:cantSplit/>
          <w:trHeight w:val="351"/>
          <w:jc w:val="center"/>
        </w:trPr>
        <w:tc>
          <w:tcPr>
            <w:tcW w:w="4585" w:type="dxa"/>
            <w:vAlign w:val="center"/>
          </w:tcPr>
          <w:p w14:paraId="0E2938DC" w14:textId="77777777" w:rsidR="002A000D" w:rsidRPr="00530612" w:rsidRDefault="002A000D" w:rsidP="002A000D">
            <w:r w:rsidRPr="00530612">
              <w:t>Beth Israel Deaconess Hospital–Needham</w:t>
            </w:r>
          </w:p>
        </w:tc>
        <w:tc>
          <w:tcPr>
            <w:tcW w:w="4050" w:type="dxa"/>
            <w:vAlign w:val="center"/>
          </w:tcPr>
          <w:p w14:paraId="5E7712FB" w14:textId="77777777" w:rsidR="002A000D" w:rsidRPr="00530612" w:rsidRDefault="002A000D" w:rsidP="002A000D">
            <w:r w:rsidRPr="00530612">
              <w:t>Community Hospital</w:t>
            </w:r>
          </w:p>
        </w:tc>
      </w:tr>
      <w:tr w:rsidR="002A000D" w:rsidRPr="00530612" w14:paraId="3769FDE7" w14:textId="77777777" w:rsidTr="0054478B">
        <w:trPr>
          <w:cantSplit/>
          <w:trHeight w:val="351"/>
          <w:jc w:val="center"/>
        </w:trPr>
        <w:tc>
          <w:tcPr>
            <w:tcW w:w="4585" w:type="dxa"/>
            <w:vAlign w:val="center"/>
          </w:tcPr>
          <w:p w14:paraId="00D1CB55" w14:textId="77777777" w:rsidR="002A000D" w:rsidRPr="00530612" w:rsidRDefault="002A000D" w:rsidP="002A000D">
            <w:r w:rsidRPr="00530612">
              <w:t>Beth Israel Deaconess Hospital–Plymouth</w:t>
            </w:r>
          </w:p>
        </w:tc>
        <w:tc>
          <w:tcPr>
            <w:tcW w:w="4050" w:type="dxa"/>
            <w:vAlign w:val="center"/>
          </w:tcPr>
          <w:p w14:paraId="0B72350D" w14:textId="77777777" w:rsidR="002A000D" w:rsidRPr="00530612" w:rsidRDefault="002A000D" w:rsidP="002A000D">
            <w:r w:rsidRPr="00530612">
              <w:t>Community-High Public Payer Hospital</w:t>
            </w:r>
          </w:p>
        </w:tc>
      </w:tr>
      <w:tr w:rsidR="002A000D" w:rsidRPr="00530612" w14:paraId="21747330" w14:textId="77777777" w:rsidTr="0054478B">
        <w:trPr>
          <w:cantSplit/>
          <w:trHeight w:val="351"/>
          <w:jc w:val="center"/>
        </w:trPr>
        <w:tc>
          <w:tcPr>
            <w:tcW w:w="4585" w:type="dxa"/>
            <w:vAlign w:val="center"/>
          </w:tcPr>
          <w:p w14:paraId="783E6583" w14:textId="77777777" w:rsidR="002A000D" w:rsidRPr="00530612" w:rsidRDefault="002A000D" w:rsidP="002A000D">
            <w:r w:rsidRPr="00530612">
              <w:t>Beth Israel Deaconess Medical Center</w:t>
            </w:r>
          </w:p>
        </w:tc>
        <w:tc>
          <w:tcPr>
            <w:tcW w:w="4050" w:type="dxa"/>
            <w:vAlign w:val="center"/>
          </w:tcPr>
          <w:p w14:paraId="0CC94BFA" w14:textId="77777777" w:rsidR="002A000D" w:rsidRPr="00530612" w:rsidRDefault="002A000D" w:rsidP="002A000D">
            <w:r w:rsidRPr="00530612">
              <w:t>Academic Medical Center</w:t>
            </w:r>
          </w:p>
        </w:tc>
      </w:tr>
      <w:tr w:rsidR="002A000D" w:rsidRPr="00530612" w14:paraId="7CB404D9" w14:textId="77777777" w:rsidTr="0054478B">
        <w:trPr>
          <w:cantSplit/>
          <w:trHeight w:val="351"/>
          <w:jc w:val="center"/>
        </w:trPr>
        <w:tc>
          <w:tcPr>
            <w:tcW w:w="4585" w:type="dxa"/>
            <w:vAlign w:val="center"/>
          </w:tcPr>
          <w:p w14:paraId="0B73C937" w14:textId="409677E0" w:rsidR="002A000D" w:rsidRPr="00530612" w:rsidRDefault="004C6E25" w:rsidP="002A000D">
            <w:r>
              <w:t>Lahey Clinic</w:t>
            </w:r>
          </w:p>
        </w:tc>
        <w:tc>
          <w:tcPr>
            <w:tcW w:w="4050" w:type="dxa"/>
            <w:vAlign w:val="center"/>
          </w:tcPr>
          <w:p w14:paraId="73FAEF1C" w14:textId="77777777" w:rsidR="002A000D" w:rsidRPr="00530612" w:rsidRDefault="002A000D" w:rsidP="002A000D">
            <w:r w:rsidRPr="00530612">
              <w:t xml:space="preserve">Teaching Hospital </w:t>
            </w:r>
          </w:p>
        </w:tc>
      </w:tr>
      <w:tr w:rsidR="002A000D" w:rsidRPr="00530612" w14:paraId="40F104ED" w14:textId="77777777" w:rsidTr="0054478B">
        <w:trPr>
          <w:cantSplit/>
          <w:trHeight w:val="351"/>
          <w:jc w:val="center"/>
        </w:trPr>
        <w:tc>
          <w:tcPr>
            <w:tcW w:w="4585" w:type="dxa"/>
            <w:vAlign w:val="center"/>
          </w:tcPr>
          <w:p w14:paraId="212AE674" w14:textId="77777777" w:rsidR="002A000D" w:rsidRPr="00530612" w:rsidRDefault="002A000D" w:rsidP="002A000D">
            <w:r w:rsidRPr="00530612">
              <w:t>Mount Auburn Hospital</w:t>
            </w:r>
          </w:p>
        </w:tc>
        <w:tc>
          <w:tcPr>
            <w:tcW w:w="4050" w:type="dxa"/>
            <w:vAlign w:val="center"/>
          </w:tcPr>
          <w:p w14:paraId="05D7C018" w14:textId="77777777" w:rsidR="002A000D" w:rsidRPr="00530612" w:rsidRDefault="002A000D" w:rsidP="002A000D">
            <w:r w:rsidRPr="00530612">
              <w:t>Teaching Hospital</w:t>
            </w:r>
          </w:p>
        </w:tc>
      </w:tr>
      <w:tr w:rsidR="002A000D" w:rsidRPr="00530612" w14:paraId="11B524E9" w14:textId="77777777" w:rsidTr="0054478B">
        <w:trPr>
          <w:cantSplit/>
          <w:trHeight w:val="351"/>
          <w:jc w:val="center"/>
        </w:trPr>
        <w:tc>
          <w:tcPr>
            <w:tcW w:w="4585" w:type="dxa"/>
            <w:vAlign w:val="center"/>
          </w:tcPr>
          <w:p w14:paraId="7956D861" w14:textId="77777777" w:rsidR="002A000D" w:rsidRPr="00530612" w:rsidRDefault="002A000D" w:rsidP="002A000D">
            <w:r w:rsidRPr="00530612">
              <w:t>New England Baptist Hospital</w:t>
            </w:r>
          </w:p>
        </w:tc>
        <w:tc>
          <w:tcPr>
            <w:tcW w:w="4050" w:type="dxa"/>
            <w:vAlign w:val="center"/>
          </w:tcPr>
          <w:p w14:paraId="13B7EABE" w14:textId="77777777" w:rsidR="002A000D" w:rsidRPr="00530612" w:rsidRDefault="002A000D" w:rsidP="002A000D">
            <w:r w:rsidRPr="00530612">
              <w:t>Specialty Hospital</w:t>
            </w:r>
          </w:p>
        </w:tc>
      </w:tr>
      <w:tr w:rsidR="002A000D" w:rsidRPr="00530612" w14:paraId="68630A38" w14:textId="77777777" w:rsidTr="0054478B">
        <w:trPr>
          <w:cantSplit/>
          <w:trHeight w:val="351"/>
          <w:jc w:val="center"/>
        </w:trPr>
        <w:tc>
          <w:tcPr>
            <w:tcW w:w="4585" w:type="dxa"/>
            <w:vAlign w:val="center"/>
          </w:tcPr>
          <w:p w14:paraId="6D55C6B9" w14:textId="77777777" w:rsidR="002A000D" w:rsidRPr="00530612" w:rsidRDefault="002A000D" w:rsidP="002A000D">
            <w:r w:rsidRPr="00530612">
              <w:t>Northeast Hospital</w:t>
            </w:r>
          </w:p>
        </w:tc>
        <w:tc>
          <w:tcPr>
            <w:tcW w:w="4050" w:type="dxa"/>
            <w:vAlign w:val="center"/>
          </w:tcPr>
          <w:p w14:paraId="0EB59D5F" w14:textId="77777777" w:rsidR="002A000D" w:rsidRPr="00530612" w:rsidRDefault="002A000D" w:rsidP="002A000D">
            <w:r w:rsidRPr="00530612">
              <w:t>Community-High Public Payer Hospital</w:t>
            </w:r>
          </w:p>
        </w:tc>
      </w:tr>
      <w:tr w:rsidR="002A000D" w:rsidRPr="00530612" w14:paraId="3DB8CF2E" w14:textId="77777777" w:rsidTr="0054478B">
        <w:trPr>
          <w:cantSplit/>
          <w:trHeight w:val="351"/>
          <w:jc w:val="center"/>
        </w:trPr>
        <w:tc>
          <w:tcPr>
            <w:tcW w:w="4585" w:type="dxa"/>
            <w:vAlign w:val="center"/>
          </w:tcPr>
          <w:p w14:paraId="3A8BF5D6" w14:textId="77777777" w:rsidR="002A000D" w:rsidRPr="00530612" w:rsidRDefault="002A000D" w:rsidP="002A000D">
            <w:r w:rsidRPr="00530612">
              <w:t>Winchester Hospital</w:t>
            </w:r>
          </w:p>
        </w:tc>
        <w:tc>
          <w:tcPr>
            <w:tcW w:w="4050" w:type="dxa"/>
            <w:vAlign w:val="center"/>
          </w:tcPr>
          <w:p w14:paraId="2662F75F" w14:textId="77777777" w:rsidR="002A000D" w:rsidRPr="00530612" w:rsidRDefault="002A000D" w:rsidP="002A000D">
            <w:r w:rsidRPr="00530612">
              <w:t>Community Hospital</w:t>
            </w:r>
          </w:p>
        </w:tc>
      </w:tr>
    </w:tbl>
    <w:p w14:paraId="75F0DF1D" w14:textId="77777777" w:rsidR="002A000D" w:rsidRPr="00530612" w:rsidRDefault="002A000D" w:rsidP="002A000D"/>
    <w:p w14:paraId="21163182" w14:textId="58076759" w:rsidR="00927CE4" w:rsidRPr="00530612" w:rsidRDefault="00927CE4" w:rsidP="00251CE6">
      <w:r w:rsidRPr="00530612">
        <w:t>BILH also operates Beth Israel Lahey Health Performance Network, LLC (</w:t>
      </w:r>
      <w:r w:rsidR="004D3600">
        <w:t>“</w:t>
      </w:r>
      <w:r w:rsidRPr="00530612">
        <w:t>BILHPN</w:t>
      </w:r>
      <w:r w:rsidR="004D3600">
        <w:t>”</w:t>
      </w:r>
      <w:r w:rsidRPr="00530612">
        <w:t xml:space="preserve">), a clinically integrated network of physicians, clinicians, and hospitals. BILHPN is a Health Policy Commission (HPC) certified Accountable Care Organization (ACO) committed to providing high-quality, cost-effective care to the patients and communities they serve, while effectively managing medical expenditures. </w:t>
      </w:r>
    </w:p>
    <w:p w14:paraId="0A724BEC" w14:textId="77777777" w:rsidR="0023783C" w:rsidRPr="00530612" w:rsidRDefault="0023783C" w:rsidP="00251CE6"/>
    <w:p w14:paraId="0358F76E" w14:textId="77FD3A35" w:rsidR="00253134" w:rsidRPr="00530612" w:rsidRDefault="0051400E" w:rsidP="5A486B83">
      <w:r>
        <w:rPr>
          <w:b/>
          <w:bCs/>
        </w:rPr>
        <w:t>Lahey Clinic</w:t>
      </w:r>
      <w:r w:rsidR="4BEA0B7D" w:rsidRPr="00530612">
        <w:t xml:space="preserve"> is a tertiary </w:t>
      </w:r>
      <w:r w:rsidR="64968D18" w:rsidRPr="00530612">
        <w:t>teaching hospital</w:t>
      </w:r>
      <w:r w:rsidR="4BEA0B7D" w:rsidRPr="00530612">
        <w:t xml:space="preserve"> </w:t>
      </w:r>
      <w:r w:rsidR="2F2B83E5" w:rsidRPr="00530612">
        <w:t xml:space="preserve">that </w:t>
      </w:r>
      <w:r w:rsidR="4BEA0B7D" w:rsidRPr="00530612">
        <w:t>currently operates 333 inpatient beds</w:t>
      </w:r>
      <w:r w:rsidR="185ACFE0" w:rsidRPr="00530612">
        <w:t xml:space="preserve"> (including 272 M/S beds)</w:t>
      </w:r>
      <w:r w:rsidR="00FB5A5C">
        <w:t>,</w:t>
      </w:r>
      <w:r w:rsidR="00225195" w:rsidRPr="00530612">
        <w:t xml:space="preserve"> a Level I trauma center,</w:t>
      </w:r>
      <w:r w:rsidR="4BEA0B7D" w:rsidRPr="00530612">
        <w:t xml:space="preserve"> six (6) cardiovascular procedure rooms, </w:t>
      </w:r>
      <w:r w:rsidR="00A21E9B">
        <w:t xml:space="preserve">and </w:t>
      </w:r>
      <w:r w:rsidR="4BEA0B7D" w:rsidRPr="00530612">
        <w:t>an ambulatory care center,</w:t>
      </w:r>
      <w:r w:rsidR="61776F37" w:rsidRPr="00530612">
        <w:t xml:space="preserve"> and </w:t>
      </w:r>
      <w:r w:rsidR="4BEA0B7D" w:rsidRPr="00530612">
        <w:t>supports over 50 medical and surgical specialties.</w:t>
      </w:r>
      <w:r w:rsidR="570BAD84" w:rsidRPr="00530612">
        <w:t xml:space="preserve"> </w:t>
      </w:r>
    </w:p>
    <w:p w14:paraId="5F293BEA" w14:textId="77777777" w:rsidR="00253134" w:rsidRPr="00530612" w:rsidRDefault="00253134" w:rsidP="00251CE6"/>
    <w:p w14:paraId="4CA74F06" w14:textId="60BA7F56" w:rsidR="0023783C" w:rsidRPr="00530612" w:rsidRDefault="4F2B14B9" w:rsidP="343CF5AD">
      <w:r w:rsidRPr="00530612">
        <w:rPr>
          <w:b/>
          <w:bCs/>
        </w:rPr>
        <w:t xml:space="preserve">Lahey Medical Center – </w:t>
      </w:r>
      <w:proofErr w:type="gramStart"/>
      <w:r w:rsidRPr="00530612">
        <w:rPr>
          <w:b/>
          <w:bCs/>
        </w:rPr>
        <w:t>Peabody  (</w:t>
      </w:r>
      <w:proofErr w:type="gramEnd"/>
      <w:r w:rsidR="3106A8C8" w:rsidRPr="00530612">
        <w:rPr>
          <w:b/>
          <w:bCs/>
        </w:rPr>
        <w:t>LMC Peabody</w:t>
      </w:r>
      <w:r w:rsidR="289A8E2C" w:rsidRPr="00530612">
        <w:rPr>
          <w:b/>
          <w:bCs/>
        </w:rPr>
        <w:t>)</w:t>
      </w:r>
      <w:r w:rsidR="3106A8C8" w:rsidRPr="00530612">
        <w:t> </w:t>
      </w:r>
      <w:r w:rsidR="5450EF5C" w:rsidRPr="00530612">
        <w:t xml:space="preserve">is a satellite of </w:t>
      </w:r>
      <w:r w:rsidR="0051400E">
        <w:t>Lahey Clinic</w:t>
      </w:r>
      <w:r w:rsidR="5450EF5C" w:rsidRPr="00530612">
        <w:t xml:space="preserve"> that </w:t>
      </w:r>
      <w:r w:rsidR="3106A8C8" w:rsidRPr="00530612">
        <w:t>offers ten (10) inpatient beds for overnight hospitalizations, advanced imaging services, laboratory and pharmacy services, primary care, cancer treatment, orthopedic care, and a full-service Satellite Emergency Facility (SEF) that provides 24/7 emergency care.</w:t>
      </w:r>
    </w:p>
    <w:p w14:paraId="27333DF6" w14:textId="77777777" w:rsidR="0023783C" w:rsidRPr="00530612" w:rsidRDefault="0023783C" w:rsidP="00251CE6"/>
    <w:p w14:paraId="32283E28" w14:textId="63E56067" w:rsidR="00CA47C8" w:rsidRPr="00530612" w:rsidRDefault="00CA47C8" w:rsidP="00251CE6">
      <w:pPr>
        <w:rPr>
          <w:b/>
          <w:bCs/>
        </w:rPr>
      </w:pPr>
      <w:r w:rsidRPr="00530612">
        <w:rPr>
          <w:b/>
          <w:bCs/>
        </w:rPr>
        <w:t>Proposed Project</w:t>
      </w:r>
    </w:p>
    <w:p w14:paraId="7832802E" w14:textId="77777777" w:rsidR="00927CE4" w:rsidRPr="00530612" w:rsidRDefault="00927CE4" w:rsidP="00251CE6"/>
    <w:p w14:paraId="0D80E57B" w14:textId="77777777" w:rsidR="00E576A1" w:rsidRPr="00530612" w:rsidRDefault="00F373A9" w:rsidP="00E576A1">
      <w:r w:rsidRPr="00530612">
        <w:t>T</w:t>
      </w:r>
      <w:r w:rsidR="00A300DE" w:rsidRPr="00530612">
        <w:t>he Applicant</w:t>
      </w:r>
      <w:r w:rsidR="005D0A40" w:rsidRPr="00530612">
        <w:t xml:space="preserve"> seeks approval for the following three </w:t>
      </w:r>
      <w:r w:rsidR="00BC2D62" w:rsidRPr="00530612">
        <w:t xml:space="preserve">components of the </w:t>
      </w:r>
      <w:r w:rsidR="005D0A40" w:rsidRPr="00530612">
        <w:t xml:space="preserve">Proposed </w:t>
      </w:r>
      <w:r w:rsidR="00D9642E" w:rsidRPr="00530612">
        <w:t>Project</w:t>
      </w:r>
      <w:r w:rsidR="00322E49" w:rsidRPr="00530612">
        <w:t>:</w:t>
      </w:r>
      <w:r w:rsidR="00D9642E" w:rsidRPr="00530612">
        <w:t xml:space="preserve"> </w:t>
      </w:r>
      <w:r w:rsidR="00322E49" w:rsidRPr="00530612">
        <w:t xml:space="preserve"> </w:t>
      </w:r>
    </w:p>
    <w:p w14:paraId="5618745F" w14:textId="0E5C22A9" w:rsidR="00E576A1" w:rsidRPr="00530612" w:rsidRDefault="6C6E53B8" w:rsidP="5A486B83">
      <w:pPr>
        <w:pStyle w:val="ListParagraph"/>
        <w:numPr>
          <w:ilvl w:val="0"/>
          <w:numId w:val="25"/>
        </w:numPr>
        <w:rPr>
          <w:rFonts w:ascii="Calibri" w:eastAsiaTheme="minorEastAsia" w:hAnsi="Calibri" w:cs="Calibri"/>
          <w:sz w:val="24"/>
          <w:szCs w:val="24"/>
        </w:rPr>
      </w:pPr>
      <w:r w:rsidRPr="00530612">
        <w:rPr>
          <w:rFonts w:ascii="Calibri" w:eastAsiaTheme="minorEastAsia" w:hAnsi="Calibri" w:cs="Calibri"/>
          <w:sz w:val="24"/>
          <w:szCs w:val="24"/>
        </w:rPr>
        <w:lastRenderedPageBreak/>
        <w:t>C</w:t>
      </w:r>
      <w:r w:rsidR="6ADB9F40" w:rsidRPr="00530612">
        <w:rPr>
          <w:rFonts w:ascii="Calibri" w:eastAsiaTheme="minorEastAsia" w:hAnsi="Calibri" w:cs="Calibri"/>
          <w:sz w:val="24"/>
          <w:szCs w:val="24"/>
        </w:rPr>
        <w:t>onstruction of a new inpatient unit housing 36 new medical/surgical beds and eight observation beds</w:t>
      </w:r>
      <w:r w:rsidRPr="00530612">
        <w:rPr>
          <w:rFonts w:ascii="Calibri" w:eastAsiaTheme="minorEastAsia" w:hAnsi="Calibri" w:cs="Calibri"/>
          <w:sz w:val="24"/>
          <w:szCs w:val="24"/>
        </w:rPr>
        <w:t xml:space="preserve"> at the </w:t>
      </w:r>
      <w:r w:rsidR="16640889" w:rsidRPr="6FAB3649">
        <w:rPr>
          <w:rFonts w:ascii="Calibri" w:eastAsiaTheme="minorEastAsia" w:hAnsi="Calibri" w:cs="Calibri"/>
          <w:sz w:val="24"/>
          <w:szCs w:val="24"/>
        </w:rPr>
        <w:t>L</w:t>
      </w:r>
      <w:r w:rsidR="5893C51E" w:rsidRPr="6FAB3649">
        <w:rPr>
          <w:rFonts w:ascii="Calibri" w:eastAsiaTheme="minorEastAsia" w:hAnsi="Calibri" w:cs="Calibri"/>
          <w:sz w:val="24"/>
          <w:szCs w:val="24"/>
        </w:rPr>
        <w:t>ahey Clinic’s</w:t>
      </w:r>
      <w:r w:rsidR="446D2679" w:rsidRPr="00530612">
        <w:rPr>
          <w:rFonts w:ascii="Calibri" w:eastAsiaTheme="minorEastAsia" w:hAnsi="Calibri" w:cs="Calibri"/>
          <w:sz w:val="24"/>
          <w:szCs w:val="24"/>
        </w:rPr>
        <w:t xml:space="preserve"> </w:t>
      </w:r>
      <w:r w:rsidRPr="00530612">
        <w:rPr>
          <w:rFonts w:ascii="Calibri" w:eastAsiaTheme="minorEastAsia" w:hAnsi="Calibri" w:cs="Calibri"/>
          <w:sz w:val="24"/>
          <w:szCs w:val="24"/>
        </w:rPr>
        <w:t>Main Campus</w:t>
      </w:r>
      <w:r w:rsidR="1A99C2D9" w:rsidRPr="00530612">
        <w:rPr>
          <w:rFonts w:ascii="Calibri" w:eastAsiaTheme="minorEastAsia" w:hAnsi="Calibri" w:cs="Calibri"/>
          <w:sz w:val="24"/>
          <w:szCs w:val="24"/>
        </w:rPr>
        <w:t xml:space="preserve"> at 41 Mall Road, Burlington, MA 01805 (“Hospital”)</w:t>
      </w:r>
      <w:r w:rsidR="136B0A45" w:rsidRPr="00530612">
        <w:rPr>
          <w:rFonts w:ascii="Calibri" w:eastAsiaTheme="minorEastAsia" w:hAnsi="Calibri" w:cs="Calibri"/>
          <w:sz w:val="24"/>
          <w:szCs w:val="24"/>
        </w:rPr>
        <w:t xml:space="preserve">; </w:t>
      </w:r>
    </w:p>
    <w:p w14:paraId="6F14BD02" w14:textId="40DBEB04" w:rsidR="001E5999" w:rsidRPr="00530612" w:rsidRDefault="136B0A45" w:rsidP="5A486B83">
      <w:pPr>
        <w:pStyle w:val="ListParagraph"/>
        <w:numPr>
          <w:ilvl w:val="0"/>
          <w:numId w:val="25"/>
        </w:numPr>
        <w:rPr>
          <w:rFonts w:ascii="Calibri" w:eastAsiaTheme="minorEastAsia" w:hAnsi="Calibri" w:cs="Calibri"/>
          <w:sz w:val="24"/>
          <w:szCs w:val="24"/>
        </w:rPr>
      </w:pPr>
      <w:r w:rsidRPr="00530612">
        <w:rPr>
          <w:rFonts w:ascii="Calibri" w:eastAsiaTheme="minorEastAsia" w:hAnsi="Calibri" w:cs="Calibri"/>
          <w:sz w:val="24"/>
          <w:szCs w:val="24"/>
        </w:rPr>
        <w:t>Construction of one new cardiac catheterization/electrophysiology procedure</w:t>
      </w:r>
      <w:r w:rsidR="00225195" w:rsidRPr="00530612">
        <w:rPr>
          <w:rFonts w:ascii="Calibri" w:eastAsiaTheme="minorEastAsia" w:hAnsi="Calibri" w:cs="Calibri"/>
          <w:sz w:val="24"/>
          <w:szCs w:val="24"/>
        </w:rPr>
        <w:t xml:space="preserve"> room</w:t>
      </w:r>
      <w:r w:rsidRPr="00530612">
        <w:rPr>
          <w:rFonts w:ascii="Calibri" w:eastAsiaTheme="minorEastAsia" w:hAnsi="Calibri" w:cs="Calibri"/>
          <w:sz w:val="24"/>
          <w:szCs w:val="24"/>
        </w:rPr>
        <w:t xml:space="preserve"> at the Hospital; and</w:t>
      </w:r>
    </w:p>
    <w:p w14:paraId="446C6477" w14:textId="221791BF" w:rsidR="00927CE4" w:rsidRPr="00530612" w:rsidRDefault="446D2679" w:rsidP="5A486B83">
      <w:pPr>
        <w:pStyle w:val="ListParagraph"/>
        <w:numPr>
          <w:ilvl w:val="0"/>
          <w:numId w:val="25"/>
        </w:numPr>
        <w:rPr>
          <w:rFonts w:ascii="Calibri" w:eastAsiaTheme="minorEastAsia" w:hAnsi="Calibri" w:cs="Calibri"/>
          <w:sz w:val="24"/>
          <w:szCs w:val="24"/>
        </w:rPr>
      </w:pPr>
      <w:r w:rsidRPr="00530612">
        <w:rPr>
          <w:rFonts w:ascii="Calibri" w:eastAsiaTheme="minorEastAsia" w:hAnsi="Calibri" w:cs="Calibri"/>
          <w:sz w:val="24"/>
          <w:szCs w:val="24"/>
        </w:rPr>
        <w:t>A</w:t>
      </w:r>
      <w:r w:rsidR="6ADB9F40" w:rsidRPr="00530612">
        <w:rPr>
          <w:rFonts w:ascii="Calibri" w:eastAsiaTheme="minorEastAsia" w:hAnsi="Calibri" w:cs="Calibri"/>
          <w:sz w:val="24"/>
          <w:szCs w:val="24"/>
        </w:rPr>
        <w:t>cquisition of one new computed tomography (“CT”) unit</w:t>
      </w:r>
      <w:r w:rsidRPr="00530612">
        <w:rPr>
          <w:rFonts w:ascii="Calibri" w:eastAsiaTheme="minorEastAsia" w:hAnsi="Calibri" w:cs="Calibri"/>
          <w:sz w:val="24"/>
          <w:szCs w:val="24"/>
        </w:rPr>
        <w:t xml:space="preserve"> to be located at </w:t>
      </w:r>
      <w:r w:rsidR="16640889" w:rsidRPr="6FAB3649">
        <w:rPr>
          <w:rFonts w:ascii="Calibri" w:eastAsiaTheme="minorEastAsia" w:hAnsi="Calibri" w:cs="Calibri"/>
          <w:sz w:val="24"/>
          <w:szCs w:val="24"/>
        </w:rPr>
        <w:t>L</w:t>
      </w:r>
      <w:r w:rsidR="352D3F83" w:rsidRPr="6FAB3649">
        <w:rPr>
          <w:rFonts w:ascii="Calibri" w:eastAsiaTheme="minorEastAsia" w:hAnsi="Calibri" w:cs="Calibri"/>
          <w:sz w:val="24"/>
          <w:szCs w:val="24"/>
        </w:rPr>
        <w:t>ahey Clinic’s</w:t>
      </w:r>
      <w:r w:rsidRPr="00530612">
        <w:rPr>
          <w:rFonts w:ascii="Calibri" w:eastAsiaTheme="minorEastAsia" w:hAnsi="Calibri" w:cs="Calibri"/>
          <w:sz w:val="24"/>
          <w:szCs w:val="24"/>
        </w:rPr>
        <w:t xml:space="preserve"> Peabody</w:t>
      </w:r>
      <w:r w:rsidR="16640889" w:rsidRPr="00530612">
        <w:rPr>
          <w:rFonts w:ascii="Calibri" w:eastAsiaTheme="minorEastAsia" w:hAnsi="Calibri" w:cs="Calibri"/>
          <w:sz w:val="24"/>
          <w:szCs w:val="24"/>
        </w:rPr>
        <w:t xml:space="preserve"> location at 1 Essex Drive, Peabody, MA 01960</w:t>
      </w:r>
      <w:r w:rsidRPr="00530612">
        <w:rPr>
          <w:rFonts w:ascii="Calibri" w:eastAsiaTheme="minorEastAsia" w:hAnsi="Calibri" w:cs="Calibri"/>
          <w:sz w:val="24"/>
          <w:szCs w:val="24"/>
        </w:rPr>
        <w:t xml:space="preserve"> (“LMC Peabody”, “satellite”)</w:t>
      </w:r>
      <w:r w:rsidR="42BC91C4" w:rsidRPr="00530612">
        <w:rPr>
          <w:rFonts w:ascii="Calibri" w:eastAsiaTheme="minorEastAsia" w:hAnsi="Calibri" w:cs="Calibri"/>
          <w:sz w:val="24"/>
          <w:szCs w:val="24"/>
        </w:rPr>
        <w:t>.</w:t>
      </w:r>
    </w:p>
    <w:p w14:paraId="0AA04078" w14:textId="78854931" w:rsidR="0060259B" w:rsidRPr="007634DC" w:rsidRDefault="0060259B" w:rsidP="00000725">
      <w:pPr>
        <w:pStyle w:val="Heading2"/>
        <w:rPr>
          <w:rFonts w:eastAsia="Calibri"/>
        </w:rPr>
      </w:pPr>
      <w:bookmarkStart w:id="15" w:name="_Toc240289053"/>
      <w:bookmarkStart w:id="16" w:name="_Toc17151135"/>
      <w:bookmarkStart w:id="17" w:name="_Toc17731308"/>
      <w:bookmarkStart w:id="18" w:name="_Toc18420176"/>
      <w:bookmarkStart w:id="19" w:name="_Toc18922397"/>
      <w:bookmarkStart w:id="20" w:name="_Toc27567690"/>
      <w:bookmarkStart w:id="21" w:name="_Toc17151137"/>
      <w:r w:rsidRPr="00CA6279">
        <w:t>Patient Panel</w:t>
      </w:r>
      <w:r w:rsidRPr="00655D94">
        <w:rPr>
          <w:vertAlign w:val="superscript"/>
        </w:rPr>
        <w:footnoteReference w:id="2"/>
      </w:r>
      <w:bookmarkEnd w:id="15"/>
    </w:p>
    <w:p w14:paraId="17A1D9AB" w14:textId="77777777" w:rsidR="00451CA8" w:rsidRDefault="00451CA8" w:rsidP="00156A64"/>
    <w:p w14:paraId="017273F3" w14:textId="314BCD7C" w:rsidR="006B2E11" w:rsidRDefault="098ECBF0" w:rsidP="00156A64">
      <w:r w:rsidRPr="5A486B83">
        <w:t xml:space="preserve">Table </w:t>
      </w:r>
      <w:r w:rsidR="2ACAF525" w:rsidRPr="5A486B83">
        <w:t>2</w:t>
      </w:r>
      <w:r w:rsidRPr="5A486B83">
        <w:t xml:space="preserve"> shows the </w:t>
      </w:r>
      <w:r w:rsidR="146592E7" w:rsidRPr="5A486B83">
        <w:t xml:space="preserve">number of </w:t>
      </w:r>
      <w:r w:rsidRPr="5A486B83">
        <w:t>unique patients served</w:t>
      </w:r>
      <w:r w:rsidR="32AAECF5" w:rsidRPr="5A486B83">
        <w:t xml:space="preserve"> by the </w:t>
      </w:r>
      <w:r w:rsidR="560D498A" w:rsidRPr="5A486B83">
        <w:t xml:space="preserve">Applicant </w:t>
      </w:r>
      <w:r w:rsidR="1D09C91B" w:rsidRPr="5A486B83">
        <w:t>and the number of unique patients receiving selected services from</w:t>
      </w:r>
      <w:r w:rsidR="559B31B3" w:rsidRPr="5A486B83">
        <w:t xml:space="preserve"> </w:t>
      </w:r>
      <w:r w:rsidRPr="5A486B83">
        <w:t>fiscal year 20</w:t>
      </w:r>
      <w:r w:rsidR="2AE89651" w:rsidRPr="5A486B83">
        <w:t>23</w:t>
      </w:r>
      <w:r w:rsidRPr="5A486B83">
        <w:t xml:space="preserve"> through 202</w:t>
      </w:r>
      <w:r w:rsidR="2AE89651" w:rsidRPr="5A486B83">
        <w:t>5</w:t>
      </w:r>
      <w:r w:rsidR="464003BF" w:rsidRPr="5A486B83">
        <w:t>.</w:t>
      </w:r>
      <w:r w:rsidR="32AAECF5" w:rsidRPr="5A486B83">
        <w:t xml:space="preserve"> </w:t>
      </w:r>
      <w:r w:rsidR="464003BF" w:rsidRPr="5A486B83">
        <w:t>During this period, the BILH</w:t>
      </w:r>
      <w:r w:rsidR="32AAECF5" w:rsidRPr="5A486B83">
        <w:t xml:space="preserve"> </w:t>
      </w:r>
      <w:r w:rsidR="464003BF" w:rsidRPr="5A486B83">
        <w:t xml:space="preserve">and </w:t>
      </w:r>
      <w:r w:rsidR="0051400E">
        <w:t>Lahey Clinic</w:t>
      </w:r>
      <w:r w:rsidR="32AAECF5" w:rsidRPr="5A486B83">
        <w:t xml:space="preserve"> </w:t>
      </w:r>
      <w:r w:rsidR="6EA2CFCC" w:rsidRPr="5A486B83">
        <w:t>patient panel</w:t>
      </w:r>
      <w:r w:rsidR="32AAECF5" w:rsidRPr="5A486B83">
        <w:t xml:space="preserve"> grew</w:t>
      </w:r>
      <w:r w:rsidR="3099DE51" w:rsidRPr="5A486B83">
        <w:t xml:space="preserve"> 26</w:t>
      </w:r>
      <w:r w:rsidR="00172712">
        <w:t xml:space="preserve"> percent</w:t>
      </w:r>
      <w:r w:rsidR="1523960B" w:rsidRPr="5A486B83">
        <w:t xml:space="preserve"> and 2</w:t>
      </w:r>
      <w:r w:rsidR="00172712" w:rsidRPr="00172712">
        <w:t xml:space="preserve"> percent</w:t>
      </w:r>
      <w:r w:rsidR="1523960B" w:rsidRPr="5A486B83">
        <w:t>, respectively.</w:t>
      </w:r>
      <w:r w:rsidR="7B14EC3B" w:rsidRPr="5A486B83">
        <w:t xml:space="preserve"> </w:t>
      </w:r>
      <w:r w:rsidR="05DF6655" w:rsidRPr="5A486B83">
        <w:t>U</w:t>
      </w:r>
      <w:r w:rsidR="560D498A" w:rsidRPr="5A486B83">
        <w:t>nique patient</w:t>
      </w:r>
      <w:r w:rsidR="3D505534" w:rsidRPr="5A486B83">
        <w:t>s</w:t>
      </w:r>
      <w:r w:rsidR="560D498A" w:rsidRPr="5A486B83">
        <w:t xml:space="preserve"> </w:t>
      </w:r>
      <w:r w:rsidR="5012CB76" w:rsidRPr="5A486B83">
        <w:t>receiving</w:t>
      </w:r>
      <w:r w:rsidR="74638840" w:rsidRPr="5A486B83">
        <w:t xml:space="preserve"> </w:t>
      </w:r>
      <w:r w:rsidR="0051400E">
        <w:t>Lahey Clinic</w:t>
      </w:r>
      <w:r w:rsidR="74638840" w:rsidRPr="5A486B83">
        <w:t xml:space="preserve"> Medical/Surgical </w:t>
      </w:r>
      <w:r w:rsidR="560D498A" w:rsidRPr="5A486B83">
        <w:t>service</w:t>
      </w:r>
      <w:r w:rsidR="0924F053" w:rsidRPr="5A486B83">
        <w:t>s</w:t>
      </w:r>
      <w:r w:rsidR="560D498A" w:rsidRPr="5A486B83">
        <w:t xml:space="preserve"> </w:t>
      </w:r>
      <w:r w:rsidR="0924F053" w:rsidRPr="5A486B83">
        <w:t>and LMC</w:t>
      </w:r>
      <w:r w:rsidR="560D498A" w:rsidRPr="5A486B83">
        <w:t xml:space="preserve"> </w:t>
      </w:r>
      <w:r w:rsidR="0924F053" w:rsidRPr="5A486B83">
        <w:t>Peabody CT</w:t>
      </w:r>
      <w:r w:rsidR="560D498A" w:rsidRPr="5A486B83">
        <w:t xml:space="preserve"> </w:t>
      </w:r>
      <w:r w:rsidR="0924F053" w:rsidRPr="5A486B83">
        <w:t>services</w:t>
      </w:r>
      <w:r w:rsidR="560D498A" w:rsidRPr="5A486B83">
        <w:t xml:space="preserve"> increased </w:t>
      </w:r>
      <w:r w:rsidR="2ACAF525" w:rsidRPr="5A486B83">
        <w:t>by</w:t>
      </w:r>
      <w:r w:rsidR="560D498A" w:rsidRPr="5A486B83">
        <w:t xml:space="preserve"> </w:t>
      </w:r>
      <w:r w:rsidR="74638840" w:rsidRPr="5A486B83">
        <w:t>2</w:t>
      </w:r>
      <w:r w:rsidR="00172712" w:rsidRPr="00172712">
        <w:t xml:space="preserve"> percent</w:t>
      </w:r>
      <w:r w:rsidR="560D498A" w:rsidRPr="5A486B83">
        <w:t xml:space="preserve"> </w:t>
      </w:r>
      <w:r w:rsidR="6FE3F43E" w:rsidRPr="5A486B83">
        <w:t>and</w:t>
      </w:r>
      <w:r w:rsidR="560D498A" w:rsidRPr="5A486B83">
        <w:t xml:space="preserve"> </w:t>
      </w:r>
      <w:r w:rsidR="6E65C639" w:rsidRPr="5A486B83">
        <w:t>3</w:t>
      </w:r>
      <w:r w:rsidR="00172712" w:rsidRPr="00172712">
        <w:t xml:space="preserve"> percent</w:t>
      </w:r>
      <w:r w:rsidR="00E16A5B">
        <w:t>,</w:t>
      </w:r>
      <w:r w:rsidR="6FE3F43E" w:rsidRPr="5A486B83">
        <w:t xml:space="preserve"> respectively.</w:t>
      </w:r>
    </w:p>
    <w:p w14:paraId="38AD7903" w14:textId="67E96FCA" w:rsidR="009B15BF" w:rsidRPr="00655D94" w:rsidRDefault="357971B7" w:rsidP="00156A64">
      <w:r w:rsidRPr="343CF5AD">
        <w:t xml:space="preserve"> </w:t>
      </w:r>
    </w:p>
    <w:p w14:paraId="4E54C1AB" w14:textId="6409B25F" w:rsidR="007265F0" w:rsidRPr="00C74A93" w:rsidRDefault="007265F0" w:rsidP="00C74A93">
      <w:pPr>
        <w:jc w:val="center"/>
        <w:rPr>
          <w:rFonts w:asciiTheme="minorHAnsi" w:hAnsiTheme="minorHAnsi" w:cstheme="minorHAnsi"/>
          <w:b/>
          <w:bCs/>
        </w:rPr>
      </w:pPr>
      <w:r w:rsidRPr="00C74A93">
        <w:rPr>
          <w:rFonts w:asciiTheme="minorHAnsi" w:hAnsiTheme="minorHAnsi" w:cstheme="minorHAnsi"/>
          <w:b/>
          <w:bCs/>
        </w:rPr>
        <w:t xml:space="preserve">Table </w:t>
      </w:r>
      <w:r w:rsidR="00253134">
        <w:rPr>
          <w:rFonts w:asciiTheme="minorHAnsi" w:hAnsiTheme="minorHAnsi" w:cstheme="minorHAnsi"/>
          <w:b/>
          <w:bCs/>
        </w:rPr>
        <w:t>2</w:t>
      </w:r>
      <w:r w:rsidRPr="00C74A93">
        <w:rPr>
          <w:rFonts w:asciiTheme="minorHAnsi" w:hAnsiTheme="minorHAnsi" w:cstheme="minorHAnsi"/>
          <w:b/>
          <w:bCs/>
        </w:rPr>
        <w:t>: Patient Panel, FY</w:t>
      </w:r>
      <w:r w:rsidR="004777B0" w:rsidRPr="00C74A93">
        <w:rPr>
          <w:rFonts w:asciiTheme="minorHAnsi" w:hAnsiTheme="minorHAnsi" w:cstheme="minorHAnsi"/>
          <w:b/>
          <w:bCs/>
        </w:rPr>
        <w:t>23</w:t>
      </w:r>
      <w:r w:rsidRPr="00C74A93">
        <w:rPr>
          <w:rFonts w:asciiTheme="minorHAnsi" w:hAnsiTheme="minorHAnsi" w:cstheme="minorHAnsi"/>
          <w:b/>
          <w:bCs/>
        </w:rPr>
        <w:t>-FY2</w:t>
      </w:r>
      <w:r w:rsidR="004777B0" w:rsidRPr="00C74A93">
        <w:rPr>
          <w:rFonts w:asciiTheme="minorHAnsi" w:hAnsiTheme="minorHAnsi" w:cstheme="minorHAnsi"/>
          <w:b/>
          <w:bCs/>
        </w:rPr>
        <w:t>5</w:t>
      </w:r>
    </w:p>
    <w:p w14:paraId="6AC2DF11" w14:textId="77777777" w:rsidR="00C74A93" w:rsidRPr="00C74A93" w:rsidRDefault="00C74A93" w:rsidP="00C74A93">
      <w:pPr>
        <w:jc w:val="center"/>
        <w:rPr>
          <w:rFonts w:asciiTheme="minorHAnsi" w:hAnsiTheme="minorHAnsi" w:cstheme="minorHAnsi"/>
        </w:rPr>
      </w:pPr>
    </w:p>
    <w:tbl>
      <w:tblPr>
        <w:tblW w:w="8128" w:type="dxa"/>
        <w:jc w:val="center"/>
        <w:tblLook w:val="04A0" w:firstRow="1" w:lastRow="0" w:firstColumn="1" w:lastColumn="0" w:noHBand="0" w:noVBand="1"/>
        <w:tblCaption w:val="Patient Panel, FY23-FY25"/>
      </w:tblPr>
      <w:tblGrid>
        <w:gridCol w:w="3205"/>
        <w:gridCol w:w="1080"/>
        <w:gridCol w:w="1230"/>
        <w:gridCol w:w="1218"/>
        <w:gridCol w:w="1395"/>
      </w:tblGrid>
      <w:tr w:rsidR="006E04CF" w14:paraId="34A4A8F6" w14:textId="77777777" w:rsidTr="002C1D01">
        <w:trPr>
          <w:cantSplit/>
          <w:trHeight w:val="431"/>
          <w:tblHeader/>
          <w:jc w:val="center"/>
        </w:trPr>
        <w:tc>
          <w:tcPr>
            <w:tcW w:w="3205"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2B882E48" w14:textId="77777777" w:rsidR="006E04CF" w:rsidRDefault="006E04CF">
            <w:pPr>
              <w:rPr>
                <w:b/>
                <w:bCs/>
                <w:color w:val="000000"/>
              </w:rPr>
            </w:pPr>
            <w:r>
              <w:rPr>
                <w:b/>
                <w:bCs/>
                <w:color w:val="000000"/>
              </w:rPr>
              <w:t>Site</w:t>
            </w:r>
          </w:p>
        </w:tc>
        <w:tc>
          <w:tcPr>
            <w:tcW w:w="1080" w:type="dxa"/>
            <w:tcBorders>
              <w:top w:val="single" w:sz="4" w:space="0" w:color="auto"/>
              <w:left w:val="nil"/>
              <w:bottom w:val="single" w:sz="4" w:space="0" w:color="auto"/>
              <w:right w:val="single" w:sz="4" w:space="0" w:color="auto"/>
            </w:tcBorders>
            <w:shd w:val="clear" w:color="auto" w:fill="E2FBFE"/>
            <w:noWrap/>
            <w:vAlign w:val="center"/>
            <w:hideMark/>
          </w:tcPr>
          <w:p w14:paraId="22643E6C" w14:textId="77777777" w:rsidR="006E04CF" w:rsidRDefault="006E04CF">
            <w:pPr>
              <w:jc w:val="center"/>
              <w:rPr>
                <w:b/>
                <w:bCs/>
                <w:color w:val="000000"/>
              </w:rPr>
            </w:pPr>
            <w:r>
              <w:rPr>
                <w:b/>
                <w:bCs/>
                <w:color w:val="000000"/>
              </w:rPr>
              <w:t>2023</w:t>
            </w:r>
          </w:p>
        </w:tc>
        <w:tc>
          <w:tcPr>
            <w:tcW w:w="1230" w:type="dxa"/>
            <w:tcBorders>
              <w:top w:val="single" w:sz="4" w:space="0" w:color="auto"/>
              <w:left w:val="nil"/>
              <w:bottom w:val="single" w:sz="4" w:space="0" w:color="auto"/>
              <w:right w:val="single" w:sz="4" w:space="0" w:color="auto"/>
            </w:tcBorders>
            <w:shd w:val="clear" w:color="auto" w:fill="E2FBFE"/>
            <w:noWrap/>
            <w:vAlign w:val="center"/>
            <w:hideMark/>
          </w:tcPr>
          <w:p w14:paraId="7ABB8CE6" w14:textId="77777777" w:rsidR="006E04CF" w:rsidRDefault="006E04CF">
            <w:pPr>
              <w:jc w:val="center"/>
              <w:rPr>
                <w:b/>
                <w:bCs/>
                <w:color w:val="000000"/>
              </w:rPr>
            </w:pPr>
            <w:r>
              <w:rPr>
                <w:b/>
                <w:bCs/>
                <w:color w:val="000000"/>
              </w:rPr>
              <w:t>2024</w:t>
            </w:r>
          </w:p>
        </w:tc>
        <w:tc>
          <w:tcPr>
            <w:tcW w:w="1218" w:type="dxa"/>
            <w:tcBorders>
              <w:top w:val="single" w:sz="4" w:space="0" w:color="auto"/>
              <w:left w:val="nil"/>
              <w:bottom w:val="single" w:sz="4" w:space="0" w:color="auto"/>
              <w:right w:val="single" w:sz="4" w:space="0" w:color="auto"/>
            </w:tcBorders>
            <w:shd w:val="clear" w:color="auto" w:fill="E2FBFE"/>
            <w:noWrap/>
            <w:vAlign w:val="center"/>
            <w:hideMark/>
          </w:tcPr>
          <w:p w14:paraId="08194154" w14:textId="77777777" w:rsidR="006E04CF" w:rsidRDefault="006E04CF">
            <w:pPr>
              <w:jc w:val="center"/>
              <w:rPr>
                <w:b/>
                <w:bCs/>
                <w:color w:val="000000"/>
              </w:rPr>
            </w:pPr>
            <w:r>
              <w:rPr>
                <w:b/>
                <w:bCs/>
                <w:color w:val="000000"/>
              </w:rPr>
              <w:t>2025</w:t>
            </w:r>
          </w:p>
        </w:tc>
        <w:tc>
          <w:tcPr>
            <w:tcW w:w="1395" w:type="dxa"/>
            <w:tcBorders>
              <w:top w:val="single" w:sz="4" w:space="0" w:color="auto"/>
              <w:left w:val="nil"/>
              <w:bottom w:val="single" w:sz="4" w:space="0" w:color="auto"/>
              <w:right w:val="single" w:sz="4" w:space="0" w:color="auto"/>
            </w:tcBorders>
            <w:shd w:val="clear" w:color="auto" w:fill="E2FBFE"/>
            <w:vAlign w:val="center"/>
            <w:hideMark/>
          </w:tcPr>
          <w:p w14:paraId="4BEBEB09" w14:textId="5F7A5CE2" w:rsidR="006E04CF" w:rsidRDefault="006E04CF">
            <w:pPr>
              <w:jc w:val="center"/>
              <w:rPr>
                <w:b/>
                <w:bCs/>
                <w:color w:val="000000"/>
              </w:rPr>
            </w:pPr>
            <w:r w:rsidRPr="3D26B873">
              <w:rPr>
                <w:b/>
                <w:color w:val="000000" w:themeColor="text1"/>
              </w:rPr>
              <w:t>FY 23-25</w:t>
            </w:r>
            <w:r w:rsidR="5E229348" w:rsidRPr="28F34E3A">
              <w:rPr>
                <w:b/>
                <w:bCs/>
                <w:color w:val="000000" w:themeColor="text1"/>
              </w:rPr>
              <w:t xml:space="preserve"> </w:t>
            </w:r>
            <w:r w:rsidR="00B36FC8">
              <w:rPr>
                <w:b/>
                <w:color w:val="000000" w:themeColor="text1"/>
              </w:rPr>
              <w:t>Percent</w:t>
            </w:r>
            <w:r w:rsidRPr="3D26B873">
              <w:rPr>
                <w:b/>
                <w:color w:val="000000" w:themeColor="text1"/>
              </w:rPr>
              <w:t xml:space="preserve"> Change</w:t>
            </w:r>
          </w:p>
        </w:tc>
      </w:tr>
      <w:tr w:rsidR="006E04CF" w14:paraId="62E0FC16" w14:textId="77777777" w:rsidTr="002C1D01">
        <w:trPr>
          <w:cantSplit/>
          <w:trHeight w:val="310"/>
          <w:jc w:val="center"/>
        </w:trPr>
        <w:tc>
          <w:tcPr>
            <w:tcW w:w="3205" w:type="dxa"/>
            <w:tcBorders>
              <w:top w:val="nil"/>
              <w:left w:val="single" w:sz="4" w:space="0" w:color="auto"/>
              <w:bottom w:val="single" w:sz="4" w:space="0" w:color="auto"/>
              <w:right w:val="single" w:sz="4" w:space="0" w:color="auto"/>
            </w:tcBorders>
            <w:noWrap/>
            <w:vAlign w:val="center"/>
            <w:hideMark/>
          </w:tcPr>
          <w:p w14:paraId="2BF2C667" w14:textId="77777777" w:rsidR="006E04CF" w:rsidRDefault="006E04CF">
            <w:pPr>
              <w:rPr>
                <w:b/>
                <w:bCs/>
                <w:color w:val="000000"/>
              </w:rPr>
            </w:pPr>
            <w:r>
              <w:rPr>
                <w:b/>
                <w:bCs/>
                <w:color w:val="000000"/>
              </w:rPr>
              <w:t>BILH</w:t>
            </w:r>
          </w:p>
        </w:tc>
        <w:tc>
          <w:tcPr>
            <w:tcW w:w="1080" w:type="dxa"/>
            <w:tcBorders>
              <w:top w:val="nil"/>
              <w:left w:val="nil"/>
              <w:bottom w:val="single" w:sz="4" w:space="0" w:color="auto"/>
              <w:right w:val="single" w:sz="4" w:space="0" w:color="auto"/>
            </w:tcBorders>
            <w:noWrap/>
            <w:vAlign w:val="center"/>
            <w:hideMark/>
          </w:tcPr>
          <w:p w14:paraId="1BB21983" w14:textId="77777777" w:rsidR="006E04CF" w:rsidRDefault="006E04CF">
            <w:pPr>
              <w:jc w:val="right"/>
              <w:rPr>
                <w:color w:val="000000"/>
              </w:rPr>
            </w:pPr>
            <w:r>
              <w:rPr>
                <w:color w:val="000000"/>
              </w:rPr>
              <w:t>995,640</w:t>
            </w:r>
          </w:p>
        </w:tc>
        <w:tc>
          <w:tcPr>
            <w:tcW w:w="1230" w:type="dxa"/>
            <w:tcBorders>
              <w:top w:val="nil"/>
              <w:left w:val="nil"/>
              <w:bottom w:val="single" w:sz="4" w:space="0" w:color="auto"/>
              <w:right w:val="single" w:sz="4" w:space="0" w:color="auto"/>
            </w:tcBorders>
            <w:noWrap/>
            <w:vAlign w:val="center"/>
            <w:hideMark/>
          </w:tcPr>
          <w:p w14:paraId="1A8983FE" w14:textId="77777777" w:rsidR="006E04CF" w:rsidRDefault="006E04CF">
            <w:pPr>
              <w:jc w:val="right"/>
              <w:rPr>
                <w:color w:val="000000"/>
              </w:rPr>
            </w:pPr>
            <w:r>
              <w:rPr>
                <w:color w:val="000000"/>
              </w:rPr>
              <w:t>1,097,931</w:t>
            </w:r>
          </w:p>
        </w:tc>
        <w:tc>
          <w:tcPr>
            <w:tcW w:w="1218" w:type="dxa"/>
            <w:tcBorders>
              <w:top w:val="nil"/>
              <w:left w:val="nil"/>
              <w:bottom w:val="single" w:sz="4" w:space="0" w:color="auto"/>
              <w:right w:val="single" w:sz="4" w:space="0" w:color="auto"/>
            </w:tcBorders>
            <w:noWrap/>
            <w:vAlign w:val="center"/>
            <w:hideMark/>
          </w:tcPr>
          <w:p w14:paraId="2899731A" w14:textId="77777777" w:rsidR="006E04CF" w:rsidRDefault="006E04CF">
            <w:pPr>
              <w:jc w:val="right"/>
              <w:rPr>
                <w:color w:val="000000"/>
              </w:rPr>
            </w:pPr>
            <w:r>
              <w:rPr>
                <w:color w:val="000000"/>
              </w:rPr>
              <w:t>1,251,364</w:t>
            </w:r>
          </w:p>
        </w:tc>
        <w:tc>
          <w:tcPr>
            <w:tcW w:w="1395" w:type="dxa"/>
            <w:tcBorders>
              <w:top w:val="nil"/>
              <w:left w:val="nil"/>
              <w:bottom w:val="single" w:sz="4" w:space="0" w:color="auto"/>
              <w:right w:val="single" w:sz="4" w:space="0" w:color="auto"/>
            </w:tcBorders>
            <w:noWrap/>
            <w:vAlign w:val="center"/>
            <w:hideMark/>
          </w:tcPr>
          <w:p w14:paraId="21E17F65" w14:textId="77777777" w:rsidR="006E04CF" w:rsidRDefault="006E04CF">
            <w:pPr>
              <w:jc w:val="right"/>
              <w:rPr>
                <w:color w:val="000000"/>
              </w:rPr>
            </w:pPr>
            <w:r>
              <w:rPr>
                <w:color w:val="000000"/>
              </w:rPr>
              <w:t>26%</w:t>
            </w:r>
          </w:p>
        </w:tc>
      </w:tr>
      <w:tr w:rsidR="006E04CF" w14:paraId="15BE9379" w14:textId="77777777" w:rsidTr="002C1D01">
        <w:trPr>
          <w:cantSplit/>
          <w:trHeight w:val="310"/>
          <w:jc w:val="center"/>
        </w:trPr>
        <w:tc>
          <w:tcPr>
            <w:tcW w:w="3205" w:type="dxa"/>
            <w:tcBorders>
              <w:top w:val="nil"/>
              <w:left w:val="single" w:sz="4" w:space="0" w:color="auto"/>
              <w:bottom w:val="single" w:sz="4" w:space="0" w:color="auto"/>
              <w:right w:val="single" w:sz="4" w:space="0" w:color="auto"/>
            </w:tcBorders>
            <w:noWrap/>
            <w:vAlign w:val="center"/>
            <w:hideMark/>
          </w:tcPr>
          <w:p w14:paraId="6C33D33F" w14:textId="3F3BC749" w:rsidR="006E04CF" w:rsidRDefault="0051400E">
            <w:pPr>
              <w:rPr>
                <w:b/>
                <w:bCs/>
                <w:color w:val="000000"/>
              </w:rPr>
            </w:pPr>
            <w:r>
              <w:rPr>
                <w:b/>
                <w:bCs/>
                <w:color w:val="000000"/>
              </w:rPr>
              <w:t>Lahey Clinic</w:t>
            </w:r>
          </w:p>
        </w:tc>
        <w:tc>
          <w:tcPr>
            <w:tcW w:w="1080" w:type="dxa"/>
            <w:tcBorders>
              <w:top w:val="nil"/>
              <w:left w:val="nil"/>
              <w:bottom w:val="single" w:sz="4" w:space="0" w:color="auto"/>
              <w:right w:val="single" w:sz="4" w:space="0" w:color="auto"/>
            </w:tcBorders>
            <w:noWrap/>
            <w:vAlign w:val="center"/>
            <w:hideMark/>
          </w:tcPr>
          <w:p w14:paraId="1B3C1060" w14:textId="77777777" w:rsidR="006E04CF" w:rsidRDefault="006E04CF">
            <w:pPr>
              <w:jc w:val="right"/>
              <w:rPr>
                <w:color w:val="000000"/>
              </w:rPr>
            </w:pPr>
            <w:r>
              <w:rPr>
                <w:color w:val="000000"/>
              </w:rPr>
              <w:t>240,169</w:t>
            </w:r>
          </w:p>
        </w:tc>
        <w:tc>
          <w:tcPr>
            <w:tcW w:w="1230" w:type="dxa"/>
            <w:tcBorders>
              <w:top w:val="nil"/>
              <w:left w:val="nil"/>
              <w:bottom w:val="single" w:sz="4" w:space="0" w:color="auto"/>
              <w:right w:val="single" w:sz="4" w:space="0" w:color="auto"/>
            </w:tcBorders>
            <w:noWrap/>
            <w:vAlign w:val="center"/>
            <w:hideMark/>
          </w:tcPr>
          <w:p w14:paraId="6A4CE958" w14:textId="77777777" w:rsidR="006E04CF" w:rsidRDefault="006E04CF">
            <w:pPr>
              <w:jc w:val="right"/>
              <w:rPr>
                <w:color w:val="000000"/>
              </w:rPr>
            </w:pPr>
            <w:r>
              <w:rPr>
                <w:color w:val="000000"/>
              </w:rPr>
              <w:t>239,821</w:t>
            </w:r>
          </w:p>
        </w:tc>
        <w:tc>
          <w:tcPr>
            <w:tcW w:w="1218" w:type="dxa"/>
            <w:tcBorders>
              <w:top w:val="nil"/>
              <w:left w:val="nil"/>
              <w:bottom w:val="single" w:sz="4" w:space="0" w:color="auto"/>
              <w:right w:val="single" w:sz="4" w:space="0" w:color="auto"/>
            </w:tcBorders>
            <w:noWrap/>
            <w:vAlign w:val="center"/>
            <w:hideMark/>
          </w:tcPr>
          <w:p w14:paraId="23A0D732" w14:textId="77777777" w:rsidR="006E04CF" w:rsidRDefault="006E04CF">
            <w:pPr>
              <w:jc w:val="right"/>
              <w:rPr>
                <w:color w:val="000000"/>
              </w:rPr>
            </w:pPr>
            <w:r>
              <w:rPr>
                <w:color w:val="000000"/>
              </w:rPr>
              <w:t>244,318</w:t>
            </w:r>
          </w:p>
        </w:tc>
        <w:tc>
          <w:tcPr>
            <w:tcW w:w="1395" w:type="dxa"/>
            <w:tcBorders>
              <w:top w:val="nil"/>
              <w:left w:val="nil"/>
              <w:bottom w:val="single" w:sz="4" w:space="0" w:color="auto"/>
              <w:right w:val="single" w:sz="4" w:space="0" w:color="auto"/>
            </w:tcBorders>
            <w:noWrap/>
            <w:vAlign w:val="center"/>
            <w:hideMark/>
          </w:tcPr>
          <w:p w14:paraId="6C6C6729" w14:textId="77777777" w:rsidR="006E04CF" w:rsidRDefault="006E04CF">
            <w:pPr>
              <w:jc w:val="right"/>
              <w:rPr>
                <w:color w:val="000000"/>
              </w:rPr>
            </w:pPr>
            <w:r>
              <w:rPr>
                <w:color w:val="000000"/>
              </w:rPr>
              <w:t>2%</w:t>
            </w:r>
          </w:p>
        </w:tc>
      </w:tr>
    </w:tbl>
    <w:p w14:paraId="682A58BE" w14:textId="77777777" w:rsidR="00572A46" w:rsidRDefault="00572A46" w:rsidP="00572A46">
      <w:pPr>
        <w:jc w:val="center"/>
        <w:rPr>
          <w:rFonts w:asciiTheme="minorHAnsi" w:hAnsiTheme="minorHAnsi" w:cstheme="minorHAnsi"/>
          <w:b/>
          <w:bCs/>
        </w:rPr>
      </w:pPr>
    </w:p>
    <w:p w14:paraId="61155D93" w14:textId="0751CCCC" w:rsidR="00572A46" w:rsidRPr="00C74A93" w:rsidRDefault="00572A46" w:rsidP="00572A46">
      <w:pPr>
        <w:jc w:val="center"/>
        <w:rPr>
          <w:rFonts w:asciiTheme="minorHAnsi" w:hAnsiTheme="minorHAnsi" w:cstheme="minorHAnsi"/>
          <w:b/>
          <w:bCs/>
        </w:rPr>
      </w:pPr>
      <w:r w:rsidRPr="00C74A93">
        <w:rPr>
          <w:rFonts w:asciiTheme="minorHAnsi" w:hAnsiTheme="minorHAnsi" w:cstheme="minorHAnsi"/>
          <w:b/>
          <w:bCs/>
        </w:rPr>
        <w:t xml:space="preserve">Table </w:t>
      </w:r>
      <w:r>
        <w:rPr>
          <w:rFonts w:asciiTheme="minorHAnsi" w:hAnsiTheme="minorHAnsi" w:cstheme="minorHAnsi"/>
          <w:b/>
          <w:bCs/>
        </w:rPr>
        <w:t>2</w:t>
      </w:r>
      <w:r w:rsidRPr="00C74A93">
        <w:rPr>
          <w:rFonts w:asciiTheme="minorHAnsi" w:hAnsiTheme="minorHAnsi" w:cstheme="minorHAnsi"/>
          <w:b/>
          <w:bCs/>
        </w:rPr>
        <w:t>: Patient Panel, FY23-FY25</w:t>
      </w:r>
    </w:p>
    <w:p w14:paraId="02D1755F" w14:textId="77777777" w:rsidR="00572A46" w:rsidRDefault="00572A46"/>
    <w:tbl>
      <w:tblPr>
        <w:tblW w:w="8128" w:type="dxa"/>
        <w:jc w:val="center"/>
        <w:tblLook w:val="04A0" w:firstRow="1" w:lastRow="0" w:firstColumn="1" w:lastColumn="0" w:noHBand="0" w:noVBand="1"/>
        <w:tblCaption w:val="Patient Panel, FY23-FY25"/>
      </w:tblPr>
      <w:tblGrid>
        <w:gridCol w:w="3205"/>
        <w:gridCol w:w="1080"/>
        <w:gridCol w:w="1230"/>
        <w:gridCol w:w="1218"/>
        <w:gridCol w:w="1395"/>
      </w:tblGrid>
      <w:tr w:rsidR="00572A46" w14:paraId="791BA9E3" w14:textId="77777777" w:rsidTr="00134B22">
        <w:trPr>
          <w:cantSplit/>
          <w:trHeight w:val="310"/>
          <w:tblHeader/>
          <w:jc w:val="center"/>
        </w:trPr>
        <w:tc>
          <w:tcPr>
            <w:tcW w:w="3205" w:type="dxa"/>
            <w:tcBorders>
              <w:top w:val="nil"/>
              <w:left w:val="single" w:sz="4" w:space="0" w:color="auto"/>
              <w:bottom w:val="single" w:sz="4" w:space="0" w:color="auto"/>
              <w:right w:val="single" w:sz="4" w:space="0" w:color="auto"/>
            </w:tcBorders>
            <w:shd w:val="clear" w:color="auto" w:fill="E2FBFE"/>
            <w:noWrap/>
            <w:vAlign w:val="center"/>
            <w:hideMark/>
          </w:tcPr>
          <w:p w14:paraId="20A56537" w14:textId="314554AB" w:rsidR="00572A46" w:rsidRDefault="00572A46" w:rsidP="00572A46">
            <w:pPr>
              <w:rPr>
                <w:b/>
                <w:bCs/>
                <w:color w:val="000000" w:themeColor="text1"/>
              </w:rPr>
            </w:pPr>
            <w:r w:rsidRPr="343CF5AD">
              <w:rPr>
                <w:b/>
                <w:bCs/>
                <w:color w:val="000000" w:themeColor="text1"/>
              </w:rPr>
              <w:t>Unique Patients by Service</w:t>
            </w:r>
          </w:p>
        </w:tc>
        <w:tc>
          <w:tcPr>
            <w:tcW w:w="1080" w:type="dxa"/>
            <w:tcBorders>
              <w:top w:val="nil"/>
              <w:left w:val="nil"/>
              <w:bottom w:val="single" w:sz="4" w:space="0" w:color="auto"/>
              <w:right w:val="single" w:sz="4" w:space="0" w:color="auto"/>
            </w:tcBorders>
            <w:shd w:val="clear" w:color="auto" w:fill="E2FBFE"/>
            <w:noWrap/>
            <w:vAlign w:val="center"/>
            <w:hideMark/>
          </w:tcPr>
          <w:p w14:paraId="781F504D" w14:textId="7BAC96AD" w:rsidR="00572A46" w:rsidRDefault="00572A46" w:rsidP="00572A46">
            <w:pPr>
              <w:jc w:val="right"/>
              <w:rPr>
                <w:color w:val="000000" w:themeColor="text1"/>
              </w:rPr>
            </w:pPr>
            <w:r>
              <w:rPr>
                <w:b/>
                <w:bCs/>
                <w:color w:val="000000"/>
              </w:rPr>
              <w:t>2023</w:t>
            </w:r>
          </w:p>
        </w:tc>
        <w:tc>
          <w:tcPr>
            <w:tcW w:w="1230" w:type="dxa"/>
            <w:tcBorders>
              <w:top w:val="nil"/>
              <w:left w:val="nil"/>
              <w:bottom w:val="single" w:sz="4" w:space="0" w:color="auto"/>
              <w:right w:val="single" w:sz="4" w:space="0" w:color="auto"/>
            </w:tcBorders>
            <w:shd w:val="clear" w:color="auto" w:fill="E2FBFE"/>
            <w:noWrap/>
            <w:vAlign w:val="center"/>
            <w:hideMark/>
          </w:tcPr>
          <w:p w14:paraId="64B74BE6" w14:textId="271D71F2" w:rsidR="00572A46" w:rsidRDefault="00572A46" w:rsidP="00572A46">
            <w:pPr>
              <w:jc w:val="right"/>
              <w:rPr>
                <w:color w:val="000000" w:themeColor="text1"/>
              </w:rPr>
            </w:pPr>
            <w:r>
              <w:rPr>
                <w:b/>
                <w:bCs/>
                <w:color w:val="000000"/>
              </w:rPr>
              <w:t>2024</w:t>
            </w:r>
          </w:p>
        </w:tc>
        <w:tc>
          <w:tcPr>
            <w:tcW w:w="1218" w:type="dxa"/>
            <w:tcBorders>
              <w:top w:val="nil"/>
              <w:left w:val="nil"/>
              <w:bottom w:val="single" w:sz="4" w:space="0" w:color="auto"/>
              <w:right w:val="single" w:sz="4" w:space="0" w:color="auto"/>
            </w:tcBorders>
            <w:shd w:val="clear" w:color="auto" w:fill="E2FBFE"/>
            <w:noWrap/>
            <w:vAlign w:val="center"/>
            <w:hideMark/>
          </w:tcPr>
          <w:p w14:paraId="3D4189DC" w14:textId="2FA91793" w:rsidR="00572A46" w:rsidRDefault="00572A46" w:rsidP="00572A46">
            <w:pPr>
              <w:jc w:val="right"/>
              <w:rPr>
                <w:color w:val="000000" w:themeColor="text1"/>
              </w:rPr>
            </w:pPr>
            <w:r>
              <w:rPr>
                <w:b/>
                <w:bCs/>
                <w:color w:val="000000"/>
              </w:rPr>
              <w:t>2025</w:t>
            </w:r>
          </w:p>
        </w:tc>
        <w:tc>
          <w:tcPr>
            <w:tcW w:w="1395" w:type="dxa"/>
            <w:tcBorders>
              <w:top w:val="nil"/>
              <w:left w:val="nil"/>
              <w:bottom w:val="single" w:sz="4" w:space="0" w:color="auto"/>
              <w:right w:val="single" w:sz="4" w:space="0" w:color="auto"/>
            </w:tcBorders>
            <w:shd w:val="clear" w:color="auto" w:fill="E2FBFE"/>
            <w:noWrap/>
            <w:vAlign w:val="center"/>
            <w:hideMark/>
          </w:tcPr>
          <w:p w14:paraId="28A21C6C" w14:textId="04FA20E5" w:rsidR="00572A46" w:rsidRDefault="00572A46" w:rsidP="00572A46">
            <w:pPr>
              <w:jc w:val="right"/>
              <w:rPr>
                <w:color w:val="000000" w:themeColor="text1"/>
              </w:rPr>
            </w:pPr>
            <w:r w:rsidRPr="3D26B873">
              <w:rPr>
                <w:b/>
                <w:color w:val="000000" w:themeColor="text1"/>
              </w:rPr>
              <w:t>FY 23-25</w:t>
            </w:r>
            <w:r w:rsidRPr="28F34E3A">
              <w:rPr>
                <w:b/>
                <w:bCs/>
                <w:color w:val="000000" w:themeColor="text1"/>
              </w:rPr>
              <w:t xml:space="preserve"> </w:t>
            </w:r>
            <w:r>
              <w:rPr>
                <w:b/>
                <w:color w:val="000000" w:themeColor="text1"/>
              </w:rPr>
              <w:t>Percent</w:t>
            </w:r>
            <w:r w:rsidRPr="3D26B873">
              <w:rPr>
                <w:b/>
                <w:color w:val="000000" w:themeColor="text1"/>
              </w:rPr>
              <w:t xml:space="preserve"> Change</w:t>
            </w:r>
          </w:p>
        </w:tc>
      </w:tr>
      <w:tr w:rsidR="00572A46" w14:paraId="7A6C9B86" w14:textId="77777777" w:rsidTr="00134B22">
        <w:trPr>
          <w:cantSplit/>
          <w:trHeight w:val="310"/>
          <w:jc w:val="center"/>
        </w:trPr>
        <w:tc>
          <w:tcPr>
            <w:tcW w:w="3205" w:type="dxa"/>
            <w:tcBorders>
              <w:top w:val="nil"/>
              <w:left w:val="single" w:sz="4" w:space="0" w:color="auto"/>
              <w:bottom w:val="single" w:sz="4" w:space="0" w:color="auto"/>
              <w:right w:val="single" w:sz="4" w:space="0" w:color="auto"/>
            </w:tcBorders>
            <w:noWrap/>
            <w:vAlign w:val="center"/>
            <w:hideMark/>
          </w:tcPr>
          <w:p w14:paraId="4B2C3AEF" w14:textId="21F59538" w:rsidR="00572A46" w:rsidRDefault="00572A46" w:rsidP="00572A46">
            <w:pPr>
              <w:rPr>
                <w:b/>
                <w:bCs/>
                <w:color w:val="000000"/>
              </w:rPr>
            </w:pPr>
            <w:r>
              <w:rPr>
                <w:b/>
                <w:bCs/>
                <w:color w:val="000000"/>
              </w:rPr>
              <w:t>Lahey Clinic M/S</w:t>
            </w:r>
          </w:p>
        </w:tc>
        <w:tc>
          <w:tcPr>
            <w:tcW w:w="1080" w:type="dxa"/>
            <w:tcBorders>
              <w:top w:val="nil"/>
              <w:left w:val="nil"/>
              <w:bottom w:val="single" w:sz="4" w:space="0" w:color="auto"/>
              <w:right w:val="single" w:sz="4" w:space="0" w:color="auto"/>
            </w:tcBorders>
            <w:noWrap/>
            <w:vAlign w:val="center"/>
            <w:hideMark/>
          </w:tcPr>
          <w:p w14:paraId="7ADDC294" w14:textId="77777777" w:rsidR="00572A46" w:rsidRDefault="00572A46" w:rsidP="00572A46">
            <w:pPr>
              <w:jc w:val="right"/>
              <w:rPr>
                <w:color w:val="000000"/>
              </w:rPr>
            </w:pPr>
            <w:r>
              <w:rPr>
                <w:color w:val="000000"/>
              </w:rPr>
              <w:t>16,454</w:t>
            </w:r>
          </w:p>
        </w:tc>
        <w:tc>
          <w:tcPr>
            <w:tcW w:w="1230" w:type="dxa"/>
            <w:tcBorders>
              <w:top w:val="nil"/>
              <w:left w:val="nil"/>
              <w:bottom w:val="single" w:sz="4" w:space="0" w:color="auto"/>
              <w:right w:val="single" w:sz="4" w:space="0" w:color="auto"/>
            </w:tcBorders>
            <w:noWrap/>
            <w:vAlign w:val="center"/>
            <w:hideMark/>
          </w:tcPr>
          <w:p w14:paraId="287EAD37" w14:textId="77777777" w:rsidR="00572A46" w:rsidRDefault="00572A46" w:rsidP="00572A46">
            <w:pPr>
              <w:jc w:val="right"/>
              <w:rPr>
                <w:color w:val="000000"/>
              </w:rPr>
            </w:pPr>
            <w:r>
              <w:rPr>
                <w:color w:val="000000"/>
              </w:rPr>
              <w:t>16,899</w:t>
            </w:r>
          </w:p>
        </w:tc>
        <w:tc>
          <w:tcPr>
            <w:tcW w:w="1218" w:type="dxa"/>
            <w:tcBorders>
              <w:top w:val="nil"/>
              <w:left w:val="nil"/>
              <w:bottom w:val="single" w:sz="4" w:space="0" w:color="auto"/>
              <w:right w:val="single" w:sz="4" w:space="0" w:color="auto"/>
            </w:tcBorders>
            <w:noWrap/>
            <w:vAlign w:val="center"/>
            <w:hideMark/>
          </w:tcPr>
          <w:p w14:paraId="1EC7DDCA" w14:textId="77777777" w:rsidR="00572A46" w:rsidRDefault="00572A46" w:rsidP="00572A46">
            <w:pPr>
              <w:jc w:val="right"/>
              <w:rPr>
                <w:color w:val="000000"/>
              </w:rPr>
            </w:pPr>
            <w:r>
              <w:rPr>
                <w:color w:val="000000"/>
              </w:rPr>
              <w:t>16,887</w:t>
            </w:r>
          </w:p>
        </w:tc>
        <w:tc>
          <w:tcPr>
            <w:tcW w:w="1395" w:type="dxa"/>
            <w:tcBorders>
              <w:top w:val="nil"/>
              <w:left w:val="nil"/>
              <w:bottom w:val="single" w:sz="4" w:space="0" w:color="auto"/>
              <w:right w:val="single" w:sz="4" w:space="0" w:color="auto"/>
            </w:tcBorders>
            <w:noWrap/>
            <w:vAlign w:val="center"/>
            <w:hideMark/>
          </w:tcPr>
          <w:p w14:paraId="74945ACF" w14:textId="77777777" w:rsidR="00572A46" w:rsidRDefault="00572A46" w:rsidP="00572A46">
            <w:pPr>
              <w:jc w:val="right"/>
              <w:rPr>
                <w:color w:val="000000"/>
              </w:rPr>
            </w:pPr>
            <w:r>
              <w:rPr>
                <w:color w:val="000000"/>
              </w:rPr>
              <w:t>3%</w:t>
            </w:r>
          </w:p>
        </w:tc>
      </w:tr>
      <w:tr w:rsidR="00572A46" w14:paraId="46D7821F" w14:textId="77777777" w:rsidTr="00134B22">
        <w:trPr>
          <w:cantSplit/>
          <w:trHeight w:val="310"/>
          <w:jc w:val="center"/>
        </w:trPr>
        <w:tc>
          <w:tcPr>
            <w:tcW w:w="3205" w:type="dxa"/>
            <w:tcBorders>
              <w:top w:val="nil"/>
              <w:left w:val="single" w:sz="4" w:space="0" w:color="auto"/>
              <w:bottom w:val="single" w:sz="4" w:space="0" w:color="auto"/>
              <w:right w:val="single" w:sz="4" w:space="0" w:color="auto"/>
            </w:tcBorders>
            <w:noWrap/>
            <w:vAlign w:val="center"/>
            <w:hideMark/>
          </w:tcPr>
          <w:p w14:paraId="33976C46" w14:textId="57E8D994" w:rsidR="00572A46" w:rsidRDefault="00572A46" w:rsidP="00572A46">
            <w:pPr>
              <w:rPr>
                <w:b/>
                <w:bCs/>
                <w:color w:val="000000"/>
              </w:rPr>
            </w:pPr>
            <w:r>
              <w:rPr>
                <w:b/>
                <w:bCs/>
                <w:color w:val="000000"/>
              </w:rPr>
              <w:t>LMC Peabody CT</w:t>
            </w:r>
          </w:p>
        </w:tc>
        <w:tc>
          <w:tcPr>
            <w:tcW w:w="1080" w:type="dxa"/>
            <w:tcBorders>
              <w:top w:val="nil"/>
              <w:left w:val="nil"/>
              <w:bottom w:val="single" w:sz="4" w:space="0" w:color="auto"/>
              <w:right w:val="single" w:sz="4" w:space="0" w:color="auto"/>
            </w:tcBorders>
            <w:noWrap/>
            <w:vAlign w:val="center"/>
            <w:hideMark/>
          </w:tcPr>
          <w:p w14:paraId="5321985D" w14:textId="77777777" w:rsidR="00572A46" w:rsidRDefault="00572A46" w:rsidP="00572A46">
            <w:pPr>
              <w:jc w:val="right"/>
              <w:rPr>
                <w:color w:val="000000"/>
              </w:rPr>
            </w:pPr>
            <w:r>
              <w:rPr>
                <w:color w:val="000000"/>
              </w:rPr>
              <w:t>12,230</w:t>
            </w:r>
          </w:p>
        </w:tc>
        <w:tc>
          <w:tcPr>
            <w:tcW w:w="1230" w:type="dxa"/>
            <w:tcBorders>
              <w:top w:val="nil"/>
              <w:left w:val="nil"/>
              <w:bottom w:val="single" w:sz="4" w:space="0" w:color="auto"/>
              <w:right w:val="single" w:sz="4" w:space="0" w:color="auto"/>
            </w:tcBorders>
            <w:noWrap/>
            <w:vAlign w:val="center"/>
            <w:hideMark/>
          </w:tcPr>
          <w:p w14:paraId="4ADF06F2" w14:textId="77777777" w:rsidR="00572A46" w:rsidRDefault="00572A46" w:rsidP="00572A46">
            <w:pPr>
              <w:jc w:val="right"/>
              <w:rPr>
                <w:color w:val="000000"/>
              </w:rPr>
            </w:pPr>
            <w:r>
              <w:rPr>
                <w:color w:val="000000"/>
              </w:rPr>
              <w:t>12,596</w:t>
            </w:r>
          </w:p>
        </w:tc>
        <w:tc>
          <w:tcPr>
            <w:tcW w:w="1218" w:type="dxa"/>
            <w:tcBorders>
              <w:top w:val="nil"/>
              <w:left w:val="nil"/>
              <w:bottom w:val="single" w:sz="4" w:space="0" w:color="auto"/>
              <w:right w:val="single" w:sz="4" w:space="0" w:color="auto"/>
            </w:tcBorders>
            <w:noWrap/>
            <w:vAlign w:val="center"/>
            <w:hideMark/>
          </w:tcPr>
          <w:p w14:paraId="691A3F9D" w14:textId="77777777" w:rsidR="00572A46" w:rsidRDefault="00572A46" w:rsidP="00572A46">
            <w:pPr>
              <w:jc w:val="right"/>
              <w:rPr>
                <w:color w:val="000000"/>
              </w:rPr>
            </w:pPr>
            <w:r>
              <w:rPr>
                <w:color w:val="000000"/>
              </w:rPr>
              <w:t>13,112</w:t>
            </w:r>
          </w:p>
        </w:tc>
        <w:tc>
          <w:tcPr>
            <w:tcW w:w="1395" w:type="dxa"/>
            <w:tcBorders>
              <w:top w:val="nil"/>
              <w:left w:val="nil"/>
              <w:bottom w:val="single" w:sz="4" w:space="0" w:color="auto"/>
              <w:right w:val="single" w:sz="4" w:space="0" w:color="auto"/>
            </w:tcBorders>
            <w:noWrap/>
            <w:vAlign w:val="center"/>
            <w:hideMark/>
          </w:tcPr>
          <w:p w14:paraId="2F0751BD" w14:textId="77777777" w:rsidR="00572A46" w:rsidRDefault="00572A46" w:rsidP="00572A46">
            <w:pPr>
              <w:jc w:val="right"/>
              <w:rPr>
                <w:color w:val="000000"/>
              </w:rPr>
            </w:pPr>
            <w:r>
              <w:rPr>
                <w:color w:val="000000"/>
              </w:rPr>
              <w:t>7%</w:t>
            </w:r>
          </w:p>
        </w:tc>
      </w:tr>
    </w:tbl>
    <w:p w14:paraId="51BAE027" w14:textId="77777777" w:rsidR="007265F0" w:rsidRDefault="007265F0" w:rsidP="00AB45F3"/>
    <w:p w14:paraId="00485812" w14:textId="4FDF3A41" w:rsidR="00322E49" w:rsidRPr="00D85BE7" w:rsidRDefault="00C538C5" w:rsidP="00C538C5">
      <w:pPr>
        <w:rPr>
          <w:rFonts w:asciiTheme="minorHAnsi" w:hAnsiTheme="minorHAnsi" w:cstheme="minorHAnsi"/>
          <w:color w:val="191919"/>
        </w:rPr>
      </w:pPr>
      <w:r w:rsidRPr="00D85BE7">
        <w:rPr>
          <w:rFonts w:asciiTheme="minorHAnsi" w:hAnsiTheme="minorHAnsi" w:cstheme="minorHAnsi"/>
          <w:color w:val="191919"/>
        </w:rPr>
        <w:t>The Applicant provided demographic data for the Patient Panel</w:t>
      </w:r>
      <w:r w:rsidR="00E82572" w:rsidRPr="00D85BE7">
        <w:rPr>
          <w:rFonts w:asciiTheme="minorHAnsi" w:hAnsiTheme="minorHAnsi" w:cstheme="minorHAnsi"/>
          <w:color w:val="191919"/>
        </w:rPr>
        <w:t xml:space="preserve"> </w:t>
      </w:r>
      <w:r w:rsidR="00F8601F" w:rsidRPr="00D85BE7">
        <w:rPr>
          <w:rFonts w:asciiTheme="minorHAnsi" w:hAnsiTheme="minorHAnsi" w:cstheme="minorHAnsi"/>
          <w:color w:val="191919"/>
        </w:rPr>
        <w:t xml:space="preserve">and patient populations </w:t>
      </w:r>
      <w:r w:rsidR="000F4FD2" w:rsidRPr="00D85BE7">
        <w:rPr>
          <w:rFonts w:asciiTheme="minorHAnsi" w:hAnsiTheme="minorHAnsi" w:cstheme="minorHAnsi"/>
          <w:color w:val="191919"/>
        </w:rPr>
        <w:t>by site</w:t>
      </w:r>
    </w:p>
    <w:p w14:paraId="5CAA8946" w14:textId="7DEB59A5" w:rsidR="00C538C5" w:rsidRPr="00D85BE7" w:rsidRDefault="31A0D8BB" w:rsidP="5A486B83">
      <w:pPr>
        <w:rPr>
          <w:rFonts w:asciiTheme="minorHAnsi" w:eastAsiaTheme="minorEastAsia" w:hAnsiTheme="minorHAnsi" w:cstheme="minorBidi"/>
          <w:color w:val="191919"/>
        </w:rPr>
      </w:pPr>
      <w:r w:rsidRPr="5A486B83">
        <w:rPr>
          <w:rFonts w:asciiTheme="minorHAnsi" w:eastAsiaTheme="minorEastAsia" w:hAnsiTheme="minorHAnsi" w:cstheme="minorBidi"/>
          <w:color w:val="191919"/>
        </w:rPr>
        <w:t>for three years</w:t>
      </w:r>
      <w:r w:rsidR="0B356B59" w:rsidRPr="5A486B83">
        <w:rPr>
          <w:rFonts w:asciiTheme="minorHAnsi" w:eastAsiaTheme="minorEastAsia" w:hAnsiTheme="minorHAnsi" w:cstheme="minorBidi"/>
          <w:color w:val="191919"/>
        </w:rPr>
        <w:t>.</w:t>
      </w:r>
      <w:r w:rsidR="4D18D85B" w:rsidRPr="5A486B83">
        <w:rPr>
          <w:rFonts w:asciiTheme="minorHAnsi" w:eastAsiaTheme="minorEastAsia" w:hAnsiTheme="minorHAnsi" w:cstheme="minorBidi"/>
          <w:color w:val="191919"/>
        </w:rPr>
        <w:t xml:space="preserve"> </w:t>
      </w:r>
      <w:r w:rsidR="34D86CE0" w:rsidRPr="5A486B83">
        <w:rPr>
          <w:rFonts w:asciiTheme="minorHAnsi" w:eastAsiaTheme="minorEastAsia" w:hAnsiTheme="minorHAnsi" w:cstheme="minorBidi"/>
          <w:color w:val="191919"/>
        </w:rPr>
        <w:t>Staff notes</w:t>
      </w:r>
      <w:r w:rsidR="45ABE99A" w:rsidRPr="5A486B83">
        <w:rPr>
          <w:rFonts w:asciiTheme="minorHAnsi" w:eastAsiaTheme="minorEastAsia" w:hAnsiTheme="minorHAnsi" w:cstheme="minorBidi"/>
          <w:color w:val="191919"/>
        </w:rPr>
        <w:t xml:space="preserve"> that there </w:t>
      </w:r>
      <w:r w:rsidR="2071DAEB" w:rsidRPr="5A486B83">
        <w:rPr>
          <w:rFonts w:asciiTheme="minorHAnsi" w:eastAsiaTheme="minorEastAsia" w:hAnsiTheme="minorHAnsi" w:cstheme="minorBidi"/>
          <w:color w:val="191919"/>
        </w:rPr>
        <w:t>were</w:t>
      </w:r>
      <w:r w:rsidR="45ABE99A" w:rsidRPr="5A486B83">
        <w:rPr>
          <w:rFonts w:asciiTheme="minorHAnsi" w:eastAsiaTheme="minorEastAsia" w:hAnsiTheme="minorHAnsi" w:cstheme="minorBidi"/>
          <w:color w:val="191919"/>
        </w:rPr>
        <w:t xml:space="preserve"> no significant changes </w:t>
      </w:r>
      <w:r w:rsidR="2071DAEB" w:rsidRPr="5A486B83">
        <w:rPr>
          <w:rFonts w:asciiTheme="minorHAnsi" w:eastAsiaTheme="minorEastAsia" w:hAnsiTheme="minorHAnsi" w:cstheme="minorBidi"/>
          <w:color w:val="191919"/>
        </w:rPr>
        <w:t>i</w:t>
      </w:r>
      <w:r w:rsidR="45ABE99A" w:rsidRPr="5A486B83">
        <w:rPr>
          <w:rFonts w:asciiTheme="minorHAnsi" w:eastAsiaTheme="minorEastAsia" w:hAnsiTheme="minorHAnsi" w:cstheme="minorBidi"/>
          <w:color w:val="191919"/>
        </w:rPr>
        <w:t xml:space="preserve">n percentages distribution over the </w:t>
      </w:r>
      <w:r w:rsidR="3B8E2B07" w:rsidRPr="5A486B83">
        <w:rPr>
          <w:rFonts w:asciiTheme="minorHAnsi" w:eastAsiaTheme="minorEastAsia" w:hAnsiTheme="minorHAnsi" w:cstheme="minorBidi"/>
          <w:color w:val="191919"/>
        </w:rPr>
        <w:t>three-year</w:t>
      </w:r>
      <w:r w:rsidR="45ABE99A" w:rsidRPr="5A486B83">
        <w:rPr>
          <w:rFonts w:asciiTheme="minorHAnsi" w:eastAsiaTheme="minorEastAsia" w:hAnsiTheme="minorHAnsi" w:cstheme="minorBidi"/>
          <w:color w:val="191919"/>
        </w:rPr>
        <w:t xml:space="preserve"> reporting period and</w:t>
      </w:r>
      <w:r w:rsidR="2071DAEB" w:rsidRPr="5A486B83">
        <w:rPr>
          <w:rFonts w:asciiTheme="minorHAnsi" w:eastAsiaTheme="minorEastAsia" w:hAnsiTheme="minorHAnsi" w:cstheme="minorBidi"/>
          <w:color w:val="191919"/>
        </w:rPr>
        <w:t xml:space="preserve"> </w:t>
      </w:r>
      <w:r w:rsidR="4741186A" w:rsidRPr="5A486B83">
        <w:rPr>
          <w:rFonts w:asciiTheme="minorHAnsi" w:eastAsiaTheme="minorEastAsia" w:hAnsiTheme="minorHAnsi" w:cstheme="minorBidi"/>
          <w:color w:val="191919"/>
        </w:rPr>
        <w:t>highlights the</w:t>
      </w:r>
      <w:r w:rsidR="34D86CE0" w:rsidRPr="5A486B83">
        <w:rPr>
          <w:rFonts w:asciiTheme="minorHAnsi" w:eastAsiaTheme="minorEastAsia" w:hAnsiTheme="minorHAnsi" w:cstheme="minorBidi"/>
          <w:color w:val="191919"/>
        </w:rPr>
        <w:t xml:space="preserve"> following observations about </w:t>
      </w:r>
      <w:r w:rsidR="1FEEA9F5" w:rsidRPr="5A486B83">
        <w:rPr>
          <w:rFonts w:asciiTheme="minorHAnsi" w:eastAsiaTheme="minorEastAsia" w:hAnsiTheme="minorHAnsi" w:cstheme="minorBidi"/>
          <w:color w:val="191919"/>
        </w:rPr>
        <w:t xml:space="preserve">the </w:t>
      </w:r>
      <w:r w:rsidR="34D86CE0" w:rsidRPr="5A486B83">
        <w:rPr>
          <w:rFonts w:asciiTheme="minorHAnsi" w:eastAsiaTheme="minorEastAsia" w:hAnsiTheme="minorHAnsi" w:cstheme="minorBidi"/>
          <w:color w:val="191919"/>
        </w:rPr>
        <w:t>data below</w:t>
      </w:r>
      <w:r w:rsidR="5700CBD0" w:rsidRPr="5A486B83">
        <w:rPr>
          <w:rFonts w:asciiTheme="minorHAnsi" w:eastAsiaTheme="minorEastAsia" w:hAnsiTheme="minorHAnsi" w:cstheme="minorBidi"/>
          <w:color w:val="191919"/>
        </w:rPr>
        <w:t xml:space="preserve"> in Tables 3 and 4</w:t>
      </w:r>
      <w:r w:rsidR="65961661" w:rsidRPr="5A486B83">
        <w:rPr>
          <w:rFonts w:asciiTheme="minorHAnsi" w:eastAsiaTheme="minorEastAsia" w:hAnsiTheme="minorHAnsi" w:cstheme="minorBidi"/>
          <w:color w:val="191919"/>
        </w:rPr>
        <w:t>.</w:t>
      </w:r>
      <w:r w:rsidR="43537FAE" w:rsidRPr="5A486B83">
        <w:rPr>
          <w:rFonts w:asciiTheme="minorHAnsi" w:eastAsiaTheme="minorEastAsia" w:hAnsiTheme="minorHAnsi" w:cstheme="minorBidi"/>
          <w:color w:val="191919"/>
        </w:rPr>
        <w:t xml:space="preserve"> </w:t>
      </w:r>
    </w:p>
    <w:p w14:paraId="1748E5E4" w14:textId="77777777" w:rsidR="00C649AF" w:rsidRPr="00D85BE7" w:rsidRDefault="00C649AF" w:rsidP="00C538C5">
      <w:pPr>
        <w:rPr>
          <w:rFonts w:asciiTheme="minorHAnsi" w:hAnsiTheme="minorHAnsi" w:cstheme="minorHAnsi"/>
          <w:color w:val="191919"/>
        </w:rPr>
      </w:pPr>
    </w:p>
    <w:p w14:paraId="64BBF0DE" w14:textId="4851CD76" w:rsidR="00C649AF" w:rsidRPr="00D85BE7" w:rsidRDefault="00C649AF" w:rsidP="00D85BE7">
      <w:pPr>
        <w:jc w:val="center"/>
        <w:rPr>
          <w:rFonts w:asciiTheme="minorHAnsi" w:hAnsiTheme="minorHAnsi" w:cstheme="minorHAnsi"/>
          <w:b/>
          <w:bCs/>
          <w:color w:val="191919"/>
        </w:rPr>
      </w:pPr>
      <w:r w:rsidRPr="00D85BE7">
        <w:rPr>
          <w:rFonts w:asciiTheme="minorHAnsi" w:hAnsiTheme="minorHAnsi" w:cstheme="minorHAnsi"/>
          <w:b/>
          <w:bCs/>
          <w:color w:val="191919"/>
        </w:rPr>
        <w:t xml:space="preserve">Table 3: </w:t>
      </w:r>
      <w:r w:rsidR="00D85BE7" w:rsidRPr="00D85BE7">
        <w:rPr>
          <w:rFonts w:asciiTheme="minorHAnsi" w:hAnsiTheme="minorHAnsi" w:cstheme="minorHAnsi"/>
          <w:b/>
          <w:bCs/>
          <w:color w:val="191919"/>
        </w:rPr>
        <w:t xml:space="preserve">FY 2025 Patient Age </w:t>
      </w:r>
      <w:r w:rsidR="004D3600" w:rsidRPr="00D85BE7">
        <w:rPr>
          <w:rFonts w:asciiTheme="minorHAnsi" w:hAnsiTheme="minorHAnsi" w:cstheme="minorHAnsi"/>
          <w:b/>
          <w:bCs/>
          <w:color w:val="191919"/>
        </w:rPr>
        <w:t>by</w:t>
      </w:r>
      <w:r w:rsidR="00D85BE7" w:rsidRPr="00D85BE7">
        <w:rPr>
          <w:rFonts w:asciiTheme="minorHAnsi" w:hAnsiTheme="minorHAnsi" w:cstheme="minorHAnsi"/>
          <w:b/>
          <w:bCs/>
          <w:color w:val="191919"/>
        </w:rPr>
        <w:t xml:space="preserve"> Site</w:t>
      </w:r>
    </w:p>
    <w:p w14:paraId="61A78650" w14:textId="77777777" w:rsidR="00724988" w:rsidRDefault="00724988" w:rsidP="00C538C5">
      <w:pPr>
        <w:rPr>
          <w:rFonts w:ascii="ÜÃWµ'3" w:hAnsi="ÜÃWµ'3" w:cs="ÜÃWµ'3"/>
          <w:color w:val="191919"/>
        </w:rPr>
      </w:pPr>
    </w:p>
    <w:tbl>
      <w:tblPr>
        <w:tblW w:w="7379" w:type="dxa"/>
        <w:jc w:val="center"/>
        <w:tblLook w:val="04A0" w:firstRow="1" w:lastRow="0" w:firstColumn="1" w:lastColumn="0" w:noHBand="0" w:noVBand="1"/>
        <w:tblCaption w:val="FY 2025 Patient Age by Site"/>
      </w:tblPr>
      <w:tblGrid>
        <w:gridCol w:w="1255"/>
        <w:gridCol w:w="1260"/>
        <w:gridCol w:w="1170"/>
        <w:gridCol w:w="1350"/>
        <w:gridCol w:w="1084"/>
        <w:gridCol w:w="1260"/>
      </w:tblGrid>
      <w:tr w:rsidR="005918B8" w14:paraId="4670EF26" w14:textId="77777777" w:rsidTr="005918B8">
        <w:trPr>
          <w:cantSplit/>
          <w:trHeight w:val="431"/>
          <w:tblHeader/>
          <w:jc w:val="center"/>
        </w:trPr>
        <w:tc>
          <w:tcPr>
            <w:tcW w:w="1255"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7F10393C" w14:textId="121B59CD" w:rsidR="005918B8" w:rsidRDefault="005918B8" w:rsidP="005918B8">
            <w:pPr>
              <w:jc w:val="center"/>
              <w:rPr>
                <w:b/>
                <w:bCs/>
                <w:color w:val="000000"/>
              </w:rPr>
            </w:pPr>
            <w:r>
              <w:rPr>
                <w:b/>
                <w:bCs/>
                <w:color w:val="000000"/>
              </w:rPr>
              <w:lastRenderedPageBreak/>
              <w:t>Age </w:t>
            </w:r>
          </w:p>
        </w:tc>
        <w:tc>
          <w:tcPr>
            <w:tcW w:w="1260" w:type="dxa"/>
            <w:tcBorders>
              <w:top w:val="single" w:sz="4" w:space="0" w:color="auto"/>
              <w:left w:val="nil"/>
              <w:bottom w:val="single" w:sz="4" w:space="0" w:color="auto"/>
              <w:right w:val="single" w:sz="4" w:space="0" w:color="auto"/>
            </w:tcBorders>
            <w:shd w:val="clear" w:color="auto" w:fill="E2FBFE"/>
            <w:noWrap/>
            <w:vAlign w:val="center"/>
            <w:hideMark/>
          </w:tcPr>
          <w:p w14:paraId="2C70AD9B" w14:textId="77777777" w:rsidR="005918B8" w:rsidRDefault="005918B8" w:rsidP="005918B8">
            <w:pPr>
              <w:jc w:val="center"/>
              <w:rPr>
                <w:b/>
                <w:bCs/>
                <w:color w:val="000000"/>
              </w:rPr>
            </w:pPr>
            <w:r>
              <w:rPr>
                <w:b/>
                <w:bCs/>
                <w:color w:val="000000"/>
              </w:rPr>
              <w:t>BILH</w:t>
            </w:r>
          </w:p>
        </w:tc>
        <w:tc>
          <w:tcPr>
            <w:tcW w:w="1170" w:type="dxa"/>
            <w:tcBorders>
              <w:top w:val="single" w:sz="4" w:space="0" w:color="auto"/>
              <w:left w:val="nil"/>
              <w:bottom w:val="single" w:sz="4" w:space="0" w:color="auto"/>
              <w:right w:val="single" w:sz="4" w:space="0" w:color="auto"/>
            </w:tcBorders>
            <w:shd w:val="clear" w:color="auto" w:fill="E2FBFE"/>
            <w:noWrap/>
            <w:vAlign w:val="center"/>
            <w:hideMark/>
          </w:tcPr>
          <w:p w14:paraId="79C0E20E" w14:textId="2A036E87" w:rsidR="005918B8" w:rsidRDefault="005918B8" w:rsidP="005918B8">
            <w:pPr>
              <w:jc w:val="center"/>
              <w:rPr>
                <w:b/>
                <w:bCs/>
                <w:color w:val="000000"/>
              </w:rPr>
            </w:pPr>
            <w:r>
              <w:rPr>
                <w:b/>
                <w:bCs/>
                <w:color w:val="000000"/>
              </w:rPr>
              <w:t>Lahey Clinic</w:t>
            </w:r>
          </w:p>
        </w:tc>
        <w:tc>
          <w:tcPr>
            <w:tcW w:w="1350" w:type="dxa"/>
            <w:tcBorders>
              <w:top w:val="single" w:sz="4" w:space="0" w:color="auto"/>
              <w:left w:val="nil"/>
              <w:bottom w:val="single" w:sz="4" w:space="0" w:color="auto"/>
              <w:right w:val="single" w:sz="4" w:space="0" w:color="auto"/>
            </w:tcBorders>
            <w:shd w:val="clear" w:color="auto" w:fill="E2FBFE"/>
            <w:noWrap/>
            <w:vAlign w:val="center"/>
            <w:hideMark/>
          </w:tcPr>
          <w:p w14:paraId="77AD2F9D" w14:textId="75D034BF" w:rsidR="005918B8" w:rsidRDefault="005918B8" w:rsidP="005918B8">
            <w:pPr>
              <w:jc w:val="center"/>
              <w:rPr>
                <w:b/>
                <w:bCs/>
                <w:color w:val="000000"/>
              </w:rPr>
            </w:pPr>
            <w:r>
              <w:rPr>
                <w:b/>
                <w:bCs/>
                <w:color w:val="000000"/>
              </w:rPr>
              <w:t>Lahey Clinic M/S</w:t>
            </w:r>
          </w:p>
        </w:tc>
        <w:tc>
          <w:tcPr>
            <w:tcW w:w="1084"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10C78816" w14:textId="77777777" w:rsidR="005918B8" w:rsidRDefault="005918B8" w:rsidP="005918B8">
            <w:pPr>
              <w:jc w:val="center"/>
              <w:rPr>
                <w:b/>
                <w:bCs/>
                <w:color w:val="000000"/>
              </w:rPr>
            </w:pPr>
            <w:r>
              <w:rPr>
                <w:b/>
                <w:bCs/>
                <w:color w:val="000000"/>
              </w:rPr>
              <w:t>LMC Peabody CT</w:t>
            </w:r>
          </w:p>
        </w:tc>
        <w:tc>
          <w:tcPr>
            <w:tcW w:w="1260" w:type="dxa"/>
            <w:tcBorders>
              <w:top w:val="single" w:sz="4" w:space="0" w:color="auto"/>
              <w:left w:val="single" w:sz="4" w:space="0" w:color="auto"/>
              <w:bottom w:val="single" w:sz="4" w:space="0" w:color="auto"/>
              <w:right w:val="single" w:sz="4" w:space="0" w:color="auto"/>
            </w:tcBorders>
            <w:shd w:val="clear" w:color="auto" w:fill="E2FBFE"/>
            <w:vAlign w:val="center"/>
          </w:tcPr>
          <w:p w14:paraId="4A08960B" w14:textId="4167C1C1" w:rsidR="005918B8" w:rsidRDefault="005918B8" w:rsidP="005918B8">
            <w:pPr>
              <w:jc w:val="center"/>
              <w:rPr>
                <w:b/>
                <w:bCs/>
                <w:color w:val="000000"/>
              </w:rPr>
            </w:pPr>
            <w:r>
              <w:rPr>
                <w:b/>
                <w:bCs/>
                <w:color w:val="000000"/>
              </w:rPr>
              <w:t>LMC Peabody CT</w:t>
            </w:r>
          </w:p>
        </w:tc>
      </w:tr>
      <w:tr w:rsidR="005918B8" w14:paraId="1665CBD1" w14:textId="77777777" w:rsidTr="005918B8">
        <w:trPr>
          <w:cantSplit/>
          <w:trHeight w:val="310"/>
          <w:jc w:val="center"/>
        </w:trPr>
        <w:tc>
          <w:tcPr>
            <w:tcW w:w="1255" w:type="dxa"/>
            <w:tcBorders>
              <w:top w:val="nil"/>
              <w:left w:val="single" w:sz="4" w:space="0" w:color="auto"/>
              <w:bottom w:val="single" w:sz="4" w:space="0" w:color="auto"/>
              <w:right w:val="single" w:sz="4" w:space="0" w:color="auto"/>
            </w:tcBorders>
            <w:noWrap/>
            <w:vAlign w:val="center"/>
            <w:hideMark/>
          </w:tcPr>
          <w:p w14:paraId="5BF90A48" w14:textId="77777777" w:rsidR="005918B8" w:rsidRDefault="005918B8" w:rsidP="005918B8">
            <w:pPr>
              <w:rPr>
                <w:color w:val="000000"/>
              </w:rPr>
            </w:pPr>
            <w:r>
              <w:rPr>
                <w:color w:val="000000"/>
              </w:rPr>
              <w:t xml:space="preserve"> 0 to 17</w:t>
            </w:r>
          </w:p>
        </w:tc>
        <w:tc>
          <w:tcPr>
            <w:tcW w:w="1260" w:type="dxa"/>
            <w:tcBorders>
              <w:top w:val="nil"/>
              <w:left w:val="nil"/>
              <w:bottom w:val="single" w:sz="4" w:space="0" w:color="auto"/>
              <w:right w:val="single" w:sz="4" w:space="0" w:color="auto"/>
            </w:tcBorders>
            <w:noWrap/>
            <w:vAlign w:val="center"/>
            <w:hideMark/>
          </w:tcPr>
          <w:p w14:paraId="7C0C5CEC" w14:textId="77777777" w:rsidR="005918B8" w:rsidRDefault="005918B8" w:rsidP="005918B8">
            <w:pPr>
              <w:jc w:val="right"/>
              <w:rPr>
                <w:color w:val="000000"/>
              </w:rPr>
            </w:pPr>
            <w:r>
              <w:rPr>
                <w:color w:val="000000"/>
              </w:rPr>
              <w:t>6%</w:t>
            </w:r>
          </w:p>
        </w:tc>
        <w:tc>
          <w:tcPr>
            <w:tcW w:w="1170" w:type="dxa"/>
            <w:tcBorders>
              <w:top w:val="nil"/>
              <w:left w:val="nil"/>
              <w:bottom w:val="single" w:sz="4" w:space="0" w:color="auto"/>
              <w:right w:val="single" w:sz="4" w:space="0" w:color="auto"/>
            </w:tcBorders>
            <w:noWrap/>
            <w:vAlign w:val="center"/>
            <w:hideMark/>
          </w:tcPr>
          <w:p w14:paraId="0155B1BD" w14:textId="77777777" w:rsidR="005918B8" w:rsidRDefault="005918B8" w:rsidP="005918B8">
            <w:pPr>
              <w:jc w:val="right"/>
              <w:rPr>
                <w:color w:val="000000"/>
              </w:rPr>
            </w:pPr>
            <w:r>
              <w:rPr>
                <w:color w:val="000000"/>
              </w:rPr>
              <w:t>2%</w:t>
            </w:r>
          </w:p>
        </w:tc>
        <w:tc>
          <w:tcPr>
            <w:tcW w:w="1350" w:type="dxa"/>
            <w:tcBorders>
              <w:top w:val="nil"/>
              <w:left w:val="nil"/>
              <w:bottom w:val="single" w:sz="4" w:space="0" w:color="auto"/>
              <w:right w:val="single" w:sz="4" w:space="0" w:color="auto"/>
            </w:tcBorders>
            <w:noWrap/>
            <w:vAlign w:val="center"/>
            <w:hideMark/>
          </w:tcPr>
          <w:p w14:paraId="4F9057A2" w14:textId="77777777" w:rsidR="005918B8" w:rsidRDefault="005918B8" w:rsidP="005918B8">
            <w:pPr>
              <w:jc w:val="right"/>
              <w:rPr>
                <w:color w:val="000000"/>
              </w:rPr>
            </w:pPr>
            <w:r>
              <w:rPr>
                <w:color w:val="000000"/>
              </w:rPr>
              <w:t>0%</w:t>
            </w:r>
          </w:p>
        </w:tc>
        <w:tc>
          <w:tcPr>
            <w:tcW w:w="1084" w:type="dxa"/>
            <w:tcBorders>
              <w:top w:val="single" w:sz="4" w:space="0" w:color="auto"/>
              <w:left w:val="single" w:sz="4" w:space="0" w:color="auto"/>
              <w:bottom w:val="single" w:sz="4" w:space="0" w:color="auto"/>
              <w:right w:val="single" w:sz="4" w:space="0" w:color="auto"/>
            </w:tcBorders>
            <w:noWrap/>
            <w:vAlign w:val="center"/>
            <w:hideMark/>
          </w:tcPr>
          <w:p w14:paraId="6F7EAFA0" w14:textId="6E423E8C" w:rsidR="005918B8" w:rsidRDefault="005918B8" w:rsidP="005918B8">
            <w:pPr>
              <w:jc w:val="right"/>
              <w:rPr>
                <w:color w:val="000000"/>
              </w:rPr>
            </w:pPr>
            <w:r>
              <w:rPr>
                <w:color w:val="000000"/>
              </w:rPr>
              <w:t>18%</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6A248742" w14:textId="77777777" w:rsidR="005918B8" w:rsidRDefault="005918B8" w:rsidP="005918B8">
            <w:pPr>
              <w:jc w:val="right"/>
              <w:rPr>
                <w:color w:val="000000"/>
              </w:rPr>
            </w:pPr>
            <w:r>
              <w:rPr>
                <w:color w:val="000000"/>
              </w:rPr>
              <w:t>0-44</w:t>
            </w:r>
          </w:p>
        </w:tc>
      </w:tr>
      <w:tr w:rsidR="005918B8" w14:paraId="353535F1" w14:textId="77777777" w:rsidTr="005918B8">
        <w:trPr>
          <w:cantSplit/>
          <w:trHeight w:val="310"/>
          <w:jc w:val="center"/>
        </w:trPr>
        <w:tc>
          <w:tcPr>
            <w:tcW w:w="1255" w:type="dxa"/>
            <w:tcBorders>
              <w:top w:val="nil"/>
              <w:left w:val="single" w:sz="4" w:space="0" w:color="auto"/>
              <w:bottom w:val="single" w:sz="4" w:space="0" w:color="auto"/>
              <w:right w:val="single" w:sz="4" w:space="0" w:color="auto"/>
            </w:tcBorders>
            <w:noWrap/>
            <w:vAlign w:val="center"/>
            <w:hideMark/>
          </w:tcPr>
          <w:p w14:paraId="5A48C66C" w14:textId="77777777" w:rsidR="005918B8" w:rsidRDefault="005918B8" w:rsidP="005918B8">
            <w:pPr>
              <w:rPr>
                <w:color w:val="000000"/>
              </w:rPr>
            </w:pPr>
            <w:r>
              <w:rPr>
                <w:color w:val="000000"/>
              </w:rPr>
              <w:t>18 to 64</w:t>
            </w:r>
          </w:p>
        </w:tc>
        <w:tc>
          <w:tcPr>
            <w:tcW w:w="1260" w:type="dxa"/>
            <w:tcBorders>
              <w:top w:val="nil"/>
              <w:left w:val="nil"/>
              <w:bottom w:val="single" w:sz="4" w:space="0" w:color="auto"/>
              <w:right w:val="single" w:sz="4" w:space="0" w:color="auto"/>
            </w:tcBorders>
            <w:noWrap/>
            <w:vAlign w:val="center"/>
            <w:hideMark/>
          </w:tcPr>
          <w:p w14:paraId="34F11199" w14:textId="77777777" w:rsidR="005918B8" w:rsidRDefault="005918B8" w:rsidP="005918B8">
            <w:pPr>
              <w:jc w:val="right"/>
              <w:rPr>
                <w:color w:val="000000"/>
              </w:rPr>
            </w:pPr>
            <w:r>
              <w:rPr>
                <w:color w:val="000000"/>
              </w:rPr>
              <w:t>60%</w:t>
            </w:r>
          </w:p>
        </w:tc>
        <w:tc>
          <w:tcPr>
            <w:tcW w:w="1170" w:type="dxa"/>
            <w:tcBorders>
              <w:top w:val="nil"/>
              <w:left w:val="nil"/>
              <w:bottom w:val="single" w:sz="4" w:space="0" w:color="auto"/>
              <w:right w:val="single" w:sz="4" w:space="0" w:color="auto"/>
            </w:tcBorders>
            <w:noWrap/>
            <w:vAlign w:val="center"/>
            <w:hideMark/>
          </w:tcPr>
          <w:p w14:paraId="1F3CF7CC" w14:textId="77777777" w:rsidR="005918B8" w:rsidRDefault="005918B8" w:rsidP="005918B8">
            <w:pPr>
              <w:jc w:val="right"/>
              <w:rPr>
                <w:color w:val="000000"/>
              </w:rPr>
            </w:pPr>
            <w:r>
              <w:rPr>
                <w:color w:val="000000"/>
              </w:rPr>
              <w:t>58%</w:t>
            </w:r>
          </w:p>
        </w:tc>
        <w:tc>
          <w:tcPr>
            <w:tcW w:w="1350" w:type="dxa"/>
            <w:tcBorders>
              <w:top w:val="nil"/>
              <w:left w:val="nil"/>
              <w:bottom w:val="single" w:sz="4" w:space="0" w:color="auto"/>
              <w:right w:val="single" w:sz="4" w:space="0" w:color="auto"/>
            </w:tcBorders>
            <w:noWrap/>
            <w:vAlign w:val="center"/>
            <w:hideMark/>
          </w:tcPr>
          <w:p w14:paraId="00FAFF17" w14:textId="77777777" w:rsidR="005918B8" w:rsidRDefault="005918B8" w:rsidP="005918B8">
            <w:pPr>
              <w:jc w:val="right"/>
              <w:rPr>
                <w:color w:val="000000"/>
              </w:rPr>
            </w:pPr>
            <w:r>
              <w:rPr>
                <w:color w:val="000000"/>
              </w:rPr>
              <w:t>33%</w:t>
            </w:r>
          </w:p>
        </w:tc>
        <w:tc>
          <w:tcPr>
            <w:tcW w:w="1084" w:type="dxa"/>
            <w:tcBorders>
              <w:top w:val="single" w:sz="4" w:space="0" w:color="auto"/>
              <w:left w:val="single" w:sz="4" w:space="0" w:color="auto"/>
              <w:bottom w:val="single" w:sz="4" w:space="0" w:color="auto"/>
              <w:right w:val="single" w:sz="4" w:space="0" w:color="auto"/>
            </w:tcBorders>
            <w:noWrap/>
            <w:vAlign w:val="center"/>
            <w:hideMark/>
          </w:tcPr>
          <w:p w14:paraId="3818CEC0" w14:textId="01841C73" w:rsidR="005918B8" w:rsidRDefault="005918B8" w:rsidP="005918B8">
            <w:pPr>
              <w:jc w:val="right"/>
              <w:rPr>
                <w:color w:val="000000"/>
              </w:rPr>
            </w:pPr>
            <w:r>
              <w:rPr>
                <w:color w:val="000000"/>
              </w:rPr>
              <w:t>31%</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2AC07AD6" w14:textId="77777777" w:rsidR="005918B8" w:rsidRDefault="005918B8" w:rsidP="005918B8">
            <w:pPr>
              <w:jc w:val="right"/>
              <w:rPr>
                <w:color w:val="000000"/>
              </w:rPr>
            </w:pPr>
            <w:r>
              <w:rPr>
                <w:color w:val="000000"/>
              </w:rPr>
              <w:t>45-64</w:t>
            </w:r>
          </w:p>
        </w:tc>
      </w:tr>
      <w:tr w:rsidR="005918B8" w14:paraId="64904F78" w14:textId="77777777" w:rsidTr="005918B8">
        <w:trPr>
          <w:cantSplit/>
          <w:trHeight w:val="320"/>
          <w:jc w:val="center"/>
        </w:trPr>
        <w:tc>
          <w:tcPr>
            <w:tcW w:w="1255" w:type="dxa"/>
            <w:tcBorders>
              <w:top w:val="nil"/>
              <w:left w:val="single" w:sz="4" w:space="0" w:color="auto"/>
              <w:bottom w:val="single" w:sz="4" w:space="0" w:color="auto"/>
              <w:right w:val="single" w:sz="4" w:space="0" w:color="auto"/>
            </w:tcBorders>
            <w:noWrap/>
            <w:vAlign w:val="center"/>
            <w:hideMark/>
          </w:tcPr>
          <w:p w14:paraId="55631BFE" w14:textId="77777777" w:rsidR="005918B8" w:rsidRDefault="005918B8" w:rsidP="005918B8">
            <w:pPr>
              <w:rPr>
                <w:color w:val="000000"/>
              </w:rPr>
            </w:pPr>
            <w:r>
              <w:rPr>
                <w:color w:val="000000"/>
              </w:rPr>
              <w:t xml:space="preserve"> 65+</w:t>
            </w:r>
          </w:p>
        </w:tc>
        <w:tc>
          <w:tcPr>
            <w:tcW w:w="1260" w:type="dxa"/>
            <w:tcBorders>
              <w:top w:val="nil"/>
              <w:left w:val="nil"/>
              <w:bottom w:val="single" w:sz="4" w:space="0" w:color="auto"/>
              <w:right w:val="single" w:sz="4" w:space="0" w:color="auto"/>
            </w:tcBorders>
            <w:noWrap/>
            <w:vAlign w:val="center"/>
            <w:hideMark/>
          </w:tcPr>
          <w:p w14:paraId="5635B703" w14:textId="77777777" w:rsidR="005918B8" w:rsidRDefault="005918B8" w:rsidP="005918B8">
            <w:pPr>
              <w:jc w:val="right"/>
              <w:rPr>
                <w:color w:val="000000"/>
              </w:rPr>
            </w:pPr>
            <w:r>
              <w:rPr>
                <w:color w:val="000000"/>
              </w:rPr>
              <w:t>34%</w:t>
            </w:r>
          </w:p>
        </w:tc>
        <w:tc>
          <w:tcPr>
            <w:tcW w:w="1170" w:type="dxa"/>
            <w:tcBorders>
              <w:top w:val="nil"/>
              <w:left w:val="nil"/>
              <w:bottom w:val="single" w:sz="4" w:space="0" w:color="auto"/>
              <w:right w:val="single" w:sz="4" w:space="0" w:color="auto"/>
            </w:tcBorders>
            <w:noWrap/>
            <w:vAlign w:val="center"/>
            <w:hideMark/>
          </w:tcPr>
          <w:p w14:paraId="65BAE2D3" w14:textId="77777777" w:rsidR="005918B8" w:rsidRDefault="005918B8" w:rsidP="005918B8">
            <w:pPr>
              <w:jc w:val="right"/>
              <w:rPr>
                <w:color w:val="000000"/>
              </w:rPr>
            </w:pPr>
            <w:r>
              <w:rPr>
                <w:color w:val="000000"/>
              </w:rPr>
              <w:t>41%</w:t>
            </w:r>
          </w:p>
        </w:tc>
        <w:tc>
          <w:tcPr>
            <w:tcW w:w="1350" w:type="dxa"/>
            <w:tcBorders>
              <w:top w:val="nil"/>
              <w:left w:val="nil"/>
              <w:bottom w:val="single" w:sz="4" w:space="0" w:color="auto"/>
              <w:right w:val="single" w:sz="4" w:space="0" w:color="auto"/>
            </w:tcBorders>
            <w:noWrap/>
            <w:vAlign w:val="center"/>
            <w:hideMark/>
          </w:tcPr>
          <w:p w14:paraId="4D9CB8B4" w14:textId="77777777" w:rsidR="005918B8" w:rsidRDefault="005918B8" w:rsidP="005918B8">
            <w:pPr>
              <w:jc w:val="right"/>
              <w:rPr>
                <w:color w:val="000000"/>
              </w:rPr>
            </w:pPr>
            <w:r>
              <w:rPr>
                <w:color w:val="000000"/>
              </w:rPr>
              <w:t>67%</w:t>
            </w:r>
          </w:p>
        </w:tc>
        <w:tc>
          <w:tcPr>
            <w:tcW w:w="1084" w:type="dxa"/>
            <w:tcBorders>
              <w:top w:val="single" w:sz="4" w:space="0" w:color="auto"/>
              <w:left w:val="single" w:sz="4" w:space="0" w:color="auto"/>
              <w:bottom w:val="single" w:sz="4" w:space="0" w:color="auto"/>
              <w:right w:val="single" w:sz="4" w:space="0" w:color="auto"/>
            </w:tcBorders>
            <w:noWrap/>
            <w:vAlign w:val="center"/>
            <w:hideMark/>
          </w:tcPr>
          <w:p w14:paraId="1066BB7E" w14:textId="5D698086" w:rsidR="005918B8" w:rsidRDefault="005918B8" w:rsidP="005918B8">
            <w:pPr>
              <w:jc w:val="right"/>
              <w:rPr>
                <w:color w:val="000000"/>
              </w:rPr>
            </w:pPr>
            <w:r>
              <w:rPr>
                <w:color w:val="000000"/>
              </w:rPr>
              <w:t>51%</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0338C0B" w14:textId="77777777" w:rsidR="005918B8" w:rsidRDefault="005918B8" w:rsidP="005918B8">
            <w:pPr>
              <w:jc w:val="right"/>
              <w:rPr>
                <w:color w:val="000000"/>
              </w:rPr>
            </w:pPr>
            <w:r>
              <w:rPr>
                <w:color w:val="000000"/>
              </w:rPr>
              <w:t>65+</w:t>
            </w:r>
          </w:p>
        </w:tc>
      </w:tr>
    </w:tbl>
    <w:p w14:paraId="78B1551A" w14:textId="77777777" w:rsidR="00724988" w:rsidRDefault="00724988" w:rsidP="00C538C5">
      <w:pPr>
        <w:rPr>
          <w:rFonts w:ascii="ÜÃWµ'3" w:hAnsi="ÜÃWµ'3" w:cs="ÜÃWµ'3"/>
          <w:color w:val="191919"/>
        </w:rPr>
      </w:pPr>
    </w:p>
    <w:p w14:paraId="3918DAD1" w14:textId="06FC7748" w:rsidR="00B36FA8" w:rsidRPr="005B4D08" w:rsidRDefault="37730A38" w:rsidP="343CF5AD">
      <w:pPr>
        <w:rPr>
          <w:color w:val="191919"/>
        </w:rPr>
      </w:pPr>
      <w:r w:rsidRPr="343CF5AD">
        <w:rPr>
          <w:b/>
          <w:bCs/>
          <w:color w:val="191919"/>
        </w:rPr>
        <w:t>Age:</w:t>
      </w:r>
      <w:r w:rsidRPr="343CF5AD">
        <w:rPr>
          <w:color w:val="191919"/>
        </w:rPr>
        <w:t xml:space="preserve"> The 65+ population comprised 34</w:t>
      </w:r>
      <w:r w:rsidR="00E04F6E" w:rsidRPr="00E04F6E">
        <w:rPr>
          <w:color w:val="191919"/>
        </w:rPr>
        <w:t xml:space="preserve"> percent</w:t>
      </w:r>
      <w:r w:rsidRPr="343CF5AD">
        <w:rPr>
          <w:color w:val="191919"/>
        </w:rPr>
        <w:t>, 41</w:t>
      </w:r>
      <w:r w:rsidR="00E04F6E" w:rsidRPr="00E04F6E">
        <w:rPr>
          <w:color w:val="191919"/>
        </w:rPr>
        <w:t xml:space="preserve"> percent</w:t>
      </w:r>
      <w:r w:rsidRPr="343CF5AD">
        <w:rPr>
          <w:color w:val="191919"/>
        </w:rPr>
        <w:t>, 67</w:t>
      </w:r>
      <w:r w:rsidR="00E04F6E" w:rsidRPr="00E04F6E">
        <w:rPr>
          <w:color w:val="191919"/>
        </w:rPr>
        <w:t xml:space="preserve"> percent</w:t>
      </w:r>
      <w:r w:rsidRPr="343CF5AD">
        <w:rPr>
          <w:color w:val="191919"/>
        </w:rPr>
        <w:t xml:space="preserve"> and 51</w:t>
      </w:r>
      <w:r w:rsidR="00E04F6E" w:rsidRPr="00E04F6E">
        <w:rPr>
          <w:color w:val="191919"/>
        </w:rPr>
        <w:t xml:space="preserve"> percent</w:t>
      </w:r>
      <w:r w:rsidRPr="343CF5AD">
        <w:rPr>
          <w:color w:val="191919"/>
        </w:rPr>
        <w:t xml:space="preserve"> of the BILH, </w:t>
      </w:r>
      <w:r w:rsidR="0051400E">
        <w:rPr>
          <w:color w:val="191919"/>
        </w:rPr>
        <w:t>Lahey Clinic</w:t>
      </w:r>
      <w:r w:rsidRPr="343CF5AD">
        <w:rPr>
          <w:color w:val="191919"/>
        </w:rPr>
        <w:t xml:space="preserve">, </w:t>
      </w:r>
      <w:r w:rsidR="0051400E">
        <w:rPr>
          <w:color w:val="191919"/>
        </w:rPr>
        <w:t>Lahey Clinic</w:t>
      </w:r>
      <w:r w:rsidRPr="343CF5AD">
        <w:rPr>
          <w:color w:val="191919"/>
        </w:rPr>
        <w:t xml:space="preserve"> M/S, </w:t>
      </w:r>
      <w:r w:rsidR="008C3417">
        <w:rPr>
          <w:color w:val="191919"/>
        </w:rPr>
        <w:t>an</w:t>
      </w:r>
      <w:r w:rsidRPr="343CF5AD">
        <w:rPr>
          <w:color w:val="191919"/>
        </w:rPr>
        <w:t>d Peabody populations</w:t>
      </w:r>
      <w:r w:rsidR="1364DC82" w:rsidRPr="343CF5AD">
        <w:rPr>
          <w:color w:val="191919"/>
        </w:rPr>
        <w:t>,</w:t>
      </w:r>
      <w:r w:rsidRPr="343CF5AD">
        <w:rPr>
          <w:color w:val="191919"/>
        </w:rPr>
        <w:t xml:space="preserve"> respectively</w:t>
      </w:r>
      <w:r w:rsidR="5112650C" w:rsidRPr="343CF5AD">
        <w:rPr>
          <w:color w:val="191919"/>
        </w:rPr>
        <w:t>.</w:t>
      </w:r>
      <w:r w:rsidRPr="343CF5AD">
        <w:rPr>
          <w:color w:val="191919"/>
        </w:rPr>
        <w:t xml:space="preserve"> </w:t>
      </w:r>
    </w:p>
    <w:p w14:paraId="0F27CF4C" w14:textId="49E9F574" w:rsidR="00F006A8" w:rsidRDefault="005B4D08" w:rsidP="00F006A8">
      <w:pPr>
        <w:rPr>
          <w:color w:val="191919"/>
        </w:rPr>
      </w:pPr>
      <w:r w:rsidRPr="005B4D08">
        <w:rPr>
          <w:b/>
          <w:bCs/>
          <w:color w:val="191919"/>
        </w:rPr>
        <w:t>Gender</w:t>
      </w:r>
      <w:r>
        <w:rPr>
          <w:color w:val="191919"/>
        </w:rPr>
        <w:t xml:space="preserve">: </w:t>
      </w:r>
      <w:r w:rsidRPr="005B4D08">
        <w:rPr>
          <w:color w:val="191919"/>
        </w:rPr>
        <w:t xml:space="preserve">Except for the </w:t>
      </w:r>
      <w:r w:rsidR="0051400E">
        <w:rPr>
          <w:color w:val="191919"/>
        </w:rPr>
        <w:t>Lahey Clinic</w:t>
      </w:r>
      <w:r w:rsidRPr="005B4D08">
        <w:rPr>
          <w:color w:val="191919"/>
        </w:rPr>
        <w:t xml:space="preserve"> M/S service, </w:t>
      </w:r>
      <w:proofErr w:type="gramStart"/>
      <w:r w:rsidRPr="005B4D08">
        <w:rPr>
          <w:color w:val="191919"/>
        </w:rPr>
        <w:t>the majority of</w:t>
      </w:r>
      <w:proofErr w:type="gramEnd"/>
      <w:r w:rsidRPr="005B4D08">
        <w:rPr>
          <w:color w:val="191919"/>
        </w:rPr>
        <w:t xml:space="preserve"> patients are </w:t>
      </w:r>
      <w:r w:rsidR="005B3770">
        <w:rPr>
          <w:color w:val="191919"/>
        </w:rPr>
        <w:t>F</w:t>
      </w:r>
      <w:r w:rsidRPr="005B4D08">
        <w:rPr>
          <w:color w:val="191919"/>
        </w:rPr>
        <w:t>emale.</w:t>
      </w:r>
    </w:p>
    <w:p w14:paraId="6C9BDD42" w14:textId="174D7513" w:rsidR="00BD56DE" w:rsidRDefault="6B394B0E" w:rsidP="00F006A8">
      <w:pPr>
        <w:rPr>
          <w:color w:val="191919"/>
        </w:rPr>
      </w:pPr>
      <w:r w:rsidRPr="343CF5AD">
        <w:rPr>
          <w:b/>
          <w:bCs/>
          <w:color w:val="191919"/>
        </w:rPr>
        <w:t xml:space="preserve">Race and Ethnicity: </w:t>
      </w:r>
      <w:r w:rsidR="4A085C09" w:rsidRPr="343CF5AD">
        <w:rPr>
          <w:color w:val="191919"/>
        </w:rPr>
        <w:t>Across all four sites</w:t>
      </w:r>
      <w:r w:rsidR="003A36A5">
        <w:rPr>
          <w:color w:val="191919"/>
        </w:rPr>
        <w:t xml:space="preserve"> and services</w:t>
      </w:r>
      <w:r w:rsidR="4A085C09" w:rsidRPr="343CF5AD">
        <w:rPr>
          <w:color w:val="191919"/>
        </w:rPr>
        <w:t xml:space="preserve">, </w:t>
      </w:r>
      <w:proofErr w:type="gramStart"/>
      <w:r w:rsidR="4A085C09" w:rsidRPr="343CF5AD">
        <w:rPr>
          <w:color w:val="191919"/>
        </w:rPr>
        <w:t>the majority of</w:t>
      </w:r>
      <w:proofErr w:type="gramEnd"/>
      <w:r w:rsidR="4A085C09" w:rsidRPr="343CF5AD">
        <w:rPr>
          <w:color w:val="191919"/>
        </w:rPr>
        <w:t xml:space="preserve"> patients identify as</w:t>
      </w:r>
      <w:r w:rsidR="7E7AA420" w:rsidRPr="343CF5AD">
        <w:rPr>
          <w:color w:val="191919"/>
        </w:rPr>
        <w:t xml:space="preserve"> </w:t>
      </w:r>
      <w:r w:rsidR="7E7AA420" w:rsidRPr="343CF5AD">
        <w:rPr>
          <w:i/>
          <w:iCs/>
          <w:color w:val="191919"/>
        </w:rPr>
        <w:t>W</w:t>
      </w:r>
      <w:r w:rsidR="4A085C09" w:rsidRPr="343CF5AD">
        <w:rPr>
          <w:i/>
          <w:iCs/>
          <w:color w:val="191919"/>
        </w:rPr>
        <w:t>hite</w:t>
      </w:r>
      <w:r w:rsidR="1DA3F3CF" w:rsidRPr="343CF5AD">
        <w:rPr>
          <w:i/>
          <w:iCs/>
          <w:color w:val="191919"/>
        </w:rPr>
        <w:t>.</w:t>
      </w:r>
      <w:r w:rsidR="4A085C09" w:rsidRPr="343CF5AD">
        <w:rPr>
          <w:color w:val="191919"/>
        </w:rPr>
        <w:t xml:space="preserve"> </w:t>
      </w:r>
      <w:r w:rsidR="4A085C09" w:rsidRPr="343CF5AD">
        <w:rPr>
          <w:i/>
          <w:iCs/>
          <w:color w:val="191919"/>
        </w:rPr>
        <w:t xml:space="preserve">Black/ African </w:t>
      </w:r>
      <w:r w:rsidR="4A085C09" w:rsidRPr="6FAB3649">
        <w:rPr>
          <w:i/>
          <w:iCs/>
          <w:color w:val="191919"/>
        </w:rPr>
        <w:t>American</w:t>
      </w:r>
      <w:r w:rsidR="4A085C09" w:rsidRPr="343CF5AD">
        <w:rPr>
          <w:color w:val="191919"/>
        </w:rPr>
        <w:t xml:space="preserve"> and </w:t>
      </w:r>
      <w:r w:rsidR="4A085C09" w:rsidRPr="6FAB3649">
        <w:rPr>
          <w:i/>
          <w:iCs/>
          <w:color w:val="191919"/>
        </w:rPr>
        <w:t>Asian</w:t>
      </w:r>
      <w:r w:rsidR="4A085C09" w:rsidRPr="343CF5AD">
        <w:rPr>
          <w:color w:val="191919"/>
        </w:rPr>
        <w:t xml:space="preserve"> </w:t>
      </w:r>
      <w:r w:rsidR="5D7005E3" w:rsidRPr="343CF5AD">
        <w:rPr>
          <w:color w:val="191919"/>
        </w:rPr>
        <w:t>patients represent smaller proportions of the patient populations</w:t>
      </w:r>
      <w:r w:rsidR="4A085C09" w:rsidRPr="343CF5AD">
        <w:rPr>
          <w:color w:val="191919"/>
        </w:rPr>
        <w:t>.</w:t>
      </w:r>
      <w:r w:rsidR="7E7AA420">
        <w:t xml:space="preserve"> </w:t>
      </w:r>
      <w:r w:rsidR="2AF0F522">
        <w:t>Between</w:t>
      </w:r>
      <w:r w:rsidR="7E7AA420" w:rsidRPr="343CF5AD">
        <w:rPr>
          <w:color w:val="191919"/>
        </w:rPr>
        <w:t xml:space="preserve"> 90</w:t>
      </w:r>
      <w:r w:rsidR="00E04F6E" w:rsidRPr="00E04F6E">
        <w:rPr>
          <w:color w:val="191919"/>
        </w:rPr>
        <w:t xml:space="preserve"> percent</w:t>
      </w:r>
      <w:r w:rsidR="7E7AA420" w:rsidRPr="343CF5AD">
        <w:rPr>
          <w:color w:val="191919"/>
        </w:rPr>
        <w:t xml:space="preserve"> </w:t>
      </w:r>
      <w:r w:rsidR="3B5793C6" w:rsidRPr="343CF5AD">
        <w:rPr>
          <w:color w:val="191919"/>
        </w:rPr>
        <w:t>and 93</w:t>
      </w:r>
      <w:r w:rsidR="00E04F6E" w:rsidRPr="00E04F6E">
        <w:rPr>
          <w:color w:val="191919"/>
        </w:rPr>
        <w:t xml:space="preserve"> percent</w:t>
      </w:r>
      <w:r w:rsidR="3B5793C6" w:rsidRPr="343CF5AD">
        <w:rPr>
          <w:color w:val="191919"/>
        </w:rPr>
        <w:t xml:space="preserve"> of patients </w:t>
      </w:r>
      <w:r w:rsidR="7E7AA420" w:rsidRPr="343CF5AD">
        <w:rPr>
          <w:color w:val="191919"/>
        </w:rPr>
        <w:t xml:space="preserve">identify as </w:t>
      </w:r>
      <w:r w:rsidR="7E7AA420" w:rsidRPr="343CF5AD">
        <w:rPr>
          <w:i/>
          <w:iCs/>
          <w:color w:val="191919"/>
        </w:rPr>
        <w:t>Not Hispanic or Latino</w:t>
      </w:r>
      <w:r w:rsidR="7E7AA420" w:rsidRPr="343CF5AD">
        <w:rPr>
          <w:color w:val="191919"/>
        </w:rPr>
        <w:t>.</w:t>
      </w:r>
    </w:p>
    <w:p w14:paraId="462ABE51" w14:textId="3B3147CA" w:rsidR="002A1129" w:rsidRPr="00E9768B" w:rsidRDefault="00E9768B" w:rsidP="00F006A8">
      <w:pPr>
        <w:rPr>
          <w:color w:val="191919"/>
        </w:rPr>
      </w:pPr>
      <w:r>
        <w:rPr>
          <w:color w:val="191919"/>
        </w:rPr>
        <w:t xml:space="preserve"> </w:t>
      </w:r>
    </w:p>
    <w:p w14:paraId="59708160" w14:textId="2A623F17" w:rsidR="005B4D08" w:rsidRPr="00B36FA8" w:rsidRDefault="005B4D08" w:rsidP="00B36FA8">
      <w:pPr>
        <w:jc w:val="center"/>
        <w:rPr>
          <w:b/>
          <w:bCs/>
          <w:color w:val="191919"/>
        </w:rPr>
      </w:pPr>
      <w:r w:rsidRPr="00B36FA8">
        <w:rPr>
          <w:b/>
          <w:bCs/>
          <w:color w:val="191919"/>
        </w:rPr>
        <w:t>Table 4</w:t>
      </w:r>
      <w:r w:rsidR="00B36FA8" w:rsidRPr="00B36FA8">
        <w:rPr>
          <w:b/>
          <w:bCs/>
          <w:color w:val="191919"/>
        </w:rPr>
        <w:t>: FY 2025 Demographic Data for Gender, Race and Ethnicity</w:t>
      </w:r>
    </w:p>
    <w:p w14:paraId="35BA3977" w14:textId="77777777" w:rsidR="00A60E03" w:rsidRDefault="00A60E03" w:rsidP="00C538C5">
      <w:pPr>
        <w:rPr>
          <w:rFonts w:ascii="ÜÃWµ'3" w:hAnsi="ÜÃWµ'3" w:cs="ÜÃWµ'3"/>
          <w:color w:val="191919"/>
        </w:rPr>
      </w:pPr>
    </w:p>
    <w:tbl>
      <w:tblPr>
        <w:tblW w:w="9900" w:type="dxa"/>
        <w:jc w:val="center"/>
        <w:tblLook w:val="04A0" w:firstRow="1" w:lastRow="0" w:firstColumn="1" w:lastColumn="0" w:noHBand="0" w:noVBand="1"/>
        <w:tblCaption w:val="FY 2025 Demographic Data for Gender, Race and Ethnicity - Gender"/>
      </w:tblPr>
      <w:tblGrid>
        <w:gridCol w:w="4386"/>
        <w:gridCol w:w="1080"/>
        <w:gridCol w:w="1100"/>
        <w:gridCol w:w="1354"/>
        <w:gridCol w:w="1980"/>
      </w:tblGrid>
      <w:tr w:rsidR="00F006A8" w14:paraId="705E615B" w14:textId="77777777" w:rsidTr="008456C6">
        <w:trPr>
          <w:cantSplit/>
          <w:trHeight w:val="320"/>
          <w:tblHeader/>
          <w:jc w:val="center"/>
        </w:trPr>
        <w:tc>
          <w:tcPr>
            <w:tcW w:w="4386"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36B73F1A" w14:textId="77777777" w:rsidR="00F006A8" w:rsidRDefault="00F006A8">
            <w:pPr>
              <w:rPr>
                <w:b/>
                <w:bCs/>
                <w:color w:val="000000"/>
              </w:rPr>
            </w:pPr>
            <w:r>
              <w:rPr>
                <w:b/>
                <w:bCs/>
                <w:color w:val="000000"/>
              </w:rPr>
              <w:t>Gender</w:t>
            </w:r>
          </w:p>
        </w:tc>
        <w:tc>
          <w:tcPr>
            <w:tcW w:w="1080" w:type="dxa"/>
            <w:tcBorders>
              <w:top w:val="single" w:sz="4" w:space="0" w:color="auto"/>
              <w:left w:val="nil"/>
              <w:bottom w:val="single" w:sz="4" w:space="0" w:color="auto"/>
              <w:right w:val="single" w:sz="4" w:space="0" w:color="auto"/>
            </w:tcBorders>
            <w:shd w:val="clear" w:color="auto" w:fill="E2FBFE"/>
            <w:noWrap/>
            <w:vAlign w:val="center"/>
            <w:hideMark/>
          </w:tcPr>
          <w:p w14:paraId="2EFC9D4E" w14:textId="77777777" w:rsidR="00F006A8" w:rsidRDefault="00F006A8">
            <w:pPr>
              <w:jc w:val="center"/>
              <w:rPr>
                <w:b/>
                <w:bCs/>
                <w:color w:val="000000"/>
              </w:rPr>
            </w:pPr>
            <w:r>
              <w:rPr>
                <w:b/>
                <w:bCs/>
                <w:color w:val="000000"/>
              </w:rPr>
              <w:t>BILH</w:t>
            </w:r>
          </w:p>
        </w:tc>
        <w:tc>
          <w:tcPr>
            <w:tcW w:w="1100" w:type="dxa"/>
            <w:tcBorders>
              <w:top w:val="single" w:sz="4" w:space="0" w:color="auto"/>
              <w:left w:val="nil"/>
              <w:bottom w:val="single" w:sz="4" w:space="0" w:color="auto"/>
              <w:right w:val="single" w:sz="4" w:space="0" w:color="auto"/>
            </w:tcBorders>
            <w:shd w:val="clear" w:color="auto" w:fill="E2FBFE"/>
            <w:noWrap/>
            <w:vAlign w:val="center"/>
            <w:hideMark/>
          </w:tcPr>
          <w:p w14:paraId="2C2B74D5" w14:textId="7D1DF666" w:rsidR="00F006A8" w:rsidRDefault="0051400E">
            <w:pPr>
              <w:jc w:val="center"/>
              <w:rPr>
                <w:b/>
                <w:bCs/>
                <w:color w:val="000000"/>
              </w:rPr>
            </w:pPr>
            <w:r>
              <w:rPr>
                <w:b/>
                <w:bCs/>
                <w:color w:val="000000"/>
              </w:rPr>
              <w:t>Lahey Clinic</w:t>
            </w:r>
          </w:p>
        </w:tc>
        <w:tc>
          <w:tcPr>
            <w:tcW w:w="1354" w:type="dxa"/>
            <w:tcBorders>
              <w:top w:val="single" w:sz="4" w:space="0" w:color="auto"/>
              <w:left w:val="nil"/>
              <w:bottom w:val="single" w:sz="4" w:space="0" w:color="auto"/>
              <w:right w:val="single" w:sz="4" w:space="0" w:color="auto"/>
            </w:tcBorders>
            <w:shd w:val="clear" w:color="auto" w:fill="E2FBFE"/>
            <w:noWrap/>
            <w:vAlign w:val="center"/>
            <w:hideMark/>
          </w:tcPr>
          <w:p w14:paraId="1A2DCB66" w14:textId="0B96C951" w:rsidR="00F006A8" w:rsidRDefault="0051400E">
            <w:pPr>
              <w:jc w:val="center"/>
              <w:rPr>
                <w:b/>
                <w:bCs/>
                <w:color w:val="000000"/>
              </w:rPr>
            </w:pPr>
            <w:r>
              <w:rPr>
                <w:b/>
                <w:bCs/>
                <w:color w:val="000000"/>
              </w:rPr>
              <w:t>Lahey Clinic</w:t>
            </w:r>
            <w:r w:rsidR="00F006A8">
              <w:rPr>
                <w:b/>
                <w:bCs/>
                <w:color w:val="000000"/>
              </w:rPr>
              <w:t xml:space="preserve"> M/S</w:t>
            </w:r>
          </w:p>
        </w:tc>
        <w:tc>
          <w:tcPr>
            <w:tcW w:w="1980" w:type="dxa"/>
            <w:tcBorders>
              <w:top w:val="single" w:sz="4" w:space="0" w:color="auto"/>
              <w:left w:val="single" w:sz="4" w:space="0" w:color="auto"/>
              <w:bottom w:val="single" w:sz="4" w:space="0" w:color="auto"/>
              <w:right w:val="single" w:sz="4" w:space="0" w:color="auto"/>
            </w:tcBorders>
            <w:shd w:val="clear" w:color="auto" w:fill="E2FBFE"/>
            <w:vAlign w:val="center"/>
            <w:hideMark/>
          </w:tcPr>
          <w:p w14:paraId="69E0CE7C" w14:textId="77777777" w:rsidR="00F006A8" w:rsidRDefault="00F006A8">
            <w:pPr>
              <w:jc w:val="center"/>
              <w:rPr>
                <w:b/>
                <w:bCs/>
                <w:color w:val="000000"/>
              </w:rPr>
            </w:pPr>
            <w:r>
              <w:rPr>
                <w:b/>
                <w:bCs/>
                <w:color w:val="000000"/>
              </w:rPr>
              <w:t>LMC Peabody CT</w:t>
            </w:r>
          </w:p>
        </w:tc>
      </w:tr>
      <w:tr w:rsidR="00F006A8" w14:paraId="2E502BCA"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6FC9D8FE"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Male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D9668B5"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E3BB8E6"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45%</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543144E4"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52%</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012CCA0E"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43%</w:t>
            </w:r>
          </w:p>
        </w:tc>
      </w:tr>
      <w:tr w:rsidR="00F006A8" w14:paraId="3989E5FE"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54ACC0C5"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Female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26C297D"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A804906"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55%</w:t>
            </w:r>
          </w:p>
        </w:tc>
        <w:tc>
          <w:tcPr>
            <w:tcW w:w="1354" w:type="dxa"/>
            <w:tcBorders>
              <w:top w:val="single" w:sz="4" w:space="0" w:color="auto"/>
              <w:left w:val="single" w:sz="4" w:space="0" w:color="auto"/>
              <w:bottom w:val="single" w:sz="4" w:space="0" w:color="auto"/>
              <w:right w:val="single" w:sz="4" w:space="0" w:color="auto"/>
            </w:tcBorders>
            <w:noWrap/>
            <w:vAlign w:val="bottom"/>
            <w:hideMark/>
          </w:tcPr>
          <w:p w14:paraId="767E2FE3"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48%</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62001DF3"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57%</w:t>
            </w:r>
          </w:p>
        </w:tc>
      </w:tr>
    </w:tbl>
    <w:p w14:paraId="6EAB4748" w14:textId="77777777" w:rsidR="005918B8" w:rsidRPr="00B36FA8" w:rsidRDefault="005918B8" w:rsidP="005918B8">
      <w:pPr>
        <w:jc w:val="center"/>
        <w:rPr>
          <w:b/>
          <w:bCs/>
          <w:color w:val="191919"/>
        </w:rPr>
      </w:pPr>
      <w:r w:rsidRPr="00B36FA8">
        <w:rPr>
          <w:b/>
          <w:bCs/>
          <w:color w:val="191919"/>
        </w:rPr>
        <w:t>Table 4: FY 2025 Demographic Data for Gender, Race and Ethnicity</w:t>
      </w:r>
    </w:p>
    <w:p w14:paraId="21A001D7" w14:textId="77777777" w:rsidR="005918B8" w:rsidRDefault="005918B8"/>
    <w:tbl>
      <w:tblPr>
        <w:tblW w:w="9900" w:type="dxa"/>
        <w:jc w:val="center"/>
        <w:tblLook w:val="04A0" w:firstRow="1" w:lastRow="0" w:firstColumn="1" w:lastColumn="0" w:noHBand="0" w:noVBand="1"/>
        <w:tblCaption w:val="FY 2025 Demographic Data for Gender, Race and Ethnicity - Race"/>
      </w:tblPr>
      <w:tblGrid>
        <w:gridCol w:w="4386"/>
        <w:gridCol w:w="1080"/>
        <w:gridCol w:w="1100"/>
        <w:gridCol w:w="1354"/>
        <w:gridCol w:w="1980"/>
      </w:tblGrid>
      <w:tr w:rsidR="00836431" w14:paraId="5BBBF3A8" w14:textId="77777777" w:rsidTr="008456C6">
        <w:trPr>
          <w:cantSplit/>
          <w:trHeight w:val="310"/>
          <w:tblHeader/>
          <w:jc w:val="center"/>
        </w:trPr>
        <w:tc>
          <w:tcPr>
            <w:tcW w:w="4386"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7A491EA1" w14:textId="77777777" w:rsidR="00836431" w:rsidRPr="00F006A8" w:rsidRDefault="00836431" w:rsidP="00836431">
            <w:pPr>
              <w:rPr>
                <w:rFonts w:asciiTheme="minorHAnsi" w:hAnsiTheme="minorHAnsi" w:cstheme="minorHAnsi"/>
                <w:b/>
                <w:bCs/>
                <w:color w:val="000000"/>
              </w:rPr>
            </w:pPr>
            <w:r w:rsidRPr="00F006A8">
              <w:rPr>
                <w:rFonts w:asciiTheme="minorHAnsi" w:hAnsiTheme="minorHAnsi" w:cstheme="minorHAnsi"/>
                <w:b/>
                <w:bCs/>
                <w:color w:val="000000"/>
              </w:rPr>
              <w:t>Race</w:t>
            </w:r>
          </w:p>
        </w:tc>
        <w:tc>
          <w:tcPr>
            <w:tcW w:w="108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62291320" w14:textId="4D5E5872" w:rsidR="00836431" w:rsidRPr="00F006A8" w:rsidRDefault="00836431" w:rsidP="00836431">
            <w:pPr>
              <w:rPr>
                <w:rFonts w:asciiTheme="minorHAnsi" w:hAnsiTheme="minorHAnsi" w:cstheme="minorHAnsi"/>
                <w:color w:val="000000"/>
              </w:rPr>
            </w:pPr>
            <w:r>
              <w:rPr>
                <w:b/>
                <w:bCs/>
                <w:color w:val="000000"/>
              </w:rPr>
              <w:t>BILH</w:t>
            </w:r>
          </w:p>
        </w:tc>
        <w:tc>
          <w:tcPr>
            <w:tcW w:w="110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5CCFB094" w14:textId="72FD2B7C" w:rsidR="00836431" w:rsidRPr="00F006A8" w:rsidRDefault="00836431" w:rsidP="00836431">
            <w:pPr>
              <w:rPr>
                <w:rFonts w:asciiTheme="minorHAnsi" w:hAnsiTheme="minorHAnsi" w:cstheme="minorHAnsi"/>
                <w:color w:val="000000"/>
              </w:rPr>
            </w:pPr>
            <w:r>
              <w:rPr>
                <w:b/>
                <w:bCs/>
                <w:color w:val="000000"/>
              </w:rPr>
              <w:t>Lahey Clinic</w:t>
            </w:r>
          </w:p>
        </w:tc>
        <w:tc>
          <w:tcPr>
            <w:tcW w:w="1354"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26B60492" w14:textId="6808DCE6" w:rsidR="00836431" w:rsidRPr="00F006A8" w:rsidRDefault="00836431" w:rsidP="00836431">
            <w:pPr>
              <w:rPr>
                <w:rFonts w:asciiTheme="minorHAnsi" w:hAnsiTheme="minorHAnsi" w:cstheme="minorHAnsi"/>
                <w:color w:val="000000"/>
              </w:rPr>
            </w:pPr>
            <w:r>
              <w:rPr>
                <w:b/>
                <w:bCs/>
                <w:color w:val="000000"/>
              </w:rPr>
              <w:t>Lahey Clinic M/S</w:t>
            </w:r>
          </w:p>
        </w:tc>
        <w:tc>
          <w:tcPr>
            <w:tcW w:w="198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2FDA109C" w14:textId="638CE57E" w:rsidR="00836431" w:rsidRPr="00F006A8" w:rsidRDefault="00836431" w:rsidP="00836431">
            <w:pPr>
              <w:rPr>
                <w:rFonts w:asciiTheme="minorHAnsi" w:hAnsiTheme="minorHAnsi" w:cstheme="minorHAnsi"/>
                <w:color w:val="000000"/>
              </w:rPr>
            </w:pPr>
            <w:r>
              <w:rPr>
                <w:b/>
                <w:bCs/>
                <w:color w:val="000000"/>
              </w:rPr>
              <w:t>LMC Peabody CT</w:t>
            </w:r>
          </w:p>
        </w:tc>
      </w:tr>
      <w:tr w:rsidR="00F006A8" w14:paraId="20108FEE"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547F5CB5"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White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5145C14"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91D3A50"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83%</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2153011B"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88%</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085E2DD2"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87%</w:t>
            </w:r>
          </w:p>
        </w:tc>
      </w:tr>
      <w:tr w:rsidR="00F006A8" w14:paraId="06371667"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366E719B" w14:textId="6EEFC76D" w:rsidR="00F006A8" w:rsidRPr="00F006A8" w:rsidRDefault="00F006A8">
            <w:pPr>
              <w:rPr>
                <w:rFonts w:asciiTheme="minorHAnsi" w:hAnsiTheme="minorHAnsi" w:cstheme="minorBidi"/>
                <w:color w:val="000000"/>
              </w:rPr>
            </w:pPr>
            <w:r w:rsidRPr="6FAB3649">
              <w:rPr>
                <w:rFonts w:asciiTheme="minorHAnsi" w:hAnsiTheme="minorHAnsi" w:cstheme="minorBidi"/>
                <w:color w:val="000000" w:themeColor="text1"/>
              </w:rPr>
              <w:t>Black or African American</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6092079"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72FA1A3"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3%</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2958E8B2"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3%</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52E3BF84"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3%</w:t>
            </w:r>
          </w:p>
        </w:tc>
      </w:tr>
      <w:tr w:rsidR="00F006A8" w14:paraId="38A0942F"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0A633308"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American Indian or Alaska Native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1AA96392"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F5D8B36"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72B29924"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8A9E41A"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w:t>
            </w:r>
          </w:p>
        </w:tc>
      </w:tr>
      <w:tr w:rsidR="00F006A8" w14:paraId="2112BC3B" w14:textId="77777777" w:rsidTr="008456C6">
        <w:trPr>
          <w:cantSplit/>
          <w:trHeight w:val="32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0361A7A5"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Asian</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54690CE1"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D1FE675"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6%</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2BD904BA"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3F970E77"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2%</w:t>
            </w:r>
          </w:p>
        </w:tc>
      </w:tr>
      <w:tr w:rsidR="00F006A8" w14:paraId="259054C8"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66CBE478"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Native Hawaiian or Other Pacific Islander</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708C2E9"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62A2D06"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7B0E2AD9"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698EC7B5"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w:t>
            </w:r>
          </w:p>
        </w:tc>
      </w:tr>
      <w:tr w:rsidR="00F006A8" w14:paraId="2B1F5C74"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2D1130F5"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Other</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78FF89B"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7%</w:t>
            </w:r>
          </w:p>
        </w:tc>
        <w:tc>
          <w:tcPr>
            <w:tcW w:w="1100" w:type="dxa"/>
            <w:tcBorders>
              <w:top w:val="single" w:sz="4" w:space="0" w:color="auto"/>
              <w:left w:val="single" w:sz="4" w:space="0" w:color="auto"/>
              <w:bottom w:val="single" w:sz="4" w:space="0" w:color="auto"/>
              <w:right w:val="single" w:sz="4" w:space="0" w:color="auto"/>
            </w:tcBorders>
            <w:noWrap/>
            <w:vAlign w:val="bottom"/>
            <w:hideMark/>
          </w:tcPr>
          <w:p w14:paraId="3940FE5E"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0D6B2E7F"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63E38983"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w:t>
            </w:r>
          </w:p>
        </w:tc>
      </w:tr>
      <w:tr w:rsidR="00F006A8" w14:paraId="3AFCBCF5" w14:textId="77777777" w:rsidTr="008456C6">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6D2A9D43"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 xml:space="preserve">Unknown/Patient Declined </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16E00C5A"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C4699A9"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7%</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2B81AE61"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290B8BBE"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9%</w:t>
            </w:r>
          </w:p>
        </w:tc>
      </w:tr>
    </w:tbl>
    <w:p w14:paraId="4739EEDD" w14:textId="77777777" w:rsidR="005918B8" w:rsidRPr="00B36FA8" w:rsidRDefault="005918B8" w:rsidP="005918B8">
      <w:pPr>
        <w:jc w:val="center"/>
        <w:rPr>
          <w:b/>
          <w:bCs/>
          <w:color w:val="191919"/>
        </w:rPr>
      </w:pPr>
      <w:r w:rsidRPr="00B36FA8">
        <w:rPr>
          <w:b/>
          <w:bCs/>
          <w:color w:val="191919"/>
        </w:rPr>
        <w:t>Table 4: FY 2025 Demographic Data for Gender, Race and Ethnicity</w:t>
      </w:r>
    </w:p>
    <w:p w14:paraId="127363B5" w14:textId="77777777" w:rsidR="005918B8" w:rsidRDefault="005918B8"/>
    <w:tbl>
      <w:tblPr>
        <w:tblW w:w="9900" w:type="dxa"/>
        <w:jc w:val="center"/>
        <w:tblLook w:val="04A0" w:firstRow="1" w:lastRow="0" w:firstColumn="1" w:lastColumn="0" w:noHBand="0" w:noVBand="1"/>
        <w:tblCaption w:val="FY 2025 Demographic Data for Gender, Race and Ethnicity - Ethnicity"/>
      </w:tblPr>
      <w:tblGrid>
        <w:gridCol w:w="4386"/>
        <w:gridCol w:w="1080"/>
        <w:gridCol w:w="1100"/>
        <w:gridCol w:w="1354"/>
        <w:gridCol w:w="1980"/>
      </w:tblGrid>
      <w:tr w:rsidR="00836431" w14:paraId="593AABBC" w14:textId="77777777" w:rsidTr="0027587D">
        <w:trPr>
          <w:cantSplit/>
          <w:trHeight w:val="320"/>
          <w:tblHeader/>
          <w:jc w:val="center"/>
        </w:trPr>
        <w:tc>
          <w:tcPr>
            <w:tcW w:w="4386"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0CE9E10B" w14:textId="77777777" w:rsidR="00836431" w:rsidRPr="00F006A8" w:rsidRDefault="00836431" w:rsidP="00836431">
            <w:pPr>
              <w:rPr>
                <w:rFonts w:asciiTheme="minorHAnsi" w:hAnsiTheme="minorHAnsi" w:cstheme="minorHAnsi"/>
                <w:b/>
                <w:bCs/>
                <w:color w:val="000000"/>
              </w:rPr>
            </w:pPr>
            <w:r w:rsidRPr="00F006A8">
              <w:rPr>
                <w:rFonts w:asciiTheme="minorHAnsi" w:hAnsiTheme="minorHAnsi" w:cstheme="minorHAnsi"/>
                <w:b/>
                <w:bCs/>
                <w:color w:val="000000"/>
              </w:rPr>
              <w:t>Ethnicity</w:t>
            </w:r>
          </w:p>
        </w:tc>
        <w:tc>
          <w:tcPr>
            <w:tcW w:w="108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036B14E7" w14:textId="52149BBD" w:rsidR="00836431" w:rsidRPr="00F006A8" w:rsidRDefault="00836431" w:rsidP="00836431">
            <w:pPr>
              <w:rPr>
                <w:rFonts w:asciiTheme="minorHAnsi" w:hAnsiTheme="minorHAnsi" w:cstheme="minorHAnsi"/>
                <w:color w:val="000000"/>
              </w:rPr>
            </w:pPr>
            <w:r>
              <w:rPr>
                <w:b/>
                <w:bCs/>
                <w:color w:val="000000"/>
              </w:rPr>
              <w:t>BILH</w:t>
            </w:r>
          </w:p>
        </w:tc>
        <w:tc>
          <w:tcPr>
            <w:tcW w:w="110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3E0D9458" w14:textId="628D36EE" w:rsidR="00836431" w:rsidRPr="00F006A8" w:rsidRDefault="00836431" w:rsidP="00836431">
            <w:pPr>
              <w:rPr>
                <w:rFonts w:asciiTheme="minorHAnsi" w:hAnsiTheme="minorHAnsi" w:cstheme="minorHAnsi"/>
                <w:color w:val="000000"/>
              </w:rPr>
            </w:pPr>
            <w:r>
              <w:rPr>
                <w:b/>
                <w:bCs/>
                <w:color w:val="000000"/>
              </w:rPr>
              <w:t>Lahey Clinic</w:t>
            </w:r>
          </w:p>
        </w:tc>
        <w:tc>
          <w:tcPr>
            <w:tcW w:w="1354"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2A00D72D" w14:textId="1D9198AE" w:rsidR="00836431" w:rsidRPr="00F006A8" w:rsidRDefault="00836431" w:rsidP="00836431">
            <w:pPr>
              <w:rPr>
                <w:rFonts w:asciiTheme="minorHAnsi" w:hAnsiTheme="minorHAnsi" w:cstheme="minorHAnsi"/>
                <w:color w:val="000000"/>
              </w:rPr>
            </w:pPr>
            <w:r>
              <w:rPr>
                <w:b/>
                <w:bCs/>
                <w:color w:val="000000"/>
              </w:rPr>
              <w:t>Lahey Clinic M/S</w:t>
            </w:r>
          </w:p>
        </w:tc>
        <w:tc>
          <w:tcPr>
            <w:tcW w:w="1980" w:type="dxa"/>
            <w:tcBorders>
              <w:top w:val="single" w:sz="4" w:space="0" w:color="auto"/>
              <w:left w:val="single" w:sz="4" w:space="0" w:color="auto"/>
              <w:bottom w:val="single" w:sz="4" w:space="0" w:color="auto"/>
              <w:right w:val="single" w:sz="4" w:space="0" w:color="auto"/>
            </w:tcBorders>
            <w:shd w:val="clear" w:color="auto" w:fill="E2FBFE"/>
            <w:noWrap/>
            <w:vAlign w:val="center"/>
            <w:hideMark/>
          </w:tcPr>
          <w:p w14:paraId="7D4B9FB4" w14:textId="55BC3C86" w:rsidR="00836431" w:rsidRPr="00F006A8" w:rsidRDefault="00836431" w:rsidP="00836431">
            <w:pPr>
              <w:rPr>
                <w:rFonts w:asciiTheme="minorHAnsi" w:hAnsiTheme="minorHAnsi" w:cstheme="minorHAnsi"/>
                <w:color w:val="000000"/>
              </w:rPr>
            </w:pPr>
            <w:r>
              <w:rPr>
                <w:b/>
                <w:bCs/>
                <w:color w:val="000000"/>
              </w:rPr>
              <w:t>LMC Peabody CT</w:t>
            </w:r>
          </w:p>
        </w:tc>
      </w:tr>
      <w:tr w:rsidR="00F006A8" w14:paraId="1A52963A" w14:textId="77777777" w:rsidTr="0027587D">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3ADB2224"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Hispanic or Latino</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3B98690"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F6C00B9"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6D64C52C"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4%</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4DED0E83"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7%</w:t>
            </w:r>
          </w:p>
        </w:tc>
      </w:tr>
      <w:tr w:rsidR="00F006A8" w14:paraId="52AEF613" w14:textId="77777777" w:rsidTr="0027587D">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6D59F25A"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Not Hispanic or Latino</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EB36B3F"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4260FCD"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90%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333902FD"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93%</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2D3483BF"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90%</w:t>
            </w:r>
          </w:p>
        </w:tc>
      </w:tr>
      <w:tr w:rsidR="00F006A8" w14:paraId="56F2C801" w14:textId="77777777" w:rsidTr="0027587D">
        <w:trPr>
          <w:cantSplit/>
          <w:trHeight w:val="310"/>
          <w:jc w:val="center"/>
        </w:trPr>
        <w:tc>
          <w:tcPr>
            <w:tcW w:w="4386" w:type="dxa"/>
            <w:tcBorders>
              <w:top w:val="single" w:sz="4" w:space="0" w:color="auto"/>
              <w:left w:val="single" w:sz="4" w:space="0" w:color="auto"/>
              <w:bottom w:val="single" w:sz="4" w:space="0" w:color="auto"/>
              <w:right w:val="single" w:sz="4" w:space="0" w:color="auto"/>
            </w:tcBorders>
            <w:noWrap/>
            <w:vAlign w:val="center"/>
            <w:hideMark/>
          </w:tcPr>
          <w:p w14:paraId="1D231FE1" w14:textId="77777777" w:rsidR="00F006A8" w:rsidRPr="00F006A8" w:rsidRDefault="00F006A8">
            <w:pPr>
              <w:rPr>
                <w:rFonts w:asciiTheme="minorHAnsi" w:hAnsiTheme="minorHAnsi" w:cstheme="minorHAnsi"/>
                <w:color w:val="000000"/>
              </w:rPr>
            </w:pPr>
            <w:r w:rsidRPr="00F006A8">
              <w:rPr>
                <w:rFonts w:asciiTheme="minorHAnsi" w:hAnsiTheme="minorHAnsi" w:cstheme="minorHAnsi"/>
                <w:color w:val="000000"/>
              </w:rPr>
              <w:t>Unknown/Patient Declined</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678AC092"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10A85F7"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5%</w:t>
            </w:r>
          </w:p>
        </w:tc>
        <w:tc>
          <w:tcPr>
            <w:tcW w:w="1354" w:type="dxa"/>
            <w:tcBorders>
              <w:top w:val="single" w:sz="4" w:space="0" w:color="auto"/>
              <w:left w:val="single" w:sz="4" w:space="0" w:color="auto"/>
              <w:bottom w:val="single" w:sz="4" w:space="0" w:color="auto"/>
              <w:right w:val="single" w:sz="4" w:space="0" w:color="auto"/>
            </w:tcBorders>
            <w:noWrap/>
            <w:vAlign w:val="center"/>
            <w:hideMark/>
          </w:tcPr>
          <w:p w14:paraId="1BC24846"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3%</w:t>
            </w:r>
          </w:p>
        </w:tc>
        <w:tc>
          <w:tcPr>
            <w:tcW w:w="1980" w:type="dxa"/>
            <w:tcBorders>
              <w:top w:val="single" w:sz="4" w:space="0" w:color="auto"/>
              <w:left w:val="single" w:sz="4" w:space="0" w:color="auto"/>
              <w:bottom w:val="single" w:sz="4" w:space="0" w:color="auto"/>
              <w:right w:val="single" w:sz="4" w:space="0" w:color="auto"/>
            </w:tcBorders>
            <w:noWrap/>
            <w:vAlign w:val="center"/>
            <w:hideMark/>
          </w:tcPr>
          <w:p w14:paraId="075B5C5B" w14:textId="77777777" w:rsidR="00F006A8" w:rsidRPr="00F006A8" w:rsidRDefault="00F006A8">
            <w:pPr>
              <w:jc w:val="right"/>
              <w:rPr>
                <w:rFonts w:asciiTheme="minorHAnsi" w:hAnsiTheme="minorHAnsi" w:cstheme="minorHAnsi"/>
                <w:color w:val="000000"/>
              </w:rPr>
            </w:pPr>
            <w:r w:rsidRPr="00F006A8">
              <w:rPr>
                <w:rFonts w:asciiTheme="minorHAnsi" w:hAnsiTheme="minorHAnsi" w:cstheme="minorHAnsi"/>
                <w:color w:val="000000"/>
              </w:rPr>
              <w:t>3%</w:t>
            </w:r>
          </w:p>
        </w:tc>
      </w:tr>
    </w:tbl>
    <w:p w14:paraId="58B66A2D" w14:textId="77777777" w:rsidR="00762EE6" w:rsidRPr="00B73C7C" w:rsidRDefault="00762EE6" w:rsidP="00C538C5">
      <w:pPr>
        <w:rPr>
          <w:rFonts w:ascii="ÜÃWµ'3" w:hAnsi="ÜÃWµ'3" w:cs="ÜÃWµ'3"/>
          <w:color w:val="191919"/>
        </w:rPr>
      </w:pPr>
    </w:p>
    <w:p w14:paraId="022D1E99" w14:textId="77777777" w:rsidR="00E46904" w:rsidRPr="006F4589" w:rsidRDefault="00E46904" w:rsidP="00B36FA8">
      <w:pPr>
        <w:rPr>
          <w:color w:val="191919"/>
        </w:rPr>
      </w:pPr>
    </w:p>
    <w:p w14:paraId="239EA39F" w14:textId="40A36013" w:rsidR="009003A4" w:rsidRDefault="00B24D31" w:rsidP="00C74A93">
      <w:pPr>
        <w:suppressAutoHyphens/>
        <w:spacing w:after="120"/>
        <w:jc w:val="center"/>
        <w:rPr>
          <w:b/>
          <w:bCs/>
          <w:kern w:val="2"/>
          <w14:ligatures w14:val="standardContextual"/>
        </w:rPr>
      </w:pPr>
      <w:r w:rsidRPr="00041936">
        <w:rPr>
          <w:b/>
          <w:bCs/>
          <w:kern w:val="2"/>
          <w14:ligatures w14:val="standardContextual"/>
        </w:rPr>
        <w:t>Table</w:t>
      </w:r>
      <w:r w:rsidRPr="05D44105">
        <w:rPr>
          <w:b/>
          <w:bCs/>
        </w:rPr>
        <w:t xml:space="preserve"> </w:t>
      </w:r>
      <w:r w:rsidR="006B2E11">
        <w:rPr>
          <w:b/>
          <w:bCs/>
          <w:kern w:val="2"/>
          <w14:ligatures w14:val="standardContextual"/>
        </w:rPr>
        <w:t>5</w:t>
      </w:r>
      <w:r w:rsidRPr="00041936">
        <w:rPr>
          <w:b/>
          <w:bCs/>
          <w:kern w:val="2"/>
          <w14:ligatures w14:val="standardContextual"/>
        </w:rPr>
        <w:t>: Payor Mix</w:t>
      </w:r>
    </w:p>
    <w:tbl>
      <w:tblPr>
        <w:tblStyle w:val="TableGrid"/>
        <w:tblW w:w="0" w:type="auto"/>
        <w:jc w:val="center"/>
        <w:tblLook w:val="04A0" w:firstRow="1" w:lastRow="0" w:firstColumn="1" w:lastColumn="0" w:noHBand="0" w:noVBand="1"/>
        <w:tblCaption w:val="Payor Mix"/>
      </w:tblPr>
      <w:tblGrid>
        <w:gridCol w:w="2666"/>
        <w:gridCol w:w="960"/>
        <w:gridCol w:w="960"/>
        <w:gridCol w:w="1269"/>
        <w:gridCol w:w="1350"/>
      </w:tblGrid>
      <w:tr w:rsidR="00B8081F" w14:paraId="35334AA9" w14:textId="46E56E8B" w:rsidTr="005E36B5">
        <w:trPr>
          <w:cantSplit/>
          <w:trHeight w:val="290"/>
          <w:tblHeader/>
          <w:jc w:val="center"/>
        </w:trPr>
        <w:tc>
          <w:tcPr>
            <w:tcW w:w="2666" w:type="dxa"/>
            <w:shd w:val="clear" w:color="auto" w:fill="E2FBFE"/>
            <w:noWrap/>
          </w:tcPr>
          <w:p w14:paraId="738EF4F7" w14:textId="0147F4AB" w:rsidR="00B8081F" w:rsidRDefault="00836431" w:rsidP="00491978">
            <w:pPr>
              <w:rPr>
                <w:rFonts w:ascii="Aptos Narrow" w:hAnsi="Aptos Narrow"/>
                <w:color w:val="000000"/>
                <w:sz w:val="22"/>
                <w:szCs w:val="22"/>
              </w:rPr>
            </w:pPr>
            <w:r>
              <w:rPr>
                <w:rFonts w:ascii="Aptos Narrow" w:hAnsi="Aptos Narrow"/>
                <w:color w:val="000000"/>
                <w:sz w:val="22"/>
                <w:szCs w:val="22"/>
              </w:rPr>
              <w:t>-</w:t>
            </w:r>
          </w:p>
        </w:tc>
        <w:tc>
          <w:tcPr>
            <w:tcW w:w="960" w:type="dxa"/>
            <w:tcBorders>
              <w:top w:val="single" w:sz="4" w:space="0" w:color="auto"/>
              <w:left w:val="nil"/>
              <w:bottom w:val="single" w:sz="4" w:space="0" w:color="auto"/>
              <w:right w:val="single" w:sz="4" w:space="0" w:color="auto"/>
            </w:tcBorders>
            <w:shd w:val="clear" w:color="auto" w:fill="E2FBFE"/>
            <w:noWrap/>
            <w:vAlign w:val="center"/>
          </w:tcPr>
          <w:p w14:paraId="4E58A7B5" w14:textId="131ED8F4" w:rsidR="00B8081F" w:rsidRPr="00491978" w:rsidRDefault="00B8081F" w:rsidP="00491978">
            <w:pPr>
              <w:jc w:val="center"/>
              <w:rPr>
                <w:b/>
                <w:bCs/>
                <w:color w:val="000000"/>
                <w:sz w:val="22"/>
                <w:szCs w:val="22"/>
              </w:rPr>
            </w:pPr>
            <w:r w:rsidRPr="00491978">
              <w:rPr>
                <w:b/>
                <w:bCs/>
                <w:color w:val="000000"/>
                <w:sz w:val="22"/>
                <w:szCs w:val="22"/>
              </w:rPr>
              <w:t>BILH</w:t>
            </w:r>
          </w:p>
        </w:tc>
        <w:tc>
          <w:tcPr>
            <w:tcW w:w="960" w:type="dxa"/>
            <w:tcBorders>
              <w:top w:val="single" w:sz="4" w:space="0" w:color="auto"/>
              <w:left w:val="single" w:sz="4" w:space="0" w:color="auto"/>
              <w:bottom w:val="single" w:sz="4" w:space="0" w:color="auto"/>
              <w:right w:val="single" w:sz="4" w:space="0" w:color="auto"/>
            </w:tcBorders>
            <w:shd w:val="clear" w:color="auto" w:fill="E2FBFE"/>
            <w:noWrap/>
            <w:vAlign w:val="center"/>
          </w:tcPr>
          <w:p w14:paraId="3A26ADE2" w14:textId="06D31DCF" w:rsidR="00B8081F" w:rsidRPr="00491978" w:rsidRDefault="0051400E" w:rsidP="00491978">
            <w:pPr>
              <w:jc w:val="center"/>
              <w:rPr>
                <w:b/>
                <w:bCs/>
                <w:color w:val="000000"/>
                <w:sz w:val="22"/>
                <w:szCs w:val="22"/>
              </w:rPr>
            </w:pPr>
            <w:r>
              <w:rPr>
                <w:b/>
                <w:bCs/>
                <w:color w:val="000000"/>
                <w:sz w:val="22"/>
                <w:szCs w:val="22"/>
              </w:rPr>
              <w:t>Lahey Clinic</w:t>
            </w:r>
          </w:p>
        </w:tc>
        <w:tc>
          <w:tcPr>
            <w:tcW w:w="1269" w:type="dxa"/>
            <w:tcBorders>
              <w:top w:val="single" w:sz="4" w:space="0" w:color="auto"/>
              <w:left w:val="single" w:sz="4" w:space="0" w:color="auto"/>
              <w:bottom w:val="single" w:sz="4" w:space="0" w:color="auto"/>
              <w:right w:val="single" w:sz="4" w:space="0" w:color="auto"/>
            </w:tcBorders>
            <w:shd w:val="clear" w:color="auto" w:fill="E2FBFE"/>
            <w:noWrap/>
            <w:vAlign w:val="center"/>
          </w:tcPr>
          <w:p w14:paraId="78E99CDA" w14:textId="16F6143C" w:rsidR="00B8081F" w:rsidRPr="00491978" w:rsidRDefault="00B8081F" w:rsidP="00491978">
            <w:pPr>
              <w:jc w:val="center"/>
              <w:rPr>
                <w:b/>
                <w:bCs/>
                <w:color w:val="000000"/>
                <w:sz w:val="22"/>
                <w:szCs w:val="22"/>
              </w:rPr>
            </w:pPr>
            <w:r w:rsidRPr="00491978">
              <w:rPr>
                <w:b/>
                <w:bCs/>
                <w:color w:val="000000"/>
                <w:sz w:val="22"/>
                <w:szCs w:val="22"/>
              </w:rPr>
              <w:t>LMC M/S</w:t>
            </w:r>
          </w:p>
        </w:tc>
        <w:tc>
          <w:tcPr>
            <w:tcW w:w="1350" w:type="dxa"/>
            <w:tcBorders>
              <w:top w:val="single" w:sz="4" w:space="0" w:color="auto"/>
              <w:left w:val="single" w:sz="4" w:space="0" w:color="auto"/>
              <w:bottom w:val="single" w:sz="4" w:space="0" w:color="auto"/>
              <w:right w:val="single" w:sz="4" w:space="0" w:color="auto"/>
            </w:tcBorders>
            <w:shd w:val="clear" w:color="auto" w:fill="E2FBFE"/>
            <w:vAlign w:val="center"/>
          </w:tcPr>
          <w:p w14:paraId="6ACE9B0B" w14:textId="164648E7" w:rsidR="00B8081F" w:rsidRPr="00491978" w:rsidRDefault="00B8081F" w:rsidP="00491978">
            <w:pPr>
              <w:jc w:val="center"/>
              <w:rPr>
                <w:b/>
                <w:bCs/>
                <w:sz w:val="20"/>
                <w:szCs w:val="20"/>
              </w:rPr>
            </w:pPr>
            <w:r w:rsidRPr="00491978">
              <w:rPr>
                <w:b/>
                <w:bCs/>
                <w:color w:val="000000"/>
                <w:sz w:val="22"/>
                <w:szCs w:val="22"/>
              </w:rPr>
              <w:t>Peabody CT</w:t>
            </w:r>
          </w:p>
        </w:tc>
      </w:tr>
      <w:tr w:rsidR="00B8081F" w:rsidRPr="00041936" w14:paraId="36F70C98" w14:textId="77777777" w:rsidTr="005E36B5">
        <w:trPr>
          <w:cantSplit/>
          <w:trHeight w:val="290"/>
          <w:jc w:val="center"/>
        </w:trPr>
        <w:tc>
          <w:tcPr>
            <w:tcW w:w="2666" w:type="dxa"/>
            <w:noWrap/>
            <w:hideMark/>
          </w:tcPr>
          <w:p w14:paraId="4EECC3FA" w14:textId="5EAAFEEF" w:rsidR="00B8081F" w:rsidRPr="00C459CA" w:rsidRDefault="00B8081F" w:rsidP="008429BA">
            <w:pPr>
              <w:suppressAutoHyphens/>
              <w:rPr>
                <w:kern w:val="2"/>
                <w14:ligatures w14:val="standardContextual"/>
              </w:rPr>
            </w:pPr>
            <w:r w:rsidRPr="00C459CA">
              <w:rPr>
                <w:kern w:val="2"/>
                <w14:ligatures w14:val="standardContextual"/>
              </w:rPr>
              <w:t>Commercial</w:t>
            </w:r>
          </w:p>
        </w:tc>
        <w:tc>
          <w:tcPr>
            <w:tcW w:w="960" w:type="dxa"/>
            <w:tcBorders>
              <w:top w:val="single" w:sz="4" w:space="0" w:color="auto"/>
            </w:tcBorders>
            <w:noWrap/>
            <w:hideMark/>
          </w:tcPr>
          <w:p w14:paraId="6C272BEE" w14:textId="77777777" w:rsidR="00B8081F" w:rsidRPr="00041936" w:rsidRDefault="00B8081F" w:rsidP="008429BA">
            <w:pPr>
              <w:suppressAutoHyphens/>
              <w:jc w:val="right"/>
              <w:rPr>
                <w:kern w:val="2"/>
                <w14:ligatures w14:val="standardContextual"/>
              </w:rPr>
            </w:pPr>
            <w:r w:rsidRPr="00041936">
              <w:rPr>
                <w:kern w:val="2"/>
                <w14:ligatures w14:val="standardContextual"/>
              </w:rPr>
              <w:t>50%</w:t>
            </w:r>
          </w:p>
        </w:tc>
        <w:tc>
          <w:tcPr>
            <w:tcW w:w="960" w:type="dxa"/>
            <w:tcBorders>
              <w:top w:val="single" w:sz="4" w:space="0" w:color="auto"/>
            </w:tcBorders>
            <w:noWrap/>
            <w:hideMark/>
          </w:tcPr>
          <w:p w14:paraId="35CD28B2" w14:textId="77777777" w:rsidR="00B8081F" w:rsidRPr="00041936" w:rsidRDefault="00B8081F" w:rsidP="008429BA">
            <w:pPr>
              <w:suppressAutoHyphens/>
              <w:jc w:val="right"/>
              <w:rPr>
                <w:kern w:val="2"/>
                <w14:ligatures w14:val="standardContextual"/>
              </w:rPr>
            </w:pPr>
            <w:r w:rsidRPr="00041936">
              <w:rPr>
                <w:kern w:val="2"/>
                <w14:ligatures w14:val="standardContextual"/>
              </w:rPr>
              <w:t>47%</w:t>
            </w:r>
          </w:p>
        </w:tc>
        <w:tc>
          <w:tcPr>
            <w:tcW w:w="1269" w:type="dxa"/>
            <w:tcBorders>
              <w:top w:val="single" w:sz="4" w:space="0" w:color="auto"/>
            </w:tcBorders>
            <w:noWrap/>
            <w:hideMark/>
          </w:tcPr>
          <w:p w14:paraId="1A9F0969" w14:textId="77777777" w:rsidR="00B8081F" w:rsidRPr="00041936" w:rsidRDefault="00B8081F" w:rsidP="008429BA">
            <w:pPr>
              <w:suppressAutoHyphens/>
              <w:jc w:val="right"/>
              <w:rPr>
                <w:kern w:val="2"/>
                <w14:ligatures w14:val="standardContextual"/>
              </w:rPr>
            </w:pPr>
            <w:r w:rsidRPr="00041936">
              <w:rPr>
                <w:kern w:val="2"/>
                <w14:ligatures w14:val="standardContextual"/>
              </w:rPr>
              <w:t>22%</w:t>
            </w:r>
          </w:p>
        </w:tc>
        <w:tc>
          <w:tcPr>
            <w:tcW w:w="1350" w:type="dxa"/>
            <w:tcBorders>
              <w:top w:val="single" w:sz="4" w:space="0" w:color="auto"/>
            </w:tcBorders>
            <w:noWrap/>
            <w:hideMark/>
          </w:tcPr>
          <w:p w14:paraId="6238C554" w14:textId="69837F54" w:rsidR="00B8081F" w:rsidRPr="00041936" w:rsidRDefault="00B8081F" w:rsidP="008429BA">
            <w:pPr>
              <w:suppressAutoHyphens/>
              <w:jc w:val="right"/>
              <w:rPr>
                <w:kern w:val="2"/>
                <w14:ligatures w14:val="standardContextual"/>
              </w:rPr>
            </w:pPr>
            <w:r w:rsidRPr="00041936">
              <w:rPr>
                <w:kern w:val="2"/>
                <w14:ligatures w14:val="standardContextual"/>
              </w:rPr>
              <w:t>32%</w:t>
            </w:r>
          </w:p>
        </w:tc>
      </w:tr>
      <w:tr w:rsidR="00B8081F" w:rsidRPr="00041936" w14:paraId="117BB14E" w14:textId="77777777" w:rsidTr="005E36B5">
        <w:trPr>
          <w:cantSplit/>
          <w:trHeight w:val="290"/>
          <w:jc w:val="center"/>
        </w:trPr>
        <w:tc>
          <w:tcPr>
            <w:tcW w:w="2666" w:type="dxa"/>
            <w:noWrap/>
            <w:hideMark/>
          </w:tcPr>
          <w:p w14:paraId="3EAAFE55" w14:textId="61030B43" w:rsidR="00B8081F" w:rsidRPr="00C459CA" w:rsidRDefault="00B8081F" w:rsidP="008429BA">
            <w:pPr>
              <w:suppressAutoHyphens/>
              <w:rPr>
                <w:kern w:val="2"/>
                <w14:ligatures w14:val="standardContextual"/>
              </w:rPr>
            </w:pPr>
            <w:r w:rsidRPr="00C459CA">
              <w:rPr>
                <w:kern w:val="2"/>
                <w14:ligatures w14:val="standardContextual"/>
              </w:rPr>
              <w:lastRenderedPageBreak/>
              <w:t>Medicare</w:t>
            </w:r>
          </w:p>
        </w:tc>
        <w:tc>
          <w:tcPr>
            <w:tcW w:w="960" w:type="dxa"/>
            <w:noWrap/>
            <w:hideMark/>
          </w:tcPr>
          <w:p w14:paraId="40EBD7EC" w14:textId="77777777" w:rsidR="00B8081F" w:rsidRPr="00041936" w:rsidRDefault="00B8081F" w:rsidP="008429BA">
            <w:pPr>
              <w:suppressAutoHyphens/>
              <w:jc w:val="right"/>
              <w:rPr>
                <w:kern w:val="2"/>
                <w14:ligatures w14:val="standardContextual"/>
              </w:rPr>
            </w:pPr>
            <w:r w:rsidRPr="00041936">
              <w:rPr>
                <w:kern w:val="2"/>
                <w14:ligatures w14:val="standardContextual"/>
              </w:rPr>
              <w:t>19%</w:t>
            </w:r>
          </w:p>
        </w:tc>
        <w:tc>
          <w:tcPr>
            <w:tcW w:w="960" w:type="dxa"/>
            <w:noWrap/>
            <w:hideMark/>
          </w:tcPr>
          <w:p w14:paraId="32C758CB" w14:textId="77777777" w:rsidR="00B8081F" w:rsidRPr="00041936" w:rsidRDefault="00B8081F" w:rsidP="008429BA">
            <w:pPr>
              <w:suppressAutoHyphens/>
              <w:jc w:val="right"/>
              <w:rPr>
                <w:kern w:val="2"/>
                <w14:ligatures w14:val="standardContextual"/>
              </w:rPr>
            </w:pPr>
            <w:r w:rsidRPr="00041936">
              <w:rPr>
                <w:kern w:val="2"/>
                <w14:ligatures w14:val="standardContextual"/>
              </w:rPr>
              <w:t>23%</w:t>
            </w:r>
          </w:p>
        </w:tc>
        <w:tc>
          <w:tcPr>
            <w:tcW w:w="1269" w:type="dxa"/>
            <w:noWrap/>
            <w:hideMark/>
          </w:tcPr>
          <w:p w14:paraId="24A63858" w14:textId="77777777" w:rsidR="00B8081F" w:rsidRPr="00041936" w:rsidRDefault="00B8081F" w:rsidP="008429BA">
            <w:pPr>
              <w:suppressAutoHyphens/>
              <w:jc w:val="right"/>
              <w:rPr>
                <w:kern w:val="2"/>
                <w14:ligatures w14:val="standardContextual"/>
              </w:rPr>
            </w:pPr>
            <w:r w:rsidRPr="00041936">
              <w:rPr>
                <w:kern w:val="2"/>
                <w14:ligatures w14:val="standardContextual"/>
              </w:rPr>
              <w:t>42%</w:t>
            </w:r>
          </w:p>
        </w:tc>
        <w:tc>
          <w:tcPr>
            <w:tcW w:w="1350" w:type="dxa"/>
            <w:noWrap/>
            <w:hideMark/>
          </w:tcPr>
          <w:p w14:paraId="17CC3E38" w14:textId="346E3EAA" w:rsidR="00B8081F" w:rsidRPr="00041936" w:rsidRDefault="00B8081F" w:rsidP="008429BA">
            <w:pPr>
              <w:suppressAutoHyphens/>
              <w:jc w:val="right"/>
              <w:rPr>
                <w:kern w:val="2"/>
                <w14:ligatures w14:val="standardContextual"/>
              </w:rPr>
            </w:pPr>
            <w:r w:rsidRPr="00041936">
              <w:rPr>
                <w:kern w:val="2"/>
                <w14:ligatures w14:val="standardContextual"/>
              </w:rPr>
              <w:t>30%</w:t>
            </w:r>
          </w:p>
        </w:tc>
      </w:tr>
      <w:tr w:rsidR="00B8081F" w:rsidRPr="00041936" w14:paraId="284D39EA" w14:textId="77777777" w:rsidTr="005E36B5">
        <w:trPr>
          <w:cantSplit/>
          <w:trHeight w:val="290"/>
          <w:jc w:val="center"/>
        </w:trPr>
        <w:tc>
          <w:tcPr>
            <w:tcW w:w="2666" w:type="dxa"/>
            <w:noWrap/>
            <w:hideMark/>
          </w:tcPr>
          <w:p w14:paraId="514DB156" w14:textId="4CD3ED85" w:rsidR="00B8081F" w:rsidRPr="00C459CA" w:rsidRDefault="00B8081F" w:rsidP="008429BA">
            <w:pPr>
              <w:suppressAutoHyphens/>
              <w:rPr>
                <w:kern w:val="2"/>
                <w14:ligatures w14:val="standardContextual"/>
              </w:rPr>
            </w:pPr>
            <w:r w:rsidRPr="00C459CA">
              <w:rPr>
                <w:kern w:val="2"/>
                <w14:ligatures w14:val="standardContextual"/>
              </w:rPr>
              <w:t>Medicare Managed Care</w:t>
            </w:r>
          </w:p>
        </w:tc>
        <w:tc>
          <w:tcPr>
            <w:tcW w:w="960" w:type="dxa"/>
            <w:noWrap/>
            <w:hideMark/>
          </w:tcPr>
          <w:p w14:paraId="2C990C55" w14:textId="77777777" w:rsidR="00B8081F" w:rsidRPr="00041936" w:rsidRDefault="00B8081F" w:rsidP="008429BA">
            <w:pPr>
              <w:suppressAutoHyphens/>
              <w:jc w:val="right"/>
              <w:rPr>
                <w:kern w:val="2"/>
                <w14:ligatures w14:val="standardContextual"/>
              </w:rPr>
            </w:pPr>
            <w:r w:rsidRPr="00041936">
              <w:rPr>
                <w:kern w:val="2"/>
                <w14:ligatures w14:val="standardContextual"/>
              </w:rPr>
              <w:t>10%</w:t>
            </w:r>
          </w:p>
        </w:tc>
        <w:tc>
          <w:tcPr>
            <w:tcW w:w="960" w:type="dxa"/>
            <w:noWrap/>
            <w:hideMark/>
          </w:tcPr>
          <w:p w14:paraId="067AD56D" w14:textId="77777777" w:rsidR="00B8081F" w:rsidRPr="00041936" w:rsidRDefault="00B8081F" w:rsidP="008429BA">
            <w:pPr>
              <w:suppressAutoHyphens/>
              <w:jc w:val="right"/>
              <w:rPr>
                <w:kern w:val="2"/>
                <w14:ligatures w14:val="standardContextual"/>
              </w:rPr>
            </w:pPr>
            <w:r w:rsidRPr="00041936">
              <w:rPr>
                <w:kern w:val="2"/>
                <w14:ligatures w14:val="standardContextual"/>
              </w:rPr>
              <w:t>14%</w:t>
            </w:r>
          </w:p>
        </w:tc>
        <w:tc>
          <w:tcPr>
            <w:tcW w:w="1269" w:type="dxa"/>
            <w:noWrap/>
            <w:hideMark/>
          </w:tcPr>
          <w:p w14:paraId="315A6115" w14:textId="77777777" w:rsidR="00B8081F" w:rsidRPr="00041936" w:rsidRDefault="00B8081F" w:rsidP="008429BA">
            <w:pPr>
              <w:suppressAutoHyphens/>
              <w:jc w:val="right"/>
              <w:rPr>
                <w:kern w:val="2"/>
                <w14:ligatures w14:val="standardContextual"/>
              </w:rPr>
            </w:pPr>
            <w:r w:rsidRPr="00041936">
              <w:rPr>
                <w:kern w:val="2"/>
                <w14:ligatures w14:val="standardContextual"/>
              </w:rPr>
              <w:t>22%</w:t>
            </w:r>
          </w:p>
        </w:tc>
        <w:tc>
          <w:tcPr>
            <w:tcW w:w="1350" w:type="dxa"/>
            <w:noWrap/>
            <w:hideMark/>
          </w:tcPr>
          <w:p w14:paraId="734B3C17" w14:textId="7308FEC2" w:rsidR="00B8081F" w:rsidRPr="00041936" w:rsidRDefault="00B8081F" w:rsidP="008429BA">
            <w:pPr>
              <w:suppressAutoHyphens/>
              <w:jc w:val="right"/>
              <w:rPr>
                <w:kern w:val="2"/>
                <w14:ligatures w14:val="standardContextual"/>
              </w:rPr>
            </w:pPr>
            <w:r w:rsidRPr="00041936">
              <w:rPr>
                <w:kern w:val="2"/>
                <w14:ligatures w14:val="standardContextual"/>
              </w:rPr>
              <w:t>18%</w:t>
            </w:r>
          </w:p>
        </w:tc>
      </w:tr>
      <w:tr w:rsidR="00B8081F" w:rsidRPr="00041936" w14:paraId="4BDD0D8A" w14:textId="77777777" w:rsidTr="005E36B5">
        <w:trPr>
          <w:cantSplit/>
          <w:trHeight w:val="290"/>
          <w:jc w:val="center"/>
        </w:trPr>
        <w:tc>
          <w:tcPr>
            <w:tcW w:w="2666" w:type="dxa"/>
            <w:noWrap/>
            <w:hideMark/>
          </w:tcPr>
          <w:p w14:paraId="35B38DB7" w14:textId="794BDB88" w:rsidR="00B8081F" w:rsidRPr="00C459CA" w:rsidRDefault="00B8081F" w:rsidP="008429BA">
            <w:pPr>
              <w:suppressAutoHyphens/>
              <w:rPr>
                <w:kern w:val="2"/>
                <w14:ligatures w14:val="standardContextual"/>
              </w:rPr>
            </w:pPr>
            <w:r w:rsidRPr="00C459CA">
              <w:rPr>
                <w:kern w:val="2"/>
                <w14:ligatures w14:val="standardContextual"/>
              </w:rPr>
              <w:t>Medicaid</w:t>
            </w:r>
          </w:p>
        </w:tc>
        <w:tc>
          <w:tcPr>
            <w:tcW w:w="960" w:type="dxa"/>
            <w:noWrap/>
            <w:hideMark/>
          </w:tcPr>
          <w:p w14:paraId="445078CD" w14:textId="77777777" w:rsidR="00B8081F" w:rsidRPr="00041936" w:rsidRDefault="00B8081F" w:rsidP="008429BA">
            <w:pPr>
              <w:suppressAutoHyphens/>
              <w:jc w:val="right"/>
              <w:rPr>
                <w:kern w:val="2"/>
                <w14:ligatures w14:val="standardContextual"/>
              </w:rPr>
            </w:pPr>
            <w:r w:rsidRPr="00041936">
              <w:rPr>
                <w:kern w:val="2"/>
                <w14:ligatures w14:val="standardContextual"/>
              </w:rPr>
              <w:t>9%</w:t>
            </w:r>
          </w:p>
        </w:tc>
        <w:tc>
          <w:tcPr>
            <w:tcW w:w="960" w:type="dxa"/>
            <w:noWrap/>
            <w:hideMark/>
          </w:tcPr>
          <w:p w14:paraId="5E3729B6" w14:textId="77777777" w:rsidR="00B8081F" w:rsidRPr="00041936" w:rsidRDefault="00B8081F" w:rsidP="008429BA">
            <w:pPr>
              <w:suppressAutoHyphens/>
              <w:jc w:val="right"/>
              <w:rPr>
                <w:kern w:val="2"/>
                <w14:ligatures w14:val="standardContextual"/>
              </w:rPr>
            </w:pPr>
            <w:r w:rsidRPr="00041936">
              <w:rPr>
                <w:kern w:val="2"/>
                <w14:ligatures w14:val="standardContextual"/>
              </w:rPr>
              <w:t>5%</w:t>
            </w:r>
          </w:p>
        </w:tc>
        <w:tc>
          <w:tcPr>
            <w:tcW w:w="1269" w:type="dxa"/>
            <w:noWrap/>
            <w:hideMark/>
          </w:tcPr>
          <w:p w14:paraId="054811C6" w14:textId="77777777" w:rsidR="00B8081F" w:rsidRPr="00041936" w:rsidRDefault="00B8081F" w:rsidP="008429BA">
            <w:pPr>
              <w:suppressAutoHyphens/>
              <w:jc w:val="right"/>
              <w:rPr>
                <w:kern w:val="2"/>
                <w14:ligatures w14:val="standardContextual"/>
              </w:rPr>
            </w:pPr>
            <w:r w:rsidRPr="00041936">
              <w:rPr>
                <w:kern w:val="2"/>
                <w14:ligatures w14:val="standardContextual"/>
              </w:rPr>
              <w:t>4%</w:t>
            </w:r>
          </w:p>
        </w:tc>
        <w:tc>
          <w:tcPr>
            <w:tcW w:w="1350" w:type="dxa"/>
            <w:noWrap/>
            <w:hideMark/>
          </w:tcPr>
          <w:p w14:paraId="38DE8690" w14:textId="470EF91A" w:rsidR="00B8081F" w:rsidRPr="00041936" w:rsidRDefault="00B8081F" w:rsidP="008429BA">
            <w:pPr>
              <w:suppressAutoHyphens/>
              <w:jc w:val="right"/>
              <w:rPr>
                <w:kern w:val="2"/>
                <w14:ligatures w14:val="standardContextual"/>
              </w:rPr>
            </w:pPr>
            <w:r w:rsidRPr="00041936">
              <w:rPr>
                <w:kern w:val="2"/>
                <w14:ligatures w14:val="standardContextual"/>
              </w:rPr>
              <w:t>6%</w:t>
            </w:r>
          </w:p>
        </w:tc>
      </w:tr>
      <w:tr w:rsidR="00B8081F" w:rsidRPr="00041936" w14:paraId="3557BA57" w14:textId="77777777" w:rsidTr="005E36B5">
        <w:trPr>
          <w:cantSplit/>
          <w:trHeight w:val="290"/>
          <w:jc w:val="center"/>
        </w:trPr>
        <w:tc>
          <w:tcPr>
            <w:tcW w:w="2666" w:type="dxa"/>
            <w:noWrap/>
            <w:hideMark/>
          </w:tcPr>
          <w:p w14:paraId="7A5D4F0E" w14:textId="0DD9D78F" w:rsidR="00B8081F" w:rsidRPr="00C459CA" w:rsidRDefault="00B8081F" w:rsidP="008429BA">
            <w:pPr>
              <w:suppressAutoHyphens/>
              <w:rPr>
                <w:kern w:val="2"/>
                <w14:ligatures w14:val="standardContextual"/>
              </w:rPr>
            </w:pPr>
            <w:r w:rsidRPr="00C459CA">
              <w:rPr>
                <w:kern w:val="2"/>
                <w14:ligatures w14:val="standardContextual"/>
              </w:rPr>
              <w:t>Medicaid Managed Care</w:t>
            </w:r>
          </w:p>
        </w:tc>
        <w:tc>
          <w:tcPr>
            <w:tcW w:w="960" w:type="dxa"/>
            <w:noWrap/>
            <w:hideMark/>
          </w:tcPr>
          <w:p w14:paraId="68AEC9D0" w14:textId="77777777" w:rsidR="00B8081F" w:rsidRPr="00041936" w:rsidRDefault="00B8081F" w:rsidP="008429BA">
            <w:pPr>
              <w:suppressAutoHyphens/>
              <w:jc w:val="right"/>
              <w:rPr>
                <w:kern w:val="2"/>
                <w14:ligatures w14:val="standardContextual"/>
              </w:rPr>
            </w:pPr>
            <w:r w:rsidRPr="00041936">
              <w:rPr>
                <w:kern w:val="2"/>
                <w14:ligatures w14:val="standardContextual"/>
              </w:rPr>
              <w:t>6%</w:t>
            </w:r>
          </w:p>
        </w:tc>
        <w:tc>
          <w:tcPr>
            <w:tcW w:w="960" w:type="dxa"/>
            <w:noWrap/>
            <w:hideMark/>
          </w:tcPr>
          <w:p w14:paraId="148128FA" w14:textId="77777777" w:rsidR="00B8081F" w:rsidRPr="00041936" w:rsidRDefault="00B8081F" w:rsidP="008429BA">
            <w:pPr>
              <w:suppressAutoHyphens/>
              <w:jc w:val="right"/>
              <w:rPr>
                <w:kern w:val="2"/>
                <w14:ligatures w14:val="standardContextual"/>
              </w:rPr>
            </w:pPr>
            <w:r w:rsidRPr="00041936">
              <w:rPr>
                <w:kern w:val="2"/>
                <w14:ligatures w14:val="standardContextual"/>
              </w:rPr>
              <w:t>6%</w:t>
            </w:r>
          </w:p>
        </w:tc>
        <w:tc>
          <w:tcPr>
            <w:tcW w:w="1269" w:type="dxa"/>
            <w:noWrap/>
            <w:hideMark/>
          </w:tcPr>
          <w:p w14:paraId="3A0DAE53" w14:textId="77777777" w:rsidR="00B8081F" w:rsidRPr="00041936" w:rsidRDefault="00B8081F" w:rsidP="008429BA">
            <w:pPr>
              <w:suppressAutoHyphens/>
              <w:jc w:val="right"/>
              <w:rPr>
                <w:kern w:val="2"/>
                <w14:ligatures w14:val="standardContextual"/>
              </w:rPr>
            </w:pPr>
            <w:r w:rsidRPr="00041936">
              <w:rPr>
                <w:kern w:val="2"/>
                <w14:ligatures w14:val="standardContextual"/>
              </w:rPr>
              <w:t>5%</w:t>
            </w:r>
          </w:p>
        </w:tc>
        <w:tc>
          <w:tcPr>
            <w:tcW w:w="1350" w:type="dxa"/>
            <w:noWrap/>
            <w:hideMark/>
          </w:tcPr>
          <w:p w14:paraId="39E58623" w14:textId="224827D4" w:rsidR="00B8081F" w:rsidRPr="00041936" w:rsidRDefault="00B8081F" w:rsidP="008429BA">
            <w:pPr>
              <w:suppressAutoHyphens/>
              <w:jc w:val="right"/>
              <w:rPr>
                <w:kern w:val="2"/>
                <w14:ligatures w14:val="standardContextual"/>
              </w:rPr>
            </w:pPr>
            <w:r w:rsidRPr="00041936">
              <w:rPr>
                <w:kern w:val="2"/>
                <w14:ligatures w14:val="standardContextual"/>
              </w:rPr>
              <w:t>8%</w:t>
            </w:r>
          </w:p>
        </w:tc>
      </w:tr>
      <w:tr w:rsidR="00B8081F" w:rsidRPr="00041936" w14:paraId="0C5DBC36" w14:textId="77777777" w:rsidTr="005E36B5">
        <w:trPr>
          <w:cantSplit/>
          <w:trHeight w:val="290"/>
          <w:jc w:val="center"/>
        </w:trPr>
        <w:tc>
          <w:tcPr>
            <w:tcW w:w="2666" w:type="dxa"/>
            <w:noWrap/>
            <w:hideMark/>
          </w:tcPr>
          <w:p w14:paraId="01947C58" w14:textId="77777777" w:rsidR="00764E9C" w:rsidRPr="00764E9C" w:rsidRDefault="20A09F93" w:rsidP="003D07BC">
            <w:pPr>
              <w:suppressAutoHyphens/>
              <w:rPr>
                <w:kern w:val="2"/>
                <w14:ligatures w14:val="standardContextual"/>
              </w:rPr>
            </w:pPr>
            <w:r w:rsidRPr="00C459CA">
              <w:rPr>
                <w:kern w:val="2"/>
                <w14:ligatures w14:val="standardContextual"/>
              </w:rPr>
              <w:t>Other</w:t>
            </w:r>
            <w:r w:rsidR="00764E9C" w:rsidRPr="00764E9C">
              <w:rPr>
                <w:kern w:val="2"/>
                <w:vertAlign w:val="superscript"/>
                <w14:ligatures w14:val="standardContextual"/>
              </w:rPr>
              <w:footnoteReference w:id="3"/>
            </w:r>
          </w:p>
        </w:tc>
        <w:tc>
          <w:tcPr>
            <w:tcW w:w="960" w:type="dxa"/>
            <w:noWrap/>
            <w:hideMark/>
          </w:tcPr>
          <w:p w14:paraId="3872DC30" w14:textId="77777777" w:rsidR="00B8081F" w:rsidRPr="00041936" w:rsidRDefault="00B8081F" w:rsidP="008429BA">
            <w:pPr>
              <w:suppressAutoHyphens/>
              <w:jc w:val="right"/>
              <w:rPr>
                <w:kern w:val="2"/>
                <w14:ligatures w14:val="standardContextual"/>
              </w:rPr>
            </w:pPr>
            <w:r w:rsidRPr="00041936">
              <w:rPr>
                <w:kern w:val="2"/>
                <w14:ligatures w14:val="standardContextual"/>
              </w:rPr>
              <w:t>6%</w:t>
            </w:r>
          </w:p>
        </w:tc>
        <w:tc>
          <w:tcPr>
            <w:tcW w:w="960" w:type="dxa"/>
            <w:noWrap/>
            <w:hideMark/>
          </w:tcPr>
          <w:p w14:paraId="2975FB53" w14:textId="77777777" w:rsidR="00B8081F" w:rsidRPr="00041936" w:rsidRDefault="00B8081F" w:rsidP="008429BA">
            <w:pPr>
              <w:suppressAutoHyphens/>
              <w:jc w:val="right"/>
              <w:rPr>
                <w:kern w:val="2"/>
                <w14:ligatures w14:val="standardContextual"/>
              </w:rPr>
            </w:pPr>
            <w:r w:rsidRPr="00041936">
              <w:rPr>
                <w:kern w:val="2"/>
                <w14:ligatures w14:val="standardContextual"/>
              </w:rPr>
              <w:t>4%</w:t>
            </w:r>
          </w:p>
        </w:tc>
        <w:tc>
          <w:tcPr>
            <w:tcW w:w="1269" w:type="dxa"/>
            <w:noWrap/>
            <w:hideMark/>
          </w:tcPr>
          <w:p w14:paraId="2E3774F2" w14:textId="77777777" w:rsidR="00B8081F" w:rsidRPr="00041936" w:rsidRDefault="00B8081F" w:rsidP="008429BA">
            <w:pPr>
              <w:suppressAutoHyphens/>
              <w:jc w:val="right"/>
              <w:rPr>
                <w:kern w:val="2"/>
                <w14:ligatures w14:val="standardContextual"/>
              </w:rPr>
            </w:pPr>
            <w:r w:rsidRPr="00041936">
              <w:rPr>
                <w:kern w:val="2"/>
                <w14:ligatures w14:val="standardContextual"/>
              </w:rPr>
              <w:t>5%</w:t>
            </w:r>
          </w:p>
        </w:tc>
        <w:tc>
          <w:tcPr>
            <w:tcW w:w="1350" w:type="dxa"/>
            <w:noWrap/>
            <w:hideMark/>
          </w:tcPr>
          <w:p w14:paraId="208E40EE" w14:textId="5DD24DC7" w:rsidR="00B8081F" w:rsidRPr="00041936" w:rsidRDefault="00B8081F" w:rsidP="008429BA">
            <w:pPr>
              <w:suppressAutoHyphens/>
              <w:jc w:val="right"/>
              <w:rPr>
                <w:kern w:val="2"/>
                <w14:ligatures w14:val="standardContextual"/>
              </w:rPr>
            </w:pPr>
            <w:r w:rsidRPr="00041936">
              <w:rPr>
                <w:kern w:val="2"/>
                <w14:ligatures w14:val="standardContextual"/>
              </w:rPr>
              <w:t>6%</w:t>
            </w:r>
          </w:p>
        </w:tc>
      </w:tr>
    </w:tbl>
    <w:p w14:paraId="530B0CED" w14:textId="77777777" w:rsidR="0008663A" w:rsidRPr="00041936" w:rsidRDefault="0008663A" w:rsidP="0008663A">
      <w:pPr>
        <w:suppressAutoHyphens/>
        <w:spacing w:after="120"/>
        <w:rPr>
          <w:b/>
          <w:bCs/>
          <w:kern w:val="2"/>
          <w14:ligatures w14:val="standardContextual"/>
        </w:rPr>
      </w:pPr>
    </w:p>
    <w:p w14:paraId="4E49A4ED" w14:textId="48F04C15" w:rsidR="00462023" w:rsidRPr="00565B0F" w:rsidRDefault="004777B0" w:rsidP="00565B0F">
      <w:pPr>
        <w:rPr>
          <w:color w:val="191919"/>
        </w:rPr>
      </w:pPr>
      <w:r w:rsidRPr="0080447A">
        <w:rPr>
          <w:b/>
          <w:bCs/>
        </w:rPr>
        <w:t>Payer Mix:</w:t>
      </w:r>
      <w:r w:rsidRPr="0080447A">
        <w:t xml:space="preserve"> </w:t>
      </w:r>
      <w:r w:rsidR="00322E49" w:rsidRPr="0080447A">
        <w:t xml:space="preserve">In FY25, commercial insurance was the primary payer for </w:t>
      </w:r>
      <w:r w:rsidR="00764E9C" w:rsidRPr="0080447A">
        <w:t xml:space="preserve">both </w:t>
      </w:r>
      <w:r w:rsidR="00762EE6" w:rsidRPr="0080447A">
        <w:t>BILH</w:t>
      </w:r>
      <w:r w:rsidR="00322E49" w:rsidRPr="0080447A">
        <w:t xml:space="preserve"> </w:t>
      </w:r>
      <w:r w:rsidR="006C5409" w:rsidRPr="0080447A">
        <w:t xml:space="preserve">and </w:t>
      </w:r>
      <w:r w:rsidR="0051400E">
        <w:t>Lahey Clinic</w:t>
      </w:r>
      <w:r w:rsidR="006C5409" w:rsidRPr="0080447A">
        <w:t xml:space="preserve"> </w:t>
      </w:r>
      <w:r w:rsidR="00322E49" w:rsidRPr="0080447A">
        <w:t xml:space="preserve">patients, </w:t>
      </w:r>
      <w:r w:rsidR="00322E49" w:rsidRPr="00565B0F">
        <w:t xml:space="preserve">followed by Medicare </w:t>
      </w:r>
      <w:r w:rsidR="00433C35">
        <w:t>and</w:t>
      </w:r>
      <w:r w:rsidR="00322E49" w:rsidRPr="00565B0F">
        <w:t xml:space="preserve"> Medicaid</w:t>
      </w:r>
      <w:r w:rsidR="0080447A" w:rsidRPr="00565B0F">
        <w:t>.</w:t>
      </w:r>
      <w:r w:rsidR="00422B1D">
        <w:t xml:space="preserve"> </w:t>
      </w:r>
    </w:p>
    <w:p w14:paraId="5DDE09FC" w14:textId="77777777" w:rsidR="00422B1D" w:rsidRDefault="00422B1D" w:rsidP="00565B0F">
      <w:pPr>
        <w:pStyle w:val="ListParagraph"/>
        <w:spacing w:line="240" w:lineRule="auto"/>
        <w:ind w:left="0"/>
        <w:rPr>
          <w:rFonts w:ascii="Calibri" w:hAnsi="Calibri" w:cs="Calibri"/>
          <w:color w:val="191919"/>
          <w:sz w:val="24"/>
          <w:szCs w:val="24"/>
        </w:rPr>
      </w:pPr>
    </w:p>
    <w:p w14:paraId="7C0DB26B" w14:textId="0A78BA20" w:rsidR="00422B1D" w:rsidRPr="002903AE" w:rsidRDefault="00422B1D" w:rsidP="00422B1D">
      <w:pPr>
        <w:rPr>
          <w:b/>
          <w:bCs/>
        </w:rPr>
      </w:pPr>
      <w:r w:rsidRPr="002903AE">
        <w:rPr>
          <w:b/>
          <w:bCs/>
          <w:color w:val="191919"/>
        </w:rPr>
        <w:t xml:space="preserve">Patient Origin: </w:t>
      </w:r>
      <w:r w:rsidRPr="002903AE">
        <w:rPr>
          <w:color w:val="191919"/>
        </w:rPr>
        <w:t>BILH Patient Panel is from a very broad geographic region. Its top 10 communities comprise 20</w:t>
      </w:r>
      <w:r w:rsidR="00C41734" w:rsidRPr="00C41734">
        <w:rPr>
          <w:color w:val="191919"/>
        </w:rPr>
        <w:t xml:space="preserve"> percent</w:t>
      </w:r>
      <w:r w:rsidRPr="002903AE">
        <w:rPr>
          <w:color w:val="191919"/>
        </w:rPr>
        <w:t xml:space="preserve"> of total discharges and include Plymouth, Woburn, Peabody, Beverly, Gloucester, Medford, Billerica, Burlington, Watertown, Arlington, Wilmington, Quincy, Danvers, Reading, </w:t>
      </w:r>
      <w:r w:rsidR="5608998C" w:rsidRPr="2E553A12">
        <w:rPr>
          <w:color w:val="191919"/>
        </w:rPr>
        <w:t xml:space="preserve">and </w:t>
      </w:r>
      <w:r w:rsidRPr="002903AE">
        <w:rPr>
          <w:color w:val="191919"/>
        </w:rPr>
        <w:t xml:space="preserve">Belmont. </w:t>
      </w:r>
    </w:p>
    <w:p w14:paraId="478C48F9" w14:textId="77777777" w:rsidR="00422B1D" w:rsidRDefault="00422B1D" w:rsidP="00422B1D"/>
    <w:p w14:paraId="3482B3E6" w14:textId="3C25FB15" w:rsidR="00422B1D" w:rsidRDefault="0051400E" w:rsidP="00422B1D">
      <w:r>
        <w:t>Lahey Clinic</w:t>
      </w:r>
      <w:r w:rsidR="00422B1D">
        <w:t>’s patient origin is also broad with the 10 communities comprising 31</w:t>
      </w:r>
      <w:r w:rsidR="00C41734" w:rsidRPr="00C41734">
        <w:t xml:space="preserve"> percent</w:t>
      </w:r>
      <w:r w:rsidR="00422B1D">
        <w:t xml:space="preserve"> of discharges </w:t>
      </w:r>
      <w:r w:rsidR="00C729F1">
        <w:t>(</w:t>
      </w:r>
      <w:r w:rsidR="00422B1D">
        <w:t xml:space="preserve">including </w:t>
      </w:r>
      <w:r w:rsidR="00C729F1">
        <w:t xml:space="preserve">the first </w:t>
      </w:r>
      <w:r w:rsidR="00422B1D">
        <w:t xml:space="preserve">seven towns </w:t>
      </w:r>
      <w:r w:rsidR="00C729F1">
        <w:t xml:space="preserve">listed </w:t>
      </w:r>
      <w:r w:rsidR="00422B1D">
        <w:t>that overlap with BILH’s</w:t>
      </w:r>
      <w:r w:rsidR="00C729F1">
        <w:t>)</w:t>
      </w:r>
      <w:r w:rsidR="00554D88">
        <w:t>: Peabody</w:t>
      </w:r>
      <w:r w:rsidR="00422B1D">
        <w:t>,</w:t>
      </w:r>
      <w:r w:rsidR="00422B1D" w:rsidRPr="00E91F66">
        <w:t xml:space="preserve"> Billerica</w:t>
      </w:r>
      <w:r w:rsidR="00422B1D">
        <w:t xml:space="preserve">, </w:t>
      </w:r>
      <w:r w:rsidR="00422B1D" w:rsidRPr="00E91F66">
        <w:t>Burlington</w:t>
      </w:r>
      <w:r w:rsidR="00422B1D">
        <w:t xml:space="preserve">, </w:t>
      </w:r>
      <w:r w:rsidR="00422B1D" w:rsidRPr="00E91F66">
        <w:t>Woburn</w:t>
      </w:r>
      <w:r w:rsidR="00422B1D">
        <w:t xml:space="preserve">, </w:t>
      </w:r>
      <w:r w:rsidR="00422B1D" w:rsidRPr="00E91F66">
        <w:t>Beverly</w:t>
      </w:r>
      <w:r w:rsidR="00422B1D">
        <w:t xml:space="preserve">, </w:t>
      </w:r>
      <w:r w:rsidR="00422B1D" w:rsidRPr="00E91F66">
        <w:t>Danvers</w:t>
      </w:r>
      <w:r w:rsidR="00422B1D">
        <w:t xml:space="preserve">, </w:t>
      </w:r>
      <w:r w:rsidR="00422B1D" w:rsidRPr="00E91F66">
        <w:t>Wilmington</w:t>
      </w:r>
      <w:r w:rsidR="00422B1D">
        <w:t xml:space="preserve">, </w:t>
      </w:r>
      <w:r w:rsidR="00422B1D" w:rsidRPr="00E91F66">
        <w:t>Tewksbury</w:t>
      </w:r>
      <w:r w:rsidR="00422B1D">
        <w:t xml:space="preserve">, </w:t>
      </w:r>
      <w:r w:rsidR="00422B1D" w:rsidRPr="00E91F66">
        <w:t>Gloucester</w:t>
      </w:r>
      <w:r w:rsidR="00422B1D">
        <w:t xml:space="preserve">, </w:t>
      </w:r>
      <w:r w:rsidR="7B378956">
        <w:t xml:space="preserve">and </w:t>
      </w:r>
      <w:r w:rsidR="00422B1D" w:rsidRPr="00E91F66">
        <w:t>Salem</w:t>
      </w:r>
      <w:r w:rsidR="00422B1D">
        <w:t>.</w:t>
      </w:r>
    </w:p>
    <w:p w14:paraId="7CE13AF1" w14:textId="77777777" w:rsidR="00422B1D" w:rsidRPr="00C579DE" w:rsidRDefault="00422B1D" w:rsidP="00422B1D"/>
    <w:p w14:paraId="71952509" w14:textId="294AC6F4" w:rsidR="00AC68E5" w:rsidRPr="00655D94" w:rsidRDefault="00AC68E5" w:rsidP="008B614F">
      <w:pPr>
        <w:pStyle w:val="Heading2"/>
      </w:pPr>
      <w:bookmarkStart w:id="22" w:name="_Toc17731309"/>
      <w:bookmarkStart w:id="23" w:name="_Toc18922398"/>
      <w:bookmarkStart w:id="24" w:name="_Toc240289054"/>
      <w:bookmarkEnd w:id="16"/>
      <w:bookmarkEnd w:id="17"/>
      <w:bookmarkEnd w:id="18"/>
      <w:bookmarkEnd w:id="19"/>
      <w:bookmarkEnd w:id="20"/>
      <w:bookmarkEnd w:id="21"/>
      <w:r w:rsidRPr="00655D94">
        <w:t>Factor 1</w:t>
      </w:r>
      <w:r w:rsidR="00B85B1D" w:rsidRPr="00655D94">
        <w:t>a</w:t>
      </w:r>
      <w:r w:rsidRPr="00655D94">
        <w:t>: Patient Panel Need</w:t>
      </w:r>
      <w:bookmarkEnd w:id="22"/>
      <w:bookmarkEnd w:id="23"/>
      <w:bookmarkEnd w:id="24"/>
      <w:r w:rsidR="007634DC">
        <w:t xml:space="preserve"> </w:t>
      </w:r>
    </w:p>
    <w:p w14:paraId="1B8FE069" w14:textId="0FF4E985" w:rsidR="000D27C8" w:rsidRPr="00453FC8" w:rsidRDefault="000D27C8" w:rsidP="00453FC8">
      <w:pPr>
        <w:pStyle w:val="ListParagraph"/>
        <w:spacing w:after="0" w:line="240" w:lineRule="auto"/>
        <w:ind w:left="0"/>
        <w:rPr>
          <w:rFonts w:eastAsia="Calibri" w:cstheme="minorHAnsi"/>
          <w:sz w:val="24"/>
          <w:szCs w:val="24"/>
        </w:rPr>
      </w:pPr>
    </w:p>
    <w:p w14:paraId="2BEE0083" w14:textId="3BE90599" w:rsidR="00453FC8" w:rsidRDefault="1248AF74" w:rsidP="5A486B83">
      <w:pPr>
        <w:pStyle w:val="ListParagraph"/>
        <w:spacing w:after="0" w:line="240" w:lineRule="auto"/>
        <w:ind w:left="0"/>
        <w:rPr>
          <w:rFonts w:eastAsiaTheme="minorEastAsia"/>
          <w:sz w:val="24"/>
          <w:szCs w:val="24"/>
        </w:rPr>
      </w:pPr>
      <w:r w:rsidRPr="000F7D55">
        <w:rPr>
          <w:rFonts w:eastAsiaTheme="minorEastAsia"/>
          <w:sz w:val="24"/>
          <w:szCs w:val="24"/>
        </w:rPr>
        <w:t>T</w:t>
      </w:r>
      <w:r w:rsidRPr="5A486B83">
        <w:rPr>
          <w:rFonts w:eastAsiaTheme="minorEastAsia"/>
          <w:sz w:val="24"/>
          <w:szCs w:val="24"/>
        </w:rPr>
        <w:t>he Applicant’s explanation for</w:t>
      </w:r>
      <w:r w:rsidR="3CAB8364" w:rsidRPr="5A486B83">
        <w:rPr>
          <w:rFonts w:eastAsiaTheme="minorEastAsia"/>
          <w:sz w:val="24"/>
          <w:szCs w:val="24"/>
        </w:rPr>
        <w:t xml:space="preserve"> </w:t>
      </w:r>
      <w:r w:rsidRPr="5A486B83">
        <w:rPr>
          <w:rFonts w:eastAsiaTheme="minorEastAsia"/>
          <w:sz w:val="24"/>
          <w:szCs w:val="24"/>
        </w:rPr>
        <w:t>each of the three components of the Proposed Project are addressed separately in this section</w:t>
      </w:r>
      <w:r w:rsidR="797D51C6" w:rsidRPr="5A486B83">
        <w:rPr>
          <w:rFonts w:eastAsiaTheme="minorEastAsia"/>
          <w:sz w:val="24"/>
          <w:szCs w:val="24"/>
        </w:rPr>
        <w:t>.</w:t>
      </w:r>
      <w:r w:rsidR="002D5BD9">
        <w:rPr>
          <w:rStyle w:val="FootnoteReference"/>
          <w:rFonts w:eastAsiaTheme="minorEastAsia"/>
          <w:sz w:val="24"/>
          <w:szCs w:val="24"/>
        </w:rPr>
        <w:footnoteReference w:id="4"/>
      </w:r>
      <w:r w:rsidR="00B73E41">
        <w:rPr>
          <w:rFonts w:ascii="Calibri" w:hAnsi="Calibri" w:cs="Calibri"/>
          <w:sz w:val="24"/>
          <w:szCs w:val="24"/>
        </w:rPr>
        <w:t xml:space="preserve"> </w:t>
      </w:r>
      <w:r w:rsidR="11275A0F" w:rsidRPr="5A486B83">
        <w:rPr>
          <w:rFonts w:eastAsiaTheme="minorEastAsia"/>
          <w:sz w:val="24"/>
          <w:szCs w:val="24"/>
        </w:rPr>
        <w:t xml:space="preserve">The Applicant demonstrated the </w:t>
      </w:r>
      <w:r w:rsidR="000028A5">
        <w:rPr>
          <w:rFonts w:eastAsiaTheme="minorEastAsia"/>
          <w:sz w:val="24"/>
          <w:szCs w:val="24"/>
        </w:rPr>
        <w:t>n</w:t>
      </w:r>
      <w:r w:rsidR="11275A0F" w:rsidRPr="5A486B83">
        <w:rPr>
          <w:rFonts w:eastAsiaTheme="minorEastAsia"/>
          <w:sz w:val="24"/>
          <w:szCs w:val="24"/>
        </w:rPr>
        <w:t>eed for the three components of the Proposed Project as follows:</w:t>
      </w:r>
    </w:p>
    <w:p w14:paraId="6D8C4A8D" w14:textId="77777777" w:rsidR="00D11045" w:rsidRDefault="00D11045" w:rsidP="5A486B83">
      <w:pPr>
        <w:pStyle w:val="ListParagraph"/>
        <w:spacing w:after="0" w:line="240" w:lineRule="auto"/>
        <w:ind w:left="0"/>
        <w:rPr>
          <w:rFonts w:eastAsiaTheme="minorEastAsia"/>
          <w:sz w:val="24"/>
          <w:szCs w:val="24"/>
        </w:rPr>
      </w:pPr>
    </w:p>
    <w:p w14:paraId="5444DAF1" w14:textId="726095DB" w:rsidR="00D11045" w:rsidRPr="008E7007" w:rsidRDefault="2EDE82DC" w:rsidP="5A486B83">
      <w:pPr>
        <w:rPr>
          <w:rFonts w:asciiTheme="minorHAnsi" w:eastAsiaTheme="minorEastAsia" w:hAnsiTheme="minorHAnsi" w:cstheme="minorBidi"/>
        </w:rPr>
      </w:pPr>
      <w:r w:rsidRPr="5A486B83">
        <w:rPr>
          <w:rFonts w:asciiTheme="minorHAnsi" w:eastAsiaTheme="minorEastAsia" w:hAnsiTheme="minorHAnsi" w:cstheme="minorBidi"/>
        </w:rPr>
        <w:t xml:space="preserve">1. </w:t>
      </w:r>
      <w:r w:rsidR="11275A0F" w:rsidRPr="5A486B83">
        <w:rPr>
          <w:rFonts w:asciiTheme="minorHAnsi" w:eastAsiaTheme="minorEastAsia" w:hAnsiTheme="minorHAnsi" w:cstheme="minorBidi"/>
        </w:rPr>
        <w:t>Medical/surgical beds and eight observation beds:</w:t>
      </w:r>
    </w:p>
    <w:p w14:paraId="7F830BA5" w14:textId="472B4D24" w:rsidR="00D11045" w:rsidRPr="00547A2B" w:rsidRDefault="11275A0F" w:rsidP="5A486B83">
      <w:pPr>
        <w:pStyle w:val="ListParagraph"/>
        <w:numPr>
          <w:ilvl w:val="0"/>
          <w:numId w:val="29"/>
        </w:numPr>
        <w:rPr>
          <w:rFonts w:eastAsiaTheme="minorEastAsia"/>
          <w:sz w:val="24"/>
          <w:szCs w:val="24"/>
        </w:rPr>
      </w:pPr>
      <w:r w:rsidRPr="5A486B83">
        <w:rPr>
          <w:rFonts w:eastAsiaTheme="minorEastAsia"/>
          <w:sz w:val="24"/>
          <w:szCs w:val="24"/>
        </w:rPr>
        <w:t>Need to Alleviate the Ongoing High Medical/Surgical Occupancy Rates</w:t>
      </w:r>
    </w:p>
    <w:p w14:paraId="5A08E4DF" w14:textId="77777777" w:rsidR="006B2E11" w:rsidRPr="00547A2B" w:rsidRDefault="3CAB8364" w:rsidP="5A486B83">
      <w:pPr>
        <w:pStyle w:val="ListParagraph"/>
        <w:numPr>
          <w:ilvl w:val="0"/>
          <w:numId w:val="29"/>
        </w:numPr>
        <w:rPr>
          <w:rFonts w:eastAsiaTheme="minorEastAsia"/>
          <w:sz w:val="24"/>
          <w:szCs w:val="24"/>
        </w:rPr>
      </w:pPr>
      <w:r w:rsidRPr="5A486B83">
        <w:rPr>
          <w:rFonts w:eastAsiaTheme="minorEastAsia"/>
          <w:sz w:val="24"/>
          <w:szCs w:val="24"/>
        </w:rPr>
        <w:t>Need to Decompress the ED Through Timely Inpatient Admission to a M/S Bed</w:t>
      </w:r>
    </w:p>
    <w:p w14:paraId="021E8137" w14:textId="5E2852D9" w:rsidR="006B2E11" w:rsidRPr="00547A2B" w:rsidRDefault="3CAB8364" w:rsidP="5A486B83">
      <w:pPr>
        <w:pStyle w:val="ListParagraph"/>
        <w:numPr>
          <w:ilvl w:val="0"/>
          <w:numId w:val="29"/>
        </w:numPr>
        <w:rPr>
          <w:rFonts w:eastAsiaTheme="minorEastAsia"/>
          <w:sz w:val="24"/>
          <w:szCs w:val="24"/>
        </w:rPr>
      </w:pPr>
      <w:r w:rsidRPr="5A486B83">
        <w:rPr>
          <w:rFonts w:eastAsiaTheme="minorEastAsia"/>
          <w:sz w:val="24"/>
          <w:szCs w:val="24"/>
        </w:rPr>
        <w:t xml:space="preserve">Need for </w:t>
      </w:r>
      <w:r w:rsidR="7100CDB3" w:rsidRPr="5A486B83">
        <w:rPr>
          <w:rFonts w:eastAsiaTheme="minorEastAsia"/>
          <w:sz w:val="24"/>
          <w:szCs w:val="24"/>
        </w:rPr>
        <w:t xml:space="preserve">8 </w:t>
      </w:r>
      <w:r w:rsidRPr="5A486B83">
        <w:rPr>
          <w:rFonts w:eastAsiaTheme="minorEastAsia"/>
          <w:sz w:val="24"/>
          <w:szCs w:val="24"/>
        </w:rPr>
        <w:t>Observation Beds</w:t>
      </w:r>
      <w:r w:rsidR="7100CDB3" w:rsidRPr="5A486B83">
        <w:rPr>
          <w:rFonts w:eastAsiaTheme="minorEastAsia"/>
          <w:sz w:val="24"/>
          <w:szCs w:val="24"/>
        </w:rPr>
        <w:t xml:space="preserve"> to </w:t>
      </w:r>
      <w:r w:rsidR="001319D4" w:rsidRPr="5A486B83">
        <w:rPr>
          <w:rFonts w:eastAsiaTheme="minorEastAsia"/>
          <w:sz w:val="24"/>
          <w:szCs w:val="24"/>
        </w:rPr>
        <w:t>Efficiently Manage Short-Stay Patients</w:t>
      </w:r>
    </w:p>
    <w:p w14:paraId="70904243" w14:textId="0E942BDD" w:rsidR="00D11045" w:rsidRPr="008E7007" w:rsidRDefault="2EDE82DC" w:rsidP="5A486B83">
      <w:pPr>
        <w:rPr>
          <w:rFonts w:asciiTheme="minorHAnsi" w:eastAsiaTheme="minorEastAsia" w:hAnsiTheme="minorHAnsi" w:cstheme="minorBidi"/>
        </w:rPr>
      </w:pPr>
      <w:r w:rsidRPr="5A486B83">
        <w:rPr>
          <w:rFonts w:asciiTheme="minorHAnsi" w:eastAsiaTheme="minorEastAsia" w:hAnsiTheme="minorHAnsi" w:cstheme="minorBidi"/>
        </w:rPr>
        <w:t xml:space="preserve">2. </w:t>
      </w:r>
      <w:r w:rsidR="11275A0F" w:rsidRPr="5A486B83">
        <w:rPr>
          <w:rFonts w:asciiTheme="minorHAnsi" w:eastAsiaTheme="minorEastAsia" w:hAnsiTheme="minorHAnsi" w:cstheme="minorBidi"/>
        </w:rPr>
        <w:t xml:space="preserve">Cardiac catheterization/electrophysiology procedure laboratory: </w:t>
      </w:r>
    </w:p>
    <w:p w14:paraId="0AEF18B4" w14:textId="0919E25F" w:rsidR="00F36F22" w:rsidRPr="00547A2B" w:rsidRDefault="61AE5094" w:rsidP="5A486B83">
      <w:pPr>
        <w:pStyle w:val="ListParagraph"/>
        <w:numPr>
          <w:ilvl w:val="0"/>
          <w:numId w:val="28"/>
        </w:numPr>
        <w:rPr>
          <w:rFonts w:eastAsiaTheme="minorEastAsia"/>
          <w:sz w:val="24"/>
          <w:szCs w:val="24"/>
        </w:rPr>
      </w:pPr>
      <w:r w:rsidRPr="5A486B83">
        <w:rPr>
          <w:rFonts w:eastAsiaTheme="minorEastAsia"/>
          <w:sz w:val="24"/>
          <w:szCs w:val="24"/>
        </w:rPr>
        <w:t xml:space="preserve">Need Increased Capacity to </w:t>
      </w:r>
      <w:r w:rsidR="001319D4" w:rsidRPr="5A486B83">
        <w:rPr>
          <w:rFonts w:eastAsiaTheme="minorEastAsia"/>
          <w:sz w:val="24"/>
          <w:szCs w:val="24"/>
        </w:rPr>
        <w:t xml:space="preserve">Meet Growth </w:t>
      </w:r>
      <w:r w:rsidR="001319D4">
        <w:rPr>
          <w:rFonts w:eastAsiaTheme="minorEastAsia"/>
          <w:sz w:val="24"/>
          <w:szCs w:val="24"/>
        </w:rPr>
        <w:t>i</w:t>
      </w:r>
      <w:r w:rsidR="001319D4" w:rsidRPr="5A486B83">
        <w:rPr>
          <w:rFonts w:eastAsiaTheme="minorEastAsia"/>
          <w:sz w:val="24"/>
          <w:szCs w:val="24"/>
        </w:rPr>
        <w:t xml:space="preserve">n </w:t>
      </w:r>
      <w:r w:rsidR="001319D4" w:rsidRPr="6FAB3649">
        <w:rPr>
          <w:rFonts w:eastAsiaTheme="minorEastAsia"/>
          <w:sz w:val="24"/>
          <w:szCs w:val="24"/>
        </w:rPr>
        <w:t>Patient</w:t>
      </w:r>
      <w:r w:rsidR="00C3322A" w:rsidRPr="6FAB3649">
        <w:rPr>
          <w:rFonts w:eastAsiaTheme="minorEastAsia"/>
          <w:sz w:val="24"/>
          <w:szCs w:val="24"/>
        </w:rPr>
        <w:t>’</w:t>
      </w:r>
      <w:r w:rsidR="001319D4" w:rsidRPr="6FAB3649">
        <w:rPr>
          <w:rFonts w:eastAsiaTheme="minorEastAsia"/>
          <w:sz w:val="24"/>
          <w:szCs w:val="24"/>
        </w:rPr>
        <w:t>s</w:t>
      </w:r>
      <w:r w:rsidR="001319D4" w:rsidRPr="5A486B83">
        <w:rPr>
          <w:rFonts w:eastAsiaTheme="minorEastAsia"/>
          <w:sz w:val="24"/>
          <w:szCs w:val="24"/>
        </w:rPr>
        <w:t xml:space="preserve"> Needs for Cardiovascular Procedures</w:t>
      </w:r>
    </w:p>
    <w:p w14:paraId="34C7A8B9" w14:textId="31E4DB81" w:rsidR="008E7007" w:rsidRPr="008E7007" w:rsidRDefault="1F80EA27" w:rsidP="5A486B83">
      <w:pPr>
        <w:pStyle w:val="ListParagraph"/>
        <w:numPr>
          <w:ilvl w:val="0"/>
          <w:numId w:val="28"/>
        </w:numPr>
        <w:rPr>
          <w:rFonts w:eastAsiaTheme="minorEastAsia"/>
          <w:b/>
          <w:bCs/>
          <w:sz w:val="24"/>
          <w:szCs w:val="24"/>
        </w:rPr>
      </w:pPr>
      <w:r w:rsidRPr="5A486B83">
        <w:rPr>
          <w:rFonts w:eastAsiaTheme="minorEastAsia"/>
          <w:sz w:val="24"/>
          <w:szCs w:val="24"/>
        </w:rPr>
        <w:t xml:space="preserve">Need to Accommodate the Projected Growth </w:t>
      </w:r>
      <w:r w:rsidR="4E4CB769" w:rsidRPr="5A486B83">
        <w:rPr>
          <w:rFonts w:eastAsiaTheme="minorEastAsia"/>
          <w:sz w:val="24"/>
          <w:szCs w:val="24"/>
        </w:rPr>
        <w:t>i</w:t>
      </w:r>
      <w:r w:rsidRPr="5A486B83">
        <w:rPr>
          <w:rFonts w:eastAsiaTheme="minorEastAsia"/>
          <w:sz w:val="24"/>
          <w:szCs w:val="24"/>
        </w:rPr>
        <w:t>n the Aging Population</w:t>
      </w:r>
    </w:p>
    <w:p w14:paraId="4A0B67C9" w14:textId="1EA9E1B6" w:rsidR="001F408C" w:rsidRDefault="2EDE82DC" w:rsidP="5A486B83">
      <w:pPr>
        <w:rPr>
          <w:rFonts w:asciiTheme="minorHAnsi" w:eastAsiaTheme="minorEastAsia" w:hAnsiTheme="minorHAnsi" w:cstheme="minorBidi"/>
        </w:rPr>
      </w:pPr>
      <w:r w:rsidRPr="5A486B83">
        <w:rPr>
          <w:rFonts w:asciiTheme="minorHAnsi" w:eastAsiaTheme="minorEastAsia" w:hAnsiTheme="minorHAnsi" w:cstheme="minorBidi"/>
        </w:rPr>
        <w:t xml:space="preserve">3. </w:t>
      </w:r>
      <w:r w:rsidR="11275A0F" w:rsidRPr="5A486B83">
        <w:rPr>
          <w:rFonts w:asciiTheme="minorHAnsi" w:eastAsiaTheme="minorEastAsia" w:hAnsiTheme="minorHAnsi" w:cstheme="minorBidi"/>
        </w:rPr>
        <w:t>Computed tomography (“CT”) unit:</w:t>
      </w:r>
    </w:p>
    <w:p w14:paraId="1374DDFB" w14:textId="2A201194" w:rsidR="001319D4" w:rsidRPr="001319D4" w:rsidRDefault="001319D4" w:rsidP="5A486B83">
      <w:pPr>
        <w:pStyle w:val="ListParagraph"/>
        <w:numPr>
          <w:ilvl w:val="0"/>
          <w:numId w:val="33"/>
        </w:numPr>
        <w:rPr>
          <w:rFonts w:eastAsiaTheme="minorEastAsia"/>
          <w:sz w:val="24"/>
          <w:szCs w:val="24"/>
        </w:rPr>
      </w:pPr>
      <w:r>
        <w:rPr>
          <w:rFonts w:eastAsiaTheme="minorEastAsia"/>
          <w:sz w:val="24"/>
          <w:szCs w:val="24"/>
        </w:rPr>
        <w:t>N</w:t>
      </w:r>
      <w:r w:rsidRPr="001319D4">
        <w:rPr>
          <w:rFonts w:eastAsiaTheme="minorEastAsia"/>
          <w:sz w:val="24"/>
          <w:szCs w:val="24"/>
        </w:rPr>
        <w:t>eed capacity due to increasing patient needs including new stroke requirements in the ED</w:t>
      </w:r>
    </w:p>
    <w:p w14:paraId="63B95683" w14:textId="28005B5C" w:rsidR="002102E7" w:rsidRPr="002102E7" w:rsidRDefault="7CCD5D16" w:rsidP="5A486B83">
      <w:pPr>
        <w:pStyle w:val="ListParagraph"/>
        <w:numPr>
          <w:ilvl w:val="0"/>
          <w:numId w:val="33"/>
        </w:numPr>
        <w:rPr>
          <w:rFonts w:eastAsiaTheme="minorEastAsia"/>
          <w:sz w:val="24"/>
          <w:szCs w:val="24"/>
        </w:rPr>
      </w:pPr>
      <w:r w:rsidRPr="5A486B83">
        <w:rPr>
          <w:rFonts w:eastAsiaTheme="minorEastAsia"/>
          <w:sz w:val="24"/>
          <w:szCs w:val="24"/>
        </w:rPr>
        <w:lastRenderedPageBreak/>
        <w:t xml:space="preserve">Need Back-up </w:t>
      </w:r>
      <w:r w:rsidR="002826FF" w:rsidRPr="5A486B83">
        <w:rPr>
          <w:rFonts w:eastAsiaTheme="minorEastAsia"/>
          <w:sz w:val="24"/>
          <w:szCs w:val="24"/>
        </w:rPr>
        <w:t xml:space="preserve">to Mitigate Service Disruptions Caused </w:t>
      </w:r>
      <w:r w:rsidR="002826FF">
        <w:rPr>
          <w:rFonts w:eastAsiaTheme="minorEastAsia"/>
          <w:sz w:val="24"/>
          <w:szCs w:val="24"/>
        </w:rPr>
        <w:t>b</w:t>
      </w:r>
      <w:r w:rsidR="002826FF" w:rsidRPr="5A486B83">
        <w:rPr>
          <w:rFonts w:eastAsiaTheme="minorEastAsia"/>
          <w:sz w:val="24"/>
          <w:szCs w:val="24"/>
        </w:rPr>
        <w:t>y Unscheduled Downtime</w:t>
      </w:r>
    </w:p>
    <w:p w14:paraId="47AEA325" w14:textId="410755AF" w:rsidR="15067B90" w:rsidRPr="00BB1C8A" w:rsidRDefault="15067B90" w:rsidP="0FF984C2">
      <w:pPr>
        <w:pStyle w:val="ListParagraph"/>
        <w:numPr>
          <w:ilvl w:val="0"/>
          <w:numId w:val="33"/>
        </w:numPr>
        <w:rPr>
          <w:sz w:val="24"/>
          <w:szCs w:val="24"/>
        </w:rPr>
      </w:pPr>
      <w:r w:rsidRPr="0011051A">
        <w:rPr>
          <w:sz w:val="24"/>
          <w:szCs w:val="24"/>
        </w:rPr>
        <w:t>Need to Increase CT Capacity to Support Current and Projected Growth</w:t>
      </w:r>
      <w:r w:rsidR="00BC58A1" w:rsidRPr="0011051A">
        <w:rPr>
          <w:sz w:val="24"/>
          <w:szCs w:val="24"/>
        </w:rPr>
        <w:t xml:space="preserve"> for Needed </w:t>
      </w:r>
      <w:r w:rsidR="00BC58A1" w:rsidRPr="00BB1C8A">
        <w:rPr>
          <w:sz w:val="24"/>
          <w:szCs w:val="24"/>
        </w:rPr>
        <w:t xml:space="preserve">Programs </w:t>
      </w:r>
      <w:r w:rsidR="00A033F3" w:rsidRPr="6FAB3649">
        <w:rPr>
          <w:sz w:val="24"/>
          <w:szCs w:val="24"/>
        </w:rPr>
        <w:t>L</w:t>
      </w:r>
      <w:r w:rsidR="48020DAD" w:rsidRPr="6FAB3649">
        <w:rPr>
          <w:sz w:val="24"/>
          <w:szCs w:val="24"/>
        </w:rPr>
        <w:t xml:space="preserve">ow </w:t>
      </w:r>
      <w:r w:rsidR="00A033F3" w:rsidRPr="6FAB3649">
        <w:rPr>
          <w:sz w:val="24"/>
          <w:szCs w:val="24"/>
        </w:rPr>
        <w:t>D</w:t>
      </w:r>
      <w:r w:rsidR="54B2D7B2" w:rsidRPr="6FAB3649">
        <w:rPr>
          <w:sz w:val="24"/>
          <w:szCs w:val="24"/>
        </w:rPr>
        <w:t>ose</w:t>
      </w:r>
      <w:r w:rsidR="143526BE" w:rsidRPr="6FAB3649">
        <w:rPr>
          <w:sz w:val="24"/>
          <w:szCs w:val="24"/>
        </w:rPr>
        <w:t xml:space="preserve"> </w:t>
      </w:r>
      <w:r w:rsidR="00A033F3" w:rsidRPr="6FAB3649">
        <w:rPr>
          <w:sz w:val="24"/>
          <w:szCs w:val="24"/>
        </w:rPr>
        <w:t>C</w:t>
      </w:r>
      <w:r w:rsidR="4CDE8694" w:rsidRPr="6FAB3649">
        <w:rPr>
          <w:sz w:val="24"/>
          <w:szCs w:val="24"/>
        </w:rPr>
        <w:t xml:space="preserve">omputed </w:t>
      </w:r>
      <w:r w:rsidR="00A033F3" w:rsidRPr="6FAB3649">
        <w:rPr>
          <w:sz w:val="24"/>
          <w:szCs w:val="24"/>
        </w:rPr>
        <w:t>T</w:t>
      </w:r>
      <w:r w:rsidR="2D81ED88" w:rsidRPr="6FAB3649">
        <w:rPr>
          <w:sz w:val="24"/>
          <w:szCs w:val="24"/>
        </w:rPr>
        <w:t>omography (“</w:t>
      </w:r>
      <w:r w:rsidR="00A033F3" w:rsidRPr="00BB1C8A">
        <w:rPr>
          <w:sz w:val="24"/>
          <w:szCs w:val="24"/>
        </w:rPr>
        <w:t>LDCT</w:t>
      </w:r>
      <w:r w:rsidR="2D81ED88" w:rsidRPr="6FAB3649">
        <w:rPr>
          <w:sz w:val="24"/>
          <w:szCs w:val="24"/>
        </w:rPr>
        <w:t>”)</w:t>
      </w:r>
      <w:r w:rsidR="00A033F3" w:rsidRPr="00BB1C8A">
        <w:rPr>
          <w:sz w:val="24"/>
          <w:szCs w:val="24"/>
        </w:rPr>
        <w:t xml:space="preserve"> and Cardiac Catheterization</w:t>
      </w:r>
    </w:p>
    <w:p w14:paraId="0E059F77" w14:textId="77777777" w:rsidR="00453FC8" w:rsidRPr="00547A2B" w:rsidRDefault="00453FC8" w:rsidP="00453FC8">
      <w:pPr>
        <w:rPr>
          <w:rFonts w:asciiTheme="minorHAnsi" w:eastAsia="Calibri" w:hAnsiTheme="minorHAnsi" w:cstheme="minorHAnsi"/>
          <w:b/>
          <w:bCs/>
        </w:rPr>
      </w:pPr>
    </w:p>
    <w:p w14:paraId="6C3B4BDA" w14:textId="34B73B24" w:rsidR="00CA2049" w:rsidRPr="00547A2B" w:rsidRDefault="00CA2049" w:rsidP="00D25810">
      <w:pPr>
        <w:pStyle w:val="ListParagraph"/>
        <w:numPr>
          <w:ilvl w:val="0"/>
          <w:numId w:val="4"/>
        </w:numPr>
        <w:rPr>
          <w:rFonts w:eastAsia="Calibri"/>
          <w:b/>
          <w:sz w:val="24"/>
          <w:szCs w:val="24"/>
        </w:rPr>
      </w:pPr>
      <w:r w:rsidRPr="66A1BC33">
        <w:rPr>
          <w:rFonts w:eastAsia="Calibri"/>
          <w:b/>
          <w:sz w:val="24"/>
          <w:szCs w:val="24"/>
        </w:rPr>
        <w:t>Medical Surgical Beds</w:t>
      </w:r>
      <w:r w:rsidR="00840E14" w:rsidRPr="66A1BC33">
        <w:rPr>
          <w:rFonts w:eastAsia="Calibri"/>
          <w:b/>
          <w:sz w:val="24"/>
          <w:szCs w:val="24"/>
        </w:rPr>
        <w:t xml:space="preserve"> and Observational Beds</w:t>
      </w:r>
    </w:p>
    <w:p w14:paraId="0DB2F711" w14:textId="280EEACF" w:rsidR="008C2955" w:rsidRDefault="00570BCD" w:rsidP="00570BCD">
      <w:r w:rsidRPr="009772F8">
        <w:t xml:space="preserve">The Applicant seeks </w:t>
      </w:r>
      <w:proofErr w:type="spellStart"/>
      <w:r w:rsidRPr="009772F8">
        <w:t>DoN</w:t>
      </w:r>
      <w:proofErr w:type="spellEnd"/>
      <w:r w:rsidRPr="009772F8">
        <w:t xml:space="preserve"> approval to add 36 medical/surgical beds and eight observation beds (the “Proposed Beds”)</w:t>
      </w:r>
      <w:r>
        <w:t xml:space="preserve"> through a </w:t>
      </w:r>
      <w:r w:rsidRPr="00447FA8">
        <w:t>build</w:t>
      </w:r>
      <w:r>
        <w:t>-</w:t>
      </w:r>
      <w:r w:rsidRPr="00447FA8">
        <w:t>out</w:t>
      </w:r>
      <w:r>
        <w:t xml:space="preserve"> of</w:t>
      </w:r>
      <w:r w:rsidRPr="00447FA8">
        <w:t xml:space="preserve"> the 7</w:t>
      </w:r>
      <w:r w:rsidRPr="00447FA8">
        <w:rPr>
          <w:vertAlign w:val="superscript"/>
        </w:rPr>
        <w:t>th</w:t>
      </w:r>
      <w:r w:rsidRPr="00447FA8">
        <w:t xml:space="preserve"> floor of the Hospital’s main campus</w:t>
      </w:r>
      <w:r>
        <w:t xml:space="preserve">. </w:t>
      </w:r>
      <w:r w:rsidR="008C2955">
        <w:t>(Table</w:t>
      </w:r>
      <w:r w:rsidR="001E7EAB">
        <w:t xml:space="preserve"> 6</w:t>
      </w:r>
      <w:r w:rsidR="008C2955">
        <w:t>)</w:t>
      </w:r>
    </w:p>
    <w:p w14:paraId="5C227EC6" w14:textId="77777777" w:rsidR="008C2955" w:rsidRDefault="008C2955" w:rsidP="00570BCD"/>
    <w:p w14:paraId="0BEBD1D6" w14:textId="00F21BCF" w:rsidR="00570BCD" w:rsidRPr="008C2955" w:rsidRDefault="008C2955" w:rsidP="008C2955">
      <w:pPr>
        <w:jc w:val="center"/>
        <w:rPr>
          <w:b/>
          <w:bCs/>
        </w:rPr>
      </w:pPr>
      <w:r w:rsidRPr="008C2955">
        <w:rPr>
          <w:b/>
          <w:bCs/>
        </w:rPr>
        <w:t xml:space="preserve">Table </w:t>
      </w:r>
      <w:r w:rsidR="001E7EAB">
        <w:rPr>
          <w:b/>
          <w:bCs/>
        </w:rPr>
        <w:t>6</w:t>
      </w:r>
      <w:r w:rsidRPr="008C2955">
        <w:rPr>
          <w:b/>
          <w:bCs/>
        </w:rPr>
        <w:t>:</w:t>
      </w:r>
      <w:r w:rsidR="00570BCD" w:rsidRPr="008C2955">
        <w:rPr>
          <w:b/>
          <w:bCs/>
        </w:rPr>
        <w:t xml:space="preserve"> </w:t>
      </w:r>
      <w:r w:rsidRPr="008C2955">
        <w:rPr>
          <w:b/>
          <w:bCs/>
        </w:rPr>
        <w:t xml:space="preserve">Current and </w:t>
      </w:r>
      <w:r>
        <w:rPr>
          <w:b/>
          <w:bCs/>
        </w:rPr>
        <w:t>P</w:t>
      </w:r>
      <w:r w:rsidRPr="008C2955">
        <w:rPr>
          <w:b/>
          <w:bCs/>
        </w:rPr>
        <w:t>roposed Bed Configuration</w:t>
      </w:r>
      <w:r>
        <w:rPr>
          <w:b/>
          <w:bCs/>
        </w:rPr>
        <w:t xml:space="preserve"> at </w:t>
      </w:r>
      <w:r w:rsidR="0051400E">
        <w:rPr>
          <w:b/>
          <w:bCs/>
        </w:rPr>
        <w:t>Lahey Clinic</w:t>
      </w:r>
    </w:p>
    <w:p w14:paraId="10953C9A" w14:textId="77777777" w:rsidR="008C2955" w:rsidRDefault="008C2955" w:rsidP="00570BCD"/>
    <w:tbl>
      <w:tblPr>
        <w:tblStyle w:val="TableGrid"/>
        <w:tblW w:w="0" w:type="auto"/>
        <w:tblLook w:val="04A0" w:firstRow="1" w:lastRow="0" w:firstColumn="1" w:lastColumn="0" w:noHBand="0" w:noVBand="1"/>
        <w:tblCaption w:val="Current and Proposed Bed Configuration at Lahey Clinic"/>
      </w:tblPr>
      <w:tblGrid>
        <w:gridCol w:w="2605"/>
        <w:gridCol w:w="1620"/>
        <w:gridCol w:w="1620"/>
        <w:gridCol w:w="1908"/>
        <w:gridCol w:w="1597"/>
      </w:tblGrid>
      <w:tr w:rsidR="007E6D5B" w:rsidRPr="007E6D5B" w14:paraId="0D7E14E5" w14:textId="77777777" w:rsidTr="001841C6">
        <w:trPr>
          <w:cantSplit/>
          <w:tblHeader/>
        </w:trPr>
        <w:tc>
          <w:tcPr>
            <w:tcW w:w="2605" w:type="dxa"/>
            <w:shd w:val="clear" w:color="auto" w:fill="E2FBFE"/>
            <w:vAlign w:val="bottom"/>
          </w:tcPr>
          <w:p w14:paraId="0C104B3F" w14:textId="77777777" w:rsidR="007E6D5B" w:rsidRPr="007E6D5B" w:rsidRDefault="007E6D5B" w:rsidP="007E6D5B">
            <w:pPr>
              <w:rPr>
                <w:b/>
                <w:bCs/>
              </w:rPr>
            </w:pPr>
            <w:r w:rsidRPr="007E6D5B">
              <w:rPr>
                <w:b/>
                <w:bCs/>
              </w:rPr>
              <w:t xml:space="preserve">Bed Type </w:t>
            </w:r>
          </w:p>
        </w:tc>
        <w:tc>
          <w:tcPr>
            <w:tcW w:w="1620" w:type="dxa"/>
            <w:shd w:val="clear" w:color="auto" w:fill="E2FBFE"/>
            <w:vAlign w:val="bottom"/>
          </w:tcPr>
          <w:p w14:paraId="68235EA4" w14:textId="77777777" w:rsidR="007E6D5B" w:rsidRPr="007E6D5B" w:rsidRDefault="007E6D5B" w:rsidP="007E6D5B">
            <w:pPr>
              <w:rPr>
                <w:b/>
                <w:bCs/>
              </w:rPr>
            </w:pPr>
            <w:r w:rsidRPr="007E6D5B">
              <w:rPr>
                <w:b/>
                <w:bCs/>
              </w:rPr>
              <w:t>Current Beds</w:t>
            </w:r>
          </w:p>
        </w:tc>
        <w:tc>
          <w:tcPr>
            <w:tcW w:w="1620" w:type="dxa"/>
            <w:shd w:val="clear" w:color="auto" w:fill="E2FBFE"/>
            <w:vAlign w:val="bottom"/>
          </w:tcPr>
          <w:p w14:paraId="2FF2B799" w14:textId="77777777" w:rsidR="007E6D5B" w:rsidRPr="007E6D5B" w:rsidRDefault="007E6D5B" w:rsidP="007E6D5B">
            <w:pPr>
              <w:rPr>
                <w:b/>
                <w:bCs/>
              </w:rPr>
            </w:pPr>
            <w:r w:rsidRPr="007E6D5B">
              <w:rPr>
                <w:b/>
                <w:bCs/>
              </w:rPr>
              <w:t>Proposed New Beds</w:t>
            </w:r>
          </w:p>
        </w:tc>
        <w:tc>
          <w:tcPr>
            <w:tcW w:w="1908" w:type="dxa"/>
            <w:shd w:val="clear" w:color="auto" w:fill="E2FBFE"/>
            <w:vAlign w:val="bottom"/>
          </w:tcPr>
          <w:p w14:paraId="0D7A4712" w14:textId="77777777" w:rsidR="007E6D5B" w:rsidRPr="007E6D5B" w:rsidRDefault="007E6D5B" w:rsidP="007E6D5B">
            <w:pPr>
              <w:rPr>
                <w:b/>
                <w:bCs/>
              </w:rPr>
            </w:pPr>
            <w:r w:rsidRPr="007E6D5B">
              <w:rPr>
                <w:b/>
                <w:bCs/>
              </w:rPr>
              <w:t>Total Beds After Expansion</w:t>
            </w:r>
          </w:p>
        </w:tc>
        <w:tc>
          <w:tcPr>
            <w:tcW w:w="1597" w:type="dxa"/>
            <w:shd w:val="clear" w:color="auto" w:fill="E2FBFE"/>
            <w:vAlign w:val="bottom"/>
          </w:tcPr>
          <w:p w14:paraId="270532E4" w14:textId="0AACE5D6" w:rsidR="007E6D5B" w:rsidRPr="007E6D5B" w:rsidRDefault="00D975E0" w:rsidP="007E6D5B">
            <w:pPr>
              <w:rPr>
                <w:b/>
                <w:bCs/>
              </w:rPr>
            </w:pPr>
            <w:r>
              <w:rPr>
                <w:b/>
                <w:bCs/>
              </w:rPr>
              <w:t>P</w:t>
            </w:r>
            <w:r w:rsidRPr="00D975E0">
              <w:rPr>
                <w:b/>
                <w:bCs/>
              </w:rPr>
              <w:t>ercent</w:t>
            </w:r>
            <w:r w:rsidR="007E6D5B" w:rsidRPr="007E6D5B">
              <w:rPr>
                <w:b/>
                <w:bCs/>
              </w:rPr>
              <w:t xml:space="preserve"> Increase</w:t>
            </w:r>
          </w:p>
        </w:tc>
      </w:tr>
      <w:tr w:rsidR="007E6D5B" w:rsidRPr="007E6D5B" w14:paraId="220551D0" w14:textId="77777777" w:rsidTr="001841C6">
        <w:trPr>
          <w:cantSplit/>
        </w:trPr>
        <w:tc>
          <w:tcPr>
            <w:tcW w:w="2605" w:type="dxa"/>
          </w:tcPr>
          <w:p w14:paraId="38F45448" w14:textId="77777777" w:rsidR="007E6D5B" w:rsidRPr="007E6D5B" w:rsidRDefault="007E6D5B" w:rsidP="007E6D5B">
            <w:pPr>
              <w:rPr>
                <w:b/>
                <w:bCs/>
              </w:rPr>
            </w:pPr>
            <w:r w:rsidRPr="007E6D5B">
              <w:rPr>
                <w:b/>
                <w:bCs/>
              </w:rPr>
              <w:t xml:space="preserve">Observation Beds </w:t>
            </w:r>
          </w:p>
        </w:tc>
        <w:tc>
          <w:tcPr>
            <w:tcW w:w="1620" w:type="dxa"/>
          </w:tcPr>
          <w:p w14:paraId="105225C0" w14:textId="77777777" w:rsidR="007E6D5B" w:rsidRPr="007E6D5B" w:rsidRDefault="007E6D5B" w:rsidP="00796CD0">
            <w:pPr>
              <w:jc w:val="right"/>
            </w:pPr>
            <w:r w:rsidRPr="007E6D5B">
              <w:t>0</w:t>
            </w:r>
          </w:p>
        </w:tc>
        <w:tc>
          <w:tcPr>
            <w:tcW w:w="1620" w:type="dxa"/>
          </w:tcPr>
          <w:p w14:paraId="3A7EF730" w14:textId="77777777" w:rsidR="007E6D5B" w:rsidRPr="007E6D5B" w:rsidRDefault="007E6D5B" w:rsidP="00796CD0">
            <w:pPr>
              <w:jc w:val="right"/>
            </w:pPr>
            <w:r w:rsidRPr="007E6D5B">
              <w:t>8</w:t>
            </w:r>
          </w:p>
        </w:tc>
        <w:tc>
          <w:tcPr>
            <w:tcW w:w="1908" w:type="dxa"/>
          </w:tcPr>
          <w:p w14:paraId="33DDCE5F" w14:textId="77777777" w:rsidR="007E6D5B" w:rsidRPr="007E6D5B" w:rsidRDefault="007E6D5B" w:rsidP="00796CD0">
            <w:pPr>
              <w:jc w:val="right"/>
            </w:pPr>
            <w:r w:rsidRPr="007E6D5B">
              <w:t>8</w:t>
            </w:r>
          </w:p>
        </w:tc>
        <w:tc>
          <w:tcPr>
            <w:tcW w:w="1597" w:type="dxa"/>
          </w:tcPr>
          <w:p w14:paraId="5F42D57F" w14:textId="77777777" w:rsidR="007E6D5B" w:rsidRPr="007E6D5B" w:rsidRDefault="007E6D5B" w:rsidP="00796CD0">
            <w:pPr>
              <w:jc w:val="right"/>
            </w:pPr>
            <w:r w:rsidRPr="007E6D5B">
              <w:t>NA</w:t>
            </w:r>
          </w:p>
        </w:tc>
      </w:tr>
      <w:tr w:rsidR="007E6D5B" w:rsidRPr="007E6D5B" w14:paraId="7AB0513D" w14:textId="77777777" w:rsidTr="001841C6">
        <w:trPr>
          <w:cantSplit/>
        </w:trPr>
        <w:tc>
          <w:tcPr>
            <w:tcW w:w="2605" w:type="dxa"/>
          </w:tcPr>
          <w:p w14:paraId="412068E3" w14:textId="7CD78E26" w:rsidR="007E6D5B" w:rsidRPr="007E6D5B" w:rsidRDefault="00515CEF" w:rsidP="007E6D5B">
            <w:pPr>
              <w:rPr>
                <w:b/>
                <w:bCs/>
              </w:rPr>
            </w:pPr>
            <w:r w:rsidRPr="00515CEF">
              <w:rPr>
                <w:b/>
                <w:bCs/>
              </w:rPr>
              <w:t>Progressive Care Unit</w:t>
            </w:r>
          </w:p>
        </w:tc>
        <w:tc>
          <w:tcPr>
            <w:tcW w:w="1620" w:type="dxa"/>
          </w:tcPr>
          <w:p w14:paraId="13649B84" w14:textId="77777777" w:rsidR="007E6D5B" w:rsidRPr="007E6D5B" w:rsidRDefault="007E6D5B" w:rsidP="00796CD0">
            <w:pPr>
              <w:jc w:val="right"/>
            </w:pPr>
            <w:r w:rsidRPr="007E6D5B">
              <w:t>33</w:t>
            </w:r>
          </w:p>
        </w:tc>
        <w:tc>
          <w:tcPr>
            <w:tcW w:w="1620" w:type="dxa"/>
          </w:tcPr>
          <w:p w14:paraId="15AEE2A2" w14:textId="77777777" w:rsidR="007E6D5B" w:rsidRPr="007E6D5B" w:rsidRDefault="007E6D5B" w:rsidP="00796CD0">
            <w:pPr>
              <w:jc w:val="right"/>
            </w:pPr>
            <w:r w:rsidRPr="007E6D5B">
              <w:t>36</w:t>
            </w:r>
          </w:p>
        </w:tc>
        <w:tc>
          <w:tcPr>
            <w:tcW w:w="1908" w:type="dxa"/>
          </w:tcPr>
          <w:p w14:paraId="713925DC" w14:textId="77777777" w:rsidR="007E6D5B" w:rsidRPr="007E6D5B" w:rsidRDefault="007E6D5B" w:rsidP="00796CD0">
            <w:pPr>
              <w:jc w:val="right"/>
            </w:pPr>
            <w:r w:rsidRPr="007E6D5B">
              <w:t>69</w:t>
            </w:r>
          </w:p>
        </w:tc>
        <w:tc>
          <w:tcPr>
            <w:tcW w:w="1597" w:type="dxa"/>
          </w:tcPr>
          <w:p w14:paraId="386E4DED" w14:textId="77777777" w:rsidR="007E6D5B" w:rsidRPr="007E6D5B" w:rsidRDefault="007E6D5B" w:rsidP="00796CD0">
            <w:pPr>
              <w:jc w:val="right"/>
            </w:pPr>
            <w:r w:rsidRPr="007E6D5B">
              <w:t>109%</w:t>
            </w:r>
          </w:p>
        </w:tc>
      </w:tr>
      <w:tr w:rsidR="007E6D5B" w:rsidRPr="007E6D5B" w14:paraId="5B7A08A0" w14:textId="77777777" w:rsidTr="001841C6">
        <w:trPr>
          <w:cantSplit/>
        </w:trPr>
        <w:tc>
          <w:tcPr>
            <w:tcW w:w="2605" w:type="dxa"/>
          </w:tcPr>
          <w:p w14:paraId="592990B0" w14:textId="77777777" w:rsidR="007E6D5B" w:rsidRPr="007E6D5B" w:rsidRDefault="007E6D5B" w:rsidP="007E6D5B">
            <w:pPr>
              <w:rPr>
                <w:b/>
                <w:bCs/>
              </w:rPr>
            </w:pPr>
            <w:r w:rsidRPr="007E6D5B">
              <w:rPr>
                <w:b/>
                <w:bCs/>
              </w:rPr>
              <w:t>Medical/surgical Total</w:t>
            </w:r>
          </w:p>
        </w:tc>
        <w:tc>
          <w:tcPr>
            <w:tcW w:w="1620" w:type="dxa"/>
          </w:tcPr>
          <w:p w14:paraId="2AA08FC6" w14:textId="77777777" w:rsidR="007E6D5B" w:rsidRPr="007E6D5B" w:rsidRDefault="007E6D5B" w:rsidP="00796CD0">
            <w:pPr>
              <w:jc w:val="right"/>
            </w:pPr>
            <w:r w:rsidRPr="007E6D5B">
              <w:t>272</w:t>
            </w:r>
          </w:p>
        </w:tc>
        <w:tc>
          <w:tcPr>
            <w:tcW w:w="1620" w:type="dxa"/>
          </w:tcPr>
          <w:p w14:paraId="6CB85E9E" w14:textId="77777777" w:rsidR="007E6D5B" w:rsidRPr="007E6D5B" w:rsidRDefault="007E6D5B" w:rsidP="00796CD0">
            <w:pPr>
              <w:jc w:val="right"/>
            </w:pPr>
            <w:r w:rsidRPr="007E6D5B">
              <w:t>36</w:t>
            </w:r>
          </w:p>
        </w:tc>
        <w:tc>
          <w:tcPr>
            <w:tcW w:w="1908" w:type="dxa"/>
          </w:tcPr>
          <w:p w14:paraId="7812BC5F" w14:textId="77777777" w:rsidR="007E6D5B" w:rsidRPr="007E6D5B" w:rsidRDefault="007E6D5B" w:rsidP="00796CD0">
            <w:pPr>
              <w:jc w:val="right"/>
            </w:pPr>
            <w:r w:rsidRPr="007E6D5B">
              <w:t>308</w:t>
            </w:r>
          </w:p>
        </w:tc>
        <w:tc>
          <w:tcPr>
            <w:tcW w:w="1597" w:type="dxa"/>
          </w:tcPr>
          <w:p w14:paraId="01D174CA" w14:textId="77777777" w:rsidR="007E6D5B" w:rsidRPr="007E6D5B" w:rsidRDefault="007E6D5B" w:rsidP="00796CD0">
            <w:pPr>
              <w:jc w:val="right"/>
            </w:pPr>
            <w:r w:rsidRPr="007E6D5B">
              <w:t>13%</w:t>
            </w:r>
          </w:p>
        </w:tc>
      </w:tr>
      <w:tr w:rsidR="007E6D5B" w:rsidRPr="007E6D5B" w14:paraId="4A16D6B7" w14:textId="77777777" w:rsidTr="001841C6">
        <w:trPr>
          <w:cantSplit/>
        </w:trPr>
        <w:tc>
          <w:tcPr>
            <w:tcW w:w="2605" w:type="dxa"/>
          </w:tcPr>
          <w:p w14:paraId="73A9D883" w14:textId="77777777" w:rsidR="007E6D5B" w:rsidRPr="007E6D5B" w:rsidRDefault="007E6D5B" w:rsidP="007E6D5B">
            <w:pPr>
              <w:rPr>
                <w:b/>
                <w:bCs/>
              </w:rPr>
            </w:pPr>
            <w:r w:rsidRPr="007E6D5B">
              <w:rPr>
                <w:b/>
                <w:bCs/>
              </w:rPr>
              <w:t>Inpatient Total</w:t>
            </w:r>
            <w:r w:rsidRPr="007E6D5B">
              <w:rPr>
                <w:b/>
                <w:bCs/>
                <w:vertAlign w:val="superscript"/>
              </w:rPr>
              <w:footnoteReference w:id="5"/>
            </w:r>
          </w:p>
        </w:tc>
        <w:tc>
          <w:tcPr>
            <w:tcW w:w="1620" w:type="dxa"/>
          </w:tcPr>
          <w:p w14:paraId="55E40A22" w14:textId="77777777" w:rsidR="007E6D5B" w:rsidRPr="007E6D5B" w:rsidRDefault="007E6D5B" w:rsidP="00796CD0">
            <w:pPr>
              <w:jc w:val="right"/>
            </w:pPr>
            <w:r w:rsidRPr="007E6D5B">
              <w:t>333</w:t>
            </w:r>
          </w:p>
        </w:tc>
        <w:tc>
          <w:tcPr>
            <w:tcW w:w="1620" w:type="dxa"/>
          </w:tcPr>
          <w:p w14:paraId="28658D99" w14:textId="77777777" w:rsidR="007E6D5B" w:rsidRPr="007E6D5B" w:rsidRDefault="007E6D5B" w:rsidP="00796CD0">
            <w:pPr>
              <w:jc w:val="right"/>
            </w:pPr>
            <w:r w:rsidRPr="007E6D5B">
              <w:t>36</w:t>
            </w:r>
          </w:p>
        </w:tc>
        <w:tc>
          <w:tcPr>
            <w:tcW w:w="1908" w:type="dxa"/>
          </w:tcPr>
          <w:p w14:paraId="5AF5F8DA" w14:textId="77777777" w:rsidR="007E6D5B" w:rsidRPr="007E6D5B" w:rsidRDefault="007E6D5B" w:rsidP="00796CD0">
            <w:pPr>
              <w:jc w:val="right"/>
            </w:pPr>
            <w:r w:rsidRPr="007E6D5B">
              <w:t>369</w:t>
            </w:r>
          </w:p>
        </w:tc>
        <w:tc>
          <w:tcPr>
            <w:tcW w:w="1597" w:type="dxa"/>
          </w:tcPr>
          <w:p w14:paraId="2958ADF8" w14:textId="77777777" w:rsidR="007E6D5B" w:rsidRPr="007E6D5B" w:rsidRDefault="007E6D5B" w:rsidP="00796CD0">
            <w:pPr>
              <w:jc w:val="right"/>
            </w:pPr>
            <w:r w:rsidRPr="007E6D5B">
              <w:t>11%</w:t>
            </w:r>
          </w:p>
        </w:tc>
      </w:tr>
    </w:tbl>
    <w:p w14:paraId="64B724DF" w14:textId="77777777" w:rsidR="007E6D5B" w:rsidRDefault="007E6D5B" w:rsidP="00570BCD"/>
    <w:p w14:paraId="0341BD85" w14:textId="628FE8A9" w:rsidR="007E6D5B" w:rsidRDefault="008C2955" w:rsidP="00570BCD">
      <w:r w:rsidRPr="008C2955">
        <w:t>The Applicant states that this expansion is necessary due to</w:t>
      </w:r>
      <w:r w:rsidR="0051235D">
        <w:t xml:space="preserve"> </w:t>
      </w:r>
      <w:r w:rsidRPr="008C2955">
        <w:t>sustained overutilization of existing resources, as evidenced by the Hospital’s current</w:t>
      </w:r>
      <w:r w:rsidR="0051235D">
        <w:t xml:space="preserve"> high </w:t>
      </w:r>
      <w:r w:rsidRPr="008C2955">
        <w:t>occupancy</w:t>
      </w:r>
      <w:r w:rsidR="00982737">
        <w:t xml:space="preserve"> rates (over</w:t>
      </w:r>
      <w:r w:rsidRPr="008C2955">
        <w:t xml:space="preserve"> 100</w:t>
      </w:r>
      <w:r w:rsidR="00D975E0" w:rsidRPr="00D975E0">
        <w:t xml:space="preserve"> percent</w:t>
      </w:r>
      <w:r w:rsidR="00982737">
        <w:t xml:space="preserve">) </w:t>
      </w:r>
      <w:r w:rsidR="0051235D">
        <w:t xml:space="preserve">adversely impacting patient flow in the ED and inpatient units of the </w:t>
      </w:r>
      <w:r w:rsidR="008B5DC0">
        <w:t>H</w:t>
      </w:r>
      <w:r w:rsidR="0051235D">
        <w:t>ospital as outlined below.</w:t>
      </w:r>
    </w:p>
    <w:p w14:paraId="70DDB6A3" w14:textId="77777777" w:rsidR="00570BCD" w:rsidRDefault="00570BCD" w:rsidP="00570BCD"/>
    <w:p w14:paraId="04B47864" w14:textId="1005149D" w:rsidR="00570BCD" w:rsidRPr="00A033F3" w:rsidRDefault="00796CD0" w:rsidP="00570BCD">
      <w:pPr>
        <w:rPr>
          <w:i/>
        </w:rPr>
      </w:pPr>
      <w:r w:rsidRPr="00A033F3">
        <w:rPr>
          <w:i/>
        </w:rPr>
        <w:t xml:space="preserve">Need to Alleviate the </w:t>
      </w:r>
      <w:r w:rsidR="00570BCD" w:rsidRPr="00A033F3">
        <w:rPr>
          <w:i/>
        </w:rPr>
        <w:t>Ongoing High Medical/Surgical Occupancy Rates</w:t>
      </w:r>
    </w:p>
    <w:p w14:paraId="1A7B3A78" w14:textId="77777777" w:rsidR="00570BCD" w:rsidRDefault="00570BCD" w:rsidP="00570BCD"/>
    <w:p w14:paraId="047ED288" w14:textId="2CBC8581" w:rsidR="00570BCD" w:rsidRDefault="00570BCD" w:rsidP="00570BCD">
      <w:r w:rsidRPr="00901EBD">
        <w:t>Over the past several years,</w:t>
      </w:r>
      <w:r>
        <w:t xml:space="preserve"> the Hospital’s</w:t>
      </w:r>
      <w:r w:rsidRPr="00901EBD">
        <w:t xml:space="preserve"> occupancy rates have consistently exceeded the Hospital’s licensed capacity</w:t>
      </w:r>
      <w:r w:rsidR="008C2955">
        <w:t xml:space="preserve">; </w:t>
      </w:r>
      <w:r w:rsidRPr="00901EBD">
        <w:t xml:space="preserve">utilization </w:t>
      </w:r>
      <w:r>
        <w:t xml:space="preserve">in 2025 </w:t>
      </w:r>
      <w:r w:rsidRPr="00901EBD">
        <w:t>reach</w:t>
      </w:r>
      <w:r w:rsidR="008C2955">
        <w:t>ed</w:t>
      </w:r>
      <w:r w:rsidRPr="00901EBD">
        <w:t xml:space="preserve"> an average occupancy of 114</w:t>
      </w:r>
      <w:r w:rsidR="00D975E0" w:rsidRPr="00D975E0">
        <w:t xml:space="preserve"> percent</w:t>
      </w:r>
      <w:r w:rsidRPr="00901EBD">
        <w:t xml:space="preserve">. </w:t>
      </w:r>
      <w:r w:rsidRPr="009772F8">
        <w:t>In December 2025, the Hospital’s occupancy reached 117</w:t>
      </w:r>
      <w:r w:rsidR="00D975E0" w:rsidRPr="00D975E0">
        <w:t xml:space="preserve"> percent</w:t>
      </w:r>
      <w:r w:rsidRPr="009772F8">
        <w:t>, with an average of 391 patients compared to a licensed capacity of 333 inpatient beds, including 272 medical/surgical inpatient beds</w:t>
      </w:r>
      <w:r w:rsidR="008C2955">
        <w:t xml:space="preserve">. </w:t>
      </w:r>
      <w:r>
        <w:t>B</w:t>
      </w:r>
      <w:r w:rsidRPr="009772F8">
        <w:t>etween October 2025 and March 2026</w:t>
      </w:r>
      <w:r>
        <w:t xml:space="preserve">, </w:t>
      </w:r>
      <w:r w:rsidRPr="009772F8">
        <w:t>the occupancy percent was never below 110</w:t>
      </w:r>
      <w:r w:rsidR="00D975E0" w:rsidRPr="00D975E0">
        <w:t xml:space="preserve"> percent</w:t>
      </w:r>
      <w:r w:rsidRPr="009772F8">
        <w:t>.</w:t>
      </w:r>
      <w:r w:rsidR="008C2955" w:rsidRPr="008C2955">
        <w:t xml:space="preserve"> </w:t>
      </w:r>
      <w:r w:rsidR="008C2955">
        <w:t>As discussed under Public Health Value (Factor 1(b)</w:t>
      </w:r>
      <w:r w:rsidR="00DD53EA">
        <w:t>)</w:t>
      </w:r>
      <w:r w:rsidR="008C2955">
        <w:t>, t</w:t>
      </w:r>
      <w:r w:rsidR="008C2955" w:rsidRPr="008C2955">
        <w:t>his occupancy rate is significantly above the “ideal” rate of 85</w:t>
      </w:r>
      <w:r w:rsidR="00D975E0" w:rsidRPr="00D975E0">
        <w:t xml:space="preserve"> percent</w:t>
      </w:r>
      <w:r w:rsidR="008C2955" w:rsidRPr="008C2955">
        <w:t>.</w:t>
      </w:r>
    </w:p>
    <w:p w14:paraId="105F6315" w14:textId="77777777" w:rsidR="00570BCD" w:rsidRDefault="00570BCD" w:rsidP="00570BCD"/>
    <w:p w14:paraId="3668CE88" w14:textId="14994CFD" w:rsidR="00570BCD" w:rsidRPr="00420093" w:rsidRDefault="006FA74B" w:rsidP="00570BCD">
      <w:r>
        <w:t xml:space="preserve">The ongoing need </w:t>
      </w:r>
      <w:r w:rsidR="664F1EA8" w:rsidRPr="00420093">
        <w:t xml:space="preserve">for inpatient </w:t>
      </w:r>
      <w:r w:rsidR="23B03C1B" w:rsidRPr="343CF5AD">
        <w:t xml:space="preserve">capacity </w:t>
      </w:r>
      <w:r w:rsidR="664F1EA8" w:rsidRPr="343CF5AD">
        <w:t>has led to the Hospital’s reliance on a temporary alternative care space waiver (“Waiver”) from DPH, which was initially approved in January 2024 authorizing the use of a 10-bed Transitional Care Unit (“TCU”) for inpatient medical/surgical care</w:t>
      </w:r>
      <w:r w:rsidR="00377BE6">
        <w:t xml:space="preserve"> which consists of 10 curtained</w:t>
      </w:r>
      <w:r w:rsidR="00C015D7">
        <w:t>-</w:t>
      </w:r>
      <w:r w:rsidR="00671A4F">
        <w:t>off patient bays</w:t>
      </w:r>
      <w:r w:rsidR="664F1EA8" w:rsidRPr="343CF5AD">
        <w:t xml:space="preserve">. The Applicant states this has become a critical relief valve for the Hospital to ensure safe and effective care delivery. </w:t>
      </w:r>
      <w:r w:rsidR="664F1EA8">
        <w:t>The</w:t>
      </w:r>
      <w:r w:rsidR="3F91CFB1">
        <w:t xml:space="preserve"> current</w:t>
      </w:r>
      <w:r w:rsidR="664F1EA8">
        <w:t xml:space="preserve"> TCU</w:t>
      </w:r>
      <w:r w:rsidR="4A930AB6">
        <w:t xml:space="preserve"> operating under the</w:t>
      </w:r>
      <w:r w:rsidR="00FB1608">
        <w:t xml:space="preserve"> extended</w:t>
      </w:r>
      <w:r w:rsidR="4A930AB6">
        <w:t xml:space="preserve"> Waiver</w:t>
      </w:r>
      <w:r w:rsidR="00FB1608">
        <w:rPr>
          <w:rStyle w:val="FootnoteReference"/>
        </w:rPr>
        <w:footnoteReference w:id="6"/>
      </w:r>
      <w:r w:rsidR="79135F5F" w:rsidRPr="0D8A1224">
        <w:rPr>
          <w:rStyle w:val="FootnoteReference"/>
        </w:rPr>
        <w:t xml:space="preserve"> </w:t>
      </w:r>
      <w:r w:rsidR="664F1EA8" w:rsidRPr="343CF5AD">
        <w:t>cannot be converted into a permanent inpatient unit because it cannot meet Facility Guidelines Institute (“FGI”) hospital building requirements</w:t>
      </w:r>
      <w:r w:rsidRPr="6FAB3649">
        <w:rPr>
          <w:rStyle w:val="FootnoteReference"/>
        </w:rPr>
        <w:footnoteReference w:id="7"/>
      </w:r>
      <w:r w:rsidR="664F1EA8" w:rsidRPr="343CF5AD">
        <w:t xml:space="preserve"> for patient room size and windows, and support spaces including clean and dirty utility rooms, medication rooms, a lounge, and a nurses’ station</w:t>
      </w:r>
      <w:r w:rsidR="000C5788">
        <w:t xml:space="preserve">. Since this space cannot be brought into compliance, </w:t>
      </w:r>
      <w:r w:rsidR="00D405C6">
        <w:t xml:space="preserve">a </w:t>
      </w:r>
      <w:r w:rsidR="000C5788">
        <w:t xml:space="preserve">new unit is needed. </w:t>
      </w:r>
    </w:p>
    <w:p w14:paraId="6DC81032" w14:textId="77777777" w:rsidR="00570BCD" w:rsidRPr="00420093" w:rsidRDefault="00570BCD" w:rsidP="00570BCD"/>
    <w:p w14:paraId="2F22315F" w14:textId="2F177EFB" w:rsidR="00570BCD" w:rsidRPr="00B85FC2" w:rsidRDefault="00570BCD" w:rsidP="00570BCD">
      <w:r w:rsidRPr="00420093">
        <w:t>In addition to the</w:t>
      </w:r>
      <w:r w:rsidR="00A55672">
        <w:t xml:space="preserve"> approved</w:t>
      </w:r>
      <w:r w:rsidRPr="00420093">
        <w:t xml:space="preserve"> Waiver, the Hospital has implemented multiple mitigation initiatives, </w:t>
      </w:r>
      <w:r w:rsidR="008C2955" w:rsidRPr="00420093">
        <w:t>including</w:t>
      </w:r>
      <w:r w:rsidRPr="00420093">
        <w:t xml:space="preserve"> overnight boarding in the ED for lower acuity patients staffed by a combination of ED and medical/surgical nurses; boarding post-operative patients in the Post Anesthesia Care Unit (PACU) after recovery from general anesthesia; </w:t>
      </w:r>
      <w:r w:rsidR="00D405C6">
        <w:t xml:space="preserve">and </w:t>
      </w:r>
      <w:r w:rsidRPr="00420093">
        <w:t>holding post-interventional cardiology and electrophysiology patients in the interventional cardiology holding unit (ICHU)</w:t>
      </w:r>
      <w:r>
        <w:t xml:space="preserve">. </w:t>
      </w:r>
      <w:r w:rsidRPr="00420093">
        <w:t>Even with these strategies in place, occupancy remains above 100</w:t>
      </w:r>
      <w:r w:rsidR="00D975E0" w:rsidRPr="00D975E0">
        <w:t xml:space="preserve"> percent</w:t>
      </w:r>
      <w:r>
        <w:t xml:space="preserve"> </w:t>
      </w:r>
      <w:r w:rsidR="0095300C" w:rsidRPr="00B85FC2">
        <w:t>prompt</w:t>
      </w:r>
      <w:r w:rsidR="0095300C">
        <w:t xml:space="preserve">ing </w:t>
      </w:r>
      <w:r w:rsidR="0095300C" w:rsidRPr="00B85FC2">
        <w:t>the</w:t>
      </w:r>
      <w:r w:rsidRPr="00B85FC2">
        <w:t xml:space="preserve"> Hospital to seek an additional waiver from DPH on February 12, 2026, to permit the use of its 12-bed Medical Management Unit (MMU) as alternate care space.</w:t>
      </w:r>
      <w:r w:rsidRPr="00B85FC2">
        <w:rPr>
          <w:vertAlign w:val="superscript"/>
        </w:rPr>
        <w:footnoteReference w:id="8"/>
      </w:r>
      <w:r w:rsidRPr="00B85FC2">
        <w:t xml:space="preserve"> </w:t>
      </w:r>
    </w:p>
    <w:p w14:paraId="4DCCCFDE" w14:textId="77777777" w:rsidR="00570BCD" w:rsidRDefault="00570BCD" w:rsidP="00570BCD"/>
    <w:p w14:paraId="122EF4F8" w14:textId="401411F2" w:rsidR="00570BCD" w:rsidRDefault="294B9516" w:rsidP="00570BCD">
      <w:r w:rsidRPr="343CF5AD">
        <w:t>In addition to sustained high occupancy</w:t>
      </w:r>
      <w:r w:rsidR="004C2F69">
        <w:t xml:space="preserve"> at</w:t>
      </w:r>
      <w:r w:rsidRPr="343CF5AD">
        <w:t xml:space="preserve"> the Hospital’s main campus</w:t>
      </w:r>
      <w:r w:rsidR="004C2F69">
        <w:t>,</w:t>
      </w:r>
      <w:r w:rsidRPr="343CF5AD">
        <w:t xml:space="preserve"> historical inpatient medical/surgical utilization data </w:t>
      </w:r>
      <w:r>
        <w:t>show</w:t>
      </w:r>
      <w:r w:rsidR="2B6994D4" w:rsidRPr="343CF5AD">
        <w:t xml:space="preserve">, in Table </w:t>
      </w:r>
      <w:r w:rsidR="001E7EAB">
        <w:t>7</w:t>
      </w:r>
      <w:r w:rsidR="2B6994D4" w:rsidRPr="343CF5AD">
        <w:t xml:space="preserve">, </w:t>
      </w:r>
      <w:r w:rsidRPr="343CF5AD">
        <w:t>increasing patient acuity based on several indicators. Over the past three years, medical/surgical average length of stay (“ALOS</w:t>
      </w:r>
      <w:r w:rsidR="2B6994D4" w:rsidRPr="343CF5AD">
        <w:t>”</w:t>
      </w:r>
      <w:r w:rsidRPr="343CF5AD">
        <w:t>) increased from 6.08 to 6.74 days, Case Mix Index (“CMI”), an indicator of complex cases</w:t>
      </w:r>
      <w:r w:rsidR="00EF375D">
        <w:t>,</w:t>
      </w:r>
      <w:r w:rsidRPr="343CF5AD">
        <w:t xml:space="preserve"> increased 10</w:t>
      </w:r>
      <w:r w:rsidR="00D975E0" w:rsidRPr="00D975E0">
        <w:t xml:space="preserve"> percent</w:t>
      </w:r>
      <w:r w:rsidR="2B6994D4" w:rsidRPr="343CF5AD">
        <w:t>,</w:t>
      </w:r>
      <w:r w:rsidRPr="343CF5AD">
        <w:t xml:space="preserve"> and inpatient days increased by nearly 6,000 days. </w:t>
      </w:r>
      <w:r w:rsidR="2B6994D4" w:rsidRPr="343CF5AD">
        <w:t xml:space="preserve">Due to longer lengths of stay, </w:t>
      </w:r>
      <w:r w:rsidRPr="343CF5AD">
        <w:t>there were</w:t>
      </w:r>
      <w:r w:rsidR="6AC3ABC4" w:rsidRPr="343CF5AD">
        <w:t xml:space="preserve"> 725 fewer </w:t>
      </w:r>
      <w:r w:rsidRPr="343CF5AD">
        <w:t>discharges in FY25 compared to FY23</w:t>
      </w:r>
      <w:r w:rsidR="2B6994D4" w:rsidRPr="343CF5AD">
        <w:t>.</w:t>
      </w:r>
      <w:r w:rsidRPr="343CF5AD">
        <w:t xml:space="preserve"> </w:t>
      </w:r>
    </w:p>
    <w:p w14:paraId="7DE02E8D" w14:textId="77777777" w:rsidR="00A55672" w:rsidRDefault="00A55672" w:rsidP="00570BCD"/>
    <w:p w14:paraId="60F8653C" w14:textId="38934769" w:rsidR="00570BCD" w:rsidRPr="000F385B" w:rsidRDefault="00570BCD" w:rsidP="0095300C">
      <w:pPr>
        <w:jc w:val="center"/>
        <w:rPr>
          <w:b/>
          <w:bCs/>
        </w:rPr>
      </w:pPr>
      <w:r w:rsidRPr="000F385B">
        <w:rPr>
          <w:b/>
          <w:bCs/>
        </w:rPr>
        <w:t xml:space="preserve">Table </w:t>
      </w:r>
      <w:r w:rsidR="001E7EAB">
        <w:rPr>
          <w:b/>
          <w:bCs/>
        </w:rPr>
        <w:t>7</w:t>
      </w:r>
      <w:r w:rsidRPr="000F385B">
        <w:rPr>
          <w:b/>
          <w:bCs/>
        </w:rPr>
        <w:t>: Historical Medical/</w:t>
      </w:r>
      <w:r w:rsidR="008B6BF1">
        <w:rPr>
          <w:b/>
          <w:bCs/>
        </w:rPr>
        <w:t>S</w:t>
      </w:r>
      <w:r w:rsidRPr="000F385B">
        <w:rPr>
          <w:b/>
          <w:bCs/>
        </w:rPr>
        <w:t>urgical Utilization</w:t>
      </w:r>
    </w:p>
    <w:tbl>
      <w:tblPr>
        <w:tblStyle w:val="TableGrid"/>
        <w:tblpPr w:leftFromText="180" w:rightFromText="180" w:vertAnchor="text" w:horzAnchor="margin" w:tblpY="127"/>
        <w:tblW w:w="9677" w:type="dxa"/>
        <w:tblLook w:val="04A0" w:firstRow="1" w:lastRow="0" w:firstColumn="1" w:lastColumn="0" w:noHBand="0" w:noVBand="1"/>
        <w:tblCaption w:val="Historical Medical/Surgical Utilization"/>
      </w:tblPr>
      <w:tblGrid>
        <w:gridCol w:w="3505"/>
        <w:gridCol w:w="1462"/>
        <w:gridCol w:w="1463"/>
        <w:gridCol w:w="1462"/>
        <w:gridCol w:w="1785"/>
      </w:tblGrid>
      <w:tr w:rsidR="00570BCD" w:rsidRPr="000F385B" w14:paraId="61C2CF41" w14:textId="77777777" w:rsidTr="001841C6">
        <w:trPr>
          <w:cantSplit/>
          <w:trHeight w:val="300"/>
          <w:tblHeader/>
        </w:trPr>
        <w:tc>
          <w:tcPr>
            <w:tcW w:w="3505" w:type="dxa"/>
            <w:shd w:val="clear" w:color="auto" w:fill="E2FBFE"/>
            <w:vAlign w:val="center"/>
            <w:hideMark/>
          </w:tcPr>
          <w:p w14:paraId="345093A7" w14:textId="77777777" w:rsidR="00570BCD" w:rsidRPr="000F385B" w:rsidRDefault="00570BCD" w:rsidP="00C1377C">
            <w:pPr>
              <w:rPr>
                <w:b/>
                <w:bCs/>
              </w:rPr>
            </w:pPr>
            <w:r w:rsidRPr="000F385B">
              <w:rPr>
                <w:b/>
                <w:bCs/>
              </w:rPr>
              <w:t>Historical Utilization:</w:t>
            </w:r>
          </w:p>
          <w:p w14:paraId="123D33E1" w14:textId="77777777" w:rsidR="00570BCD" w:rsidRPr="000F385B" w:rsidRDefault="00570BCD" w:rsidP="00C1377C">
            <w:pPr>
              <w:rPr>
                <w:b/>
                <w:bCs/>
              </w:rPr>
            </w:pPr>
            <w:r w:rsidRPr="000F385B">
              <w:rPr>
                <w:b/>
                <w:bCs/>
              </w:rPr>
              <w:t>Overall Medical/Surgical</w:t>
            </w:r>
          </w:p>
        </w:tc>
        <w:tc>
          <w:tcPr>
            <w:tcW w:w="1462" w:type="dxa"/>
            <w:shd w:val="clear" w:color="auto" w:fill="E2FBFE"/>
            <w:vAlign w:val="center"/>
            <w:hideMark/>
          </w:tcPr>
          <w:p w14:paraId="50FBF9C8" w14:textId="77777777" w:rsidR="00570BCD" w:rsidRPr="000F385B" w:rsidRDefault="00570BCD" w:rsidP="0095300C">
            <w:pPr>
              <w:jc w:val="center"/>
              <w:rPr>
                <w:b/>
                <w:bCs/>
              </w:rPr>
            </w:pPr>
            <w:r w:rsidRPr="000F385B">
              <w:rPr>
                <w:b/>
                <w:bCs/>
              </w:rPr>
              <w:t>FY23</w:t>
            </w:r>
          </w:p>
        </w:tc>
        <w:tc>
          <w:tcPr>
            <w:tcW w:w="1463" w:type="dxa"/>
            <w:shd w:val="clear" w:color="auto" w:fill="E2FBFE"/>
            <w:vAlign w:val="center"/>
            <w:hideMark/>
          </w:tcPr>
          <w:p w14:paraId="6DAA4C97" w14:textId="77777777" w:rsidR="00570BCD" w:rsidRPr="000F385B" w:rsidRDefault="00570BCD" w:rsidP="0095300C">
            <w:pPr>
              <w:jc w:val="center"/>
              <w:rPr>
                <w:b/>
                <w:bCs/>
              </w:rPr>
            </w:pPr>
            <w:r w:rsidRPr="000F385B">
              <w:rPr>
                <w:b/>
                <w:bCs/>
              </w:rPr>
              <w:t>FY24</w:t>
            </w:r>
          </w:p>
        </w:tc>
        <w:tc>
          <w:tcPr>
            <w:tcW w:w="1462" w:type="dxa"/>
            <w:shd w:val="clear" w:color="auto" w:fill="E2FBFE"/>
            <w:vAlign w:val="center"/>
            <w:hideMark/>
          </w:tcPr>
          <w:p w14:paraId="39491C04" w14:textId="77777777" w:rsidR="00570BCD" w:rsidRPr="000F385B" w:rsidRDefault="00570BCD" w:rsidP="0095300C">
            <w:pPr>
              <w:jc w:val="center"/>
              <w:rPr>
                <w:b/>
                <w:bCs/>
              </w:rPr>
            </w:pPr>
            <w:r w:rsidRPr="000F385B">
              <w:rPr>
                <w:b/>
                <w:bCs/>
              </w:rPr>
              <w:t>FY25</w:t>
            </w:r>
          </w:p>
        </w:tc>
        <w:tc>
          <w:tcPr>
            <w:tcW w:w="1785" w:type="dxa"/>
            <w:shd w:val="clear" w:color="auto" w:fill="E2FBFE"/>
            <w:vAlign w:val="center"/>
          </w:tcPr>
          <w:p w14:paraId="44C4934E" w14:textId="24682814" w:rsidR="00570BCD" w:rsidRPr="000F385B" w:rsidRDefault="00D975E0" w:rsidP="0095300C">
            <w:pPr>
              <w:jc w:val="center"/>
              <w:rPr>
                <w:b/>
                <w:bCs/>
              </w:rPr>
            </w:pPr>
            <w:r>
              <w:rPr>
                <w:b/>
                <w:bCs/>
              </w:rPr>
              <w:t>Percent</w:t>
            </w:r>
            <w:r w:rsidR="00570BCD" w:rsidRPr="000F385B">
              <w:rPr>
                <w:b/>
                <w:bCs/>
              </w:rPr>
              <w:t xml:space="preserve"> Change</w:t>
            </w:r>
          </w:p>
          <w:p w14:paraId="4453E69C" w14:textId="77777777" w:rsidR="00570BCD" w:rsidRPr="000F385B" w:rsidRDefault="00570BCD" w:rsidP="0095300C">
            <w:pPr>
              <w:jc w:val="center"/>
              <w:rPr>
                <w:b/>
                <w:bCs/>
              </w:rPr>
            </w:pPr>
            <w:r w:rsidRPr="000F385B">
              <w:rPr>
                <w:b/>
                <w:bCs/>
              </w:rPr>
              <w:t>(FY23 – FY25)</w:t>
            </w:r>
          </w:p>
        </w:tc>
      </w:tr>
      <w:tr w:rsidR="00570BCD" w:rsidRPr="000F385B" w14:paraId="50207ACF" w14:textId="77777777" w:rsidTr="001841C6">
        <w:trPr>
          <w:cantSplit/>
          <w:trHeight w:val="300"/>
        </w:trPr>
        <w:tc>
          <w:tcPr>
            <w:tcW w:w="3505" w:type="dxa"/>
            <w:vAlign w:val="center"/>
          </w:tcPr>
          <w:p w14:paraId="0995CFA0" w14:textId="16382F31" w:rsidR="00570BCD" w:rsidRPr="000F385B" w:rsidRDefault="00570BCD" w:rsidP="00C1377C">
            <w:pPr>
              <w:rPr>
                <w:b/>
                <w:bCs/>
              </w:rPr>
            </w:pPr>
            <w:r w:rsidRPr="000F385B">
              <w:rPr>
                <w:b/>
                <w:bCs/>
              </w:rPr>
              <w:t>Licensed</w:t>
            </w:r>
            <w:r w:rsidR="00F14203">
              <w:rPr>
                <w:b/>
                <w:bCs/>
              </w:rPr>
              <w:t xml:space="preserve"> </w:t>
            </w:r>
            <w:r w:rsidR="00F14203" w:rsidRPr="00F14203">
              <w:rPr>
                <w:b/>
                <w:bCs/>
              </w:rPr>
              <w:t xml:space="preserve">M/S </w:t>
            </w:r>
            <w:r w:rsidRPr="000F385B">
              <w:rPr>
                <w:b/>
                <w:bCs/>
              </w:rPr>
              <w:t>Beds</w:t>
            </w:r>
            <w:r w:rsidR="00F14203">
              <w:rPr>
                <w:b/>
                <w:bCs/>
              </w:rPr>
              <w:t xml:space="preserve"> </w:t>
            </w:r>
          </w:p>
        </w:tc>
        <w:tc>
          <w:tcPr>
            <w:tcW w:w="1462" w:type="dxa"/>
            <w:vAlign w:val="center"/>
          </w:tcPr>
          <w:p w14:paraId="534AECE3" w14:textId="77777777" w:rsidR="00570BCD" w:rsidRPr="000F385B" w:rsidRDefault="00570BCD" w:rsidP="00D05E25">
            <w:pPr>
              <w:jc w:val="right"/>
            </w:pPr>
            <w:r w:rsidRPr="000F385B">
              <w:t>272</w:t>
            </w:r>
          </w:p>
        </w:tc>
        <w:tc>
          <w:tcPr>
            <w:tcW w:w="1463" w:type="dxa"/>
            <w:vAlign w:val="center"/>
          </w:tcPr>
          <w:p w14:paraId="7C6EB068" w14:textId="77777777" w:rsidR="00570BCD" w:rsidRPr="000F385B" w:rsidRDefault="00570BCD" w:rsidP="00D05E25">
            <w:pPr>
              <w:jc w:val="right"/>
            </w:pPr>
            <w:r w:rsidRPr="000F385B">
              <w:t>272</w:t>
            </w:r>
          </w:p>
        </w:tc>
        <w:tc>
          <w:tcPr>
            <w:tcW w:w="1462" w:type="dxa"/>
            <w:vAlign w:val="center"/>
          </w:tcPr>
          <w:p w14:paraId="3D726DDB" w14:textId="77777777" w:rsidR="00570BCD" w:rsidRPr="000F385B" w:rsidRDefault="00570BCD" w:rsidP="00D05E25">
            <w:pPr>
              <w:jc w:val="right"/>
            </w:pPr>
            <w:r w:rsidRPr="000F385B">
              <w:t>272</w:t>
            </w:r>
          </w:p>
        </w:tc>
        <w:tc>
          <w:tcPr>
            <w:tcW w:w="1785" w:type="dxa"/>
            <w:vAlign w:val="center"/>
          </w:tcPr>
          <w:p w14:paraId="69ED4FEF" w14:textId="77777777" w:rsidR="00570BCD" w:rsidRPr="000F385B" w:rsidRDefault="00570BCD" w:rsidP="00D05E25">
            <w:pPr>
              <w:jc w:val="right"/>
            </w:pPr>
            <w:r w:rsidRPr="000F385B">
              <w:t>0%</w:t>
            </w:r>
          </w:p>
        </w:tc>
      </w:tr>
      <w:tr w:rsidR="00570BCD" w:rsidRPr="000F385B" w14:paraId="72F049EE" w14:textId="77777777" w:rsidTr="001841C6">
        <w:trPr>
          <w:cantSplit/>
          <w:trHeight w:val="300"/>
        </w:trPr>
        <w:tc>
          <w:tcPr>
            <w:tcW w:w="3505" w:type="dxa"/>
            <w:vAlign w:val="center"/>
            <w:hideMark/>
          </w:tcPr>
          <w:p w14:paraId="09144220" w14:textId="77777777" w:rsidR="00570BCD" w:rsidRPr="000F385B" w:rsidRDefault="00570BCD" w:rsidP="00C1377C">
            <w:pPr>
              <w:rPr>
                <w:b/>
                <w:bCs/>
              </w:rPr>
            </w:pPr>
            <w:r w:rsidRPr="000F385B">
              <w:rPr>
                <w:b/>
                <w:bCs/>
              </w:rPr>
              <w:t>ALOS</w:t>
            </w:r>
          </w:p>
        </w:tc>
        <w:tc>
          <w:tcPr>
            <w:tcW w:w="1462" w:type="dxa"/>
            <w:vAlign w:val="center"/>
            <w:hideMark/>
          </w:tcPr>
          <w:p w14:paraId="693980D1" w14:textId="77777777" w:rsidR="00570BCD" w:rsidRPr="000F385B" w:rsidRDefault="00570BCD" w:rsidP="00D05E25">
            <w:pPr>
              <w:jc w:val="right"/>
            </w:pPr>
            <w:r w:rsidRPr="000F385B">
              <w:t>6.08</w:t>
            </w:r>
          </w:p>
        </w:tc>
        <w:tc>
          <w:tcPr>
            <w:tcW w:w="1463" w:type="dxa"/>
            <w:vAlign w:val="center"/>
            <w:hideMark/>
          </w:tcPr>
          <w:p w14:paraId="5E0FBECC" w14:textId="77777777" w:rsidR="00570BCD" w:rsidRPr="000F385B" w:rsidRDefault="00570BCD" w:rsidP="00D05E25">
            <w:pPr>
              <w:jc w:val="right"/>
            </w:pPr>
            <w:r w:rsidRPr="000F385B">
              <w:t>6.49</w:t>
            </w:r>
          </w:p>
        </w:tc>
        <w:tc>
          <w:tcPr>
            <w:tcW w:w="1462" w:type="dxa"/>
            <w:vAlign w:val="center"/>
            <w:hideMark/>
          </w:tcPr>
          <w:p w14:paraId="1D176F07" w14:textId="77777777" w:rsidR="00570BCD" w:rsidRPr="000F385B" w:rsidRDefault="00570BCD" w:rsidP="00D05E25">
            <w:pPr>
              <w:jc w:val="right"/>
            </w:pPr>
            <w:r w:rsidRPr="000F385B">
              <w:t>6.74</w:t>
            </w:r>
          </w:p>
        </w:tc>
        <w:tc>
          <w:tcPr>
            <w:tcW w:w="1785" w:type="dxa"/>
            <w:vAlign w:val="center"/>
          </w:tcPr>
          <w:p w14:paraId="270B2DFF" w14:textId="77777777" w:rsidR="00570BCD" w:rsidRPr="000F385B" w:rsidRDefault="00570BCD" w:rsidP="00D05E25">
            <w:pPr>
              <w:jc w:val="right"/>
            </w:pPr>
            <w:r w:rsidRPr="000F385B">
              <w:t>+ 11%</w:t>
            </w:r>
          </w:p>
        </w:tc>
      </w:tr>
      <w:tr w:rsidR="00570BCD" w:rsidRPr="000F385B" w14:paraId="5CE34B80" w14:textId="77777777" w:rsidTr="001841C6">
        <w:trPr>
          <w:cantSplit/>
          <w:trHeight w:val="300"/>
        </w:trPr>
        <w:tc>
          <w:tcPr>
            <w:tcW w:w="3505" w:type="dxa"/>
            <w:vAlign w:val="center"/>
            <w:hideMark/>
          </w:tcPr>
          <w:p w14:paraId="07511571" w14:textId="77777777" w:rsidR="00570BCD" w:rsidRPr="000F385B" w:rsidRDefault="00570BCD" w:rsidP="00C1377C">
            <w:pPr>
              <w:rPr>
                <w:b/>
                <w:bCs/>
              </w:rPr>
            </w:pPr>
            <w:r w:rsidRPr="000F385B">
              <w:rPr>
                <w:b/>
                <w:bCs/>
              </w:rPr>
              <w:t>Case Mix Index (CMI)</w:t>
            </w:r>
          </w:p>
        </w:tc>
        <w:tc>
          <w:tcPr>
            <w:tcW w:w="1462" w:type="dxa"/>
            <w:vAlign w:val="center"/>
            <w:hideMark/>
          </w:tcPr>
          <w:p w14:paraId="4CB04BC5" w14:textId="77777777" w:rsidR="00570BCD" w:rsidRPr="000F385B" w:rsidRDefault="00570BCD" w:rsidP="00D05E25">
            <w:pPr>
              <w:jc w:val="right"/>
            </w:pPr>
            <w:r w:rsidRPr="000F385B">
              <w:t>2.133</w:t>
            </w:r>
          </w:p>
        </w:tc>
        <w:tc>
          <w:tcPr>
            <w:tcW w:w="1463" w:type="dxa"/>
            <w:vAlign w:val="center"/>
            <w:hideMark/>
          </w:tcPr>
          <w:p w14:paraId="2257957E" w14:textId="77777777" w:rsidR="00570BCD" w:rsidRPr="000F385B" w:rsidRDefault="00570BCD" w:rsidP="00D05E25">
            <w:pPr>
              <w:jc w:val="right"/>
            </w:pPr>
            <w:r w:rsidRPr="000F385B">
              <w:t>2.289</w:t>
            </w:r>
          </w:p>
        </w:tc>
        <w:tc>
          <w:tcPr>
            <w:tcW w:w="1462" w:type="dxa"/>
            <w:vAlign w:val="center"/>
            <w:hideMark/>
          </w:tcPr>
          <w:p w14:paraId="150EBCD9" w14:textId="77777777" w:rsidR="00570BCD" w:rsidRPr="000F385B" w:rsidRDefault="00570BCD" w:rsidP="00D05E25">
            <w:pPr>
              <w:jc w:val="right"/>
            </w:pPr>
            <w:r w:rsidRPr="000F385B">
              <w:t>2.345</w:t>
            </w:r>
          </w:p>
        </w:tc>
        <w:tc>
          <w:tcPr>
            <w:tcW w:w="1785" w:type="dxa"/>
            <w:vAlign w:val="center"/>
          </w:tcPr>
          <w:p w14:paraId="716F7B8A" w14:textId="77777777" w:rsidR="00570BCD" w:rsidRPr="000F385B" w:rsidRDefault="00570BCD" w:rsidP="00D05E25">
            <w:pPr>
              <w:jc w:val="right"/>
            </w:pPr>
            <w:r w:rsidRPr="000F385B">
              <w:t>+ 10%</w:t>
            </w:r>
          </w:p>
        </w:tc>
      </w:tr>
      <w:tr w:rsidR="00570BCD" w:rsidRPr="000F385B" w14:paraId="48ED0DAE" w14:textId="77777777" w:rsidTr="001841C6">
        <w:trPr>
          <w:cantSplit/>
          <w:trHeight w:val="300"/>
        </w:trPr>
        <w:tc>
          <w:tcPr>
            <w:tcW w:w="3505" w:type="dxa"/>
            <w:vAlign w:val="center"/>
            <w:hideMark/>
          </w:tcPr>
          <w:p w14:paraId="16D45CC5" w14:textId="77777777" w:rsidR="00570BCD" w:rsidRPr="000F385B" w:rsidRDefault="00570BCD" w:rsidP="00C1377C">
            <w:pPr>
              <w:rPr>
                <w:b/>
                <w:bCs/>
              </w:rPr>
            </w:pPr>
            <w:r w:rsidRPr="000F385B">
              <w:rPr>
                <w:b/>
                <w:bCs/>
              </w:rPr>
              <w:t>Days</w:t>
            </w:r>
          </w:p>
        </w:tc>
        <w:tc>
          <w:tcPr>
            <w:tcW w:w="1462" w:type="dxa"/>
            <w:vAlign w:val="center"/>
            <w:hideMark/>
          </w:tcPr>
          <w:p w14:paraId="6BF7C14A" w14:textId="77777777" w:rsidR="00570BCD" w:rsidRPr="000F385B" w:rsidRDefault="00570BCD" w:rsidP="00D05E25">
            <w:pPr>
              <w:jc w:val="right"/>
            </w:pPr>
            <w:r w:rsidRPr="000F385B">
              <w:t>100,546</w:t>
            </w:r>
          </w:p>
        </w:tc>
        <w:tc>
          <w:tcPr>
            <w:tcW w:w="1463" w:type="dxa"/>
            <w:vAlign w:val="center"/>
            <w:hideMark/>
          </w:tcPr>
          <w:p w14:paraId="1ABF17EA" w14:textId="77777777" w:rsidR="00570BCD" w:rsidRPr="000F385B" w:rsidRDefault="00570BCD" w:rsidP="00D05E25">
            <w:pPr>
              <w:jc w:val="right"/>
            </w:pPr>
            <w:r w:rsidRPr="000F385B">
              <w:t>106,451</w:t>
            </w:r>
          </w:p>
        </w:tc>
        <w:tc>
          <w:tcPr>
            <w:tcW w:w="1462" w:type="dxa"/>
            <w:vAlign w:val="center"/>
            <w:hideMark/>
          </w:tcPr>
          <w:p w14:paraId="3005325E" w14:textId="77777777" w:rsidR="00570BCD" w:rsidRPr="000F385B" w:rsidRDefault="00570BCD" w:rsidP="00D05E25">
            <w:pPr>
              <w:jc w:val="right"/>
            </w:pPr>
            <w:r w:rsidRPr="000F385B">
              <w:t>106,420</w:t>
            </w:r>
          </w:p>
        </w:tc>
        <w:tc>
          <w:tcPr>
            <w:tcW w:w="1785" w:type="dxa"/>
            <w:vAlign w:val="center"/>
          </w:tcPr>
          <w:p w14:paraId="526A0921" w14:textId="77777777" w:rsidR="00570BCD" w:rsidRPr="000F385B" w:rsidRDefault="00570BCD" w:rsidP="00D05E25">
            <w:pPr>
              <w:jc w:val="right"/>
            </w:pPr>
            <w:r w:rsidRPr="000F385B">
              <w:t>+ 6%</w:t>
            </w:r>
          </w:p>
        </w:tc>
      </w:tr>
      <w:tr w:rsidR="00570BCD" w:rsidRPr="000F385B" w14:paraId="65626676" w14:textId="77777777" w:rsidTr="001841C6">
        <w:trPr>
          <w:cantSplit/>
          <w:trHeight w:val="300"/>
        </w:trPr>
        <w:tc>
          <w:tcPr>
            <w:tcW w:w="3505" w:type="dxa"/>
            <w:vAlign w:val="center"/>
            <w:hideMark/>
          </w:tcPr>
          <w:p w14:paraId="4932AC1E" w14:textId="77777777" w:rsidR="00570BCD" w:rsidRPr="000F385B" w:rsidRDefault="00570BCD" w:rsidP="00C1377C">
            <w:pPr>
              <w:rPr>
                <w:b/>
                <w:bCs/>
              </w:rPr>
            </w:pPr>
            <w:r w:rsidRPr="000F385B">
              <w:rPr>
                <w:b/>
                <w:bCs/>
              </w:rPr>
              <w:t>Discharges</w:t>
            </w:r>
          </w:p>
        </w:tc>
        <w:tc>
          <w:tcPr>
            <w:tcW w:w="1462" w:type="dxa"/>
            <w:vAlign w:val="center"/>
            <w:hideMark/>
          </w:tcPr>
          <w:p w14:paraId="3801E7EB" w14:textId="77777777" w:rsidR="00570BCD" w:rsidRPr="000F385B" w:rsidRDefault="00570BCD" w:rsidP="00D05E25">
            <w:pPr>
              <w:jc w:val="right"/>
            </w:pPr>
            <w:r w:rsidRPr="000F385B">
              <w:t>16,440</w:t>
            </w:r>
          </w:p>
        </w:tc>
        <w:tc>
          <w:tcPr>
            <w:tcW w:w="1463" w:type="dxa"/>
            <w:vAlign w:val="center"/>
            <w:hideMark/>
          </w:tcPr>
          <w:p w14:paraId="3C2B073A" w14:textId="77777777" w:rsidR="00570BCD" w:rsidRPr="000F385B" w:rsidRDefault="00570BCD" w:rsidP="00D05E25">
            <w:pPr>
              <w:jc w:val="right"/>
            </w:pPr>
            <w:r w:rsidRPr="000F385B">
              <w:t>16,280</w:t>
            </w:r>
          </w:p>
        </w:tc>
        <w:tc>
          <w:tcPr>
            <w:tcW w:w="1462" w:type="dxa"/>
            <w:vAlign w:val="center"/>
            <w:hideMark/>
          </w:tcPr>
          <w:p w14:paraId="59C10247" w14:textId="77777777" w:rsidR="00570BCD" w:rsidRPr="000F385B" w:rsidRDefault="00570BCD" w:rsidP="00D05E25">
            <w:pPr>
              <w:jc w:val="right"/>
            </w:pPr>
            <w:r w:rsidRPr="000F385B">
              <w:t>15,715</w:t>
            </w:r>
          </w:p>
        </w:tc>
        <w:tc>
          <w:tcPr>
            <w:tcW w:w="1785" w:type="dxa"/>
            <w:vAlign w:val="center"/>
          </w:tcPr>
          <w:p w14:paraId="5C813F33" w14:textId="77777777" w:rsidR="00570BCD" w:rsidRPr="000F385B" w:rsidRDefault="00570BCD" w:rsidP="00D05E25">
            <w:pPr>
              <w:jc w:val="right"/>
            </w:pPr>
            <w:r w:rsidRPr="000F385B">
              <w:t>- 4%</w:t>
            </w:r>
          </w:p>
        </w:tc>
      </w:tr>
      <w:tr w:rsidR="00570BCD" w:rsidRPr="000F385B" w14:paraId="30E3F4EE" w14:textId="77777777" w:rsidTr="001841C6">
        <w:trPr>
          <w:cantSplit/>
          <w:trHeight w:val="300"/>
        </w:trPr>
        <w:tc>
          <w:tcPr>
            <w:tcW w:w="3505" w:type="dxa"/>
            <w:vAlign w:val="center"/>
            <w:hideMark/>
          </w:tcPr>
          <w:p w14:paraId="0B019C08" w14:textId="77777777" w:rsidR="00570BCD" w:rsidRPr="000F385B" w:rsidRDefault="00570BCD" w:rsidP="00C1377C">
            <w:pPr>
              <w:rPr>
                <w:b/>
                <w:bCs/>
              </w:rPr>
            </w:pPr>
            <w:r w:rsidRPr="000F385B">
              <w:rPr>
                <w:b/>
                <w:bCs/>
              </w:rPr>
              <w:t>Occupancy</w:t>
            </w:r>
          </w:p>
        </w:tc>
        <w:tc>
          <w:tcPr>
            <w:tcW w:w="1462" w:type="dxa"/>
            <w:vAlign w:val="center"/>
            <w:hideMark/>
          </w:tcPr>
          <w:p w14:paraId="57CB863E" w14:textId="77777777" w:rsidR="00570BCD" w:rsidRPr="000F385B" w:rsidRDefault="00570BCD" w:rsidP="00D05E25">
            <w:pPr>
              <w:jc w:val="right"/>
            </w:pPr>
            <w:r w:rsidRPr="000F385B">
              <w:t>104%</w:t>
            </w:r>
          </w:p>
        </w:tc>
        <w:tc>
          <w:tcPr>
            <w:tcW w:w="1463" w:type="dxa"/>
            <w:vAlign w:val="center"/>
            <w:hideMark/>
          </w:tcPr>
          <w:p w14:paraId="35E9E03A" w14:textId="77777777" w:rsidR="00570BCD" w:rsidRPr="000F385B" w:rsidRDefault="00570BCD" w:rsidP="00D05E25">
            <w:pPr>
              <w:jc w:val="right"/>
            </w:pPr>
            <w:r w:rsidRPr="000F385B">
              <w:t>110%</w:t>
            </w:r>
          </w:p>
        </w:tc>
        <w:tc>
          <w:tcPr>
            <w:tcW w:w="1462" w:type="dxa"/>
            <w:vAlign w:val="center"/>
            <w:hideMark/>
          </w:tcPr>
          <w:p w14:paraId="684BD388" w14:textId="77777777" w:rsidR="00570BCD" w:rsidRPr="000F385B" w:rsidRDefault="00570BCD" w:rsidP="00D05E25">
            <w:pPr>
              <w:jc w:val="right"/>
            </w:pPr>
            <w:r w:rsidRPr="000F385B">
              <w:t>114%</w:t>
            </w:r>
          </w:p>
        </w:tc>
        <w:tc>
          <w:tcPr>
            <w:tcW w:w="1785" w:type="dxa"/>
            <w:vAlign w:val="center"/>
          </w:tcPr>
          <w:p w14:paraId="3FFEE6AB" w14:textId="77777777" w:rsidR="00570BCD" w:rsidRPr="000F385B" w:rsidRDefault="00570BCD" w:rsidP="00D05E25">
            <w:pPr>
              <w:jc w:val="right"/>
            </w:pPr>
            <w:r w:rsidRPr="000F385B">
              <w:t>+ 10%</w:t>
            </w:r>
          </w:p>
        </w:tc>
      </w:tr>
    </w:tbl>
    <w:p w14:paraId="34381AE4" w14:textId="77777777" w:rsidR="00570BCD" w:rsidRDefault="00570BCD" w:rsidP="00570BCD"/>
    <w:p w14:paraId="421B1B19" w14:textId="2A88B356" w:rsidR="000F7D55" w:rsidRPr="000F7D55" w:rsidRDefault="000F7D55" w:rsidP="000F7D55">
      <w:r w:rsidRPr="000F7D55">
        <w:t>The Applicant states in response to the increasing acuity, the new beds will be PCU beds, which are licensed medical/surgical beds used to care for a subset of patients whose acuity levels fall between standard medical/surgical care and the intensive care unit</w:t>
      </w:r>
      <w:r w:rsidR="009D37D5">
        <w:t>,</w:t>
      </w:r>
      <w:r w:rsidRPr="000F7D55">
        <w:t xml:space="preserve"> and are distinguished primarily by enhanced staffing ratios and monitoring capabilities. The Applicant states this flexibility is essential for facilitating timely step-down of ICU patients who are not ready for medical/surgical placement. Because of the higher level of care provided compared to traditional medical/surgical units, </w:t>
      </w:r>
      <w:r w:rsidR="3ED1AE1C">
        <w:t xml:space="preserve">the Applicant asserts </w:t>
      </w:r>
      <w:r w:rsidRPr="000F7D55">
        <w:t>ideal occupancy for a PCU is 80</w:t>
      </w:r>
      <w:r w:rsidR="00D975E0" w:rsidRPr="00D975E0">
        <w:t xml:space="preserve"> percent</w:t>
      </w:r>
      <w:r w:rsidRPr="000F7D55">
        <w:t>.</w:t>
      </w:r>
    </w:p>
    <w:p w14:paraId="24EB5D5C" w14:textId="77777777" w:rsidR="000F7D55" w:rsidRPr="000F7D55" w:rsidRDefault="000F7D55" w:rsidP="000F7D55"/>
    <w:p w14:paraId="74694CA3" w14:textId="7CAA2067" w:rsidR="000F7D55" w:rsidRPr="000F7D55" w:rsidRDefault="000F7D55" w:rsidP="000F7D55">
      <w:r w:rsidRPr="000F7D55">
        <w:t xml:space="preserve">The Hospital has 33 medical/surgical beds that function as PCU beds. All 36 new beds will be PCU so that they can be allocated to the appropriate level of care as needed. Table </w:t>
      </w:r>
      <w:r>
        <w:t>8</w:t>
      </w:r>
      <w:r w:rsidRPr="000F7D55">
        <w:t xml:space="preserve"> shows that since FY23, the occupancy rate of </w:t>
      </w:r>
      <w:r w:rsidR="0051400E">
        <w:t>Lahey Clinic</w:t>
      </w:r>
      <w:r w:rsidRPr="000F7D55">
        <w:t>’s PCU beds has remained above 89</w:t>
      </w:r>
      <w:r w:rsidR="00CD40C6" w:rsidRPr="00CD40C6">
        <w:t xml:space="preserve"> percent</w:t>
      </w:r>
      <w:r w:rsidRPr="000F7D55">
        <w:t xml:space="preserve">, however, average daily census (ADC) frequently exceeds its licensed bed count because inadequate medical/surgical bed availability keeps patients in PCU beds longer than clinically necessary, which in turn backs up patients ready to step down from ICU and cardiac specialty beds; thereby disrupting the appropriate level of care for patients in many units. </w:t>
      </w:r>
    </w:p>
    <w:p w14:paraId="06AE0E97" w14:textId="77777777" w:rsidR="000F7D55" w:rsidRPr="000F7D55" w:rsidRDefault="000F7D55" w:rsidP="000F7D55"/>
    <w:p w14:paraId="5E72769E" w14:textId="7B40C221" w:rsidR="000F7D55" w:rsidRPr="000F7D55" w:rsidRDefault="000F7D55" w:rsidP="000F7D55">
      <w:pPr>
        <w:jc w:val="center"/>
        <w:rPr>
          <w:b/>
          <w:bCs/>
        </w:rPr>
      </w:pPr>
      <w:r w:rsidRPr="000F7D55">
        <w:rPr>
          <w:b/>
          <w:bCs/>
        </w:rPr>
        <w:lastRenderedPageBreak/>
        <w:t xml:space="preserve">Table </w:t>
      </w:r>
      <w:r>
        <w:rPr>
          <w:b/>
          <w:bCs/>
        </w:rPr>
        <w:t>8</w:t>
      </w:r>
      <w:r w:rsidRPr="000F7D55">
        <w:rPr>
          <w:b/>
          <w:bCs/>
        </w:rPr>
        <w:t>: Historical PCU Utilization</w:t>
      </w:r>
    </w:p>
    <w:p w14:paraId="683D7B57" w14:textId="77777777" w:rsidR="000F7D55" w:rsidRPr="000F7D55" w:rsidRDefault="000F7D55" w:rsidP="000F7D55">
      <w:pPr>
        <w:rPr>
          <w:b/>
          <w:bCs/>
        </w:rPr>
      </w:pPr>
    </w:p>
    <w:tbl>
      <w:tblPr>
        <w:tblStyle w:val="TableGrid"/>
        <w:tblW w:w="0" w:type="auto"/>
        <w:jc w:val="center"/>
        <w:tblLook w:val="04A0" w:firstRow="1" w:lastRow="0" w:firstColumn="1" w:lastColumn="0" w:noHBand="0" w:noVBand="1"/>
        <w:tblCaption w:val="Historical PCU Utilization"/>
      </w:tblPr>
      <w:tblGrid>
        <w:gridCol w:w="3199"/>
        <w:gridCol w:w="1537"/>
        <w:gridCol w:w="1538"/>
        <w:gridCol w:w="1538"/>
        <w:gridCol w:w="1538"/>
      </w:tblGrid>
      <w:tr w:rsidR="000F7D55" w:rsidRPr="000F7D55" w14:paraId="45B3A882" w14:textId="77777777" w:rsidTr="00640264">
        <w:trPr>
          <w:cantSplit/>
          <w:tblHeader/>
          <w:jc w:val="center"/>
        </w:trPr>
        <w:tc>
          <w:tcPr>
            <w:tcW w:w="3199" w:type="dxa"/>
            <w:shd w:val="clear" w:color="auto" w:fill="E2FBFE"/>
            <w:vAlign w:val="center"/>
            <w:hideMark/>
          </w:tcPr>
          <w:p w14:paraId="19B1A0AF" w14:textId="77777777" w:rsidR="000F7D55" w:rsidRPr="000F7D55" w:rsidRDefault="000F7D55" w:rsidP="000F7D55">
            <w:pPr>
              <w:rPr>
                <w:b/>
                <w:bCs/>
              </w:rPr>
            </w:pPr>
            <w:r w:rsidRPr="000F7D55">
              <w:rPr>
                <w:b/>
                <w:bCs/>
              </w:rPr>
              <w:t>Historical Utilization: PCU</w:t>
            </w:r>
          </w:p>
        </w:tc>
        <w:tc>
          <w:tcPr>
            <w:tcW w:w="1537" w:type="dxa"/>
            <w:shd w:val="clear" w:color="auto" w:fill="E2FBFE"/>
            <w:vAlign w:val="center"/>
            <w:hideMark/>
          </w:tcPr>
          <w:p w14:paraId="4E6E1883" w14:textId="77777777" w:rsidR="000F7D55" w:rsidRPr="000F7D55" w:rsidRDefault="000F7D55" w:rsidP="000F7D55">
            <w:pPr>
              <w:rPr>
                <w:b/>
                <w:bCs/>
              </w:rPr>
            </w:pPr>
            <w:r w:rsidRPr="000F7D55">
              <w:rPr>
                <w:b/>
                <w:bCs/>
              </w:rPr>
              <w:t>FY23</w:t>
            </w:r>
          </w:p>
        </w:tc>
        <w:tc>
          <w:tcPr>
            <w:tcW w:w="1538" w:type="dxa"/>
            <w:shd w:val="clear" w:color="auto" w:fill="E2FBFE"/>
            <w:vAlign w:val="center"/>
            <w:hideMark/>
          </w:tcPr>
          <w:p w14:paraId="70AF499B" w14:textId="77777777" w:rsidR="000F7D55" w:rsidRPr="000F7D55" w:rsidRDefault="000F7D55" w:rsidP="000F7D55">
            <w:pPr>
              <w:rPr>
                <w:b/>
                <w:bCs/>
              </w:rPr>
            </w:pPr>
            <w:r w:rsidRPr="000F7D55">
              <w:rPr>
                <w:b/>
                <w:bCs/>
              </w:rPr>
              <w:t>FY24</w:t>
            </w:r>
          </w:p>
        </w:tc>
        <w:tc>
          <w:tcPr>
            <w:tcW w:w="1538" w:type="dxa"/>
            <w:shd w:val="clear" w:color="auto" w:fill="E2FBFE"/>
            <w:vAlign w:val="center"/>
            <w:hideMark/>
          </w:tcPr>
          <w:p w14:paraId="0FA7AE5B" w14:textId="77777777" w:rsidR="000F7D55" w:rsidRPr="000F7D55" w:rsidRDefault="000F7D55" w:rsidP="000F7D55">
            <w:pPr>
              <w:rPr>
                <w:b/>
                <w:bCs/>
              </w:rPr>
            </w:pPr>
            <w:r w:rsidRPr="000F7D55">
              <w:rPr>
                <w:b/>
                <w:bCs/>
              </w:rPr>
              <w:t>FY25</w:t>
            </w:r>
          </w:p>
        </w:tc>
        <w:tc>
          <w:tcPr>
            <w:tcW w:w="1538" w:type="dxa"/>
            <w:shd w:val="clear" w:color="auto" w:fill="E2FBFE"/>
            <w:vAlign w:val="center"/>
          </w:tcPr>
          <w:p w14:paraId="2ED89407" w14:textId="5B2ABA4B" w:rsidR="000F7D55" w:rsidRPr="000F7D55" w:rsidRDefault="00CD40C6" w:rsidP="000F7D55">
            <w:pPr>
              <w:rPr>
                <w:b/>
                <w:bCs/>
              </w:rPr>
            </w:pPr>
            <w:r>
              <w:rPr>
                <w:b/>
                <w:bCs/>
              </w:rPr>
              <w:t>Percent</w:t>
            </w:r>
            <w:r w:rsidR="000F7D55" w:rsidRPr="000F7D55">
              <w:rPr>
                <w:b/>
                <w:bCs/>
              </w:rPr>
              <w:t xml:space="preserve"> Change (FY23-FY25)</w:t>
            </w:r>
          </w:p>
        </w:tc>
      </w:tr>
      <w:tr w:rsidR="000F7D55" w:rsidRPr="000F7D55" w14:paraId="7AF7F1D8" w14:textId="77777777" w:rsidTr="00640264">
        <w:trPr>
          <w:cantSplit/>
          <w:jc w:val="center"/>
        </w:trPr>
        <w:tc>
          <w:tcPr>
            <w:tcW w:w="3199" w:type="dxa"/>
            <w:vAlign w:val="center"/>
          </w:tcPr>
          <w:p w14:paraId="18546682" w14:textId="77777777" w:rsidR="000F7D55" w:rsidRPr="000F7D55" w:rsidRDefault="000F7D55" w:rsidP="000F7D55">
            <w:pPr>
              <w:rPr>
                <w:b/>
                <w:bCs/>
              </w:rPr>
            </w:pPr>
            <w:r w:rsidRPr="000F7D55">
              <w:rPr>
                <w:b/>
                <w:bCs/>
              </w:rPr>
              <w:t>Licensed Beds</w:t>
            </w:r>
          </w:p>
        </w:tc>
        <w:tc>
          <w:tcPr>
            <w:tcW w:w="1537" w:type="dxa"/>
            <w:vAlign w:val="center"/>
          </w:tcPr>
          <w:p w14:paraId="78ED568D" w14:textId="77777777" w:rsidR="000F7D55" w:rsidRPr="000F7D55" w:rsidRDefault="000F7D55" w:rsidP="005B3B3D">
            <w:pPr>
              <w:jc w:val="right"/>
            </w:pPr>
            <w:r w:rsidRPr="000F7D55">
              <w:t>33</w:t>
            </w:r>
          </w:p>
        </w:tc>
        <w:tc>
          <w:tcPr>
            <w:tcW w:w="1538" w:type="dxa"/>
            <w:vAlign w:val="center"/>
          </w:tcPr>
          <w:p w14:paraId="441E4A72" w14:textId="77777777" w:rsidR="000F7D55" w:rsidRPr="000F7D55" w:rsidRDefault="000F7D55" w:rsidP="005B3B3D">
            <w:pPr>
              <w:jc w:val="right"/>
            </w:pPr>
            <w:r w:rsidRPr="000F7D55">
              <w:t>33</w:t>
            </w:r>
          </w:p>
        </w:tc>
        <w:tc>
          <w:tcPr>
            <w:tcW w:w="1538" w:type="dxa"/>
            <w:vAlign w:val="center"/>
          </w:tcPr>
          <w:p w14:paraId="591ACE8E" w14:textId="77777777" w:rsidR="000F7D55" w:rsidRPr="000F7D55" w:rsidRDefault="000F7D55" w:rsidP="005B3B3D">
            <w:pPr>
              <w:jc w:val="right"/>
            </w:pPr>
            <w:r w:rsidRPr="000F7D55">
              <w:t>33</w:t>
            </w:r>
          </w:p>
        </w:tc>
        <w:tc>
          <w:tcPr>
            <w:tcW w:w="1538" w:type="dxa"/>
            <w:vAlign w:val="center"/>
          </w:tcPr>
          <w:p w14:paraId="747300F0" w14:textId="77777777" w:rsidR="000F7D55" w:rsidRPr="000F7D55" w:rsidRDefault="000F7D55" w:rsidP="005B3B3D">
            <w:pPr>
              <w:jc w:val="right"/>
            </w:pPr>
            <w:r w:rsidRPr="000F7D55">
              <w:t>0%</w:t>
            </w:r>
          </w:p>
        </w:tc>
      </w:tr>
      <w:tr w:rsidR="000F7D55" w:rsidRPr="000F7D55" w14:paraId="1906FFDC" w14:textId="77777777" w:rsidTr="00640264">
        <w:trPr>
          <w:cantSplit/>
          <w:jc w:val="center"/>
        </w:trPr>
        <w:tc>
          <w:tcPr>
            <w:tcW w:w="3199" w:type="dxa"/>
            <w:vAlign w:val="center"/>
            <w:hideMark/>
          </w:tcPr>
          <w:p w14:paraId="1505D2A6" w14:textId="77777777" w:rsidR="000F7D55" w:rsidRPr="000F7D55" w:rsidRDefault="000F7D55" w:rsidP="000F7D55">
            <w:pPr>
              <w:rPr>
                <w:b/>
                <w:bCs/>
              </w:rPr>
            </w:pPr>
            <w:r w:rsidRPr="000F7D55">
              <w:rPr>
                <w:b/>
                <w:bCs/>
              </w:rPr>
              <w:t>ALOS</w:t>
            </w:r>
          </w:p>
        </w:tc>
        <w:tc>
          <w:tcPr>
            <w:tcW w:w="1537" w:type="dxa"/>
            <w:vAlign w:val="center"/>
            <w:hideMark/>
          </w:tcPr>
          <w:p w14:paraId="1B6EE26E" w14:textId="77777777" w:rsidR="000F7D55" w:rsidRPr="000F7D55" w:rsidRDefault="000F7D55" w:rsidP="005B3B3D">
            <w:pPr>
              <w:jc w:val="right"/>
            </w:pPr>
            <w:r w:rsidRPr="000F7D55">
              <w:t>5.29</w:t>
            </w:r>
          </w:p>
        </w:tc>
        <w:tc>
          <w:tcPr>
            <w:tcW w:w="1538" w:type="dxa"/>
            <w:vAlign w:val="center"/>
            <w:hideMark/>
          </w:tcPr>
          <w:p w14:paraId="07F14B50" w14:textId="77777777" w:rsidR="000F7D55" w:rsidRPr="000F7D55" w:rsidRDefault="000F7D55" w:rsidP="005B3B3D">
            <w:pPr>
              <w:jc w:val="right"/>
            </w:pPr>
            <w:r w:rsidRPr="000F7D55">
              <w:t>5.48</w:t>
            </w:r>
          </w:p>
        </w:tc>
        <w:tc>
          <w:tcPr>
            <w:tcW w:w="1538" w:type="dxa"/>
            <w:vAlign w:val="center"/>
            <w:hideMark/>
          </w:tcPr>
          <w:p w14:paraId="4EE2FC20" w14:textId="77777777" w:rsidR="000F7D55" w:rsidRPr="000F7D55" w:rsidRDefault="000F7D55" w:rsidP="005B3B3D">
            <w:pPr>
              <w:jc w:val="right"/>
            </w:pPr>
            <w:r w:rsidRPr="000F7D55">
              <w:t>5.92</w:t>
            </w:r>
          </w:p>
        </w:tc>
        <w:tc>
          <w:tcPr>
            <w:tcW w:w="1538" w:type="dxa"/>
            <w:vAlign w:val="center"/>
          </w:tcPr>
          <w:p w14:paraId="74EF3D13" w14:textId="77777777" w:rsidR="000F7D55" w:rsidRPr="000F7D55" w:rsidRDefault="000F7D55" w:rsidP="005B3B3D">
            <w:pPr>
              <w:jc w:val="right"/>
            </w:pPr>
            <w:r w:rsidRPr="000F7D55">
              <w:t>+ 12%</w:t>
            </w:r>
          </w:p>
        </w:tc>
      </w:tr>
      <w:tr w:rsidR="000F7D55" w:rsidRPr="000F7D55" w14:paraId="4736EB3B" w14:textId="77777777" w:rsidTr="00640264">
        <w:trPr>
          <w:cantSplit/>
          <w:jc w:val="center"/>
        </w:trPr>
        <w:tc>
          <w:tcPr>
            <w:tcW w:w="3199" w:type="dxa"/>
            <w:vAlign w:val="center"/>
            <w:hideMark/>
          </w:tcPr>
          <w:p w14:paraId="3C925B70" w14:textId="77777777" w:rsidR="000F7D55" w:rsidRPr="000F7D55" w:rsidRDefault="000F7D55" w:rsidP="000F7D55">
            <w:pPr>
              <w:rPr>
                <w:b/>
                <w:bCs/>
              </w:rPr>
            </w:pPr>
            <w:r w:rsidRPr="000F7D55">
              <w:rPr>
                <w:b/>
                <w:bCs/>
              </w:rPr>
              <w:t>Case Mix Index (CMI)</w:t>
            </w:r>
          </w:p>
        </w:tc>
        <w:tc>
          <w:tcPr>
            <w:tcW w:w="1537" w:type="dxa"/>
            <w:vAlign w:val="center"/>
            <w:hideMark/>
          </w:tcPr>
          <w:p w14:paraId="55CA9A39" w14:textId="77777777" w:rsidR="000F7D55" w:rsidRPr="000F7D55" w:rsidRDefault="000F7D55" w:rsidP="005B3B3D">
            <w:pPr>
              <w:jc w:val="right"/>
            </w:pPr>
            <w:r w:rsidRPr="000F7D55">
              <w:t>2.268</w:t>
            </w:r>
          </w:p>
        </w:tc>
        <w:tc>
          <w:tcPr>
            <w:tcW w:w="1538" w:type="dxa"/>
            <w:vAlign w:val="center"/>
            <w:hideMark/>
          </w:tcPr>
          <w:p w14:paraId="588B61EF" w14:textId="77777777" w:rsidR="000F7D55" w:rsidRPr="000F7D55" w:rsidRDefault="000F7D55" w:rsidP="005B3B3D">
            <w:pPr>
              <w:jc w:val="right"/>
            </w:pPr>
            <w:r w:rsidRPr="000F7D55">
              <w:t>2.607</w:t>
            </w:r>
          </w:p>
        </w:tc>
        <w:tc>
          <w:tcPr>
            <w:tcW w:w="1538" w:type="dxa"/>
            <w:vAlign w:val="center"/>
            <w:hideMark/>
          </w:tcPr>
          <w:p w14:paraId="7638F6DF" w14:textId="77777777" w:rsidR="000F7D55" w:rsidRPr="000F7D55" w:rsidRDefault="000F7D55" w:rsidP="005B3B3D">
            <w:pPr>
              <w:jc w:val="right"/>
            </w:pPr>
            <w:r w:rsidRPr="000F7D55">
              <w:t>2.622</w:t>
            </w:r>
          </w:p>
        </w:tc>
        <w:tc>
          <w:tcPr>
            <w:tcW w:w="1538" w:type="dxa"/>
            <w:vAlign w:val="center"/>
          </w:tcPr>
          <w:p w14:paraId="0263BC2E" w14:textId="77777777" w:rsidR="000F7D55" w:rsidRPr="000F7D55" w:rsidRDefault="000F7D55" w:rsidP="005B3B3D">
            <w:pPr>
              <w:jc w:val="right"/>
            </w:pPr>
            <w:r w:rsidRPr="000F7D55">
              <w:t>+ 16%</w:t>
            </w:r>
          </w:p>
        </w:tc>
      </w:tr>
      <w:tr w:rsidR="000F7D55" w:rsidRPr="000F7D55" w14:paraId="194D8FA1" w14:textId="77777777" w:rsidTr="00640264">
        <w:trPr>
          <w:cantSplit/>
          <w:jc w:val="center"/>
        </w:trPr>
        <w:tc>
          <w:tcPr>
            <w:tcW w:w="3199" w:type="dxa"/>
            <w:vAlign w:val="center"/>
            <w:hideMark/>
          </w:tcPr>
          <w:p w14:paraId="20EB0AF5" w14:textId="77777777" w:rsidR="000F7D55" w:rsidRPr="000F7D55" w:rsidRDefault="000F7D55" w:rsidP="000F7D55">
            <w:pPr>
              <w:rPr>
                <w:b/>
                <w:bCs/>
              </w:rPr>
            </w:pPr>
            <w:r w:rsidRPr="000F7D55">
              <w:rPr>
                <w:b/>
                <w:bCs/>
              </w:rPr>
              <w:t>Days</w:t>
            </w:r>
          </w:p>
        </w:tc>
        <w:tc>
          <w:tcPr>
            <w:tcW w:w="1537" w:type="dxa"/>
            <w:vAlign w:val="center"/>
            <w:hideMark/>
          </w:tcPr>
          <w:p w14:paraId="74101F49" w14:textId="77777777" w:rsidR="000F7D55" w:rsidRPr="000F7D55" w:rsidRDefault="000F7D55" w:rsidP="005B3B3D">
            <w:pPr>
              <w:jc w:val="right"/>
            </w:pPr>
            <w:r w:rsidRPr="000F7D55">
              <w:t>4,953</w:t>
            </w:r>
          </w:p>
        </w:tc>
        <w:tc>
          <w:tcPr>
            <w:tcW w:w="1538" w:type="dxa"/>
            <w:vAlign w:val="center"/>
            <w:hideMark/>
          </w:tcPr>
          <w:p w14:paraId="298D1BE5" w14:textId="77777777" w:rsidR="000F7D55" w:rsidRPr="000F7D55" w:rsidRDefault="000F7D55" w:rsidP="005B3B3D">
            <w:pPr>
              <w:jc w:val="right"/>
            </w:pPr>
            <w:r w:rsidRPr="000F7D55">
              <w:t>4,051</w:t>
            </w:r>
          </w:p>
        </w:tc>
        <w:tc>
          <w:tcPr>
            <w:tcW w:w="1538" w:type="dxa"/>
            <w:vAlign w:val="center"/>
            <w:hideMark/>
          </w:tcPr>
          <w:p w14:paraId="2573FB15" w14:textId="77777777" w:rsidR="000F7D55" w:rsidRPr="000F7D55" w:rsidRDefault="000F7D55" w:rsidP="005B3B3D">
            <w:pPr>
              <w:jc w:val="right"/>
            </w:pPr>
            <w:r w:rsidRPr="000F7D55">
              <w:t>5,034</w:t>
            </w:r>
          </w:p>
        </w:tc>
        <w:tc>
          <w:tcPr>
            <w:tcW w:w="1538" w:type="dxa"/>
            <w:vAlign w:val="center"/>
          </w:tcPr>
          <w:p w14:paraId="6D7414C4" w14:textId="77777777" w:rsidR="000F7D55" w:rsidRPr="000F7D55" w:rsidRDefault="000F7D55" w:rsidP="005B3B3D">
            <w:pPr>
              <w:jc w:val="right"/>
            </w:pPr>
            <w:r w:rsidRPr="000F7D55">
              <w:t>+ 2%</w:t>
            </w:r>
          </w:p>
        </w:tc>
      </w:tr>
      <w:tr w:rsidR="000F7D55" w:rsidRPr="000F7D55" w14:paraId="59349788" w14:textId="77777777" w:rsidTr="00640264">
        <w:trPr>
          <w:cantSplit/>
          <w:jc w:val="center"/>
        </w:trPr>
        <w:tc>
          <w:tcPr>
            <w:tcW w:w="3199" w:type="dxa"/>
            <w:vAlign w:val="center"/>
            <w:hideMark/>
          </w:tcPr>
          <w:p w14:paraId="4F8BC0AB" w14:textId="77777777" w:rsidR="000F7D55" w:rsidRPr="000F7D55" w:rsidRDefault="000F7D55" w:rsidP="000F7D55">
            <w:pPr>
              <w:rPr>
                <w:b/>
                <w:bCs/>
              </w:rPr>
            </w:pPr>
            <w:r w:rsidRPr="000F7D55">
              <w:rPr>
                <w:b/>
                <w:bCs/>
              </w:rPr>
              <w:t>Discharges</w:t>
            </w:r>
          </w:p>
        </w:tc>
        <w:tc>
          <w:tcPr>
            <w:tcW w:w="1537" w:type="dxa"/>
            <w:vAlign w:val="center"/>
            <w:hideMark/>
          </w:tcPr>
          <w:p w14:paraId="3F6B4E44" w14:textId="77777777" w:rsidR="000F7D55" w:rsidRPr="000F7D55" w:rsidRDefault="000F7D55" w:rsidP="005B3B3D">
            <w:pPr>
              <w:jc w:val="right"/>
            </w:pPr>
            <w:r w:rsidRPr="000F7D55">
              <w:t>933</w:t>
            </w:r>
          </w:p>
        </w:tc>
        <w:tc>
          <w:tcPr>
            <w:tcW w:w="1538" w:type="dxa"/>
            <w:vAlign w:val="center"/>
            <w:hideMark/>
          </w:tcPr>
          <w:p w14:paraId="12A660FF" w14:textId="77777777" w:rsidR="000F7D55" w:rsidRPr="000F7D55" w:rsidRDefault="000F7D55" w:rsidP="005B3B3D">
            <w:pPr>
              <w:jc w:val="right"/>
            </w:pPr>
            <w:r w:rsidRPr="000F7D55">
              <w:t>738</w:t>
            </w:r>
          </w:p>
        </w:tc>
        <w:tc>
          <w:tcPr>
            <w:tcW w:w="1538" w:type="dxa"/>
            <w:vAlign w:val="center"/>
            <w:hideMark/>
          </w:tcPr>
          <w:p w14:paraId="13E3C565" w14:textId="77777777" w:rsidR="000F7D55" w:rsidRPr="000F7D55" w:rsidRDefault="000F7D55" w:rsidP="005B3B3D">
            <w:pPr>
              <w:jc w:val="right"/>
            </w:pPr>
            <w:r w:rsidRPr="000F7D55">
              <w:t>850</w:t>
            </w:r>
          </w:p>
        </w:tc>
        <w:tc>
          <w:tcPr>
            <w:tcW w:w="1538" w:type="dxa"/>
            <w:vAlign w:val="center"/>
          </w:tcPr>
          <w:p w14:paraId="2418745B" w14:textId="77777777" w:rsidR="000F7D55" w:rsidRPr="000F7D55" w:rsidRDefault="000F7D55" w:rsidP="005B3B3D">
            <w:pPr>
              <w:jc w:val="right"/>
            </w:pPr>
            <w:r w:rsidRPr="000F7D55">
              <w:t>- 9%</w:t>
            </w:r>
          </w:p>
        </w:tc>
      </w:tr>
      <w:tr w:rsidR="000F7D55" w:rsidRPr="000F7D55" w14:paraId="59571529" w14:textId="77777777" w:rsidTr="00640264">
        <w:trPr>
          <w:cantSplit/>
          <w:jc w:val="center"/>
        </w:trPr>
        <w:tc>
          <w:tcPr>
            <w:tcW w:w="3199" w:type="dxa"/>
            <w:vAlign w:val="center"/>
            <w:hideMark/>
          </w:tcPr>
          <w:p w14:paraId="51A61964" w14:textId="77777777" w:rsidR="000F7D55" w:rsidRPr="000F7D55" w:rsidRDefault="000F7D55" w:rsidP="000F7D55">
            <w:pPr>
              <w:rPr>
                <w:b/>
                <w:bCs/>
              </w:rPr>
            </w:pPr>
            <w:r w:rsidRPr="000F7D55">
              <w:rPr>
                <w:b/>
                <w:bCs/>
              </w:rPr>
              <w:t>Occupancy</w:t>
            </w:r>
          </w:p>
        </w:tc>
        <w:tc>
          <w:tcPr>
            <w:tcW w:w="1537" w:type="dxa"/>
            <w:vAlign w:val="center"/>
            <w:hideMark/>
          </w:tcPr>
          <w:p w14:paraId="6C28FB20" w14:textId="77777777" w:rsidR="000F7D55" w:rsidRPr="000F7D55" w:rsidRDefault="000F7D55" w:rsidP="005B3B3D">
            <w:pPr>
              <w:jc w:val="right"/>
            </w:pPr>
            <w:r w:rsidRPr="000F7D55">
              <w:t>90%</w:t>
            </w:r>
          </w:p>
        </w:tc>
        <w:tc>
          <w:tcPr>
            <w:tcW w:w="1538" w:type="dxa"/>
            <w:vAlign w:val="center"/>
            <w:hideMark/>
          </w:tcPr>
          <w:p w14:paraId="7B36E6BE" w14:textId="77777777" w:rsidR="000F7D55" w:rsidRPr="000F7D55" w:rsidRDefault="000F7D55" w:rsidP="005B3B3D">
            <w:pPr>
              <w:jc w:val="right"/>
            </w:pPr>
            <w:r w:rsidRPr="000F7D55">
              <w:t>89%</w:t>
            </w:r>
          </w:p>
        </w:tc>
        <w:tc>
          <w:tcPr>
            <w:tcW w:w="1538" w:type="dxa"/>
            <w:vAlign w:val="center"/>
            <w:hideMark/>
          </w:tcPr>
          <w:p w14:paraId="043F0B6D" w14:textId="77777777" w:rsidR="000F7D55" w:rsidRPr="000F7D55" w:rsidRDefault="000F7D55" w:rsidP="005B3B3D">
            <w:pPr>
              <w:jc w:val="right"/>
            </w:pPr>
            <w:r w:rsidRPr="000F7D55">
              <w:t>88%</w:t>
            </w:r>
          </w:p>
        </w:tc>
        <w:tc>
          <w:tcPr>
            <w:tcW w:w="1538" w:type="dxa"/>
            <w:vAlign w:val="center"/>
          </w:tcPr>
          <w:p w14:paraId="01A60694" w14:textId="77777777" w:rsidR="000F7D55" w:rsidRPr="000F7D55" w:rsidRDefault="000F7D55" w:rsidP="005B3B3D">
            <w:pPr>
              <w:jc w:val="right"/>
            </w:pPr>
            <w:r w:rsidRPr="000F7D55">
              <w:t>-2%</w:t>
            </w:r>
          </w:p>
        </w:tc>
      </w:tr>
    </w:tbl>
    <w:p w14:paraId="5098D034" w14:textId="77777777" w:rsidR="000F7D55" w:rsidRPr="000F7D55" w:rsidRDefault="000F7D55" w:rsidP="00796CD0"/>
    <w:p w14:paraId="1ADF467E" w14:textId="46208BEE" w:rsidR="006B2E11" w:rsidRPr="008B18CD" w:rsidRDefault="021E30D1" w:rsidP="00796CD0">
      <w:pPr>
        <w:rPr>
          <w:i/>
        </w:rPr>
      </w:pPr>
      <w:r w:rsidRPr="008B18CD">
        <w:rPr>
          <w:i/>
        </w:rPr>
        <w:t xml:space="preserve">Need to Decompress the ED Through </w:t>
      </w:r>
      <w:r w:rsidR="2DD28074" w:rsidRPr="008B18CD">
        <w:rPr>
          <w:i/>
        </w:rPr>
        <w:t>T</w:t>
      </w:r>
      <w:r w:rsidRPr="008B18CD">
        <w:rPr>
          <w:i/>
        </w:rPr>
        <w:t xml:space="preserve">imely </w:t>
      </w:r>
      <w:r w:rsidR="325BC8CD" w:rsidRPr="008B18CD">
        <w:rPr>
          <w:i/>
        </w:rPr>
        <w:t>I</w:t>
      </w:r>
      <w:r w:rsidRPr="008B18CD">
        <w:rPr>
          <w:i/>
        </w:rPr>
        <w:t>npatient Admission to a M/S Bed</w:t>
      </w:r>
    </w:p>
    <w:p w14:paraId="2D48EEE4" w14:textId="77777777" w:rsidR="00796CD0" w:rsidRDefault="00796CD0" w:rsidP="00796CD0"/>
    <w:p w14:paraId="620172DF" w14:textId="15601A01" w:rsidR="00796CD0" w:rsidRPr="009772F8" w:rsidRDefault="021E30D1" w:rsidP="00796CD0">
      <w:r w:rsidRPr="05D44105">
        <w:t>The Applicant states</w:t>
      </w:r>
      <w:r w:rsidR="4FEEF5CE" w:rsidRPr="53616F8E">
        <w:t xml:space="preserve"> </w:t>
      </w:r>
      <w:r w:rsidRPr="53616F8E">
        <w:t>without</w:t>
      </w:r>
      <w:r w:rsidRPr="05D44105">
        <w:t xml:space="preserve"> adequate capacity to care for varying acuity levels, the Hospital is experiencing continued constraints </w:t>
      </w:r>
      <w:r w:rsidR="68450BDF" w:rsidRPr="05D44105">
        <w:t xml:space="preserve">that </w:t>
      </w:r>
      <w:r w:rsidRPr="05D44105">
        <w:t xml:space="preserve">negatively </w:t>
      </w:r>
      <w:r w:rsidRPr="343CF5AD">
        <w:t xml:space="preserve">impact throughput across the </w:t>
      </w:r>
      <w:r w:rsidR="47D0CE05" w:rsidRPr="343CF5AD">
        <w:t>H</w:t>
      </w:r>
      <w:r w:rsidRPr="343CF5AD">
        <w:t>ospital. High inpatient bed occupancy has detrimental impact on both inpatient and emergency care.</w:t>
      </w:r>
      <w:r w:rsidR="00796CD0" w:rsidRPr="343CF5AD">
        <w:rPr>
          <w:rStyle w:val="FootnoteReference"/>
        </w:rPr>
        <w:footnoteReference w:id="9"/>
      </w:r>
      <w:r w:rsidRPr="343CF5AD">
        <w:t xml:space="preserve"> The Hospital must keep admitted patients in the ED until an inpatient bed becomes </w:t>
      </w:r>
      <w:r w:rsidR="68450BDF" w:rsidRPr="343CF5AD">
        <w:t>available, which</w:t>
      </w:r>
      <w:r w:rsidRPr="343CF5AD">
        <w:t xml:space="preserve"> contribut</w:t>
      </w:r>
      <w:r w:rsidR="68450BDF" w:rsidRPr="343CF5AD">
        <w:t>es</w:t>
      </w:r>
      <w:r w:rsidRPr="343CF5AD">
        <w:t xml:space="preserve"> to ED crowding and extend</w:t>
      </w:r>
      <w:r w:rsidR="68450BDF" w:rsidRPr="343CF5AD">
        <w:t>s</w:t>
      </w:r>
      <w:r w:rsidRPr="343CF5AD">
        <w:t xml:space="preserve"> wait times for all ED patients. At the Hospital,</w:t>
      </w:r>
      <w:r w:rsidR="006D0FF4">
        <w:t xml:space="preserve"> Medical</w:t>
      </w:r>
      <w:r w:rsidRPr="343CF5AD">
        <w:t xml:space="preserve"> ED boarding hours have increased by more than 50</w:t>
      </w:r>
      <w:r w:rsidR="0049546C" w:rsidRPr="0049546C">
        <w:t xml:space="preserve"> percent</w:t>
      </w:r>
      <w:r w:rsidRPr="343CF5AD">
        <w:t xml:space="preserve"> since FY22. (Table </w:t>
      </w:r>
      <w:r w:rsidR="000F7D55">
        <w:t>9</w:t>
      </w:r>
      <w:r w:rsidRPr="343CF5AD">
        <w:t>)</w:t>
      </w:r>
      <w:r w:rsidR="00B14BBD">
        <w:t xml:space="preserve"> </w:t>
      </w:r>
    </w:p>
    <w:p w14:paraId="6CA0D13E" w14:textId="77777777" w:rsidR="00796CD0" w:rsidRPr="009772F8" w:rsidRDefault="00796CD0" w:rsidP="00796CD0">
      <w:pPr>
        <w:rPr>
          <w:b/>
          <w:bCs/>
        </w:rPr>
      </w:pPr>
    </w:p>
    <w:p w14:paraId="70881781" w14:textId="272C9224" w:rsidR="00796CD0" w:rsidRDefault="00796CD0" w:rsidP="00AA14DA">
      <w:pPr>
        <w:jc w:val="center"/>
        <w:rPr>
          <w:b/>
          <w:bCs/>
        </w:rPr>
      </w:pPr>
      <w:r w:rsidRPr="00AA14DA">
        <w:rPr>
          <w:b/>
          <w:bCs/>
        </w:rPr>
        <w:t xml:space="preserve">Table </w:t>
      </w:r>
      <w:r w:rsidR="000F7D55">
        <w:rPr>
          <w:b/>
          <w:bCs/>
        </w:rPr>
        <w:t>9</w:t>
      </w:r>
      <w:r w:rsidRPr="00AA14DA">
        <w:rPr>
          <w:b/>
          <w:bCs/>
        </w:rPr>
        <w:t>:</w:t>
      </w:r>
      <w:r w:rsidRPr="009772F8">
        <w:rPr>
          <w:b/>
          <w:bCs/>
        </w:rPr>
        <w:t xml:space="preserve"> </w:t>
      </w:r>
      <w:r w:rsidR="0051400E">
        <w:rPr>
          <w:b/>
          <w:bCs/>
        </w:rPr>
        <w:t>Lahey Clinic</w:t>
      </w:r>
      <w:r w:rsidRPr="009772F8">
        <w:rPr>
          <w:b/>
          <w:bCs/>
        </w:rPr>
        <w:t xml:space="preserve"> ED Utilization</w:t>
      </w:r>
    </w:p>
    <w:p w14:paraId="39A5EC0D" w14:textId="77777777" w:rsidR="00796CD0" w:rsidRPr="009772F8" w:rsidRDefault="00796CD0" w:rsidP="00796CD0">
      <w:pPr>
        <w:rPr>
          <w:b/>
          <w:bCs/>
        </w:rPr>
      </w:pPr>
    </w:p>
    <w:tbl>
      <w:tblPr>
        <w:tblStyle w:val="TableGrid"/>
        <w:tblW w:w="0" w:type="auto"/>
        <w:jc w:val="center"/>
        <w:tblLook w:val="04A0" w:firstRow="1" w:lastRow="0" w:firstColumn="1" w:lastColumn="0" w:noHBand="0" w:noVBand="1"/>
        <w:tblCaption w:val="Lahey Clinic ED Utilization"/>
      </w:tblPr>
      <w:tblGrid>
        <w:gridCol w:w="3870"/>
        <w:gridCol w:w="1080"/>
        <w:gridCol w:w="1122"/>
        <w:gridCol w:w="1218"/>
        <w:gridCol w:w="1170"/>
        <w:gridCol w:w="1255"/>
      </w:tblGrid>
      <w:tr w:rsidR="00796CD0" w:rsidRPr="009772F8" w14:paraId="1438D124" w14:textId="67BD77BE" w:rsidTr="00640264">
        <w:trPr>
          <w:cantSplit/>
          <w:tblHeader/>
          <w:jc w:val="center"/>
        </w:trPr>
        <w:tc>
          <w:tcPr>
            <w:tcW w:w="3870" w:type="dxa"/>
            <w:shd w:val="clear" w:color="auto" w:fill="E2FBFE"/>
            <w:hideMark/>
          </w:tcPr>
          <w:p w14:paraId="2FFAA3EE" w14:textId="77777777" w:rsidR="00796CD0" w:rsidRPr="009772F8" w:rsidRDefault="00796CD0" w:rsidP="00C1377C">
            <w:pPr>
              <w:rPr>
                <w:b/>
                <w:bCs/>
              </w:rPr>
            </w:pPr>
            <w:r w:rsidRPr="009772F8">
              <w:rPr>
                <w:b/>
                <w:bCs/>
              </w:rPr>
              <w:t xml:space="preserve">ED Utilization  </w:t>
            </w:r>
          </w:p>
        </w:tc>
        <w:tc>
          <w:tcPr>
            <w:tcW w:w="1080" w:type="dxa"/>
            <w:shd w:val="clear" w:color="auto" w:fill="E2FBFE"/>
          </w:tcPr>
          <w:p w14:paraId="3D6FA2E0" w14:textId="77777777" w:rsidR="00796CD0" w:rsidRPr="009772F8" w:rsidRDefault="00796CD0" w:rsidP="00C1377C">
            <w:pPr>
              <w:jc w:val="center"/>
              <w:rPr>
                <w:b/>
                <w:bCs/>
              </w:rPr>
            </w:pPr>
            <w:r w:rsidRPr="009772F8">
              <w:rPr>
                <w:b/>
                <w:bCs/>
              </w:rPr>
              <w:t>FY22</w:t>
            </w:r>
          </w:p>
        </w:tc>
        <w:tc>
          <w:tcPr>
            <w:tcW w:w="1122" w:type="dxa"/>
            <w:shd w:val="clear" w:color="auto" w:fill="E2FBFE"/>
            <w:hideMark/>
          </w:tcPr>
          <w:p w14:paraId="7EC834CD" w14:textId="77777777" w:rsidR="00796CD0" w:rsidRPr="009772F8" w:rsidRDefault="00796CD0" w:rsidP="00C1377C">
            <w:pPr>
              <w:jc w:val="center"/>
              <w:rPr>
                <w:b/>
                <w:bCs/>
              </w:rPr>
            </w:pPr>
            <w:r w:rsidRPr="009772F8">
              <w:rPr>
                <w:b/>
                <w:bCs/>
              </w:rPr>
              <w:t>FY23</w:t>
            </w:r>
          </w:p>
        </w:tc>
        <w:tc>
          <w:tcPr>
            <w:tcW w:w="1218" w:type="dxa"/>
            <w:shd w:val="clear" w:color="auto" w:fill="E2FBFE"/>
            <w:hideMark/>
          </w:tcPr>
          <w:p w14:paraId="619E9CF9" w14:textId="77777777" w:rsidR="00796CD0" w:rsidRPr="009772F8" w:rsidRDefault="00796CD0" w:rsidP="00C1377C">
            <w:pPr>
              <w:jc w:val="center"/>
              <w:rPr>
                <w:b/>
                <w:bCs/>
              </w:rPr>
            </w:pPr>
            <w:r w:rsidRPr="009772F8">
              <w:rPr>
                <w:b/>
                <w:bCs/>
              </w:rPr>
              <w:t>FY24</w:t>
            </w:r>
          </w:p>
        </w:tc>
        <w:tc>
          <w:tcPr>
            <w:tcW w:w="1170" w:type="dxa"/>
            <w:shd w:val="clear" w:color="auto" w:fill="E2FBFE"/>
            <w:hideMark/>
          </w:tcPr>
          <w:p w14:paraId="1CF8EA14" w14:textId="77777777" w:rsidR="00796CD0" w:rsidRPr="009772F8" w:rsidRDefault="00796CD0" w:rsidP="00C1377C">
            <w:pPr>
              <w:jc w:val="center"/>
              <w:rPr>
                <w:b/>
                <w:bCs/>
              </w:rPr>
            </w:pPr>
            <w:r w:rsidRPr="009772F8">
              <w:rPr>
                <w:b/>
                <w:bCs/>
              </w:rPr>
              <w:t>FY25</w:t>
            </w:r>
          </w:p>
        </w:tc>
        <w:tc>
          <w:tcPr>
            <w:tcW w:w="1255" w:type="dxa"/>
            <w:tcBorders>
              <w:top w:val="single" w:sz="4" w:space="0" w:color="auto"/>
              <w:left w:val="single" w:sz="4" w:space="0" w:color="auto"/>
              <w:bottom w:val="single" w:sz="4" w:space="0" w:color="auto"/>
              <w:right w:val="single" w:sz="4" w:space="0" w:color="auto"/>
            </w:tcBorders>
            <w:shd w:val="clear" w:color="000000" w:fill="E2FBFE"/>
            <w:vAlign w:val="center"/>
          </w:tcPr>
          <w:p w14:paraId="15B2F948" w14:textId="32E81B58" w:rsidR="00B14BBD" w:rsidRDefault="0049546C" w:rsidP="00B14BBD">
            <w:pPr>
              <w:jc w:val="center"/>
              <w:rPr>
                <w:b/>
                <w:bCs/>
                <w:color w:val="000000"/>
              </w:rPr>
            </w:pPr>
            <w:r>
              <w:rPr>
                <w:b/>
                <w:bCs/>
                <w:color w:val="000000"/>
              </w:rPr>
              <w:t>Percent</w:t>
            </w:r>
            <w:r w:rsidR="00B14BBD">
              <w:rPr>
                <w:b/>
                <w:bCs/>
                <w:color w:val="000000"/>
              </w:rPr>
              <w:t xml:space="preserve"> Change FY 22-25</w:t>
            </w:r>
          </w:p>
        </w:tc>
      </w:tr>
      <w:tr w:rsidR="00796CD0" w:rsidRPr="009772F8" w14:paraId="3EA58957" w14:textId="4E233B10" w:rsidTr="00640264">
        <w:trPr>
          <w:cantSplit/>
          <w:jc w:val="center"/>
        </w:trPr>
        <w:tc>
          <w:tcPr>
            <w:tcW w:w="3870" w:type="dxa"/>
          </w:tcPr>
          <w:p w14:paraId="62BC1DAE" w14:textId="77777777" w:rsidR="00796CD0" w:rsidRPr="00656F4A" w:rsidRDefault="00796CD0" w:rsidP="00C1377C">
            <w:pPr>
              <w:rPr>
                <w:b/>
                <w:bCs/>
              </w:rPr>
            </w:pPr>
            <w:r w:rsidRPr="00656F4A">
              <w:rPr>
                <w:b/>
                <w:bCs/>
              </w:rPr>
              <w:t xml:space="preserve">Total ED Medical Boarding Hours </w:t>
            </w:r>
          </w:p>
        </w:tc>
        <w:tc>
          <w:tcPr>
            <w:tcW w:w="1080" w:type="dxa"/>
            <w:vAlign w:val="bottom"/>
          </w:tcPr>
          <w:p w14:paraId="65CB809D" w14:textId="77777777" w:rsidR="00796CD0" w:rsidRPr="009772F8" w:rsidRDefault="00796CD0" w:rsidP="00C1377C">
            <w:pPr>
              <w:jc w:val="right"/>
            </w:pPr>
            <w:r w:rsidRPr="009772F8">
              <w:t>119,245</w:t>
            </w:r>
          </w:p>
        </w:tc>
        <w:tc>
          <w:tcPr>
            <w:tcW w:w="1122" w:type="dxa"/>
            <w:vAlign w:val="bottom"/>
          </w:tcPr>
          <w:p w14:paraId="4B11F029" w14:textId="77777777" w:rsidR="00796CD0" w:rsidRPr="009772F8" w:rsidRDefault="00796CD0" w:rsidP="00C1377C">
            <w:pPr>
              <w:jc w:val="right"/>
            </w:pPr>
            <w:r w:rsidRPr="009772F8">
              <w:t>142,308</w:t>
            </w:r>
          </w:p>
        </w:tc>
        <w:tc>
          <w:tcPr>
            <w:tcW w:w="1218" w:type="dxa"/>
            <w:vAlign w:val="bottom"/>
          </w:tcPr>
          <w:p w14:paraId="0A3728AB" w14:textId="77777777" w:rsidR="00796CD0" w:rsidRPr="009772F8" w:rsidRDefault="00796CD0" w:rsidP="00C1377C">
            <w:pPr>
              <w:jc w:val="right"/>
            </w:pPr>
            <w:r w:rsidRPr="009772F8">
              <w:t>168,369</w:t>
            </w:r>
          </w:p>
        </w:tc>
        <w:tc>
          <w:tcPr>
            <w:tcW w:w="1170" w:type="dxa"/>
            <w:vAlign w:val="bottom"/>
          </w:tcPr>
          <w:p w14:paraId="011FDE73" w14:textId="77777777" w:rsidR="00796CD0" w:rsidRPr="009772F8" w:rsidRDefault="00796CD0" w:rsidP="00C1377C">
            <w:pPr>
              <w:jc w:val="right"/>
            </w:pPr>
            <w:r w:rsidRPr="009772F8">
              <w:t>181,840</w:t>
            </w:r>
          </w:p>
        </w:tc>
        <w:tc>
          <w:tcPr>
            <w:tcW w:w="1255" w:type="dxa"/>
            <w:tcBorders>
              <w:top w:val="nil"/>
              <w:left w:val="single" w:sz="4" w:space="0" w:color="auto"/>
              <w:bottom w:val="single" w:sz="4" w:space="0" w:color="auto"/>
              <w:right w:val="single" w:sz="4" w:space="0" w:color="auto"/>
            </w:tcBorders>
            <w:vAlign w:val="bottom"/>
          </w:tcPr>
          <w:p w14:paraId="43EFED9F" w14:textId="380BEF85" w:rsidR="00B14BBD" w:rsidRDefault="00B14BBD" w:rsidP="00B14BBD">
            <w:pPr>
              <w:jc w:val="right"/>
              <w:rPr>
                <w:rFonts w:ascii="Aptos Narrow" w:hAnsi="Aptos Narrow"/>
                <w:color w:val="000000"/>
                <w:sz w:val="22"/>
                <w:szCs w:val="22"/>
              </w:rPr>
            </w:pPr>
            <w:r>
              <w:rPr>
                <w:rFonts w:ascii="Aptos Narrow" w:hAnsi="Aptos Narrow"/>
                <w:color w:val="000000"/>
                <w:sz w:val="22"/>
                <w:szCs w:val="22"/>
              </w:rPr>
              <w:t>52%</w:t>
            </w:r>
          </w:p>
        </w:tc>
      </w:tr>
      <w:tr w:rsidR="00796CD0" w:rsidRPr="009772F8" w14:paraId="3197DA70" w14:textId="41C5B945" w:rsidTr="00640264">
        <w:trPr>
          <w:cantSplit/>
          <w:jc w:val="center"/>
        </w:trPr>
        <w:tc>
          <w:tcPr>
            <w:tcW w:w="3870" w:type="dxa"/>
          </w:tcPr>
          <w:p w14:paraId="6F92A4D9" w14:textId="5C7916D2" w:rsidR="00796CD0" w:rsidRPr="00656F4A" w:rsidRDefault="00796CD0" w:rsidP="00C1377C">
            <w:pPr>
              <w:rPr>
                <w:b/>
                <w:bCs/>
              </w:rPr>
            </w:pPr>
            <w:r w:rsidRPr="00656F4A">
              <w:rPr>
                <w:b/>
                <w:bCs/>
              </w:rPr>
              <w:t xml:space="preserve">Average ED Medical Boarding Hours </w:t>
            </w:r>
            <w:r w:rsidR="31F6C2A2" w:rsidRPr="479F985C">
              <w:rPr>
                <w:b/>
                <w:bCs/>
              </w:rPr>
              <w:t>Per Patient</w:t>
            </w:r>
          </w:p>
        </w:tc>
        <w:tc>
          <w:tcPr>
            <w:tcW w:w="1080" w:type="dxa"/>
            <w:vAlign w:val="bottom"/>
          </w:tcPr>
          <w:p w14:paraId="67CB00C1" w14:textId="77777777" w:rsidR="00796CD0" w:rsidRPr="009772F8" w:rsidRDefault="00796CD0" w:rsidP="00C1377C">
            <w:pPr>
              <w:jc w:val="right"/>
            </w:pPr>
            <w:r w:rsidRPr="009772F8">
              <w:t>9,937</w:t>
            </w:r>
          </w:p>
        </w:tc>
        <w:tc>
          <w:tcPr>
            <w:tcW w:w="1122" w:type="dxa"/>
            <w:vAlign w:val="bottom"/>
          </w:tcPr>
          <w:p w14:paraId="71E8E9EA" w14:textId="77777777" w:rsidR="00796CD0" w:rsidRPr="009772F8" w:rsidRDefault="00796CD0" w:rsidP="00C1377C">
            <w:pPr>
              <w:jc w:val="right"/>
            </w:pPr>
            <w:r w:rsidRPr="009772F8">
              <w:t>11,859</w:t>
            </w:r>
          </w:p>
        </w:tc>
        <w:tc>
          <w:tcPr>
            <w:tcW w:w="1218" w:type="dxa"/>
            <w:vAlign w:val="bottom"/>
          </w:tcPr>
          <w:p w14:paraId="0F62B53D" w14:textId="77777777" w:rsidR="00796CD0" w:rsidRPr="009772F8" w:rsidRDefault="00796CD0" w:rsidP="00C1377C">
            <w:pPr>
              <w:jc w:val="right"/>
            </w:pPr>
            <w:r w:rsidRPr="009772F8">
              <w:t>14,031</w:t>
            </w:r>
          </w:p>
        </w:tc>
        <w:tc>
          <w:tcPr>
            <w:tcW w:w="1170" w:type="dxa"/>
            <w:vAlign w:val="bottom"/>
          </w:tcPr>
          <w:p w14:paraId="58CFA91E" w14:textId="77777777" w:rsidR="00796CD0" w:rsidRPr="009772F8" w:rsidRDefault="00796CD0" w:rsidP="00C1377C">
            <w:pPr>
              <w:jc w:val="right"/>
            </w:pPr>
            <w:r w:rsidRPr="009772F8">
              <w:t>15,153</w:t>
            </w:r>
          </w:p>
        </w:tc>
        <w:tc>
          <w:tcPr>
            <w:tcW w:w="1255" w:type="dxa"/>
            <w:tcBorders>
              <w:top w:val="nil"/>
              <w:left w:val="single" w:sz="4" w:space="0" w:color="auto"/>
              <w:bottom w:val="single" w:sz="4" w:space="0" w:color="auto"/>
              <w:right w:val="single" w:sz="4" w:space="0" w:color="auto"/>
            </w:tcBorders>
            <w:vAlign w:val="bottom"/>
          </w:tcPr>
          <w:p w14:paraId="4899CA8B" w14:textId="3CF086DA" w:rsidR="00B14BBD" w:rsidRDefault="00B14BBD" w:rsidP="00B14BBD">
            <w:pPr>
              <w:jc w:val="right"/>
              <w:rPr>
                <w:rFonts w:ascii="Aptos Narrow" w:hAnsi="Aptos Narrow"/>
                <w:color w:val="000000"/>
                <w:sz w:val="22"/>
                <w:szCs w:val="22"/>
              </w:rPr>
            </w:pPr>
            <w:r>
              <w:rPr>
                <w:rFonts w:ascii="Aptos Narrow" w:hAnsi="Aptos Narrow"/>
                <w:color w:val="000000"/>
                <w:sz w:val="22"/>
                <w:szCs w:val="22"/>
              </w:rPr>
              <w:t>52%</w:t>
            </w:r>
          </w:p>
        </w:tc>
      </w:tr>
      <w:tr w:rsidR="00796CD0" w:rsidRPr="009772F8" w14:paraId="210A9ADD" w14:textId="14FAB765" w:rsidTr="00640264">
        <w:trPr>
          <w:cantSplit/>
          <w:jc w:val="center"/>
        </w:trPr>
        <w:tc>
          <w:tcPr>
            <w:tcW w:w="3870" w:type="dxa"/>
          </w:tcPr>
          <w:p w14:paraId="29A3BBCD" w14:textId="77777777" w:rsidR="00796CD0" w:rsidRPr="00656F4A" w:rsidRDefault="00796CD0" w:rsidP="00C1377C">
            <w:pPr>
              <w:rPr>
                <w:b/>
                <w:bCs/>
              </w:rPr>
            </w:pPr>
            <w:r w:rsidRPr="00656F4A">
              <w:rPr>
                <w:b/>
                <w:bCs/>
              </w:rPr>
              <w:t>Annual ED Visits</w:t>
            </w:r>
          </w:p>
        </w:tc>
        <w:tc>
          <w:tcPr>
            <w:tcW w:w="1080" w:type="dxa"/>
            <w:vAlign w:val="bottom"/>
          </w:tcPr>
          <w:p w14:paraId="09687B65" w14:textId="77777777" w:rsidR="00796CD0" w:rsidRPr="009772F8" w:rsidRDefault="00796CD0" w:rsidP="00C1377C">
            <w:pPr>
              <w:jc w:val="right"/>
            </w:pPr>
            <w:r w:rsidRPr="009772F8">
              <w:t>49,466</w:t>
            </w:r>
          </w:p>
        </w:tc>
        <w:tc>
          <w:tcPr>
            <w:tcW w:w="1122" w:type="dxa"/>
            <w:vAlign w:val="bottom"/>
          </w:tcPr>
          <w:p w14:paraId="085295F4" w14:textId="77777777" w:rsidR="00796CD0" w:rsidRPr="009772F8" w:rsidRDefault="00796CD0" w:rsidP="00C1377C">
            <w:pPr>
              <w:jc w:val="right"/>
            </w:pPr>
            <w:r w:rsidRPr="009772F8">
              <w:t>50,802</w:t>
            </w:r>
          </w:p>
        </w:tc>
        <w:tc>
          <w:tcPr>
            <w:tcW w:w="1218" w:type="dxa"/>
            <w:vAlign w:val="bottom"/>
          </w:tcPr>
          <w:p w14:paraId="634F7752" w14:textId="77777777" w:rsidR="00796CD0" w:rsidRPr="009772F8" w:rsidRDefault="00796CD0" w:rsidP="00C1377C">
            <w:pPr>
              <w:jc w:val="right"/>
            </w:pPr>
            <w:r w:rsidRPr="009772F8">
              <w:t>51,061</w:t>
            </w:r>
          </w:p>
        </w:tc>
        <w:tc>
          <w:tcPr>
            <w:tcW w:w="1170" w:type="dxa"/>
            <w:vAlign w:val="bottom"/>
          </w:tcPr>
          <w:p w14:paraId="7AA18224" w14:textId="77777777" w:rsidR="00796CD0" w:rsidRPr="009772F8" w:rsidRDefault="00796CD0" w:rsidP="00C1377C">
            <w:pPr>
              <w:jc w:val="right"/>
            </w:pPr>
            <w:r w:rsidRPr="009772F8">
              <w:t>48,256</w:t>
            </w:r>
          </w:p>
        </w:tc>
        <w:tc>
          <w:tcPr>
            <w:tcW w:w="1255" w:type="dxa"/>
            <w:tcBorders>
              <w:top w:val="nil"/>
              <w:left w:val="single" w:sz="4" w:space="0" w:color="auto"/>
              <w:bottom w:val="single" w:sz="4" w:space="0" w:color="auto"/>
              <w:right w:val="single" w:sz="4" w:space="0" w:color="auto"/>
            </w:tcBorders>
            <w:vAlign w:val="bottom"/>
          </w:tcPr>
          <w:p w14:paraId="291782F6" w14:textId="7272223F" w:rsidR="00B14BBD" w:rsidRDefault="00B14BBD" w:rsidP="00B14BBD">
            <w:pPr>
              <w:jc w:val="right"/>
              <w:rPr>
                <w:rFonts w:ascii="Aptos Narrow" w:hAnsi="Aptos Narrow"/>
                <w:color w:val="000000"/>
                <w:sz w:val="22"/>
                <w:szCs w:val="22"/>
              </w:rPr>
            </w:pPr>
            <w:r>
              <w:rPr>
                <w:rFonts w:ascii="Aptos Narrow" w:hAnsi="Aptos Narrow"/>
                <w:color w:val="000000"/>
                <w:sz w:val="22"/>
                <w:szCs w:val="22"/>
              </w:rPr>
              <w:t>-2%</w:t>
            </w:r>
          </w:p>
        </w:tc>
      </w:tr>
    </w:tbl>
    <w:p w14:paraId="2EE3C676" w14:textId="77777777" w:rsidR="00796CD0" w:rsidRDefault="00796CD0" w:rsidP="00796CD0"/>
    <w:p w14:paraId="17322A80" w14:textId="242FAB82" w:rsidR="00AA14DA" w:rsidRPr="00AA14DA" w:rsidRDefault="00AA14DA" w:rsidP="00AA14DA">
      <w:r>
        <w:t xml:space="preserve">Additionally, </w:t>
      </w:r>
      <w:r w:rsidR="00B14BBD">
        <w:t xml:space="preserve">annual </w:t>
      </w:r>
      <w:r w:rsidR="00CC176A">
        <w:t>ED</w:t>
      </w:r>
      <w:r w:rsidR="00B14BBD">
        <w:t xml:space="preserve"> visits have declined by 2</w:t>
      </w:r>
      <w:r w:rsidR="0049546C" w:rsidRPr="0049546C">
        <w:t xml:space="preserve"> percent</w:t>
      </w:r>
      <w:r w:rsidR="00F43ABE">
        <w:t>. T</w:t>
      </w:r>
      <w:r>
        <w:t xml:space="preserve">he </w:t>
      </w:r>
      <w:r w:rsidR="00EE059E">
        <w:t>Applicant</w:t>
      </w:r>
      <w:r>
        <w:t xml:space="preserve"> </w:t>
      </w:r>
      <w:r w:rsidR="006D0FF4">
        <w:t>state</w:t>
      </w:r>
      <w:r w:rsidR="00236E88">
        <w:t>s,</w:t>
      </w:r>
      <w:r w:rsidR="00EE059E">
        <w:t xml:space="preserve"> when admitted patients board in the ED waiting for an i</w:t>
      </w:r>
      <w:r w:rsidRPr="00AA14DA">
        <w:t>npatient bed</w:t>
      </w:r>
      <w:r w:rsidR="00EE059E">
        <w:t>,</w:t>
      </w:r>
      <w:r w:rsidRPr="00AA14DA">
        <w:t xml:space="preserve"> the Hospital</w:t>
      </w:r>
      <w:r w:rsidR="00D11239">
        <w:t xml:space="preserve"> </w:t>
      </w:r>
      <w:r w:rsidR="00E27217">
        <w:t>is unable</w:t>
      </w:r>
      <w:r w:rsidRPr="00AA14DA">
        <w:t xml:space="preserve"> to accept </w:t>
      </w:r>
      <w:r w:rsidR="000F7D55">
        <w:t>transfer</w:t>
      </w:r>
      <w:r w:rsidR="00EE059E">
        <w:t xml:space="preserve"> </w:t>
      </w:r>
      <w:r w:rsidRPr="00AA14DA">
        <w:t>patient</w:t>
      </w:r>
      <w:r>
        <w:t xml:space="preserve">s </w:t>
      </w:r>
      <w:r w:rsidR="000F7D55">
        <w:t xml:space="preserve">needing </w:t>
      </w:r>
      <w:r w:rsidR="00EE059E">
        <w:t xml:space="preserve">the tertiary </w:t>
      </w:r>
      <w:r w:rsidRPr="00AA14DA">
        <w:t xml:space="preserve">care </w:t>
      </w:r>
      <w:r w:rsidR="00EE059E">
        <w:t xml:space="preserve">the Hospital offers. </w:t>
      </w:r>
      <w:r w:rsidRPr="00AA14DA">
        <w:t>In FY 2025 and FY 2026 (through the second quarter)</w:t>
      </w:r>
      <w:r w:rsidR="0023135A">
        <w:t>,</w:t>
      </w:r>
      <w:r w:rsidRPr="00AA14DA">
        <w:t xml:space="preserve"> respectively, the Hospital declined an average of 46 and 50 transfers monthly, or 552-600 annually.</w:t>
      </w:r>
    </w:p>
    <w:p w14:paraId="73415CDA" w14:textId="2A35BE0E" w:rsidR="007D4757" w:rsidRDefault="00B53AB6" w:rsidP="00A02303">
      <w:pPr>
        <w:spacing w:before="240"/>
      </w:pPr>
      <w:r>
        <w:t xml:space="preserve">The Applicant adds that </w:t>
      </w:r>
      <w:r w:rsidR="003B1CD4">
        <w:t>i</w:t>
      </w:r>
      <w:r w:rsidR="00796CD0" w:rsidRPr="009772F8">
        <w:t>ncreased crowding and boarding in the ED prevents emergency resources</w:t>
      </w:r>
      <w:r w:rsidR="00796CD0">
        <w:t xml:space="preserve">, including </w:t>
      </w:r>
      <w:r w:rsidR="00AA14DA">
        <w:t>c</w:t>
      </w:r>
      <w:r w:rsidR="00796CD0">
        <w:t>linicians,</w:t>
      </w:r>
      <w:r w:rsidR="00796CD0" w:rsidRPr="009772F8">
        <w:t xml:space="preserve"> from being</w:t>
      </w:r>
      <w:r w:rsidR="00796CD0">
        <w:t xml:space="preserve"> </w:t>
      </w:r>
      <w:r w:rsidR="00796CD0" w:rsidRPr="009772F8">
        <w:t xml:space="preserve">allocated to emergency cases. </w:t>
      </w:r>
      <w:r w:rsidR="00796CD0" w:rsidRPr="000B5BFB">
        <w:t>ED clinicians must prioritize newly arrived patients, which limits the availability of care for boarded patients in the ED</w:t>
      </w:r>
      <w:r w:rsidR="007D4757" w:rsidRPr="000B5BFB">
        <w:rPr>
          <w:vertAlign w:val="superscript"/>
        </w:rPr>
        <w:endnoteReference w:id="2"/>
      </w:r>
      <w:r w:rsidR="007D4757" w:rsidRPr="009772F8">
        <w:t xml:space="preserve"> </w:t>
      </w:r>
      <w:r w:rsidR="00EE059E">
        <w:t xml:space="preserve">and </w:t>
      </w:r>
      <w:r w:rsidR="007D4757" w:rsidRPr="009772F8">
        <w:t>disrupts care coordination, increases length of stay for all ED patients, and diminishes the quality of care received by both boarded and non-boarded patients.</w:t>
      </w:r>
      <w:r w:rsidR="007D4757" w:rsidRPr="009772F8">
        <w:rPr>
          <w:vertAlign w:val="superscript"/>
        </w:rPr>
        <w:endnoteReference w:id="3"/>
      </w:r>
      <w:r w:rsidR="007D4757" w:rsidRPr="009772F8">
        <w:t xml:space="preserve"> </w:t>
      </w:r>
      <w:r w:rsidR="007D4757">
        <w:t xml:space="preserve">Accordingly, </w:t>
      </w:r>
      <w:r w:rsidR="00D62E78">
        <w:t>the Applicant states</w:t>
      </w:r>
      <w:r w:rsidR="007D4757">
        <w:t>, b</w:t>
      </w:r>
      <w:r w:rsidR="007D4757" w:rsidRPr="009772F8">
        <w:t xml:space="preserve">ecause many patients’ first experience with a hospital or health care system is their visit to the ED, the negative experience </w:t>
      </w:r>
      <w:r w:rsidR="007D4757" w:rsidRPr="009772F8">
        <w:lastRenderedPageBreak/>
        <w:t>caused by overcrowding could have a lasting impact on the patient’s willingness (or reluctance) to seek care in the future.</w:t>
      </w:r>
      <w:r w:rsidR="007D4757" w:rsidRPr="009772F8">
        <w:rPr>
          <w:vertAlign w:val="superscript"/>
        </w:rPr>
        <w:endnoteReference w:id="4"/>
      </w:r>
    </w:p>
    <w:p w14:paraId="2D4FE762" w14:textId="77777777" w:rsidR="00570BCD" w:rsidRPr="009772F8" w:rsidRDefault="00570BCD" w:rsidP="00570BCD"/>
    <w:p w14:paraId="08DE0C2A" w14:textId="2B4E3BA5" w:rsidR="00E03410" w:rsidRPr="008B18CD" w:rsidRDefault="00E03410" w:rsidP="00E03410">
      <w:pPr>
        <w:rPr>
          <w:i/>
        </w:rPr>
      </w:pPr>
      <w:r w:rsidRPr="008B18CD">
        <w:rPr>
          <w:i/>
        </w:rPr>
        <w:t>Need for 8 Observation Beds</w:t>
      </w:r>
      <w:r w:rsidR="0079053C" w:rsidRPr="0FF984C2">
        <w:rPr>
          <w:rStyle w:val="FootnoteReference"/>
          <w:i/>
        </w:rPr>
        <w:footnoteReference w:id="10"/>
      </w:r>
      <w:r w:rsidRPr="008B18CD">
        <w:rPr>
          <w:i/>
        </w:rPr>
        <w:t xml:space="preserve"> to </w:t>
      </w:r>
      <w:r w:rsidR="001319D4" w:rsidRPr="008B18CD">
        <w:rPr>
          <w:i/>
        </w:rPr>
        <w:t>Efficiently Manage Short-Stay Patients</w:t>
      </w:r>
    </w:p>
    <w:p w14:paraId="691454EB" w14:textId="77777777" w:rsidR="00876CD5" w:rsidRPr="00CA1D1E" w:rsidRDefault="00876CD5" w:rsidP="00570BCD">
      <w:pPr>
        <w:rPr>
          <w:b/>
          <w:bCs/>
        </w:rPr>
      </w:pPr>
    </w:p>
    <w:p w14:paraId="71382D33" w14:textId="07FA3617" w:rsidR="00570BCD" w:rsidRDefault="004046A8" w:rsidP="00570BCD">
      <w:r>
        <w:t>The Applicant states that c</w:t>
      </w:r>
      <w:r w:rsidR="00876CD5">
        <w:t>urrently, l</w:t>
      </w:r>
      <w:r w:rsidR="00570BCD" w:rsidRPr="009772F8">
        <w:t xml:space="preserve">ow acuity short-stay patients occupy medical/surgical beds because </w:t>
      </w:r>
      <w:r w:rsidR="0051400E">
        <w:t>Lahey Clinic</w:t>
      </w:r>
      <w:r w:rsidR="00570BCD" w:rsidRPr="009772F8">
        <w:t xml:space="preserve"> does not have dedicated inpatient observation beds. In FY25, </w:t>
      </w:r>
      <w:r w:rsidR="0051400E">
        <w:t>Lahey Clinic</w:t>
      </w:r>
      <w:r w:rsidR="00570BCD" w:rsidRPr="009772F8">
        <w:t xml:space="preserve"> provided observation-level care to patients in an inpatient bed for a total of 4,147 days with an average length of stay of 1.1 </w:t>
      </w:r>
      <w:r w:rsidR="00876CD5" w:rsidRPr="009772F8">
        <w:t xml:space="preserve">days. </w:t>
      </w:r>
      <w:r w:rsidRPr="009772F8">
        <w:t>The proposed eight observation beds</w:t>
      </w:r>
      <w:r w:rsidR="00570BCD" w:rsidRPr="009772F8">
        <w:t xml:space="preserve"> will open existing capacity for higher-acuity medical/surgical patients who require longer lengths of stay</w:t>
      </w:r>
      <w:r w:rsidR="00876CD5">
        <w:t xml:space="preserve"> </w:t>
      </w:r>
      <w:r w:rsidR="00D62E78">
        <w:t xml:space="preserve">in acute care units </w:t>
      </w:r>
      <w:r w:rsidR="00876CD5">
        <w:t xml:space="preserve">and consequently, </w:t>
      </w:r>
      <w:r w:rsidR="00570BCD" w:rsidRPr="009772F8">
        <w:t xml:space="preserve">patients will be cared for in the most appropriate setting. </w:t>
      </w:r>
    </w:p>
    <w:p w14:paraId="132AEEE6" w14:textId="77777777" w:rsidR="00570BCD" w:rsidRPr="00840E14" w:rsidRDefault="00570BCD" w:rsidP="00570BCD">
      <w:pPr>
        <w:rPr>
          <w:i/>
          <w:iCs/>
        </w:rPr>
      </w:pPr>
    </w:p>
    <w:p w14:paraId="5B251BE5" w14:textId="5DB7B1A3" w:rsidR="00054AA1" w:rsidRDefault="007251DA" w:rsidP="00570BCD">
      <w:pPr>
        <w:rPr>
          <w:i/>
          <w:iCs/>
        </w:rPr>
      </w:pPr>
      <w:r w:rsidRPr="00840E14">
        <w:rPr>
          <w:i/>
          <w:iCs/>
        </w:rPr>
        <w:t>Project</w:t>
      </w:r>
      <w:r w:rsidR="00840E14">
        <w:rPr>
          <w:i/>
          <w:iCs/>
        </w:rPr>
        <w:t xml:space="preserve">ed Utilization </w:t>
      </w:r>
      <w:r w:rsidR="2D01658C" w:rsidRPr="66A1BC33">
        <w:rPr>
          <w:i/>
          <w:iCs/>
        </w:rPr>
        <w:t>of</w:t>
      </w:r>
      <w:r w:rsidR="00840E14" w:rsidRPr="00840E14">
        <w:rPr>
          <w:i/>
          <w:iCs/>
        </w:rPr>
        <w:t xml:space="preserve"> Medical/Surgical Beds and Observational Beds</w:t>
      </w:r>
    </w:p>
    <w:p w14:paraId="7D8E2921" w14:textId="77F57797" w:rsidR="00570BCD" w:rsidRDefault="007F6B40" w:rsidP="00570BCD">
      <w:r>
        <w:t>The Applicant states projections are b</w:t>
      </w:r>
      <w:r w:rsidR="00570BCD">
        <w:t>ased on historical trends and projected demographic changes,</w:t>
      </w:r>
      <w:r w:rsidRPr="167D3192">
        <w:rPr>
          <w:vertAlign w:val="superscript"/>
        </w:rPr>
        <w:footnoteReference w:id="11"/>
      </w:r>
      <w:r w:rsidR="00570BCD">
        <w:t xml:space="preserve"> </w:t>
      </w:r>
      <w:r w:rsidR="008058FE">
        <w:t xml:space="preserve">continuing to </w:t>
      </w:r>
      <w:r w:rsidR="006178C5">
        <w:t xml:space="preserve">sustain the need for </w:t>
      </w:r>
      <w:r w:rsidR="00570BCD">
        <w:t xml:space="preserve">inpatient </w:t>
      </w:r>
      <w:r w:rsidR="0027018E">
        <w:t xml:space="preserve">M/S </w:t>
      </w:r>
      <w:r w:rsidR="00570BCD">
        <w:t xml:space="preserve">service. Due to physical limitations of the current building, only 36 </w:t>
      </w:r>
      <w:r w:rsidR="0027018E">
        <w:t>M/S</w:t>
      </w:r>
      <w:r w:rsidR="00570BCD">
        <w:t xml:space="preserve"> beds and eight observation beds can be added at this time through renovation to existing </w:t>
      </w:r>
      <w:r>
        <w:t>space,</w:t>
      </w:r>
      <w:r w:rsidR="00570BCD">
        <w:t xml:space="preserve"> however </w:t>
      </w:r>
      <w:r w:rsidR="00436026">
        <w:t xml:space="preserve">the Applicant anticipates </w:t>
      </w:r>
      <w:r w:rsidR="7DA6465B">
        <w:t>the proposed units</w:t>
      </w:r>
      <w:r w:rsidR="00570BCD">
        <w:t xml:space="preserve"> will reduce the current high </w:t>
      </w:r>
      <w:r w:rsidR="0027018E">
        <w:t>utilization and</w:t>
      </w:r>
      <w:r w:rsidR="00570BCD">
        <w:t xml:space="preserve"> reduce ED overcrowding and wait times enabling it to operate more efficiently.</w:t>
      </w:r>
      <w:r w:rsidR="0027018E">
        <w:t xml:space="preserve"> </w:t>
      </w:r>
    </w:p>
    <w:p w14:paraId="51CCDA09" w14:textId="77777777" w:rsidR="00570BCD" w:rsidRPr="009772F8" w:rsidRDefault="00570BCD" w:rsidP="00570BCD"/>
    <w:p w14:paraId="3AD57FA2" w14:textId="25E59A82" w:rsidR="00570BCD" w:rsidRPr="009772F8" w:rsidRDefault="00570BCD">
      <w:r>
        <w:t xml:space="preserve">Tables </w:t>
      </w:r>
      <w:r w:rsidR="001E7EAB">
        <w:t xml:space="preserve">10 and 11 </w:t>
      </w:r>
      <w:r>
        <w:t xml:space="preserve">below </w:t>
      </w:r>
      <w:r w:rsidR="0049754A">
        <w:t xml:space="preserve">show </w:t>
      </w:r>
      <w:r>
        <w:t xml:space="preserve">the </w:t>
      </w:r>
      <w:r w:rsidR="0049754A">
        <w:t>Applicant’s</w:t>
      </w:r>
      <w:r>
        <w:t xml:space="preserve"> projected utilization of the </w:t>
      </w:r>
      <w:proofErr w:type="gramStart"/>
      <w:r>
        <w:t>proposed  Beds</w:t>
      </w:r>
      <w:proofErr w:type="gramEnd"/>
      <w:r>
        <w:t xml:space="preserve"> </w:t>
      </w:r>
      <w:r w:rsidR="005267BC">
        <w:t xml:space="preserve">are expected to lower </w:t>
      </w:r>
      <w:r>
        <w:t>the Hospital’s occupancy from a current average of 114</w:t>
      </w:r>
      <w:r w:rsidR="0049546C" w:rsidRPr="0049546C">
        <w:t xml:space="preserve"> percent</w:t>
      </w:r>
      <w:r>
        <w:t xml:space="preserve"> to 10</w:t>
      </w:r>
      <w:r w:rsidR="00975BA9">
        <w:t>4</w:t>
      </w:r>
      <w:r w:rsidR="0049546C" w:rsidRPr="0049546C">
        <w:t xml:space="preserve"> percent</w:t>
      </w:r>
      <w:r>
        <w:t xml:space="preserve"> </w:t>
      </w:r>
      <w:r w:rsidR="005D2615">
        <w:t xml:space="preserve">in year 1 </w:t>
      </w:r>
      <w:r w:rsidR="00975BA9">
        <w:t>and rising to 106</w:t>
      </w:r>
      <w:r w:rsidR="0049546C" w:rsidRPr="0049546C">
        <w:t xml:space="preserve"> percent</w:t>
      </w:r>
      <w:r>
        <w:t xml:space="preserve"> in Year </w:t>
      </w:r>
      <w:r w:rsidR="005D2615">
        <w:t>2 and remaining static thereafter</w:t>
      </w:r>
      <w:r w:rsidR="00F850C0">
        <w:t xml:space="preserve"> since</w:t>
      </w:r>
      <w:r w:rsidR="00E409DD" w:rsidRPr="00E409DD">
        <w:t xml:space="preserve"> they anticipate </w:t>
      </w:r>
      <w:r w:rsidR="00E409DD">
        <w:t xml:space="preserve">having sustained </w:t>
      </w:r>
      <w:r w:rsidR="007F555B">
        <w:t>high</w:t>
      </w:r>
      <w:r w:rsidR="00E409DD">
        <w:t xml:space="preserve"> </w:t>
      </w:r>
      <w:r w:rsidR="00E409DD" w:rsidRPr="00E409DD">
        <w:t xml:space="preserve">demand/need above available space </w:t>
      </w:r>
      <w:r w:rsidR="00E409DD">
        <w:t xml:space="preserve">for the </w:t>
      </w:r>
      <w:r w:rsidR="007F555B">
        <w:t xml:space="preserve">foreseeable future. </w:t>
      </w:r>
      <w:r w:rsidR="006F4676">
        <w:t xml:space="preserve">The Applicant acknowledges that the occupancy rates </w:t>
      </w:r>
      <w:r w:rsidR="00D27A3E">
        <w:t>will remain high</w:t>
      </w:r>
      <w:r w:rsidR="0074365C">
        <w:t xml:space="preserve">, </w:t>
      </w:r>
      <w:r w:rsidR="00D27A3E">
        <w:t>however it asserts that this</w:t>
      </w:r>
      <w:r w:rsidR="006F4676">
        <w:t xml:space="preserve"> </w:t>
      </w:r>
      <w:r w:rsidR="0074365C">
        <w:t xml:space="preserve">is the only space </w:t>
      </w:r>
      <w:r w:rsidR="00363976">
        <w:t xml:space="preserve">and resources </w:t>
      </w:r>
      <w:r w:rsidR="0074365C">
        <w:t xml:space="preserve">that they </w:t>
      </w:r>
      <w:proofErr w:type="gramStart"/>
      <w:r w:rsidR="0074365C">
        <w:t>have to</w:t>
      </w:r>
      <w:proofErr w:type="gramEnd"/>
      <w:r w:rsidR="0074365C">
        <w:t xml:space="preserve"> allocate towards new beds at this time. </w:t>
      </w:r>
      <w:r w:rsidR="002877B2">
        <w:t xml:space="preserve">This </w:t>
      </w:r>
      <w:r w:rsidR="0000431E">
        <w:t xml:space="preserve">Proposed expansion </w:t>
      </w:r>
      <w:r w:rsidR="002877B2">
        <w:t>will allow the Hospital to</w:t>
      </w:r>
      <w:r w:rsidR="0000431E">
        <w:t xml:space="preserve"> </w:t>
      </w:r>
      <w:r w:rsidR="002877B2">
        <w:t>increase discharges by 4.5</w:t>
      </w:r>
      <w:r w:rsidR="0049546C" w:rsidRPr="0049546C">
        <w:t xml:space="preserve"> percent</w:t>
      </w:r>
      <w:r w:rsidR="002877B2">
        <w:t xml:space="preserve"> from their 2024 high of 16,280 (see Table 6)</w:t>
      </w:r>
      <w:r w:rsidR="0000431E">
        <w:t xml:space="preserve"> through </w:t>
      </w:r>
      <w:r w:rsidR="007F6B40">
        <w:t xml:space="preserve">improving </w:t>
      </w:r>
      <w:r w:rsidR="00E42A4D">
        <w:t>flow</w:t>
      </w:r>
      <w:r w:rsidR="00240631">
        <w:t>,</w:t>
      </w:r>
      <w:r w:rsidR="007F6B40">
        <w:t xml:space="preserve"> leading to reductions in </w:t>
      </w:r>
      <w:r w:rsidR="005267BC">
        <w:t>ALOS.</w:t>
      </w:r>
      <w:r w:rsidR="002877B2">
        <w:t xml:space="preserve"> Further,</w:t>
      </w:r>
      <w:r w:rsidR="0027018E">
        <w:t xml:space="preserve"> by dedicating </w:t>
      </w:r>
      <w:proofErr w:type="gramStart"/>
      <w:r w:rsidR="0027018E">
        <w:t>a space</w:t>
      </w:r>
      <w:proofErr w:type="gramEnd"/>
      <w:r w:rsidR="0027018E">
        <w:t xml:space="preserve"> to short-stay observation patients, they can be better managed </w:t>
      </w:r>
      <w:r w:rsidR="45AF7196">
        <w:t>compared with the current state where these patients are</w:t>
      </w:r>
      <w:r w:rsidR="00E746C1">
        <w:t xml:space="preserve"> </w:t>
      </w:r>
      <w:r w:rsidR="0027018E">
        <w:t>dispersed in M/S inpatient beds throughout the hospital.</w:t>
      </w:r>
      <w:r w:rsidR="002877B2">
        <w:t xml:space="preserve"> </w:t>
      </w:r>
      <w:r w:rsidR="004C380B">
        <w:t>It will also support the Hospital’s critical role as the only Level 1 Trauma Center</w:t>
      </w:r>
      <w:r w:rsidR="00ED6F61">
        <w:t xml:space="preserve"> in</w:t>
      </w:r>
      <w:r w:rsidR="00222AE6">
        <w:t xml:space="preserve"> the Northeast</w:t>
      </w:r>
      <w:r w:rsidR="008A1030">
        <w:t xml:space="preserve"> Region</w:t>
      </w:r>
      <w:r w:rsidR="003269D4">
        <w:t xml:space="preserve"> b</w:t>
      </w:r>
      <w:r w:rsidR="004C380B">
        <w:t>y alleviating ED boarding, improving patient flow, and enhancing the Hospital’s ability to accept complex transfers</w:t>
      </w:r>
      <w:r w:rsidR="001A721B">
        <w:t>.</w:t>
      </w:r>
    </w:p>
    <w:p w14:paraId="7913FE29" w14:textId="77777777" w:rsidR="0027018E" w:rsidRDefault="0027018E" w:rsidP="00570BCD">
      <w:pPr>
        <w:rPr>
          <w:b/>
          <w:bCs/>
        </w:rPr>
      </w:pPr>
    </w:p>
    <w:p w14:paraId="64D63BDE" w14:textId="77777777" w:rsidR="0027018E" w:rsidRPr="0027018E" w:rsidRDefault="0027018E" w:rsidP="0027018E">
      <w:pPr>
        <w:jc w:val="center"/>
        <w:rPr>
          <w:b/>
          <w:bCs/>
        </w:rPr>
      </w:pPr>
      <w:r w:rsidRPr="0027018E">
        <w:rPr>
          <w:b/>
          <w:bCs/>
        </w:rPr>
        <w:t>Table 10: Projected Med/Surg Utilization</w:t>
      </w:r>
    </w:p>
    <w:p w14:paraId="09C3A744" w14:textId="77777777" w:rsidR="0027018E" w:rsidRPr="0027018E" w:rsidRDefault="0027018E" w:rsidP="0027018E">
      <w:pPr>
        <w:rPr>
          <w:b/>
          <w:bCs/>
        </w:rPr>
      </w:pPr>
    </w:p>
    <w:tbl>
      <w:tblPr>
        <w:tblStyle w:val="TableGrid"/>
        <w:tblW w:w="0" w:type="auto"/>
        <w:jc w:val="center"/>
        <w:tblLook w:val="04A0" w:firstRow="1" w:lastRow="0" w:firstColumn="1" w:lastColumn="0" w:noHBand="0" w:noVBand="1"/>
      </w:tblPr>
      <w:tblGrid>
        <w:gridCol w:w="3340"/>
        <w:gridCol w:w="1006"/>
        <w:gridCol w:w="1080"/>
      </w:tblGrid>
      <w:tr w:rsidR="008F1671" w:rsidRPr="0027018E" w14:paraId="2034B936" w14:textId="77777777" w:rsidTr="00640264">
        <w:trPr>
          <w:cantSplit/>
          <w:tblHeader/>
          <w:jc w:val="center"/>
        </w:trPr>
        <w:tc>
          <w:tcPr>
            <w:tcW w:w="3340" w:type="dxa"/>
            <w:shd w:val="clear" w:color="auto" w:fill="E2FBFE"/>
          </w:tcPr>
          <w:p w14:paraId="31F49998" w14:textId="60A6ADC7" w:rsidR="008F1671" w:rsidRPr="0027018E" w:rsidRDefault="00836431" w:rsidP="0027018E">
            <w:pPr>
              <w:rPr>
                <w:b/>
                <w:bCs/>
              </w:rPr>
            </w:pPr>
            <w:r>
              <w:rPr>
                <w:b/>
                <w:bCs/>
              </w:rPr>
              <w:t>-</w:t>
            </w:r>
          </w:p>
        </w:tc>
        <w:tc>
          <w:tcPr>
            <w:tcW w:w="1006" w:type="dxa"/>
            <w:shd w:val="clear" w:color="auto" w:fill="E2FBFE"/>
          </w:tcPr>
          <w:p w14:paraId="0FB53769" w14:textId="77777777" w:rsidR="008F1671" w:rsidRPr="0027018E" w:rsidRDefault="008F1671" w:rsidP="0027018E">
            <w:pPr>
              <w:rPr>
                <w:b/>
                <w:bCs/>
              </w:rPr>
            </w:pPr>
            <w:r w:rsidRPr="0027018E">
              <w:rPr>
                <w:b/>
                <w:bCs/>
              </w:rPr>
              <w:t>Year 1</w:t>
            </w:r>
          </w:p>
        </w:tc>
        <w:tc>
          <w:tcPr>
            <w:tcW w:w="1080" w:type="dxa"/>
            <w:shd w:val="clear" w:color="auto" w:fill="E2FBFE"/>
          </w:tcPr>
          <w:p w14:paraId="361B6CCB" w14:textId="77777777" w:rsidR="008F1671" w:rsidRPr="0027018E" w:rsidRDefault="008F1671" w:rsidP="0027018E">
            <w:pPr>
              <w:rPr>
                <w:b/>
                <w:bCs/>
              </w:rPr>
            </w:pPr>
            <w:r w:rsidRPr="0027018E">
              <w:rPr>
                <w:b/>
                <w:bCs/>
              </w:rPr>
              <w:t>Year 2</w:t>
            </w:r>
          </w:p>
        </w:tc>
      </w:tr>
      <w:tr w:rsidR="008F1671" w:rsidRPr="0027018E" w14:paraId="25588F89" w14:textId="77777777" w:rsidTr="00640264">
        <w:trPr>
          <w:cantSplit/>
          <w:jc w:val="center"/>
        </w:trPr>
        <w:tc>
          <w:tcPr>
            <w:tcW w:w="3340" w:type="dxa"/>
            <w:vAlign w:val="bottom"/>
          </w:tcPr>
          <w:p w14:paraId="21B2027E" w14:textId="77777777" w:rsidR="008F1671" w:rsidRPr="0027018E" w:rsidRDefault="008F1671" w:rsidP="0027018E">
            <w:pPr>
              <w:rPr>
                <w:b/>
                <w:bCs/>
              </w:rPr>
            </w:pPr>
            <w:r w:rsidRPr="0027018E">
              <w:rPr>
                <w:b/>
                <w:bCs/>
              </w:rPr>
              <w:t>Licensed Medical/Surgical Beds</w:t>
            </w:r>
          </w:p>
        </w:tc>
        <w:tc>
          <w:tcPr>
            <w:tcW w:w="1006" w:type="dxa"/>
            <w:vAlign w:val="center"/>
          </w:tcPr>
          <w:p w14:paraId="45166641" w14:textId="77777777" w:rsidR="008F1671" w:rsidRPr="002877B2" w:rsidRDefault="008F1671" w:rsidP="002877B2">
            <w:pPr>
              <w:jc w:val="right"/>
            </w:pPr>
            <w:r w:rsidRPr="002877B2">
              <w:t>308</w:t>
            </w:r>
          </w:p>
        </w:tc>
        <w:tc>
          <w:tcPr>
            <w:tcW w:w="1080" w:type="dxa"/>
            <w:vAlign w:val="center"/>
          </w:tcPr>
          <w:p w14:paraId="075D9439" w14:textId="77777777" w:rsidR="008F1671" w:rsidRPr="002877B2" w:rsidRDefault="008F1671" w:rsidP="002877B2">
            <w:pPr>
              <w:jc w:val="right"/>
            </w:pPr>
            <w:r w:rsidRPr="002877B2">
              <w:t>308</w:t>
            </w:r>
          </w:p>
        </w:tc>
      </w:tr>
      <w:tr w:rsidR="008F1671" w:rsidRPr="0027018E" w14:paraId="77A04A4C" w14:textId="77777777" w:rsidTr="00640264">
        <w:trPr>
          <w:cantSplit/>
          <w:jc w:val="center"/>
        </w:trPr>
        <w:tc>
          <w:tcPr>
            <w:tcW w:w="3340" w:type="dxa"/>
            <w:vAlign w:val="bottom"/>
          </w:tcPr>
          <w:p w14:paraId="518734FD" w14:textId="77777777" w:rsidR="008F1671" w:rsidRPr="0027018E" w:rsidRDefault="008F1671" w:rsidP="0027018E">
            <w:pPr>
              <w:rPr>
                <w:b/>
                <w:bCs/>
              </w:rPr>
            </w:pPr>
            <w:r w:rsidRPr="0027018E">
              <w:rPr>
                <w:b/>
                <w:bCs/>
              </w:rPr>
              <w:t>ALOS</w:t>
            </w:r>
          </w:p>
        </w:tc>
        <w:tc>
          <w:tcPr>
            <w:tcW w:w="1006" w:type="dxa"/>
            <w:vAlign w:val="center"/>
          </w:tcPr>
          <w:p w14:paraId="4B08ACEB" w14:textId="77777777" w:rsidR="008F1671" w:rsidRPr="002877B2" w:rsidRDefault="008F1671" w:rsidP="002877B2">
            <w:pPr>
              <w:jc w:val="right"/>
            </w:pPr>
            <w:r w:rsidRPr="002877B2">
              <w:t>6.896</w:t>
            </w:r>
          </w:p>
        </w:tc>
        <w:tc>
          <w:tcPr>
            <w:tcW w:w="1080" w:type="dxa"/>
            <w:vAlign w:val="center"/>
          </w:tcPr>
          <w:p w14:paraId="26DE9980" w14:textId="77777777" w:rsidR="008F1671" w:rsidRPr="002877B2" w:rsidRDefault="008F1671" w:rsidP="002877B2">
            <w:pPr>
              <w:jc w:val="right"/>
            </w:pPr>
            <w:r w:rsidRPr="002877B2">
              <w:t>6.877</w:t>
            </w:r>
          </w:p>
        </w:tc>
      </w:tr>
      <w:tr w:rsidR="008F1671" w:rsidRPr="0027018E" w14:paraId="1C8B6324" w14:textId="77777777" w:rsidTr="00640264">
        <w:trPr>
          <w:cantSplit/>
          <w:jc w:val="center"/>
        </w:trPr>
        <w:tc>
          <w:tcPr>
            <w:tcW w:w="3340" w:type="dxa"/>
            <w:vAlign w:val="bottom"/>
          </w:tcPr>
          <w:p w14:paraId="5B4F34BA" w14:textId="77777777" w:rsidR="008F1671" w:rsidRPr="0027018E" w:rsidRDefault="008F1671" w:rsidP="0027018E">
            <w:pPr>
              <w:rPr>
                <w:b/>
                <w:bCs/>
              </w:rPr>
            </w:pPr>
            <w:r w:rsidRPr="0027018E">
              <w:rPr>
                <w:b/>
                <w:bCs/>
              </w:rPr>
              <w:t>CMI</w:t>
            </w:r>
          </w:p>
        </w:tc>
        <w:tc>
          <w:tcPr>
            <w:tcW w:w="1006" w:type="dxa"/>
            <w:vAlign w:val="center"/>
          </w:tcPr>
          <w:p w14:paraId="08A6ABCD" w14:textId="77777777" w:rsidR="008F1671" w:rsidRPr="002877B2" w:rsidRDefault="008F1671" w:rsidP="002877B2">
            <w:pPr>
              <w:jc w:val="right"/>
            </w:pPr>
            <w:r w:rsidRPr="002877B2">
              <w:t>2.365</w:t>
            </w:r>
          </w:p>
        </w:tc>
        <w:tc>
          <w:tcPr>
            <w:tcW w:w="1080" w:type="dxa"/>
            <w:vAlign w:val="center"/>
          </w:tcPr>
          <w:p w14:paraId="7D197DFB" w14:textId="77777777" w:rsidR="008F1671" w:rsidRPr="002877B2" w:rsidRDefault="008F1671" w:rsidP="002877B2">
            <w:pPr>
              <w:jc w:val="right"/>
            </w:pPr>
            <w:r w:rsidRPr="002877B2">
              <w:t>2.365</w:t>
            </w:r>
          </w:p>
        </w:tc>
      </w:tr>
      <w:tr w:rsidR="008F1671" w:rsidRPr="0027018E" w14:paraId="2CFAFA16" w14:textId="77777777" w:rsidTr="00640264">
        <w:trPr>
          <w:cantSplit/>
          <w:jc w:val="center"/>
        </w:trPr>
        <w:tc>
          <w:tcPr>
            <w:tcW w:w="3340" w:type="dxa"/>
            <w:vAlign w:val="bottom"/>
          </w:tcPr>
          <w:p w14:paraId="2A67256F" w14:textId="77777777" w:rsidR="008F1671" w:rsidRPr="0027018E" w:rsidRDefault="008F1671" w:rsidP="0027018E">
            <w:pPr>
              <w:rPr>
                <w:b/>
                <w:bCs/>
              </w:rPr>
            </w:pPr>
            <w:r w:rsidRPr="0027018E">
              <w:rPr>
                <w:b/>
                <w:bCs/>
              </w:rPr>
              <w:t>Discharges</w:t>
            </w:r>
          </w:p>
        </w:tc>
        <w:tc>
          <w:tcPr>
            <w:tcW w:w="1006" w:type="dxa"/>
            <w:vAlign w:val="center"/>
          </w:tcPr>
          <w:p w14:paraId="5213E67E" w14:textId="77777777" w:rsidR="008F1671" w:rsidRPr="002877B2" w:rsidRDefault="008F1671" w:rsidP="002877B2">
            <w:pPr>
              <w:jc w:val="right"/>
            </w:pPr>
            <w:r w:rsidRPr="002877B2">
              <w:t>17,020</w:t>
            </w:r>
          </w:p>
        </w:tc>
        <w:tc>
          <w:tcPr>
            <w:tcW w:w="1080" w:type="dxa"/>
            <w:vAlign w:val="center"/>
          </w:tcPr>
          <w:p w14:paraId="607E6170" w14:textId="77777777" w:rsidR="008F1671" w:rsidRPr="002877B2" w:rsidRDefault="008F1671" w:rsidP="002877B2">
            <w:pPr>
              <w:jc w:val="right"/>
            </w:pPr>
            <w:r w:rsidRPr="002877B2">
              <w:t>17,279</w:t>
            </w:r>
          </w:p>
        </w:tc>
      </w:tr>
      <w:tr w:rsidR="008F1671" w:rsidRPr="0027018E" w14:paraId="0EEC70D4" w14:textId="77777777" w:rsidTr="00640264">
        <w:trPr>
          <w:cantSplit/>
          <w:jc w:val="center"/>
        </w:trPr>
        <w:tc>
          <w:tcPr>
            <w:tcW w:w="3340" w:type="dxa"/>
            <w:vAlign w:val="bottom"/>
          </w:tcPr>
          <w:p w14:paraId="3358ED7E" w14:textId="77777777" w:rsidR="008F1671" w:rsidRPr="0027018E" w:rsidRDefault="008F1671" w:rsidP="0027018E">
            <w:pPr>
              <w:rPr>
                <w:b/>
                <w:bCs/>
              </w:rPr>
            </w:pPr>
            <w:r w:rsidRPr="0027018E">
              <w:rPr>
                <w:b/>
                <w:bCs/>
              </w:rPr>
              <w:t xml:space="preserve">Patient Days </w:t>
            </w:r>
          </w:p>
        </w:tc>
        <w:tc>
          <w:tcPr>
            <w:tcW w:w="1006" w:type="dxa"/>
            <w:vAlign w:val="center"/>
          </w:tcPr>
          <w:p w14:paraId="759BC9E5" w14:textId="77777777" w:rsidR="008F1671" w:rsidRPr="002877B2" w:rsidRDefault="008F1671" w:rsidP="002877B2">
            <w:pPr>
              <w:jc w:val="right"/>
            </w:pPr>
            <w:r w:rsidRPr="002877B2">
              <w:t>117,370</w:t>
            </w:r>
          </w:p>
        </w:tc>
        <w:tc>
          <w:tcPr>
            <w:tcW w:w="1080" w:type="dxa"/>
            <w:vAlign w:val="center"/>
          </w:tcPr>
          <w:p w14:paraId="749D4F33" w14:textId="77777777" w:rsidR="008F1671" w:rsidRPr="002877B2" w:rsidRDefault="008F1671" w:rsidP="002877B2">
            <w:pPr>
              <w:jc w:val="right"/>
            </w:pPr>
            <w:r w:rsidRPr="002877B2">
              <w:t>118,830</w:t>
            </w:r>
          </w:p>
        </w:tc>
      </w:tr>
      <w:tr w:rsidR="008F1671" w:rsidRPr="0027018E" w14:paraId="6F501036" w14:textId="77777777" w:rsidTr="00640264">
        <w:trPr>
          <w:cantSplit/>
          <w:jc w:val="center"/>
        </w:trPr>
        <w:tc>
          <w:tcPr>
            <w:tcW w:w="3340" w:type="dxa"/>
            <w:vAlign w:val="bottom"/>
          </w:tcPr>
          <w:p w14:paraId="1FB12D10" w14:textId="77777777" w:rsidR="008F1671" w:rsidRPr="0027018E" w:rsidRDefault="008F1671" w:rsidP="0027018E">
            <w:pPr>
              <w:rPr>
                <w:b/>
                <w:bCs/>
              </w:rPr>
            </w:pPr>
            <w:r w:rsidRPr="0027018E">
              <w:rPr>
                <w:b/>
                <w:bCs/>
              </w:rPr>
              <w:lastRenderedPageBreak/>
              <w:t>Occupancy</w:t>
            </w:r>
          </w:p>
        </w:tc>
        <w:tc>
          <w:tcPr>
            <w:tcW w:w="1006" w:type="dxa"/>
            <w:vAlign w:val="center"/>
          </w:tcPr>
          <w:p w14:paraId="6B1A938E" w14:textId="45DE9E50" w:rsidR="008F1671" w:rsidRPr="002877B2" w:rsidRDefault="008F1671" w:rsidP="002877B2">
            <w:pPr>
              <w:jc w:val="right"/>
            </w:pPr>
            <w:r w:rsidRPr="002877B2">
              <w:t>10</w:t>
            </w:r>
            <w:r>
              <w:t>4</w:t>
            </w:r>
            <w:r w:rsidRPr="002877B2">
              <w:t>%</w:t>
            </w:r>
          </w:p>
        </w:tc>
        <w:tc>
          <w:tcPr>
            <w:tcW w:w="1080" w:type="dxa"/>
            <w:vAlign w:val="center"/>
          </w:tcPr>
          <w:p w14:paraId="759B9922" w14:textId="2B1FEDBB" w:rsidR="008F1671" w:rsidRPr="002877B2" w:rsidRDefault="008F1671" w:rsidP="002877B2">
            <w:pPr>
              <w:jc w:val="right"/>
            </w:pPr>
            <w:r w:rsidRPr="002877B2">
              <w:t>10</w:t>
            </w:r>
            <w:r>
              <w:t>6</w:t>
            </w:r>
            <w:r w:rsidRPr="002877B2">
              <w:t>%</w:t>
            </w:r>
          </w:p>
        </w:tc>
      </w:tr>
    </w:tbl>
    <w:p w14:paraId="1DB93295" w14:textId="77777777" w:rsidR="0027018E" w:rsidRDefault="0027018E" w:rsidP="00570BCD">
      <w:pPr>
        <w:rPr>
          <w:b/>
          <w:bCs/>
        </w:rPr>
      </w:pPr>
    </w:p>
    <w:p w14:paraId="2B8E4710" w14:textId="2478636F" w:rsidR="00570BCD" w:rsidRDefault="00570BCD" w:rsidP="0027018E">
      <w:pPr>
        <w:jc w:val="center"/>
        <w:rPr>
          <w:b/>
          <w:bCs/>
        </w:rPr>
      </w:pPr>
      <w:r w:rsidRPr="009772F8">
        <w:rPr>
          <w:b/>
          <w:bCs/>
        </w:rPr>
        <w:t>Table 1</w:t>
      </w:r>
      <w:r w:rsidR="000F2941">
        <w:rPr>
          <w:b/>
          <w:bCs/>
        </w:rPr>
        <w:t>1</w:t>
      </w:r>
      <w:r w:rsidRPr="009772F8">
        <w:rPr>
          <w:b/>
          <w:bCs/>
        </w:rPr>
        <w:t>: Projected Observation Utilization</w:t>
      </w:r>
    </w:p>
    <w:p w14:paraId="216A8CF7" w14:textId="77777777" w:rsidR="0027018E" w:rsidRPr="009772F8" w:rsidRDefault="0027018E" w:rsidP="0027018E">
      <w:pPr>
        <w:jc w:val="center"/>
        <w:rPr>
          <w:b/>
          <w:bCs/>
        </w:rPr>
      </w:pPr>
    </w:p>
    <w:tbl>
      <w:tblPr>
        <w:tblStyle w:val="TableGrid"/>
        <w:tblW w:w="0" w:type="auto"/>
        <w:jc w:val="center"/>
        <w:tblLook w:val="04A0" w:firstRow="1" w:lastRow="0" w:firstColumn="1" w:lastColumn="0" w:noHBand="0" w:noVBand="1"/>
        <w:tblCaption w:val=" Projected Observation Utilization"/>
      </w:tblPr>
      <w:tblGrid>
        <w:gridCol w:w="2070"/>
        <w:gridCol w:w="990"/>
        <w:gridCol w:w="1080"/>
      </w:tblGrid>
      <w:tr w:rsidR="00153EE5" w:rsidRPr="009772F8" w14:paraId="38EB8682" w14:textId="77777777" w:rsidTr="00640264">
        <w:trPr>
          <w:cantSplit/>
          <w:tblHeader/>
          <w:jc w:val="center"/>
        </w:trPr>
        <w:tc>
          <w:tcPr>
            <w:tcW w:w="2070" w:type="dxa"/>
            <w:shd w:val="clear" w:color="auto" w:fill="E2FBFE"/>
          </w:tcPr>
          <w:p w14:paraId="0C490928" w14:textId="636E3E36" w:rsidR="00153EE5" w:rsidRPr="009772F8" w:rsidRDefault="00DB43AC" w:rsidP="00C1377C">
            <w:pPr>
              <w:rPr>
                <w:b/>
                <w:bCs/>
              </w:rPr>
            </w:pPr>
            <w:r>
              <w:rPr>
                <w:b/>
                <w:bCs/>
              </w:rPr>
              <w:t>-</w:t>
            </w:r>
          </w:p>
        </w:tc>
        <w:tc>
          <w:tcPr>
            <w:tcW w:w="990" w:type="dxa"/>
            <w:shd w:val="clear" w:color="auto" w:fill="E2FBFE"/>
          </w:tcPr>
          <w:p w14:paraId="68F0FCED" w14:textId="77777777" w:rsidR="00153EE5" w:rsidRPr="009772F8" w:rsidRDefault="00153EE5" w:rsidP="00570BCD">
            <w:pPr>
              <w:jc w:val="center"/>
              <w:rPr>
                <w:b/>
                <w:bCs/>
              </w:rPr>
            </w:pPr>
            <w:r w:rsidRPr="009772F8">
              <w:rPr>
                <w:b/>
                <w:bCs/>
              </w:rPr>
              <w:t>Year 1</w:t>
            </w:r>
          </w:p>
        </w:tc>
        <w:tc>
          <w:tcPr>
            <w:tcW w:w="1080" w:type="dxa"/>
            <w:shd w:val="clear" w:color="auto" w:fill="E2FBFE"/>
          </w:tcPr>
          <w:p w14:paraId="0023EF30" w14:textId="77777777" w:rsidR="00153EE5" w:rsidRPr="009772F8" w:rsidRDefault="00153EE5" w:rsidP="00570BCD">
            <w:pPr>
              <w:jc w:val="center"/>
              <w:rPr>
                <w:b/>
                <w:bCs/>
              </w:rPr>
            </w:pPr>
            <w:r w:rsidRPr="009772F8">
              <w:rPr>
                <w:b/>
                <w:bCs/>
              </w:rPr>
              <w:t>Year 2</w:t>
            </w:r>
          </w:p>
        </w:tc>
      </w:tr>
      <w:tr w:rsidR="00153EE5" w:rsidRPr="009772F8" w14:paraId="7BEB4E18" w14:textId="77777777" w:rsidTr="00640264">
        <w:trPr>
          <w:cantSplit/>
          <w:jc w:val="center"/>
        </w:trPr>
        <w:tc>
          <w:tcPr>
            <w:tcW w:w="2070" w:type="dxa"/>
            <w:vAlign w:val="bottom"/>
          </w:tcPr>
          <w:p w14:paraId="3E93E88B" w14:textId="77777777" w:rsidR="00153EE5" w:rsidRPr="009772F8" w:rsidRDefault="00153EE5" w:rsidP="00C1377C">
            <w:pPr>
              <w:rPr>
                <w:b/>
                <w:bCs/>
              </w:rPr>
            </w:pPr>
            <w:r w:rsidRPr="009772F8">
              <w:t>Licensed Beds</w:t>
            </w:r>
          </w:p>
        </w:tc>
        <w:tc>
          <w:tcPr>
            <w:tcW w:w="990" w:type="dxa"/>
            <w:vAlign w:val="bottom"/>
          </w:tcPr>
          <w:p w14:paraId="4B4CE2A1" w14:textId="77777777" w:rsidR="00153EE5" w:rsidRPr="009772F8" w:rsidRDefault="00153EE5" w:rsidP="00570BCD">
            <w:pPr>
              <w:jc w:val="right"/>
            </w:pPr>
            <w:r w:rsidRPr="009772F8">
              <w:t>8</w:t>
            </w:r>
          </w:p>
        </w:tc>
        <w:tc>
          <w:tcPr>
            <w:tcW w:w="1080" w:type="dxa"/>
            <w:vAlign w:val="bottom"/>
          </w:tcPr>
          <w:p w14:paraId="5F9F14ED" w14:textId="77777777" w:rsidR="00153EE5" w:rsidRPr="009772F8" w:rsidRDefault="00153EE5" w:rsidP="00570BCD">
            <w:pPr>
              <w:jc w:val="right"/>
            </w:pPr>
            <w:r w:rsidRPr="009772F8">
              <w:t>8</w:t>
            </w:r>
          </w:p>
        </w:tc>
      </w:tr>
      <w:tr w:rsidR="00153EE5" w:rsidRPr="009772F8" w14:paraId="10CD7E33" w14:textId="77777777" w:rsidTr="00640264">
        <w:trPr>
          <w:cantSplit/>
          <w:jc w:val="center"/>
        </w:trPr>
        <w:tc>
          <w:tcPr>
            <w:tcW w:w="2070" w:type="dxa"/>
            <w:vAlign w:val="bottom"/>
          </w:tcPr>
          <w:p w14:paraId="0D1FF7EA" w14:textId="77777777" w:rsidR="00153EE5" w:rsidRPr="009772F8" w:rsidRDefault="00153EE5" w:rsidP="00C1377C">
            <w:pPr>
              <w:rPr>
                <w:b/>
                <w:bCs/>
              </w:rPr>
            </w:pPr>
            <w:r w:rsidRPr="009772F8">
              <w:t>Discharges</w:t>
            </w:r>
          </w:p>
        </w:tc>
        <w:tc>
          <w:tcPr>
            <w:tcW w:w="990" w:type="dxa"/>
            <w:vAlign w:val="bottom"/>
          </w:tcPr>
          <w:p w14:paraId="1E7695F7" w14:textId="77777777" w:rsidR="00153EE5" w:rsidRPr="009772F8" w:rsidRDefault="00153EE5" w:rsidP="00570BCD">
            <w:pPr>
              <w:jc w:val="right"/>
            </w:pPr>
            <w:r w:rsidRPr="009772F8">
              <w:t>6,367</w:t>
            </w:r>
          </w:p>
        </w:tc>
        <w:tc>
          <w:tcPr>
            <w:tcW w:w="1080" w:type="dxa"/>
            <w:vAlign w:val="bottom"/>
          </w:tcPr>
          <w:p w14:paraId="4663E2EC" w14:textId="77777777" w:rsidR="00153EE5" w:rsidRPr="009772F8" w:rsidRDefault="00153EE5" w:rsidP="00570BCD">
            <w:pPr>
              <w:jc w:val="right"/>
            </w:pPr>
            <w:r w:rsidRPr="009772F8">
              <w:t>6,367</w:t>
            </w:r>
          </w:p>
        </w:tc>
      </w:tr>
      <w:tr w:rsidR="00153EE5" w:rsidRPr="009772F8" w14:paraId="74B4A181" w14:textId="77777777" w:rsidTr="00640264">
        <w:trPr>
          <w:cantSplit/>
          <w:jc w:val="center"/>
        </w:trPr>
        <w:tc>
          <w:tcPr>
            <w:tcW w:w="2070" w:type="dxa"/>
            <w:vAlign w:val="bottom"/>
          </w:tcPr>
          <w:p w14:paraId="366F35E8" w14:textId="77777777" w:rsidR="00153EE5" w:rsidRPr="009772F8" w:rsidRDefault="00153EE5" w:rsidP="00C1377C">
            <w:pPr>
              <w:rPr>
                <w:b/>
                <w:bCs/>
              </w:rPr>
            </w:pPr>
            <w:r w:rsidRPr="009772F8">
              <w:t>Patient Days</w:t>
            </w:r>
          </w:p>
        </w:tc>
        <w:tc>
          <w:tcPr>
            <w:tcW w:w="990" w:type="dxa"/>
            <w:vAlign w:val="bottom"/>
          </w:tcPr>
          <w:p w14:paraId="6373D4C7" w14:textId="77777777" w:rsidR="00153EE5" w:rsidRPr="009772F8" w:rsidRDefault="00153EE5" w:rsidP="00570BCD">
            <w:pPr>
              <w:jc w:val="right"/>
            </w:pPr>
            <w:r w:rsidRPr="009772F8">
              <w:t>7,067</w:t>
            </w:r>
          </w:p>
        </w:tc>
        <w:tc>
          <w:tcPr>
            <w:tcW w:w="1080" w:type="dxa"/>
            <w:vAlign w:val="bottom"/>
          </w:tcPr>
          <w:p w14:paraId="6DB6CBC7" w14:textId="77777777" w:rsidR="00153EE5" w:rsidRPr="009772F8" w:rsidRDefault="00153EE5" w:rsidP="00570BCD">
            <w:pPr>
              <w:jc w:val="right"/>
            </w:pPr>
            <w:r w:rsidRPr="009772F8">
              <w:t>7,067</w:t>
            </w:r>
          </w:p>
        </w:tc>
      </w:tr>
      <w:tr w:rsidR="00153EE5" w:rsidRPr="009772F8" w14:paraId="01D0F0E4" w14:textId="77777777" w:rsidTr="00640264">
        <w:trPr>
          <w:cantSplit/>
          <w:jc w:val="center"/>
        </w:trPr>
        <w:tc>
          <w:tcPr>
            <w:tcW w:w="2070" w:type="dxa"/>
            <w:vAlign w:val="bottom"/>
          </w:tcPr>
          <w:p w14:paraId="50A4BD29" w14:textId="77777777" w:rsidR="00153EE5" w:rsidRPr="009772F8" w:rsidRDefault="00153EE5" w:rsidP="00C1377C">
            <w:pPr>
              <w:rPr>
                <w:b/>
                <w:bCs/>
              </w:rPr>
            </w:pPr>
            <w:r w:rsidRPr="009772F8">
              <w:t>ALOS</w:t>
            </w:r>
          </w:p>
        </w:tc>
        <w:tc>
          <w:tcPr>
            <w:tcW w:w="990" w:type="dxa"/>
            <w:vAlign w:val="bottom"/>
          </w:tcPr>
          <w:p w14:paraId="5AF9ABEE" w14:textId="77777777" w:rsidR="00153EE5" w:rsidRPr="009772F8" w:rsidRDefault="00153EE5" w:rsidP="00570BCD">
            <w:pPr>
              <w:jc w:val="right"/>
            </w:pPr>
            <w:r w:rsidRPr="009772F8">
              <w:t>1.1</w:t>
            </w:r>
          </w:p>
        </w:tc>
        <w:tc>
          <w:tcPr>
            <w:tcW w:w="1080" w:type="dxa"/>
            <w:vAlign w:val="bottom"/>
          </w:tcPr>
          <w:p w14:paraId="3745A1BA" w14:textId="77777777" w:rsidR="00153EE5" w:rsidRPr="009772F8" w:rsidRDefault="00153EE5" w:rsidP="00570BCD">
            <w:pPr>
              <w:jc w:val="right"/>
            </w:pPr>
            <w:r w:rsidRPr="009772F8">
              <w:t>1.1</w:t>
            </w:r>
          </w:p>
        </w:tc>
      </w:tr>
      <w:tr w:rsidR="00153EE5" w:rsidRPr="009772F8" w14:paraId="26C45C06" w14:textId="77777777" w:rsidTr="00640264">
        <w:trPr>
          <w:cantSplit/>
          <w:jc w:val="center"/>
        </w:trPr>
        <w:tc>
          <w:tcPr>
            <w:tcW w:w="2070" w:type="dxa"/>
            <w:vAlign w:val="bottom"/>
          </w:tcPr>
          <w:p w14:paraId="47B61220" w14:textId="77777777" w:rsidR="00153EE5" w:rsidRPr="009772F8" w:rsidRDefault="00153EE5" w:rsidP="00C1377C">
            <w:pPr>
              <w:rPr>
                <w:b/>
                <w:bCs/>
              </w:rPr>
            </w:pPr>
            <w:r w:rsidRPr="009772F8">
              <w:t>Occupancy</w:t>
            </w:r>
          </w:p>
        </w:tc>
        <w:tc>
          <w:tcPr>
            <w:tcW w:w="990" w:type="dxa"/>
            <w:vAlign w:val="bottom"/>
          </w:tcPr>
          <w:p w14:paraId="2EE2316A" w14:textId="77777777" w:rsidR="00153EE5" w:rsidRPr="009772F8" w:rsidRDefault="00153EE5" w:rsidP="00570BCD">
            <w:pPr>
              <w:jc w:val="right"/>
            </w:pPr>
            <w:r w:rsidRPr="009772F8">
              <w:t>100%</w:t>
            </w:r>
          </w:p>
        </w:tc>
        <w:tc>
          <w:tcPr>
            <w:tcW w:w="1080" w:type="dxa"/>
            <w:vAlign w:val="bottom"/>
          </w:tcPr>
          <w:p w14:paraId="368E8D8B" w14:textId="77777777" w:rsidR="00153EE5" w:rsidRPr="009772F8" w:rsidRDefault="00153EE5" w:rsidP="00570BCD">
            <w:pPr>
              <w:jc w:val="right"/>
            </w:pPr>
            <w:r w:rsidRPr="009772F8">
              <w:t>100%</w:t>
            </w:r>
          </w:p>
        </w:tc>
      </w:tr>
    </w:tbl>
    <w:p w14:paraId="560B1B29" w14:textId="77777777" w:rsidR="00570BCD" w:rsidRPr="009772F8" w:rsidRDefault="00570BCD" w:rsidP="00570BCD">
      <w:pPr>
        <w:rPr>
          <w:b/>
          <w:bCs/>
        </w:rPr>
      </w:pPr>
    </w:p>
    <w:p w14:paraId="1FAB89E1" w14:textId="7FF54BC4" w:rsidR="00B36F0C" w:rsidRPr="00B36F0C" w:rsidRDefault="00B36F0C" w:rsidP="00B36F0C">
      <w:r>
        <w:t xml:space="preserve">In response to staff inquiry about the continued pressures for inpatient beds, the Applicant </w:t>
      </w:r>
      <w:r w:rsidR="00066053">
        <w:t xml:space="preserve">responded </w:t>
      </w:r>
      <w:r w:rsidDel="00066053">
        <w:t xml:space="preserve">that </w:t>
      </w:r>
      <w:r w:rsidR="246941BB">
        <w:t>it</w:t>
      </w:r>
      <w:r>
        <w:t xml:space="preserve"> </w:t>
      </w:r>
      <w:r w:rsidR="00D85C09">
        <w:t>would</w:t>
      </w:r>
      <w:r>
        <w:t xml:space="preserve"> continue to evaluate capacity requirements through ongoing demand forecasting, and strategic planning efforts. Lahey Clinic anticipates demand for inpatient hospitalizations over the next decade will be driven largely by growth in tertiary and quaternary care services </w:t>
      </w:r>
      <w:proofErr w:type="gramStart"/>
      <w:r>
        <w:t>in particular for</w:t>
      </w:r>
      <w:proofErr w:type="gramEnd"/>
      <w:r>
        <w:t xml:space="preserve"> cardiology (+12.0</w:t>
      </w:r>
      <w:r w:rsidR="0049546C" w:rsidRPr="0049546C">
        <w:t xml:space="preserve"> percent</w:t>
      </w:r>
      <w:r>
        <w:t>), neurosciences (+9.6</w:t>
      </w:r>
      <w:r w:rsidR="0049546C" w:rsidRPr="0049546C">
        <w:t xml:space="preserve"> percent</w:t>
      </w:r>
      <w:r>
        <w:t>), and pulmonology (+10.6</w:t>
      </w:r>
      <w:r w:rsidR="0049546C" w:rsidRPr="0049546C">
        <w:t xml:space="preserve"> percent</w:t>
      </w:r>
      <w:r>
        <w:t>) services. Following the opening of the proposed beds, the Applicant will continue evaluating patient throughput, discharge planning, and length-of-stay management, and will continue to assess additional strategies including the following:</w:t>
      </w:r>
    </w:p>
    <w:p w14:paraId="12D534B6" w14:textId="75F9AE18" w:rsidR="00B36F0C" w:rsidRPr="00B36F0C" w:rsidRDefault="00B36F0C" w:rsidP="00B36F0C">
      <w:pPr>
        <w:numPr>
          <w:ilvl w:val="0"/>
          <w:numId w:val="41"/>
        </w:numPr>
      </w:pPr>
      <w:r>
        <w:t>the need to continue use of the Waiver</w:t>
      </w:r>
      <w:r w:rsidR="00662A91">
        <w:t>s of Alternative Care Space</w:t>
      </w:r>
      <w:r>
        <w:t>,</w:t>
      </w:r>
    </w:p>
    <w:p w14:paraId="1853F7E5" w14:textId="72B2BA54" w:rsidR="00B36F0C" w:rsidRPr="00B36F0C" w:rsidRDefault="00B36F0C" w:rsidP="00B36F0C">
      <w:pPr>
        <w:numPr>
          <w:ilvl w:val="0"/>
          <w:numId w:val="41"/>
        </w:numPr>
      </w:pPr>
      <w:r>
        <w:t xml:space="preserve">the feasibility of expanding its Hospital at Home program, for </w:t>
      </w:r>
      <w:proofErr w:type="gramStart"/>
      <w:r>
        <w:t>select</w:t>
      </w:r>
      <w:proofErr w:type="gramEnd"/>
      <w:r>
        <w:t xml:space="preserve"> patient populations; </w:t>
      </w:r>
    </w:p>
    <w:p w14:paraId="6859D47F" w14:textId="4D83ADB8" w:rsidR="00B36F0C" w:rsidRPr="00B36F0C" w:rsidRDefault="00B36F0C" w:rsidP="00B36F0C">
      <w:pPr>
        <w:numPr>
          <w:ilvl w:val="0"/>
          <w:numId w:val="41"/>
        </w:numPr>
      </w:pPr>
      <w:r>
        <w:t>the ongoing</w:t>
      </w:r>
      <w:r w:rsidDel="00B36F0C">
        <w:t xml:space="preserve"> </w:t>
      </w:r>
      <w:r>
        <w:t xml:space="preserve">strengthening </w:t>
      </w:r>
      <w:r w:rsidR="2622014C">
        <w:t xml:space="preserve">of </w:t>
      </w:r>
      <w:r>
        <w:t>partnerships with local and regional post-acute providers to facilitate timely patient transitions and reduce avoidable inpatient days;</w:t>
      </w:r>
    </w:p>
    <w:p w14:paraId="5939F0D7" w14:textId="7DBFF92C" w:rsidR="00B36F0C" w:rsidRPr="00B36F0C" w:rsidRDefault="00B36F0C" w:rsidP="00B36F0C">
      <w:pPr>
        <w:numPr>
          <w:ilvl w:val="0"/>
          <w:numId w:val="41"/>
        </w:numPr>
      </w:pPr>
      <w:r>
        <w:t>further investing in home-based and community-based services to support patients outside the hospital whenever clinically appropriate</w:t>
      </w:r>
      <w:r w:rsidR="4E8F1AEE">
        <w:t>; and,</w:t>
      </w:r>
    </w:p>
    <w:p w14:paraId="1ED946BE" w14:textId="77777777" w:rsidR="00B36F0C" w:rsidRPr="00B36F0C" w:rsidRDefault="00B36F0C" w:rsidP="00B36F0C">
      <w:pPr>
        <w:numPr>
          <w:ilvl w:val="0"/>
          <w:numId w:val="41"/>
        </w:numPr>
      </w:pPr>
      <w:r w:rsidRPr="00B36F0C">
        <w:t xml:space="preserve">leveraging </w:t>
      </w:r>
      <w:proofErr w:type="gramStart"/>
      <w:r w:rsidRPr="00B36F0C">
        <w:t>a pre</w:t>
      </w:r>
      <w:proofErr w:type="gramEnd"/>
      <w:r w:rsidRPr="00B36F0C">
        <w:t xml:space="preserve">-transfer virtual consultation and patient repatriation strategies with affiliated community hospitals to ensure that patients receive care at the most appropriate level and location within the system. </w:t>
      </w:r>
    </w:p>
    <w:p w14:paraId="5A4F6A01" w14:textId="77777777" w:rsidR="003C742A" w:rsidRDefault="003C742A" w:rsidP="00570BCD"/>
    <w:p w14:paraId="7B7AC2B9" w14:textId="042E0493" w:rsidR="00570BCD" w:rsidRDefault="00570BCD" w:rsidP="00570BCD">
      <w:r>
        <w:t>To implement the Proposed Beds</w:t>
      </w:r>
      <w:r w:rsidR="73CA0255">
        <w:t>,</w:t>
      </w:r>
      <w:r>
        <w:t xml:space="preserve"> the Hospital will require additional staff including approximately 61.71 full-time (FTE) Registered Nurses, 21.33 FTE nursing assistants, 7.79 FTE administrative positions, and 4.0 FTE management positions. Additionally, </w:t>
      </w:r>
      <w:r w:rsidR="0051400E">
        <w:t>Lahey Clinic</w:t>
      </w:r>
      <w:r>
        <w:t xml:space="preserve"> anticipates four (4) additional hospitalists will be needed to staff the PCU and observation unit. </w:t>
      </w:r>
    </w:p>
    <w:p w14:paraId="2F8D39A1" w14:textId="77777777" w:rsidR="00570BCD" w:rsidRDefault="00570BCD" w:rsidP="00570BCD"/>
    <w:p w14:paraId="260C0ED2" w14:textId="4B7B58ED" w:rsidR="0085623F" w:rsidRPr="00DE2AEA" w:rsidRDefault="0085623F" w:rsidP="0085623F">
      <w:pPr>
        <w:pStyle w:val="ListParagraph"/>
        <w:numPr>
          <w:ilvl w:val="0"/>
          <w:numId w:val="4"/>
        </w:numPr>
        <w:rPr>
          <w:rFonts w:eastAsia="Calibri" w:cstheme="minorHAnsi"/>
          <w:b/>
          <w:bCs/>
          <w:sz w:val="24"/>
          <w:szCs w:val="24"/>
        </w:rPr>
      </w:pPr>
      <w:r w:rsidRPr="00DE2AEA">
        <w:rPr>
          <w:rFonts w:eastAsia="Calibri" w:cstheme="minorHAnsi"/>
          <w:b/>
          <w:bCs/>
          <w:sz w:val="24"/>
          <w:szCs w:val="24"/>
        </w:rPr>
        <w:t>Cardiovascular Laboratory</w:t>
      </w:r>
      <w:r w:rsidRPr="00DE2AEA">
        <w:rPr>
          <w:sz w:val="24"/>
          <w:szCs w:val="24"/>
          <w:vertAlign w:val="superscript"/>
        </w:rPr>
        <w:footnoteReference w:id="12"/>
      </w:r>
    </w:p>
    <w:p w14:paraId="597D3289" w14:textId="2D0D1CAB" w:rsidR="00F36F22" w:rsidRPr="00CF1983" w:rsidRDefault="00F36F22" w:rsidP="0085623F">
      <w:pPr>
        <w:rPr>
          <w:rFonts w:asciiTheme="minorHAnsi" w:eastAsia="Calibri" w:hAnsiTheme="minorHAnsi" w:cstheme="minorBidi"/>
          <w:i/>
        </w:rPr>
      </w:pPr>
      <w:r w:rsidRPr="00CF1983">
        <w:rPr>
          <w:rFonts w:asciiTheme="minorHAnsi" w:eastAsia="Calibri" w:hAnsiTheme="minorHAnsi" w:cstheme="minorBidi"/>
          <w:i/>
        </w:rPr>
        <w:t xml:space="preserve">Need Increased Capacity </w:t>
      </w:r>
      <w:r w:rsidR="001319D4" w:rsidRPr="00CF1983">
        <w:rPr>
          <w:rFonts w:asciiTheme="minorHAnsi" w:eastAsia="Calibri" w:hAnsiTheme="minorHAnsi" w:cstheme="minorBidi"/>
          <w:i/>
        </w:rPr>
        <w:t xml:space="preserve">to Meet </w:t>
      </w:r>
      <w:r w:rsidR="009418ED" w:rsidRPr="6FAB3649">
        <w:rPr>
          <w:rFonts w:asciiTheme="minorHAnsi" w:eastAsia="Calibri" w:hAnsiTheme="minorHAnsi" w:cstheme="minorBidi"/>
          <w:i/>
          <w:iCs/>
        </w:rPr>
        <w:t>P</w:t>
      </w:r>
      <w:r w:rsidRPr="6FAB3649">
        <w:rPr>
          <w:rFonts w:asciiTheme="minorHAnsi" w:eastAsia="Calibri" w:hAnsiTheme="minorHAnsi" w:cstheme="minorBidi"/>
          <w:i/>
          <w:iCs/>
        </w:rPr>
        <w:t>atients</w:t>
      </w:r>
      <w:r w:rsidR="005F434D" w:rsidRPr="6FAB3649">
        <w:rPr>
          <w:rFonts w:asciiTheme="minorHAnsi" w:eastAsia="Calibri" w:hAnsiTheme="minorHAnsi" w:cstheme="minorBidi"/>
          <w:i/>
          <w:iCs/>
        </w:rPr>
        <w:t>’</w:t>
      </w:r>
      <w:r w:rsidRPr="00CF1983">
        <w:rPr>
          <w:rFonts w:asciiTheme="minorHAnsi" w:eastAsia="Calibri" w:hAnsiTheme="minorHAnsi" w:cstheme="minorBidi"/>
          <w:i/>
        </w:rPr>
        <w:t xml:space="preserve"> </w:t>
      </w:r>
      <w:r w:rsidR="001319D4" w:rsidRPr="00CF1983">
        <w:rPr>
          <w:rFonts w:asciiTheme="minorHAnsi" w:eastAsia="Calibri" w:hAnsiTheme="minorHAnsi" w:cstheme="minorBidi"/>
          <w:i/>
        </w:rPr>
        <w:t>Increasing Needs for Cardiovascular Procedures</w:t>
      </w:r>
    </w:p>
    <w:p w14:paraId="2E34C3C1" w14:textId="77777777" w:rsidR="001319D4" w:rsidRPr="001319D4" w:rsidRDefault="001319D4" w:rsidP="0085623F">
      <w:pPr>
        <w:rPr>
          <w:rFonts w:asciiTheme="minorHAnsi" w:eastAsia="Calibri" w:hAnsiTheme="minorHAnsi" w:cstheme="minorHAnsi"/>
          <w:b/>
          <w:bCs/>
          <w:i/>
          <w:iCs/>
        </w:rPr>
      </w:pPr>
    </w:p>
    <w:p w14:paraId="45C5AFEE" w14:textId="06920C28" w:rsidR="0085623F" w:rsidRDefault="0085623F" w:rsidP="48A811C4">
      <w:pPr>
        <w:rPr>
          <w:rFonts w:asciiTheme="minorHAnsi" w:eastAsia="Calibri" w:hAnsiTheme="minorHAnsi" w:cstheme="minorBidi"/>
        </w:rPr>
      </w:pPr>
      <w:r w:rsidRPr="48A811C4">
        <w:rPr>
          <w:rFonts w:asciiTheme="minorHAnsi" w:eastAsia="Calibri" w:hAnsiTheme="minorHAnsi" w:cstheme="minorBidi"/>
        </w:rPr>
        <w:t>The Hospital</w:t>
      </w:r>
      <w:r w:rsidR="00560D7B" w:rsidRPr="48A811C4">
        <w:rPr>
          <w:rFonts w:asciiTheme="minorHAnsi" w:eastAsia="Calibri" w:hAnsiTheme="minorHAnsi" w:cstheme="minorBidi"/>
        </w:rPr>
        <w:t xml:space="preserve"> </w:t>
      </w:r>
      <w:r w:rsidRPr="48A811C4">
        <w:rPr>
          <w:rFonts w:asciiTheme="minorHAnsi" w:eastAsia="Calibri" w:hAnsiTheme="minorHAnsi" w:cstheme="minorBidi"/>
        </w:rPr>
        <w:t xml:space="preserve">currently has six cardiovascular procedure labs at its main campus and seeks to add one additional lab </w:t>
      </w:r>
      <w:proofErr w:type="gramStart"/>
      <w:r w:rsidRPr="48A811C4">
        <w:rPr>
          <w:rFonts w:asciiTheme="minorHAnsi" w:eastAsia="Calibri" w:hAnsiTheme="minorHAnsi" w:cstheme="minorBidi"/>
        </w:rPr>
        <w:t>at</w:t>
      </w:r>
      <w:proofErr w:type="gramEnd"/>
      <w:r w:rsidRPr="48A811C4">
        <w:rPr>
          <w:rFonts w:asciiTheme="minorHAnsi" w:eastAsia="Calibri" w:hAnsiTheme="minorHAnsi" w:cstheme="minorBidi"/>
        </w:rPr>
        <w:t xml:space="preserve"> its main campus for a total of seven cardiovascular procedure labs. </w:t>
      </w:r>
      <w:r w:rsidR="007233E5" w:rsidRPr="48A811C4">
        <w:rPr>
          <w:rFonts w:asciiTheme="minorHAnsi" w:eastAsia="Calibri" w:hAnsiTheme="minorHAnsi" w:cstheme="minorBidi"/>
        </w:rPr>
        <w:t>The Applicant reports c</w:t>
      </w:r>
      <w:r w:rsidR="00AA615F" w:rsidRPr="48A811C4">
        <w:rPr>
          <w:rFonts w:asciiTheme="minorHAnsi" w:eastAsia="Calibri" w:hAnsiTheme="minorHAnsi" w:cstheme="minorBidi"/>
        </w:rPr>
        <w:t xml:space="preserve">ardiovascular discharges </w:t>
      </w:r>
      <w:r w:rsidR="007D4757" w:rsidRPr="48A811C4">
        <w:rPr>
          <w:rFonts w:asciiTheme="minorHAnsi" w:eastAsia="Calibri" w:hAnsiTheme="minorHAnsi" w:cstheme="minorBidi"/>
        </w:rPr>
        <w:t xml:space="preserve">from </w:t>
      </w:r>
      <w:r w:rsidR="000514E9" w:rsidRPr="48A811C4">
        <w:rPr>
          <w:rFonts w:asciiTheme="minorHAnsi" w:eastAsia="Calibri" w:hAnsiTheme="minorHAnsi" w:cstheme="minorBidi"/>
        </w:rPr>
        <w:t xml:space="preserve">the Hospital </w:t>
      </w:r>
      <w:r w:rsidR="00272785" w:rsidRPr="48A811C4">
        <w:rPr>
          <w:rFonts w:asciiTheme="minorHAnsi" w:eastAsia="Calibri" w:hAnsiTheme="minorHAnsi" w:cstheme="minorBidi"/>
        </w:rPr>
        <w:t xml:space="preserve">comprise three of the top four </w:t>
      </w:r>
      <w:r w:rsidR="008944B6" w:rsidRPr="48A811C4">
        <w:rPr>
          <w:rFonts w:asciiTheme="minorHAnsi" w:eastAsia="Calibri" w:hAnsiTheme="minorHAnsi" w:cstheme="minorBidi"/>
        </w:rPr>
        <w:t>DRG categories.</w:t>
      </w:r>
      <w:r w:rsidRPr="48A811C4">
        <w:rPr>
          <w:rStyle w:val="EndnoteReference"/>
          <w:rFonts w:asciiTheme="minorHAnsi" w:eastAsia="Calibri" w:hAnsiTheme="minorHAnsi" w:cstheme="minorBidi"/>
        </w:rPr>
        <w:endnoteReference w:id="5"/>
      </w:r>
      <w:r w:rsidR="008944B6" w:rsidRPr="48A811C4">
        <w:rPr>
          <w:rFonts w:asciiTheme="minorHAnsi" w:eastAsia="Calibri" w:hAnsiTheme="minorHAnsi" w:cstheme="minorBidi"/>
        </w:rPr>
        <w:t xml:space="preserve"> </w:t>
      </w:r>
      <w:r w:rsidR="000514E9" w:rsidRPr="48A811C4">
        <w:rPr>
          <w:rFonts w:asciiTheme="minorHAnsi" w:eastAsia="Calibri" w:hAnsiTheme="minorHAnsi" w:cstheme="minorBidi"/>
        </w:rPr>
        <w:t>Table 1</w:t>
      </w:r>
      <w:r w:rsidR="00763E83" w:rsidRPr="48A811C4">
        <w:rPr>
          <w:rFonts w:asciiTheme="minorHAnsi" w:eastAsia="Calibri" w:hAnsiTheme="minorHAnsi" w:cstheme="minorBidi"/>
        </w:rPr>
        <w:t>2</w:t>
      </w:r>
      <w:r w:rsidR="000514E9" w:rsidRPr="48A811C4">
        <w:rPr>
          <w:rFonts w:asciiTheme="minorHAnsi" w:eastAsia="Calibri" w:hAnsiTheme="minorHAnsi" w:cstheme="minorBidi"/>
        </w:rPr>
        <w:t xml:space="preserve"> shows that </w:t>
      </w:r>
      <w:r w:rsidRPr="48A811C4">
        <w:rPr>
          <w:rFonts w:asciiTheme="minorHAnsi" w:eastAsia="Calibri" w:hAnsiTheme="minorHAnsi" w:cstheme="minorBidi"/>
        </w:rPr>
        <w:t>the Hospital’s cardiac catheterization procedure volume has increased by 17</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from FY23 to FY25. Similarly, EP procedure volume has grown by 78</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from FY23 to </w:t>
      </w:r>
      <w:r w:rsidRPr="48A811C4">
        <w:rPr>
          <w:rFonts w:asciiTheme="minorHAnsi" w:eastAsia="Calibri" w:hAnsiTheme="minorHAnsi" w:cstheme="minorBidi"/>
        </w:rPr>
        <w:lastRenderedPageBreak/>
        <w:t>FY25. Overall, the total number of annual cardiovascular procedures has increased by 36</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rising from 4,503 in FY2023 to 6,130 in FY25. </w:t>
      </w:r>
      <w:r w:rsidR="00CD59B0" w:rsidRPr="48A811C4">
        <w:rPr>
          <w:rFonts w:asciiTheme="minorHAnsi" w:eastAsia="Calibri" w:hAnsiTheme="minorHAnsi" w:cstheme="minorBidi"/>
        </w:rPr>
        <w:t>From FY 24-FY 25, Inpatient Catheterizations and EP procedures each grew 8</w:t>
      </w:r>
      <w:r w:rsidR="0049546C" w:rsidRPr="0049546C">
        <w:rPr>
          <w:rFonts w:asciiTheme="minorHAnsi" w:eastAsia="Calibri" w:hAnsiTheme="minorHAnsi" w:cstheme="minorBidi"/>
        </w:rPr>
        <w:t xml:space="preserve"> percent</w:t>
      </w:r>
      <w:r w:rsidR="00CD59B0" w:rsidRPr="48A811C4">
        <w:rPr>
          <w:rFonts w:asciiTheme="minorHAnsi" w:eastAsia="Calibri" w:hAnsiTheme="minorHAnsi" w:cstheme="minorBidi"/>
        </w:rPr>
        <w:t>, while Outpatient procedures grew 9</w:t>
      </w:r>
      <w:r w:rsidR="0049546C" w:rsidRPr="0049546C">
        <w:rPr>
          <w:rFonts w:asciiTheme="minorHAnsi" w:eastAsia="Calibri" w:hAnsiTheme="minorHAnsi" w:cstheme="minorBidi"/>
        </w:rPr>
        <w:t xml:space="preserve"> percent</w:t>
      </w:r>
      <w:r w:rsidR="00CD59B0" w:rsidRPr="48A811C4">
        <w:rPr>
          <w:rFonts w:asciiTheme="minorHAnsi" w:eastAsia="Calibri" w:hAnsiTheme="minorHAnsi" w:cstheme="minorBidi"/>
        </w:rPr>
        <w:t xml:space="preserve"> and 16</w:t>
      </w:r>
      <w:r w:rsidR="0049546C" w:rsidRPr="0049546C">
        <w:rPr>
          <w:rFonts w:asciiTheme="minorHAnsi" w:eastAsia="Calibri" w:hAnsiTheme="minorHAnsi" w:cstheme="minorBidi"/>
        </w:rPr>
        <w:t xml:space="preserve"> percent</w:t>
      </w:r>
      <w:r w:rsidR="00CD59B0" w:rsidRPr="48A811C4">
        <w:rPr>
          <w:rFonts w:asciiTheme="minorHAnsi" w:eastAsia="Calibri" w:hAnsiTheme="minorHAnsi" w:cstheme="minorBidi"/>
        </w:rPr>
        <w:t>, respectively</w:t>
      </w:r>
      <w:r w:rsidR="001A7ED9">
        <w:rPr>
          <w:rFonts w:asciiTheme="minorHAnsi" w:eastAsia="Calibri" w:hAnsiTheme="minorHAnsi" w:cstheme="minorBidi"/>
        </w:rPr>
        <w:t>,</w:t>
      </w:r>
      <w:r w:rsidR="00CD59B0" w:rsidRPr="48A811C4">
        <w:rPr>
          <w:rFonts w:asciiTheme="minorHAnsi" w:eastAsia="Calibri" w:hAnsiTheme="minorHAnsi" w:cstheme="minorBidi"/>
        </w:rPr>
        <w:t xml:space="preserve"> over the same period. </w:t>
      </w:r>
    </w:p>
    <w:p w14:paraId="7FC78DDC" w14:textId="77777777" w:rsidR="0085623F" w:rsidRDefault="0085623F" w:rsidP="0085623F">
      <w:pPr>
        <w:rPr>
          <w:rFonts w:asciiTheme="minorHAnsi" w:eastAsia="Calibri" w:hAnsiTheme="minorHAnsi" w:cstheme="minorHAnsi"/>
        </w:rPr>
      </w:pPr>
    </w:p>
    <w:p w14:paraId="780AB58D" w14:textId="08B51167" w:rsidR="0085623F" w:rsidRDefault="0085623F" w:rsidP="0014755E">
      <w:pPr>
        <w:jc w:val="center"/>
        <w:rPr>
          <w:rFonts w:asciiTheme="minorHAnsi" w:eastAsia="Calibri" w:hAnsiTheme="minorHAnsi" w:cstheme="minorHAnsi"/>
          <w:b/>
          <w:bCs/>
        </w:rPr>
      </w:pPr>
      <w:r w:rsidRPr="0085623F">
        <w:rPr>
          <w:rFonts w:asciiTheme="minorHAnsi" w:eastAsia="Calibri" w:hAnsiTheme="minorHAnsi" w:cstheme="minorHAnsi"/>
          <w:b/>
          <w:bCs/>
        </w:rPr>
        <w:t>Table 1</w:t>
      </w:r>
      <w:r w:rsidR="00763E83">
        <w:rPr>
          <w:rFonts w:asciiTheme="minorHAnsi" w:eastAsia="Calibri" w:hAnsiTheme="minorHAnsi" w:cstheme="minorHAnsi"/>
          <w:b/>
          <w:bCs/>
        </w:rPr>
        <w:t>2</w:t>
      </w:r>
      <w:r w:rsidRPr="0085623F">
        <w:rPr>
          <w:rFonts w:asciiTheme="minorHAnsi" w:eastAsia="Calibri" w:hAnsiTheme="minorHAnsi" w:cstheme="minorHAnsi"/>
          <w:b/>
          <w:bCs/>
        </w:rPr>
        <w:t>: Historical Cardiovascular Procedure Volume</w:t>
      </w:r>
    </w:p>
    <w:p w14:paraId="64857AAC" w14:textId="77777777" w:rsidR="0085623F" w:rsidRPr="0085623F" w:rsidRDefault="0085623F" w:rsidP="0085623F">
      <w:pPr>
        <w:rPr>
          <w:rFonts w:asciiTheme="minorHAnsi" w:eastAsia="Calibri" w:hAnsiTheme="minorHAnsi" w:cstheme="minorHAnsi"/>
        </w:rPr>
      </w:pPr>
    </w:p>
    <w:tbl>
      <w:tblPr>
        <w:tblW w:w="4691" w:type="pct"/>
        <w:jc w:val="center"/>
        <w:tblLook w:val="04A0" w:firstRow="1" w:lastRow="0" w:firstColumn="1" w:lastColumn="0" w:noHBand="0" w:noVBand="1"/>
        <w:tblCaption w:val="Historical Cardiovascular Procedure Volume"/>
      </w:tblPr>
      <w:tblGrid>
        <w:gridCol w:w="2524"/>
        <w:gridCol w:w="1258"/>
        <w:gridCol w:w="1351"/>
        <w:gridCol w:w="1258"/>
        <w:gridCol w:w="1532"/>
        <w:gridCol w:w="1525"/>
      </w:tblGrid>
      <w:tr w:rsidR="00FC2B66" w:rsidRPr="0085623F" w14:paraId="51745FFB" w14:textId="714DC5B6" w:rsidTr="00640264">
        <w:trPr>
          <w:cantSplit/>
          <w:trHeight w:val="566"/>
          <w:tblHeader/>
          <w:jc w:val="center"/>
        </w:trPr>
        <w:tc>
          <w:tcPr>
            <w:tcW w:w="1335" w:type="pct"/>
            <w:tcBorders>
              <w:top w:val="single" w:sz="4" w:space="0" w:color="auto"/>
              <w:left w:val="single" w:sz="4" w:space="0" w:color="auto"/>
              <w:bottom w:val="single" w:sz="4" w:space="0" w:color="auto"/>
              <w:right w:val="single" w:sz="4" w:space="0" w:color="auto"/>
            </w:tcBorders>
            <w:shd w:val="clear" w:color="auto" w:fill="EBFFFF"/>
            <w:vAlign w:val="center"/>
            <w:hideMark/>
          </w:tcPr>
          <w:p w14:paraId="4DE3D576" w14:textId="77777777" w:rsidR="00FC2B66" w:rsidRPr="0085623F" w:rsidRDefault="00FC2B66" w:rsidP="0085623F">
            <w:pPr>
              <w:rPr>
                <w:rFonts w:asciiTheme="minorHAnsi" w:eastAsia="Calibri" w:hAnsiTheme="minorHAnsi" w:cstheme="minorHAnsi"/>
                <w:b/>
                <w:bCs/>
              </w:rPr>
            </w:pPr>
            <w:r w:rsidRPr="0085623F">
              <w:rPr>
                <w:rFonts w:asciiTheme="minorHAnsi" w:eastAsia="Calibri" w:hAnsiTheme="minorHAnsi" w:cstheme="minorHAnsi"/>
                <w:b/>
                <w:bCs/>
              </w:rPr>
              <w:t>Cardiac Catheterization</w:t>
            </w:r>
          </w:p>
        </w:tc>
        <w:tc>
          <w:tcPr>
            <w:tcW w:w="666" w:type="pct"/>
            <w:tcBorders>
              <w:top w:val="single" w:sz="4" w:space="0" w:color="auto"/>
              <w:left w:val="nil"/>
              <w:bottom w:val="single" w:sz="4" w:space="0" w:color="auto"/>
              <w:right w:val="single" w:sz="4" w:space="0" w:color="auto"/>
            </w:tcBorders>
            <w:shd w:val="clear" w:color="auto" w:fill="EBFFFF"/>
            <w:vAlign w:val="center"/>
            <w:hideMark/>
          </w:tcPr>
          <w:p w14:paraId="3880F7CB" w14:textId="1269C1D9" w:rsidR="00FC2B66" w:rsidRPr="0085623F" w:rsidRDefault="00FC2B66" w:rsidP="004B2FDC">
            <w:pPr>
              <w:jc w:val="center"/>
              <w:rPr>
                <w:rFonts w:asciiTheme="minorHAnsi" w:eastAsia="Calibri" w:hAnsiTheme="minorHAnsi" w:cstheme="minorHAnsi"/>
                <w:b/>
                <w:bCs/>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2023</w:t>
            </w:r>
            <w:r>
              <w:rPr>
                <w:rFonts w:asciiTheme="minorHAnsi" w:eastAsia="Calibri" w:hAnsiTheme="minorHAnsi" w:cstheme="minorHAnsi"/>
                <w:b/>
                <w:bCs/>
              </w:rPr>
              <w:t>*</w:t>
            </w:r>
          </w:p>
        </w:tc>
        <w:tc>
          <w:tcPr>
            <w:tcW w:w="715" w:type="pct"/>
            <w:tcBorders>
              <w:top w:val="single" w:sz="4" w:space="0" w:color="auto"/>
              <w:left w:val="nil"/>
              <w:bottom w:val="single" w:sz="4" w:space="0" w:color="auto"/>
              <w:right w:val="single" w:sz="4" w:space="0" w:color="auto"/>
            </w:tcBorders>
            <w:shd w:val="clear" w:color="auto" w:fill="EBFFFF"/>
            <w:vAlign w:val="center"/>
            <w:hideMark/>
          </w:tcPr>
          <w:p w14:paraId="46AEFE1D" w14:textId="05BDE628" w:rsidR="00FC2B66" w:rsidRPr="0085623F" w:rsidRDefault="00FC2B66" w:rsidP="004B2FDC">
            <w:pPr>
              <w:jc w:val="center"/>
              <w:rPr>
                <w:rFonts w:asciiTheme="minorHAnsi" w:eastAsia="Calibri" w:hAnsiTheme="minorHAnsi" w:cstheme="minorHAnsi"/>
                <w:b/>
                <w:bCs/>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2024</w:t>
            </w:r>
          </w:p>
        </w:tc>
        <w:tc>
          <w:tcPr>
            <w:tcW w:w="666" w:type="pct"/>
            <w:tcBorders>
              <w:top w:val="single" w:sz="4" w:space="0" w:color="auto"/>
              <w:left w:val="nil"/>
              <w:bottom w:val="single" w:sz="4" w:space="0" w:color="auto"/>
              <w:right w:val="single" w:sz="4" w:space="0" w:color="auto"/>
            </w:tcBorders>
            <w:shd w:val="clear" w:color="auto" w:fill="EBFFFF"/>
            <w:vAlign w:val="center"/>
            <w:hideMark/>
          </w:tcPr>
          <w:p w14:paraId="4257706F" w14:textId="61332E9F" w:rsidR="00FC2B66" w:rsidRPr="0085623F" w:rsidRDefault="00FC2B66" w:rsidP="004B2FDC">
            <w:pPr>
              <w:jc w:val="center"/>
              <w:rPr>
                <w:rFonts w:asciiTheme="minorHAnsi" w:eastAsia="Calibri" w:hAnsiTheme="minorHAnsi" w:cstheme="minorHAnsi"/>
                <w:b/>
                <w:bCs/>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2025</w:t>
            </w:r>
          </w:p>
        </w:tc>
        <w:tc>
          <w:tcPr>
            <w:tcW w:w="811" w:type="pct"/>
            <w:tcBorders>
              <w:top w:val="single" w:sz="4" w:space="0" w:color="auto"/>
              <w:left w:val="nil"/>
              <w:bottom w:val="single" w:sz="4" w:space="0" w:color="auto"/>
              <w:right w:val="single" w:sz="4" w:space="0" w:color="auto"/>
            </w:tcBorders>
            <w:shd w:val="clear" w:color="auto" w:fill="EBFFFF"/>
            <w:vAlign w:val="center"/>
            <w:hideMark/>
          </w:tcPr>
          <w:p w14:paraId="2F811A42" w14:textId="77777777" w:rsidR="00FC2B66" w:rsidRPr="0085623F" w:rsidRDefault="00FC2B66" w:rsidP="004B2FDC">
            <w:pPr>
              <w:jc w:val="center"/>
              <w:rPr>
                <w:rFonts w:asciiTheme="minorHAnsi" w:eastAsia="Calibri" w:hAnsiTheme="minorHAnsi" w:cstheme="minorBidi"/>
                <w:b/>
              </w:rPr>
            </w:pPr>
            <w:r w:rsidRPr="77C1DCC0">
              <w:rPr>
                <w:rFonts w:asciiTheme="minorHAnsi" w:eastAsia="Calibri" w:hAnsiTheme="minorHAnsi" w:cstheme="minorBidi"/>
                <w:b/>
              </w:rPr>
              <w:t>Change</w:t>
            </w:r>
          </w:p>
          <w:p w14:paraId="06D917D8" w14:textId="2FCFC357" w:rsidR="00FC2B66" w:rsidRPr="0085623F" w:rsidRDefault="00FC2B66" w:rsidP="004B2FDC">
            <w:pPr>
              <w:jc w:val="center"/>
              <w:rPr>
                <w:rFonts w:asciiTheme="minorHAnsi" w:eastAsia="Calibri" w:hAnsiTheme="minorHAnsi" w:cstheme="minorHAnsi"/>
                <w:b/>
                <w:bCs/>
              </w:rPr>
            </w:pPr>
            <w:r w:rsidRPr="0085623F">
              <w:rPr>
                <w:rFonts w:asciiTheme="minorHAnsi" w:eastAsia="Calibri" w:hAnsiTheme="minorHAnsi" w:cstheme="minorHAnsi"/>
                <w:b/>
                <w:bCs/>
              </w:rPr>
              <w:t xml:space="preserve">FY23-25 </w:t>
            </w:r>
          </w:p>
        </w:tc>
        <w:tc>
          <w:tcPr>
            <w:tcW w:w="808" w:type="pct"/>
            <w:tcBorders>
              <w:top w:val="single" w:sz="4" w:space="0" w:color="auto"/>
              <w:left w:val="nil"/>
              <w:bottom w:val="single" w:sz="4" w:space="0" w:color="auto"/>
              <w:right w:val="single" w:sz="4" w:space="0" w:color="auto"/>
            </w:tcBorders>
            <w:shd w:val="clear" w:color="auto" w:fill="EBFFFF"/>
          </w:tcPr>
          <w:p w14:paraId="4FA6C51C" w14:textId="5F8F7CBB" w:rsidR="00FC2B66" w:rsidRPr="77C1DCC0" w:rsidRDefault="00FC2B66" w:rsidP="004B2FDC">
            <w:pPr>
              <w:jc w:val="center"/>
              <w:rPr>
                <w:rFonts w:asciiTheme="minorHAnsi" w:eastAsia="Calibri" w:hAnsiTheme="minorHAnsi" w:cstheme="minorBidi"/>
                <w:b/>
              </w:rPr>
            </w:pPr>
            <w:r>
              <w:rPr>
                <w:rFonts w:asciiTheme="minorHAnsi" w:eastAsia="Calibri" w:hAnsiTheme="minorHAnsi" w:cstheme="minorBidi"/>
                <w:b/>
              </w:rPr>
              <w:t>Change       FY 24-25</w:t>
            </w:r>
          </w:p>
        </w:tc>
      </w:tr>
      <w:tr w:rsidR="00FC2B66" w:rsidRPr="0085623F" w14:paraId="7D6A7127" w14:textId="4BE4B5E3" w:rsidTr="00640264">
        <w:trPr>
          <w:cantSplit/>
          <w:trHeight w:val="300"/>
          <w:jc w:val="center"/>
        </w:trPr>
        <w:tc>
          <w:tcPr>
            <w:tcW w:w="1335" w:type="pct"/>
            <w:tcBorders>
              <w:top w:val="nil"/>
              <w:left w:val="single" w:sz="4" w:space="0" w:color="auto"/>
              <w:bottom w:val="single" w:sz="4" w:space="0" w:color="auto"/>
              <w:right w:val="single" w:sz="4" w:space="0" w:color="auto"/>
            </w:tcBorders>
            <w:vAlign w:val="center"/>
            <w:hideMark/>
          </w:tcPr>
          <w:p w14:paraId="789307F5" w14:textId="77777777" w:rsidR="00FC2B66" w:rsidRPr="0085623F" w:rsidRDefault="00FC2B66" w:rsidP="00FC2B66">
            <w:pPr>
              <w:rPr>
                <w:rFonts w:asciiTheme="minorHAnsi" w:eastAsia="Calibri" w:hAnsiTheme="minorHAnsi" w:cstheme="minorHAnsi"/>
              </w:rPr>
            </w:pPr>
            <w:r w:rsidRPr="0085623F">
              <w:rPr>
                <w:rFonts w:asciiTheme="minorHAnsi" w:eastAsia="Calibri" w:hAnsiTheme="minorHAnsi" w:cstheme="minorHAnsi"/>
              </w:rPr>
              <w:t>Inpatient</w:t>
            </w:r>
          </w:p>
        </w:tc>
        <w:tc>
          <w:tcPr>
            <w:tcW w:w="666" w:type="pct"/>
            <w:tcBorders>
              <w:top w:val="nil"/>
              <w:left w:val="nil"/>
              <w:bottom w:val="single" w:sz="4" w:space="0" w:color="auto"/>
              <w:right w:val="single" w:sz="4" w:space="0" w:color="auto"/>
            </w:tcBorders>
            <w:vAlign w:val="center"/>
            <w:hideMark/>
          </w:tcPr>
          <w:p w14:paraId="3BA531CC" w14:textId="77777777" w:rsidR="00FC2B66" w:rsidRPr="0085623F" w:rsidRDefault="00FC2B66" w:rsidP="00FC2B66">
            <w:pPr>
              <w:numPr>
                <w:ilvl w:val="0"/>
                <w:numId w:val="15"/>
              </w:numPr>
              <w:jc w:val="right"/>
              <w:rPr>
                <w:rFonts w:asciiTheme="minorHAnsi" w:eastAsia="Calibri" w:hAnsiTheme="minorHAnsi" w:cstheme="minorHAnsi"/>
              </w:rPr>
            </w:pPr>
          </w:p>
        </w:tc>
        <w:tc>
          <w:tcPr>
            <w:tcW w:w="715" w:type="pct"/>
            <w:tcBorders>
              <w:top w:val="nil"/>
              <w:left w:val="nil"/>
              <w:bottom w:val="single" w:sz="4" w:space="0" w:color="auto"/>
              <w:right w:val="single" w:sz="4" w:space="0" w:color="auto"/>
            </w:tcBorders>
            <w:noWrap/>
            <w:vAlign w:val="bottom"/>
            <w:hideMark/>
          </w:tcPr>
          <w:p w14:paraId="4B74393F"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1,884</w:t>
            </w:r>
          </w:p>
        </w:tc>
        <w:tc>
          <w:tcPr>
            <w:tcW w:w="666" w:type="pct"/>
            <w:tcBorders>
              <w:top w:val="nil"/>
              <w:left w:val="nil"/>
              <w:bottom w:val="single" w:sz="4" w:space="0" w:color="auto"/>
              <w:right w:val="single" w:sz="4" w:space="0" w:color="auto"/>
            </w:tcBorders>
            <w:noWrap/>
            <w:vAlign w:val="bottom"/>
            <w:hideMark/>
          </w:tcPr>
          <w:p w14:paraId="44C5136F"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2,038</w:t>
            </w:r>
          </w:p>
        </w:tc>
        <w:tc>
          <w:tcPr>
            <w:tcW w:w="811" w:type="pct"/>
            <w:tcBorders>
              <w:top w:val="nil"/>
              <w:left w:val="nil"/>
              <w:bottom w:val="single" w:sz="4" w:space="0" w:color="auto"/>
              <w:right w:val="single" w:sz="4" w:space="0" w:color="auto"/>
            </w:tcBorders>
            <w:vAlign w:val="center"/>
            <w:hideMark/>
          </w:tcPr>
          <w:p w14:paraId="5787523A"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w:t>
            </w:r>
          </w:p>
        </w:tc>
        <w:tc>
          <w:tcPr>
            <w:tcW w:w="808" w:type="pct"/>
            <w:tcBorders>
              <w:top w:val="single" w:sz="4" w:space="0" w:color="auto"/>
              <w:left w:val="nil"/>
              <w:bottom w:val="single" w:sz="4" w:space="0" w:color="auto"/>
              <w:right w:val="single" w:sz="4" w:space="0" w:color="auto"/>
            </w:tcBorders>
            <w:vAlign w:val="bottom"/>
          </w:tcPr>
          <w:p w14:paraId="2022A2D4" w14:textId="45747699" w:rsidR="00FC2B66" w:rsidRPr="00FC2B66" w:rsidRDefault="00FC2B66" w:rsidP="00FC2B66">
            <w:pPr>
              <w:jc w:val="right"/>
              <w:rPr>
                <w:rFonts w:eastAsia="Calibri"/>
              </w:rPr>
            </w:pPr>
            <w:r w:rsidRPr="00FC2B66">
              <w:rPr>
                <w:color w:val="000000"/>
              </w:rPr>
              <w:t>8%</w:t>
            </w:r>
          </w:p>
        </w:tc>
      </w:tr>
      <w:tr w:rsidR="00FC2B66" w:rsidRPr="0085623F" w14:paraId="64BBC4CD" w14:textId="6BCD5EED" w:rsidTr="00640264">
        <w:trPr>
          <w:cantSplit/>
          <w:trHeight w:val="300"/>
          <w:jc w:val="center"/>
        </w:trPr>
        <w:tc>
          <w:tcPr>
            <w:tcW w:w="1335" w:type="pct"/>
            <w:tcBorders>
              <w:top w:val="nil"/>
              <w:left w:val="single" w:sz="4" w:space="0" w:color="auto"/>
              <w:bottom w:val="single" w:sz="4" w:space="0" w:color="auto"/>
              <w:right w:val="single" w:sz="4" w:space="0" w:color="auto"/>
            </w:tcBorders>
            <w:vAlign w:val="center"/>
            <w:hideMark/>
          </w:tcPr>
          <w:p w14:paraId="7783EF8F" w14:textId="77777777" w:rsidR="00FC2B66" w:rsidRPr="0085623F" w:rsidRDefault="00FC2B66" w:rsidP="00FC2B66">
            <w:pPr>
              <w:rPr>
                <w:rFonts w:asciiTheme="minorHAnsi" w:eastAsia="Calibri" w:hAnsiTheme="minorHAnsi" w:cstheme="minorHAnsi"/>
              </w:rPr>
            </w:pPr>
            <w:r w:rsidRPr="0085623F">
              <w:rPr>
                <w:rFonts w:asciiTheme="minorHAnsi" w:eastAsia="Calibri" w:hAnsiTheme="minorHAnsi" w:cstheme="minorHAnsi"/>
              </w:rPr>
              <w:t>Outpatient</w:t>
            </w:r>
          </w:p>
        </w:tc>
        <w:tc>
          <w:tcPr>
            <w:tcW w:w="666" w:type="pct"/>
            <w:tcBorders>
              <w:top w:val="nil"/>
              <w:left w:val="nil"/>
              <w:bottom w:val="single" w:sz="4" w:space="0" w:color="auto"/>
              <w:right w:val="single" w:sz="4" w:space="0" w:color="auto"/>
            </w:tcBorders>
            <w:vAlign w:val="center"/>
            <w:hideMark/>
          </w:tcPr>
          <w:p w14:paraId="1B8A2DAC" w14:textId="77777777" w:rsidR="00FC2B66" w:rsidRPr="0085623F" w:rsidRDefault="00FC2B66" w:rsidP="00FC2B66">
            <w:pPr>
              <w:numPr>
                <w:ilvl w:val="0"/>
                <w:numId w:val="15"/>
              </w:numPr>
              <w:jc w:val="right"/>
              <w:rPr>
                <w:rFonts w:asciiTheme="minorHAnsi" w:eastAsia="Calibri" w:hAnsiTheme="minorHAnsi" w:cstheme="minorHAnsi"/>
              </w:rPr>
            </w:pPr>
          </w:p>
        </w:tc>
        <w:tc>
          <w:tcPr>
            <w:tcW w:w="715" w:type="pct"/>
            <w:tcBorders>
              <w:top w:val="nil"/>
              <w:left w:val="nil"/>
              <w:bottom w:val="single" w:sz="4" w:space="0" w:color="auto"/>
              <w:right w:val="single" w:sz="4" w:space="0" w:color="auto"/>
            </w:tcBorders>
            <w:noWrap/>
            <w:vAlign w:val="bottom"/>
            <w:hideMark/>
          </w:tcPr>
          <w:p w14:paraId="1F06E88B"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1,421</w:t>
            </w:r>
          </w:p>
        </w:tc>
        <w:tc>
          <w:tcPr>
            <w:tcW w:w="666" w:type="pct"/>
            <w:tcBorders>
              <w:top w:val="nil"/>
              <w:left w:val="nil"/>
              <w:bottom w:val="single" w:sz="4" w:space="0" w:color="auto"/>
              <w:right w:val="single" w:sz="4" w:space="0" w:color="auto"/>
            </w:tcBorders>
            <w:noWrap/>
            <w:vAlign w:val="bottom"/>
            <w:hideMark/>
          </w:tcPr>
          <w:p w14:paraId="6713D3CB"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1,555</w:t>
            </w:r>
          </w:p>
        </w:tc>
        <w:tc>
          <w:tcPr>
            <w:tcW w:w="811" w:type="pct"/>
            <w:tcBorders>
              <w:top w:val="nil"/>
              <w:left w:val="nil"/>
              <w:bottom w:val="single" w:sz="4" w:space="0" w:color="auto"/>
              <w:right w:val="single" w:sz="4" w:space="0" w:color="auto"/>
            </w:tcBorders>
            <w:vAlign w:val="center"/>
            <w:hideMark/>
          </w:tcPr>
          <w:p w14:paraId="7EB0EE88" w14:textId="77777777" w:rsidR="00FC2B66" w:rsidRPr="0085623F" w:rsidRDefault="00FC2B66" w:rsidP="00FC2B66">
            <w:pPr>
              <w:jc w:val="right"/>
              <w:rPr>
                <w:rFonts w:asciiTheme="minorHAnsi" w:eastAsia="Calibri" w:hAnsiTheme="minorHAnsi" w:cstheme="minorHAnsi"/>
              </w:rPr>
            </w:pPr>
            <w:r w:rsidRPr="0085623F">
              <w:rPr>
                <w:rFonts w:asciiTheme="minorHAnsi" w:eastAsia="Calibri" w:hAnsiTheme="minorHAnsi" w:cstheme="minorHAnsi"/>
              </w:rPr>
              <w:t>-</w:t>
            </w:r>
          </w:p>
        </w:tc>
        <w:tc>
          <w:tcPr>
            <w:tcW w:w="808" w:type="pct"/>
            <w:tcBorders>
              <w:top w:val="single" w:sz="4" w:space="0" w:color="auto"/>
              <w:left w:val="nil"/>
              <w:bottom w:val="single" w:sz="4" w:space="0" w:color="auto"/>
              <w:right w:val="single" w:sz="4" w:space="0" w:color="auto"/>
            </w:tcBorders>
            <w:vAlign w:val="bottom"/>
          </w:tcPr>
          <w:p w14:paraId="40BFA7FA" w14:textId="1FF69ED4" w:rsidR="00FC2B66" w:rsidRPr="00FC2B66" w:rsidRDefault="00FC2B66" w:rsidP="00FC2B66">
            <w:pPr>
              <w:jc w:val="right"/>
              <w:rPr>
                <w:rFonts w:eastAsia="Calibri"/>
              </w:rPr>
            </w:pPr>
            <w:r w:rsidRPr="00FC2B66">
              <w:rPr>
                <w:color w:val="000000"/>
              </w:rPr>
              <w:t>9%</w:t>
            </w:r>
          </w:p>
        </w:tc>
      </w:tr>
      <w:tr w:rsidR="00FC2B66" w:rsidRPr="0085623F" w14:paraId="480D6FB6" w14:textId="139C01A8" w:rsidTr="00640264">
        <w:trPr>
          <w:cantSplit/>
          <w:trHeight w:val="300"/>
          <w:jc w:val="center"/>
        </w:trPr>
        <w:tc>
          <w:tcPr>
            <w:tcW w:w="1335" w:type="pct"/>
            <w:tcBorders>
              <w:top w:val="nil"/>
              <w:left w:val="single" w:sz="4" w:space="0" w:color="auto"/>
              <w:bottom w:val="single" w:sz="4" w:space="0" w:color="auto"/>
              <w:right w:val="single" w:sz="4" w:space="0" w:color="auto"/>
            </w:tcBorders>
            <w:vAlign w:val="center"/>
            <w:hideMark/>
          </w:tcPr>
          <w:p w14:paraId="1279CDCF" w14:textId="77777777" w:rsidR="00FC2B66" w:rsidRPr="0085623F" w:rsidRDefault="00FC2B66" w:rsidP="00FC2B66">
            <w:pPr>
              <w:rPr>
                <w:rFonts w:asciiTheme="minorHAnsi" w:eastAsia="Calibri" w:hAnsiTheme="minorHAnsi" w:cstheme="minorHAnsi"/>
                <w:b/>
                <w:bCs/>
              </w:rPr>
            </w:pPr>
            <w:r w:rsidRPr="0085623F">
              <w:rPr>
                <w:rFonts w:asciiTheme="minorHAnsi" w:eastAsia="Calibri" w:hAnsiTheme="minorHAnsi" w:cstheme="minorHAnsi"/>
                <w:b/>
                <w:bCs/>
              </w:rPr>
              <w:t>Total</w:t>
            </w:r>
          </w:p>
        </w:tc>
        <w:tc>
          <w:tcPr>
            <w:tcW w:w="666" w:type="pct"/>
            <w:tcBorders>
              <w:top w:val="nil"/>
              <w:left w:val="nil"/>
              <w:bottom w:val="single" w:sz="4" w:space="0" w:color="auto"/>
              <w:right w:val="single" w:sz="4" w:space="0" w:color="auto"/>
            </w:tcBorders>
            <w:vAlign w:val="center"/>
            <w:hideMark/>
          </w:tcPr>
          <w:p w14:paraId="65D92FCD"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3,078</w:t>
            </w:r>
          </w:p>
        </w:tc>
        <w:tc>
          <w:tcPr>
            <w:tcW w:w="715" w:type="pct"/>
            <w:tcBorders>
              <w:top w:val="nil"/>
              <w:left w:val="nil"/>
              <w:bottom w:val="single" w:sz="4" w:space="0" w:color="auto"/>
              <w:right w:val="single" w:sz="4" w:space="0" w:color="auto"/>
            </w:tcBorders>
            <w:vAlign w:val="center"/>
            <w:hideMark/>
          </w:tcPr>
          <w:p w14:paraId="580BAEC0"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3,305</w:t>
            </w:r>
          </w:p>
        </w:tc>
        <w:tc>
          <w:tcPr>
            <w:tcW w:w="666" w:type="pct"/>
            <w:tcBorders>
              <w:top w:val="nil"/>
              <w:left w:val="nil"/>
              <w:bottom w:val="single" w:sz="4" w:space="0" w:color="auto"/>
              <w:right w:val="single" w:sz="4" w:space="0" w:color="auto"/>
            </w:tcBorders>
            <w:vAlign w:val="center"/>
            <w:hideMark/>
          </w:tcPr>
          <w:p w14:paraId="533BEF70"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3,593</w:t>
            </w:r>
          </w:p>
        </w:tc>
        <w:tc>
          <w:tcPr>
            <w:tcW w:w="811" w:type="pct"/>
            <w:tcBorders>
              <w:top w:val="nil"/>
              <w:left w:val="nil"/>
              <w:bottom w:val="single" w:sz="4" w:space="0" w:color="auto"/>
              <w:right w:val="single" w:sz="4" w:space="0" w:color="auto"/>
            </w:tcBorders>
            <w:vAlign w:val="center"/>
            <w:hideMark/>
          </w:tcPr>
          <w:p w14:paraId="3D5D86E9"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17%</w:t>
            </w:r>
          </w:p>
        </w:tc>
        <w:tc>
          <w:tcPr>
            <w:tcW w:w="808" w:type="pct"/>
            <w:tcBorders>
              <w:top w:val="single" w:sz="4" w:space="0" w:color="auto"/>
              <w:left w:val="nil"/>
              <w:bottom w:val="single" w:sz="4" w:space="0" w:color="auto"/>
              <w:right w:val="single" w:sz="4" w:space="0" w:color="auto"/>
            </w:tcBorders>
            <w:vAlign w:val="bottom"/>
          </w:tcPr>
          <w:p w14:paraId="62F849B8" w14:textId="5337FD49" w:rsidR="00FC2B66" w:rsidRPr="00FC2B66" w:rsidRDefault="00FC2B66" w:rsidP="00FC2B66">
            <w:pPr>
              <w:jc w:val="right"/>
              <w:rPr>
                <w:rFonts w:eastAsia="Calibri"/>
                <w:b/>
                <w:bCs/>
              </w:rPr>
            </w:pPr>
            <w:r w:rsidRPr="00FC2B66">
              <w:rPr>
                <w:color w:val="000000"/>
              </w:rPr>
              <w:t>9%</w:t>
            </w:r>
          </w:p>
        </w:tc>
      </w:tr>
      <w:tr w:rsidR="00FC2B66" w:rsidRPr="0085623F" w14:paraId="2299F062" w14:textId="6A3100D1" w:rsidTr="00640264">
        <w:trPr>
          <w:cantSplit/>
          <w:trHeight w:val="300"/>
          <w:jc w:val="center"/>
        </w:trPr>
        <w:tc>
          <w:tcPr>
            <w:tcW w:w="1335" w:type="pct"/>
            <w:tcBorders>
              <w:top w:val="nil"/>
              <w:left w:val="single" w:sz="4" w:space="0" w:color="auto"/>
              <w:bottom w:val="single" w:sz="4" w:space="0" w:color="auto"/>
              <w:right w:val="single" w:sz="4" w:space="0" w:color="auto"/>
            </w:tcBorders>
            <w:vAlign w:val="center"/>
          </w:tcPr>
          <w:p w14:paraId="46837581" w14:textId="28E8BB6B" w:rsidR="00FC2B66" w:rsidRPr="0085623F" w:rsidRDefault="0049546C" w:rsidP="00FC2B66">
            <w:pPr>
              <w:rPr>
                <w:rFonts w:asciiTheme="minorHAnsi" w:eastAsia="Calibri" w:hAnsiTheme="minorHAnsi" w:cstheme="minorHAnsi"/>
                <w:b/>
                <w:bCs/>
              </w:rPr>
            </w:pPr>
            <w:r>
              <w:rPr>
                <w:rFonts w:asciiTheme="minorHAnsi" w:eastAsia="Calibri" w:hAnsiTheme="minorHAnsi" w:cstheme="minorHAnsi"/>
                <w:b/>
                <w:bCs/>
              </w:rPr>
              <w:t>Percent</w:t>
            </w:r>
            <w:r w:rsidR="00B632CB">
              <w:rPr>
                <w:rFonts w:asciiTheme="minorHAnsi" w:eastAsia="Calibri" w:hAnsiTheme="minorHAnsi" w:cstheme="minorHAnsi"/>
                <w:b/>
                <w:bCs/>
              </w:rPr>
              <w:t xml:space="preserve"> </w:t>
            </w:r>
            <w:r w:rsidR="00FC2B66" w:rsidRPr="0085623F">
              <w:rPr>
                <w:rFonts w:asciiTheme="minorHAnsi" w:eastAsia="Calibri" w:hAnsiTheme="minorHAnsi" w:cstheme="minorHAnsi"/>
                <w:b/>
                <w:bCs/>
              </w:rPr>
              <w:t>Utilization</w:t>
            </w:r>
          </w:p>
        </w:tc>
        <w:tc>
          <w:tcPr>
            <w:tcW w:w="666" w:type="pct"/>
            <w:tcBorders>
              <w:top w:val="nil"/>
              <w:left w:val="nil"/>
              <w:bottom w:val="single" w:sz="4" w:space="0" w:color="auto"/>
              <w:right w:val="single" w:sz="4" w:space="0" w:color="auto"/>
            </w:tcBorders>
            <w:vAlign w:val="center"/>
          </w:tcPr>
          <w:p w14:paraId="3C3FAE47" w14:textId="77777777" w:rsidR="00FC2B66" w:rsidRPr="00CD59B0" w:rsidRDefault="00FC2B66" w:rsidP="00FC2B66">
            <w:pPr>
              <w:jc w:val="right"/>
              <w:rPr>
                <w:rFonts w:asciiTheme="minorHAnsi" w:eastAsia="Calibri" w:hAnsiTheme="minorHAnsi" w:cstheme="minorBidi"/>
              </w:rPr>
            </w:pPr>
            <w:r w:rsidRPr="00CD59B0">
              <w:rPr>
                <w:rFonts w:asciiTheme="minorHAnsi" w:eastAsia="Calibri" w:hAnsiTheme="minorHAnsi" w:cstheme="minorBidi"/>
              </w:rPr>
              <w:t>80%</w:t>
            </w:r>
          </w:p>
        </w:tc>
        <w:tc>
          <w:tcPr>
            <w:tcW w:w="715" w:type="pct"/>
            <w:tcBorders>
              <w:top w:val="nil"/>
              <w:left w:val="nil"/>
              <w:bottom w:val="single" w:sz="4" w:space="0" w:color="auto"/>
              <w:right w:val="single" w:sz="4" w:space="0" w:color="auto"/>
            </w:tcBorders>
            <w:vAlign w:val="center"/>
          </w:tcPr>
          <w:p w14:paraId="720DC084"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86%</w:t>
            </w:r>
          </w:p>
        </w:tc>
        <w:tc>
          <w:tcPr>
            <w:tcW w:w="666" w:type="pct"/>
            <w:tcBorders>
              <w:top w:val="nil"/>
              <w:left w:val="nil"/>
              <w:bottom w:val="single" w:sz="4" w:space="0" w:color="auto"/>
              <w:right w:val="single" w:sz="4" w:space="0" w:color="auto"/>
            </w:tcBorders>
            <w:vAlign w:val="center"/>
          </w:tcPr>
          <w:p w14:paraId="149F8948"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94%</w:t>
            </w:r>
          </w:p>
        </w:tc>
        <w:tc>
          <w:tcPr>
            <w:tcW w:w="811" w:type="pct"/>
            <w:tcBorders>
              <w:top w:val="nil"/>
              <w:left w:val="nil"/>
              <w:bottom w:val="single" w:sz="4" w:space="0" w:color="auto"/>
              <w:right w:val="single" w:sz="4" w:space="0" w:color="auto"/>
            </w:tcBorders>
            <w:vAlign w:val="center"/>
          </w:tcPr>
          <w:p w14:paraId="4762566A" w14:textId="01A0C3E0" w:rsidR="00FC2B66" w:rsidRPr="00CD59B0" w:rsidRDefault="00FC2B66" w:rsidP="00FC2B66">
            <w:pPr>
              <w:jc w:val="right"/>
              <w:rPr>
                <w:rFonts w:asciiTheme="minorHAnsi" w:eastAsia="Calibri" w:hAnsiTheme="minorHAnsi" w:cstheme="minorBidi"/>
              </w:rPr>
            </w:pPr>
            <w:r w:rsidRPr="00CD59B0">
              <w:rPr>
                <w:rFonts w:asciiTheme="minorHAnsi" w:eastAsia="Calibri" w:hAnsiTheme="minorHAnsi" w:cstheme="minorBidi"/>
              </w:rPr>
              <w:t>-</w:t>
            </w:r>
          </w:p>
        </w:tc>
        <w:tc>
          <w:tcPr>
            <w:tcW w:w="808" w:type="pct"/>
            <w:tcBorders>
              <w:top w:val="single" w:sz="4" w:space="0" w:color="auto"/>
              <w:left w:val="nil"/>
              <w:bottom w:val="single" w:sz="4" w:space="0" w:color="auto"/>
              <w:right w:val="single" w:sz="4" w:space="0" w:color="auto"/>
            </w:tcBorders>
            <w:vAlign w:val="bottom"/>
          </w:tcPr>
          <w:p w14:paraId="74F93E1F" w14:textId="25FCC44B" w:rsidR="00FC2B66" w:rsidRPr="00FC2B66" w:rsidRDefault="00FC2B66" w:rsidP="00FC2B66">
            <w:pPr>
              <w:jc w:val="right"/>
              <w:rPr>
                <w:rFonts w:eastAsia="Calibri"/>
                <w:b/>
              </w:rPr>
            </w:pPr>
            <w:r w:rsidRPr="00FC2B66">
              <w:rPr>
                <w:color w:val="000000"/>
              </w:rPr>
              <w:t>9%</w:t>
            </w:r>
          </w:p>
        </w:tc>
      </w:tr>
    </w:tbl>
    <w:p w14:paraId="3B0791DE" w14:textId="77777777" w:rsidR="00640264" w:rsidRDefault="00640264" w:rsidP="00640264">
      <w:pPr>
        <w:jc w:val="center"/>
        <w:rPr>
          <w:rFonts w:asciiTheme="minorHAnsi" w:eastAsia="Calibri" w:hAnsiTheme="minorHAnsi" w:cstheme="minorHAnsi"/>
          <w:b/>
          <w:bCs/>
        </w:rPr>
      </w:pPr>
      <w:r w:rsidRPr="0085623F">
        <w:rPr>
          <w:rFonts w:asciiTheme="minorHAnsi" w:eastAsia="Calibri" w:hAnsiTheme="minorHAnsi" w:cstheme="minorHAnsi"/>
          <w:b/>
          <w:bCs/>
        </w:rPr>
        <w:t>Table 1</w:t>
      </w:r>
      <w:r>
        <w:rPr>
          <w:rFonts w:asciiTheme="minorHAnsi" w:eastAsia="Calibri" w:hAnsiTheme="minorHAnsi" w:cstheme="minorHAnsi"/>
          <w:b/>
          <w:bCs/>
        </w:rPr>
        <w:t>2</w:t>
      </w:r>
      <w:r w:rsidRPr="0085623F">
        <w:rPr>
          <w:rFonts w:asciiTheme="minorHAnsi" w:eastAsia="Calibri" w:hAnsiTheme="minorHAnsi" w:cstheme="minorHAnsi"/>
          <w:b/>
          <w:bCs/>
        </w:rPr>
        <w:t>: Historical Cardiovascular Procedure Volume</w:t>
      </w:r>
    </w:p>
    <w:p w14:paraId="036AB88A" w14:textId="77777777" w:rsidR="0049546C" w:rsidRDefault="0049546C"/>
    <w:tbl>
      <w:tblPr>
        <w:tblW w:w="4691" w:type="pct"/>
        <w:jc w:val="center"/>
        <w:tblLook w:val="04A0" w:firstRow="1" w:lastRow="0" w:firstColumn="1" w:lastColumn="0" w:noHBand="0" w:noVBand="1"/>
      </w:tblPr>
      <w:tblGrid>
        <w:gridCol w:w="2527"/>
        <w:gridCol w:w="1259"/>
        <w:gridCol w:w="1351"/>
        <w:gridCol w:w="1258"/>
        <w:gridCol w:w="1532"/>
        <w:gridCol w:w="1521"/>
      </w:tblGrid>
      <w:tr w:rsidR="003E0A20" w:rsidRPr="0085623F" w14:paraId="32B9F665" w14:textId="18D11031" w:rsidTr="00640264">
        <w:trPr>
          <w:cantSplit/>
          <w:trHeight w:val="300"/>
          <w:tblHeader/>
          <w:jc w:val="center"/>
        </w:trPr>
        <w:tc>
          <w:tcPr>
            <w:tcW w:w="1337" w:type="pct"/>
            <w:tcBorders>
              <w:top w:val="nil"/>
              <w:left w:val="single" w:sz="4" w:space="0" w:color="auto"/>
              <w:bottom w:val="single" w:sz="4" w:space="0" w:color="auto"/>
              <w:right w:val="single" w:sz="4" w:space="0" w:color="auto"/>
            </w:tcBorders>
            <w:shd w:val="clear" w:color="auto" w:fill="EBFFFF"/>
            <w:vAlign w:val="center"/>
            <w:hideMark/>
          </w:tcPr>
          <w:p w14:paraId="06A7AB35" w14:textId="77777777" w:rsidR="003E0A20" w:rsidRPr="0085623F" w:rsidRDefault="003E0A20" w:rsidP="003E0A20">
            <w:pPr>
              <w:rPr>
                <w:rFonts w:asciiTheme="minorHAnsi" w:eastAsia="Calibri" w:hAnsiTheme="minorHAnsi" w:cstheme="minorHAnsi"/>
                <w:b/>
                <w:bCs/>
              </w:rPr>
            </w:pPr>
            <w:r w:rsidRPr="0085623F">
              <w:rPr>
                <w:rFonts w:asciiTheme="minorHAnsi" w:eastAsia="Calibri" w:hAnsiTheme="minorHAnsi" w:cstheme="minorHAnsi"/>
                <w:b/>
                <w:bCs/>
              </w:rPr>
              <w:t>Electrophysiology</w:t>
            </w:r>
          </w:p>
        </w:tc>
        <w:tc>
          <w:tcPr>
            <w:tcW w:w="666" w:type="pct"/>
            <w:tcBorders>
              <w:top w:val="nil"/>
              <w:left w:val="nil"/>
              <w:bottom w:val="single" w:sz="4" w:space="0" w:color="auto"/>
              <w:right w:val="single" w:sz="4" w:space="0" w:color="auto"/>
            </w:tcBorders>
            <w:shd w:val="clear" w:color="auto" w:fill="EBFFFF"/>
            <w:vAlign w:val="center"/>
            <w:hideMark/>
          </w:tcPr>
          <w:p w14:paraId="695FCE4B" w14:textId="5FEBF516" w:rsidR="003E0A20" w:rsidRPr="00CD59B0" w:rsidRDefault="003E0A20" w:rsidP="003E0A20">
            <w:pPr>
              <w:jc w:val="right"/>
              <w:rPr>
                <w:rFonts w:asciiTheme="minorHAnsi" w:eastAsia="Calibri" w:hAnsiTheme="minorHAnsi" w:cstheme="minorHAnsi"/>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2023</w:t>
            </w:r>
            <w:r>
              <w:rPr>
                <w:rFonts w:asciiTheme="minorHAnsi" w:eastAsia="Calibri" w:hAnsiTheme="minorHAnsi" w:cstheme="minorHAnsi"/>
                <w:b/>
                <w:bCs/>
              </w:rPr>
              <w:t>*</w:t>
            </w:r>
          </w:p>
        </w:tc>
        <w:tc>
          <w:tcPr>
            <w:tcW w:w="715" w:type="pct"/>
            <w:tcBorders>
              <w:top w:val="nil"/>
              <w:left w:val="nil"/>
              <w:bottom w:val="single" w:sz="4" w:space="0" w:color="auto"/>
              <w:right w:val="single" w:sz="4" w:space="0" w:color="auto"/>
            </w:tcBorders>
            <w:shd w:val="clear" w:color="auto" w:fill="EBFFFF"/>
            <w:vAlign w:val="center"/>
            <w:hideMark/>
          </w:tcPr>
          <w:p w14:paraId="1B79FC5F" w14:textId="7A264579" w:rsidR="003E0A20" w:rsidRPr="00CD59B0" w:rsidRDefault="003E0A20" w:rsidP="003E0A20">
            <w:pPr>
              <w:jc w:val="right"/>
              <w:rPr>
                <w:rFonts w:asciiTheme="minorHAnsi" w:eastAsia="Calibri" w:hAnsiTheme="minorHAnsi" w:cstheme="minorHAnsi"/>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2024</w:t>
            </w:r>
          </w:p>
        </w:tc>
        <w:tc>
          <w:tcPr>
            <w:tcW w:w="666" w:type="pct"/>
            <w:tcBorders>
              <w:top w:val="nil"/>
              <w:left w:val="nil"/>
              <w:bottom w:val="single" w:sz="4" w:space="0" w:color="auto"/>
              <w:right w:val="single" w:sz="4" w:space="0" w:color="auto"/>
            </w:tcBorders>
            <w:shd w:val="clear" w:color="auto" w:fill="EBFFFF"/>
            <w:vAlign w:val="center"/>
            <w:hideMark/>
          </w:tcPr>
          <w:p w14:paraId="31D39C48" w14:textId="29443628" w:rsidR="003E0A20" w:rsidRPr="00CD59B0" w:rsidRDefault="003E0A20" w:rsidP="003E0A20">
            <w:pPr>
              <w:jc w:val="right"/>
              <w:rPr>
                <w:rFonts w:asciiTheme="minorHAnsi" w:eastAsia="Calibri" w:hAnsiTheme="minorHAnsi" w:cstheme="minorHAnsi"/>
              </w:rPr>
            </w:pPr>
            <w:r w:rsidRPr="0085623F">
              <w:rPr>
                <w:rFonts w:asciiTheme="minorHAnsi" w:eastAsia="Calibri" w:hAnsiTheme="minorHAnsi" w:cstheme="minorHAnsi"/>
                <w:b/>
                <w:bCs/>
              </w:rPr>
              <w:t>FY</w:t>
            </w:r>
            <w:r>
              <w:rPr>
                <w:rFonts w:asciiTheme="minorHAnsi" w:eastAsia="Calibri" w:hAnsiTheme="minorHAnsi" w:cstheme="minorHAnsi"/>
                <w:b/>
                <w:bCs/>
              </w:rPr>
              <w:t xml:space="preserve"> </w:t>
            </w:r>
            <w:r w:rsidRPr="0085623F">
              <w:rPr>
                <w:rFonts w:asciiTheme="minorHAnsi" w:eastAsia="Calibri" w:hAnsiTheme="minorHAnsi" w:cstheme="minorHAnsi"/>
                <w:b/>
                <w:bCs/>
              </w:rPr>
              <w:t>2025</w:t>
            </w:r>
          </w:p>
        </w:tc>
        <w:tc>
          <w:tcPr>
            <w:tcW w:w="811" w:type="pct"/>
            <w:tcBorders>
              <w:top w:val="nil"/>
              <w:left w:val="nil"/>
              <w:bottom w:val="single" w:sz="4" w:space="0" w:color="auto"/>
              <w:right w:val="single" w:sz="4" w:space="0" w:color="auto"/>
            </w:tcBorders>
            <w:shd w:val="clear" w:color="auto" w:fill="EBFFFF"/>
            <w:vAlign w:val="center"/>
            <w:hideMark/>
          </w:tcPr>
          <w:p w14:paraId="38DE7878" w14:textId="77777777" w:rsidR="003E0A20" w:rsidRPr="0085623F" w:rsidRDefault="003E0A20" w:rsidP="003E0A20">
            <w:pPr>
              <w:jc w:val="center"/>
              <w:rPr>
                <w:rFonts w:asciiTheme="minorHAnsi" w:eastAsia="Calibri" w:hAnsiTheme="minorHAnsi" w:cstheme="minorBidi"/>
                <w:b/>
              </w:rPr>
            </w:pPr>
            <w:r w:rsidRPr="77C1DCC0">
              <w:rPr>
                <w:rFonts w:asciiTheme="minorHAnsi" w:eastAsia="Calibri" w:hAnsiTheme="minorHAnsi" w:cstheme="minorBidi"/>
                <w:b/>
              </w:rPr>
              <w:t>Change</w:t>
            </w:r>
          </w:p>
          <w:p w14:paraId="1E1F52D8" w14:textId="49C06890" w:rsidR="003E0A20" w:rsidRPr="00CD59B0" w:rsidRDefault="003E0A20" w:rsidP="003E0A20">
            <w:pPr>
              <w:jc w:val="right"/>
              <w:rPr>
                <w:rFonts w:asciiTheme="minorHAnsi" w:eastAsia="Calibri" w:hAnsiTheme="minorHAnsi" w:cstheme="minorHAnsi"/>
              </w:rPr>
            </w:pPr>
            <w:r w:rsidRPr="0085623F">
              <w:rPr>
                <w:rFonts w:asciiTheme="minorHAnsi" w:eastAsia="Calibri" w:hAnsiTheme="minorHAnsi" w:cstheme="minorHAnsi"/>
                <w:b/>
                <w:bCs/>
              </w:rPr>
              <w:t xml:space="preserve">FY23-25 </w:t>
            </w:r>
          </w:p>
        </w:tc>
        <w:tc>
          <w:tcPr>
            <w:tcW w:w="806" w:type="pct"/>
            <w:tcBorders>
              <w:top w:val="single" w:sz="4" w:space="0" w:color="auto"/>
              <w:left w:val="nil"/>
              <w:bottom w:val="single" w:sz="4" w:space="0" w:color="auto"/>
              <w:right w:val="single" w:sz="4" w:space="0" w:color="auto"/>
            </w:tcBorders>
            <w:shd w:val="clear" w:color="auto" w:fill="EBFFFF"/>
          </w:tcPr>
          <w:p w14:paraId="2766F50E" w14:textId="75783566" w:rsidR="003E0A20" w:rsidRPr="00FC2B66" w:rsidRDefault="003E0A20" w:rsidP="003E0A20">
            <w:pPr>
              <w:jc w:val="right"/>
              <w:rPr>
                <w:rFonts w:eastAsia="Calibri"/>
                <w:b/>
                <w:bCs/>
              </w:rPr>
            </w:pPr>
            <w:r>
              <w:rPr>
                <w:rFonts w:asciiTheme="minorHAnsi" w:eastAsia="Calibri" w:hAnsiTheme="minorHAnsi" w:cstheme="minorBidi"/>
                <w:b/>
              </w:rPr>
              <w:t>Change       FY 24-25</w:t>
            </w:r>
          </w:p>
        </w:tc>
      </w:tr>
      <w:tr w:rsidR="00FC2B66" w:rsidRPr="0085623F" w14:paraId="77051966" w14:textId="33D3D7FA" w:rsidTr="00640264">
        <w:trPr>
          <w:cantSplit/>
          <w:trHeight w:val="300"/>
          <w:jc w:val="center"/>
        </w:trPr>
        <w:tc>
          <w:tcPr>
            <w:tcW w:w="1337" w:type="pct"/>
            <w:tcBorders>
              <w:top w:val="nil"/>
              <w:left w:val="single" w:sz="4" w:space="0" w:color="auto"/>
              <w:bottom w:val="single" w:sz="4" w:space="0" w:color="auto"/>
              <w:right w:val="single" w:sz="4" w:space="0" w:color="auto"/>
            </w:tcBorders>
            <w:vAlign w:val="center"/>
            <w:hideMark/>
          </w:tcPr>
          <w:p w14:paraId="232E56F0" w14:textId="77777777" w:rsidR="00FC2B66" w:rsidRPr="0085623F" w:rsidRDefault="00FC2B66" w:rsidP="00FC2B66">
            <w:pPr>
              <w:rPr>
                <w:rFonts w:asciiTheme="minorHAnsi" w:eastAsia="Calibri" w:hAnsiTheme="minorHAnsi" w:cstheme="minorHAnsi"/>
              </w:rPr>
            </w:pPr>
            <w:r w:rsidRPr="0085623F">
              <w:rPr>
                <w:rFonts w:asciiTheme="minorHAnsi" w:eastAsia="Calibri" w:hAnsiTheme="minorHAnsi" w:cstheme="minorHAnsi"/>
              </w:rPr>
              <w:t>Inpatient</w:t>
            </w:r>
          </w:p>
        </w:tc>
        <w:tc>
          <w:tcPr>
            <w:tcW w:w="666" w:type="pct"/>
            <w:tcBorders>
              <w:top w:val="nil"/>
              <w:left w:val="nil"/>
              <w:bottom w:val="single" w:sz="4" w:space="0" w:color="auto"/>
              <w:right w:val="single" w:sz="4" w:space="0" w:color="auto"/>
            </w:tcBorders>
            <w:vAlign w:val="center"/>
            <w:hideMark/>
          </w:tcPr>
          <w:p w14:paraId="43C9EB49"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w:t>
            </w:r>
          </w:p>
        </w:tc>
        <w:tc>
          <w:tcPr>
            <w:tcW w:w="715" w:type="pct"/>
            <w:tcBorders>
              <w:top w:val="nil"/>
              <w:left w:val="nil"/>
              <w:bottom w:val="single" w:sz="4" w:space="0" w:color="auto"/>
              <w:right w:val="single" w:sz="4" w:space="0" w:color="auto"/>
            </w:tcBorders>
            <w:noWrap/>
            <w:vAlign w:val="bottom"/>
            <w:hideMark/>
          </w:tcPr>
          <w:p w14:paraId="34542EE7"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545</w:t>
            </w:r>
          </w:p>
        </w:tc>
        <w:tc>
          <w:tcPr>
            <w:tcW w:w="666" w:type="pct"/>
            <w:tcBorders>
              <w:top w:val="nil"/>
              <w:left w:val="nil"/>
              <w:bottom w:val="single" w:sz="4" w:space="0" w:color="auto"/>
              <w:right w:val="single" w:sz="4" w:space="0" w:color="auto"/>
            </w:tcBorders>
            <w:noWrap/>
            <w:vAlign w:val="bottom"/>
            <w:hideMark/>
          </w:tcPr>
          <w:p w14:paraId="1C983687"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588</w:t>
            </w:r>
          </w:p>
        </w:tc>
        <w:tc>
          <w:tcPr>
            <w:tcW w:w="811" w:type="pct"/>
            <w:tcBorders>
              <w:top w:val="nil"/>
              <w:left w:val="nil"/>
              <w:bottom w:val="single" w:sz="4" w:space="0" w:color="auto"/>
              <w:right w:val="single" w:sz="4" w:space="0" w:color="auto"/>
            </w:tcBorders>
            <w:vAlign w:val="center"/>
            <w:hideMark/>
          </w:tcPr>
          <w:p w14:paraId="16708E05"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w:t>
            </w:r>
          </w:p>
        </w:tc>
        <w:tc>
          <w:tcPr>
            <w:tcW w:w="806" w:type="pct"/>
            <w:tcBorders>
              <w:top w:val="single" w:sz="4" w:space="0" w:color="auto"/>
              <w:left w:val="nil"/>
              <w:bottom w:val="single" w:sz="4" w:space="0" w:color="auto"/>
              <w:right w:val="single" w:sz="4" w:space="0" w:color="auto"/>
            </w:tcBorders>
            <w:vAlign w:val="bottom"/>
          </w:tcPr>
          <w:p w14:paraId="61116D02" w14:textId="6D0344DD" w:rsidR="00FC2B66" w:rsidRPr="00FC2B66" w:rsidRDefault="00FC2B66" w:rsidP="00FC2B66">
            <w:pPr>
              <w:jc w:val="right"/>
              <w:rPr>
                <w:rFonts w:eastAsia="Calibri"/>
              </w:rPr>
            </w:pPr>
            <w:r w:rsidRPr="00FC2B66">
              <w:rPr>
                <w:color w:val="000000"/>
              </w:rPr>
              <w:t>8%</w:t>
            </w:r>
          </w:p>
        </w:tc>
      </w:tr>
      <w:tr w:rsidR="00FC2B66" w:rsidRPr="0085623F" w14:paraId="5FE31925" w14:textId="748FC1BC" w:rsidTr="00640264">
        <w:trPr>
          <w:cantSplit/>
          <w:trHeight w:val="287"/>
          <w:jc w:val="center"/>
        </w:trPr>
        <w:tc>
          <w:tcPr>
            <w:tcW w:w="1337" w:type="pct"/>
            <w:tcBorders>
              <w:top w:val="nil"/>
              <w:left w:val="single" w:sz="4" w:space="0" w:color="auto"/>
              <w:bottom w:val="single" w:sz="4" w:space="0" w:color="auto"/>
              <w:right w:val="single" w:sz="4" w:space="0" w:color="auto"/>
            </w:tcBorders>
            <w:vAlign w:val="center"/>
            <w:hideMark/>
          </w:tcPr>
          <w:p w14:paraId="19AC581E" w14:textId="77777777" w:rsidR="00FC2B66" w:rsidRPr="0085623F" w:rsidRDefault="00FC2B66" w:rsidP="00FC2B66">
            <w:pPr>
              <w:rPr>
                <w:rFonts w:asciiTheme="minorHAnsi" w:eastAsia="Calibri" w:hAnsiTheme="minorHAnsi" w:cstheme="minorHAnsi"/>
              </w:rPr>
            </w:pPr>
            <w:r w:rsidRPr="0085623F">
              <w:rPr>
                <w:rFonts w:asciiTheme="minorHAnsi" w:eastAsia="Calibri" w:hAnsiTheme="minorHAnsi" w:cstheme="minorHAnsi"/>
              </w:rPr>
              <w:t>Outpatient</w:t>
            </w:r>
          </w:p>
        </w:tc>
        <w:tc>
          <w:tcPr>
            <w:tcW w:w="666" w:type="pct"/>
            <w:tcBorders>
              <w:top w:val="nil"/>
              <w:left w:val="nil"/>
              <w:bottom w:val="single" w:sz="4" w:space="0" w:color="auto"/>
              <w:right w:val="single" w:sz="4" w:space="0" w:color="auto"/>
            </w:tcBorders>
            <w:vAlign w:val="center"/>
            <w:hideMark/>
          </w:tcPr>
          <w:p w14:paraId="03BD2655"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w:t>
            </w:r>
          </w:p>
        </w:tc>
        <w:tc>
          <w:tcPr>
            <w:tcW w:w="715" w:type="pct"/>
            <w:tcBorders>
              <w:top w:val="nil"/>
              <w:left w:val="nil"/>
              <w:bottom w:val="single" w:sz="4" w:space="0" w:color="auto"/>
              <w:right w:val="single" w:sz="4" w:space="0" w:color="auto"/>
            </w:tcBorders>
            <w:noWrap/>
            <w:vAlign w:val="bottom"/>
            <w:hideMark/>
          </w:tcPr>
          <w:p w14:paraId="0A743D89"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1,684</w:t>
            </w:r>
          </w:p>
        </w:tc>
        <w:tc>
          <w:tcPr>
            <w:tcW w:w="666" w:type="pct"/>
            <w:tcBorders>
              <w:top w:val="nil"/>
              <w:left w:val="nil"/>
              <w:bottom w:val="single" w:sz="4" w:space="0" w:color="auto"/>
              <w:right w:val="single" w:sz="4" w:space="0" w:color="auto"/>
            </w:tcBorders>
            <w:noWrap/>
            <w:vAlign w:val="bottom"/>
            <w:hideMark/>
          </w:tcPr>
          <w:p w14:paraId="28695C28"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1,949</w:t>
            </w:r>
          </w:p>
        </w:tc>
        <w:tc>
          <w:tcPr>
            <w:tcW w:w="811" w:type="pct"/>
            <w:tcBorders>
              <w:top w:val="nil"/>
              <w:left w:val="nil"/>
              <w:bottom w:val="single" w:sz="4" w:space="0" w:color="auto"/>
              <w:right w:val="single" w:sz="4" w:space="0" w:color="auto"/>
            </w:tcBorders>
            <w:vAlign w:val="center"/>
            <w:hideMark/>
          </w:tcPr>
          <w:p w14:paraId="6D012486"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w:t>
            </w:r>
          </w:p>
        </w:tc>
        <w:tc>
          <w:tcPr>
            <w:tcW w:w="806" w:type="pct"/>
            <w:tcBorders>
              <w:top w:val="single" w:sz="4" w:space="0" w:color="auto"/>
              <w:left w:val="nil"/>
              <w:bottom w:val="single" w:sz="4" w:space="0" w:color="auto"/>
              <w:right w:val="single" w:sz="4" w:space="0" w:color="auto"/>
            </w:tcBorders>
            <w:vAlign w:val="bottom"/>
          </w:tcPr>
          <w:p w14:paraId="4A084B99" w14:textId="3175C766" w:rsidR="00FC2B66" w:rsidRPr="00FC2B66" w:rsidRDefault="00FC2B66" w:rsidP="00FC2B66">
            <w:pPr>
              <w:jc w:val="right"/>
              <w:rPr>
                <w:rFonts w:eastAsia="Calibri"/>
              </w:rPr>
            </w:pPr>
            <w:r w:rsidRPr="00FC2B66">
              <w:rPr>
                <w:color w:val="000000"/>
              </w:rPr>
              <w:t>16%</w:t>
            </w:r>
          </w:p>
        </w:tc>
      </w:tr>
      <w:tr w:rsidR="00FC2B66" w:rsidRPr="0085623F" w14:paraId="410448C9" w14:textId="3B4901A0" w:rsidTr="00640264">
        <w:trPr>
          <w:cantSplit/>
          <w:trHeight w:val="300"/>
          <w:jc w:val="center"/>
        </w:trPr>
        <w:tc>
          <w:tcPr>
            <w:tcW w:w="1337" w:type="pct"/>
            <w:tcBorders>
              <w:top w:val="single" w:sz="4" w:space="0" w:color="auto"/>
              <w:left w:val="single" w:sz="4" w:space="0" w:color="auto"/>
              <w:bottom w:val="single" w:sz="4" w:space="0" w:color="auto"/>
              <w:right w:val="single" w:sz="4" w:space="0" w:color="auto"/>
            </w:tcBorders>
            <w:vAlign w:val="center"/>
            <w:hideMark/>
          </w:tcPr>
          <w:p w14:paraId="26489302" w14:textId="77777777" w:rsidR="00FC2B66" w:rsidRPr="0085623F" w:rsidRDefault="00FC2B66" w:rsidP="00FC2B66">
            <w:pPr>
              <w:rPr>
                <w:rFonts w:asciiTheme="minorHAnsi" w:eastAsia="Calibri" w:hAnsiTheme="minorHAnsi" w:cstheme="minorHAnsi"/>
                <w:b/>
                <w:bCs/>
              </w:rPr>
            </w:pPr>
            <w:r w:rsidRPr="0085623F">
              <w:rPr>
                <w:rFonts w:asciiTheme="minorHAnsi" w:eastAsia="Calibri" w:hAnsiTheme="minorHAnsi" w:cstheme="minorHAnsi"/>
                <w:b/>
                <w:bCs/>
              </w:rPr>
              <w:t>Total</w:t>
            </w:r>
          </w:p>
        </w:tc>
        <w:tc>
          <w:tcPr>
            <w:tcW w:w="666" w:type="pct"/>
            <w:tcBorders>
              <w:top w:val="single" w:sz="4" w:space="0" w:color="auto"/>
              <w:left w:val="single" w:sz="4" w:space="0" w:color="auto"/>
              <w:bottom w:val="single" w:sz="4" w:space="0" w:color="auto"/>
              <w:right w:val="single" w:sz="4" w:space="0" w:color="auto"/>
            </w:tcBorders>
            <w:vAlign w:val="center"/>
            <w:hideMark/>
          </w:tcPr>
          <w:p w14:paraId="493C8326"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1,425</w:t>
            </w:r>
          </w:p>
        </w:tc>
        <w:tc>
          <w:tcPr>
            <w:tcW w:w="715" w:type="pct"/>
            <w:tcBorders>
              <w:top w:val="single" w:sz="4" w:space="0" w:color="auto"/>
              <w:left w:val="single" w:sz="4" w:space="0" w:color="auto"/>
              <w:bottom w:val="single" w:sz="4" w:space="0" w:color="auto"/>
              <w:right w:val="single" w:sz="4" w:space="0" w:color="auto"/>
            </w:tcBorders>
            <w:vAlign w:val="center"/>
            <w:hideMark/>
          </w:tcPr>
          <w:p w14:paraId="31803753"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2,229</w:t>
            </w:r>
          </w:p>
        </w:tc>
        <w:tc>
          <w:tcPr>
            <w:tcW w:w="666" w:type="pct"/>
            <w:tcBorders>
              <w:top w:val="single" w:sz="4" w:space="0" w:color="auto"/>
              <w:left w:val="single" w:sz="4" w:space="0" w:color="auto"/>
              <w:bottom w:val="single" w:sz="4" w:space="0" w:color="auto"/>
              <w:right w:val="single" w:sz="4" w:space="0" w:color="auto"/>
            </w:tcBorders>
            <w:vAlign w:val="center"/>
            <w:hideMark/>
          </w:tcPr>
          <w:p w14:paraId="1ED741EC"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2,537</w:t>
            </w:r>
          </w:p>
        </w:tc>
        <w:tc>
          <w:tcPr>
            <w:tcW w:w="811" w:type="pct"/>
            <w:tcBorders>
              <w:top w:val="single" w:sz="4" w:space="0" w:color="auto"/>
              <w:left w:val="single" w:sz="4" w:space="0" w:color="auto"/>
              <w:bottom w:val="single" w:sz="4" w:space="0" w:color="auto"/>
              <w:right w:val="single" w:sz="4" w:space="0" w:color="auto"/>
            </w:tcBorders>
            <w:vAlign w:val="center"/>
            <w:hideMark/>
          </w:tcPr>
          <w:p w14:paraId="4308BB3F"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78%</w:t>
            </w:r>
          </w:p>
        </w:tc>
        <w:tc>
          <w:tcPr>
            <w:tcW w:w="806" w:type="pct"/>
            <w:tcBorders>
              <w:top w:val="single" w:sz="4" w:space="0" w:color="auto"/>
              <w:left w:val="single" w:sz="4" w:space="0" w:color="auto"/>
              <w:bottom w:val="single" w:sz="4" w:space="0" w:color="auto"/>
              <w:right w:val="single" w:sz="4" w:space="0" w:color="auto"/>
            </w:tcBorders>
            <w:vAlign w:val="bottom"/>
          </w:tcPr>
          <w:p w14:paraId="7AD0372E" w14:textId="0E6F6A4D" w:rsidR="00FC2B66" w:rsidRPr="00FC2B66" w:rsidRDefault="00FC2B66" w:rsidP="00FC2B66">
            <w:pPr>
              <w:jc w:val="right"/>
              <w:rPr>
                <w:rFonts w:eastAsia="Calibri"/>
                <w:b/>
                <w:bCs/>
              </w:rPr>
            </w:pPr>
            <w:r w:rsidRPr="00FC2B66">
              <w:rPr>
                <w:color w:val="000000"/>
              </w:rPr>
              <w:t>14%</w:t>
            </w:r>
          </w:p>
        </w:tc>
      </w:tr>
      <w:tr w:rsidR="00FC2B66" w:rsidRPr="0085623F" w14:paraId="4D10AA74" w14:textId="20E1DAAC" w:rsidTr="00640264">
        <w:trPr>
          <w:cantSplit/>
          <w:trHeight w:val="300"/>
          <w:jc w:val="center"/>
        </w:trPr>
        <w:tc>
          <w:tcPr>
            <w:tcW w:w="1337" w:type="pct"/>
            <w:tcBorders>
              <w:top w:val="single" w:sz="4" w:space="0" w:color="auto"/>
              <w:left w:val="single" w:sz="4" w:space="0" w:color="auto"/>
              <w:bottom w:val="single" w:sz="4" w:space="0" w:color="auto"/>
              <w:right w:val="single" w:sz="4" w:space="0" w:color="auto"/>
            </w:tcBorders>
            <w:vAlign w:val="center"/>
          </w:tcPr>
          <w:p w14:paraId="5C692C3F" w14:textId="77777777" w:rsidR="00FC2B66" w:rsidRPr="0085623F" w:rsidRDefault="00FC2B66" w:rsidP="00FC2B66">
            <w:pPr>
              <w:rPr>
                <w:rFonts w:asciiTheme="minorHAnsi" w:eastAsia="Calibri" w:hAnsiTheme="minorHAnsi" w:cstheme="minorHAnsi"/>
                <w:b/>
                <w:bCs/>
              </w:rPr>
            </w:pPr>
            <w:r w:rsidRPr="0085623F">
              <w:rPr>
                <w:rFonts w:asciiTheme="minorHAnsi" w:eastAsia="Calibri" w:hAnsiTheme="minorHAnsi" w:cstheme="minorHAnsi"/>
                <w:b/>
                <w:bCs/>
              </w:rPr>
              <w:t>Utilization</w:t>
            </w:r>
          </w:p>
        </w:tc>
        <w:tc>
          <w:tcPr>
            <w:tcW w:w="666" w:type="pct"/>
            <w:tcBorders>
              <w:top w:val="single" w:sz="4" w:space="0" w:color="auto"/>
              <w:left w:val="nil"/>
              <w:bottom w:val="single" w:sz="4" w:space="0" w:color="auto"/>
              <w:right w:val="single" w:sz="4" w:space="0" w:color="auto"/>
            </w:tcBorders>
            <w:vAlign w:val="center"/>
          </w:tcPr>
          <w:p w14:paraId="49D355F0" w14:textId="77777777" w:rsidR="00FC2B66" w:rsidRPr="00CD59B0" w:rsidRDefault="00FC2B66" w:rsidP="00FC2B66">
            <w:pPr>
              <w:jc w:val="right"/>
              <w:rPr>
                <w:rFonts w:asciiTheme="minorHAnsi" w:eastAsia="Calibri" w:hAnsiTheme="minorHAnsi" w:cstheme="minorBidi"/>
              </w:rPr>
            </w:pPr>
            <w:r w:rsidRPr="00CD59B0">
              <w:rPr>
                <w:rFonts w:asciiTheme="minorHAnsi" w:eastAsia="Calibri" w:hAnsiTheme="minorHAnsi" w:cstheme="minorBidi"/>
              </w:rPr>
              <w:t>49%</w:t>
            </w:r>
          </w:p>
        </w:tc>
        <w:tc>
          <w:tcPr>
            <w:tcW w:w="715" w:type="pct"/>
            <w:tcBorders>
              <w:top w:val="single" w:sz="4" w:space="0" w:color="auto"/>
              <w:left w:val="nil"/>
              <w:bottom w:val="single" w:sz="4" w:space="0" w:color="auto"/>
              <w:right w:val="single" w:sz="4" w:space="0" w:color="auto"/>
            </w:tcBorders>
            <w:vAlign w:val="center"/>
          </w:tcPr>
          <w:p w14:paraId="4B94A4FD"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77%</w:t>
            </w:r>
          </w:p>
        </w:tc>
        <w:tc>
          <w:tcPr>
            <w:tcW w:w="666" w:type="pct"/>
            <w:tcBorders>
              <w:top w:val="single" w:sz="4" w:space="0" w:color="auto"/>
              <w:left w:val="nil"/>
              <w:bottom w:val="single" w:sz="4" w:space="0" w:color="auto"/>
              <w:right w:val="single" w:sz="4" w:space="0" w:color="auto"/>
            </w:tcBorders>
            <w:vAlign w:val="center"/>
          </w:tcPr>
          <w:p w14:paraId="208A5EB8" w14:textId="77777777" w:rsidR="00FC2B66" w:rsidRPr="00CD59B0" w:rsidRDefault="00FC2B66" w:rsidP="00FC2B66">
            <w:pPr>
              <w:jc w:val="right"/>
              <w:rPr>
                <w:rFonts w:asciiTheme="minorHAnsi" w:eastAsia="Calibri" w:hAnsiTheme="minorHAnsi" w:cstheme="minorHAnsi"/>
              </w:rPr>
            </w:pPr>
            <w:r w:rsidRPr="00CD59B0">
              <w:rPr>
                <w:rFonts w:asciiTheme="minorHAnsi" w:eastAsia="Calibri" w:hAnsiTheme="minorHAnsi" w:cstheme="minorHAnsi"/>
              </w:rPr>
              <w:t>88%</w:t>
            </w:r>
          </w:p>
        </w:tc>
        <w:tc>
          <w:tcPr>
            <w:tcW w:w="811" w:type="pct"/>
            <w:tcBorders>
              <w:top w:val="single" w:sz="4" w:space="0" w:color="auto"/>
              <w:left w:val="nil"/>
              <w:bottom w:val="single" w:sz="4" w:space="0" w:color="auto"/>
              <w:right w:val="single" w:sz="4" w:space="0" w:color="auto"/>
            </w:tcBorders>
            <w:vAlign w:val="center"/>
          </w:tcPr>
          <w:p w14:paraId="77608664" w14:textId="322FFE15" w:rsidR="00FC2B66" w:rsidRPr="00CD59B0" w:rsidRDefault="00FC2B66" w:rsidP="00FC2B66">
            <w:pPr>
              <w:jc w:val="right"/>
              <w:rPr>
                <w:rFonts w:asciiTheme="minorHAnsi" w:eastAsia="Calibri" w:hAnsiTheme="minorHAnsi" w:cstheme="minorBidi"/>
              </w:rPr>
            </w:pPr>
            <w:r w:rsidRPr="00CD59B0">
              <w:rPr>
                <w:rFonts w:asciiTheme="minorHAnsi" w:eastAsia="Calibri" w:hAnsiTheme="minorHAnsi" w:cstheme="minorBidi"/>
              </w:rPr>
              <w:t>-</w:t>
            </w:r>
          </w:p>
        </w:tc>
        <w:tc>
          <w:tcPr>
            <w:tcW w:w="806" w:type="pct"/>
            <w:tcBorders>
              <w:top w:val="single" w:sz="4" w:space="0" w:color="auto"/>
              <w:left w:val="nil"/>
              <w:bottom w:val="single" w:sz="4" w:space="0" w:color="auto"/>
              <w:right w:val="single" w:sz="4" w:space="0" w:color="auto"/>
            </w:tcBorders>
            <w:vAlign w:val="bottom"/>
          </w:tcPr>
          <w:p w14:paraId="138EAECF" w14:textId="634DC212" w:rsidR="00FC2B66" w:rsidRPr="00FC2B66" w:rsidRDefault="00FC2B66" w:rsidP="00FC2B66">
            <w:pPr>
              <w:jc w:val="right"/>
              <w:rPr>
                <w:rFonts w:eastAsia="Calibri"/>
                <w:b/>
              </w:rPr>
            </w:pPr>
            <w:r w:rsidRPr="00FC2B66">
              <w:rPr>
                <w:color w:val="000000"/>
              </w:rPr>
              <w:t>14%</w:t>
            </w:r>
          </w:p>
        </w:tc>
      </w:tr>
      <w:tr w:rsidR="00FC2B66" w:rsidRPr="0085623F" w14:paraId="4B61F52F" w14:textId="63D5091F" w:rsidTr="00640264">
        <w:trPr>
          <w:cantSplit/>
          <w:trHeight w:val="300"/>
          <w:jc w:val="center"/>
        </w:trPr>
        <w:tc>
          <w:tcPr>
            <w:tcW w:w="1337" w:type="pct"/>
            <w:tcBorders>
              <w:top w:val="single" w:sz="4" w:space="0" w:color="auto"/>
              <w:left w:val="single" w:sz="4" w:space="0" w:color="auto"/>
              <w:bottom w:val="single" w:sz="4" w:space="0" w:color="auto"/>
              <w:right w:val="single" w:sz="4" w:space="0" w:color="auto"/>
            </w:tcBorders>
            <w:vAlign w:val="center"/>
            <w:hideMark/>
          </w:tcPr>
          <w:p w14:paraId="1368155C" w14:textId="77777777" w:rsidR="00FC2B66" w:rsidRPr="0085623F" w:rsidRDefault="00FC2B66" w:rsidP="00FC2B66">
            <w:pPr>
              <w:rPr>
                <w:rFonts w:asciiTheme="minorHAnsi" w:eastAsia="Calibri" w:hAnsiTheme="minorHAnsi" w:cstheme="minorHAnsi"/>
                <w:b/>
                <w:bCs/>
              </w:rPr>
            </w:pPr>
            <w:r w:rsidRPr="0085623F">
              <w:rPr>
                <w:rFonts w:asciiTheme="minorHAnsi" w:eastAsia="Calibri" w:hAnsiTheme="minorHAnsi" w:cstheme="minorHAnsi"/>
                <w:b/>
                <w:bCs/>
              </w:rPr>
              <w:t>Total Cardiovascular Procedures</w:t>
            </w:r>
          </w:p>
        </w:tc>
        <w:tc>
          <w:tcPr>
            <w:tcW w:w="666" w:type="pct"/>
            <w:tcBorders>
              <w:top w:val="single" w:sz="4" w:space="0" w:color="auto"/>
              <w:left w:val="single" w:sz="4" w:space="0" w:color="auto"/>
              <w:bottom w:val="single" w:sz="4" w:space="0" w:color="auto"/>
              <w:right w:val="single" w:sz="4" w:space="0" w:color="auto"/>
            </w:tcBorders>
            <w:vAlign w:val="center"/>
            <w:hideMark/>
          </w:tcPr>
          <w:p w14:paraId="1B082F82" w14:textId="77777777" w:rsidR="00FC2B66" w:rsidRPr="0085623F" w:rsidRDefault="00FC2B66" w:rsidP="005B3B3D">
            <w:pPr>
              <w:jc w:val="right"/>
              <w:rPr>
                <w:rFonts w:asciiTheme="minorHAnsi" w:eastAsia="Calibri" w:hAnsiTheme="minorHAnsi" w:cstheme="minorHAnsi"/>
                <w:b/>
                <w:bCs/>
              </w:rPr>
            </w:pPr>
            <w:r w:rsidRPr="0085623F">
              <w:rPr>
                <w:rFonts w:asciiTheme="minorHAnsi" w:eastAsia="Calibri" w:hAnsiTheme="minorHAnsi" w:cstheme="minorHAnsi"/>
                <w:b/>
                <w:bCs/>
              </w:rPr>
              <w:t>4,503</w:t>
            </w:r>
          </w:p>
        </w:tc>
        <w:tc>
          <w:tcPr>
            <w:tcW w:w="715" w:type="pct"/>
            <w:tcBorders>
              <w:top w:val="single" w:sz="4" w:space="0" w:color="auto"/>
              <w:left w:val="single" w:sz="4" w:space="0" w:color="auto"/>
              <w:bottom w:val="single" w:sz="4" w:space="0" w:color="auto"/>
              <w:right w:val="single" w:sz="4" w:space="0" w:color="auto"/>
            </w:tcBorders>
            <w:vAlign w:val="center"/>
            <w:hideMark/>
          </w:tcPr>
          <w:p w14:paraId="241353D6" w14:textId="77777777" w:rsidR="00FC2B66" w:rsidRPr="0085623F" w:rsidRDefault="00FC2B66" w:rsidP="005B3B3D">
            <w:pPr>
              <w:jc w:val="right"/>
              <w:rPr>
                <w:rFonts w:asciiTheme="minorHAnsi" w:eastAsia="Calibri" w:hAnsiTheme="minorHAnsi" w:cstheme="minorHAnsi"/>
                <w:b/>
                <w:bCs/>
              </w:rPr>
            </w:pPr>
            <w:r w:rsidRPr="0085623F">
              <w:rPr>
                <w:rFonts w:asciiTheme="minorHAnsi" w:eastAsia="Calibri" w:hAnsiTheme="minorHAnsi" w:cstheme="minorHAnsi"/>
                <w:b/>
                <w:bCs/>
              </w:rPr>
              <w:t>5,534</w:t>
            </w:r>
          </w:p>
        </w:tc>
        <w:tc>
          <w:tcPr>
            <w:tcW w:w="666" w:type="pct"/>
            <w:tcBorders>
              <w:top w:val="single" w:sz="4" w:space="0" w:color="auto"/>
              <w:left w:val="single" w:sz="4" w:space="0" w:color="auto"/>
              <w:bottom w:val="single" w:sz="4" w:space="0" w:color="auto"/>
              <w:right w:val="single" w:sz="4" w:space="0" w:color="auto"/>
            </w:tcBorders>
            <w:vAlign w:val="center"/>
            <w:hideMark/>
          </w:tcPr>
          <w:p w14:paraId="148408C5" w14:textId="77777777" w:rsidR="00FC2B66" w:rsidRPr="0085623F" w:rsidRDefault="00FC2B66" w:rsidP="005B3B3D">
            <w:pPr>
              <w:jc w:val="right"/>
              <w:rPr>
                <w:rFonts w:asciiTheme="minorHAnsi" w:eastAsia="Calibri" w:hAnsiTheme="minorHAnsi" w:cstheme="minorHAnsi"/>
                <w:b/>
                <w:bCs/>
              </w:rPr>
            </w:pPr>
            <w:r w:rsidRPr="0085623F">
              <w:rPr>
                <w:rFonts w:asciiTheme="minorHAnsi" w:eastAsia="Calibri" w:hAnsiTheme="minorHAnsi" w:cstheme="minorHAnsi"/>
                <w:b/>
                <w:bCs/>
              </w:rPr>
              <w:t>6,130</w:t>
            </w:r>
          </w:p>
        </w:tc>
        <w:tc>
          <w:tcPr>
            <w:tcW w:w="811" w:type="pct"/>
            <w:tcBorders>
              <w:top w:val="single" w:sz="4" w:space="0" w:color="auto"/>
              <w:left w:val="single" w:sz="4" w:space="0" w:color="auto"/>
              <w:bottom w:val="single" w:sz="4" w:space="0" w:color="auto"/>
              <w:right w:val="single" w:sz="4" w:space="0" w:color="auto"/>
            </w:tcBorders>
            <w:vAlign w:val="center"/>
            <w:hideMark/>
          </w:tcPr>
          <w:p w14:paraId="285120BF" w14:textId="77777777" w:rsidR="00FC2B66" w:rsidRPr="0085623F" w:rsidRDefault="00FC2B66" w:rsidP="005B3B3D">
            <w:pPr>
              <w:jc w:val="right"/>
              <w:rPr>
                <w:rFonts w:asciiTheme="minorHAnsi" w:eastAsia="Calibri" w:hAnsiTheme="minorHAnsi" w:cstheme="minorHAnsi"/>
                <w:b/>
                <w:bCs/>
              </w:rPr>
            </w:pPr>
            <w:r w:rsidRPr="0085623F">
              <w:rPr>
                <w:rFonts w:asciiTheme="minorHAnsi" w:eastAsia="Calibri" w:hAnsiTheme="minorHAnsi" w:cstheme="minorHAnsi"/>
                <w:b/>
                <w:bCs/>
              </w:rPr>
              <w:t>36%</w:t>
            </w:r>
          </w:p>
        </w:tc>
        <w:tc>
          <w:tcPr>
            <w:tcW w:w="806" w:type="pct"/>
            <w:tcBorders>
              <w:top w:val="single" w:sz="4" w:space="0" w:color="auto"/>
              <w:left w:val="nil"/>
              <w:bottom w:val="single" w:sz="4" w:space="0" w:color="auto"/>
              <w:right w:val="single" w:sz="4" w:space="0" w:color="auto"/>
            </w:tcBorders>
            <w:vAlign w:val="center"/>
          </w:tcPr>
          <w:p w14:paraId="7ECBE6DD" w14:textId="391B0BEC" w:rsidR="00FC2B66" w:rsidRPr="00FC2B66" w:rsidRDefault="00FC2B66" w:rsidP="0016031F">
            <w:pPr>
              <w:jc w:val="right"/>
              <w:rPr>
                <w:rFonts w:eastAsia="Calibri"/>
                <w:b/>
                <w:bCs/>
              </w:rPr>
            </w:pPr>
            <w:r w:rsidRPr="00FC2B66">
              <w:rPr>
                <w:color w:val="000000"/>
              </w:rPr>
              <w:t>11%</w:t>
            </w:r>
          </w:p>
        </w:tc>
      </w:tr>
    </w:tbl>
    <w:p w14:paraId="0807F5F4" w14:textId="0E149941" w:rsidR="0085623F" w:rsidRDefault="003E0A20" w:rsidP="0085623F">
      <w:pPr>
        <w:rPr>
          <w:rFonts w:asciiTheme="minorHAnsi" w:eastAsia="Calibri" w:hAnsiTheme="minorHAnsi" w:cstheme="minorHAnsi"/>
          <w:b/>
          <w:bCs/>
        </w:rPr>
      </w:pPr>
      <w:r>
        <w:rPr>
          <w:rFonts w:asciiTheme="minorHAnsi" w:eastAsia="Calibri" w:hAnsiTheme="minorHAnsi" w:cstheme="minorHAnsi"/>
          <w:b/>
          <w:bCs/>
        </w:rPr>
        <w:t>*</w:t>
      </w:r>
      <w:r w:rsidRPr="008138DC">
        <w:rPr>
          <w:rFonts w:asciiTheme="minorHAnsi" w:eastAsia="Calibri" w:hAnsiTheme="minorHAnsi" w:cstheme="minorHAnsi"/>
          <w:b/>
          <w:bCs/>
        </w:rPr>
        <w:t xml:space="preserve">Due to the migration of data to a new platform, some information is </w:t>
      </w:r>
      <w:r>
        <w:rPr>
          <w:rFonts w:asciiTheme="minorHAnsi" w:eastAsia="Calibri" w:hAnsiTheme="minorHAnsi" w:cstheme="minorHAnsi"/>
          <w:b/>
          <w:bCs/>
        </w:rPr>
        <w:t xml:space="preserve">not </w:t>
      </w:r>
      <w:r w:rsidRPr="008138DC">
        <w:rPr>
          <w:rFonts w:asciiTheme="minorHAnsi" w:eastAsia="Calibri" w:hAnsiTheme="minorHAnsi" w:cstheme="minorHAnsi"/>
          <w:b/>
          <w:bCs/>
        </w:rPr>
        <w:t>available for FY23.</w:t>
      </w:r>
    </w:p>
    <w:p w14:paraId="3299E0F5" w14:textId="77777777" w:rsidR="003E0A20" w:rsidRPr="0085623F" w:rsidRDefault="003E0A20" w:rsidP="0085623F">
      <w:pPr>
        <w:rPr>
          <w:rFonts w:asciiTheme="minorHAnsi" w:eastAsia="Calibri" w:hAnsiTheme="minorHAnsi" w:cstheme="minorHAnsi"/>
          <w:b/>
          <w:bCs/>
          <w:u w:val="single"/>
        </w:rPr>
      </w:pPr>
    </w:p>
    <w:p w14:paraId="379F0278" w14:textId="1D397241" w:rsidR="0014755E" w:rsidRPr="0014755E" w:rsidRDefault="0014755E" w:rsidP="48A811C4">
      <w:pPr>
        <w:rPr>
          <w:rFonts w:asciiTheme="minorHAnsi" w:eastAsia="Calibri" w:hAnsiTheme="minorHAnsi" w:cstheme="minorBidi"/>
        </w:rPr>
      </w:pPr>
      <w:r w:rsidRPr="48A811C4">
        <w:rPr>
          <w:rFonts w:asciiTheme="minorHAnsi" w:eastAsia="Calibri" w:hAnsiTheme="minorHAnsi" w:cstheme="minorBidi"/>
        </w:rPr>
        <w:t xml:space="preserve">With the rising </w:t>
      </w:r>
      <w:r w:rsidR="2BD974A7" w:rsidRPr="6FAB3649">
        <w:rPr>
          <w:rFonts w:asciiTheme="minorHAnsi" w:eastAsia="Calibri" w:hAnsiTheme="minorHAnsi" w:cstheme="minorBidi"/>
        </w:rPr>
        <w:t>procedure</w:t>
      </w:r>
      <w:r w:rsidRPr="48A811C4">
        <w:rPr>
          <w:rFonts w:asciiTheme="minorHAnsi" w:eastAsia="Calibri" w:hAnsiTheme="minorHAnsi" w:cstheme="minorBidi"/>
        </w:rPr>
        <w:t xml:space="preserve"> volume from FY23-FY25, cardiac catheterization room utilization grew from 80</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to 94</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w:t>
      </w:r>
      <w:r w:rsidR="001A7ED9">
        <w:rPr>
          <w:rFonts w:asciiTheme="minorHAnsi" w:eastAsia="Calibri" w:hAnsiTheme="minorHAnsi" w:cstheme="minorBidi"/>
        </w:rPr>
        <w:t>+</w:t>
      </w:r>
      <w:r w:rsidRPr="48A811C4">
        <w:rPr>
          <w:rFonts w:asciiTheme="minorHAnsi" w:eastAsia="Calibri" w:hAnsiTheme="minorHAnsi" w:cstheme="minorBidi"/>
        </w:rPr>
        <w:t>14</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indicating that these rooms are nearing full capacity. Similarly, from FY23-FY25</w:t>
      </w:r>
      <w:r w:rsidR="001A7ED9">
        <w:rPr>
          <w:rFonts w:asciiTheme="minorHAnsi" w:eastAsia="Calibri" w:hAnsiTheme="minorHAnsi" w:cstheme="minorBidi"/>
        </w:rPr>
        <w:t>,</w:t>
      </w:r>
      <w:r w:rsidRPr="48A811C4">
        <w:rPr>
          <w:rFonts w:asciiTheme="minorHAnsi" w:eastAsia="Calibri" w:hAnsiTheme="minorHAnsi" w:cstheme="minorBidi"/>
        </w:rPr>
        <w:t xml:space="preserve"> EP procedure room utilization increased 39</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(from 49</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to 88</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w:t>
      </w:r>
      <w:r w:rsidR="00763E83" w:rsidRPr="48A811C4">
        <w:rPr>
          <w:rFonts w:asciiTheme="minorHAnsi" w:eastAsia="Calibri" w:hAnsiTheme="minorHAnsi" w:cstheme="minorBidi"/>
        </w:rPr>
        <w:t xml:space="preserve"> leading </w:t>
      </w:r>
      <w:r w:rsidRPr="48A811C4">
        <w:rPr>
          <w:rFonts w:asciiTheme="minorHAnsi" w:eastAsia="Calibri" w:hAnsiTheme="minorHAnsi" w:cstheme="minorBidi"/>
        </w:rPr>
        <w:t>the Hospital</w:t>
      </w:r>
      <w:r w:rsidR="00763E83" w:rsidRPr="48A811C4">
        <w:rPr>
          <w:rFonts w:asciiTheme="minorHAnsi" w:eastAsia="Calibri" w:hAnsiTheme="minorHAnsi" w:cstheme="minorBidi"/>
        </w:rPr>
        <w:t xml:space="preserve"> to</w:t>
      </w:r>
      <w:r w:rsidRPr="48A811C4">
        <w:rPr>
          <w:rFonts w:asciiTheme="minorHAnsi" w:eastAsia="Calibri" w:hAnsiTheme="minorHAnsi" w:cstheme="minorBidi"/>
        </w:rPr>
        <w:t xml:space="preserve"> frequently utilize the labs beyond the 10.5 currently scheduled hours of operation (Monday-Friday</w:t>
      </w:r>
      <w:r w:rsidRPr="48A811C4">
        <w:rPr>
          <w:rFonts w:asciiTheme="minorHAnsi" w:eastAsia="Calibri" w:hAnsiTheme="minorHAnsi" w:cstheme="minorBidi"/>
          <w:vertAlign w:val="superscript"/>
        </w:rPr>
        <w:footnoteReference w:id="13"/>
      </w:r>
      <w:r w:rsidRPr="48A811C4">
        <w:rPr>
          <w:rFonts w:asciiTheme="minorHAnsi" w:eastAsia="Calibri" w:hAnsiTheme="minorHAnsi" w:cstheme="minorBidi"/>
        </w:rPr>
        <w:t xml:space="preserve">, 7:00 a.m. to 5:30 p.m.). Despite the extended hours of the existing labs, patients are experiencing wait-times of five to six weeks for </w:t>
      </w:r>
      <w:r w:rsidR="00763E83" w:rsidRPr="48A811C4">
        <w:rPr>
          <w:rFonts w:asciiTheme="minorHAnsi" w:eastAsia="Calibri" w:hAnsiTheme="minorHAnsi" w:cstheme="minorBidi"/>
        </w:rPr>
        <w:t xml:space="preserve">non-emergent </w:t>
      </w:r>
      <w:r w:rsidRPr="48A811C4">
        <w:rPr>
          <w:rFonts w:asciiTheme="minorHAnsi" w:eastAsia="Calibri" w:hAnsiTheme="minorHAnsi" w:cstheme="minorBidi"/>
        </w:rPr>
        <w:t>procedures, approximately three times longer than the Hospital’s target wait time of two weeks. Research demonstrates that delayed access to cardiac catheterization care places patients at increased risk of complications and mortality due to the progression of their cardiac conditions, whereas improving access can increase survival rates by 10–15</w:t>
      </w:r>
      <w:r w:rsidR="0049546C" w:rsidRPr="0049546C">
        <w:rPr>
          <w:rFonts w:asciiTheme="minorHAnsi" w:eastAsia="Calibri" w:hAnsiTheme="minorHAnsi" w:cstheme="minorBidi"/>
        </w:rPr>
        <w:t xml:space="preserve"> percent</w:t>
      </w:r>
      <w:r w:rsidRPr="48A811C4">
        <w:rPr>
          <w:rFonts w:asciiTheme="minorHAnsi" w:eastAsia="Calibri" w:hAnsiTheme="minorHAnsi" w:cstheme="minorBidi"/>
        </w:rPr>
        <w:t xml:space="preserve"> and help patients maintain higher level</w:t>
      </w:r>
      <w:r w:rsidR="00763E83" w:rsidRPr="48A811C4">
        <w:rPr>
          <w:rFonts w:asciiTheme="minorHAnsi" w:eastAsia="Calibri" w:hAnsiTheme="minorHAnsi" w:cstheme="minorBidi"/>
        </w:rPr>
        <w:t>s</w:t>
      </w:r>
      <w:r w:rsidRPr="48A811C4">
        <w:rPr>
          <w:rFonts w:asciiTheme="minorHAnsi" w:eastAsia="Calibri" w:hAnsiTheme="minorHAnsi" w:cstheme="minorBidi"/>
        </w:rPr>
        <w:t xml:space="preserve"> of functioning, compared to those who experience delay</w:t>
      </w:r>
      <w:r w:rsidR="00763E83" w:rsidRPr="48A811C4">
        <w:rPr>
          <w:rFonts w:asciiTheme="minorHAnsi" w:eastAsia="Calibri" w:hAnsiTheme="minorHAnsi" w:cstheme="minorBidi"/>
        </w:rPr>
        <w:t>s</w:t>
      </w:r>
      <w:r w:rsidRPr="48A811C4">
        <w:rPr>
          <w:rFonts w:asciiTheme="minorHAnsi" w:eastAsia="Calibri" w:hAnsiTheme="minorHAnsi" w:cstheme="minorBidi"/>
        </w:rPr>
        <w:t xml:space="preserve"> or </w:t>
      </w:r>
      <w:r w:rsidR="27EF2EFB" w:rsidRPr="48A811C4">
        <w:rPr>
          <w:rFonts w:asciiTheme="minorHAnsi" w:eastAsia="Calibri" w:hAnsiTheme="minorHAnsi" w:cstheme="minorBidi"/>
        </w:rPr>
        <w:t xml:space="preserve">have </w:t>
      </w:r>
      <w:r w:rsidRPr="48A811C4">
        <w:rPr>
          <w:rFonts w:asciiTheme="minorHAnsi" w:eastAsia="Calibri" w:hAnsiTheme="minorHAnsi" w:cstheme="minorBidi"/>
        </w:rPr>
        <w:t>no access to a cardiac catheterization laboratory.</w:t>
      </w:r>
      <w:r w:rsidRPr="48A811C4">
        <w:rPr>
          <w:rFonts w:asciiTheme="minorHAnsi" w:eastAsia="Calibri" w:hAnsiTheme="minorHAnsi" w:cstheme="minorBidi"/>
          <w:vertAlign w:val="superscript"/>
        </w:rPr>
        <w:endnoteReference w:id="6"/>
      </w:r>
      <w:r w:rsidR="007D4757" w:rsidRPr="48A811C4">
        <w:rPr>
          <w:rFonts w:asciiTheme="minorHAnsi" w:eastAsia="Calibri" w:hAnsiTheme="minorHAnsi" w:cstheme="minorBidi"/>
        </w:rPr>
        <w:t xml:space="preserve"> </w:t>
      </w:r>
    </w:p>
    <w:p w14:paraId="6A2E8850" w14:textId="77777777" w:rsidR="0014755E" w:rsidRPr="0014755E" w:rsidRDefault="0014755E" w:rsidP="0014755E">
      <w:pPr>
        <w:rPr>
          <w:rFonts w:asciiTheme="minorHAnsi" w:eastAsia="Calibri" w:hAnsiTheme="minorHAnsi" w:cstheme="minorHAnsi"/>
        </w:rPr>
      </w:pPr>
    </w:p>
    <w:p w14:paraId="639C9490" w14:textId="60D2BE6C" w:rsidR="0085623F" w:rsidRPr="00CF1983" w:rsidRDefault="00547A2B" w:rsidP="0085623F">
      <w:pPr>
        <w:rPr>
          <w:rFonts w:asciiTheme="minorHAnsi" w:eastAsia="Calibri" w:hAnsiTheme="minorHAnsi" w:cstheme="minorBidi"/>
          <w:i/>
        </w:rPr>
      </w:pPr>
      <w:r w:rsidRPr="00CF1983">
        <w:rPr>
          <w:rFonts w:asciiTheme="minorHAnsi" w:eastAsia="Calibri" w:hAnsiTheme="minorHAnsi" w:cstheme="minorBidi"/>
          <w:i/>
        </w:rPr>
        <w:t xml:space="preserve">Need to Accommodate the </w:t>
      </w:r>
      <w:r w:rsidR="0085623F" w:rsidRPr="00CF1983">
        <w:rPr>
          <w:rFonts w:asciiTheme="minorHAnsi" w:eastAsia="Calibri" w:hAnsiTheme="minorHAnsi" w:cstheme="minorBidi"/>
          <w:i/>
        </w:rPr>
        <w:t xml:space="preserve">Projected Growth </w:t>
      </w:r>
      <w:r w:rsidR="001319D4" w:rsidRPr="00CF1983">
        <w:rPr>
          <w:rFonts w:asciiTheme="minorHAnsi" w:eastAsia="Calibri" w:hAnsiTheme="minorHAnsi" w:cstheme="minorBidi"/>
          <w:i/>
        </w:rPr>
        <w:t>in</w:t>
      </w:r>
      <w:r w:rsidRPr="00CF1983">
        <w:rPr>
          <w:rFonts w:asciiTheme="minorHAnsi" w:eastAsia="Calibri" w:hAnsiTheme="minorHAnsi" w:cstheme="minorBidi"/>
          <w:i/>
        </w:rPr>
        <w:t xml:space="preserve"> the Aging Population</w:t>
      </w:r>
    </w:p>
    <w:p w14:paraId="4EF5D1AD" w14:textId="77777777" w:rsidR="00DE2AEA" w:rsidRPr="00DE2AEA" w:rsidRDefault="00DE2AEA" w:rsidP="0085623F">
      <w:pPr>
        <w:rPr>
          <w:rFonts w:asciiTheme="minorHAnsi" w:eastAsia="Calibri" w:hAnsiTheme="minorHAnsi" w:cstheme="minorHAnsi"/>
          <w:b/>
          <w:bCs/>
        </w:rPr>
      </w:pPr>
    </w:p>
    <w:p w14:paraId="2D513D27" w14:textId="681FFFE3" w:rsidR="0085623F" w:rsidRDefault="0085623F" w:rsidP="48A811C4">
      <w:pPr>
        <w:rPr>
          <w:rFonts w:asciiTheme="minorHAnsi" w:eastAsia="Calibri" w:hAnsiTheme="minorHAnsi" w:cstheme="minorBidi"/>
        </w:rPr>
      </w:pPr>
      <w:r w:rsidRPr="48A811C4">
        <w:rPr>
          <w:rFonts w:asciiTheme="minorHAnsi" w:eastAsia="Calibri" w:hAnsiTheme="minorHAnsi" w:cstheme="minorBidi"/>
        </w:rPr>
        <w:t xml:space="preserve">The Applicant anticipates the need for cardiovascular care will continue to grow due to an aging population </w:t>
      </w:r>
      <w:r w:rsidR="0085187B" w:rsidRPr="48A811C4">
        <w:rPr>
          <w:rFonts w:asciiTheme="minorHAnsi" w:eastAsia="Calibri" w:hAnsiTheme="minorHAnsi" w:cstheme="minorBidi"/>
        </w:rPr>
        <w:t>as this age cohort is most at risk of developing CVD.</w:t>
      </w:r>
      <w:r w:rsidR="0085187B" w:rsidRPr="48A811C4">
        <w:rPr>
          <w:rFonts w:asciiTheme="minorHAnsi" w:eastAsia="Calibri" w:hAnsiTheme="minorHAnsi" w:cstheme="minorBidi"/>
          <w:vertAlign w:val="superscript"/>
        </w:rPr>
        <w:t xml:space="preserve"> </w:t>
      </w:r>
      <w:r w:rsidRPr="48A811C4">
        <w:rPr>
          <w:rFonts w:asciiTheme="minorHAnsi" w:eastAsia="Calibri" w:hAnsiTheme="minorHAnsi" w:cstheme="minorBidi"/>
          <w:vertAlign w:val="superscript"/>
        </w:rPr>
        <w:endnoteReference w:id="7"/>
      </w:r>
      <w:r w:rsidR="00EF6B60" w:rsidRPr="48A811C4">
        <w:rPr>
          <w:rFonts w:asciiTheme="minorHAnsi" w:eastAsia="Calibri" w:hAnsiTheme="minorHAnsi" w:cstheme="minorBidi"/>
        </w:rPr>
        <w:t xml:space="preserve"> The Applicant has shown that 72</w:t>
      </w:r>
      <w:r w:rsidR="0049546C" w:rsidRPr="0049546C">
        <w:rPr>
          <w:rFonts w:asciiTheme="minorHAnsi" w:eastAsia="Calibri" w:hAnsiTheme="minorHAnsi" w:cstheme="minorBidi"/>
        </w:rPr>
        <w:t xml:space="preserve"> percent</w:t>
      </w:r>
      <w:r w:rsidR="00EF6B60" w:rsidRPr="48A811C4">
        <w:rPr>
          <w:rFonts w:asciiTheme="minorHAnsi" w:eastAsia="Calibri" w:hAnsiTheme="minorHAnsi" w:cstheme="minorBidi"/>
        </w:rPr>
        <w:t xml:space="preserve"> of the Hospital’s cardiovascular procedure patients are aged 65 and over. This age cohort is expected to grow by 32</w:t>
      </w:r>
      <w:r w:rsidR="0049546C" w:rsidRPr="0049546C">
        <w:rPr>
          <w:rFonts w:asciiTheme="minorHAnsi" w:eastAsia="Calibri" w:hAnsiTheme="minorHAnsi" w:cstheme="minorBidi"/>
        </w:rPr>
        <w:t xml:space="preserve"> percent</w:t>
      </w:r>
      <w:r w:rsidR="00EF6B60" w:rsidRPr="48A811C4">
        <w:rPr>
          <w:rFonts w:asciiTheme="minorHAnsi" w:eastAsia="Calibri" w:hAnsiTheme="minorHAnsi" w:cstheme="minorBidi"/>
        </w:rPr>
        <w:t xml:space="preserve"> in the Hospital’s service area by 2050 which will increase the need for </w:t>
      </w:r>
      <w:r w:rsidR="00EF6B60" w:rsidRPr="48A811C4">
        <w:rPr>
          <w:rFonts w:asciiTheme="minorHAnsi" w:eastAsia="Calibri" w:hAnsiTheme="minorHAnsi" w:cstheme="minorBidi"/>
        </w:rPr>
        <w:lastRenderedPageBreak/>
        <w:t>cardiovascular procedures. As further detailed in Factor 1(b) almost 128 million Americans had some form of CVD between 2017 and 2020.</w:t>
      </w:r>
      <w:r w:rsidRPr="48A811C4">
        <w:rPr>
          <w:rFonts w:asciiTheme="minorHAnsi" w:eastAsia="Calibri" w:hAnsiTheme="minorHAnsi" w:cstheme="minorBidi"/>
          <w:vertAlign w:val="superscript"/>
        </w:rPr>
        <w:endnoteReference w:id="8"/>
      </w:r>
      <w:r w:rsidR="00EF6B60" w:rsidRPr="48A811C4">
        <w:rPr>
          <w:rFonts w:asciiTheme="minorHAnsi" w:eastAsia="Calibri" w:hAnsiTheme="minorHAnsi" w:cstheme="minorBidi"/>
        </w:rPr>
        <w:t xml:space="preserve"> By 2050, 184 million Americans are projected to have CVD, representing a 61</w:t>
      </w:r>
      <w:r w:rsidR="0049546C" w:rsidRPr="0049546C">
        <w:rPr>
          <w:rFonts w:asciiTheme="minorHAnsi" w:eastAsia="Calibri" w:hAnsiTheme="minorHAnsi" w:cstheme="minorBidi"/>
        </w:rPr>
        <w:t xml:space="preserve"> percent</w:t>
      </w:r>
      <w:r w:rsidR="00EF6B60" w:rsidRPr="48A811C4">
        <w:rPr>
          <w:rFonts w:asciiTheme="minorHAnsi" w:eastAsia="Calibri" w:hAnsiTheme="minorHAnsi" w:cstheme="minorBidi"/>
        </w:rPr>
        <w:t xml:space="preserve"> increase in the number of cases from 2020 to 2050.</w:t>
      </w:r>
      <w:r w:rsidRPr="48A811C4">
        <w:rPr>
          <w:rFonts w:asciiTheme="minorHAnsi" w:eastAsia="Calibri" w:hAnsiTheme="minorHAnsi" w:cstheme="minorBidi"/>
          <w:vertAlign w:val="superscript"/>
        </w:rPr>
        <w:endnoteReference w:id="9"/>
      </w:r>
      <w:r w:rsidR="006F080E" w:rsidRPr="48A811C4">
        <w:rPr>
          <w:rFonts w:asciiTheme="minorHAnsi" w:eastAsia="Calibri" w:hAnsiTheme="minorHAnsi" w:cstheme="minorBidi"/>
        </w:rPr>
        <w:t xml:space="preserve"> </w:t>
      </w:r>
      <w:r w:rsidRPr="48A811C4">
        <w:rPr>
          <w:rFonts w:asciiTheme="minorHAnsi" w:eastAsia="Calibri" w:hAnsiTheme="minorHAnsi" w:cstheme="minorBidi"/>
        </w:rPr>
        <w:t>T</w:t>
      </w:r>
      <w:r w:rsidR="00547A2B" w:rsidRPr="48A811C4">
        <w:rPr>
          <w:rFonts w:asciiTheme="minorHAnsi" w:eastAsia="Calibri" w:hAnsiTheme="minorHAnsi" w:cstheme="minorBidi"/>
        </w:rPr>
        <w:t>he Applicant states t</w:t>
      </w:r>
      <w:r w:rsidRPr="48A811C4">
        <w:rPr>
          <w:rFonts w:asciiTheme="minorHAnsi" w:eastAsia="Calibri" w:hAnsiTheme="minorHAnsi" w:cstheme="minorBidi"/>
        </w:rPr>
        <w:t xml:space="preserve">his trend </w:t>
      </w:r>
      <w:r w:rsidR="006F080E" w:rsidRPr="48A811C4">
        <w:rPr>
          <w:rFonts w:asciiTheme="minorHAnsi" w:eastAsia="Calibri" w:hAnsiTheme="minorHAnsi" w:cstheme="minorBidi"/>
        </w:rPr>
        <w:t>suggests the need</w:t>
      </w:r>
      <w:r w:rsidRPr="48A811C4" w:rsidDel="006F080E">
        <w:rPr>
          <w:rFonts w:asciiTheme="minorHAnsi" w:eastAsia="Calibri" w:hAnsiTheme="minorHAnsi" w:cstheme="minorBidi"/>
        </w:rPr>
        <w:t xml:space="preserve"> </w:t>
      </w:r>
      <w:r w:rsidRPr="48A811C4">
        <w:rPr>
          <w:rFonts w:asciiTheme="minorHAnsi" w:eastAsia="Calibri" w:hAnsiTheme="minorHAnsi" w:cstheme="minorBidi"/>
        </w:rPr>
        <w:t>for cardiovascular procedures that diagnose and treat CVD</w:t>
      </w:r>
      <w:r w:rsidR="006F080E" w:rsidRPr="48A811C4">
        <w:rPr>
          <w:rFonts w:asciiTheme="minorHAnsi" w:eastAsia="Calibri" w:hAnsiTheme="minorHAnsi" w:cstheme="minorBidi"/>
        </w:rPr>
        <w:t xml:space="preserve"> will </w:t>
      </w:r>
      <w:r w:rsidR="00393DE6">
        <w:rPr>
          <w:rFonts w:asciiTheme="minorHAnsi" w:eastAsia="Calibri" w:hAnsiTheme="minorHAnsi" w:cstheme="minorBidi"/>
        </w:rPr>
        <w:t xml:space="preserve">be sustained </w:t>
      </w:r>
      <w:r w:rsidR="007B7BF1">
        <w:rPr>
          <w:rFonts w:asciiTheme="minorHAnsi" w:eastAsia="Calibri" w:hAnsiTheme="minorHAnsi" w:cstheme="minorBidi"/>
        </w:rPr>
        <w:t xml:space="preserve">due to the </w:t>
      </w:r>
      <w:r w:rsidR="002514D8">
        <w:rPr>
          <w:rFonts w:asciiTheme="minorHAnsi" w:eastAsia="Calibri" w:hAnsiTheme="minorHAnsi" w:cstheme="minorBidi"/>
        </w:rPr>
        <w:t xml:space="preserve">projected rise in the </w:t>
      </w:r>
      <w:r w:rsidR="002A1CA8">
        <w:rPr>
          <w:rFonts w:asciiTheme="minorHAnsi" w:eastAsia="Calibri" w:hAnsiTheme="minorHAnsi" w:cstheme="minorBidi"/>
        </w:rPr>
        <w:t>growth in the aging population and the increasing incidence of CVD.</w:t>
      </w:r>
      <w:r w:rsidR="00C63F36">
        <w:rPr>
          <w:rFonts w:asciiTheme="minorHAnsi" w:eastAsia="Calibri" w:hAnsiTheme="minorHAnsi" w:cstheme="minorBidi"/>
        </w:rPr>
        <w:t xml:space="preserve"> </w:t>
      </w:r>
    </w:p>
    <w:p w14:paraId="33A5F5F8" w14:textId="77777777" w:rsidR="0085623F" w:rsidRDefault="0085623F" w:rsidP="0085623F">
      <w:pPr>
        <w:rPr>
          <w:rFonts w:asciiTheme="minorHAnsi" w:eastAsia="Calibri" w:hAnsiTheme="minorHAnsi" w:cstheme="minorHAnsi"/>
        </w:rPr>
      </w:pPr>
    </w:p>
    <w:p w14:paraId="6DAC1591" w14:textId="362E00DE" w:rsidR="00102AFB" w:rsidRPr="005B3B3D" w:rsidRDefault="00102AFB" w:rsidP="0085623F">
      <w:pPr>
        <w:rPr>
          <w:rFonts w:asciiTheme="minorHAnsi" w:eastAsia="Calibri" w:hAnsiTheme="minorHAnsi" w:cstheme="minorHAnsi"/>
          <w:i/>
          <w:iCs/>
        </w:rPr>
      </w:pPr>
      <w:r w:rsidRPr="00102AFB">
        <w:rPr>
          <w:rFonts w:asciiTheme="minorHAnsi" w:eastAsia="Calibri" w:hAnsiTheme="minorHAnsi" w:cstheme="minorHAnsi"/>
          <w:i/>
          <w:iCs/>
        </w:rPr>
        <w:t>Projected Utilization and Staffing for Cardiovascular</w:t>
      </w:r>
      <w:r w:rsidRPr="005B3B3D">
        <w:rPr>
          <w:rFonts w:asciiTheme="minorHAnsi" w:eastAsia="Calibri" w:hAnsiTheme="minorHAnsi" w:cstheme="minorHAnsi"/>
          <w:i/>
          <w:iCs/>
        </w:rPr>
        <w:t xml:space="preserve"> Laboratory</w:t>
      </w:r>
    </w:p>
    <w:p w14:paraId="4582A208" w14:textId="77777777" w:rsidR="00102AFB" w:rsidRPr="0085623F" w:rsidRDefault="00102AFB" w:rsidP="0085623F">
      <w:pPr>
        <w:rPr>
          <w:rFonts w:asciiTheme="minorHAnsi" w:eastAsia="Calibri" w:hAnsiTheme="minorHAnsi" w:cstheme="minorHAnsi"/>
        </w:rPr>
      </w:pPr>
    </w:p>
    <w:p w14:paraId="20A3CD26" w14:textId="20F4F2C4" w:rsidR="0085623F" w:rsidRDefault="0085623F" w:rsidP="0085623F">
      <w:pPr>
        <w:jc w:val="center"/>
        <w:rPr>
          <w:rFonts w:asciiTheme="minorHAnsi" w:eastAsia="Calibri" w:hAnsiTheme="minorHAnsi" w:cstheme="minorHAnsi"/>
          <w:b/>
          <w:bCs/>
        </w:rPr>
      </w:pPr>
      <w:r w:rsidRPr="0085623F">
        <w:rPr>
          <w:rFonts w:asciiTheme="minorHAnsi" w:eastAsia="Calibri" w:hAnsiTheme="minorHAnsi" w:cstheme="minorHAnsi"/>
          <w:b/>
          <w:bCs/>
        </w:rPr>
        <w:t>Table 1</w:t>
      </w:r>
      <w:r w:rsidR="00EF6B60">
        <w:rPr>
          <w:rFonts w:asciiTheme="minorHAnsi" w:eastAsia="Calibri" w:hAnsiTheme="minorHAnsi" w:cstheme="minorHAnsi"/>
          <w:b/>
          <w:bCs/>
        </w:rPr>
        <w:t>2</w:t>
      </w:r>
      <w:r w:rsidRPr="0085623F">
        <w:rPr>
          <w:rFonts w:asciiTheme="minorHAnsi" w:eastAsia="Calibri" w:hAnsiTheme="minorHAnsi" w:cstheme="minorHAnsi"/>
          <w:b/>
          <w:bCs/>
        </w:rPr>
        <w:t>: Projected Cardiovascular Procedure Volume</w:t>
      </w:r>
    </w:p>
    <w:p w14:paraId="460AA15C" w14:textId="77777777" w:rsidR="0085623F" w:rsidRPr="0085623F" w:rsidRDefault="0085623F" w:rsidP="0085623F">
      <w:pPr>
        <w:rPr>
          <w:rFonts w:asciiTheme="minorHAnsi" w:eastAsia="Calibri" w:hAnsiTheme="minorHAnsi" w:cstheme="minorHAnsi"/>
          <w:b/>
          <w:bCs/>
        </w:rPr>
      </w:pPr>
    </w:p>
    <w:tbl>
      <w:tblPr>
        <w:tblW w:w="32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ojected Cardiovascular Procedure Volume"/>
      </w:tblPr>
      <w:tblGrid>
        <w:gridCol w:w="4250"/>
        <w:gridCol w:w="1107"/>
        <w:gridCol w:w="1178"/>
      </w:tblGrid>
      <w:tr w:rsidR="000B3D77" w:rsidRPr="0085623F" w14:paraId="2CA5ABBE" w14:textId="77777777" w:rsidTr="00802EFF">
        <w:trPr>
          <w:cantSplit/>
          <w:trHeight w:val="315"/>
          <w:tblHeader/>
          <w:jc w:val="center"/>
        </w:trPr>
        <w:tc>
          <w:tcPr>
            <w:tcW w:w="3252" w:type="pct"/>
            <w:shd w:val="clear" w:color="auto" w:fill="EBFFFF"/>
            <w:vAlign w:val="center"/>
            <w:hideMark/>
          </w:tcPr>
          <w:p w14:paraId="4701E553" w14:textId="77777777" w:rsidR="000B3D77" w:rsidRPr="0085623F" w:rsidRDefault="000B3D77" w:rsidP="0085623F">
            <w:pPr>
              <w:rPr>
                <w:rFonts w:asciiTheme="minorHAnsi" w:eastAsia="Calibri" w:hAnsiTheme="minorHAnsi" w:cstheme="minorHAnsi"/>
                <w:b/>
                <w:bCs/>
              </w:rPr>
            </w:pPr>
            <w:r w:rsidRPr="0085623F">
              <w:rPr>
                <w:rFonts w:asciiTheme="minorHAnsi" w:eastAsia="Calibri" w:hAnsiTheme="minorHAnsi" w:cstheme="minorHAnsi"/>
                <w:b/>
                <w:bCs/>
              </w:rPr>
              <w:t>Procedure Type</w:t>
            </w:r>
          </w:p>
        </w:tc>
        <w:tc>
          <w:tcPr>
            <w:tcW w:w="847" w:type="pct"/>
            <w:shd w:val="clear" w:color="auto" w:fill="EBFFFF"/>
            <w:vAlign w:val="center"/>
            <w:hideMark/>
          </w:tcPr>
          <w:p w14:paraId="2EC775AC" w14:textId="77777777" w:rsidR="000B3D77" w:rsidRPr="0085623F" w:rsidRDefault="000B3D77" w:rsidP="00B632CB">
            <w:pPr>
              <w:jc w:val="center"/>
              <w:rPr>
                <w:rFonts w:asciiTheme="minorHAnsi" w:eastAsia="Calibri" w:hAnsiTheme="minorHAnsi" w:cstheme="minorHAnsi"/>
                <w:b/>
                <w:bCs/>
              </w:rPr>
            </w:pPr>
            <w:r w:rsidRPr="0085623F">
              <w:rPr>
                <w:rFonts w:asciiTheme="minorHAnsi" w:eastAsia="Calibri" w:hAnsiTheme="minorHAnsi" w:cstheme="minorHAnsi"/>
                <w:b/>
                <w:bCs/>
              </w:rPr>
              <w:t>Year 1</w:t>
            </w:r>
          </w:p>
        </w:tc>
        <w:tc>
          <w:tcPr>
            <w:tcW w:w="901" w:type="pct"/>
            <w:shd w:val="clear" w:color="auto" w:fill="EBFFFF"/>
            <w:vAlign w:val="center"/>
            <w:hideMark/>
          </w:tcPr>
          <w:p w14:paraId="34FA1D21" w14:textId="77777777" w:rsidR="000B3D77" w:rsidRPr="0085623F" w:rsidRDefault="000B3D77" w:rsidP="00B632CB">
            <w:pPr>
              <w:jc w:val="center"/>
              <w:rPr>
                <w:rFonts w:asciiTheme="minorHAnsi" w:eastAsia="Calibri" w:hAnsiTheme="minorHAnsi" w:cstheme="minorHAnsi"/>
                <w:b/>
                <w:bCs/>
              </w:rPr>
            </w:pPr>
            <w:r w:rsidRPr="0085623F">
              <w:rPr>
                <w:rFonts w:asciiTheme="minorHAnsi" w:eastAsia="Calibri" w:hAnsiTheme="minorHAnsi" w:cstheme="minorHAnsi"/>
                <w:b/>
                <w:bCs/>
              </w:rPr>
              <w:t>Year 2</w:t>
            </w:r>
          </w:p>
        </w:tc>
      </w:tr>
      <w:tr w:rsidR="000B3D77" w:rsidRPr="0085623F" w14:paraId="61C80653" w14:textId="77777777" w:rsidTr="00802EFF">
        <w:trPr>
          <w:cantSplit/>
          <w:trHeight w:val="315"/>
          <w:jc w:val="center"/>
        </w:trPr>
        <w:tc>
          <w:tcPr>
            <w:tcW w:w="3252" w:type="pct"/>
            <w:vAlign w:val="center"/>
            <w:hideMark/>
          </w:tcPr>
          <w:p w14:paraId="6ABA69EB" w14:textId="77777777" w:rsidR="000B3D77" w:rsidRPr="0085623F" w:rsidRDefault="000B3D77" w:rsidP="0085623F">
            <w:pPr>
              <w:rPr>
                <w:rFonts w:asciiTheme="minorHAnsi" w:eastAsia="Calibri" w:hAnsiTheme="minorHAnsi" w:cstheme="minorHAnsi"/>
              </w:rPr>
            </w:pPr>
            <w:r w:rsidRPr="0085623F">
              <w:rPr>
                <w:rFonts w:asciiTheme="minorHAnsi" w:eastAsia="Calibri" w:hAnsiTheme="minorHAnsi" w:cstheme="minorHAnsi"/>
              </w:rPr>
              <w:t>Cardiac Catheterization</w:t>
            </w:r>
          </w:p>
        </w:tc>
        <w:tc>
          <w:tcPr>
            <w:tcW w:w="847" w:type="pct"/>
            <w:vAlign w:val="center"/>
            <w:hideMark/>
          </w:tcPr>
          <w:p w14:paraId="0C7E4AAB"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3,902</w:t>
            </w:r>
          </w:p>
        </w:tc>
        <w:tc>
          <w:tcPr>
            <w:tcW w:w="901" w:type="pct"/>
            <w:vAlign w:val="center"/>
            <w:hideMark/>
          </w:tcPr>
          <w:p w14:paraId="640343FB"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3,902</w:t>
            </w:r>
          </w:p>
        </w:tc>
      </w:tr>
      <w:tr w:rsidR="000B3D77" w:rsidRPr="0085623F" w14:paraId="767E402D" w14:textId="77777777" w:rsidTr="00802EFF">
        <w:trPr>
          <w:cantSplit/>
          <w:trHeight w:val="315"/>
          <w:jc w:val="center"/>
        </w:trPr>
        <w:tc>
          <w:tcPr>
            <w:tcW w:w="3252" w:type="pct"/>
            <w:vAlign w:val="center"/>
            <w:hideMark/>
          </w:tcPr>
          <w:p w14:paraId="51A78793" w14:textId="77777777" w:rsidR="000B3D77" w:rsidRPr="0085623F" w:rsidRDefault="000B3D77" w:rsidP="0085623F">
            <w:pPr>
              <w:rPr>
                <w:rFonts w:asciiTheme="minorHAnsi" w:eastAsia="Calibri" w:hAnsiTheme="minorHAnsi" w:cstheme="minorHAnsi"/>
                <w:b/>
                <w:bCs/>
              </w:rPr>
            </w:pPr>
            <w:r w:rsidRPr="0085623F">
              <w:rPr>
                <w:rFonts w:asciiTheme="minorHAnsi" w:eastAsia="Calibri" w:hAnsiTheme="minorHAnsi" w:cstheme="minorHAnsi"/>
                <w:b/>
                <w:bCs/>
              </w:rPr>
              <w:t>Utilization</w:t>
            </w:r>
          </w:p>
        </w:tc>
        <w:tc>
          <w:tcPr>
            <w:tcW w:w="847" w:type="pct"/>
            <w:noWrap/>
            <w:vAlign w:val="bottom"/>
            <w:hideMark/>
          </w:tcPr>
          <w:p w14:paraId="2309020C"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87%</w:t>
            </w:r>
          </w:p>
        </w:tc>
        <w:tc>
          <w:tcPr>
            <w:tcW w:w="901" w:type="pct"/>
            <w:noWrap/>
            <w:vAlign w:val="bottom"/>
            <w:hideMark/>
          </w:tcPr>
          <w:p w14:paraId="2BA05290"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87%</w:t>
            </w:r>
          </w:p>
        </w:tc>
      </w:tr>
      <w:tr w:rsidR="000B3D77" w:rsidRPr="0085623F" w14:paraId="5EBA03FA" w14:textId="77777777" w:rsidTr="00802EFF">
        <w:trPr>
          <w:cantSplit/>
          <w:trHeight w:val="315"/>
          <w:jc w:val="center"/>
        </w:trPr>
        <w:tc>
          <w:tcPr>
            <w:tcW w:w="3252" w:type="pct"/>
            <w:vAlign w:val="center"/>
            <w:hideMark/>
          </w:tcPr>
          <w:p w14:paraId="6470E73F" w14:textId="77777777" w:rsidR="000B3D77" w:rsidRPr="0085623F" w:rsidRDefault="000B3D77" w:rsidP="0085623F">
            <w:pPr>
              <w:rPr>
                <w:rFonts w:asciiTheme="minorHAnsi" w:eastAsia="Calibri" w:hAnsiTheme="minorHAnsi" w:cstheme="minorHAnsi"/>
              </w:rPr>
            </w:pPr>
            <w:r w:rsidRPr="0085623F">
              <w:rPr>
                <w:rFonts w:asciiTheme="minorHAnsi" w:eastAsia="Calibri" w:hAnsiTheme="minorHAnsi" w:cstheme="minorHAnsi"/>
              </w:rPr>
              <w:t>Electrophysiology</w:t>
            </w:r>
          </w:p>
        </w:tc>
        <w:tc>
          <w:tcPr>
            <w:tcW w:w="847" w:type="pct"/>
            <w:vAlign w:val="center"/>
            <w:hideMark/>
          </w:tcPr>
          <w:p w14:paraId="5A64411D"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2,877</w:t>
            </w:r>
          </w:p>
        </w:tc>
        <w:tc>
          <w:tcPr>
            <w:tcW w:w="901" w:type="pct"/>
            <w:vAlign w:val="center"/>
            <w:hideMark/>
          </w:tcPr>
          <w:p w14:paraId="5322DE95"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2,877</w:t>
            </w:r>
          </w:p>
        </w:tc>
      </w:tr>
      <w:tr w:rsidR="000B3D77" w:rsidRPr="0085623F" w14:paraId="5CEFFB69" w14:textId="77777777" w:rsidTr="00802EFF">
        <w:trPr>
          <w:cantSplit/>
          <w:trHeight w:val="315"/>
          <w:jc w:val="center"/>
        </w:trPr>
        <w:tc>
          <w:tcPr>
            <w:tcW w:w="3252" w:type="pct"/>
            <w:vAlign w:val="center"/>
            <w:hideMark/>
          </w:tcPr>
          <w:p w14:paraId="21377EE4" w14:textId="77777777" w:rsidR="000B3D77" w:rsidRPr="0085623F" w:rsidRDefault="000B3D77" w:rsidP="0085623F">
            <w:pPr>
              <w:rPr>
                <w:rFonts w:asciiTheme="minorHAnsi" w:eastAsia="Calibri" w:hAnsiTheme="minorHAnsi" w:cstheme="minorHAnsi"/>
                <w:b/>
                <w:bCs/>
              </w:rPr>
            </w:pPr>
            <w:r w:rsidRPr="0085623F">
              <w:rPr>
                <w:rFonts w:asciiTheme="minorHAnsi" w:eastAsia="Calibri" w:hAnsiTheme="minorHAnsi" w:cstheme="minorHAnsi"/>
                <w:b/>
                <w:bCs/>
              </w:rPr>
              <w:t>Utilization</w:t>
            </w:r>
          </w:p>
        </w:tc>
        <w:tc>
          <w:tcPr>
            <w:tcW w:w="847" w:type="pct"/>
            <w:noWrap/>
            <w:vAlign w:val="bottom"/>
            <w:hideMark/>
          </w:tcPr>
          <w:p w14:paraId="690BA7F9"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85%</w:t>
            </w:r>
          </w:p>
        </w:tc>
        <w:tc>
          <w:tcPr>
            <w:tcW w:w="901" w:type="pct"/>
            <w:noWrap/>
            <w:vAlign w:val="bottom"/>
            <w:hideMark/>
          </w:tcPr>
          <w:p w14:paraId="7F37EFAB" w14:textId="77777777" w:rsidR="000B3D77" w:rsidRPr="0085623F" w:rsidRDefault="000B3D77" w:rsidP="00B632CB">
            <w:pPr>
              <w:jc w:val="right"/>
              <w:rPr>
                <w:rFonts w:asciiTheme="minorHAnsi" w:eastAsia="Calibri" w:hAnsiTheme="minorHAnsi" w:cstheme="minorHAnsi"/>
              </w:rPr>
            </w:pPr>
            <w:r w:rsidRPr="0085623F">
              <w:rPr>
                <w:rFonts w:asciiTheme="minorHAnsi" w:eastAsia="Calibri" w:hAnsiTheme="minorHAnsi" w:cstheme="minorHAnsi"/>
              </w:rPr>
              <w:t>85%</w:t>
            </w:r>
          </w:p>
        </w:tc>
      </w:tr>
      <w:tr w:rsidR="000B3D77" w:rsidRPr="0085623F" w14:paraId="1FE4CB56" w14:textId="77777777" w:rsidTr="00802EFF">
        <w:trPr>
          <w:cantSplit/>
          <w:trHeight w:val="315"/>
          <w:jc w:val="center"/>
        </w:trPr>
        <w:tc>
          <w:tcPr>
            <w:tcW w:w="3252" w:type="pct"/>
            <w:vAlign w:val="center"/>
            <w:hideMark/>
          </w:tcPr>
          <w:p w14:paraId="7D8CDBD5" w14:textId="77777777" w:rsidR="000B3D77" w:rsidRPr="0085623F" w:rsidRDefault="000B3D77" w:rsidP="0085623F">
            <w:pPr>
              <w:rPr>
                <w:rFonts w:asciiTheme="minorHAnsi" w:eastAsia="Calibri" w:hAnsiTheme="minorHAnsi" w:cstheme="minorHAnsi"/>
                <w:b/>
                <w:bCs/>
              </w:rPr>
            </w:pPr>
            <w:r w:rsidRPr="0085623F">
              <w:rPr>
                <w:rFonts w:asciiTheme="minorHAnsi" w:eastAsia="Calibri" w:hAnsiTheme="minorHAnsi" w:cstheme="minorHAnsi"/>
                <w:b/>
                <w:bCs/>
              </w:rPr>
              <w:t>Total Procedures</w:t>
            </w:r>
          </w:p>
        </w:tc>
        <w:tc>
          <w:tcPr>
            <w:tcW w:w="847" w:type="pct"/>
            <w:vAlign w:val="center"/>
            <w:hideMark/>
          </w:tcPr>
          <w:p w14:paraId="1FDA81C7" w14:textId="77777777" w:rsidR="000B3D77" w:rsidRPr="0085623F" w:rsidRDefault="000B3D77" w:rsidP="00B632CB">
            <w:pPr>
              <w:jc w:val="right"/>
              <w:rPr>
                <w:rFonts w:asciiTheme="minorHAnsi" w:eastAsia="Calibri" w:hAnsiTheme="minorHAnsi" w:cstheme="minorHAnsi"/>
                <w:b/>
                <w:bCs/>
              </w:rPr>
            </w:pPr>
            <w:r w:rsidRPr="0085623F">
              <w:rPr>
                <w:rFonts w:asciiTheme="minorHAnsi" w:eastAsia="Calibri" w:hAnsiTheme="minorHAnsi" w:cstheme="minorHAnsi"/>
                <w:b/>
                <w:bCs/>
              </w:rPr>
              <w:t>6,779</w:t>
            </w:r>
          </w:p>
        </w:tc>
        <w:tc>
          <w:tcPr>
            <w:tcW w:w="901" w:type="pct"/>
            <w:vAlign w:val="center"/>
            <w:hideMark/>
          </w:tcPr>
          <w:p w14:paraId="1CB16B76" w14:textId="77777777" w:rsidR="000B3D77" w:rsidRPr="0085623F" w:rsidRDefault="000B3D77" w:rsidP="00B632CB">
            <w:pPr>
              <w:jc w:val="right"/>
              <w:rPr>
                <w:rFonts w:asciiTheme="minorHAnsi" w:eastAsia="Calibri" w:hAnsiTheme="minorHAnsi" w:cstheme="minorHAnsi"/>
                <w:b/>
                <w:bCs/>
              </w:rPr>
            </w:pPr>
            <w:r w:rsidRPr="0085623F">
              <w:rPr>
                <w:rFonts w:asciiTheme="minorHAnsi" w:eastAsia="Calibri" w:hAnsiTheme="minorHAnsi" w:cstheme="minorHAnsi"/>
                <w:b/>
                <w:bCs/>
              </w:rPr>
              <w:t>6,779</w:t>
            </w:r>
          </w:p>
        </w:tc>
      </w:tr>
    </w:tbl>
    <w:p w14:paraId="27596288" w14:textId="77777777" w:rsidR="0085623F" w:rsidRPr="0085623F" w:rsidRDefault="0085623F" w:rsidP="0085623F">
      <w:pPr>
        <w:rPr>
          <w:rFonts w:asciiTheme="minorHAnsi" w:eastAsia="Calibri" w:hAnsiTheme="minorHAnsi" w:cstheme="minorHAnsi"/>
        </w:rPr>
      </w:pPr>
    </w:p>
    <w:p w14:paraId="575A6FB8" w14:textId="3F0207EB" w:rsidR="000F7D55" w:rsidRDefault="0085623F" w:rsidP="00F36F22">
      <w:pPr>
        <w:rPr>
          <w:rFonts w:asciiTheme="minorHAnsi" w:eastAsia="Calibri" w:hAnsiTheme="minorHAnsi" w:cstheme="minorHAnsi"/>
        </w:rPr>
      </w:pPr>
      <w:r w:rsidRPr="0085623F">
        <w:rPr>
          <w:rFonts w:asciiTheme="minorHAnsi" w:eastAsia="Calibri" w:hAnsiTheme="minorHAnsi" w:cstheme="minorHAnsi"/>
        </w:rPr>
        <w:t>With the proposed lab, the Hospital will have capacity to perform a total of 6,779 procedures annually</w:t>
      </w:r>
      <w:r w:rsidR="00E15EC5">
        <w:rPr>
          <w:rFonts w:asciiTheme="minorHAnsi" w:eastAsia="Calibri" w:hAnsiTheme="minorHAnsi" w:cstheme="minorHAnsi"/>
        </w:rPr>
        <w:t xml:space="preserve">. </w:t>
      </w:r>
      <w:r w:rsidRPr="0085623F">
        <w:rPr>
          <w:rFonts w:asciiTheme="minorHAnsi" w:eastAsia="Calibri" w:hAnsiTheme="minorHAnsi" w:cstheme="minorHAnsi"/>
        </w:rPr>
        <w:t xml:space="preserve">The projected volume detailed in </w:t>
      </w:r>
      <w:r w:rsidR="000015B6" w:rsidRPr="0085623F">
        <w:rPr>
          <w:rFonts w:asciiTheme="minorHAnsi" w:eastAsia="Calibri" w:hAnsiTheme="minorHAnsi" w:cstheme="minorHAnsi"/>
        </w:rPr>
        <w:t>Table</w:t>
      </w:r>
      <w:r w:rsidR="00E15EC5">
        <w:rPr>
          <w:rFonts w:asciiTheme="minorHAnsi" w:eastAsia="Calibri" w:hAnsiTheme="minorHAnsi" w:cstheme="minorHAnsi"/>
        </w:rPr>
        <w:t xml:space="preserve"> 1</w:t>
      </w:r>
      <w:r w:rsidR="00943051">
        <w:rPr>
          <w:rFonts w:asciiTheme="minorHAnsi" w:eastAsia="Calibri" w:hAnsiTheme="minorHAnsi" w:cstheme="minorHAnsi"/>
        </w:rPr>
        <w:t>2</w:t>
      </w:r>
      <w:r w:rsidRPr="0085623F">
        <w:rPr>
          <w:rFonts w:asciiTheme="minorHAnsi" w:eastAsia="Calibri" w:hAnsiTheme="minorHAnsi" w:cstheme="minorHAnsi"/>
        </w:rPr>
        <w:t xml:space="preserve"> will result in an overall utilization rate of approximately 87</w:t>
      </w:r>
      <w:r w:rsidR="0049546C" w:rsidRPr="0049546C">
        <w:rPr>
          <w:rFonts w:asciiTheme="minorHAnsi" w:eastAsia="Calibri" w:hAnsiTheme="minorHAnsi" w:cstheme="minorHAnsi"/>
        </w:rPr>
        <w:t xml:space="preserve"> percent</w:t>
      </w:r>
      <w:r w:rsidRPr="0085623F">
        <w:rPr>
          <w:rFonts w:asciiTheme="minorHAnsi" w:eastAsia="Calibri" w:hAnsiTheme="minorHAnsi" w:cstheme="minorHAnsi"/>
        </w:rPr>
        <w:t xml:space="preserve"> and 85</w:t>
      </w:r>
      <w:r w:rsidR="0049546C" w:rsidRPr="0049546C">
        <w:rPr>
          <w:rFonts w:asciiTheme="minorHAnsi" w:eastAsia="Calibri" w:hAnsiTheme="minorHAnsi" w:cstheme="minorHAnsi"/>
        </w:rPr>
        <w:t xml:space="preserve"> percent</w:t>
      </w:r>
      <w:r w:rsidRPr="0085623F">
        <w:rPr>
          <w:rFonts w:asciiTheme="minorHAnsi" w:eastAsia="Calibri" w:hAnsiTheme="minorHAnsi" w:cstheme="minorHAnsi"/>
        </w:rPr>
        <w:t xml:space="preserve"> for cardiac catheterization and EP</w:t>
      </w:r>
      <w:r w:rsidR="000015B6">
        <w:rPr>
          <w:rFonts w:asciiTheme="minorHAnsi" w:eastAsia="Calibri" w:hAnsiTheme="minorHAnsi" w:cstheme="minorHAnsi"/>
        </w:rPr>
        <w:t>,</w:t>
      </w:r>
      <w:r w:rsidRPr="0085623F">
        <w:rPr>
          <w:rFonts w:asciiTheme="minorHAnsi" w:eastAsia="Calibri" w:hAnsiTheme="minorHAnsi" w:cstheme="minorHAnsi"/>
        </w:rPr>
        <w:t xml:space="preserve"> respectively. This utilization rate is within the range of the Hospital’s goal of 85</w:t>
      </w:r>
      <w:r w:rsidR="0049546C" w:rsidRPr="0049546C">
        <w:rPr>
          <w:rFonts w:asciiTheme="minorHAnsi" w:eastAsia="Calibri" w:hAnsiTheme="minorHAnsi" w:cstheme="minorHAnsi"/>
        </w:rPr>
        <w:t xml:space="preserve"> percent</w:t>
      </w:r>
      <w:r w:rsidRPr="0085623F">
        <w:rPr>
          <w:rFonts w:asciiTheme="minorHAnsi" w:eastAsia="Calibri" w:hAnsiTheme="minorHAnsi" w:cstheme="minorHAnsi"/>
        </w:rPr>
        <w:t xml:space="preserve"> utilization, which allows for flexibility around cancellations, urgent cases, and longer than expected case times. By expanding procedural </w:t>
      </w:r>
      <w:proofErr w:type="gramStart"/>
      <w:r w:rsidRPr="0085623F">
        <w:rPr>
          <w:rFonts w:asciiTheme="minorHAnsi" w:eastAsia="Calibri" w:hAnsiTheme="minorHAnsi" w:cstheme="minorHAnsi"/>
        </w:rPr>
        <w:t>capacity</w:t>
      </w:r>
      <w:r w:rsidR="00C63F36">
        <w:rPr>
          <w:rFonts w:asciiTheme="minorHAnsi" w:eastAsia="Calibri" w:hAnsiTheme="minorHAnsi" w:cstheme="minorHAnsi"/>
        </w:rPr>
        <w:t xml:space="preserve"> </w:t>
      </w:r>
      <w:r w:rsidRPr="0085623F">
        <w:rPr>
          <w:rFonts w:asciiTheme="minorHAnsi" w:eastAsia="Calibri" w:hAnsiTheme="minorHAnsi" w:cstheme="minorHAnsi"/>
        </w:rPr>
        <w:t>,</w:t>
      </w:r>
      <w:r w:rsidR="00C63F36">
        <w:rPr>
          <w:rFonts w:asciiTheme="minorHAnsi" w:eastAsia="Calibri" w:hAnsiTheme="minorHAnsi" w:cstheme="minorHAnsi"/>
        </w:rPr>
        <w:t>wait</w:t>
      </w:r>
      <w:proofErr w:type="gramEnd"/>
      <w:r w:rsidR="00C63F36">
        <w:rPr>
          <w:rFonts w:asciiTheme="minorHAnsi" w:eastAsia="Calibri" w:hAnsiTheme="minorHAnsi" w:cstheme="minorHAnsi"/>
        </w:rPr>
        <w:t xml:space="preserve">-times will be reduced, </w:t>
      </w:r>
      <w:r w:rsidRPr="0085623F">
        <w:rPr>
          <w:rFonts w:asciiTheme="minorHAnsi" w:eastAsia="Calibri" w:hAnsiTheme="minorHAnsi" w:cstheme="minorHAnsi"/>
        </w:rPr>
        <w:t>patient flow</w:t>
      </w:r>
      <w:r w:rsidR="00E15EC5">
        <w:rPr>
          <w:rFonts w:asciiTheme="minorHAnsi" w:eastAsia="Calibri" w:hAnsiTheme="minorHAnsi" w:cstheme="minorHAnsi"/>
        </w:rPr>
        <w:t xml:space="preserve"> will improve</w:t>
      </w:r>
      <w:r w:rsidRPr="0085623F">
        <w:rPr>
          <w:rFonts w:asciiTheme="minorHAnsi" w:eastAsia="Calibri" w:hAnsiTheme="minorHAnsi" w:cstheme="minorHAnsi"/>
        </w:rPr>
        <w:t xml:space="preserve">, and timely access to cardiovascular care </w:t>
      </w:r>
      <w:r w:rsidR="00FB44A7">
        <w:rPr>
          <w:rFonts w:asciiTheme="minorHAnsi" w:eastAsia="Calibri" w:hAnsiTheme="minorHAnsi" w:cstheme="minorHAnsi"/>
        </w:rPr>
        <w:t xml:space="preserve">will </w:t>
      </w:r>
      <w:r w:rsidRPr="0085623F">
        <w:rPr>
          <w:rFonts w:asciiTheme="minorHAnsi" w:eastAsia="Calibri" w:hAnsiTheme="minorHAnsi" w:cstheme="minorHAnsi"/>
        </w:rPr>
        <w:t>enhance patient outcomes.</w:t>
      </w:r>
    </w:p>
    <w:p w14:paraId="3F10FBCD" w14:textId="77777777" w:rsidR="009D50BD" w:rsidRDefault="009D50BD" w:rsidP="00F36F22">
      <w:pPr>
        <w:rPr>
          <w:rFonts w:eastAsia="Calibri" w:cstheme="minorHAnsi"/>
        </w:rPr>
      </w:pPr>
    </w:p>
    <w:p w14:paraId="1DCBAB0D" w14:textId="11A6B426" w:rsidR="00F36F22" w:rsidRPr="00F36F22" w:rsidRDefault="00F36F22" w:rsidP="48A811C4">
      <w:pPr>
        <w:rPr>
          <w:rFonts w:asciiTheme="minorHAnsi" w:eastAsia="Calibri" w:hAnsiTheme="minorHAnsi" w:cstheme="minorBidi"/>
        </w:rPr>
      </w:pPr>
      <w:r w:rsidRPr="48A811C4">
        <w:rPr>
          <w:rFonts w:asciiTheme="minorHAnsi" w:eastAsia="Calibri" w:hAnsiTheme="minorHAnsi" w:cstheme="minorBidi"/>
        </w:rPr>
        <w:t xml:space="preserve">To support the expanded services, the Hospital plans to hire six FTE non-physician staff. The Hospital will recruit for these positions internally and externally through its robust training and workforce development pathways. </w:t>
      </w:r>
      <w:r w:rsidR="004B14F1" w:rsidRPr="48A811C4">
        <w:rPr>
          <w:rFonts w:asciiTheme="minorHAnsi" w:eastAsia="Calibri" w:hAnsiTheme="minorHAnsi" w:cstheme="minorBidi"/>
        </w:rPr>
        <w:t>W</w:t>
      </w:r>
      <w:r w:rsidRPr="48A811C4">
        <w:rPr>
          <w:rFonts w:asciiTheme="minorHAnsi" w:eastAsia="Calibri" w:hAnsiTheme="minorHAnsi" w:cstheme="minorBidi"/>
        </w:rPr>
        <w:t>hen the lab opens</w:t>
      </w:r>
      <w:r w:rsidR="2243CE40" w:rsidRPr="48A811C4">
        <w:rPr>
          <w:rFonts w:asciiTheme="minorHAnsi" w:eastAsia="Calibri" w:hAnsiTheme="minorHAnsi" w:cstheme="minorBidi"/>
        </w:rPr>
        <w:t>,</w:t>
      </w:r>
      <w:r w:rsidRPr="48A811C4">
        <w:rPr>
          <w:rFonts w:asciiTheme="minorHAnsi" w:eastAsia="Calibri" w:hAnsiTheme="minorHAnsi" w:cstheme="minorBidi"/>
        </w:rPr>
        <w:t xml:space="preserve"> four positions are expected to be filled by internal candidate</w:t>
      </w:r>
      <w:r w:rsidR="163AA47C" w:rsidRPr="48A811C4">
        <w:rPr>
          <w:rFonts w:asciiTheme="minorHAnsi" w:eastAsia="Calibri" w:hAnsiTheme="minorHAnsi" w:cstheme="minorBidi"/>
        </w:rPr>
        <w:t>s</w:t>
      </w:r>
      <w:r w:rsidRPr="48A811C4">
        <w:rPr>
          <w:rFonts w:asciiTheme="minorHAnsi" w:eastAsia="Calibri" w:hAnsiTheme="minorHAnsi" w:cstheme="minorBidi"/>
        </w:rPr>
        <w:t xml:space="preserve"> desiring to be transferred to Cardiovascular Medicine. The Hospital does not anticipate additional physicians will be needed. </w:t>
      </w:r>
    </w:p>
    <w:p w14:paraId="1CADE48A" w14:textId="77777777" w:rsidR="00834D52" w:rsidRPr="0085623F" w:rsidRDefault="00834D52" w:rsidP="0085623F">
      <w:pPr>
        <w:rPr>
          <w:rFonts w:asciiTheme="minorHAnsi" w:eastAsia="Calibri" w:hAnsiTheme="minorHAnsi" w:cstheme="minorHAnsi"/>
        </w:rPr>
      </w:pPr>
    </w:p>
    <w:p w14:paraId="28DB8561" w14:textId="680AE4B2" w:rsidR="00841365" w:rsidRPr="00DE2AEA" w:rsidRDefault="00841365" w:rsidP="0085623F">
      <w:pPr>
        <w:pStyle w:val="ListParagraph"/>
        <w:numPr>
          <w:ilvl w:val="0"/>
          <w:numId w:val="4"/>
        </w:numPr>
        <w:rPr>
          <w:rFonts w:eastAsia="Calibri" w:cstheme="minorHAnsi"/>
          <w:b/>
          <w:bCs/>
          <w:sz w:val="24"/>
          <w:szCs w:val="24"/>
        </w:rPr>
      </w:pPr>
      <w:r w:rsidRPr="00DE2AEA">
        <w:rPr>
          <w:rFonts w:ascii="Calibri" w:hAnsi="Calibri" w:cs="Calibri"/>
          <w:b/>
          <w:bCs/>
          <w:sz w:val="24"/>
          <w:szCs w:val="24"/>
        </w:rPr>
        <w:t xml:space="preserve">Computed Tomography </w:t>
      </w:r>
      <w:r w:rsidR="0085623F" w:rsidRPr="00DE2AEA">
        <w:rPr>
          <w:rFonts w:ascii="Calibri" w:hAnsi="Calibri" w:cs="Calibri"/>
          <w:b/>
          <w:bCs/>
          <w:sz w:val="24"/>
          <w:szCs w:val="24"/>
        </w:rPr>
        <w:t>at LHC Peabody</w:t>
      </w:r>
    </w:p>
    <w:p w14:paraId="7208F87A" w14:textId="70AE2036" w:rsidR="001F408C" w:rsidRPr="00CF1983" w:rsidRDefault="001F408C" w:rsidP="48A811C4">
      <w:pPr>
        <w:rPr>
          <w:i/>
          <w:iCs/>
        </w:rPr>
      </w:pPr>
      <w:r w:rsidRPr="48A811C4">
        <w:rPr>
          <w:i/>
          <w:iCs/>
        </w:rPr>
        <w:t>Need</w:t>
      </w:r>
      <w:r w:rsidRPr="48A811C4" w:rsidDel="001F408C">
        <w:rPr>
          <w:i/>
          <w:iCs/>
        </w:rPr>
        <w:t xml:space="preserve"> </w:t>
      </w:r>
      <w:r w:rsidR="001319D4" w:rsidRPr="48A811C4">
        <w:rPr>
          <w:i/>
          <w:iCs/>
        </w:rPr>
        <w:t xml:space="preserve">Capacity Due to </w:t>
      </w:r>
      <w:r w:rsidRPr="48A811C4">
        <w:rPr>
          <w:i/>
          <w:iCs/>
        </w:rPr>
        <w:t xml:space="preserve">Increasing Patient </w:t>
      </w:r>
      <w:r w:rsidR="001319D4" w:rsidRPr="48A811C4">
        <w:rPr>
          <w:i/>
          <w:iCs/>
        </w:rPr>
        <w:t xml:space="preserve">Needs Including New </w:t>
      </w:r>
      <w:r w:rsidRPr="48A811C4">
        <w:rPr>
          <w:i/>
          <w:iCs/>
        </w:rPr>
        <w:t xml:space="preserve">Stroke </w:t>
      </w:r>
      <w:r w:rsidR="001319D4" w:rsidRPr="48A811C4">
        <w:rPr>
          <w:i/>
          <w:iCs/>
        </w:rPr>
        <w:t xml:space="preserve">Requirements in the </w:t>
      </w:r>
      <w:r w:rsidRPr="48A811C4">
        <w:rPr>
          <w:i/>
          <w:iCs/>
        </w:rPr>
        <w:t>ED</w:t>
      </w:r>
    </w:p>
    <w:p w14:paraId="109EBC25" w14:textId="77777777" w:rsidR="001F408C" w:rsidRDefault="001F408C" w:rsidP="00841365"/>
    <w:p w14:paraId="62EE2FB5" w14:textId="7C2ADAAB" w:rsidR="00841365" w:rsidRDefault="0051400E" w:rsidP="00841365">
      <w:r>
        <w:t>Lahey Clinic</w:t>
      </w:r>
      <w:r w:rsidRPr="002F6FFE">
        <w:t xml:space="preserve"> </w:t>
      </w:r>
      <w:r w:rsidR="00841365" w:rsidRPr="002F6FFE">
        <w:t xml:space="preserve">currently operates a total of six (6) CT units – five (5) at its main campus and one (1) at LMC Peabody. In FY2025, </w:t>
      </w:r>
      <w:r>
        <w:t>Lahey Clinic</w:t>
      </w:r>
      <w:r w:rsidR="00841365" w:rsidRPr="002F6FFE">
        <w:t xml:space="preserve"> completed 78,080 CT scans</w:t>
      </w:r>
      <w:r w:rsidR="00841365">
        <w:t xml:space="preserve"> at both sites</w:t>
      </w:r>
      <w:r w:rsidR="00841365" w:rsidRPr="002F6FFE">
        <w:t>, a 14</w:t>
      </w:r>
      <w:r w:rsidR="0046400F" w:rsidRPr="0046400F">
        <w:t xml:space="preserve"> percent</w:t>
      </w:r>
      <w:r w:rsidR="00841365" w:rsidRPr="002F6FFE">
        <w:t xml:space="preserve"> increase from FY2023 </w:t>
      </w:r>
      <w:r w:rsidR="00841365">
        <w:t xml:space="preserve">(Table </w:t>
      </w:r>
      <w:r w:rsidR="00124557">
        <w:t>13</w:t>
      </w:r>
      <w:r w:rsidR="00841365">
        <w:t>)</w:t>
      </w:r>
      <w:r w:rsidR="00124557">
        <w:t>.</w:t>
      </w:r>
      <w:r w:rsidR="00B17179">
        <w:t xml:space="preserve"> </w:t>
      </w:r>
      <w:r w:rsidR="00700E81">
        <w:t xml:space="preserve">The Applicant reports that </w:t>
      </w:r>
      <w:r w:rsidR="00046F98">
        <w:t xml:space="preserve">four of the five units at the Hospital </w:t>
      </w:r>
      <w:r w:rsidR="00656880">
        <w:t xml:space="preserve">were </w:t>
      </w:r>
      <w:r w:rsidR="00994ED4">
        <w:t xml:space="preserve">at </w:t>
      </w:r>
      <w:r w:rsidR="00656880">
        <w:t>89</w:t>
      </w:r>
      <w:r w:rsidR="0046400F" w:rsidRPr="0046400F">
        <w:t xml:space="preserve"> percent</w:t>
      </w:r>
      <w:r w:rsidR="00656880">
        <w:t xml:space="preserve"> -116</w:t>
      </w:r>
      <w:r w:rsidR="0046400F" w:rsidRPr="0046400F">
        <w:t xml:space="preserve"> percent</w:t>
      </w:r>
      <w:r w:rsidR="00656880">
        <w:t xml:space="preserve"> capacity in 2025 and the fifth unit</w:t>
      </w:r>
      <w:r w:rsidR="00C022E0">
        <w:t>,</w:t>
      </w:r>
      <w:r w:rsidR="00341C6B">
        <w:t xml:space="preserve"> which</w:t>
      </w:r>
      <w:r w:rsidR="00E81F22">
        <w:t xml:space="preserve"> is operated</w:t>
      </w:r>
      <w:r w:rsidR="00341C6B">
        <w:t xml:space="preserve"> as a</w:t>
      </w:r>
      <w:r w:rsidR="00E81F22">
        <w:t xml:space="preserve"> backup with limited functionality and significant downtime</w:t>
      </w:r>
      <w:r w:rsidR="00C022E0">
        <w:t>,</w:t>
      </w:r>
      <w:r w:rsidR="00341C6B">
        <w:t xml:space="preserve"> was </w:t>
      </w:r>
      <w:r w:rsidR="0008590A">
        <w:t>~60</w:t>
      </w:r>
      <w:r w:rsidR="0046400F" w:rsidRPr="0046400F">
        <w:t xml:space="preserve"> percent</w:t>
      </w:r>
      <w:r w:rsidR="0008590A">
        <w:t xml:space="preserve"> capacity</w:t>
      </w:r>
      <w:r w:rsidR="00E81F22">
        <w:t xml:space="preserve">. </w:t>
      </w:r>
    </w:p>
    <w:p w14:paraId="327DC8E7" w14:textId="77777777" w:rsidR="0088078C" w:rsidRDefault="0088078C" w:rsidP="00841365"/>
    <w:p w14:paraId="66A91535" w14:textId="3189ACFB" w:rsidR="00841365" w:rsidRDefault="00841365" w:rsidP="00841365">
      <w:pPr>
        <w:jc w:val="center"/>
        <w:rPr>
          <w:b/>
          <w:bCs/>
        </w:rPr>
      </w:pPr>
      <w:r w:rsidRPr="00AD326C">
        <w:rPr>
          <w:b/>
          <w:bCs/>
        </w:rPr>
        <w:t xml:space="preserve">Table </w:t>
      </w:r>
      <w:r w:rsidR="00124557">
        <w:rPr>
          <w:b/>
          <w:bCs/>
        </w:rPr>
        <w:t>13</w:t>
      </w:r>
      <w:r w:rsidRPr="00AD326C">
        <w:rPr>
          <w:b/>
          <w:bCs/>
        </w:rPr>
        <w:t xml:space="preserve">: </w:t>
      </w:r>
      <w:r w:rsidR="004C6E25" w:rsidRPr="004C6E25">
        <w:rPr>
          <w:b/>
          <w:bCs/>
        </w:rPr>
        <w:t xml:space="preserve">Total </w:t>
      </w:r>
      <w:r w:rsidR="00DF14CC">
        <w:rPr>
          <w:b/>
          <w:bCs/>
        </w:rPr>
        <w:t xml:space="preserve">Historical </w:t>
      </w:r>
      <w:r w:rsidR="004C6E25" w:rsidRPr="004C6E25">
        <w:rPr>
          <w:b/>
          <w:bCs/>
        </w:rPr>
        <w:t>Lahey Clinic</w:t>
      </w:r>
      <w:r w:rsidRPr="00AD326C">
        <w:rPr>
          <w:b/>
          <w:bCs/>
        </w:rPr>
        <w:t xml:space="preserve"> </w:t>
      </w:r>
      <w:proofErr w:type="gramStart"/>
      <w:r w:rsidRPr="00AD326C">
        <w:rPr>
          <w:b/>
          <w:bCs/>
        </w:rPr>
        <w:t>CT Scans</w:t>
      </w:r>
      <w:proofErr w:type="gramEnd"/>
    </w:p>
    <w:p w14:paraId="3E8DBD65" w14:textId="77777777" w:rsidR="0088078C" w:rsidRPr="00AD326C" w:rsidRDefault="0088078C" w:rsidP="00841365">
      <w:pPr>
        <w:jc w:val="center"/>
        <w:rPr>
          <w:b/>
          <w:bCs/>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otal Historical Lahey Clinic CT Scans"/>
      </w:tblPr>
      <w:tblGrid>
        <w:gridCol w:w="4225"/>
        <w:gridCol w:w="1440"/>
        <w:gridCol w:w="1260"/>
        <w:gridCol w:w="1260"/>
        <w:gridCol w:w="1620"/>
      </w:tblGrid>
      <w:tr w:rsidR="00841365" w:rsidRPr="002D7DBD" w14:paraId="01DB14DB" w14:textId="77777777" w:rsidTr="00D94CDF">
        <w:trPr>
          <w:cantSplit/>
          <w:tblHeader/>
          <w:jc w:val="center"/>
        </w:trPr>
        <w:tc>
          <w:tcPr>
            <w:tcW w:w="4225" w:type="dxa"/>
            <w:shd w:val="clear" w:color="auto" w:fill="E2FBFE"/>
            <w:tcMar>
              <w:top w:w="0" w:type="dxa"/>
              <w:left w:w="108" w:type="dxa"/>
              <w:bottom w:w="0" w:type="dxa"/>
              <w:right w:w="108" w:type="dxa"/>
            </w:tcMar>
            <w:hideMark/>
          </w:tcPr>
          <w:p w14:paraId="7F9F8604" w14:textId="77777777" w:rsidR="00841365" w:rsidRPr="002D7DBD" w:rsidRDefault="00841365" w:rsidP="00C1377C">
            <w:pPr>
              <w:rPr>
                <w:b/>
                <w:bCs/>
              </w:rPr>
            </w:pPr>
            <w:r w:rsidRPr="002D7DBD">
              <w:rPr>
                <w:b/>
                <w:bCs/>
              </w:rPr>
              <w:t>CT Type</w:t>
            </w:r>
          </w:p>
        </w:tc>
        <w:tc>
          <w:tcPr>
            <w:tcW w:w="1440" w:type="dxa"/>
            <w:shd w:val="clear" w:color="auto" w:fill="E2FBFE"/>
            <w:tcMar>
              <w:top w:w="0" w:type="dxa"/>
              <w:left w:w="108" w:type="dxa"/>
              <w:bottom w:w="0" w:type="dxa"/>
              <w:right w:w="108" w:type="dxa"/>
            </w:tcMar>
            <w:hideMark/>
          </w:tcPr>
          <w:p w14:paraId="25E539A5" w14:textId="77777777" w:rsidR="00841365" w:rsidRPr="002D7DBD" w:rsidRDefault="00841365" w:rsidP="001F408C">
            <w:pPr>
              <w:jc w:val="center"/>
              <w:rPr>
                <w:b/>
                <w:bCs/>
              </w:rPr>
            </w:pPr>
            <w:r w:rsidRPr="002D7DBD">
              <w:rPr>
                <w:b/>
                <w:bCs/>
              </w:rPr>
              <w:t>FY23</w:t>
            </w:r>
          </w:p>
        </w:tc>
        <w:tc>
          <w:tcPr>
            <w:tcW w:w="1260" w:type="dxa"/>
            <w:shd w:val="clear" w:color="auto" w:fill="E2FBFE"/>
            <w:tcMar>
              <w:top w:w="0" w:type="dxa"/>
              <w:left w:w="108" w:type="dxa"/>
              <w:bottom w:w="0" w:type="dxa"/>
              <w:right w:w="108" w:type="dxa"/>
            </w:tcMar>
            <w:hideMark/>
          </w:tcPr>
          <w:p w14:paraId="65E141E3" w14:textId="77777777" w:rsidR="00841365" w:rsidRPr="002D7DBD" w:rsidRDefault="00841365" w:rsidP="001F408C">
            <w:pPr>
              <w:jc w:val="center"/>
              <w:rPr>
                <w:b/>
                <w:bCs/>
              </w:rPr>
            </w:pPr>
            <w:r w:rsidRPr="002D7DBD">
              <w:rPr>
                <w:b/>
                <w:bCs/>
              </w:rPr>
              <w:t>FY24</w:t>
            </w:r>
          </w:p>
        </w:tc>
        <w:tc>
          <w:tcPr>
            <w:tcW w:w="1260" w:type="dxa"/>
            <w:shd w:val="clear" w:color="auto" w:fill="E2FBFE"/>
            <w:tcMar>
              <w:top w:w="0" w:type="dxa"/>
              <w:left w:w="108" w:type="dxa"/>
              <w:bottom w:w="0" w:type="dxa"/>
              <w:right w:w="108" w:type="dxa"/>
            </w:tcMar>
            <w:hideMark/>
          </w:tcPr>
          <w:p w14:paraId="0DA97E3B" w14:textId="77777777" w:rsidR="00841365" w:rsidRPr="002D7DBD" w:rsidRDefault="00841365" w:rsidP="001F408C">
            <w:pPr>
              <w:jc w:val="center"/>
              <w:rPr>
                <w:b/>
                <w:bCs/>
              </w:rPr>
            </w:pPr>
            <w:r w:rsidRPr="002D7DBD">
              <w:rPr>
                <w:b/>
                <w:bCs/>
              </w:rPr>
              <w:t>FY25</w:t>
            </w:r>
          </w:p>
        </w:tc>
        <w:tc>
          <w:tcPr>
            <w:tcW w:w="1620" w:type="dxa"/>
            <w:shd w:val="clear" w:color="auto" w:fill="E2FBFE"/>
            <w:tcMar>
              <w:top w:w="0" w:type="dxa"/>
              <w:left w:w="108" w:type="dxa"/>
              <w:bottom w:w="0" w:type="dxa"/>
              <w:right w:w="108" w:type="dxa"/>
            </w:tcMar>
            <w:hideMark/>
          </w:tcPr>
          <w:p w14:paraId="3A5C4BF7" w14:textId="77777777" w:rsidR="00841365" w:rsidRPr="002D7DBD" w:rsidRDefault="00841365" w:rsidP="001F408C">
            <w:pPr>
              <w:jc w:val="center"/>
              <w:rPr>
                <w:b/>
                <w:bCs/>
              </w:rPr>
            </w:pPr>
            <w:r w:rsidRPr="002D7DBD">
              <w:rPr>
                <w:b/>
                <w:bCs/>
              </w:rPr>
              <w:t>FY26 (Q1-Q3)</w:t>
            </w:r>
          </w:p>
        </w:tc>
      </w:tr>
      <w:tr w:rsidR="00841365" w:rsidRPr="002D7DBD" w14:paraId="007450D9" w14:textId="77777777" w:rsidTr="00D94CDF">
        <w:trPr>
          <w:cantSplit/>
          <w:jc w:val="center"/>
        </w:trPr>
        <w:tc>
          <w:tcPr>
            <w:tcW w:w="4225" w:type="dxa"/>
            <w:tcMar>
              <w:top w:w="0" w:type="dxa"/>
              <w:left w:w="108" w:type="dxa"/>
              <w:bottom w:w="0" w:type="dxa"/>
              <w:right w:w="108" w:type="dxa"/>
            </w:tcMar>
            <w:hideMark/>
          </w:tcPr>
          <w:p w14:paraId="4CBBCC08" w14:textId="77777777" w:rsidR="00841365" w:rsidRPr="002D7DBD" w:rsidRDefault="00841365" w:rsidP="00C1377C">
            <w:r w:rsidRPr="002D7DBD">
              <w:t xml:space="preserve">Emergency </w:t>
            </w:r>
          </w:p>
        </w:tc>
        <w:tc>
          <w:tcPr>
            <w:tcW w:w="1440" w:type="dxa"/>
            <w:tcMar>
              <w:top w:w="0" w:type="dxa"/>
              <w:left w:w="108" w:type="dxa"/>
              <w:bottom w:w="0" w:type="dxa"/>
              <w:right w:w="108" w:type="dxa"/>
            </w:tcMar>
            <w:hideMark/>
          </w:tcPr>
          <w:p w14:paraId="5B8F2AC5" w14:textId="77777777" w:rsidR="00841365" w:rsidRPr="002D7DBD" w:rsidRDefault="00841365" w:rsidP="00C1377C">
            <w:pPr>
              <w:jc w:val="right"/>
            </w:pPr>
            <w:r w:rsidRPr="002D7DBD">
              <w:t>36,550</w:t>
            </w:r>
          </w:p>
        </w:tc>
        <w:tc>
          <w:tcPr>
            <w:tcW w:w="1260" w:type="dxa"/>
            <w:tcMar>
              <w:top w:w="0" w:type="dxa"/>
              <w:left w:w="108" w:type="dxa"/>
              <w:bottom w:w="0" w:type="dxa"/>
              <w:right w:w="108" w:type="dxa"/>
            </w:tcMar>
            <w:hideMark/>
          </w:tcPr>
          <w:p w14:paraId="1E68AC92" w14:textId="77777777" w:rsidR="00841365" w:rsidRPr="002D7DBD" w:rsidRDefault="00841365" w:rsidP="00C1377C">
            <w:pPr>
              <w:jc w:val="right"/>
            </w:pPr>
            <w:r w:rsidRPr="002D7DBD">
              <w:t>37,865</w:t>
            </w:r>
          </w:p>
        </w:tc>
        <w:tc>
          <w:tcPr>
            <w:tcW w:w="1260" w:type="dxa"/>
            <w:tcMar>
              <w:top w:w="0" w:type="dxa"/>
              <w:left w:w="108" w:type="dxa"/>
              <w:bottom w:w="0" w:type="dxa"/>
              <w:right w:w="108" w:type="dxa"/>
            </w:tcMar>
            <w:hideMark/>
          </w:tcPr>
          <w:p w14:paraId="30B1312F" w14:textId="77777777" w:rsidR="00841365" w:rsidRPr="002D7DBD" w:rsidRDefault="00841365" w:rsidP="00C1377C">
            <w:pPr>
              <w:jc w:val="right"/>
            </w:pPr>
            <w:r w:rsidRPr="002D7DBD">
              <w:t>40,010</w:t>
            </w:r>
          </w:p>
        </w:tc>
        <w:tc>
          <w:tcPr>
            <w:tcW w:w="1620" w:type="dxa"/>
            <w:tcMar>
              <w:top w:w="0" w:type="dxa"/>
              <w:left w:w="108" w:type="dxa"/>
              <w:bottom w:w="0" w:type="dxa"/>
              <w:right w:w="108" w:type="dxa"/>
            </w:tcMar>
            <w:hideMark/>
          </w:tcPr>
          <w:p w14:paraId="18B8B13E" w14:textId="77777777" w:rsidR="00841365" w:rsidRPr="002D7DBD" w:rsidRDefault="00841365" w:rsidP="00C1377C">
            <w:pPr>
              <w:jc w:val="right"/>
            </w:pPr>
            <w:r w:rsidRPr="002D7DBD">
              <w:t>31,121</w:t>
            </w:r>
          </w:p>
        </w:tc>
      </w:tr>
      <w:tr w:rsidR="00841365" w:rsidRPr="002D7DBD" w14:paraId="65B2FE6A" w14:textId="77777777" w:rsidTr="00D94CDF">
        <w:trPr>
          <w:cantSplit/>
          <w:jc w:val="center"/>
        </w:trPr>
        <w:tc>
          <w:tcPr>
            <w:tcW w:w="4225" w:type="dxa"/>
            <w:tcMar>
              <w:top w:w="0" w:type="dxa"/>
              <w:left w:w="108" w:type="dxa"/>
              <w:bottom w:w="0" w:type="dxa"/>
              <w:right w:w="108" w:type="dxa"/>
            </w:tcMar>
            <w:hideMark/>
          </w:tcPr>
          <w:p w14:paraId="094E4697" w14:textId="77777777" w:rsidR="00841365" w:rsidRPr="002D7DBD" w:rsidRDefault="00841365" w:rsidP="00C1377C">
            <w:r w:rsidRPr="002D7DBD">
              <w:lastRenderedPageBreak/>
              <w:t>Inpatient</w:t>
            </w:r>
          </w:p>
        </w:tc>
        <w:tc>
          <w:tcPr>
            <w:tcW w:w="1440" w:type="dxa"/>
            <w:tcMar>
              <w:top w:w="0" w:type="dxa"/>
              <w:left w:w="108" w:type="dxa"/>
              <w:bottom w:w="0" w:type="dxa"/>
              <w:right w:w="108" w:type="dxa"/>
            </w:tcMar>
            <w:hideMark/>
          </w:tcPr>
          <w:p w14:paraId="1AF6B359" w14:textId="77777777" w:rsidR="00841365" w:rsidRPr="002D7DBD" w:rsidRDefault="00841365" w:rsidP="00C1377C">
            <w:pPr>
              <w:jc w:val="right"/>
            </w:pPr>
            <w:r w:rsidRPr="002D7DBD">
              <w:t>12,929</w:t>
            </w:r>
          </w:p>
        </w:tc>
        <w:tc>
          <w:tcPr>
            <w:tcW w:w="1260" w:type="dxa"/>
            <w:tcMar>
              <w:top w:w="0" w:type="dxa"/>
              <w:left w:w="108" w:type="dxa"/>
              <w:bottom w:w="0" w:type="dxa"/>
              <w:right w:w="108" w:type="dxa"/>
            </w:tcMar>
            <w:hideMark/>
          </w:tcPr>
          <w:p w14:paraId="054B2DEC" w14:textId="77777777" w:rsidR="00841365" w:rsidRPr="002D7DBD" w:rsidRDefault="00841365" w:rsidP="00C1377C">
            <w:pPr>
              <w:jc w:val="right"/>
            </w:pPr>
            <w:r w:rsidRPr="002D7DBD">
              <w:t>14,533</w:t>
            </w:r>
          </w:p>
        </w:tc>
        <w:tc>
          <w:tcPr>
            <w:tcW w:w="1260" w:type="dxa"/>
            <w:tcMar>
              <w:top w:w="0" w:type="dxa"/>
              <w:left w:w="108" w:type="dxa"/>
              <w:bottom w:w="0" w:type="dxa"/>
              <w:right w:w="108" w:type="dxa"/>
            </w:tcMar>
            <w:hideMark/>
          </w:tcPr>
          <w:p w14:paraId="302D64A1" w14:textId="77777777" w:rsidR="00841365" w:rsidRPr="002D7DBD" w:rsidRDefault="00841365" w:rsidP="00C1377C">
            <w:pPr>
              <w:jc w:val="right"/>
            </w:pPr>
            <w:r w:rsidRPr="002D7DBD">
              <w:t>15,804</w:t>
            </w:r>
          </w:p>
        </w:tc>
        <w:tc>
          <w:tcPr>
            <w:tcW w:w="1620" w:type="dxa"/>
            <w:tcMar>
              <w:top w:w="0" w:type="dxa"/>
              <w:left w:w="108" w:type="dxa"/>
              <w:bottom w:w="0" w:type="dxa"/>
              <w:right w:w="108" w:type="dxa"/>
            </w:tcMar>
            <w:hideMark/>
          </w:tcPr>
          <w:p w14:paraId="587A44EC" w14:textId="77777777" w:rsidR="00841365" w:rsidRPr="002D7DBD" w:rsidRDefault="00841365" w:rsidP="00C1377C">
            <w:pPr>
              <w:jc w:val="right"/>
            </w:pPr>
            <w:r w:rsidRPr="002D7DBD">
              <w:t>12,432</w:t>
            </w:r>
          </w:p>
        </w:tc>
      </w:tr>
      <w:tr w:rsidR="00841365" w:rsidRPr="002D7DBD" w14:paraId="102861E7" w14:textId="77777777" w:rsidTr="00D94CDF">
        <w:trPr>
          <w:cantSplit/>
          <w:jc w:val="center"/>
        </w:trPr>
        <w:tc>
          <w:tcPr>
            <w:tcW w:w="4225" w:type="dxa"/>
            <w:tcMar>
              <w:top w:w="0" w:type="dxa"/>
              <w:left w:w="108" w:type="dxa"/>
              <w:bottom w:w="0" w:type="dxa"/>
              <w:right w:w="108" w:type="dxa"/>
            </w:tcMar>
            <w:hideMark/>
          </w:tcPr>
          <w:p w14:paraId="1ED72797" w14:textId="77777777" w:rsidR="00841365" w:rsidRPr="002D7DBD" w:rsidRDefault="00841365" w:rsidP="00C1377C">
            <w:r w:rsidRPr="002D7DBD">
              <w:t>Outpatient</w:t>
            </w:r>
          </w:p>
        </w:tc>
        <w:tc>
          <w:tcPr>
            <w:tcW w:w="1440" w:type="dxa"/>
            <w:tcMar>
              <w:top w:w="0" w:type="dxa"/>
              <w:left w:w="108" w:type="dxa"/>
              <w:bottom w:w="0" w:type="dxa"/>
              <w:right w:w="108" w:type="dxa"/>
            </w:tcMar>
            <w:hideMark/>
          </w:tcPr>
          <w:p w14:paraId="3F1681BB" w14:textId="77777777" w:rsidR="00841365" w:rsidRPr="002D7DBD" w:rsidRDefault="00841365" w:rsidP="00C1377C">
            <w:pPr>
              <w:jc w:val="right"/>
            </w:pPr>
            <w:r w:rsidRPr="002D7DBD">
              <w:t>19,137</w:t>
            </w:r>
          </w:p>
        </w:tc>
        <w:tc>
          <w:tcPr>
            <w:tcW w:w="1260" w:type="dxa"/>
            <w:tcMar>
              <w:top w:w="0" w:type="dxa"/>
              <w:left w:w="108" w:type="dxa"/>
              <w:bottom w:w="0" w:type="dxa"/>
              <w:right w:w="108" w:type="dxa"/>
            </w:tcMar>
            <w:hideMark/>
          </w:tcPr>
          <w:p w14:paraId="5D7BAD69" w14:textId="77777777" w:rsidR="00841365" w:rsidRPr="002D7DBD" w:rsidRDefault="00841365" w:rsidP="00C1377C">
            <w:pPr>
              <w:jc w:val="right"/>
            </w:pPr>
            <w:r w:rsidRPr="002D7DBD">
              <w:t>21,231</w:t>
            </w:r>
          </w:p>
        </w:tc>
        <w:tc>
          <w:tcPr>
            <w:tcW w:w="1260" w:type="dxa"/>
            <w:tcMar>
              <w:top w:w="0" w:type="dxa"/>
              <w:left w:w="108" w:type="dxa"/>
              <w:bottom w:w="0" w:type="dxa"/>
              <w:right w:w="108" w:type="dxa"/>
            </w:tcMar>
            <w:hideMark/>
          </w:tcPr>
          <w:p w14:paraId="6CB8841C" w14:textId="77777777" w:rsidR="00841365" w:rsidRPr="002D7DBD" w:rsidRDefault="00841365" w:rsidP="00C1377C">
            <w:pPr>
              <w:jc w:val="right"/>
            </w:pPr>
            <w:r w:rsidRPr="002D7DBD">
              <w:t>22,265</w:t>
            </w:r>
          </w:p>
        </w:tc>
        <w:tc>
          <w:tcPr>
            <w:tcW w:w="1620" w:type="dxa"/>
            <w:tcMar>
              <w:top w:w="0" w:type="dxa"/>
              <w:left w:w="108" w:type="dxa"/>
              <w:bottom w:w="0" w:type="dxa"/>
              <w:right w:w="108" w:type="dxa"/>
            </w:tcMar>
            <w:hideMark/>
          </w:tcPr>
          <w:p w14:paraId="7DB126BF" w14:textId="77777777" w:rsidR="00841365" w:rsidRPr="002D7DBD" w:rsidRDefault="00841365" w:rsidP="00C1377C">
            <w:pPr>
              <w:jc w:val="right"/>
            </w:pPr>
            <w:r w:rsidRPr="002D7DBD">
              <w:t>17,845</w:t>
            </w:r>
          </w:p>
        </w:tc>
      </w:tr>
      <w:tr w:rsidR="00841365" w:rsidRPr="002D7DBD" w14:paraId="2A9D3736" w14:textId="77777777" w:rsidTr="00D94CDF">
        <w:trPr>
          <w:cantSplit/>
          <w:jc w:val="center"/>
        </w:trPr>
        <w:tc>
          <w:tcPr>
            <w:tcW w:w="4225" w:type="dxa"/>
            <w:tcMar>
              <w:top w:w="0" w:type="dxa"/>
              <w:left w:w="108" w:type="dxa"/>
              <w:bottom w:w="0" w:type="dxa"/>
              <w:right w:w="108" w:type="dxa"/>
            </w:tcMar>
            <w:hideMark/>
          </w:tcPr>
          <w:p w14:paraId="78409FC6" w14:textId="77777777" w:rsidR="00841365" w:rsidRPr="002D7DBD" w:rsidRDefault="00841365" w:rsidP="00C1377C">
            <w:r w:rsidRPr="002D7DBD">
              <w:t>Subset: Cardiac</w:t>
            </w:r>
          </w:p>
        </w:tc>
        <w:tc>
          <w:tcPr>
            <w:tcW w:w="1440" w:type="dxa"/>
            <w:tcMar>
              <w:top w:w="0" w:type="dxa"/>
              <w:left w:w="108" w:type="dxa"/>
              <w:bottom w:w="0" w:type="dxa"/>
              <w:right w:w="108" w:type="dxa"/>
            </w:tcMar>
            <w:hideMark/>
          </w:tcPr>
          <w:p w14:paraId="623E6C5C" w14:textId="77777777" w:rsidR="00841365" w:rsidRPr="002D7DBD" w:rsidRDefault="00841365" w:rsidP="00C1377C">
            <w:pPr>
              <w:jc w:val="right"/>
            </w:pPr>
            <w:r w:rsidRPr="002D7DBD">
              <w:t>1,233</w:t>
            </w:r>
          </w:p>
        </w:tc>
        <w:tc>
          <w:tcPr>
            <w:tcW w:w="1260" w:type="dxa"/>
            <w:tcMar>
              <w:top w:w="0" w:type="dxa"/>
              <w:left w:w="108" w:type="dxa"/>
              <w:bottom w:w="0" w:type="dxa"/>
              <w:right w:w="108" w:type="dxa"/>
            </w:tcMar>
            <w:hideMark/>
          </w:tcPr>
          <w:p w14:paraId="0FCFE1F6" w14:textId="77777777" w:rsidR="00841365" w:rsidRPr="002D7DBD" w:rsidRDefault="00841365" w:rsidP="00C1377C">
            <w:pPr>
              <w:jc w:val="right"/>
            </w:pPr>
            <w:r w:rsidRPr="002D7DBD">
              <w:t>1,765</w:t>
            </w:r>
          </w:p>
        </w:tc>
        <w:tc>
          <w:tcPr>
            <w:tcW w:w="1260" w:type="dxa"/>
            <w:tcMar>
              <w:top w:w="0" w:type="dxa"/>
              <w:left w:w="108" w:type="dxa"/>
              <w:bottom w:w="0" w:type="dxa"/>
              <w:right w:w="108" w:type="dxa"/>
            </w:tcMar>
            <w:hideMark/>
          </w:tcPr>
          <w:p w14:paraId="351C5A5B" w14:textId="77777777" w:rsidR="00841365" w:rsidRPr="002D7DBD" w:rsidRDefault="00841365" w:rsidP="00C1377C">
            <w:pPr>
              <w:jc w:val="right"/>
            </w:pPr>
            <w:r w:rsidRPr="002D7DBD">
              <w:t>2,342</w:t>
            </w:r>
          </w:p>
        </w:tc>
        <w:tc>
          <w:tcPr>
            <w:tcW w:w="1620" w:type="dxa"/>
            <w:tcMar>
              <w:top w:w="0" w:type="dxa"/>
              <w:left w:w="108" w:type="dxa"/>
              <w:bottom w:w="0" w:type="dxa"/>
              <w:right w:w="108" w:type="dxa"/>
            </w:tcMar>
            <w:hideMark/>
          </w:tcPr>
          <w:p w14:paraId="1BC3338C" w14:textId="77777777" w:rsidR="00841365" w:rsidRPr="002D7DBD" w:rsidRDefault="00841365" w:rsidP="00C1377C">
            <w:pPr>
              <w:jc w:val="right"/>
            </w:pPr>
            <w:r w:rsidRPr="002D7DBD">
              <w:t>2,018</w:t>
            </w:r>
          </w:p>
        </w:tc>
      </w:tr>
      <w:tr w:rsidR="00841365" w:rsidRPr="002D7DBD" w14:paraId="59D081E9" w14:textId="77777777" w:rsidTr="00D94CDF">
        <w:trPr>
          <w:cantSplit/>
          <w:jc w:val="center"/>
        </w:trPr>
        <w:tc>
          <w:tcPr>
            <w:tcW w:w="4225" w:type="dxa"/>
            <w:tcMar>
              <w:top w:w="0" w:type="dxa"/>
              <w:left w:w="108" w:type="dxa"/>
              <w:bottom w:w="0" w:type="dxa"/>
              <w:right w:w="108" w:type="dxa"/>
            </w:tcMar>
            <w:hideMark/>
          </w:tcPr>
          <w:p w14:paraId="6C5BD2AE" w14:textId="77777777" w:rsidR="00841365" w:rsidRPr="002D7DBD" w:rsidRDefault="00841365" w:rsidP="00C1377C">
            <w:r w:rsidRPr="002D7DBD">
              <w:t xml:space="preserve">Subset: Low Dose CT (Lung </w:t>
            </w:r>
            <w:r>
              <w:t xml:space="preserve">Cancer </w:t>
            </w:r>
            <w:r w:rsidRPr="002D7DBD">
              <w:t>Screening)</w:t>
            </w:r>
          </w:p>
        </w:tc>
        <w:tc>
          <w:tcPr>
            <w:tcW w:w="1440" w:type="dxa"/>
            <w:tcMar>
              <w:top w:w="0" w:type="dxa"/>
              <w:left w:w="108" w:type="dxa"/>
              <w:bottom w:w="0" w:type="dxa"/>
              <w:right w:w="108" w:type="dxa"/>
            </w:tcMar>
            <w:hideMark/>
          </w:tcPr>
          <w:p w14:paraId="19AE42AB" w14:textId="77777777" w:rsidR="00841365" w:rsidRPr="002D7DBD" w:rsidRDefault="00841365" w:rsidP="00C1377C">
            <w:pPr>
              <w:jc w:val="right"/>
            </w:pPr>
            <w:r w:rsidRPr="002D7DBD">
              <w:t>1,582</w:t>
            </w:r>
          </w:p>
        </w:tc>
        <w:tc>
          <w:tcPr>
            <w:tcW w:w="1260" w:type="dxa"/>
            <w:tcMar>
              <w:top w:w="0" w:type="dxa"/>
              <w:left w:w="108" w:type="dxa"/>
              <w:bottom w:w="0" w:type="dxa"/>
              <w:right w:w="108" w:type="dxa"/>
            </w:tcMar>
            <w:hideMark/>
          </w:tcPr>
          <w:p w14:paraId="4D404B80" w14:textId="77777777" w:rsidR="00841365" w:rsidRPr="002D7DBD" w:rsidRDefault="00841365" w:rsidP="00C1377C">
            <w:pPr>
              <w:jc w:val="right"/>
            </w:pPr>
            <w:r w:rsidRPr="002D7DBD">
              <w:t>1,555</w:t>
            </w:r>
          </w:p>
        </w:tc>
        <w:tc>
          <w:tcPr>
            <w:tcW w:w="1260" w:type="dxa"/>
            <w:tcMar>
              <w:top w:w="0" w:type="dxa"/>
              <w:left w:w="108" w:type="dxa"/>
              <w:bottom w:w="0" w:type="dxa"/>
              <w:right w:w="108" w:type="dxa"/>
            </w:tcMar>
            <w:hideMark/>
          </w:tcPr>
          <w:p w14:paraId="369D3BE0" w14:textId="77777777" w:rsidR="00841365" w:rsidRPr="002D7DBD" w:rsidRDefault="00841365" w:rsidP="00C1377C">
            <w:pPr>
              <w:jc w:val="right"/>
            </w:pPr>
            <w:r w:rsidRPr="002D7DBD">
              <w:t>1,594</w:t>
            </w:r>
          </w:p>
        </w:tc>
        <w:tc>
          <w:tcPr>
            <w:tcW w:w="1620" w:type="dxa"/>
            <w:tcMar>
              <w:top w:w="0" w:type="dxa"/>
              <w:left w:w="108" w:type="dxa"/>
              <w:bottom w:w="0" w:type="dxa"/>
              <w:right w:w="108" w:type="dxa"/>
            </w:tcMar>
            <w:hideMark/>
          </w:tcPr>
          <w:p w14:paraId="490EDA10" w14:textId="77777777" w:rsidR="00841365" w:rsidRPr="002D7DBD" w:rsidRDefault="00841365" w:rsidP="00C1377C">
            <w:pPr>
              <w:jc w:val="right"/>
            </w:pPr>
            <w:r w:rsidRPr="002D7DBD">
              <w:t>1,149</w:t>
            </w:r>
          </w:p>
        </w:tc>
      </w:tr>
      <w:tr w:rsidR="00841365" w:rsidRPr="002D7DBD" w14:paraId="41DFB312" w14:textId="77777777" w:rsidTr="00D94CDF">
        <w:trPr>
          <w:cantSplit/>
          <w:jc w:val="center"/>
        </w:trPr>
        <w:tc>
          <w:tcPr>
            <w:tcW w:w="4225" w:type="dxa"/>
            <w:tcMar>
              <w:top w:w="0" w:type="dxa"/>
              <w:left w:w="108" w:type="dxa"/>
              <w:bottom w:w="0" w:type="dxa"/>
              <w:right w:w="108" w:type="dxa"/>
            </w:tcMar>
            <w:hideMark/>
          </w:tcPr>
          <w:p w14:paraId="2F14A947" w14:textId="77777777" w:rsidR="00841365" w:rsidRPr="002D7DBD" w:rsidRDefault="00841365" w:rsidP="00C1377C">
            <w:r w:rsidRPr="002D7DBD">
              <w:t>Total</w:t>
            </w:r>
          </w:p>
        </w:tc>
        <w:tc>
          <w:tcPr>
            <w:tcW w:w="1440" w:type="dxa"/>
            <w:tcMar>
              <w:top w:w="0" w:type="dxa"/>
              <w:left w:w="108" w:type="dxa"/>
              <w:bottom w:w="0" w:type="dxa"/>
              <w:right w:w="108" w:type="dxa"/>
            </w:tcMar>
            <w:hideMark/>
          </w:tcPr>
          <w:p w14:paraId="46AED645" w14:textId="77777777" w:rsidR="00841365" w:rsidRPr="002D7DBD" w:rsidRDefault="00841365" w:rsidP="00C1377C">
            <w:pPr>
              <w:jc w:val="right"/>
            </w:pPr>
            <w:r w:rsidRPr="002D7DBD">
              <w:t>68,616</w:t>
            </w:r>
          </w:p>
        </w:tc>
        <w:tc>
          <w:tcPr>
            <w:tcW w:w="1260" w:type="dxa"/>
            <w:tcMar>
              <w:top w:w="0" w:type="dxa"/>
              <w:left w:w="108" w:type="dxa"/>
              <w:bottom w:w="0" w:type="dxa"/>
              <w:right w:w="108" w:type="dxa"/>
            </w:tcMar>
            <w:hideMark/>
          </w:tcPr>
          <w:p w14:paraId="3C5EE7DD" w14:textId="77777777" w:rsidR="00841365" w:rsidRPr="002D7DBD" w:rsidRDefault="00841365" w:rsidP="00C1377C">
            <w:pPr>
              <w:jc w:val="right"/>
            </w:pPr>
            <w:r w:rsidRPr="002D7DBD">
              <w:t>73,629</w:t>
            </w:r>
          </w:p>
        </w:tc>
        <w:tc>
          <w:tcPr>
            <w:tcW w:w="1260" w:type="dxa"/>
            <w:tcMar>
              <w:top w:w="0" w:type="dxa"/>
              <w:left w:w="108" w:type="dxa"/>
              <w:bottom w:w="0" w:type="dxa"/>
              <w:right w:w="108" w:type="dxa"/>
            </w:tcMar>
            <w:hideMark/>
          </w:tcPr>
          <w:p w14:paraId="1FF1D81D" w14:textId="77777777" w:rsidR="00841365" w:rsidRPr="002D7DBD" w:rsidRDefault="00841365" w:rsidP="00C1377C">
            <w:pPr>
              <w:jc w:val="right"/>
            </w:pPr>
            <w:r w:rsidRPr="002D7DBD">
              <w:t>78,079</w:t>
            </w:r>
          </w:p>
        </w:tc>
        <w:tc>
          <w:tcPr>
            <w:tcW w:w="1620" w:type="dxa"/>
            <w:tcMar>
              <w:top w:w="0" w:type="dxa"/>
              <w:left w:w="108" w:type="dxa"/>
              <w:bottom w:w="0" w:type="dxa"/>
              <w:right w:w="108" w:type="dxa"/>
            </w:tcMar>
            <w:hideMark/>
          </w:tcPr>
          <w:p w14:paraId="1BFC874F" w14:textId="77777777" w:rsidR="00841365" w:rsidRPr="002D7DBD" w:rsidRDefault="00841365" w:rsidP="00C1377C">
            <w:pPr>
              <w:jc w:val="right"/>
            </w:pPr>
            <w:r w:rsidRPr="002D7DBD">
              <w:t>61,398</w:t>
            </w:r>
          </w:p>
        </w:tc>
      </w:tr>
    </w:tbl>
    <w:p w14:paraId="3DE59D6B" w14:textId="77777777" w:rsidR="00841365" w:rsidRDefault="00841365" w:rsidP="00841365"/>
    <w:p w14:paraId="14C880E7" w14:textId="77777777" w:rsidR="00F71DA3" w:rsidRPr="00F71DA3" w:rsidRDefault="00F71DA3" w:rsidP="00F71DA3">
      <w:r w:rsidRPr="00F71DA3">
        <w:t xml:space="preserve">The sole unit at LMC Peabody serves the CT needs of inpatients, ED patients, and outpatients. </w:t>
      </w:r>
    </w:p>
    <w:p w14:paraId="2CD4F095" w14:textId="3AAC00A5" w:rsidR="00841365" w:rsidRDefault="00841365" w:rsidP="00841365">
      <w:r>
        <w:t>In FY2025</w:t>
      </w:r>
      <w:r w:rsidR="00C92A78">
        <w:t>,</w:t>
      </w:r>
      <w:r>
        <w:t xml:space="preserve"> </w:t>
      </w:r>
      <w:r w:rsidR="00FB44A7">
        <w:t xml:space="preserve">the </w:t>
      </w:r>
      <w:r>
        <w:t xml:space="preserve">one unit </w:t>
      </w:r>
      <w:r w:rsidR="725BA076">
        <w:t>at</w:t>
      </w:r>
      <w:r>
        <w:t xml:space="preserve"> LMC Peabody experienced a 12</w:t>
      </w:r>
      <w:r w:rsidR="0046400F" w:rsidRPr="0046400F">
        <w:t xml:space="preserve"> percent</w:t>
      </w:r>
      <w:r>
        <w:t xml:space="preserve"> increase </w:t>
      </w:r>
      <w:r w:rsidR="00144B08">
        <w:t xml:space="preserve">over </w:t>
      </w:r>
      <w:r>
        <w:t xml:space="preserve">FY2023 </w:t>
      </w:r>
      <w:r w:rsidR="00C92A78">
        <w:t xml:space="preserve">which </w:t>
      </w:r>
      <w:r>
        <w:t>resulted in a corresponding increase in the unit’s utilization and patient wait</w:t>
      </w:r>
      <w:r w:rsidR="00144B08">
        <w:t>-</w:t>
      </w:r>
      <w:r w:rsidR="00124557">
        <w:t>times, and</w:t>
      </w:r>
      <w:r w:rsidR="003905A4">
        <w:t xml:space="preserve"> operating hours (</w:t>
      </w:r>
      <w:r>
        <w:t>evening</w:t>
      </w:r>
      <w:r w:rsidR="003905A4">
        <w:t>)</w:t>
      </w:r>
      <w:r>
        <w:t xml:space="preserve"> during the week. </w:t>
      </w:r>
      <w:r w:rsidR="00C70DA5">
        <w:t xml:space="preserve">Table 14 shows </w:t>
      </w:r>
      <w:proofErr w:type="gramStart"/>
      <w:r w:rsidR="00C70DA5">
        <w:t>that</w:t>
      </w:r>
      <w:r w:rsidR="726C9573">
        <w:t>,</w:t>
      </w:r>
      <w:r w:rsidR="00C70DA5">
        <w:t xml:space="preserve"> c</w:t>
      </w:r>
      <w:r>
        <w:t>urrently,</w:t>
      </w:r>
      <w:proofErr w:type="gramEnd"/>
      <w:r>
        <w:t xml:space="preserve"> LMC Peabody’s CT unit operates at 104</w:t>
      </w:r>
      <w:r w:rsidR="0046400F" w:rsidRPr="0046400F">
        <w:t xml:space="preserve"> percent</w:t>
      </w:r>
      <w:r>
        <w:t xml:space="preserve"> capacity</w:t>
      </w:r>
      <w:r w:rsidRPr="48A811C4">
        <w:rPr>
          <w:vertAlign w:val="superscript"/>
        </w:rPr>
        <w:footnoteReference w:id="14"/>
      </w:r>
      <w:r>
        <w:t>, which is 22</w:t>
      </w:r>
      <w:r w:rsidR="0046400F" w:rsidRPr="0046400F">
        <w:t xml:space="preserve"> percent</w:t>
      </w:r>
      <w:r>
        <w:t xml:space="preserve"> higher than the target utilization of 85</w:t>
      </w:r>
      <w:r w:rsidR="0046400F" w:rsidRPr="0046400F">
        <w:t xml:space="preserve"> percent</w:t>
      </w:r>
      <w:r>
        <w:t>.</w:t>
      </w:r>
    </w:p>
    <w:p w14:paraId="3AE34C66" w14:textId="77777777" w:rsidR="00722E8D" w:rsidRDefault="00722E8D" w:rsidP="00841365"/>
    <w:p w14:paraId="5DA4EFCA" w14:textId="77777777" w:rsidR="00722E8D" w:rsidRDefault="00722E8D" w:rsidP="00841365"/>
    <w:p w14:paraId="7E269109" w14:textId="77777777" w:rsidR="00722E8D" w:rsidRDefault="00722E8D" w:rsidP="00841365"/>
    <w:p w14:paraId="5DD27267" w14:textId="77777777" w:rsidR="003905A4" w:rsidRPr="002F6FFE" w:rsidRDefault="003905A4" w:rsidP="00841365"/>
    <w:p w14:paraId="001E4E63" w14:textId="089F224D" w:rsidR="00841365" w:rsidRDefault="00841365" w:rsidP="00841365">
      <w:pPr>
        <w:jc w:val="center"/>
        <w:rPr>
          <w:b/>
          <w:bCs/>
        </w:rPr>
      </w:pPr>
      <w:r w:rsidRPr="002F6FFE">
        <w:rPr>
          <w:b/>
          <w:bCs/>
        </w:rPr>
        <w:t xml:space="preserve">Table </w:t>
      </w:r>
      <w:r w:rsidR="004B1845">
        <w:rPr>
          <w:b/>
          <w:bCs/>
        </w:rPr>
        <w:t>14</w:t>
      </w:r>
      <w:r w:rsidRPr="002F6FFE">
        <w:rPr>
          <w:b/>
          <w:bCs/>
        </w:rPr>
        <w:t>: Historical CT Utilization at LMC Peabody</w:t>
      </w:r>
    </w:p>
    <w:p w14:paraId="5FF8717A" w14:textId="77777777" w:rsidR="004D1C33" w:rsidRPr="002F6FFE" w:rsidRDefault="004D1C33" w:rsidP="00841365">
      <w:pPr>
        <w:jc w:val="center"/>
        <w:rPr>
          <w:b/>
          <w:bCs/>
        </w:rPr>
      </w:pPr>
    </w:p>
    <w:tbl>
      <w:tblPr>
        <w:tblW w:w="6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Caption w:val="Historical CT Utilization at LMC Peabody"/>
      </w:tblPr>
      <w:tblGrid>
        <w:gridCol w:w="1620"/>
        <w:gridCol w:w="1117"/>
        <w:gridCol w:w="1223"/>
        <w:gridCol w:w="1080"/>
        <w:gridCol w:w="1255"/>
      </w:tblGrid>
      <w:tr w:rsidR="00841365" w:rsidRPr="002F6FFE" w14:paraId="455E9C24" w14:textId="77777777" w:rsidTr="00D94CDF">
        <w:trPr>
          <w:cantSplit/>
          <w:trHeight w:val="260"/>
          <w:tblHeader/>
          <w:jc w:val="center"/>
        </w:trPr>
        <w:tc>
          <w:tcPr>
            <w:tcW w:w="1620" w:type="dxa"/>
            <w:shd w:val="clear" w:color="auto" w:fill="E2FBFE"/>
            <w:noWrap/>
            <w:vAlign w:val="bottom"/>
            <w:hideMark/>
          </w:tcPr>
          <w:p w14:paraId="25B1DFAB" w14:textId="77777777" w:rsidR="00841365" w:rsidRPr="002F6FFE" w:rsidRDefault="00841365" w:rsidP="00C1377C">
            <w:pPr>
              <w:rPr>
                <w:b/>
                <w:bCs/>
              </w:rPr>
            </w:pPr>
            <w:r w:rsidRPr="002F6FFE">
              <w:rPr>
                <w:b/>
                <w:bCs/>
              </w:rPr>
              <w:t xml:space="preserve">CT Type </w:t>
            </w:r>
          </w:p>
        </w:tc>
        <w:tc>
          <w:tcPr>
            <w:tcW w:w="1117" w:type="dxa"/>
            <w:shd w:val="clear" w:color="auto" w:fill="E2FBFE"/>
            <w:noWrap/>
            <w:vAlign w:val="bottom"/>
            <w:hideMark/>
          </w:tcPr>
          <w:p w14:paraId="33DE6356" w14:textId="77777777" w:rsidR="00841365" w:rsidRPr="002F6FFE" w:rsidRDefault="00841365" w:rsidP="00C1377C">
            <w:pPr>
              <w:jc w:val="center"/>
              <w:rPr>
                <w:b/>
                <w:bCs/>
              </w:rPr>
            </w:pPr>
            <w:r w:rsidRPr="002F6FFE">
              <w:rPr>
                <w:b/>
                <w:bCs/>
              </w:rPr>
              <w:t>FY23</w:t>
            </w:r>
          </w:p>
        </w:tc>
        <w:tc>
          <w:tcPr>
            <w:tcW w:w="1223" w:type="dxa"/>
            <w:shd w:val="clear" w:color="auto" w:fill="E2FBFE"/>
            <w:noWrap/>
            <w:vAlign w:val="bottom"/>
            <w:hideMark/>
          </w:tcPr>
          <w:p w14:paraId="7595B5A7" w14:textId="77777777" w:rsidR="00841365" w:rsidRPr="002F6FFE" w:rsidRDefault="00841365" w:rsidP="00C1377C">
            <w:pPr>
              <w:jc w:val="center"/>
              <w:rPr>
                <w:b/>
                <w:bCs/>
              </w:rPr>
            </w:pPr>
            <w:r w:rsidRPr="002F6FFE">
              <w:rPr>
                <w:b/>
                <w:bCs/>
              </w:rPr>
              <w:t>FY24</w:t>
            </w:r>
          </w:p>
        </w:tc>
        <w:tc>
          <w:tcPr>
            <w:tcW w:w="1080" w:type="dxa"/>
            <w:shd w:val="clear" w:color="auto" w:fill="E2FBFE"/>
            <w:noWrap/>
            <w:vAlign w:val="bottom"/>
            <w:hideMark/>
          </w:tcPr>
          <w:p w14:paraId="0B66B897" w14:textId="77777777" w:rsidR="00841365" w:rsidRPr="002F6FFE" w:rsidRDefault="00841365" w:rsidP="00C1377C">
            <w:pPr>
              <w:jc w:val="center"/>
              <w:rPr>
                <w:b/>
                <w:bCs/>
              </w:rPr>
            </w:pPr>
            <w:r w:rsidRPr="002F6FFE">
              <w:rPr>
                <w:b/>
                <w:bCs/>
              </w:rPr>
              <w:t>FY25</w:t>
            </w:r>
          </w:p>
        </w:tc>
        <w:tc>
          <w:tcPr>
            <w:tcW w:w="1255" w:type="dxa"/>
            <w:shd w:val="clear" w:color="auto" w:fill="E2FBFE"/>
          </w:tcPr>
          <w:p w14:paraId="7EC42223" w14:textId="0F43BC00" w:rsidR="00841365" w:rsidRPr="002F6FFE" w:rsidRDefault="00841365" w:rsidP="00C1377C">
            <w:pPr>
              <w:jc w:val="center"/>
              <w:rPr>
                <w:b/>
                <w:bCs/>
              </w:rPr>
            </w:pPr>
            <w:r w:rsidRPr="002F6FFE">
              <w:rPr>
                <w:b/>
                <w:bCs/>
              </w:rPr>
              <w:t>Growth</w:t>
            </w:r>
            <w:r w:rsidR="001F408C">
              <w:rPr>
                <w:b/>
                <w:bCs/>
              </w:rPr>
              <w:t xml:space="preserve"> FY23-FY25</w:t>
            </w:r>
          </w:p>
        </w:tc>
      </w:tr>
      <w:tr w:rsidR="00841365" w:rsidRPr="002F6FFE" w14:paraId="41AEB3A6" w14:textId="77777777" w:rsidTr="00D94CDF">
        <w:trPr>
          <w:cantSplit/>
          <w:trHeight w:val="260"/>
          <w:jc w:val="center"/>
        </w:trPr>
        <w:tc>
          <w:tcPr>
            <w:tcW w:w="1620" w:type="dxa"/>
            <w:shd w:val="clear" w:color="auto" w:fill="FFFFFF" w:themeFill="background1"/>
            <w:noWrap/>
            <w:vAlign w:val="bottom"/>
            <w:hideMark/>
          </w:tcPr>
          <w:p w14:paraId="5998DBA1" w14:textId="77777777" w:rsidR="00841365" w:rsidRPr="002F6FFE" w:rsidRDefault="00841365" w:rsidP="00C1377C">
            <w:r w:rsidRPr="002F6FFE">
              <w:t>Emergency</w:t>
            </w:r>
          </w:p>
        </w:tc>
        <w:tc>
          <w:tcPr>
            <w:tcW w:w="1117" w:type="dxa"/>
            <w:shd w:val="clear" w:color="auto" w:fill="FFFFFF" w:themeFill="background1"/>
            <w:noWrap/>
            <w:vAlign w:val="center"/>
            <w:hideMark/>
          </w:tcPr>
          <w:p w14:paraId="582EA56D" w14:textId="77777777" w:rsidR="00841365" w:rsidRPr="002F6FFE" w:rsidRDefault="00841365" w:rsidP="00C1377C">
            <w:pPr>
              <w:jc w:val="right"/>
            </w:pPr>
            <w:r w:rsidRPr="002F6FFE">
              <w:t>7,376</w:t>
            </w:r>
          </w:p>
        </w:tc>
        <w:tc>
          <w:tcPr>
            <w:tcW w:w="1223" w:type="dxa"/>
            <w:shd w:val="clear" w:color="auto" w:fill="FFFFFF" w:themeFill="background1"/>
            <w:noWrap/>
            <w:vAlign w:val="center"/>
            <w:hideMark/>
          </w:tcPr>
          <w:p w14:paraId="108D1CB2" w14:textId="77777777" w:rsidR="00841365" w:rsidRPr="002F6FFE" w:rsidRDefault="00841365" w:rsidP="00C1377C">
            <w:pPr>
              <w:jc w:val="right"/>
            </w:pPr>
            <w:r w:rsidRPr="002F6FFE">
              <w:t>7,823</w:t>
            </w:r>
          </w:p>
        </w:tc>
        <w:tc>
          <w:tcPr>
            <w:tcW w:w="1080" w:type="dxa"/>
            <w:shd w:val="clear" w:color="auto" w:fill="FFFFFF" w:themeFill="background1"/>
            <w:noWrap/>
            <w:vAlign w:val="center"/>
            <w:hideMark/>
          </w:tcPr>
          <w:p w14:paraId="109280D4" w14:textId="77777777" w:rsidR="00841365" w:rsidRPr="002F6FFE" w:rsidRDefault="00841365" w:rsidP="00C1377C">
            <w:pPr>
              <w:jc w:val="right"/>
            </w:pPr>
            <w:r w:rsidRPr="002F6FFE">
              <w:t>8,261</w:t>
            </w:r>
          </w:p>
        </w:tc>
        <w:tc>
          <w:tcPr>
            <w:tcW w:w="1255" w:type="dxa"/>
            <w:shd w:val="clear" w:color="auto" w:fill="FFFFFF" w:themeFill="background1"/>
            <w:vAlign w:val="bottom"/>
          </w:tcPr>
          <w:p w14:paraId="5F650647" w14:textId="77777777" w:rsidR="00841365" w:rsidRPr="002F6FFE" w:rsidRDefault="00841365" w:rsidP="00C1377C">
            <w:pPr>
              <w:jc w:val="right"/>
            </w:pPr>
            <w:r w:rsidRPr="002F6FFE">
              <w:t>12%</w:t>
            </w:r>
          </w:p>
        </w:tc>
      </w:tr>
      <w:tr w:rsidR="00841365" w:rsidRPr="002F6FFE" w14:paraId="362BBB98" w14:textId="77777777" w:rsidTr="00D94CDF">
        <w:trPr>
          <w:cantSplit/>
          <w:trHeight w:val="260"/>
          <w:jc w:val="center"/>
        </w:trPr>
        <w:tc>
          <w:tcPr>
            <w:tcW w:w="1620" w:type="dxa"/>
            <w:shd w:val="clear" w:color="auto" w:fill="FFFFFF" w:themeFill="background1"/>
            <w:noWrap/>
            <w:vAlign w:val="bottom"/>
            <w:hideMark/>
          </w:tcPr>
          <w:p w14:paraId="662EC9AF" w14:textId="77777777" w:rsidR="00841365" w:rsidRPr="002F6FFE" w:rsidRDefault="00841365" w:rsidP="00C1377C">
            <w:r w:rsidRPr="002F6FFE">
              <w:t xml:space="preserve">Inpatient </w:t>
            </w:r>
          </w:p>
        </w:tc>
        <w:tc>
          <w:tcPr>
            <w:tcW w:w="1117" w:type="dxa"/>
            <w:shd w:val="clear" w:color="auto" w:fill="FFFFFF" w:themeFill="background1"/>
            <w:noWrap/>
            <w:vAlign w:val="center"/>
            <w:hideMark/>
          </w:tcPr>
          <w:p w14:paraId="2BFC2B5F" w14:textId="77777777" w:rsidR="00841365" w:rsidRPr="002F6FFE" w:rsidRDefault="00841365" w:rsidP="00C1377C">
            <w:pPr>
              <w:jc w:val="right"/>
            </w:pPr>
            <w:r w:rsidRPr="002F6FFE">
              <w:t>136</w:t>
            </w:r>
          </w:p>
        </w:tc>
        <w:tc>
          <w:tcPr>
            <w:tcW w:w="1223" w:type="dxa"/>
            <w:shd w:val="clear" w:color="auto" w:fill="FFFFFF" w:themeFill="background1"/>
            <w:noWrap/>
            <w:vAlign w:val="center"/>
            <w:hideMark/>
          </w:tcPr>
          <w:p w14:paraId="0418AB77" w14:textId="77777777" w:rsidR="00841365" w:rsidRPr="002F6FFE" w:rsidRDefault="00841365" w:rsidP="00C1377C">
            <w:pPr>
              <w:jc w:val="right"/>
            </w:pPr>
            <w:r w:rsidRPr="002F6FFE">
              <w:t>171</w:t>
            </w:r>
          </w:p>
        </w:tc>
        <w:tc>
          <w:tcPr>
            <w:tcW w:w="1080" w:type="dxa"/>
            <w:shd w:val="clear" w:color="auto" w:fill="FFFFFF" w:themeFill="background1"/>
            <w:noWrap/>
            <w:vAlign w:val="center"/>
            <w:hideMark/>
          </w:tcPr>
          <w:p w14:paraId="4176A070" w14:textId="77777777" w:rsidR="00841365" w:rsidRPr="002F6FFE" w:rsidRDefault="00841365" w:rsidP="00C1377C">
            <w:pPr>
              <w:jc w:val="right"/>
            </w:pPr>
            <w:r w:rsidRPr="002F6FFE">
              <w:t>223</w:t>
            </w:r>
          </w:p>
        </w:tc>
        <w:tc>
          <w:tcPr>
            <w:tcW w:w="1255" w:type="dxa"/>
            <w:shd w:val="clear" w:color="auto" w:fill="FFFFFF" w:themeFill="background1"/>
            <w:vAlign w:val="bottom"/>
          </w:tcPr>
          <w:p w14:paraId="7EF5C8F8" w14:textId="77777777" w:rsidR="00841365" w:rsidRPr="002F6FFE" w:rsidRDefault="00841365" w:rsidP="00C1377C">
            <w:pPr>
              <w:jc w:val="right"/>
            </w:pPr>
            <w:r w:rsidRPr="002F6FFE">
              <w:t>64%</w:t>
            </w:r>
          </w:p>
        </w:tc>
      </w:tr>
      <w:tr w:rsidR="00841365" w:rsidRPr="002F6FFE" w14:paraId="34E4E2DE" w14:textId="77777777" w:rsidTr="00D94CDF">
        <w:trPr>
          <w:cantSplit/>
          <w:trHeight w:val="260"/>
          <w:jc w:val="center"/>
        </w:trPr>
        <w:tc>
          <w:tcPr>
            <w:tcW w:w="1620" w:type="dxa"/>
            <w:shd w:val="clear" w:color="auto" w:fill="FFFFFF" w:themeFill="background1"/>
            <w:noWrap/>
            <w:vAlign w:val="bottom"/>
            <w:hideMark/>
          </w:tcPr>
          <w:p w14:paraId="46C88678" w14:textId="77777777" w:rsidR="00841365" w:rsidRPr="002F6FFE" w:rsidRDefault="00841365" w:rsidP="00C1377C">
            <w:r w:rsidRPr="002F6FFE">
              <w:t>Outpatient</w:t>
            </w:r>
          </w:p>
        </w:tc>
        <w:tc>
          <w:tcPr>
            <w:tcW w:w="1117" w:type="dxa"/>
            <w:shd w:val="clear" w:color="auto" w:fill="FFFFFF" w:themeFill="background1"/>
            <w:noWrap/>
            <w:vAlign w:val="center"/>
            <w:hideMark/>
          </w:tcPr>
          <w:p w14:paraId="15DB71AD" w14:textId="77777777" w:rsidR="00841365" w:rsidRPr="002F6FFE" w:rsidRDefault="00841365" w:rsidP="00C1377C">
            <w:pPr>
              <w:jc w:val="right"/>
            </w:pPr>
            <w:r w:rsidRPr="002F6FFE">
              <w:t>10,144</w:t>
            </w:r>
          </w:p>
        </w:tc>
        <w:tc>
          <w:tcPr>
            <w:tcW w:w="1223" w:type="dxa"/>
            <w:shd w:val="clear" w:color="auto" w:fill="FFFFFF" w:themeFill="background1"/>
            <w:noWrap/>
            <w:vAlign w:val="center"/>
            <w:hideMark/>
          </w:tcPr>
          <w:p w14:paraId="1EA4C9A6" w14:textId="77777777" w:rsidR="00841365" w:rsidRPr="002F6FFE" w:rsidRDefault="00841365" w:rsidP="00C1377C">
            <w:pPr>
              <w:jc w:val="right"/>
            </w:pPr>
            <w:r w:rsidRPr="002F6FFE">
              <w:t>11,177</w:t>
            </w:r>
          </w:p>
        </w:tc>
        <w:tc>
          <w:tcPr>
            <w:tcW w:w="1080" w:type="dxa"/>
            <w:shd w:val="clear" w:color="auto" w:fill="FFFFFF" w:themeFill="background1"/>
            <w:noWrap/>
            <w:vAlign w:val="center"/>
            <w:hideMark/>
          </w:tcPr>
          <w:p w14:paraId="32D8A9F1" w14:textId="77777777" w:rsidR="00841365" w:rsidRPr="002F6FFE" w:rsidRDefault="00841365" w:rsidP="00C1377C">
            <w:pPr>
              <w:jc w:val="right"/>
            </w:pPr>
            <w:r w:rsidRPr="002F6FFE">
              <w:t>11,223</w:t>
            </w:r>
          </w:p>
        </w:tc>
        <w:tc>
          <w:tcPr>
            <w:tcW w:w="1255" w:type="dxa"/>
            <w:shd w:val="clear" w:color="auto" w:fill="FFFFFF" w:themeFill="background1"/>
            <w:vAlign w:val="bottom"/>
          </w:tcPr>
          <w:p w14:paraId="3CFC44B7" w14:textId="77777777" w:rsidR="00841365" w:rsidRPr="002F6FFE" w:rsidRDefault="00841365" w:rsidP="00C1377C">
            <w:pPr>
              <w:jc w:val="right"/>
            </w:pPr>
            <w:r w:rsidRPr="002F6FFE">
              <w:t>11%</w:t>
            </w:r>
          </w:p>
        </w:tc>
      </w:tr>
      <w:tr w:rsidR="00841365" w:rsidRPr="002F6FFE" w14:paraId="381393F3" w14:textId="77777777" w:rsidTr="00D94CDF">
        <w:trPr>
          <w:cantSplit/>
          <w:trHeight w:val="260"/>
          <w:jc w:val="center"/>
        </w:trPr>
        <w:tc>
          <w:tcPr>
            <w:tcW w:w="1620" w:type="dxa"/>
            <w:shd w:val="clear" w:color="auto" w:fill="FFFFFF" w:themeFill="background1"/>
            <w:noWrap/>
            <w:vAlign w:val="bottom"/>
            <w:hideMark/>
          </w:tcPr>
          <w:p w14:paraId="4BE035F1" w14:textId="77777777" w:rsidR="00841365" w:rsidRPr="002F6FFE" w:rsidRDefault="00841365" w:rsidP="00C1377C">
            <w:r w:rsidRPr="002F6FFE">
              <w:t xml:space="preserve">Total </w:t>
            </w:r>
          </w:p>
        </w:tc>
        <w:tc>
          <w:tcPr>
            <w:tcW w:w="1117" w:type="dxa"/>
            <w:shd w:val="clear" w:color="auto" w:fill="FFFFFF" w:themeFill="background1"/>
            <w:noWrap/>
            <w:vAlign w:val="center"/>
            <w:hideMark/>
          </w:tcPr>
          <w:p w14:paraId="7382297A" w14:textId="77777777" w:rsidR="00841365" w:rsidRPr="002F6FFE" w:rsidRDefault="00841365" w:rsidP="00C1377C">
            <w:pPr>
              <w:jc w:val="right"/>
            </w:pPr>
            <w:r w:rsidRPr="002F6FFE">
              <w:t>17,656</w:t>
            </w:r>
          </w:p>
        </w:tc>
        <w:tc>
          <w:tcPr>
            <w:tcW w:w="1223" w:type="dxa"/>
            <w:shd w:val="clear" w:color="auto" w:fill="FFFFFF" w:themeFill="background1"/>
            <w:noWrap/>
            <w:vAlign w:val="center"/>
            <w:hideMark/>
          </w:tcPr>
          <w:p w14:paraId="637E1FBC" w14:textId="77777777" w:rsidR="00841365" w:rsidRPr="002F6FFE" w:rsidRDefault="00841365" w:rsidP="00C1377C">
            <w:pPr>
              <w:jc w:val="right"/>
            </w:pPr>
            <w:r w:rsidRPr="002F6FFE">
              <w:t>19,171</w:t>
            </w:r>
          </w:p>
        </w:tc>
        <w:tc>
          <w:tcPr>
            <w:tcW w:w="1080" w:type="dxa"/>
            <w:shd w:val="clear" w:color="auto" w:fill="FFFFFF" w:themeFill="background1"/>
            <w:noWrap/>
            <w:vAlign w:val="center"/>
            <w:hideMark/>
          </w:tcPr>
          <w:p w14:paraId="78945738" w14:textId="77777777" w:rsidR="00841365" w:rsidRPr="002F6FFE" w:rsidRDefault="00841365" w:rsidP="00C1377C">
            <w:pPr>
              <w:jc w:val="right"/>
            </w:pPr>
            <w:r w:rsidRPr="002F6FFE">
              <w:t>19,707</w:t>
            </w:r>
          </w:p>
        </w:tc>
        <w:tc>
          <w:tcPr>
            <w:tcW w:w="1255" w:type="dxa"/>
            <w:shd w:val="clear" w:color="auto" w:fill="FFFFFF" w:themeFill="background1"/>
            <w:vAlign w:val="bottom"/>
          </w:tcPr>
          <w:p w14:paraId="6DE2FD12" w14:textId="77777777" w:rsidR="00841365" w:rsidRPr="002F6FFE" w:rsidRDefault="00841365" w:rsidP="00C1377C">
            <w:pPr>
              <w:jc w:val="right"/>
            </w:pPr>
            <w:r w:rsidRPr="002F6FFE">
              <w:t>12%</w:t>
            </w:r>
          </w:p>
        </w:tc>
      </w:tr>
      <w:tr w:rsidR="00841365" w:rsidRPr="002F6FFE" w14:paraId="1C3C3A89" w14:textId="77777777" w:rsidTr="00D94CDF">
        <w:trPr>
          <w:cantSplit/>
          <w:trHeight w:val="260"/>
          <w:jc w:val="center"/>
        </w:trPr>
        <w:tc>
          <w:tcPr>
            <w:tcW w:w="1620" w:type="dxa"/>
            <w:shd w:val="clear" w:color="auto" w:fill="FFFFFF" w:themeFill="background1"/>
            <w:noWrap/>
            <w:vAlign w:val="bottom"/>
            <w:hideMark/>
          </w:tcPr>
          <w:p w14:paraId="621FA738" w14:textId="77777777" w:rsidR="00841365" w:rsidRPr="002F6FFE" w:rsidRDefault="00841365" w:rsidP="00C1377C">
            <w:pPr>
              <w:rPr>
                <w:b/>
                <w:bCs/>
              </w:rPr>
            </w:pPr>
            <w:r w:rsidRPr="002F6FFE">
              <w:rPr>
                <w:b/>
                <w:bCs/>
              </w:rPr>
              <w:t>Utilization</w:t>
            </w:r>
          </w:p>
        </w:tc>
        <w:tc>
          <w:tcPr>
            <w:tcW w:w="1117" w:type="dxa"/>
            <w:shd w:val="clear" w:color="auto" w:fill="FFFFFF" w:themeFill="background1"/>
            <w:noWrap/>
            <w:vAlign w:val="bottom"/>
            <w:hideMark/>
          </w:tcPr>
          <w:p w14:paraId="735EF64B" w14:textId="77777777" w:rsidR="00841365" w:rsidRPr="002F6FFE" w:rsidRDefault="00841365" w:rsidP="00C1377C">
            <w:pPr>
              <w:jc w:val="right"/>
              <w:rPr>
                <w:b/>
                <w:bCs/>
              </w:rPr>
            </w:pPr>
            <w:r w:rsidRPr="002F6FFE">
              <w:rPr>
                <w:b/>
                <w:bCs/>
              </w:rPr>
              <w:t>93%</w:t>
            </w:r>
          </w:p>
        </w:tc>
        <w:tc>
          <w:tcPr>
            <w:tcW w:w="1223" w:type="dxa"/>
            <w:shd w:val="clear" w:color="auto" w:fill="FFFFFF" w:themeFill="background1"/>
            <w:noWrap/>
            <w:vAlign w:val="bottom"/>
            <w:hideMark/>
          </w:tcPr>
          <w:p w14:paraId="1D1B8B1E" w14:textId="77777777" w:rsidR="00841365" w:rsidRPr="002F6FFE" w:rsidRDefault="00841365" w:rsidP="00C1377C">
            <w:pPr>
              <w:jc w:val="right"/>
              <w:rPr>
                <w:b/>
                <w:bCs/>
              </w:rPr>
            </w:pPr>
            <w:r w:rsidRPr="002F6FFE">
              <w:rPr>
                <w:b/>
                <w:bCs/>
              </w:rPr>
              <w:t>101%</w:t>
            </w:r>
          </w:p>
        </w:tc>
        <w:tc>
          <w:tcPr>
            <w:tcW w:w="1080" w:type="dxa"/>
            <w:shd w:val="clear" w:color="auto" w:fill="FFFFFF" w:themeFill="background1"/>
            <w:noWrap/>
            <w:vAlign w:val="bottom"/>
          </w:tcPr>
          <w:p w14:paraId="44B4B8B8" w14:textId="77777777" w:rsidR="00841365" w:rsidRPr="002F6FFE" w:rsidRDefault="00841365" w:rsidP="00C1377C">
            <w:pPr>
              <w:jc w:val="right"/>
              <w:rPr>
                <w:b/>
                <w:bCs/>
              </w:rPr>
            </w:pPr>
            <w:r w:rsidRPr="002F6FFE">
              <w:rPr>
                <w:b/>
                <w:bCs/>
              </w:rPr>
              <w:t>104%</w:t>
            </w:r>
          </w:p>
        </w:tc>
        <w:tc>
          <w:tcPr>
            <w:tcW w:w="1255" w:type="dxa"/>
            <w:shd w:val="clear" w:color="auto" w:fill="FFFFFF" w:themeFill="background1"/>
            <w:vAlign w:val="bottom"/>
          </w:tcPr>
          <w:p w14:paraId="641F34DF" w14:textId="77777777" w:rsidR="00841365" w:rsidRPr="002F6FFE" w:rsidRDefault="00841365" w:rsidP="00C1377C">
            <w:pPr>
              <w:jc w:val="right"/>
              <w:rPr>
                <w:b/>
                <w:bCs/>
              </w:rPr>
            </w:pPr>
            <w:r w:rsidRPr="002F6FFE">
              <w:rPr>
                <w:b/>
                <w:bCs/>
              </w:rPr>
              <w:t>12%</w:t>
            </w:r>
          </w:p>
        </w:tc>
      </w:tr>
    </w:tbl>
    <w:p w14:paraId="4D9E6659" w14:textId="77777777" w:rsidR="00841365" w:rsidRPr="002F6FFE" w:rsidRDefault="00841365" w:rsidP="00841365"/>
    <w:p w14:paraId="50C9303C" w14:textId="7EEFD8BC" w:rsidR="00841365" w:rsidRPr="003079C9" w:rsidRDefault="00C92A78" w:rsidP="00841365">
      <w:r>
        <w:t xml:space="preserve">As noted under Background, </w:t>
      </w:r>
      <w:r w:rsidR="004C6E25">
        <w:t xml:space="preserve">Lahey Clinic </w:t>
      </w:r>
      <w:r w:rsidR="002A52EC">
        <w:t xml:space="preserve">operates </w:t>
      </w:r>
      <w:proofErr w:type="gramStart"/>
      <w:r w:rsidR="002A52EC">
        <w:t xml:space="preserve">a </w:t>
      </w:r>
      <w:r w:rsidR="008E7007">
        <w:t>SEF</w:t>
      </w:r>
      <w:proofErr w:type="gramEnd"/>
      <w:r w:rsidR="00055450">
        <w:t xml:space="preserve"> and 10 inpatient beds </w:t>
      </w:r>
      <w:r w:rsidR="002A52EC">
        <w:t xml:space="preserve">at LMC Peabody. </w:t>
      </w:r>
      <w:r w:rsidR="007F5189">
        <w:t>CTs for e</w:t>
      </w:r>
      <w:r w:rsidR="00841365">
        <w:t>mergency cases</w:t>
      </w:r>
      <w:r w:rsidR="64ECD561">
        <w:t xml:space="preserve"> at the SEF</w:t>
      </w:r>
      <w:r w:rsidR="00841365">
        <w:t xml:space="preserve"> comprise 41</w:t>
      </w:r>
      <w:r w:rsidR="0046400F" w:rsidRPr="0046400F">
        <w:t xml:space="preserve"> percent</w:t>
      </w:r>
      <w:r w:rsidR="00841365">
        <w:t xml:space="preserve"> of all </w:t>
      </w:r>
      <w:r w:rsidR="007F5189">
        <w:t>scans</w:t>
      </w:r>
      <w:r w:rsidR="00055450">
        <w:t xml:space="preserve"> performed at LMC Peabody </w:t>
      </w:r>
      <w:r w:rsidR="007F5189">
        <w:t>and</w:t>
      </w:r>
      <w:r w:rsidR="00454DE3">
        <w:t xml:space="preserve"> grew</w:t>
      </w:r>
      <w:r w:rsidR="00841365">
        <w:t xml:space="preserve"> 12</w:t>
      </w:r>
      <w:r w:rsidR="0046400F" w:rsidRPr="0046400F">
        <w:t xml:space="preserve"> percent</w:t>
      </w:r>
      <w:r w:rsidR="00841365">
        <w:t xml:space="preserve"> from 2023-2025</w:t>
      </w:r>
      <w:r w:rsidR="002C49CE">
        <w:t xml:space="preserve"> and outpatient wait-times </w:t>
      </w:r>
      <w:r w:rsidR="40A76E87">
        <w:t xml:space="preserve">for CT scans </w:t>
      </w:r>
      <w:r w:rsidR="002C49CE">
        <w:t xml:space="preserve">now exceed five weeks. </w:t>
      </w:r>
      <w:r w:rsidR="00841365">
        <w:t xml:space="preserve">While </w:t>
      </w:r>
      <w:r w:rsidR="52FA67A0">
        <w:t xml:space="preserve">LMC </w:t>
      </w:r>
      <w:r w:rsidR="00841365">
        <w:t xml:space="preserve">Peabody does not provide trauma services, in the event that a trauma or stroke patient </w:t>
      </w:r>
      <w:r w:rsidR="00454DE3">
        <w:t>arrives</w:t>
      </w:r>
      <w:r w:rsidR="00841365">
        <w:t xml:space="preserve"> at </w:t>
      </w:r>
      <w:r w:rsidR="10007874">
        <w:t xml:space="preserve">LMC </w:t>
      </w:r>
      <w:r w:rsidR="00841365">
        <w:t>Peabody</w:t>
      </w:r>
      <w:r w:rsidR="002C49CE">
        <w:t xml:space="preserve"> </w:t>
      </w:r>
      <w:r w:rsidR="00841365">
        <w:t>outside of EMS transport</w:t>
      </w:r>
      <w:r w:rsidRPr="48A811C4">
        <w:rPr>
          <w:vertAlign w:val="superscript"/>
        </w:rPr>
        <w:footnoteReference w:id="15"/>
      </w:r>
      <w:r w:rsidR="00841365">
        <w:t xml:space="preserve"> and the CT at the </w:t>
      </w:r>
      <w:r w:rsidR="4114D8B0">
        <w:t xml:space="preserve">LMC </w:t>
      </w:r>
      <w:r w:rsidR="00841365">
        <w:t xml:space="preserve">Peabody is available, the patient would be </w:t>
      </w:r>
      <w:r w:rsidR="00493D17">
        <w:t>treated in accordance with DPH’s stroke requirements,</w:t>
      </w:r>
      <w:r w:rsidRPr="48A811C4">
        <w:rPr>
          <w:rStyle w:val="FootnoteReference"/>
        </w:rPr>
        <w:footnoteReference w:id="16"/>
      </w:r>
      <w:r w:rsidR="00493D17">
        <w:t xml:space="preserve"> if </w:t>
      </w:r>
      <w:r w:rsidR="299C19A2">
        <w:t>the CT</w:t>
      </w:r>
      <w:r w:rsidR="00493D17">
        <w:t xml:space="preserve"> is unavailable the patient is </w:t>
      </w:r>
      <w:r w:rsidR="00841365">
        <w:t>transported to the main campus for treatment</w:t>
      </w:r>
      <w:r w:rsidR="684B93BB">
        <w:t>.</w:t>
      </w:r>
      <w:r w:rsidR="00841365">
        <w:t xml:space="preserve"> </w:t>
      </w:r>
    </w:p>
    <w:p w14:paraId="514C47B6" w14:textId="7AD88952" w:rsidR="00841365" w:rsidRPr="00CF1983" w:rsidRDefault="00841365" w:rsidP="0088078C">
      <w:pPr>
        <w:tabs>
          <w:tab w:val="left" w:pos="3060"/>
        </w:tabs>
        <w:spacing w:before="240" w:after="240"/>
        <w:rPr>
          <w:i/>
        </w:rPr>
      </w:pPr>
      <w:r w:rsidRPr="00CF1983">
        <w:rPr>
          <w:i/>
        </w:rPr>
        <w:t>Need Back</w:t>
      </w:r>
      <w:r w:rsidR="001319D4" w:rsidRPr="00CF1983">
        <w:rPr>
          <w:i/>
        </w:rPr>
        <w:t>-Up to Mitigate Service Disruptions Caused by Unscheduled Downtime</w:t>
      </w:r>
    </w:p>
    <w:p w14:paraId="67BC543D" w14:textId="7D3979C7" w:rsidR="00841365" w:rsidRPr="004D1C33" w:rsidRDefault="008E7007" w:rsidP="00841365">
      <w:r>
        <w:t>The Applicant states d</w:t>
      </w:r>
      <w:r w:rsidR="00841365">
        <w:t xml:space="preserve">ue to the existing unit’s </w:t>
      </w:r>
      <w:r w:rsidR="00306F0A">
        <w:t xml:space="preserve">high utilization and </w:t>
      </w:r>
      <w:r w:rsidR="00841365">
        <w:t xml:space="preserve">age, downtime for both scheduled and unscheduled maintenance is increasing. </w:t>
      </w:r>
      <w:r w:rsidR="004D1C33">
        <w:t>B</w:t>
      </w:r>
      <w:r w:rsidR="00841365">
        <w:t>etween FY23 and FY25, unscheduled downtime for LMC Peabody’s CT unit increased</w:t>
      </w:r>
      <w:r w:rsidR="6BF66DF3">
        <w:t>,</w:t>
      </w:r>
      <w:r w:rsidR="00841365">
        <w:t xml:space="preserve"> and </w:t>
      </w:r>
      <w:r w:rsidR="6DC8BDEE">
        <w:t>in FY25,</w:t>
      </w:r>
      <w:r w:rsidR="7D34B5C7">
        <w:t xml:space="preserve"> </w:t>
      </w:r>
      <w:r w:rsidR="00841365">
        <w:t>accounted for 65</w:t>
      </w:r>
      <w:r w:rsidR="0046400F" w:rsidRPr="0046400F">
        <w:t xml:space="preserve"> percent</w:t>
      </w:r>
      <w:r w:rsidR="00841365">
        <w:t xml:space="preserve"> of all downtime hours</w:t>
      </w:r>
      <w:r w:rsidR="46B732A3">
        <w:t>.</w:t>
      </w:r>
      <w:r w:rsidR="7D34B5C7">
        <w:t xml:space="preserve"> </w:t>
      </w:r>
      <w:r w:rsidR="16F21DA1">
        <w:t>T</w:t>
      </w:r>
      <w:r w:rsidR="7D34B5C7">
        <w:t xml:space="preserve">he </w:t>
      </w:r>
      <w:r w:rsidR="7D34B5C7">
        <w:lastRenderedPageBreak/>
        <w:t>Applican</w:t>
      </w:r>
      <w:r w:rsidR="7F07CC93">
        <w:t>t states</w:t>
      </w:r>
      <w:r w:rsidR="00841365">
        <w:t xml:space="preserve"> that </w:t>
      </w:r>
      <w:r w:rsidR="53D2550A">
        <w:t>this may affect</w:t>
      </w:r>
      <w:r w:rsidR="0F34FAAC">
        <w:t xml:space="preserve"> </w:t>
      </w:r>
      <w:r w:rsidR="53D2550A">
        <w:t>timely</w:t>
      </w:r>
      <w:r w:rsidR="00841365">
        <w:t xml:space="preserve"> access </w:t>
      </w:r>
      <w:r w:rsidR="7D34B5C7">
        <w:t>for</w:t>
      </w:r>
      <w:r w:rsidR="00841365">
        <w:t xml:space="preserve"> emergency patients, </w:t>
      </w:r>
      <w:r w:rsidR="5E55DCE5">
        <w:t>particularly</w:t>
      </w:r>
      <w:r w:rsidR="00841365">
        <w:t xml:space="preserve"> those </w:t>
      </w:r>
      <w:r w:rsidR="7D34B5C7">
        <w:t>present</w:t>
      </w:r>
      <w:r w:rsidR="4C9F6572">
        <w:t>ing</w:t>
      </w:r>
      <w:r w:rsidR="7D34B5C7">
        <w:t xml:space="preserve"> </w:t>
      </w:r>
      <w:r w:rsidR="74AAB1E5">
        <w:t>to</w:t>
      </w:r>
      <w:r w:rsidR="00841365">
        <w:t xml:space="preserve"> LMC Peabody’s ED with stroke </w:t>
      </w:r>
      <w:proofErr w:type="gramStart"/>
      <w:r w:rsidR="00841365">
        <w:t>symptoms</w:t>
      </w:r>
      <w:r w:rsidR="00FE4F9A">
        <w:t>,</w:t>
      </w:r>
      <w:r w:rsidR="00841365">
        <w:t xml:space="preserve"> and</w:t>
      </w:r>
      <w:proofErr w:type="gramEnd"/>
      <w:r w:rsidR="00841365">
        <w:t xml:space="preserve"> </w:t>
      </w:r>
      <w:r w:rsidR="00FE4F9A">
        <w:t>could</w:t>
      </w:r>
      <w:r w:rsidR="7D34B5C7">
        <w:t xml:space="preserve"> </w:t>
      </w:r>
      <w:r w:rsidR="00841365">
        <w:t>adversely affect patient outcomes</w:t>
      </w:r>
      <w:r w:rsidR="000F4ADB">
        <w:t>.</w:t>
      </w:r>
    </w:p>
    <w:p w14:paraId="7D47EE64" w14:textId="77777777" w:rsidR="0088078C" w:rsidRPr="00942AF6" w:rsidRDefault="0088078C" w:rsidP="00841365">
      <w:pPr>
        <w:rPr>
          <w:bCs/>
        </w:rPr>
      </w:pPr>
    </w:p>
    <w:p w14:paraId="3EF88BAA" w14:textId="16B63CEB" w:rsidR="00841365" w:rsidRDefault="13D75970" w:rsidP="00841365">
      <w:pPr>
        <w:rPr>
          <w:bCs/>
        </w:rPr>
      </w:pPr>
      <w:r>
        <w:t>T</w:t>
      </w:r>
      <w:r w:rsidR="7D34B5C7">
        <w:t xml:space="preserve">he Applicant </w:t>
      </w:r>
      <w:r w:rsidR="2581B5CA">
        <w:t>further states that operating two CT units would provide back-up capacity during downtime</w:t>
      </w:r>
      <w:r w:rsidR="41FA7C49">
        <w:t>, reduce over utilization of the existing unit, and poten</w:t>
      </w:r>
      <w:r w:rsidR="48148C76">
        <w:t>t</w:t>
      </w:r>
      <w:r w:rsidR="41FA7C49">
        <w:t>ially extend the lifespan of both units</w:t>
      </w:r>
      <w:r w:rsidR="16A38683">
        <w:t>.</w:t>
      </w:r>
    </w:p>
    <w:p w14:paraId="4CF19D5F" w14:textId="77777777" w:rsidR="0088078C" w:rsidRPr="00942AF6" w:rsidRDefault="0088078C" w:rsidP="00841365">
      <w:pPr>
        <w:rPr>
          <w:bCs/>
        </w:rPr>
      </w:pPr>
    </w:p>
    <w:p w14:paraId="6012DAFD" w14:textId="4F1EF997" w:rsidR="00841365" w:rsidRDefault="7D34B5C7" w:rsidP="48A811C4">
      <w:pPr>
        <w:rPr>
          <w:i/>
          <w:iCs/>
        </w:rPr>
      </w:pPr>
      <w:r w:rsidRPr="48A811C4">
        <w:rPr>
          <w:i/>
          <w:iCs/>
        </w:rPr>
        <w:t xml:space="preserve">Need </w:t>
      </w:r>
      <w:r w:rsidR="66A99E51" w:rsidRPr="48A811C4">
        <w:rPr>
          <w:i/>
          <w:iCs/>
        </w:rPr>
        <w:t xml:space="preserve">to Increase CT </w:t>
      </w:r>
      <w:r w:rsidRPr="48A811C4">
        <w:rPr>
          <w:i/>
          <w:iCs/>
        </w:rPr>
        <w:t xml:space="preserve">Capacity to </w:t>
      </w:r>
      <w:r w:rsidR="2A0CE06F" w:rsidRPr="48A811C4">
        <w:rPr>
          <w:i/>
          <w:iCs/>
        </w:rPr>
        <w:t xml:space="preserve">Support </w:t>
      </w:r>
      <w:r w:rsidR="24956E33" w:rsidRPr="48A811C4">
        <w:rPr>
          <w:i/>
          <w:iCs/>
        </w:rPr>
        <w:t>Current and Projected</w:t>
      </w:r>
      <w:r w:rsidRPr="48A811C4">
        <w:rPr>
          <w:i/>
          <w:iCs/>
        </w:rPr>
        <w:t xml:space="preserve"> </w:t>
      </w:r>
      <w:r w:rsidR="60A8B50B" w:rsidRPr="48A811C4">
        <w:rPr>
          <w:i/>
          <w:iCs/>
        </w:rPr>
        <w:t>Growth</w:t>
      </w:r>
      <w:r w:rsidR="00BC58A1" w:rsidRPr="48A811C4">
        <w:rPr>
          <w:i/>
          <w:iCs/>
        </w:rPr>
        <w:t xml:space="preserve"> for Additional Programs </w:t>
      </w:r>
      <w:r w:rsidR="00864657" w:rsidRPr="48A811C4">
        <w:rPr>
          <w:i/>
          <w:iCs/>
        </w:rPr>
        <w:t xml:space="preserve">for </w:t>
      </w:r>
      <w:r w:rsidR="00841365" w:rsidRPr="48A811C4">
        <w:rPr>
          <w:i/>
          <w:iCs/>
        </w:rPr>
        <w:t xml:space="preserve">Lung Cancer Screening </w:t>
      </w:r>
      <w:r w:rsidR="00864657" w:rsidRPr="48A811C4">
        <w:rPr>
          <w:i/>
          <w:iCs/>
        </w:rPr>
        <w:t>and Cardiac CT</w:t>
      </w:r>
      <w:r w:rsidR="00991F58" w:rsidRPr="48A811C4">
        <w:rPr>
          <w:i/>
          <w:iCs/>
        </w:rPr>
        <w:t xml:space="preserve"> </w:t>
      </w:r>
    </w:p>
    <w:p w14:paraId="222F95D3" w14:textId="77777777" w:rsidR="00991F58" w:rsidRPr="001319D4" w:rsidRDefault="00991F58" w:rsidP="00841365"/>
    <w:p w14:paraId="45849104" w14:textId="1CB12B63" w:rsidR="74BFACAE" w:rsidRDefault="74BFACAE">
      <w:pPr>
        <w:rPr>
          <w:rFonts w:eastAsia="Calibri"/>
        </w:rPr>
      </w:pPr>
      <w:r w:rsidRPr="0011051A">
        <w:rPr>
          <w:rFonts w:eastAsia="Calibri"/>
        </w:rPr>
        <w:t xml:space="preserve">The Applicant also expects CT utilization to continue increasing due to historical trends, projected growth in the aging population, and expansion of certain imaging services. The </w:t>
      </w:r>
      <w:proofErr w:type="gramStart"/>
      <w:r w:rsidRPr="0011051A">
        <w:rPr>
          <w:rFonts w:eastAsia="Calibri"/>
        </w:rPr>
        <w:t>population age</w:t>
      </w:r>
      <w:proofErr w:type="gramEnd"/>
      <w:r w:rsidRPr="0011051A">
        <w:rPr>
          <w:rFonts w:eastAsia="Calibri"/>
        </w:rPr>
        <w:t xml:space="preserve"> 65 and older in Lahey Clinic’s primary service area is projected to increase by 32</w:t>
      </w:r>
      <w:r w:rsidR="0046400F" w:rsidRPr="0046400F">
        <w:rPr>
          <w:rFonts w:eastAsia="Calibri"/>
        </w:rPr>
        <w:t xml:space="preserve"> percent</w:t>
      </w:r>
      <w:r w:rsidRPr="0011051A">
        <w:rPr>
          <w:rFonts w:eastAsia="Calibri"/>
        </w:rPr>
        <w:t xml:space="preserve">, and the Applicant states that older patients are more likely to present with higher acuity and require advanced imaging, including LDCT and cardiac CT. </w:t>
      </w:r>
    </w:p>
    <w:p w14:paraId="169B01A2" w14:textId="77777777" w:rsidR="00BC50A9" w:rsidRPr="0011051A" w:rsidRDefault="00BC50A9">
      <w:pPr>
        <w:rPr>
          <w:rFonts w:eastAsia="Calibri"/>
        </w:rPr>
      </w:pPr>
    </w:p>
    <w:p w14:paraId="7C52321B" w14:textId="337F0A12" w:rsidR="0FF984C2" w:rsidRPr="0011051A" w:rsidRDefault="006B6C33" w:rsidP="0FF984C2">
      <w:r w:rsidRPr="0011051A">
        <w:t>The Applicant states that current high CT utilization limits LMC Peabody’s ability to expand LDCT lung cancer screening, which can support earlier identification and effective treatment, resulting in improved health outcomes and lower costs. Between FY2023 and FY2025, lung cancer screening volume increased from 1,260 to 1,279, or 2</w:t>
      </w:r>
      <w:r w:rsidR="0046400F" w:rsidRPr="0046400F">
        <w:t xml:space="preserve"> percent</w:t>
      </w:r>
      <w:r w:rsidRPr="0011051A">
        <w:t>, while overall CT volume increased by 12</w:t>
      </w:r>
      <w:r w:rsidR="0046400F" w:rsidRPr="0046400F">
        <w:t xml:space="preserve"> percent</w:t>
      </w:r>
      <w:r w:rsidRPr="0011051A">
        <w:t>.</w:t>
      </w:r>
    </w:p>
    <w:p w14:paraId="693E50F0" w14:textId="77777777" w:rsidR="0088078C" w:rsidRPr="004B5E1C" w:rsidRDefault="0088078C" w:rsidP="00841365">
      <w:pPr>
        <w:rPr>
          <w:b/>
          <w:bCs/>
        </w:rPr>
      </w:pPr>
    </w:p>
    <w:p w14:paraId="2ED45DCF" w14:textId="71923190" w:rsidR="00841365" w:rsidRDefault="00864657" w:rsidP="00841365">
      <w:r>
        <w:t>Further</w:t>
      </w:r>
      <w:r w:rsidR="25AF3F11">
        <w:t>,</w:t>
      </w:r>
      <w:r>
        <w:t xml:space="preserve"> </w:t>
      </w:r>
      <w:r w:rsidR="00A033F3">
        <w:t>t</w:t>
      </w:r>
      <w:r w:rsidR="00841365">
        <w:t>he</w:t>
      </w:r>
      <w:r w:rsidR="00911F35">
        <w:t xml:space="preserve"> Applicant states the </w:t>
      </w:r>
      <w:r w:rsidR="00841365">
        <w:t>existing CT unit at LMC Peabody does not have the functionality to perform cardiac CT. The</w:t>
      </w:r>
      <w:r w:rsidR="00911F35">
        <w:t xml:space="preserve"> Applicant states the </w:t>
      </w:r>
      <w:r w:rsidR="00841365">
        <w:t xml:space="preserve">new unit will have this ability enabling the Main Hospital to shift some volume to LMC Peabody, thereby improving timely access to cardiac CT procedures for the Patient Panel. </w:t>
      </w:r>
    </w:p>
    <w:p w14:paraId="77EE6249" w14:textId="77777777" w:rsidR="0088078C" w:rsidRPr="00281A57" w:rsidRDefault="0088078C" w:rsidP="00841365"/>
    <w:p w14:paraId="283EEEB3" w14:textId="77777777" w:rsidR="00B732B9" w:rsidRPr="00B732B9" w:rsidRDefault="00841365" w:rsidP="66A1BC33">
      <w:pPr>
        <w:rPr>
          <w:rFonts w:eastAsia="Calibri" w:cstheme="minorBidi"/>
          <w:i/>
        </w:rPr>
      </w:pPr>
      <w:r w:rsidRPr="00B732B9">
        <w:rPr>
          <w:i/>
          <w:iCs/>
        </w:rPr>
        <w:t>Project</w:t>
      </w:r>
      <w:r w:rsidR="00B91FA4" w:rsidRPr="00B732B9">
        <w:rPr>
          <w:i/>
          <w:iCs/>
        </w:rPr>
        <w:t xml:space="preserve">ed Utilization and Staffing for the </w:t>
      </w:r>
      <w:r w:rsidR="00B732B9" w:rsidRPr="00B732B9">
        <w:rPr>
          <w:i/>
          <w:iCs/>
        </w:rPr>
        <w:t>Computed Tomography at LHC Peabody</w:t>
      </w:r>
    </w:p>
    <w:p w14:paraId="4620E6F0" w14:textId="77777777" w:rsidR="0088078C" w:rsidRDefault="0088078C" w:rsidP="00841365">
      <w:pPr>
        <w:rPr>
          <w:b/>
          <w:bCs/>
        </w:rPr>
      </w:pPr>
    </w:p>
    <w:p w14:paraId="3F0B5DD1" w14:textId="3461D503" w:rsidR="00841365" w:rsidRDefault="00841365" w:rsidP="00841365">
      <w:r>
        <w:t xml:space="preserve">The Applicant asserts that </w:t>
      </w:r>
      <w:r w:rsidR="0088078C">
        <w:t>a second</w:t>
      </w:r>
      <w:r>
        <w:t xml:space="preserve"> unit will provide capacity to accommodate emergent patients</w:t>
      </w:r>
      <w:r w:rsidR="0073196B">
        <w:t>,</w:t>
      </w:r>
      <w:r>
        <w:t xml:space="preserve"> without disrupting timely access to CT for inpatients and </w:t>
      </w:r>
      <w:r w:rsidR="00A27466">
        <w:t>outpatients and</w:t>
      </w:r>
      <w:r w:rsidR="0073196B">
        <w:t xml:space="preserve"> also</w:t>
      </w:r>
      <w:r>
        <w:t xml:space="preserve"> improve access to LDCT and cardiac CT.</w:t>
      </w:r>
      <w:r w:rsidR="0073196B">
        <w:t xml:space="preserve"> </w:t>
      </w:r>
      <w:r>
        <w:t>Table</w:t>
      </w:r>
      <w:r w:rsidR="00C63F36">
        <w:t xml:space="preserve"> 15</w:t>
      </w:r>
      <w:r>
        <w:t xml:space="preserve"> illustrates projected volume and utilization of the Proposed CT</w:t>
      </w:r>
      <w:r w:rsidR="00C63F36">
        <w:t xml:space="preserve"> in which t</w:t>
      </w:r>
      <w:r>
        <w:t xml:space="preserve">he Applicant anticipates shifting approximately 2,000 patients from </w:t>
      </w:r>
      <w:r w:rsidR="00965BD6">
        <w:t xml:space="preserve">the Hospital </w:t>
      </w:r>
      <w:r>
        <w:t xml:space="preserve">to </w:t>
      </w:r>
      <w:r w:rsidR="16DC8F9E">
        <w:t xml:space="preserve">LMC </w:t>
      </w:r>
      <w:r>
        <w:t>Peabody as more Lahey Clinic patients originate from Peabody than any other zip code</w:t>
      </w:r>
      <w:r w:rsidR="0073196B">
        <w:t>.</w:t>
      </w:r>
      <w:r w:rsidR="00CF0E0E">
        <w:t xml:space="preserve"> </w:t>
      </w:r>
      <w:r w:rsidR="0073196B">
        <w:t>Also, t</w:t>
      </w:r>
      <w:r>
        <w:t>he Hospital</w:t>
      </w:r>
      <w:r w:rsidR="0073196B">
        <w:t xml:space="preserve"> </w:t>
      </w:r>
      <w:r w:rsidR="0088078C">
        <w:t>projects</w:t>
      </w:r>
      <w:r>
        <w:t xml:space="preserve"> that the new beds will increase need for CT</w:t>
      </w:r>
      <w:r w:rsidR="00A30C54">
        <w:t xml:space="preserve"> on the main </w:t>
      </w:r>
      <w:r w:rsidR="00087771">
        <w:t>Campu</w:t>
      </w:r>
      <w:r w:rsidR="00255E18">
        <w:t>s.</w:t>
      </w:r>
      <w:r w:rsidRPr="48A811C4">
        <w:rPr>
          <w:rStyle w:val="FootnoteReference"/>
        </w:rPr>
        <w:footnoteReference w:id="17"/>
      </w:r>
      <w:r w:rsidR="00C7097E">
        <w:t xml:space="preserve"> </w:t>
      </w:r>
      <w:r>
        <w:t xml:space="preserve">Therefore, shifting </w:t>
      </w:r>
      <w:r w:rsidR="00AD2AB8">
        <w:t xml:space="preserve">some </w:t>
      </w:r>
      <w:r w:rsidR="00965BD6">
        <w:t>scheduled CT</w:t>
      </w:r>
      <w:r w:rsidR="00DF14CC">
        <w:t xml:space="preserve"> out</w:t>
      </w:r>
      <w:r>
        <w:t xml:space="preserve">patients from the Main Campus to </w:t>
      </w:r>
      <w:r w:rsidR="546604FC">
        <w:t xml:space="preserve">LMC </w:t>
      </w:r>
      <w:r>
        <w:t xml:space="preserve">Peabody should help decompress capacity demands on its </w:t>
      </w:r>
      <w:proofErr w:type="gramStart"/>
      <w:r w:rsidR="00DF14CC">
        <w:t>Hospital</w:t>
      </w:r>
      <w:proofErr w:type="gramEnd"/>
      <w:r w:rsidR="00DF14CC">
        <w:t xml:space="preserve"> </w:t>
      </w:r>
      <w:r>
        <w:t>units</w:t>
      </w:r>
      <w:r w:rsidR="00622033">
        <w:t xml:space="preserve"> </w:t>
      </w:r>
      <w:r w:rsidR="0055453D">
        <w:t>since</w:t>
      </w:r>
      <w:r w:rsidR="00622033">
        <w:t xml:space="preserve"> the</w:t>
      </w:r>
      <w:r w:rsidR="008F4586">
        <w:t xml:space="preserve"> Applicant’s data </w:t>
      </w:r>
      <w:r w:rsidR="003735C4">
        <w:t>shows that the fi</w:t>
      </w:r>
      <w:r w:rsidR="005F2D72">
        <w:t xml:space="preserve">ve units are projected to reach </w:t>
      </w:r>
      <w:r w:rsidR="00CA1BC1">
        <w:t>capacity with</w:t>
      </w:r>
      <w:r w:rsidR="00C63F36">
        <w:t xml:space="preserve"> </w:t>
      </w:r>
      <w:r w:rsidR="005F2D72">
        <w:t>105</w:t>
      </w:r>
      <w:r w:rsidR="0046400F" w:rsidRPr="0046400F">
        <w:t xml:space="preserve"> percent </w:t>
      </w:r>
      <w:r w:rsidR="005F2D72">
        <w:t xml:space="preserve">utilization by </w:t>
      </w:r>
      <w:r w:rsidR="002101CF">
        <w:t>Year 2, FY 2028</w:t>
      </w:r>
      <w:r w:rsidR="00A27466">
        <w:t>. Similarly</w:t>
      </w:r>
      <w:r w:rsidR="00E10F73">
        <w:t>,</w:t>
      </w:r>
      <w:r w:rsidR="00A27466">
        <w:t xml:space="preserve"> the LMC Peabody CTs are expected to</w:t>
      </w:r>
      <w:r w:rsidR="00DF14CC">
        <w:t xml:space="preserve"> reach</w:t>
      </w:r>
      <w:r w:rsidR="00A27466">
        <w:t xml:space="preserve"> 10</w:t>
      </w:r>
      <w:r w:rsidR="00DF14CC">
        <w:t>5</w:t>
      </w:r>
      <w:r w:rsidR="0046400F" w:rsidRPr="0046400F">
        <w:t xml:space="preserve"> percent</w:t>
      </w:r>
      <w:r w:rsidR="00A27466">
        <w:t xml:space="preserve"> utilization by year </w:t>
      </w:r>
      <w:r w:rsidR="00DF14CC">
        <w:t>two,</w:t>
      </w:r>
      <w:r w:rsidR="00E10F73">
        <w:t xml:space="preserve"> which t</w:t>
      </w:r>
      <w:r w:rsidR="00A27466">
        <w:t xml:space="preserve">he Applicant </w:t>
      </w:r>
      <w:r w:rsidR="00E10F73">
        <w:t>will continue to monitor.</w:t>
      </w:r>
    </w:p>
    <w:p w14:paraId="046EAF96" w14:textId="77777777" w:rsidR="004D4649" w:rsidRPr="002F6FFE" w:rsidRDefault="004D4649" w:rsidP="00841365"/>
    <w:p w14:paraId="321AE9D4" w14:textId="6DF7EE08" w:rsidR="00841365" w:rsidRPr="002F6FFE" w:rsidRDefault="00841365" w:rsidP="00CF6B54">
      <w:pPr>
        <w:jc w:val="center"/>
        <w:rPr>
          <w:b/>
        </w:rPr>
      </w:pPr>
      <w:r w:rsidRPr="002F6FFE">
        <w:rPr>
          <w:b/>
        </w:rPr>
        <w:t xml:space="preserve">Table </w:t>
      </w:r>
      <w:r w:rsidR="00CF6B54">
        <w:rPr>
          <w:b/>
        </w:rPr>
        <w:t>15</w:t>
      </w:r>
      <w:r w:rsidRPr="002F6FFE">
        <w:rPr>
          <w:b/>
        </w:rPr>
        <w:t>: Projected CT Volume</w:t>
      </w:r>
      <w:r w:rsidR="73E7249E" w:rsidRPr="13F28620">
        <w:rPr>
          <w:b/>
          <w:bCs/>
        </w:rPr>
        <w:t>,</w:t>
      </w:r>
      <w:r w:rsidR="73E7249E" w:rsidRPr="6DDCBFE3">
        <w:rPr>
          <w:b/>
          <w:bCs/>
        </w:rPr>
        <w:t xml:space="preserve"> </w:t>
      </w:r>
      <w:r w:rsidR="73E7249E" w:rsidRPr="795B65F3">
        <w:rPr>
          <w:b/>
          <w:bCs/>
        </w:rPr>
        <w:t xml:space="preserve">LMC </w:t>
      </w:r>
      <w:r w:rsidR="73E7249E" w:rsidRPr="12978CB3">
        <w:rPr>
          <w:b/>
          <w:bCs/>
        </w:rPr>
        <w:t>Peabody</w:t>
      </w:r>
    </w:p>
    <w:p w14:paraId="3EDB24B9" w14:textId="77777777" w:rsidR="00841365" w:rsidRDefault="00841365" w:rsidP="00841365">
      <w:pPr>
        <w:rPr>
          <w:b/>
        </w:rPr>
      </w:pPr>
    </w:p>
    <w:tbl>
      <w:tblPr>
        <w:tblW w:w="5960" w:type="dxa"/>
        <w:jc w:val="center"/>
        <w:tblLook w:val="04A0" w:firstRow="1" w:lastRow="0" w:firstColumn="1" w:lastColumn="0" w:noHBand="0" w:noVBand="1"/>
        <w:tblCaption w:val="Projected CT Volume, LMC Peabody"/>
      </w:tblPr>
      <w:tblGrid>
        <w:gridCol w:w="2920"/>
        <w:gridCol w:w="1620"/>
        <w:gridCol w:w="1420"/>
      </w:tblGrid>
      <w:tr w:rsidR="00C63F36" w:rsidRPr="0051175A" w14:paraId="43E02F64" w14:textId="77777777" w:rsidTr="00912C68">
        <w:trPr>
          <w:cantSplit/>
          <w:trHeight w:val="413"/>
          <w:tblHeader/>
          <w:jc w:val="center"/>
        </w:trPr>
        <w:tc>
          <w:tcPr>
            <w:tcW w:w="2920" w:type="dxa"/>
            <w:tcBorders>
              <w:top w:val="single" w:sz="4" w:space="0" w:color="auto"/>
              <w:left w:val="single" w:sz="4" w:space="0" w:color="auto"/>
              <w:bottom w:val="single" w:sz="4" w:space="0" w:color="auto"/>
              <w:right w:val="single" w:sz="4" w:space="0" w:color="auto"/>
            </w:tcBorders>
            <w:shd w:val="clear" w:color="auto" w:fill="E2FBFE"/>
            <w:noWrap/>
            <w:vAlign w:val="bottom"/>
            <w:hideMark/>
          </w:tcPr>
          <w:p w14:paraId="0E94365B" w14:textId="77777777" w:rsidR="00C63F36" w:rsidRPr="005B3B3D" w:rsidRDefault="00C63F36">
            <w:pPr>
              <w:rPr>
                <w:b/>
                <w:bCs/>
                <w:color w:val="000000"/>
              </w:rPr>
            </w:pPr>
            <w:r w:rsidRPr="005B3B3D">
              <w:rPr>
                <w:b/>
                <w:bCs/>
                <w:color w:val="000000"/>
              </w:rPr>
              <w:t> CT Scan at LMC Peabody</w:t>
            </w:r>
          </w:p>
        </w:tc>
        <w:tc>
          <w:tcPr>
            <w:tcW w:w="1620" w:type="dxa"/>
            <w:tcBorders>
              <w:top w:val="single" w:sz="4" w:space="0" w:color="auto"/>
              <w:left w:val="nil"/>
              <w:bottom w:val="single" w:sz="4" w:space="0" w:color="auto"/>
              <w:right w:val="single" w:sz="4" w:space="0" w:color="auto"/>
            </w:tcBorders>
            <w:shd w:val="clear" w:color="auto" w:fill="E2FBFE"/>
            <w:noWrap/>
            <w:vAlign w:val="bottom"/>
            <w:hideMark/>
          </w:tcPr>
          <w:p w14:paraId="66F5EAB7" w14:textId="6A050E19" w:rsidR="00C63F36" w:rsidRPr="005B3B3D" w:rsidRDefault="00C63F36">
            <w:pPr>
              <w:jc w:val="center"/>
              <w:rPr>
                <w:b/>
                <w:bCs/>
                <w:color w:val="000000"/>
              </w:rPr>
            </w:pPr>
            <w:r w:rsidRPr="005B3B3D">
              <w:rPr>
                <w:b/>
                <w:bCs/>
                <w:color w:val="000000"/>
              </w:rPr>
              <w:t>FY 27</w:t>
            </w:r>
          </w:p>
        </w:tc>
        <w:tc>
          <w:tcPr>
            <w:tcW w:w="1420" w:type="dxa"/>
            <w:tcBorders>
              <w:top w:val="single" w:sz="4" w:space="0" w:color="auto"/>
              <w:left w:val="nil"/>
              <w:bottom w:val="single" w:sz="4" w:space="0" w:color="auto"/>
              <w:right w:val="single" w:sz="4" w:space="0" w:color="auto"/>
            </w:tcBorders>
            <w:shd w:val="clear" w:color="auto" w:fill="E2FBFE"/>
            <w:noWrap/>
            <w:vAlign w:val="bottom"/>
            <w:hideMark/>
          </w:tcPr>
          <w:p w14:paraId="033A6E63" w14:textId="2B4AD164" w:rsidR="00C63F36" w:rsidRPr="005B3B3D" w:rsidRDefault="00C63F36">
            <w:pPr>
              <w:jc w:val="center"/>
              <w:rPr>
                <w:b/>
                <w:bCs/>
                <w:color w:val="000000"/>
              </w:rPr>
            </w:pPr>
            <w:r w:rsidRPr="005B3B3D">
              <w:rPr>
                <w:b/>
                <w:bCs/>
                <w:color w:val="000000"/>
              </w:rPr>
              <w:t>FY 28</w:t>
            </w:r>
          </w:p>
        </w:tc>
      </w:tr>
      <w:tr w:rsidR="00C63F36" w:rsidRPr="0051175A" w14:paraId="134DFED3"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0A86E1FA" w14:textId="77777777" w:rsidR="00C63F36" w:rsidRPr="005B3B3D" w:rsidRDefault="00C63F36">
            <w:pPr>
              <w:rPr>
                <w:color w:val="000000"/>
              </w:rPr>
            </w:pPr>
            <w:r w:rsidRPr="005B3B3D">
              <w:rPr>
                <w:color w:val="000000"/>
              </w:rPr>
              <w:t>Emergency</w:t>
            </w:r>
          </w:p>
        </w:tc>
        <w:tc>
          <w:tcPr>
            <w:tcW w:w="1620" w:type="dxa"/>
            <w:tcBorders>
              <w:top w:val="nil"/>
              <w:left w:val="nil"/>
              <w:bottom w:val="single" w:sz="4" w:space="0" w:color="auto"/>
              <w:right w:val="single" w:sz="4" w:space="0" w:color="auto"/>
            </w:tcBorders>
            <w:noWrap/>
            <w:vAlign w:val="bottom"/>
            <w:hideMark/>
          </w:tcPr>
          <w:p w14:paraId="7397F4B5" w14:textId="77777777" w:rsidR="00C63F36" w:rsidRPr="005B3B3D" w:rsidRDefault="00C63F36">
            <w:pPr>
              <w:jc w:val="right"/>
              <w:rPr>
                <w:color w:val="000000"/>
              </w:rPr>
            </w:pPr>
            <w:r w:rsidRPr="005B3B3D">
              <w:rPr>
                <w:color w:val="000000"/>
              </w:rPr>
              <w:t>8,261</w:t>
            </w:r>
          </w:p>
        </w:tc>
        <w:tc>
          <w:tcPr>
            <w:tcW w:w="1420" w:type="dxa"/>
            <w:tcBorders>
              <w:top w:val="nil"/>
              <w:left w:val="nil"/>
              <w:bottom w:val="single" w:sz="4" w:space="0" w:color="auto"/>
              <w:right w:val="single" w:sz="4" w:space="0" w:color="auto"/>
            </w:tcBorders>
            <w:noWrap/>
            <w:vAlign w:val="bottom"/>
            <w:hideMark/>
          </w:tcPr>
          <w:p w14:paraId="2793A922" w14:textId="77777777" w:rsidR="00C63F36" w:rsidRPr="005B3B3D" w:rsidRDefault="00C63F36">
            <w:pPr>
              <w:jc w:val="right"/>
              <w:rPr>
                <w:color w:val="000000"/>
              </w:rPr>
            </w:pPr>
            <w:r w:rsidRPr="005B3B3D">
              <w:rPr>
                <w:color w:val="000000"/>
              </w:rPr>
              <w:t>8,261</w:t>
            </w:r>
          </w:p>
        </w:tc>
      </w:tr>
      <w:tr w:rsidR="00C63F36" w:rsidRPr="0051175A" w14:paraId="7762F9F7"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323591AF" w14:textId="77777777" w:rsidR="00C63F36" w:rsidRPr="005B3B3D" w:rsidRDefault="00C63F36">
            <w:pPr>
              <w:rPr>
                <w:color w:val="000000"/>
              </w:rPr>
            </w:pPr>
            <w:r w:rsidRPr="005B3B3D">
              <w:rPr>
                <w:color w:val="000000"/>
              </w:rPr>
              <w:lastRenderedPageBreak/>
              <w:t>Inpatient</w:t>
            </w:r>
          </w:p>
        </w:tc>
        <w:tc>
          <w:tcPr>
            <w:tcW w:w="1620" w:type="dxa"/>
            <w:tcBorders>
              <w:top w:val="nil"/>
              <w:left w:val="nil"/>
              <w:bottom w:val="single" w:sz="4" w:space="0" w:color="auto"/>
              <w:right w:val="single" w:sz="4" w:space="0" w:color="auto"/>
            </w:tcBorders>
            <w:noWrap/>
            <w:vAlign w:val="bottom"/>
            <w:hideMark/>
          </w:tcPr>
          <w:p w14:paraId="4C22C6C8" w14:textId="77777777" w:rsidR="00C63F36" w:rsidRPr="005B3B3D" w:rsidRDefault="00C63F36">
            <w:pPr>
              <w:jc w:val="right"/>
              <w:rPr>
                <w:color w:val="000000"/>
              </w:rPr>
            </w:pPr>
            <w:r w:rsidRPr="005B3B3D">
              <w:rPr>
                <w:color w:val="000000"/>
              </w:rPr>
              <w:t>223</w:t>
            </w:r>
          </w:p>
        </w:tc>
        <w:tc>
          <w:tcPr>
            <w:tcW w:w="1420" w:type="dxa"/>
            <w:tcBorders>
              <w:top w:val="nil"/>
              <w:left w:val="nil"/>
              <w:bottom w:val="single" w:sz="4" w:space="0" w:color="auto"/>
              <w:right w:val="single" w:sz="4" w:space="0" w:color="auto"/>
            </w:tcBorders>
            <w:noWrap/>
            <w:vAlign w:val="bottom"/>
            <w:hideMark/>
          </w:tcPr>
          <w:p w14:paraId="6D30C92F" w14:textId="77777777" w:rsidR="00C63F36" w:rsidRPr="005B3B3D" w:rsidRDefault="00C63F36">
            <w:pPr>
              <w:jc w:val="right"/>
              <w:rPr>
                <w:color w:val="000000"/>
              </w:rPr>
            </w:pPr>
            <w:r w:rsidRPr="005B3B3D">
              <w:rPr>
                <w:color w:val="000000"/>
              </w:rPr>
              <w:t>223</w:t>
            </w:r>
          </w:p>
        </w:tc>
      </w:tr>
      <w:tr w:rsidR="00C63F36" w:rsidRPr="0051175A" w14:paraId="2ECC34DE"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2B1C6022" w14:textId="77777777" w:rsidR="00C63F36" w:rsidRPr="005B3B3D" w:rsidRDefault="00C63F36">
            <w:pPr>
              <w:rPr>
                <w:color w:val="000000"/>
              </w:rPr>
            </w:pPr>
            <w:r w:rsidRPr="005B3B3D">
              <w:rPr>
                <w:color w:val="000000"/>
              </w:rPr>
              <w:t>Total Outpatient Scans</w:t>
            </w:r>
          </w:p>
        </w:tc>
        <w:tc>
          <w:tcPr>
            <w:tcW w:w="1620" w:type="dxa"/>
            <w:tcBorders>
              <w:top w:val="nil"/>
              <w:left w:val="nil"/>
              <w:bottom w:val="single" w:sz="4" w:space="0" w:color="auto"/>
              <w:right w:val="single" w:sz="4" w:space="0" w:color="auto"/>
            </w:tcBorders>
            <w:noWrap/>
            <w:vAlign w:val="bottom"/>
            <w:hideMark/>
          </w:tcPr>
          <w:p w14:paraId="7AA0C54D" w14:textId="77777777" w:rsidR="00C63F36" w:rsidRPr="005B3B3D" w:rsidRDefault="00C63F36">
            <w:pPr>
              <w:jc w:val="right"/>
              <w:rPr>
                <w:color w:val="000000"/>
              </w:rPr>
            </w:pPr>
            <w:r w:rsidRPr="005B3B3D">
              <w:rPr>
                <w:color w:val="000000"/>
              </w:rPr>
              <w:t>20,423</w:t>
            </w:r>
          </w:p>
        </w:tc>
        <w:tc>
          <w:tcPr>
            <w:tcW w:w="1420" w:type="dxa"/>
            <w:tcBorders>
              <w:top w:val="nil"/>
              <w:left w:val="nil"/>
              <w:bottom w:val="single" w:sz="4" w:space="0" w:color="auto"/>
              <w:right w:val="single" w:sz="4" w:space="0" w:color="auto"/>
            </w:tcBorders>
            <w:noWrap/>
            <w:vAlign w:val="bottom"/>
            <w:hideMark/>
          </w:tcPr>
          <w:p w14:paraId="04BE09B8" w14:textId="77777777" w:rsidR="00C63F36" w:rsidRPr="005B3B3D" w:rsidRDefault="00C63F36">
            <w:pPr>
              <w:jc w:val="right"/>
              <w:rPr>
                <w:color w:val="000000"/>
              </w:rPr>
            </w:pPr>
            <w:r w:rsidRPr="005B3B3D">
              <w:rPr>
                <w:color w:val="000000"/>
              </w:rPr>
              <w:t>20,423</w:t>
            </w:r>
          </w:p>
        </w:tc>
      </w:tr>
      <w:tr w:rsidR="00C63F36" w:rsidRPr="0051175A" w14:paraId="128F65AF"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6B14F333" w14:textId="77777777" w:rsidR="00C63F36" w:rsidRPr="005B3B3D" w:rsidRDefault="00C63F36">
            <w:pPr>
              <w:rPr>
                <w:color w:val="000000"/>
              </w:rPr>
            </w:pPr>
            <w:r w:rsidRPr="005B3B3D">
              <w:rPr>
                <w:color w:val="000000"/>
              </w:rPr>
              <w:t>Total LMC Peabody CT Volume</w:t>
            </w:r>
          </w:p>
        </w:tc>
        <w:tc>
          <w:tcPr>
            <w:tcW w:w="1620" w:type="dxa"/>
            <w:tcBorders>
              <w:top w:val="nil"/>
              <w:left w:val="nil"/>
              <w:bottom w:val="single" w:sz="4" w:space="0" w:color="auto"/>
              <w:right w:val="single" w:sz="4" w:space="0" w:color="auto"/>
            </w:tcBorders>
            <w:noWrap/>
            <w:vAlign w:val="bottom"/>
            <w:hideMark/>
          </w:tcPr>
          <w:p w14:paraId="1DC2E178" w14:textId="77777777" w:rsidR="00C63F36" w:rsidRPr="005B3B3D" w:rsidRDefault="00C63F36">
            <w:pPr>
              <w:jc w:val="right"/>
              <w:rPr>
                <w:color w:val="000000"/>
              </w:rPr>
            </w:pPr>
            <w:r w:rsidRPr="005B3B3D">
              <w:rPr>
                <w:color w:val="000000"/>
              </w:rPr>
              <w:t>28,907</w:t>
            </w:r>
          </w:p>
        </w:tc>
        <w:tc>
          <w:tcPr>
            <w:tcW w:w="1420" w:type="dxa"/>
            <w:tcBorders>
              <w:top w:val="nil"/>
              <w:left w:val="nil"/>
              <w:bottom w:val="single" w:sz="4" w:space="0" w:color="auto"/>
              <w:right w:val="single" w:sz="4" w:space="0" w:color="auto"/>
            </w:tcBorders>
            <w:noWrap/>
            <w:vAlign w:val="bottom"/>
            <w:hideMark/>
          </w:tcPr>
          <w:p w14:paraId="58506879" w14:textId="77777777" w:rsidR="00C63F36" w:rsidRPr="005B3B3D" w:rsidRDefault="00C63F36">
            <w:pPr>
              <w:jc w:val="right"/>
              <w:rPr>
                <w:color w:val="000000"/>
              </w:rPr>
            </w:pPr>
            <w:r w:rsidRPr="005B3B3D">
              <w:rPr>
                <w:color w:val="000000"/>
              </w:rPr>
              <w:t>28,907</w:t>
            </w:r>
          </w:p>
        </w:tc>
      </w:tr>
      <w:tr w:rsidR="00C63F36" w:rsidRPr="0051175A" w14:paraId="1B577FB8"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223CAE29" w14:textId="53AD27A9" w:rsidR="00C63F36" w:rsidRPr="005B3B3D" w:rsidRDefault="0046400F">
            <w:pPr>
              <w:rPr>
                <w:color w:val="000000"/>
              </w:rPr>
            </w:pPr>
            <w:r>
              <w:rPr>
                <w:color w:val="000000"/>
              </w:rPr>
              <w:t>Percent</w:t>
            </w:r>
            <w:r w:rsidR="00C63F36" w:rsidRPr="005B3B3D">
              <w:rPr>
                <w:color w:val="000000"/>
              </w:rPr>
              <w:t xml:space="preserve"> Utilization</w:t>
            </w:r>
          </w:p>
        </w:tc>
        <w:tc>
          <w:tcPr>
            <w:tcW w:w="1620" w:type="dxa"/>
            <w:tcBorders>
              <w:top w:val="nil"/>
              <w:left w:val="nil"/>
              <w:bottom w:val="single" w:sz="4" w:space="0" w:color="auto"/>
              <w:right w:val="single" w:sz="4" w:space="0" w:color="auto"/>
            </w:tcBorders>
            <w:noWrap/>
            <w:vAlign w:val="bottom"/>
            <w:hideMark/>
          </w:tcPr>
          <w:p w14:paraId="0CF22E98" w14:textId="77777777" w:rsidR="00C63F36" w:rsidRPr="005B3B3D" w:rsidRDefault="00C63F36">
            <w:pPr>
              <w:jc w:val="right"/>
              <w:rPr>
                <w:color w:val="000000"/>
              </w:rPr>
            </w:pPr>
            <w:r w:rsidRPr="005B3B3D">
              <w:rPr>
                <w:color w:val="000000"/>
              </w:rPr>
              <w:t>90%</w:t>
            </w:r>
          </w:p>
        </w:tc>
        <w:tc>
          <w:tcPr>
            <w:tcW w:w="1420" w:type="dxa"/>
            <w:tcBorders>
              <w:top w:val="nil"/>
              <w:left w:val="nil"/>
              <w:bottom w:val="single" w:sz="4" w:space="0" w:color="auto"/>
              <w:right w:val="single" w:sz="4" w:space="0" w:color="auto"/>
            </w:tcBorders>
            <w:noWrap/>
            <w:vAlign w:val="bottom"/>
            <w:hideMark/>
          </w:tcPr>
          <w:p w14:paraId="41F22C93" w14:textId="77777777" w:rsidR="00C63F36" w:rsidRPr="005B3B3D" w:rsidRDefault="00C63F36">
            <w:pPr>
              <w:jc w:val="right"/>
              <w:rPr>
                <w:color w:val="000000"/>
              </w:rPr>
            </w:pPr>
            <w:r w:rsidRPr="005B3B3D">
              <w:rPr>
                <w:color w:val="000000"/>
              </w:rPr>
              <w:t>90%</w:t>
            </w:r>
          </w:p>
        </w:tc>
      </w:tr>
      <w:tr w:rsidR="00C63F36" w:rsidRPr="0051175A" w14:paraId="64496DC9" w14:textId="77777777" w:rsidTr="00912C68">
        <w:trPr>
          <w:cantSplit/>
          <w:trHeight w:val="290"/>
          <w:jc w:val="center"/>
        </w:trPr>
        <w:tc>
          <w:tcPr>
            <w:tcW w:w="2920" w:type="dxa"/>
            <w:tcBorders>
              <w:top w:val="single" w:sz="4" w:space="0" w:color="auto"/>
              <w:left w:val="single" w:sz="4" w:space="0" w:color="auto"/>
              <w:bottom w:val="single" w:sz="4" w:space="0" w:color="auto"/>
              <w:right w:val="single" w:sz="4" w:space="0" w:color="auto"/>
            </w:tcBorders>
            <w:noWrap/>
            <w:vAlign w:val="bottom"/>
          </w:tcPr>
          <w:p w14:paraId="411752D8" w14:textId="737C6796" w:rsidR="00C63F36" w:rsidRPr="005B3B3D" w:rsidRDefault="00C63F36" w:rsidP="0072645E">
            <w:pPr>
              <w:rPr>
                <w:color w:val="000000"/>
              </w:rPr>
            </w:pPr>
            <w:r w:rsidRPr="005B3B3D">
              <w:rPr>
                <w:color w:val="000000"/>
              </w:rPr>
              <w:t xml:space="preserve">CT Scans at Lahey Clinic </w:t>
            </w:r>
          </w:p>
        </w:tc>
        <w:tc>
          <w:tcPr>
            <w:tcW w:w="1620" w:type="dxa"/>
            <w:tcBorders>
              <w:top w:val="single" w:sz="4" w:space="0" w:color="auto"/>
              <w:left w:val="single" w:sz="4" w:space="0" w:color="auto"/>
              <w:bottom w:val="single" w:sz="4" w:space="0" w:color="auto"/>
              <w:right w:val="single" w:sz="4" w:space="0" w:color="auto"/>
            </w:tcBorders>
            <w:noWrap/>
            <w:vAlign w:val="bottom"/>
          </w:tcPr>
          <w:p w14:paraId="36D1F592" w14:textId="37DC7A43" w:rsidR="00C63F36" w:rsidRPr="005B3B3D" w:rsidRDefault="00C63F36" w:rsidP="0072645E">
            <w:pPr>
              <w:jc w:val="right"/>
              <w:rPr>
                <w:color w:val="000000"/>
              </w:rPr>
            </w:pPr>
            <w:r w:rsidRPr="005B3B3D">
              <w:rPr>
                <w:color w:val="000000"/>
              </w:rPr>
              <w:t>83,631</w:t>
            </w:r>
          </w:p>
        </w:tc>
        <w:tc>
          <w:tcPr>
            <w:tcW w:w="1420" w:type="dxa"/>
            <w:tcBorders>
              <w:top w:val="single" w:sz="4" w:space="0" w:color="auto"/>
              <w:left w:val="single" w:sz="4" w:space="0" w:color="auto"/>
              <w:bottom w:val="single" w:sz="4" w:space="0" w:color="auto"/>
              <w:right w:val="single" w:sz="4" w:space="0" w:color="auto"/>
            </w:tcBorders>
            <w:noWrap/>
            <w:vAlign w:val="bottom"/>
          </w:tcPr>
          <w:p w14:paraId="2FC6B85C" w14:textId="204B2E2A" w:rsidR="00C63F36" w:rsidRPr="005B3B3D" w:rsidRDefault="00C63F36" w:rsidP="0072645E">
            <w:pPr>
              <w:jc w:val="right"/>
              <w:rPr>
                <w:color w:val="000000"/>
              </w:rPr>
            </w:pPr>
            <w:r w:rsidRPr="005B3B3D">
              <w:rPr>
                <w:color w:val="000000"/>
              </w:rPr>
              <w:t>86,118</w:t>
            </w:r>
          </w:p>
        </w:tc>
      </w:tr>
      <w:tr w:rsidR="00C63F36" w:rsidRPr="0051175A" w14:paraId="1DBDBF29" w14:textId="77777777" w:rsidTr="00912C68">
        <w:trPr>
          <w:cantSplit/>
          <w:trHeight w:val="290"/>
          <w:jc w:val="center"/>
        </w:trPr>
        <w:tc>
          <w:tcPr>
            <w:tcW w:w="2920" w:type="dxa"/>
            <w:tcBorders>
              <w:top w:val="single" w:sz="4" w:space="0" w:color="auto"/>
              <w:left w:val="single" w:sz="4" w:space="0" w:color="auto"/>
              <w:bottom w:val="single" w:sz="4" w:space="0" w:color="auto"/>
              <w:right w:val="single" w:sz="4" w:space="0" w:color="auto"/>
            </w:tcBorders>
            <w:noWrap/>
            <w:vAlign w:val="bottom"/>
          </w:tcPr>
          <w:p w14:paraId="64E84115" w14:textId="484336BA" w:rsidR="00C63F36" w:rsidRPr="005B3B3D" w:rsidRDefault="0046400F" w:rsidP="00DC5878">
            <w:pPr>
              <w:rPr>
                <w:color w:val="000000"/>
              </w:rPr>
            </w:pPr>
            <w:r>
              <w:rPr>
                <w:color w:val="000000"/>
              </w:rPr>
              <w:t>Percent</w:t>
            </w:r>
            <w:r w:rsidR="00C63F36" w:rsidRPr="005B3B3D">
              <w:rPr>
                <w:color w:val="000000"/>
              </w:rPr>
              <w:t xml:space="preserve"> Utilization Average </w:t>
            </w:r>
          </w:p>
        </w:tc>
        <w:tc>
          <w:tcPr>
            <w:tcW w:w="1620" w:type="dxa"/>
            <w:tcBorders>
              <w:top w:val="single" w:sz="4" w:space="0" w:color="auto"/>
              <w:left w:val="single" w:sz="4" w:space="0" w:color="auto"/>
              <w:bottom w:val="single" w:sz="4" w:space="0" w:color="auto"/>
              <w:right w:val="single" w:sz="4" w:space="0" w:color="auto"/>
            </w:tcBorders>
            <w:noWrap/>
            <w:vAlign w:val="bottom"/>
          </w:tcPr>
          <w:p w14:paraId="3D159E31" w14:textId="646893CD" w:rsidR="00C63F36" w:rsidRPr="005B3B3D" w:rsidRDefault="00C63F36" w:rsidP="00DC5878">
            <w:pPr>
              <w:jc w:val="right"/>
              <w:rPr>
                <w:color w:val="000000"/>
              </w:rPr>
            </w:pPr>
            <w:r w:rsidRPr="005B3B3D">
              <w:rPr>
                <w:color w:val="000000"/>
              </w:rPr>
              <w:t>102%</w:t>
            </w:r>
          </w:p>
        </w:tc>
        <w:tc>
          <w:tcPr>
            <w:tcW w:w="1420" w:type="dxa"/>
            <w:tcBorders>
              <w:top w:val="single" w:sz="4" w:space="0" w:color="auto"/>
              <w:left w:val="single" w:sz="4" w:space="0" w:color="auto"/>
              <w:bottom w:val="single" w:sz="4" w:space="0" w:color="auto"/>
              <w:right w:val="single" w:sz="4" w:space="0" w:color="auto"/>
            </w:tcBorders>
            <w:noWrap/>
            <w:vAlign w:val="bottom"/>
          </w:tcPr>
          <w:p w14:paraId="0162964C" w14:textId="1AFB0EF8" w:rsidR="00C63F36" w:rsidRPr="005B3B3D" w:rsidRDefault="00C63F36" w:rsidP="00DC5878">
            <w:pPr>
              <w:jc w:val="right"/>
              <w:rPr>
                <w:color w:val="000000"/>
              </w:rPr>
            </w:pPr>
            <w:r w:rsidRPr="005B3B3D">
              <w:rPr>
                <w:color w:val="000000"/>
              </w:rPr>
              <w:t>105%</w:t>
            </w:r>
          </w:p>
        </w:tc>
      </w:tr>
    </w:tbl>
    <w:p w14:paraId="18830146" w14:textId="77777777" w:rsidR="00A0024B" w:rsidRPr="002F6FFE" w:rsidRDefault="00A0024B" w:rsidP="00A0024B">
      <w:pPr>
        <w:jc w:val="center"/>
        <w:rPr>
          <w:b/>
        </w:rPr>
      </w:pPr>
      <w:r w:rsidRPr="002F6FFE">
        <w:rPr>
          <w:b/>
        </w:rPr>
        <w:t xml:space="preserve">Table </w:t>
      </w:r>
      <w:r>
        <w:rPr>
          <w:b/>
        </w:rPr>
        <w:t>15</w:t>
      </w:r>
      <w:r w:rsidRPr="002F6FFE">
        <w:rPr>
          <w:b/>
        </w:rPr>
        <w:t>: Projected CT Volume</w:t>
      </w:r>
      <w:r w:rsidRPr="13F28620">
        <w:rPr>
          <w:b/>
          <w:bCs/>
        </w:rPr>
        <w:t>,</w:t>
      </w:r>
      <w:r w:rsidRPr="6DDCBFE3">
        <w:rPr>
          <w:b/>
          <w:bCs/>
        </w:rPr>
        <w:t xml:space="preserve"> </w:t>
      </w:r>
      <w:r w:rsidRPr="795B65F3">
        <w:rPr>
          <w:b/>
          <w:bCs/>
        </w:rPr>
        <w:t xml:space="preserve">LMC </w:t>
      </w:r>
      <w:r w:rsidRPr="12978CB3">
        <w:rPr>
          <w:b/>
          <w:bCs/>
        </w:rPr>
        <w:t>Peabody</w:t>
      </w:r>
    </w:p>
    <w:p w14:paraId="3BA16A2F" w14:textId="77777777" w:rsidR="00C229D3" w:rsidRDefault="00C229D3"/>
    <w:tbl>
      <w:tblPr>
        <w:tblW w:w="5960" w:type="dxa"/>
        <w:jc w:val="center"/>
        <w:tblLook w:val="04A0" w:firstRow="1" w:lastRow="0" w:firstColumn="1" w:lastColumn="0" w:noHBand="0" w:noVBand="1"/>
        <w:tblCaption w:val="Projected CT Volume, LMC Peabody"/>
      </w:tblPr>
      <w:tblGrid>
        <w:gridCol w:w="2920"/>
        <w:gridCol w:w="1620"/>
        <w:gridCol w:w="1420"/>
      </w:tblGrid>
      <w:tr w:rsidR="004D4C23" w:rsidRPr="0051175A" w14:paraId="28FF1A0B" w14:textId="77777777" w:rsidTr="00912C68">
        <w:trPr>
          <w:cantSplit/>
          <w:trHeight w:val="290"/>
          <w:tblHeader/>
          <w:jc w:val="center"/>
        </w:trPr>
        <w:tc>
          <w:tcPr>
            <w:tcW w:w="2920" w:type="dxa"/>
            <w:tcBorders>
              <w:top w:val="single" w:sz="4" w:space="0" w:color="auto"/>
              <w:left w:val="single" w:sz="4" w:space="0" w:color="auto"/>
              <w:bottom w:val="single" w:sz="4" w:space="0" w:color="auto"/>
              <w:right w:val="single" w:sz="4" w:space="0" w:color="auto"/>
            </w:tcBorders>
            <w:shd w:val="clear" w:color="auto" w:fill="E2FBFE"/>
            <w:noWrap/>
            <w:vAlign w:val="bottom"/>
            <w:hideMark/>
          </w:tcPr>
          <w:p w14:paraId="36A6773B" w14:textId="77777777" w:rsidR="004D4C23" w:rsidRPr="005B3B3D" w:rsidRDefault="004D4C23" w:rsidP="004D4C23">
            <w:pPr>
              <w:rPr>
                <w:b/>
                <w:bCs/>
                <w:color w:val="000000"/>
              </w:rPr>
            </w:pPr>
            <w:r w:rsidRPr="005B3B3D">
              <w:rPr>
                <w:b/>
                <w:bCs/>
                <w:color w:val="000000"/>
              </w:rPr>
              <w:t>Outpatient Volume</w:t>
            </w:r>
          </w:p>
        </w:tc>
        <w:tc>
          <w:tcPr>
            <w:tcW w:w="1620" w:type="dxa"/>
            <w:tcBorders>
              <w:top w:val="single" w:sz="4" w:space="0" w:color="auto"/>
              <w:left w:val="nil"/>
              <w:bottom w:val="single" w:sz="4" w:space="0" w:color="auto"/>
              <w:right w:val="single" w:sz="4" w:space="0" w:color="auto"/>
            </w:tcBorders>
            <w:shd w:val="clear" w:color="auto" w:fill="E2FBFE"/>
            <w:noWrap/>
            <w:vAlign w:val="bottom"/>
            <w:hideMark/>
          </w:tcPr>
          <w:p w14:paraId="2B38E5AE" w14:textId="14C7ED31" w:rsidR="004D4C23" w:rsidRPr="005B3B3D" w:rsidRDefault="004D4C23" w:rsidP="004D4C23">
            <w:pPr>
              <w:rPr>
                <w:color w:val="000000"/>
              </w:rPr>
            </w:pPr>
            <w:r w:rsidRPr="005B3B3D">
              <w:rPr>
                <w:b/>
                <w:bCs/>
                <w:color w:val="000000"/>
              </w:rPr>
              <w:t>FY 27</w:t>
            </w:r>
          </w:p>
        </w:tc>
        <w:tc>
          <w:tcPr>
            <w:tcW w:w="1420" w:type="dxa"/>
            <w:tcBorders>
              <w:top w:val="single" w:sz="4" w:space="0" w:color="auto"/>
              <w:left w:val="nil"/>
              <w:bottom w:val="single" w:sz="4" w:space="0" w:color="auto"/>
              <w:right w:val="single" w:sz="4" w:space="0" w:color="auto"/>
            </w:tcBorders>
            <w:shd w:val="clear" w:color="auto" w:fill="E2FBFE"/>
            <w:noWrap/>
            <w:vAlign w:val="bottom"/>
            <w:hideMark/>
          </w:tcPr>
          <w:p w14:paraId="40D0167C" w14:textId="2D20D95B" w:rsidR="004D4C23" w:rsidRPr="005B3B3D" w:rsidRDefault="004D4C23" w:rsidP="004D4C23">
            <w:pPr>
              <w:rPr>
                <w:color w:val="000000"/>
              </w:rPr>
            </w:pPr>
            <w:r w:rsidRPr="005B3B3D">
              <w:rPr>
                <w:b/>
                <w:bCs/>
                <w:color w:val="000000"/>
              </w:rPr>
              <w:t>FY 28</w:t>
            </w:r>
          </w:p>
        </w:tc>
      </w:tr>
      <w:tr w:rsidR="004D4C23" w:rsidRPr="0051175A" w14:paraId="7BF9F9B1"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5D96ED7D" w14:textId="6DEFF099" w:rsidR="004D4C23" w:rsidRPr="005B3B3D" w:rsidRDefault="004D4C23" w:rsidP="004D4C23">
            <w:pPr>
              <w:rPr>
                <w:b/>
                <w:bCs/>
                <w:color w:val="000000"/>
              </w:rPr>
            </w:pPr>
            <w:r w:rsidRPr="005B3B3D">
              <w:rPr>
                <w:b/>
                <w:bCs/>
                <w:color w:val="000000" w:themeColor="text1"/>
              </w:rPr>
              <w:t>Existing outpatient volume</w:t>
            </w:r>
          </w:p>
        </w:tc>
        <w:tc>
          <w:tcPr>
            <w:tcW w:w="1620" w:type="dxa"/>
            <w:tcBorders>
              <w:top w:val="nil"/>
              <w:left w:val="nil"/>
              <w:bottom w:val="single" w:sz="4" w:space="0" w:color="auto"/>
              <w:right w:val="single" w:sz="4" w:space="0" w:color="auto"/>
            </w:tcBorders>
            <w:noWrap/>
            <w:vAlign w:val="bottom"/>
            <w:hideMark/>
          </w:tcPr>
          <w:p w14:paraId="0221B7EB" w14:textId="77777777" w:rsidR="004D4C23" w:rsidRPr="005B3B3D" w:rsidRDefault="004D4C23" w:rsidP="004D4C23">
            <w:pPr>
              <w:jc w:val="right"/>
              <w:rPr>
                <w:color w:val="000000"/>
              </w:rPr>
            </w:pPr>
            <w:r w:rsidRPr="005B3B3D">
              <w:rPr>
                <w:color w:val="000000"/>
              </w:rPr>
              <w:t>11,223</w:t>
            </w:r>
          </w:p>
        </w:tc>
        <w:tc>
          <w:tcPr>
            <w:tcW w:w="1420" w:type="dxa"/>
            <w:tcBorders>
              <w:top w:val="nil"/>
              <w:left w:val="nil"/>
              <w:bottom w:val="single" w:sz="4" w:space="0" w:color="auto"/>
              <w:right w:val="single" w:sz="4" w:space="0" w:color="auto"/>
            </w:tcBorders>
            <w:noWrap/>
            <w:vAlign w:val="bottom"/>
            <w:hideMark/>
          </w:tcPr>
          <w:p w14:paraId="62996E3D" w14:textId="77777777" w:rsidR="004D4C23" w:rsidRPr="005B3B3D" w:rsidRDefault="004D4C23" w:rsidP="004D4C23">
            <w:pPr>
              <w:jc w:val="right"/>
              <w:rPr>
                <w:color w:val="000000"/>
              </w:rPr>
            </w:pPr>
            <w:r w:rsidRPr="005B3B3D">
              <w:rPr>
                <w:color w:val="000000"/>
              </w:rPr>
              <w:t>11,223</w:t>
            </w:r>
          </w:p>
        </w:tc>
      </w:tr>
    </w:tbl>
    <w:p w14:paraId="1AF59C34" w14:textId="77777777" w:rsidR="00A0024B" w:rsidRPr="002F6FFE" w:rsidRDefault="00A0024B" w:rsidP="00A0024B">
      <w:pPr>
        <w:jc w:val="center"/>
        <w:rPr>
          <w:b/>
        </w:rPr>
      </w:pPr>
      <w:r w:rsidRPr="002F6FFE">
        <w:rPr>
          <w:b/>
        </w:rPr>
        <w:t xml:space="preserve">Table </w:t>
      </w:r>
      <w:r>
        <w:rPr>
          <w:b/>
        </w:rPr>
        <w:t>15</w:t>
      </w:r>
      <w:r w:rsidRPr="002F6FFE">
        <w:rPr>
          <w:b/>
        </w:rPr>
        <w:t>: Projected CT Volume</w:t>
      </w:r>
      <w:r w:rsidRPr="13F28620">
        <w:rPr>
          <w:b/>
          <w:bCs/>
        </w:rPr>
        <w:t>,</w:t>
      </w:r>
      <w:r w:rsidRPr="6DDCBFE3">
        <w:rPr>
          <w:b/>
          <w:bCs/>
        </w:rPr>
        <w:t xml:space="preserve"> </w:t>
      </w:r>
      <w:r w:rsidRPr="795B65F3">
        <w:rPr>
          <w:b/>
          <w:bCs/>
        </w:rPr>
        <w:t xml:space="preserve">LMC </w:t>
      </w:r>
      <w:r w:rsidRPr="12978CB3">
        <w:rPr>
          <w:b/>
          <w:bCs/>
        </w:rPr>
        <w:t>Peabody</w:t>
      </w:r>
    </w:p>
    <w:p w14:paraId="1AD5192E" w14:textId="77777777" w:rsidR="004D4C23" w:rsidRDefault="004D4C23"/>
    <w:tbl>
      <w:tblPr>
        <w:tblW w:w="5960" w:type="dxa"/>
        <w:jc w:val="center"/>
        <w:tblLook w:val="04A0" w:firstRow="1" w:lastRow="0" w:firstColumn="1" w:lastColumn="0" w:noHBand="0" w:noVBand="1"/>
        <w:tblCaption w:val="Projected CT Volume, LMC Peabody"/>
      </w:tblPr>
      <w:tblGrid>
        <w:gridCol w:w="2920"/>
        <w:gridCol w:w="1620"/>
        <w:gridCol w:w="1420"/>
      </w:tblGrid>
      <w:tr w:rsidR="004D4C23" w:rsidRPr="0051175A" w14:paraId="56B4B36A" w14:textId="77777777" w:rsidTr="00912C68">
        <w:trPr>
          <w:cantSplit/>
          <w:trHeight w:val="290"/>
          <w:tblHeader/>
          <w:jc w:val="center"/>
        </w:trPr>
        <w:tc>
          <w:tcPr>
            <w:tcW w:w="2920" w:type="dxa"/>
            <w:tcBorders>
              <w:top w:val="nil"/>
              <w:left w:val="single" w:sz="4" w:space="0" w:color="auto"/>
              <w:bottom w:val="single" w:sz="4" w:space="0" w:color="auto"/>
              <w:right w:val="single" w:sz="4" w:space="0" w:color="auto"/>
            </w:tcBorders>
            <w:shd w:val="clear" w:color="auto" w:fill="E2FBFE"/>
            <w:noWrap/>
            <w:vAlign w:val="bottom"/>
            <w:hideMark/>
          </w:tcPr>
          <w:p w14:paraId="3FECEE8A" w14:textId="77777777" w:rsidR="004D4C23" w:rsidRPr="005B3B3D" w:rsidRDefault="004D4C23" w:rsidP="004D4C23">
            <w:pPr>
              <w:rPr>
                <w:b/>
                <w:bCs/>
                <w:color w:val="000000"/>
              </w:rPr>
            </w:pPr>
            <w:r w:rsidRPr="005B3B3D">
              <w:rPr>
                <w:b/>
                <w:bCs/>
                <w:color w:val="000000"/>
              </w:rPr>
              <w:t>New outpatient volume</w:t>
            </w:r>
          </w:p>
        </w:tc>
        <w:tc>
          <w:tcPr>
            <w:tcW w:w="1620" w:type="dxa"/>
            <w:tcBorders>
              <w:top w:val="nil"/>
              <w:left w:val="nil"/>
              <w:bottom w:val="single" w:sz="4" w:space="0" w:color="auto"/>
              <w:right w:val="single" w:sz="4" w:space="0" w:color="auto"/>
            </w:tcBorders>
            <w:shd w:val="clear" w:color="auto" w:fill="E2FBFE"/>
            <w:noWrap/>
            <w:vAlign w:val="bottom"/>
            <w:hideMark/>
          </w:tcPr>
          <w:p w14:paraId="7F880C0E" w14:textId="656101EF" w:rsidR="004D4C23" w:rsidRPr="005B3B3D" w:rsidRDefault="004D4C23" w:rsidP="004D4C23">
            <w:pPr>
              <w:rPr>
                <w:color w:val="000000"/>
              </w:rPr>
            </w:pPr>
            <w:r w:rsidRPr="005B3B3D">
              <w:rPr>
                <w:b/>
                <w:bCs/>
                <w:color w:val="000000"/>
              </w:rPr>
              <w:t>FY 27</w:t>
            </w:r>
          </w:p>
        </w:tc>
        <w:tc>
          <w:tcPr>
            <w:tcW w:w="1420" w:type="dxa"/>
            <w:tcBorders>
              <w:top w:val="nil"/>
              <w:left w:val="nil"/>
              <w:bottom w:val="single" w:sz="4" w:space="0" w:color="auto"/>
              <w:right w:val="single" w:sz="4" w:space="0" w:color="auto"/>
            </w:tcBorders>
            <w:shd w:val="clear" w:color="auto" w:fill="E2FBFE"/>
            <w:noWrap/>
            <w:vAlign w:val="bottom"/>
            <w:hideMark/>
          </w:tcPr>
          <w:p w14:paraId="214372D1" w14:textId="2C41678F" w:rsidR="004D4C23" w:rsidRPr="005B3B3D" w:rsidRDefault="004D4C23" w:rsidP="004D4C23">
            <w:pPr>
              <w:rPr>
                <w:color w:val="000000"/>
              </w:rPr>
            </w:pPr>
            <w:r w:rsidRPr="005B3B3D">
              <w:rPr>
                <w:b/>
                <w:bCs/>
                <w:color w:val="000000"/>
              </w:rPr>
              <w:t>FY 28</w:t>
            </w:r>
          </w:p>
        </w:tc>
      </w:tr>
      <w:tr w:rsidR="004D4C23" w:rsidRPr="0051175A" w14:paraId="4998FFC0"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6D53D135" w14:textId="77777777" w:rsidR="004D4C23" w:rsidRPr="005B3B3D" w:rsidRDefault="004D4C23" w:rsidP="004D4C23">
            <w:pPr>
              <w:rPr>
                <w:color w:val="000000"/>
              </w:rPr>
            </w:pPr>
            <w:r w:rsidRPr="005B3B3D">
              <w:rPr>
                <w:color w:val="000000"/>
              </w:rPr>
              <w:t>Lung Cancer Screening</w:t>
            </w:r>
          </w:p>
        </w:tc>
        <w:tc>
          <w:tcPr>
            <w:tcW w:w="1620" w:type="dxa"/>
            <w:tcBorders>
              <w:top w:val="nil"/>
              <w:left w:val="nil"/>
              <w:bottom w:val="single" w:sz="4" w:space="0" w:color="auto"/>
              <w:right w:val="single" w:sz="4" w:space="0" w:color="auto"/>
            </w:tcBorders>
            <w:noWrap/>
            <w:vAlign w:val="bottom"/>
            <w:hideMark/>
          </w:tcPr>
          <w:p w14:paraId="438DC714" w14:textId="77777777" w:rsidR="004D4C23" w:rsidRPr="005B3B3D" w:rsidRDefault="004D4C23" w:rsidP="004D4C23">
            <w:pPr>
              <w:jc w:val="right"/>
              <w:rPr>
                <w:color w:val="000000"/>
              </w:rPr>
            </w:pPr>
            <w:r w:rsidRPr="005B3B3D">
              <w:rPr>
                <w:color w:val="000000"/>
              </w:rPr>
              <w:t>2,795</w:t>
            </w:r>
          </w:p>
        </w:tc>
        <w:tc>
          <w:tcPr>
            <w:tcW w:w="1420" w:type="dxa"/>
            <w:tcBorders>
              <w:top w:val="nil"/>
              <w:left w:val="nil"/>
              <w:bottom w:val="single" w:sz="4" w:space="0" w:color="auto"/>
              <w:right w:val="single" w:sz="4" w:space="0" w:color="auto"/>
            </w:tcBorders>
            <w:noWrap/>
            <w:vAlign w:val="bottom"/>
            <w:hideMark/>
          </w:tcPr>
          <w:p w14:paraId="311B289A" w14:textId="77777777" w:rsidR="004D4C23" w:rsidRPr="005B3B3D" w:rsidRDefault="004D4C23" w:rsidP="004D4C23">
            <w:pPr>
              <w:jc w:val="right"/>
              <w:rPr>
                <w:color w:val="000000"/>
              </w:rPr>
            </w:pPr>
            <w:r w:rsidRPr="005B3B3D">
              <w:rPr>
                <w:color w:val="000000"/>
              </w:rPr>
              <w:t>2,795</w:t>
            </w:r>
          </w:p>
        </w:tc>
      </w:tr>
      <w:tr w:rsidR="004D4C23" w:rsidRPr="0051175A" w14:paraId="22E45117"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0D984E48" w14:textId="77777777" w:rsidR="004D4C23" w:rsidRPr="005B3B3D" w:rsidRDefault="004D4C23" w:rsidP="004D4C23">
            <w:pPr>
              <w:rPr>
                <w:color w:val="000000"/>
              </w:rPr>
            </w:pPr>
            <w:r w:rsidRPr="005B3B3D">
              <w:rPr>
                <w:color w:val="000000"/>
              </w:rPr>
              <w:t>Cardiac CT</w:t>
            </w:r>
          </w:p>
        </w:tc>
        <w:tc>
          <w:tcPr>
            <w:tcW w:w="1620" w:type="dxa"/>
            <w:tcBorders>
              <w:top w:val="nil"/>
              <w:left w:val="nil"/>
              <w:bottom w:val="single" w:sz="4" w:space="0" w:color="auto"/>
              <w:right w:val="single" w:sz="4" w:space="0" w:color="auto"/>
            </w:tcBorders>
            <w:noWrap/>
            <w:vAlign w:val="bottom"/>
            <w:hideMark/>
          </w:tcPr>
          <w:p w14:paraId="26FFD85B" w14:textId="77777777" w:rsidR="004D4C23" w:rsidRPr="005B3B3D" w:rsidRDefault="004D4C23" w:rsidP="004D4C23">
            <w:pPr>
              <w:jc w:val="right"/>
              <w:rPr>
                <w:color w:val="000000"/>
              </w:rPr>
            </w:pPr>
            <w:r w:rsidRPr="005B3B3D">
              <w:rPr>
                <w:color w:val="000000"/>
              </w:rPr>
              <w:t>3,300</w:t>
            </w:r>
          </w:p>
        </w:tc>
        <w:tc>
          <w:tcPr>
            <w:tcW w:w="1420" w:type="dxa"/>
            <w:tcBorders>
              <w:top w:val="nil"/>
              <w:left w:val="nil"/>
              <w:bottom w:val="single" w:sz="4" w:space="0" w:color="auto"/>
              <w:right w:val="single" w:sz="4" w:space="0" w:color="auto"/>
            </w:tcBorders>
            <w:noWrap/>
            <w:vAlign w:val="bottom"/>
            <w:hideMark/>
          </w:tcPr>
          <w:p w14:paraId="401BD760" w14:textId="77777777" w:rsidR="004D4C23" w:rsidRPr="005B3B3D" w:rsidRDefault="004D4C23" w:rsidP="004D4C23">
            <w:pPr>
              <w:jc w:val="right"/>
              <w:rPr>
                <w:color w:val="000000"/>
              </w:rPr>
            </w:pPr>
            <w:r w:rsidRPr="005B3B3D">
              <w:rPr>
                <w:color w:val="000000"/>
              </w:rPr>
              <w:t>3,300</w:t>
            </w:r>
          </w:p>
        </w:tc>
      </w:tr>
      <w:tr w:rsidR="004D4C23" w:rsidRPr="0051175A" w14:paraId="6DEFD786"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2C079CE0" w14:textId="77777777" w:rsidR="004D4C23" w:rsidRPr="005B3B3D" w:rsidRDefault="004D4C23" w:rsidP="004D4C23">
            <w:pPr>
              <w:rPr>
                <w:color w:val="000000"/>
              </w:rPr>
            </w:pPr>
            <w:r w:rsidRPr="005B3B3D">
              <w:rPr>
                <w:color w:val="000000"/>
              </w:rPr>
              <w:t>Wait time Reduction</w:t>
            </w:r>
          </w:p>
        </w:tc>
        <w:tc>
          <w:tcPr>
            <w:tcW w:w="1620" w:type="dxa"/>
            <w:tcBorders>
              <w:top w:val="nil"/>
              <w:left w:val="nil"/>
              <w:bottom w:val="single" w:sz="4" w:space="0" w:color="auto"/>
              <w:right w:val="single" w:sz="4" w:space="0" w:color="auto"/>
            </w:tcBorders>
            <w:noWrap/>
            <w:vAlign w:val="bottom"/>
            <w:hideMark/>
          </w:tcPr>
          <w:p w14:paraId="3B19F5B9" w14:textId="77777777" w:rsidR="004D4C23" w:rsidRPr="005B3B3D" w:rsidRDefault="004D4C23" w:rsidP="004D4C23">
            <w:pPr>
              <w:jc w:val="right"/>
              <w:rPr>
                <w:color w:val="000000"/>
              </w:rPr>
            </w:pPr>
            <w:r w:rsidRPr="005B3B3D">
              <w:rPr>
                <w:color w:val="000000"/>
              </w:rPr>
              <w:t>1,000</w:t>
            </w:r>
          </w:p>
        </w:tc>
        <w:tc>
          <w:tcPr>
            <w:tcW w:w="1420" w:type="dxa"/>
            <w:tcBorders>
              <w:top w:val="nil"/>
              <w:left w:val="nil"/>
              <w:bottom w:val="single" w:sz="4" w:space="0" w:color="auto"/>
              <w:right w:val="single" w:sz="4" w:space="0" w:color="auto"/>
            </w:tcBorders>
            <w:noWrap/>
            <w:vAlign w:val="bottom"/>
            <w:hideMark/>
          </w:tcPr>
          <w:p w14:paraId="6DF48475" w14:textId="77777777" w:rsidR="004D4C23" w:rsidRPr="005B3B3D" w:rsidRDefault="004D4C23" w:rsidP="004D4C23">
            <w:pPr>
              <w:jc w:val="right"/>
              <w:rPr>
                <w:color w:val="000000"/>
              </w:rPr>
            </w:pPr>
            <w:r w:rsidRPr="005B3B3D">
              <w:rPr>
                <w:color w:val="000000"/>
              </w:rPr>
              <w:t>1,000</w:t>
            </w:r>
          </w:p>
        </w:tc>
      </w:tr>
      <w:tr w:rsidR="004D4C23" w:rsidRPr="0051175A" w14:paraId="111AA6D9"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252C180F" w14:textId="660A3894" w:rsidR="004D4C23" w:rsidRPr="005B3B3D" w:rsidRDefault="004D4C23" w:rsidP="004D4C23">
            <w:pPr>
              <w:rPr>
                <w:color w:val="000000"/>
              </w:rPr>
            </w:pPr>
            <w:r w:rsidRPr="005B3B3D">
              <w:rPr>
                <w:color w:val="000000"/>
              </w:rPr>
              <w:t>Shift from Lahey Clinic Main Campus</w:t>
            </w:r>
          </w:p>
        </w:tc>
        <w:tc>
          <w:tcPr>
            <w:tcW w:w="1620" w:type="dxa"/>
            <w:tcBorders>
              <w:top w:val="nil"/>
              <w:left w:val="nil"/>
              <w:bottom w:val="single" w:sz="4" w:space="0" w:color="auto"/>
              <w:right w:val="single" w:sz="4" w:space="0" w:color="auto"/>
            </w:tcBorders>
            <w:noWrap/>
            <w:vAlign w:val="bottom"/>
            <w:hideMark/>
          </w:tcPr>
          <w:p w14:paraId="27A3ABFA" w14:textId="77777777" w:rsidR="004D4C23" w:rsidRPr="005B3B3D" w:rsidRDefault="004D4C23" w:rsidP="004D4C23">
            <w:pPr>
              <w:jc w:val="right"/>
              <w:rPr>
                <w:color w:val="000000"/>
              </w:rPr>
            </w:pPr>
            <w:r w:rsidRPr="005B3B3D">
              <w:rPr>
                <w:color w:val="000000"/>
              </w:rPr>
              <w:t>2,105</w:t>
            </w:r>
          </w:p>
        </w:tc>
        <w:tc>
          <w:tcPr>
            <w:tcW w:w="1420" w:type="dxa"/>
            <w:tcBorders>
              <w:top w:val="nil"/>
              <w:left w:val="nil"/>
              <w:bottom w:val="single" w:sz="4" w:space="0" w:color="auto"/>
              <w:right w:val="single" w:sz="4" w:space="0" w:color="auto"/>
            </w:tcBorders>
            <w:noWrap/>
            <w:vAlign w:val="bottom"/>
            <w:hideMark/>
          </w:tcPr>
          <w:p w14:paraId="4D0955F5" w14:textId="77777777" w:rsidR="004D4C23" w:rsidRPr="005B3B3D" w:rsidRDefault="004D4C23" w:rsidP="004D4C23">
            <w:pPr>
              <w:jc w:val="right"/>
              <w:rPr>
                <w:color w:val="000000"/>
              </w:rPr>
            </w:pPr>
            <w:r w:rsidRPr="005B3B3D">
              <w:rPr>
                <w:color w:val="000000"/>
              </w:rPr>
              <w:t>2,105</w:t>
            </w:r>
          </w:p>
        </w:tc>
      </w:tr>
      <w:tr w:rsidR="004D4C23" w:rsidRPr="0051175A" w14:paraId="5811DD7B"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467F9F55" w14:textId="77777777" w:rsidR="004D4C23" w:rsidRPr="005B3B3D" w:rsidRDefault="004D4C23" w:rsidP="004D4C23">
            <w:pPr>
              <w:rPr>
                <w:b/>
                <w:bCs/>
                <w:color w:val="000000"/>
              </w:rPr>
            </w:pPr>
            <w:r w:rsidRPr="005B3B3D">
              <w:rPr>
                <w:b/>
                <w:bCs/>
                <w:color w:val="000000"/>
              </w:rPr>
              <w:t>Total New Outpatient Volume</w:t>
            </w:r>
          </w:p>
        </w:tc>
        <w:tc>
          <w:tcPr>
            <w:tcW w:w="1620" w:type="dxa"/>
            <w:tcBorders>
              <w:top w:val="nil"/>
              <w:left w:val="nil"/>
              <w:bottom w:val="single" w:sz="4" w:space="0" w:color="auto"/>
              <w:right w:val="single" w:sz="4" w:space="0" w:color="auto"/>
            </w:tcBorders>
            <w:noWrap/>
            <w:vAlign w:val="bottom"/>
            <w:hideMark/>
          </w:tcPr>
          <w:p w14:paraId="29106B2E" w14:textId="77777777" w:rsidR="004D4C23" w:rsidRPr="005B3B3D" w:rsidRDefault="004D4C23" w:rsidP="004D4C23">
            <w:pPr>
              <w:jc w:val="right"/>
              <w:rPr>
                <w:color w:val="000000"/>
              </w:rPr>
            </w:pPr>
            <w:r w:rsidRPr="005B3B3D">
              <w:rPr>
                <w:color w:val="000000"/>
              </w:rPr>
              <w:t>9,200</w:t>
            </w:r>
          </w:p>
        </w:tc>
        <w:tc>
          <w:tcPr>
            <w:tcW w:w="1420" w:type="dxa"/>
            <w:tcBorders>
              <w:top w:val="nil"/>
              <w:left w:val="nil"/>
              <w:bottom w:val="single" w:sz="4" w:space="0" w:color="auto"/>
              <w:right w:val="single" w:sz="4" w:space="0" w:color="auto"/>
            </w:tcBorders>
            <w:noWrap/>
            <w:vAlign w:val="bottom"/>
            <w:hideMark/>
          </w:tcPr>
          <w:p w14:paraId="75EC7B61" w14:textId="77777777" w:rsidR="004D4C23" w:rsidRPr="005B3B3D" w:rsidRDefault="004D4C23" w:rsidP="004D4C23">
            <w:pPr>
              <w:jc w:val="right"/>
              <w:rPr>
                <w:color w:val="000000"/>
              </w:rPr>
            </w:pPr>
            <w:r w:rsidRPr="005B3B3D">
              <w:rPr>
                <w:color w:val="000000"/>
              </w:rPr>
              <w:t>9,200</w:t>
            </w:r>
          </w:p>
        </w:tc>
      </w:tr>
      <w:tr w:rsidR="004D4C23" w:rsidRPr="0051175A" w14:paraId="305E229F" w14:textId="77777777" w:rsidTr="00912C68">
        <w:trPr>
          <w:cantSplit/>
          <w:trHeight w:val="290"/>
          <w:jc w:val="center"/>
        </w:trPr>
        <w:tc>
          <w:tcPr>
            <w:tcW w:w="2920" w:type="dxa"/>
            <w:tcBorders>
              <w:top w:val="nil"/>
              <w:left w:val="single" w:sz="4" w:space="0" w:color="auto"/>
              <w:bottom w:val="single" w:sz="4" w:space="0" w:color="auto"/>
              <w:right w:val="single" w:sz="4" w:space="0" w:color="auto"/>
            </w:tcBorders>
            <w:noWrap/>
            <w:vAlign w:val="bottom"/>
            <w:hideMark/>
          </w:tcPr>
          <w:p w14:paraId="0AE8A990" w14:textId="77777777" w:rsidR="004D4C23" w:rsidRPr="005B3B3D" w:rsidRDefault="004D4C23" w:rsidP="004D4C23">
            <w:pPr>
              <w:rPr>
                <w:b/>
                <w:bCs/>
                <w:color w:val="000000"/>
              </w:rPr>
            </w:pPr>
            <w:r w:rsidRPr="005B3B3D">
              <w:rPr>
                <w:b/>
                <w:bCs/>
                <w:color w:val="000000"/>
              </w:rPr>
              <w:t>Total Outpatient Scans</w:t>
            </w:r>
          </w:p>
        </w:tc>
        <w:tc>
          <w:tcPr>
            <w:tcW w:w="1620" w:type="dxa"/>
            <w:tcBorders>
              <w:top w:val="nil"/>
              <w:left w:val="nil"/>
              <w:bottom w:val="single" w:sz="4" w:space="0" w:color="auto"/>
              <w:right w:val="single" w:sz="4" w:space="0" w:color="auto"/>
            </w:tcBorders>
            <w:noWrap/>
            <w:vAlign w:val="bottom"/>
            <w:hideMark/>
          </w:tcPr>
          <w:p w14:paraId="1ABDC00C" w14:textId="77777777" w:rsidR="004D4C23" w:rsidRPr="005B3B3D" w:rsidRDefault="004D4C23" w:rsidP="004D4C23">
            <w:pPr>
              <w:jc w:val="right"/>
              <w:rPr>
                <w:color w:val="000000"/>
              </w:rPr>
            </w:pPr>
            <w:r w:rsidRPr="005B3B3D">
              <w:rPr>
                <w:color w:val="000000"/>
              </w:rPr>
              <w:t>20,423</w:t>
            </w:r>
          </w:p>
        </w:tc>
        <w:tc>
          <w:tcPr>
            <w:tcW w:w="1420" w:type="dxa"/>
            <w:tcBorders>
              <w:top w:val="nil"/>
              <w:left w:val="nil"/>
              <w:bottom w:val="single" w:sz="4" w:space="0" w:color="auto"/>
              <w:right w:val="single" w:sz="4" w:space="0" w:color="auto"/>
            </w:tcBorders>
            <w:noWrap/>
            <w:vAlign w:val="bottom"/>
            <w:hideMark/>
          </w:tcPr>
          <w:p w14:paraId="7C7D51D1" w14:textId="77777777" w:rsidR="004D4C23" w:rsidRPr="005B3B3D" w:rsidRDefault="004D4C23" w:rsidP="004D4C23">
            <w:pPr>
              <w:jc w:val="right"/>
              <w:rPr>
                <w:color w:val="000000"/>
              </w:rPr>
            </w:pPr>
            <w:r w:rsidRPr="005B3B3D">
              <w:rPr>
                <w:color w:val="000000"/>
              </w:rPr>
              <w:t>20,423</w:t>
            </w:r>
          </w:p>
        </w:tc>
      </w:tr>
    </w:tbl>
    <w:p w14:paraId="21FFFBFF" w14:textId="77777777" w:rsidR="004D4649" w:rsidRPr="00493C5A" w:rsidRDefault="004D4649" w:rsidP="00841365">
      <w:pPr>
        <w:rPr>
          <w:b/>
          <w:bCs/>
        </w:rPr>
      </w:pPr>
    </w:p>
    <w:p w14:paraId="307511BE" w14:textId="56079575" w:rsidR="00031CF0" w:rsidRPr="002F6FFE" w:rsidRDefault="00841365" w:rsidP="00841365">
      <w:r w:rsidRPr="002F6FFE">
        <w:t xml:space="preserve">The Proposed CT will be installed adjacent to the existing CT unit on the second floor at LMC Peabody, which will ensure maximum efficiency by leveraging the existing resources and infrastructure of LMC Peabody’s CT service. </w:t>
      </w:r>
      <w:r w:rsidR="0051400E">
        <w:t>Lahey Clinic</w:t>
      </w:r>
      <w:r w:rsidRPr="002F6FFE">
        <w:t xml:space="preserve"> anticipates it will need to hire 4.3 full-time CT technologists</w:t>
      </w:r>
      <w:r>
        <w:t xml:space="preserve">; they will be </w:t>
      </w:r>
      <w:r w:rsidRPr="002F6FFE">
        <w:t>recruited for</w:t>
      </w:r>
      <w:r>
        <w:t xml:space="preserve"> both </w:t>
      </w:r>
      <w:r w:rsidRPr="002F6FFE">
        <w:t xml:space="preserve">internally and externally, including through the Hospital’s relationships with regional schools and training programs. Each year, </w:t>
      </w:r>
      <w:r w:rsidR="0051400E">
        <w:t>Lahey Clinic</w:t>
      </w:r>
      <w:r w:rsidRPr="002F6FFE">
        <w:t xml:space="preserve"> trains approximately 18 radiography students from Massachusetts College of Pharmacy and Health Sciences, Middlesex Community College, Bunker Hill Community College, and Regis College. This pipeline supports internal cross-training opportunities, enabling radiologic technologists to advance into modalities such as CT </w:t>
      </w:r>
      <w:r>
        <w:t xml:space="preserve">thereby </w:t>
      </w:r>
      <w:r w:rsidRPr="002F6FFE">
        <w:t>promoting career growth and professional development.</w:t>
      </w:r>
    </w:p>
    <w:p w14:paraId="7654F9F4" w14:textId="3F7391CA" w:rsidR="00855085" w:rsidRDefault="00855085" w:rsidP="00855085">
      <w:pPr>
        <w:suppressAutoHyphens/>
        <w:spacing w:before="120"/>
        <w:jc w:val="both"/>
        <w:rPr>
          <w:rFonts w:eastAsia="Calibri"/>
          <w:b/>
          <w:i/>
          <w:kern w:val="2"/>
          <w14:ligatures w14:val="standardContextual"/>
        </w:rPr>
      </w:pPr>
      <w:r w:rsidRPr="00855085">
        <w:rPr>
          <w:rFonts w:eastAsia="Calibri"/>
          <w:b/>
          <w:i/>
          <w:kern w:val="2"/>
          <w14:ligatures w14:val="standardContextual"/>
        </w:rPr>
        <w:t>Analysis</w:t>
      </w:r>
      <w:r w:rsidR="000015B6">
        <w:rPr>
          <w:rFonts w:eastAsia="Calibri"/>
          <w:b/>
          <w:i/>
          <w:kern w:val="2"/>
          <w14:ligatures w14:val="standardContextual"/>
        </w:rPr>
        <w:t xml:space="preserve"> Of Need</w:t>
      </w:r>
    </w:p>
    <w:p w14:paraId="286219CA" w14:textId="77777777" w:rsidR="001D2FB9" w:rsidRDefault="001D2FB9" w:rsidP="000015B6">
      <w:pPr>
        <w:contextualSpacing/>
        <w:rPr>
          <w:rFonts w:asciiTheme="minorHAnsi" w:eastAsia="Calibri" w:hAnsiTheme="minorHAnsi" w:cstheme="minorBidi"/>
        </w:rPr>
      </w:pPr>
    </w:p>
    <w:p w14:paraId="55F98329" w14:textId="352E0F5A" w:rsidR="00DC0AEA" w:rsidRDefault="00A51D9E" w:rsidP="49FBF469">
      <w:pPr>
        <w:contextualSpacing/>
        <w:rPr>
          <w:rFonts w:asciiTheme="minorHAnsi" w:eastAsia="Calibri" w:hAnsiTheme="minorHAnsi" w:cstheme="minorBidi"/>
        </w:rPr>
      </w:pPr>
      <w:r>
        <w:rPr>
          <w:rFonts w:asciiTheme="minorHAnsi" w:eastAsia="Calibri" w:hAnsiTheme="minorHAnsi" w:cstheme="minorBidi"/>
        </w:rPr>
        <w:t>S</w:t>
      </w:r>
      <w:r w:rsidR="001D2FB9">
        <w:rPr>
          <w:rFonts w:asciiTheme="minorHAnsi" w:eastAsia="Calibri" w:hAnsiTheme="minorHAnsi" w:cstheme="minorBidi"/>
        </w:rPr>
        <w:t xml:space="preserve">taff finds </w:t>
      </w:r>
      <w:r w:rsidR="000015B6" w:rsidRPr="301FFC93">
        <w:rPr>
          <w:rFonts w:asciiTheme="minorHAnsi" w:eastAsia="Calibri" w:hAnsiTheme="minorHAnsi" w:cstheme="minorBidi"/>
        </w:rPr>
        <w:t xml:space="preserve">that </w:t>
      </w:r>
      <w:r w:rsidR="001D2FB9">
        <w:rPr>
          <w:rFonts w:asciiTheme="minorHAnsi" w:eastAsia="Calibri" w:hAnsiTheme="minorHAnsi" w:cstheme="minorBidi"/>
        </w:rPr>
        <w:t xml:space="preserve">the Applicant has demonstrated </w:t>
      </w:r>
      <w:r w:rsidR="001B334A">
        <w:rPr>
          <w:rFonts w:asciiTheme="minorHAnsi" w:eastAsia="Calibri" w:hAnsiTheme="minorHAnsi" w:cstheme="minorBidi"/>
        </w:rPr>
        <w:t xml:space="preserve">the need for the Proposed Project </w:t>
      </w:r>
      <w:r w:rsidR="004621F0">
        <w:rPr>
          <w:rFonts w:asciiTheme="minorHAnsi" w:eastAsia="Calibri" w:hAnsiTheme="minorHAnsi" w:cstheme="minorBidi"/>
        </w:rPr>
        <w:t xml:space="preserve">as </w:t>
      </w:r>
      <w:r w:rsidR="001D2FB9">
        <w:rPr>
          <w:rFonts w:asciiTheme="minorHAnsi" w:eastAsia="Calibri" w:hAnsiTheme="minorHAnsi" w:cstheme="minorBidi"/>
        </w:rPr>
        <w:t xml:space="preserve">the Patient Panel is experiencing delayed access to </w:t>
      </w:r>
      <w:r>
        <w:rPr>
          <w:rFonts w:asciiTheme="minorHAnsi" w:eastAsia="Calibri" w:hAnsiTheme="minorHAnsi" w:cstheme="minorBidi"/>
        </w:rPr>
        <w:t xml:space="preserve">inpatient beds as a result of capacity constraints as shown by </w:t>
      </w:r>
      <w:r w:rsidR="000015B6" w:rsidRPr="301FFC93">
        <w:rPr>
          <w:rFonts w:asciiTheme="minorHAnsi" w:eastAsia="Calibri" w:hAnsiTheme="minorHAnsi" w:cstheme="minorBidi"/>
        </w:rPr>
        <w:t>high M/S occupancy</w:t>
      </w:r>
      <w:r>
        <w:rPr>
          <w:rFonts w:asciiTheme="minorHAnsi" w:eastAsia="Calibri" w:hAnsiTheme="minorHAnsi" w:cstheme="minorBidi"/>
        </w:rPr>
        <w:t xml:space="preserve"> (over 100</w:t>
      </w:r>
      <w:r w:rsidR="00872137" w:rsidRPr="00872137">
        <w:rPr>
          <w:rFonts w:asciiTheme="minorHAnsi" w:eastAsia="Calibri" w:hAnsiTheme="minorHAnsi" w:cstheme="minorBidi"/>
        </w:rPr>
        <w:t xml:space="preserve"> percent</w:t>
      </w:r>
      <w:r>
        <w:rPr>
          <w:rFonts w:asciiTheme="minorHAnsi" w:eastAsia="Calibri" w:hAnsiTheme="minorHAnsi" w:cstheme="minorBidi"/>
        </w:rPr>
        <w:t>)</w:t>
      </w:r>
      <w:r w:rsidR="000015B6" w:rsidRPr="301FFC93">
        <w:rPr>
          <w:rFonts w:asciiTheme="minorHAnsi" w:eastAsia="Calibri" w:hAnsiTheme="minorHAnsi" w:cstheme="minorBidi"/>
        </w:rPr>
        <w:t>, reliance on insufficient temporary space waivers,</w:t>
      </w:r>
      <w:r w:rsidDel="00A168EC">
        <w:rPr>
          <w:rFonts w:asciiTheme="minorHAnsi" w:eastAsia="Calibri" w:hAnsiTheme="minorHAnsi" w:cstheme="minorBidi"/>
        </w:rPr>
        <w:t xml:space="preserve"> </w:t>
      </w:r>
      <w:r>
        <w:rPr>
          <w:rFonts w:asciiTheme="minorHAnsi" w:eastAsia="Calibri" w:hAnsiTheme="minorHAnsi" w:cstheme="minorBidi"/>
        </w:rPr>
        <w:t>lengthening ED M/S boarding</w:t>
      </w:r>
      <w:r w:rsidR="00A168EC">
        <w:rPr>
          <w:rFonts w:asciiTheme="minorHAnsi" w:eastAsia="Calibri" w:hAnsiTheme="minorHAnsi" w:cstheme="minorBidi"/>
        </w:rPr>
        <w:t xml:space="preserve">, and </w:t>
      </w:r>
      <w:r w:rsidR="000A46FE">
        <w:rPr>
          <w:rFonts w:asciiTheme="minorHAnsi" w:eastAsia="Calibri" w:hAnsiTheme="minorHAnsi" w:cstheme="minorBidi"/>
        </w:rPr>
        <w:t xml:space="preserve">delays in diagnosis and treatment for </w:t>
      </w:r>
      <w:r w:rsidR="007C75ED">
        <w:rPr>
          <w:rFonts w:asciiTheme="minorHAnsi" w:eastAsia="Calibri" w:hAnsiTheme="minorHAnsi" w:cstheme="minorBidi"/>
        </w:rPr>
        <w:t>patients residing in the service area</w:t>
      </w:r>
      <w:r>
        <w:rPr>
          <w:rFonts w:asciiTheme="minorHAnsi" w:eastAsia="Calibri" w:hAnsiTheme="minorHAnsi" w:cstheme="minorBidi"/>
        </w:rPr>
        <w:t>.</w:t>
      </w:r>
      <w:r w:rsidR="000015B6" w:rsidRPr="301FFC93">
        <w:rPr>
          <w:rFonts w:asciiTheme="minorHAnsi" w:eastAsia="Calibri" w:hAnsiTheme="minorHAnsi" w:cstheme="minorBidi"/>
        </w:rPr>
        <w:t xml:space="preserve"> </w:t>
      </w:r>
      <w:r w:rsidR="001D2FB9">
        <w:rPr>
          <w:rFonts w:asciiTheme="minorHAnsi" w:eastAsia="Calibri" w:hAnsiTheme="minorHAnsi" w:cstheme="minorBidi"/>
        </w:rPr>
        <w:t>T</w:t>
      </w:r>
      <w:r w:rsidR="000015B6" w:rsidRPr="301FFC93">
        <w:rPr>
          <w:rFonts w:asciiTheme="minorHAnsi" w:eastAsia="Calibri" w:hAnsiTheme="minorHAnsi" w:cstheme="minorBidi"/>
        </w:rPr>
        <w:t>h</w:t>
      </w:r>
      <w:r w:rsidR="00980015">
        <w:rPr>
          <w:rFonts w:asciiTheme="minorHAnsi" w:eastAsia="Calibri" w:hAnsiTheme="minorHAnsi" w:cstheme="minorBidi"/>
        </w:rPr>
        <w:t xml:space="preserve">e Applicant has shown that the Proposed </w:t>
      </w:r>
      <w:r w:rsidR="20B977E3" w:rsidRPr="66A1BC33">
        <w:rPr>
          <w:rFonts w:asciiTheme="minorHAnsi" w:eastAsia="Calibri" w:hAnsiTheme="minorHAnsi" w:cstheme="minorBidi"/>
        </w:rPr>
        <w:t>Project</w:t>
      </w:r>
      <w:r w:rsidR="0D0EE403" w:rsidRPr="66A1BC33">
        <w:rPr>
          <w:rFonts w:asciiTheme="minorHAnsi" w:eastAsia="Calibri" w:hAnsiTheme="minorHAnsi" w:cstheme="minorBidi"/>
        </w:rPr>
        <w:t xml:space="preserve"> </w:t>
      </w:r>
      <w:r w:rsidR="000015B6" w:rsidRPr="301FFC93">
        <w:rPr>
          <w:rFonts w:asciiTheme="minorHAnsi" w:eastAsia="Calibri" w:hAnsiTheme="minorHAnsi" w:cstheme="minorBidi"/>
        </w:rPr>
        <w:t>increase</w:t>
      </w:r>
      <w:r w:rsidR="00980015">
        <w:rPr>
          <w:rFonts w:asciiTheme="minorHAnsi" w:eastAsia="Calibri" w:hAnsiTheme="minorHAnsi" w:cstheme="minorBidi"/>
        </w:rPr>
        <w:t>s</w:t>
      </w:r>
      <w:r w:rsidR="000015B6" w:rsidRPr="301FFC93">
        <w:rPr>
          <w:rFonts w:asciiTheme="minorHAnsi" w:eastAsia="Calibri" w:hAnsiTheme="minorHAnsi" w:cstheme="minorBidi"/>
        </w:rPr>
        <w:t xml:space="preserve"> </w:t>
      </w:r>
      <w:r w:rsidR="00BE38B1">
        <w:rPr>
          <w:rFonts w:asciiTheme="minorHAnsi" w:eastAsia="Calibri" w:hAnsiTheme="minorHAnsi" w:cstheme="minorBidi"/>
        </w:rPr>
        <w:t xml:space="preserve">needed </w:t>
      </w:r>
      <w:r w:rsidR="000015B6" w:rsidRPr="301FFC93">
        <w:rPr>
          <w:rFonts w:asciiTheme="minorHAnsi" w:eastAsia="Calibri" w:hAnsiTheme="minorHAnsi" w:cstheme="minorBidi"/>
        </w:rPr>
        <w:t>M/</w:t>
      </w:r>
      <w:r w:rsidR="732243DF" w:rsidRPr="1F13669F">
        <w:rPr>
          <w:rFonts w:asciiTheme="minorHAnsi" w:eastAsia="Calibri" w:hAnsiTheme="minorHAnsi" w:cstheme="minorBidi"/>
        </w:rPr>
        <w:t>S</w:t>
      </w:r>
      <w:r w:rsidR="000015B6" w:rsidRPr="301FFC93">
        <w:rPr>
          <w:rFonts w:asciiTheme="minorHAnsi" w:eastAsia="Calibri" w:hAnsiTheme="minorHAnsi" w:cstheme="minorBidi"/>
        </w:rPr>
        <w:t xml:space="preserve"> (all PCU) and Observation</w:t>
      </w:r>
      <w:r w:rsidR="00BE38B1">
        <w:rPr>
          <w:rFonts w:asciiTheme="minorHAnsi" w:eastAsia="Calibri" w:hAnsiTheme="minorHAnsi" w:cstheme="minorBidi"/>
        </w:rPr>
        <w:t xml:space="preserve"> beds</w:t>
      </w:r>
      <w:r w:rsidR="000015B6" w:rsidRPr="301FFC93">
        <w:rPr>
          <w:rFonts w:asciiTheme="minorHAnsi" w:eastAsia="Calibri" w:hAnsiTheme="minorHAnsi" w:cstheme="minorBidi"/>
        </w:rPr>
        <w:t xml:space="preserve">, </w:t>
      </w:r>
      <w:r w:rsidR="00BE38B1">
        <w:rPr>
          <w:rFonts w:asciiTheme="minorHAnsi" w:eastAsia="Calibri" w:hAnsiTheme="minorHAnsi" w:cstheme="minorBidi"/>
        </w:rPr>
        <w:t xml:space="preserve">supports </w:t>
      </w:r>
      <w:r w:rsidR="000015B6" w:rsidRPr="301FFC93">
        <w:rPr>
          <w:rFonts w:asciiTheme="minorHAnsi" w:eastAsia="Calibri" w:hAnsiTheme="minorHAnsi" w:cstheme="minorBidi"/>
        </w:rPr>
        <w:t>throughput and efficiency for both inpatient</w:t>
      </w:r>
      <w:r w:rsidR="001D2FB9">
        <w:rPr>
          <w:rFonts w:asciiTheme="minorHAnsi" w:eastAsia="Calibri" w:hAnsiTheme="minorHAnsi" w:cstheme="minorBidi"/>
        </w:rPr>
        <w:t xml:space="preserve"> </w:t>
      </w:r>
      <w:r w:rsidR="000015B6" w:rsidRPr="301FFC93">
        <w:rPr>
          <w:rFonts w:asciiTheme="minorHAnsi" w:eastAsia="Calibri" w:hAnsiTheme="minorHAnsi" w:cstheme="minorBidi"/>
        </w:rPr>
        <w:t>and emergency services</w:t>
      </w:r>
      <w:r w:rsidR="00BE38B1">
        <w:rPr>
          <w:rFonts w:asciiTheme="minorHAnsi" w:eastAsia="Calibri" w:hAnsiTheme="minorHAnsi" w:cstheme="minorBidi"/>
        </w:rPr>
        <w:t xml:space="preserve">, and is anticipated to </w:t>
      </w:r>
      <w:r>
        <w:rPr>
          <w:rFonts w:asciiTheme="minorHAnsi" w:eastAsia="Calibri" w:hAnsiTheme="minorHAnsi" w:cstheme="minorBidi"/>
        </w:rPr>
        <w:t>improve acc</w:t>
      </w:r>
      <w:r w:rsidR="000015B6" w:rsidRPr="301FFC93">
        <w:rPr>
          <w:rFonts w:asciiTheme="minorHAnsi" w:eastAsia="Calibri" w:hAnsiTheme="minorHAnsi" w:cstheme="minorBidi"/>
        </w:rPr>
        <w:t xml:space="preserve">ess to </w:t>
      </w:r>
      <w:r w:rsidR="2F778759" w:rsidRPr="66A1BC33">
        <w:rPr>
          <w:rFonts w:asciiTheme="minorHAnsi" w:eastAsia="Calibri" w:hAnsiTheme="minorHAnsi" w:cstheme="minorBidi"/>
        </w:rPr>
        <w:t>diagnosis</w:t>
      </w:r>
      <w:r w:rsidR="007C75ED">
        <w:rPr>
          <w:rFonts w:asciiTheme="minorHAnsi" w:eastAsia="Calibri" w:hAnsiTheme="minorHAnsi" w:cstheme="minorBidi"/>
        </w:rPr>
        <w:t xml:space="preserve"> and services for an</w:t>
      </w:r>
      <w:r w:rsidR="000015B6" w:rsidRPr="301FFC93">
        <w:rPr>
          <w:rFonts w:asciiTheme="minorHAnsi" w:eastAsia="Calibri" w:hAnsiTheme="minorHAnsi" w:cstheme="minorBidi"/>
        </w:rPr>
        <w:t xml:space="preserve"> increasingly complex patient population.</w:t>
      </w:r>
    </w:p>
    <w:p w14:paraId="26EBC70A" w14:textId="77777777" w:rsidR="00957714" w:rsidRDefault="00957714" w:rsidP="49FBF469">
      <w:pPr>
        <w:contextualSpacing/>
        <w:rPr>
          <w:rFonts w:asciiTheme="minorHAnsi" w:eastAsia="Calibri" w:hAnsiTheme="minorHAnsi" w:cstheme="minorBidi"/>
        </w:rPr>
      </w:pPr>
    </w:p>
    <w:p w14:paraId="1CA34A40" w14:textId="7E66DD01" w:rsidR="001F0E59" w:rsidRDefault="00D00AF1" w:rsidP="4C4D22EB">
      <w:pPr>
        <w:contextualSpacing/>
        <w:rPr>
          <w:rFonts w:asciiTheme="minorHAnsi" w:eastAsia="Calibri" w:hAnsiTheme="minorHAnsi" w:cstheme="minorBidi"/>
        </w:rPr>
      </w:pPr>
      <w:r w:rsidRPr="4C4D22EB">
        <w:rPr>
          <w:rFonts w:asciiTheme="minorHAnsi" w:eastAsia="Calibri" w:hAnsiTheme="minorHAnsi" w:cstheme="minorBidi"/>
        </w:rPr>
        <w:lastRenderedPageBreak/>
        <w:t xml:space="preserve">Staff </w:t>
      </w:r>
      <w:r w:rsidR="00977376" w:rsidRPr="4C4D22EB">
        <w:rPr>
          <w:rFonts w:asciiTheme="minorHAnsi" w:eastAsia="Calibri" w:hAnsiTheme="minorHAnsi" w:cstheme="minorBidi"/>
        </w:rPr>
        <w:t xml:space="preserve">also </w:t>
      </w:r>
      <w:r w:rsidRPr="4C4D22EB">
        <w:rPr>
          <w:rFonts w:asciiTheme="minorHAnsi" w:eastAsia="Calibri" w:hAnsiTheme="minorHAnsi" w:cstheme="minorBidi"/>
        </w:rPr>
        <w:t xml:space="preserve">finds the Applicant demonstrated need for the </w:t>
      </w:r>
      <w:r w:rsidR="00852A41" w:rsidRPr="4C4D22EB">
        <w:rPr>
          <w:rFonts w:asciiTheme="minorHAnsi" w:eastAsia="Calibri" w:hAnsiTheme="minorHAnsi" w:cstheme="minorBidi"/>
        </w:rPr>
        <w:t>addition</w:t>
      </w:r>
      <w:r w:rsidR="00A823C9" w:rsidRPr="4C4D22EB">
        <w:rPr>
          <w:rFonts w:asciiTheme="minorHAnsi" w:eastAsia="Calibri" w:hAnsiTheme="minorHAnsi" w:cstheme="minorBidi"/>
        </w:rPr>
        <w:t xml:space="preserve"> of one </w:t>
      </w:r>
      <w:r w:rsidR="00852A41" w:rsidRPr="4C4D22EB">
        <w:rPr>
          <w:rFonts w:asciiTheme="minorHAnsi" w:eastAsia="Calibri" w:hAnsiTheme="minorHAnsi" w:cstheme="minorBidi"/>
        </w:rPr>
        <w:t>Card</w:t>
      </w:r>
      <w:r w:rsidR="003C03FD" w:rsidRPr="4C4D22EB">
        <w:rPr>
          <w:rFonts w:asciiTheme="minorHAnsi" w:eastAsia="Calibri" w:hAnsiTheme="minorHAnsi" w:cstheme="minorBidi"/>
        </w:rPr>
        <w:t>io</w:t>
      </w:r>
      <w:r w:rsidR="248B7E77" w:rsidRPr="4C4D22EB">
        <w:rPr>
          <w:rFonts w:asciiTheme="minorHAnsi" w:eastAsia="Calibri" w:hAnsiTheme="minorHAnsi" w:cstheme="minorBidi"/>
        </w:rPr>
        <w:t>v</w:t>
      </w:r>
      <w:r w:rsidR="003C03FD" w:rsidRPr="4C4D22EB">
        <w:rPr>
          <w:rFonts w:asciiTheme="minorHAnsi" w:eastAsia="Calibri" w:hAnsiTheme="minorHAnsi" w:cstheme="minorBidi"/>
        </w:rPr>
        <w:t xml:space="preserve">ascular </w:t>
      </w:r>
      <w:r w:rsidR="00852A41" w:rsidRPr="4C4D22EB">
        <w:rPr>
          <w:rFonts w:asciiTheme="minorHAnsi" w:eastAsia="Calibri" w:hAnsiTheme="minorHAnsi" w:cstheme="minorBidi"/>
        </w:rPr>
        <w:t>Lab at the Hospital</w:t>
      </w:r>
      <w:r w:rsidR="00D73F38" w:rsidRPr="4C4D22EB">
        <w:rPr>
          <w:rFonts w:asciiTheme="minorHAnsi" w:eastAsia="Calibri" w:hAnsiTheme="minorHAnsi" w:cstheme="minorBidi"/>
        </w:rPr>
        <w:t xml:space="preserve"> as it is expected to </w:t>
      </w:r>
      <w:r w:rsidR="00905938" w:rsidRPr="4C4D22EB">
        <w:rPr>
          <w:rFonts w:asciiTheme="minorHAnsi" w:eastAsia="Calibri" w:hAnsiTheme="minorHAnsi" w:cstheme="minorBidi"/>
        </w:rPr>
        <w:t xml:space="preserve">support the needs of the growing patient population </w:t>
      </w:r>
      <w:r w:rsidR="00D5406B" w:rsidRPr="4C4D22EB">
        <w:rPr>
          <w:rFonts w:asciiTheme="minorHAnsi" w:eastAsia="Calibri" w:hAnsiTheme="minorHAnsi" w:cstheme="minorBidi"/>
        </w:rPr>
        <w:t xml:space="preserve">with cardiovascular disease by </w:t>
      </w:r>
      <w:r w:rsidR="00026EE9" w:rsidRPr="4C4D22EB">
        <w:rPr>
          <w:rFonts w:asciiTheme="minorHAnsi" w:eastAsia="Calibri" w:hAnsiTheme="minorHAnsi" w:cstheme="minorBidi"/>
        </w:rPr>
        <w:t xml:space="preserve">alleviating </w:t>
      </w:r>
      <w:r w:rsidR="007E799E" w:rsidRPr="4C4D22EB">
        <w:rPr>
          <w:rFonts w:asciiTheme="minorHAnsi" w:eastAsia="Calibri" w:hAnsiTheme="minorHAnsi" w:cstheme="minorBidi"/>
        </w:rPr>
        <w:t>the</w:t>
      </w:r>
      <w:r w:rsidR="00455A1D" w:rsidRPr="4C4D22EB">
        <w:rPr>
          <w:rFonts w:asciiTheme="minorHAnsi" w:eastAsia="Calibri" w:hAnsiTheme="minorHAnsi" w:cstheme="minorBidi"/>
        </w:rPr>
        <w:t xml:space="preserve"> growing </w:t>
      </w:r>
      <w:r w:rsidR="001F0E59" w:rsidRPr="4C4D22EB">
        <w:rPr>
          <w:rFonts w:asciiTheme="minorHAnsi" w:eastAsia="Calibri" w:hAnsiTheme="minorHAnsi" w:cstheme="minorBidi"/>
        </w:rPr>
        <w:t>volume,</w:t>
      </w:r>
      <w:r w:rsidRPr="4C4D22EB" w:rsidDel="001F0E59">
        <w:rPr>
          <w:rFonts w:asciiTheme="minorHAnsi" w:eastAsia="Calibri" w:hAnsiTheme="minorHAnsi" w:cstheme="minorBidi"/>
        </w:rPr>
        <w:t xml:space="preserve"> </w:t>
      </w:r>
      <w:r w:rsidR="007E799E" w:rsidRPr="4C4D22EB">
        <w:rPr>
          <w:rFonts w:asciiTheme="minorHAnsi" w:eastAsia="Calibri" w:hAnsiTheme="minorHAnsi" w:cstheme="minorBidi"/>
        </w:rPr>
        <w:t xml:space="preserve">high utilization rates, </w:t>
      </w:r>
      <w:r w:rsidR="09F49E59" w:rsidRPr="4C4D22EB">
        <w:rPr>
          <w:rFonts w:asciiTheme="minorHAnsi" w:eastAsia="Calibri" w:hAnsiTheme="minorHAnsi" w:cstheme="minorBidi"/>
        </w:rPr>
        <w:t xml:space="preserve">and </w:t>
      </w:r>
      <w:r w:rsidR="004D740D" w:rsidRPr="4C4D22EB">
        <w:rPr>
          <w:rFonts w:asciiTheme="minorHAnsi" w:eastAsia="Calibri" w:hAnsiTheme="minorHAnsi" w:cstheme="minorBidi"/>
        </w:rPr>
        <w:t>extended wait -times</w:t>
      </w:r>
      <w:r w:rsidR="001F0E59" w:rsidRPr="4C4D22EB">
        <w:rPr>
          <w:rFonts w:asciiTheme="minorHAnsi" w:eastAsia="Calibri" w:hAnsiTheme="minorHAnsi" w:cstheme="minorBidi"/>
        </w:rPr>
        <w:t>.</w:t>
      </w:r>
    </w:p>
    <w:p w14:paraId="3B0AB0A4" w14:textId="77777777" w:rsidR="001F0E59" w:rsidRDefault="001F0E59" w:rsidP="49FBF469">
      <w:pPr>
        <w:contextualSpacing/>
        <w:rPr>
          <w:rFonts w:asciiTheme="minorHAnsi" w:eastAsia="Calibri" w:hAnsiTheme="minorHAnsi" w:cstheme="minorBidi"/>
        </w:rPr>
      </w:pPr>
    </w:p>
    <w:p w14:paraId="25F45A03" w14:textId="53145573" w:rsidR="00DC0AEA" w:rsidRDefault="00977376" w:rsidP="49FBF469">
      <w:pPr>
        <w:contextualSpacing/>
        <w:rPr>
          <w:rFonts w:asciiTheme="minorHAnsi" w:eastAsia="Calibri" w:hAnsiTheme="minorHAnsi" w:cstheme="minorBidi"/>
        </w:rPr>
      </w:pPr>
      <w:r>
        <w:rPr>
          <w:rFonts w:asciiTheme="minorHAnsi" w:eastAsia="Calibri" w:hAnsiTheme="minorHAnsi" w:cstheme="minorBidi"/>
        </w:rPr>
        <w:t xml:space="preserve">Additionally, Staff finds the Applicant demonstrated need for </w:t>
      </w:r>
      <w:r w:rsidR="007E6088">
        <w:rPr>
          <w:rFonts w:asciiTheme="minorHAnsi" w:eastAsia="Calibri" w:hAnsiTheme="minorHAnsi" w:cstheme="minorBidi"/>
        </w:rPr>
        <w:t xml:space="preserve">the addition of one CT </w:t>
      </w:r>
      <w:r w:rsidR="004803BF">
        <w:rPr>
          <w:rFonts w:asciiTheme="minorHAnsi" w:eastAsia="Calibri" w:hAnsiTheme="minorHAnsi" w:cstheme="minorBidi"/>
        </w:rPr>
        <w:t xml:space="preserve">at LMC Peabody to support the growing </w:t>
      </w:r>
      <w:r w:rsidR="00DF24DB">
        <w:rPr>
          <w:rFonts w:asciiTheme="minorHAnsi" w:eastAsia="Calibri" w:hAnsiTheme="minorHAnsi" w:cstheme="minorBidi"/>
        </w:rPr>
        <w:t>ED</w:t>
      </w:r>
      <w:r w:rsidR="00A13D98">
        <w:rPr>
          <w:rFonts w:asciiTheme="minorHAnsi" w:eastAsia="Calibri" w:hAnsiTheme="minorHAnsi" w:cstheme="minorBidi"/>
        </w:rPr>
        <w:t xml:space="preserve"> </w:t>
      </w:r>
      <w:r w:rsidR="001C694F">
        <w:rPr>
          <w:rFonts w:asciiTheme="minorHAnsi" w:eastAsia="Calibri" w:hAnsiTheme="minorHAnsi" w:cstheme="minorBidi"/>
        </w:rPr>
        <w:t xml:space="preserve">needs to comply with the </w:t>
      </w:r>
      <w:r w:rsidR="00D84A11">
        <w:rPr>
          <w:rFonts w:asciiTheme="minorHAnsi" w:eastAsia="Calibri" w:hAnsiTheme="minorHAnsi" w:cstheme="minorBidi"/>
        </w:rPr>
        <w:t>r</w:t>
      </w:r>
      <w:r w:rsidR="00736A33">
        <w:rPr>
          <w:rFonts w:asciiTheme="minorHAnsi" w:eastAsia="Calibri" w:hAnsiTheme="minorHAnsi" w:cstheme="minorBidi"/>
        </w:rPr>
        <w:t>equirements for timely access for stroke patients</w:t>
      </w:r>
      <w:r w:rsidR="00A13D98">
        <w:rPr>
          <w:rFonts w:asciiTheme="minorHAnsi" w:eastAsia="Calibri" w:hAnsiTheme="minorHAnsi" w:cstheme="minorBidi"/>
        </w:rPr>
        <w:t xml:space="preserve">, to </w:t>
      </w:r>
      <w:r w:rsidR="003746DE">
        <w:rPr>
          <w:rFonts w:asciiTheme="minorHAnsi" w:eastAsia="Calibri" w:hAnsiTheme="minorHAnsi" w:cstheme="minorBidi"/>
        </w:rPr>
        <w:t xml:space="preserve">allow for </w:t>
      </w:r>
      <w:r w:rsidR="007E12A3">
        <w:rPr>
          <w:rFonts w:asciiTheme="minorHAnsi" w:eastAsia="Calibri" w:hAnsiTheme="minorHAnsi" w:cstheme="minorBidi"/>
        </w:rPr>
        <w:t xml:space="preserve">additional functionality </w:t>
      </w:r>
      <w:r w:rsidR="00DF24DB">
        <w:rPr>
          <w:rFonts w:asciiTheme="minorHAnsi" w:eastAsia="Calibri" w:hAnsiTheme="minorHAnsi" w:cstheme="minorBidi"/>
        </w:rPr>
        <w:t xml:space="preserve">for Cardiac </w:t>
      </w:r>
      <w:r w:rsidR="00456102">
        <w:rPr>
          <w:rFonts w:asciiTheme="minorHAnsi" w:eastAsia="Calibri" w:hAnsiTheme="minorHAnsi" w:cstheme="minorBidi"/>
        </w:rPr>
        <w:t>CT</w:t>
      </w:r>
      <w:r w:rsidR="006B2E01">
        <w:rPr>
          <w:rFonts w:asciiTheme="minorHAnsi" w:eastAsia="Calibri" w:hAnsiTheme="minorHAnsi" w:cstheme="minorBidi"/>
        </w:rPr>
        <w:t xml:space="preserve"> for the</w:t>
      </w:r>
      <w:r w:rsidR="00AA16FA">
        <w:rPr>
          <w:rFonts w:asciiTheme="minorHAnsi" w:eastAsia="Calibri" w:hAnsiTheme="minorHAnsi" w:cstheme="minorBidi"/>
        </w:rPr>
        <w:t xml:space="preserve"> aging population</w:t>
      </w:r>
      <w:r w:rsidR="008D4298">
        <w:rPr>
          <w:rFonts w:asciiTheme="minorHAnsi" w:eastAsia="Calibri" w:hAnsiTheme="minorHAnsi" w:cstheme="minorBidi"/>
        </w:rPr>
        <w:t xml:space="preserve">, </w:t>
      </w:r>
      <w:r w:rsidR="00456102">
        <w:rPr>
          <w:rFonts w:asciiTheme="minorHAnsi" w:eastAsia="Calibri" w:hAnsiTheme="minorHAnsi" w:cstheme="minorBidi"/>
        </w:rPr>
        <w:t>and for the expansion of LDCT for lung cancer screening.</w:t>
      </w:r>
    </w:p>
    <w:p w14:paraId="6A3767C4" w14:textId="77777777" w:rsidR="00DC0AEA" w:rsidRDefault="00DC0AEA" w:rsidP="49FBF469">
      <w:pPr>
        <w:contextualSpacing/>
        <w:rPr>
          <w:rFonts w:asciiTheme="minorHAnsi" w:eastAsia="Calibri" w:hAnsiTheme="minorHAnsi" w:cstheme="minorBidi"/>
        </w:rPr>
      </w:pPr>
    </w:p>
    <w:p w14:paraId="7CA0A6A7" w14:textId="2FCE5932" w:rsidR="00AB57CE" w:rsidRDefault="00194E43" w:rsidP="00A51D9E">
      <w:pPr>
        <w:contextualSpacing/>
        <w:rPr>
          <w:rFonts w:asciiTheme="minorHAnsi" w:eastAsia="Calibri" w:hAnsiTheme="minorHAnsi" w:cstheme="minorBidi"/>
        </w:rPr>
      </w:pPr>
      <w:r w:rsidRPr="66A1BC33">
        <w:rPr>
          <w:rFonts w:asciiTheme="minorHAnsi" w:eastAsia="Calibri" w:hAnsiTheme="minorHAnsi" w:cstheme="minorBidi"/>
        </w:rPr>
        <w:t>As a</w:t>
      </w:r>
      <w:r w:rsidRPr="66A1BC33" w:rsidDel="00AE4AE1">
        <w:rPr>
          <w:rFonts w:asciiTheme="minorHAnsi" w:eastAsia="Calibri" w:hAnsiTheme="minorHAnsi" w:cstheme="minorBidi"/>
        </w:rPr>
        <w:t xml:space="preserve"> </w:t>
      </w:r>
      <w:r w:rsidRPr="66A1BC33">
        <w:rPr>
          <w:rFonts w:asciiTheme="minorHAnsi" w:eastAsia="Calibri" w:hAnsiTheme="minorHAnsi" w:cstheme="minorBidi"/>
        </w:rPr>
        <w:t>result, Staff finds that</w:t>
      </w:r>
      <w:r w:rsidR="009D7D30" w:rsidRPr="66A1BC33">
        <w:rPr>
          <w:rFonts w:asciiTheme="minorHAnsi" w:eastAsia="Calibri" w:hAnsiTheme="minorHAnsi" w:cstheme="minorBidi"/>
        </w:rPr>
        <w:t>,</w:t>
      </w:r>
      <w:r w:rsidRPr="66A1BC33">
        <w:rPr>
          <w:rFonts w:asciiTheme="minorHAnsi" w:eastAsia="Calibri" w:hAnsiTheme="minorHAnsi" w:cstheme="minorBidi"/>
        </w:rPr>
        <w:t xml:space="preserve"> with</w:t>
      </w:r>
      <w:r w:rsidR="009D7D30" w:rsidRPr="66A1BC33">
        <w:rPr>
          <w:rFonts w:asciiTheme="minorHAnsi" w:eastAsia="Calibri" w:hAnsiTheme="minorHAnsi" w:cstheme="minorBidi"/>
        </w:rPr>
        <w:t xml:space="preserve"> the</w:t>
      </w:r>
      <w:r w:rsidRPr="66A1BC33">
        <w:rPr>
          <w:rFonts w:asciiTheme="minorHAnsi" w:eastAsia="Calibri" w:hAnsiTheme="minorHAnsi" w:cstheme="minorBidi"/>
        </w:rPr>
        <w:t xml:space="preserve"> annual reporting requirements</w:t>
      </w:r>
      <w:r w:rsidR="009D7D30" w:rsidRPr="66A1BC33">
        <w:rPr>
          <w:rFonts w:asciiTheme="minorHAnsi" w:eastAsia="Calibri" w:hAnsiTheme="minorHAnsi" w:cstheme="minorBidi"/>
        </w:rPr>
        <w:t xml:space="preserve">, </w:t>
      </w:r>
      <w:r w:rsidRPr="66A1BC33">
        <w:rPr>
          <w:rFonts w:asciiTheme="minorHAnsi" w:eastAsia="Calibri" w:hAnsiTheme="minorHAnsi" w:cstheme="minorBidi"/>
        </w:rPr>
        <w:t>the Proposed Project meets the requirements of Factor 1a.</w:t>
      </w:r>
    </w:p>
    <w:p w14:paraId="1DE40178" w14:textId="335155A6" w:rsidR="00FE2353" w:rsidRPr="00FE2353" w:rsidRDefault="00FE2353" w:rsidP="00FE2353">
      <w:pPr>
        <w:contextualSpacing/>
        <w:rPr>
          <w:rFonts w:asciiTheme="minorHAnsi" w:eastAsia="Calibri" w:hAnsiTheme="minorHAnsi" w:cstheme="minorBidi"/>
        </w:rPr>
      </w:pPr>
    </w:p>
    <w:p w14:paraId="516E9A32" w14:textId="2359A758" w:rsidR="00A43951" w:rsidRDefault="00A43951" w:rsidP="008B614F">
      <w:pPr>
        <w:pStyle w:val="Heading2"/>
      </w:pPr>
      <w:bookmarkStart w:id="25" w:name="_Toc28797402"/>
      <w:bookmarkStart w:id="26" w:name="_Toc240289055"/>
      <w:bookmarkStart w:id="27" w:name="_Toc17151180"/>
      <w:bookmarkStart w:id="28" w:name="_Toc17322392"/>
      <w:bookmarkStart w:id="29" w:name="_Toc18922408"/>
      <w:bookmarkStart w:id="30" w:name="_Toc17322387"/>
      <w:bookmarkStart w:id="31" w:name="_Toc18922403"/>
      <w:bookmarkEnd w:id="14"/>
      <w:r w:rsidRPr="00655D94">
        <w:t xml:space="preserve">Factor 1: b) </w:t>
      </w:r>
      <w:r w:rsidR="004954E4" w:rsidRPr="00655D94">
        <w:t>P</w:t>
      </w:r>
      <w:r w:rsidRPr="00655D94">
        <w:t>ublic health value</w:t>
      </w:r>
      <w:r w:rsidR="007B46B7">
        <w:t>:</w:t>
      </w:r>
      <w:r w:rsidRPr="00655D94">
        <w:t xml:space="preserve"> </w:t>
      </w:r>
      <w:r w:rsidR="007B46B7" w:rsidRPr="00655D94">
        <w:t xml:space="preserve">Improved Health Outcomes and Quality </w:t>
      </w:r>
      <w:r w:rsidR="007B46B7">
        <w:t>o</w:t>
      </w:r>
      <w:r w:rsidR="007B46B7" w:rsidRPr="00655D94">
        <w:t xml:space="preserve">f Life; Assurances </w:t>
      </w:r>
      <w:r w:rsidR="007B46B7">
        <w:t>o</w:t>
      </w:r>
      <w:r w:rsidR="007B46B7" w:rsidRPr="00655D94">
        <w:t>f Health Equity</w:t>
      </w:r>
      <w:bookmarkEnd w:id="25"/>
      <w:bookmarkEnd w:id="26"/>
    </w:p>
    <w:p w14:paraId="2C376BBC" w14:textId="77777777" w:rsidR="0027543C" w:rsidRPr="0027543C" w:rsidRDefault="0027543C" w:rsidP="0027543C"/>
    <w:p w14:paraId="69AE6155" w14:textId="7E3158A3" w:rsidR="00196BFC" w:rsidRDefault="00196BFC" w:rsidP="00196BFC">
      <w:pPr>
        <w:autoSpaceDE w:val="0"/>
        <w:autoSpaceDN w:val="0"/>
        <w:adjustRightInd w:val="0"/>
        <w:rPr>
          <w:color w:val="000000"/>
        </w:rPr>
      </w:pPr>
      <w:bookmarkStart w:id="32" w:name="_Toc17149377"/>
      <w:bookmarkStart w:id="33" w:name="_Toc17151181"/>
      <w:bookmarkEnd w:id="27"/>
      <w:bookmarkEnd w:id="28"/>
      <w:bookmarkEnd w:id="29"/>
      <w:bookmarkEnd w:id="30"/>
      <w:bookmarkEnd w:id="31"/>
      <w:r w:rsidRPr="00655D94">
        <w:rPr>
          <w:color w:val="000000"/>
        </w:rPr>
        <w:t>In</w:t>
      </w:r>
      <w:r w:rsidRPr="00655D94">
        <w:t xml:space="preserve"> this section </w:t>
      </w:r>
      <w:r w:rsidR="009F3E86" w:rsidRPr="00655D94">
        <w:t xml:space="preserve">staff </w:t>
      </w:r>
      <w:r w:rsidRPr="00655D94">
        <w:t xml:space="preserve">will assess if the Proposed Project </w:t>
      </w:r>
      <w:r w:rsidRPr="00655D94">
        <w:rPr>
          <w:color w:val="000000"/>
        </w:rPr>
        <w:t xml:space="preserve">adds measurable public health value in terms of improved health outcomes and quality of life </w:t>
      </w:r>
      <w:r w:rsidR="00052556" w:rsidRPr="00655D94">
        <w:rPr>
          <w:color w:val="000000"/>
        </w:rPr>
        <w:t>for</w:t>
      </w:r>
      <w:r w:rsidRPr="00655D94">
        <w:rPr>
          <w:color w:val="000000"/>
        </w:rPr>
        <w:t xml:space="preserve"> the Applicant’s existing patient panel, while providing reasonable assurances of health equity. </w:t>
      </w:r>
    </w:p>
    <w:p w14:paraId="3D3B4324" w14:textId="77777777" w:rsidR="006D5B74" w:rsidRDefault="006D5B74" w:rsidP="00196BFC">
      <w:pPr>
        <w:autoSpaceDE w:val="0"/>
        <w:autoSpaceDN w:val="0"/>
        <w:adjustRightInd w:val="0"/>
        <w:rPr>
          <w:color w:val="000000"/>
        </w:rPr>
      </w:pPr>
    </w:p>
    <w:p w14:paraId="012EACB4" w14:textId="18201F83" w:rsidR="00860451" w:rsidRDefault="00860451" w:rsidP="00860451">
      <w:pPr>
        <w:autoSpaceDE w:val="0"/>
        <w:autoSpaceDN w:val="0"/>
        <w:adjustRightInd w:val="0"/>
        <w:rPr>
          <w:b/>
          <w:color w:val="000000"/>
        </w:rPr>
      </w:pPr>
      <w:r w:rsidRPr="232A8761">
        <w:rPr>
          <w:b/>
          <w:color w:val="000000" w:themeColor="text1"/>
        </w:rPr>
        <w:t>Public Health Value</w:t>
      </w:r>
      <w:r w:rsidR="007B46B7" w:rsidRPr="232A8761">
        <w:rPr>
          <w:b/>
          <w:color w:val="000000" w:themeColor="text1"/>
        </w:rPr>
        <w:t xml:space="preserve">: </w:t>
      </w:r>
      <w:r w:rsidR="00FB2354">
        <w:rPr>
          <w:b/>
          <w:color w:val="000000" w:themeColor="text1"/>
        </w:rPr>
        <w:t xml:space="preserve">Improved </w:t>
      </w:r>
      <w:r w:rsidR="003848F2">
        <w:rPr>
          <w:b/>
          <w:color w:val="000000" w:themeColor="text1"/>
        </w:rPr>
        <w:t xml:space="preserve">Health </w:t>
      </w:r>
      <w:r w:rsidR="007B46B7" w:rsidRPr="232A8761">
        <w:rPr>
          <w:b/>
          <w:color w:val="000000" w:themeColor="text1"/>
        </w:rPr>
        <w:t>Outcomes and Quality of</w:t>
      </w:r>
      <w:r w:rsidR="1F100C17" w:rsidRPr="232A8761">
        <w:rPr>
          <w:b/>
          <w:bCs/>
          <w:color w:val="000000" w:themeColor="text1"/>
        </w:rPr>
        <w:t xml:space="preserve"> </w:t>
      </w:r>
      <w:r w:rsidR="1F100C17" w:rsidRPr="16E1F6FC">
        <w:rPr>
          <w:b/>
          <w:bCs/>
          <w:color w:val="000000" w:themeColor="text1"/>
        </w:rPr>
        <w:t>Life</w:t>
      </w:r>
    </w:p>
    <w:p w14:paraId="70F63D8A" w14:textId="77777777" w:rsidR="00860451" w:rsidRPr="00860451" w:rsidRDefault="00860451" w:rsidP="00860451">
      <w:pPr>
        <w:autoSpaceDE w:val="0"/>
        <w:autoSpaceDN w:val="0"/>
        <w:adjustRightInd w:val="0"/>
        <w:rPr>
          <w:b/>
          <w:color w:val="000000"/>
        </w:rPr>
      </w:pPr>
    </w:p>
    <w:p w14:paraId="2E4C5850" w14:textId="77777777" w:rsidR="00983BB5" w:rsidRDefault="00983BB5" w:rsidP="00860451">
      <w:pPr>
        <w:autoSpaceDE w:val="0"/>
        <w:autoSpaceDN w:val="0"/>
        <w:adjustRightInd w:val="0"/>
        <w:rPr>
          <w:color w:val="000000"/>
        </w:rPr>
      </w:pPr>
    </w:p>
    <w:p w14:paraId="515CD514" w14:textId="358530C7" w:rsidR="00D002D3" w:rsidRDefault="00D002D3" w:rsidP="00D002D3">
      <w:pPr>
        <w:autoSpaceDE w:val="0"/>
        <w:autoSpaceDN w:val="0"/>
        <w:adjustRightInd w:val="0"/>
        <w:rPr>
          <w:color w:val="000000"/>
        </w:rPr>
      </w:pPr>
      <w:r w:rsidRPr="2F1656F8">
        <w:rPr>
          <w:color w:val="000000" w:themeColor="text1"/>
        </w:rPr>
        <w:t>Studies have shown that hospitals with average occupancy rates above 85</w:t>
      </w:r>
      <w:r w:rsidR="00872137" w:rsidRPr="00872137">
        <w:rPr>
          <w:color w:val="000000" w:themeColor="text1"/>
        </w:rPr>
        <w:t xml:space="preserve"> percent</w:t>
      </w:r>
      <w:r w:rsidRPr="2F1656F8">
        <w:rPr>
          <w:color w:val="000000" w:themeColor="text1"/>
        </w:rPr>
        <w:t xml:space="preserve"> are at increased risk for delayed admissions</w:t>
      </w:r>
      <w:r w:rsidR="00AF3E76">
        <w:rPr>
          <w:color w:val="000000" w:themeColor="text1"/>
        </w:rPr>
        <w:t>,</w:t>
      </w:r>
      <w:r w:rsidR="4BF2529C" w:rsidRPr="49FBF469" w:rsidDel="00AF3E76">
        <w:rPr>
          <w:color w:val="000000" w:themeColor="text1"/>
        </w:rPr>
        <w:t xml:space="preserve"> </w:t>
      </w:r>
      <w:r w:rsidRPr="2F1656F8">
        <w:rPr>
          <w:color w:val="000000" w:themeColor="text1"/>
        </w:rPr>
        <w:t>prolonged ED boarding</w:t>
      </w:r>
      <w:r w:rsidR="00AF3E76">
        <w:rPr>
          <w:color w:val="000000" w:themeColor="text1"/>
        </w:rPr>
        <w:t>, and</w:t>
      </w:r>
      <w:r w:rsidRPr="2F1656F8">
        <w:rPr>
          <w:color w:val="000000" w:themeColor="text1"/>
        </w:rPr>
        <w:t xml:space="preserve"> bed shortages</w:t>
      </w:r>
      <w:r w:rsidR="00AF3E76">
        <w:rPr>
          <w:color w:val="000000" w:themeColor="text1"/>
        </w:rPr>
        <w:t>,</w:t>
      </w:r>
      <w:r w:rsidRPr="2F1656F8">
        <w:rPr>
          <w:color w:val="000000" w:themeColor="text1"/>
        </w:rPr>
        <w:t xml:space="preserve"> and are associated with increased rates of adverse events, hospital-acquired infections, mortality</w:t>
      </w:r>
      <w:r w:rsidR="6A745930" w:rsidRPr="49FBF469">
        <w:rPr>
          <w:color w:val="000000" w:themeColor="text1"/>
        </w:rPr>
        <w:t>,</w:t>
      </w:r>
      <w:r w:rsidRPr="2F1656F8">
        <w:rPr>
          <w:color w:val="000000" w:themeColor="text1"/>
        </w:rPr>
        <w:t xml:space="preserve"> and decreased patient satisfaction </w:t>
      </w:r>
      <w:r w:rsidRPr="2F1656F8">
        <w:rPr>
          <w:color w:val="000000" w:themeColor="text1"/>
          <w:vertAlign w:val="superscript"/>
        </w:rPr>
        <w:endnoteReference w:id="10"/>
      </w:r>
      <w:r>
        <w:rPr>
          <w:color w:val="000000" w:themeColor="text1"/>
          <w:vertAlign w:val="superscript"/>
        </w:rPr>
        <w:t>,</w:t>
      </w:r>
      <w:r w:rsidRPr="2F1656F8">
        <w:rPr>
          <w:color w:val="000000" w:themeColor="text1"/>
        </w:rPr>
        <w:t xml:space="preserve"> </w:t>
      </w:r>
      <w:r w:rsidRPr="2F1656F8">
        <w:rPr>
          <w:color w:val="000000" w:themeColor="text1"/>
          <w:vertAlign w:val="superscript"/>
        </w:rPr>
        <w:endnoteReference w:id="11"/>
      </w:r>
      <w:r w:rsidRPr="2F1656F8">
        <w:rPr>
          <w:color w:val="000000" w:themeColor="text1"/>
          <w:vertAlign w:val="superscript"/>
        </w:rPr>
        <w:t>,</w:t>
      </w:r>
      <w:r w:rsidRPr="2F1656F8">
        <w:rPr>
          <w:color w:val="000000" w:themeColor="text1"/>
        </w:rPr>
        <w:t xml:space="preserve"> </w:t>
      </w:r>
      <w:r w:rsidRPr="2F1656F8">
        <w:rPr>
          <w:color w:val="000000" w:themeColor="text1"/>
          <w:vertAlign w:val="superscript"/>
        </w:rPr>
        <w:endnoteReference w:id="12"/>
      </w:r>
      <w:r w:rsidRPr="2F1656F8">
        <w:rPr>
          <w:color w:val="000000" w:themeColor="text1"/>
        </w:rPr>
        <w:t xml:space="preserve"> </w:t>
      </w:r>
      <w:r>
        <w:rPr>
          <w:color w:val="000000" w:themeColor="text1"/>
        </w:rPr>
        <w:t>H</w:t>
      </w:r>
      <w:r w:rsidRPr="2F1656F8">
        <w:rPr>
          <w:color w:val="000000" w:themeColor="text1"/>
        </w:rPr>
        <w:t>igh occupancy has been linked to increased rates of patient readmission and reduced staff satisfaction, compounding operational challenges.</w:t>
      </w:r>
      <w:r w:rsidRPr="2F1656F8">
        <w:rPr>
          <w:color w:val="000000" w:themeColor="text1"/>
          <w:vertAlign w:val="superscript"/>
        </w:rPr>
        <w:endnoteReference w:id="13"/>
      </w:r>
      <w:r w:rsidRPr="2F1656F8">
        <w:rPr>
          <w:color w:val="000000" w:themeColor="text1"/>
        </w:rPr>
        <w:t xml:space="preserve"> One study found that ED boarding for more than 12 hours increased mortality rate by 4.5</w:t>
      </w:r>
      <w:r w:rsidR="00872137" w:rsidRPr="00872137">
        <w:rPr>
          <w:color w:val="000000" w:themeColor="text1"/>
        </w:rPr>
        <w:t xml:space="preserve"> percent</w:t>
      </w:r>
      <w:r w:rsidRPr="2F1656F8">
        <w:rPr>
          <w:color w:val="000000" w:themeColor="text1"/>
        </w:rPr>
        <w:t xml:space="preserve"> and had a significant impact on average length of stay.</w:t>
      </w:r>
      <w:r w:rsidRPr="2F1656F8">
        <w:rPr>
          <w:color w:val="000000" w:themeColor="text1"/>
          <w:vertAlign w:val="superscript"/>
        </w:rPr>
        <w:endnoteReference w:id="14"/>
      </w:r>
      <w:r w:rsidRPr="2F1656F8">
        <w:rPr>
          <w:color w:val="000000" w:themeColor="text1"/>
        </w:rPr>
        <w:t xml:space="preserve"> </w:t>
      </w:r>
    </w:p>
    <w:p w14:paraId="326CB1E4" w14:textId="77777777" w:rsidR="00D002D3" w:rsidRDefault="00D002D3" w:rsidP="0046201E">
      <w:pPr>
        <w:autoSpaceDE w:val="0"/>
        <w:autoSpaceDN w:val="0"/>
        <w:adjustRightInd w:val="0"/>
        <w:rPr>
          <w:color w:val="000000" w:themeColor="text1"/>
        </w:rPr>
      </w:pPr>
    </w:p>
    <w:p w14:paraId="6AE16BD4" w14:textId="4D4B4025" w:rsidR="0046201E" w:rsidRDefault="00860451" w:rsidP="0046201E">
      <w:pPr>
        <w:autoSpaceDE w:val="0"/>
        <w:autoSpaceDN w:val="0"/>
        <w:adjustRightInd w:val="0"/>
        <w:rPr>
          <w:color w:val="000000"/>
        </w:rPr>
      </w:pPr>
      <w:r w:rsidRPr="0FF984C2">
        <w:rPr>
          <w:color w:val="000000" w:themeColor="text1"/>
        </w:rPr>
        <w:t>The Applicant</w:t>
      </w:r>
      <w:r w:rsidR="00AD0597">
        <w:rPr>
          <w:color w:val="000000" w:themeColor="text1"/>
        </w:rPr>
        <w:t xml:space="preserve"> </w:t>
      </w:r>
      <w:proofErr w:type="gramStart"/>
      <w:r w:rsidR="00AD0597">
        <w:rPr>
          <w:color w:val="000000" w:themeColor="text1"/>
        </w:rPr>
        <w:t>anti</w:t>
      </w:r>
      <w:r w:rsidR="000343FE">
        <w:rPr>
          <w:color w:val="000000" w:themeColor="text1"/>
        </w:rPr>
        <w:t>cipates</w:t>
      </w:r>
      <w:proofErr w:type="gramEnd"/>
      <w:r w:rsidR="000343FE">
        <w:rPr>
          <w:color w:val="000000" w:themeColor="text1"/>
        </w:rPr>
        <w:t xml:space="preserve"> the Proposed Project will ease </w:t>
      </w:r>
      <w:r w:rsidR="00DA35BB" w:rsidRPr="0FF984C2">
        <w:rPr>
          <w:color w:val="000000" w:themeColor="text1"/>
        </w:rPr>
        <w:t xml:space="preserve">the current high </w:t>
      </w:r>
      <w:r w:rsidR="008677C9">
        <w:rPr>
          <w:color w:val="000000" w:themeColor="text1"/>
        </w:rPr>
        <w:t xml:space="preserve">M/S </w:t>
      </w:r>
      <w:r w:rsidRPr="0FF984C2">
        <w:rPr>
          <w:color w:val="000000" w:themeColor="text1"/>
        </w:rPr>
        <w:t xml:space="preserve">occupancy </w:t>
      </w:r>
      <w:r w:rsidR="000343FE">
        <w:rPr>
          <w:color w:val="000000" w:themeColor="text1"/>
        </w:rPr>
        <w:t>rate</w:t>
      </w:r>
      <w:r w:rsidR="00E50619">
        <w:rPr>
          <w:color w:val="000000" w:themeColor="text1"/>
        </w:rPr>
        <w:t xml:space="preserve">s, </w:t>
      </w:r>
      <w:r w:rsidR="00FD5BC6">
        <w:rPr>
          <w:color w:val="000000" w:themeColor="text1"/>
        </w:rPr>
        <w:t xml:space="preserve">and </w:t>
      </w:r>
      <w:r w:rsidR="00E50619">
        <w:rPr>
          <w:color w:val="000000" w:themeColor="text1"/>
        </w:rPr>
        <w:t xml:space="preserve">support ED decompression and </w:t>
      </w:r>
      <w:r w:rsidR="004B52AB">
        <w:rPr>
          <w:color w:val="000000" w:themeColor="text1"/>
        </w:rPr>
        <w:t xml:space="preserve">treatment </w:t>
      </w:r>
      <w:proofErr w:type="gramStart"/>
      <w:r w:rsidR="004B52AB">
        <w:rPr>
          <w:color w:val="000000" w:themeColor="text1"/>
        </w:rPr>
        <w:t>in</w:t>
      </w:r>
      <w:proofErr w:type="gramEnd"/>
      <w:r w:rsidR="004B52AB">
        <w:rPr>
          <w:color w:val="000000" w:themeColor="text1"/>
        </w:rPr>
        <w:t xml:space="preserve"> appropriate levels of care. </w:t>
      </w:r>
      <w:r w:rsidR="0046201E" w:rsidRPr="66A1BC33">
        <w:rPr>
          <w:color w:val="000000" w:themeColor="text1"/>
        </w:rPr>
        <w:t>Research shows that expanding inpatient medical/surgical capacity is among the most effective strategies for reducing ED boarding, improving patient flow</w:t>
      </w:r>
      <w:r w:rsidR="0046201E" w:rsidRPr="66A1BC33">
        <w:rPr>
          <w:color w:val="000000" w:themeColor="text1"/>
          <w:vertAlign w:val="superscript"/>
        </w:rPr>
        <w:endnoteReference w:id="15"/>
      </w:r>
      <w:r w:rsidR="0046201E" w:rsidRPr="66A1BC33">
        <w:rPr>
          <w:color w:val="000000" w:themeColor="text1"/>
        </w:rPr>
        <w:t xml:space="preserve"> and outcomes for individual patients while improving overall hospital efficiency.</w:t>
      </w:r>
      <w:r w:rsidR="0046201E" w:rsidRPr="66A1BC33">
        <w:rPr>
          <w:color w:val="000000" w:themeColor="text1"/>
          <w:vertAlign w:val="superscript"/>
        </w:rPr>
        <w:endnoteReference w:id="16"/>
      </w:r>
    </w:p>
    <w:p w14:paraId="393C4ECE" w14:textId="77777777" w:rsidR="00AE4AE1" w:rsidRDefault="00AE4AE1" w:rsidP="00D002D3">
      <w:pPr>
        <w:autoSpaceDE w:val="0"/>
        <w:autoSpaceDN w:val="0"/>
        <w:adjustRightInd w:val="0"/>
        <w:rPr>
          <w:color w:val="000000" w:themeColor="text1"/>
        </w:rPr>
      </w:pPr>
    </w:p>
    <w:p w14:paraId="349F4651" w14:textId="1A727445" w:rsidR="00D002D3" w:rsidRDefault="00D002D3" w:rsidP="00D002D3">
      <w:pPr>
        <w:autoSpaceDE w:val="0"/>
        <w:autoSpaceDN w:val="0"/>
        <w:adjustRightInd w:val="0"/>
        <w:rPr>
          <w:color w:val="000000"/>
        </w:rPr>
      </w:pPr>
      <w:r w:rsidRPr="3C83C421">
        <w:rPr>
          <w:color w:val="000000" w:themeColor="text1"/>
        </w:rPr>
        <w:t>CVD is a significant and growing public health concern in Massachusetts where heart disease, a type of CVD, affected 6.2</w:t>
      </w:r>
      <w:r w:rsidR="00872137" w:rsidRPr="00872137">
        <w:rPr>
          <w:color w:val="000000" w:themeColor="text1"/>
        </w:rPr>
        <w:t xml:space="preserve"> percent</w:t>
      </w:r>
      <w:r w:rsidRPr="3C83C421">
        <w:rPr>
          <w:color w:val="000000" w:themeColor="text1"/>
        </w:rPr>
        <w:t xml:space="preserve"> of adults aged 35 and older in 2022, accounting for 432,000 individuals.</w:t>
      </w:r>
      <w:r w:rsidRPr="00860451">
        <w:rPr>
          <w:color w:val="000000"/>
          <w:vertAlign w:val="superscript"/>
        </w:rPr>
        <w:endnoteReference w:id="17"/>
      </w:r>
      <w:r w:rsidRPr="00860451">
        <w:rPr>
          <w:color w:val="000000"/>
        </w:rPr>
        <w:t xml:space="preserve"> The American Heart Association (AHA), states that heart disease accounted for 20.6</w:t>
      </w:r>
      <w:r w:rsidR="00872137" w:rsidRPr="00872137">
        <w:rPr>
          <w:color w:val="000000"/>
        </w:rPr>
        <w:t xml:space="preserve"> percent</w:t>
      </w:r>
      <w:r w:rsidRPr="00860451">
        <w:rPr>
          <w:color w:val="000000"/>
        </w:rPr>
        <w:t xml:space="preserve"> of all deaths in Massachusetts in 2017, making it the second leading cause of death that year.</w:t>
      </w:r>
      <w:r w:rsidRPr="00860451">
        <w:rPr>
          <w:color w:val="000000"/>
          <w:vertAlign w:val="superscript"/>
        </w:rPr>
        <w:endnoteReference w:id="18"/>
      </w:r>
      <w:r w:rsidRPr="00860451">
        <w:rPr>
          <w:color w:val="000000"/>
        </w:rPr>
        <w:t xml:space="preserve"> The AHA predicts that by 2050, the U.S. population, </w:t>
      </w:r>
      <w:r>
        <w:rPr>
          <w:color w:val="000000"/>
        </w:rPr>
        <w:t>having</w:t>
      </w:r>
      <w:r w:rsidRPr="00860451">
        <w:rPr>
          <w:color w:val="000000"/>
        </w:rPr>
        <w:t xml:space="preserve"> CVD,</w:t>
      </w:r>
      <w:r>
        <w:rPr>
          <w:color w:val="000000"/>
        </w:rPr>
        <w:t xml:space="preserve"> will increase</w:t>
      </w:r>
      <w:r w:rsidRPr="00860451">
        <w:rPr>
          <w:color w:val="000000"/>
        </w:rPr>
        <w:t xml:space="preserve"> 43.86</w:t>
      </w:r>
      <w:r w:rsidR="00872137" w:rsidRPr="00872137">
        <w:rPr>
          <w:color w:val="000000"/>
        </w:rPr>
        <w:t xml:space="preserve"> percent</w:t>
      </w:r>
      <w:r w:rsidRPr="00860451">
        <w:rPr>
          <w:color w:val="000000"/>
          <w:vertAlign w:val="superscript"/>
        </w:rPr>
        <w:endnoteReference w:id="19"/>
      </w:r>
      <w:r w:rsidRPr="00860451">
        <w:rPr>
          <w:color w:val="000000"/>
        </w:rPr>
        <w:t xml:space="preserve"> </w:t>
      </w:r>
      <w:r>
        <w:rPr>
          <w:color w:val="000000"/>
        </w:rPr>
        <w:t xml:space="preserve">which </w:t>
      </w:r>
      <w:r w:rsidRPr="00860451">
        <w:rPr>
          <w:color w:val="000000"/>
        </w:rPr>
        <w:t xml:space="preserve">will increase the </w:t>
      </w:r>
      <w:r>
        <w:rPr>
          <w:color w:val="000000"/>
        </w:rPr>
        <w:t xml:space="preserve">need for </w:t>
      </w:r>
      <w:r w:rsidRPr="00860451">
        <w:rPr>
          <w:color w:val="000000"/>
        </w:rPr>
        <w:t>cardiac catheterization procedures.</w:t>
      </w:r>
      <w:r w:rsidRPr="00860451">
        <w:rPr>
          <w:color w:val="000000"/>
          <w:vertAlign w:val="superscript"/>
        </w:rPr>
        <w:endnoteReference w:id="20"/>
      </w:r>
      <w:r w:rsidRPr="00860451">
        <w:rPr>
          <w:color w:val="000000"/>
        </w:rPr>
        <w:t xml:space="preserve"> </w:t>
      </w:r>
      <w:r w:rsidR="00516107" w:rsidRPr="537AA136">
        <w:rPr>
          <w:color w:val="000000" w:themeColor="text1"/>
        </w:rPr>
        <w:t>Providers use a range of tests and procedures to diagnose and treat CVD including electrocardiograms, echocardiograms, and cardiac catheterization</w:t>
      </w:r>
      <w:r w:rsidR="00516107" w:rsidRPr="537AA136">
        <w:rPr>
          <w:color w:val="000000" w:themeColor="text1"/>
          <w:vertAlign w:val="superscript"/>
        </w:rPr>
        <w:endnoteReference w:id="21"/>
      </w:r>
      <w:r w:rsidR="00516107" w:rsidRPr="537AA136">
        <w:rPr>
          <w:color w:val="000000" w:themeColor="text1"/>
        </w:rPr>
        <w:t xml:space="preserve">. The clinical benefits of cardiac catheterization and EP procedures are well documented in the literature. </w:t>
      </w:r>
    </w:p>
    <w:p w14:paraId="6ACB5852" w14:textId="77777777" w:rsidR="00D002D3" w:rsidRDefault="00D002D3" w:rsidP="00860451">
      <w:pPr>
        <w:autoSpaceDE w:val="0"/>
        <w:autoSpaceDN w:val="0"/>
        <w:adjustRightInd w:val="0"/>
        <w:rPr>
          <w:color w:val="000000" w:themeColor="text1"/>
        </w:rPr>
      </w:pPr>
    </w:p>
    <w:p w14:paraId="187C35F3" w14:textId="42BC528D" w:rsidR="00D36D7C" w:rsidRDefault="00CB606F" w:rsidP="00860451">
      <w:pPr>
        <w:autoSpaceDE w:val="0"/>
        <w:autoSpaceDN w:val="0"/>
        <w:adjustRightInd w:val="0"/>
        <w:rPr>
          <w:color w:val="000000"/>
        </w:rPr>
      </w:pPr>
      <w:r w:rsidRPr="537AA136" w:rsidDel="00991F22">
        <w:rPr>
          <w:color w:val="000000" w:themeColor="text1"/>
        </w:rPr>
        <w:t>T</w:t>
      </w:r>
      <w:r w:rsidRPr="537AA136" w:rsidDel="00D002D3">
        <w:rPr>
          <w:color w:val="000000" w:themeColor="text1"/>
        </w:rPr>
        <w:t>he</w:t>
      </w:r>
      <w:r w:rsidRPr="537AA136">
        <w:rPr>
          <w:color w:val="000000" w:themeColor="text1"/>
        </w:rPr>
        <w:t xml:space="preserve"> Applicant states </w:t>
      </w:r>
      <w:r w:rsidR="00991F22">
        <w:rPr>
          <w:color w:val="000000" w:themeColor="text1"/>
        </w:rPr>
        <w:t>inclusion of a Cath Lab in the Proposed Project is anticipated</w:t>
      </w:r>
      <w:r w:rsidR="005962F6">
        <w:rPr>
          <w:color w:val="000000" w:themeColor="text1"/>
        </w:rPr>
        <w:t xml:space="preserve"> to</w:t>
      </w:r>
      <w:r w:rsidR="00991F22">
        <w:rPr>
          <w:color w:val="000000" w:themeColor="text1"/>
        </w:rPr>
        <w:t xml:space="preserve"> </w:t>
      </w:r>
      <w:r w:rsidRPr="537AA136">
        <w:rPr>
          <w:color w:val="000000" w:themeColor="text1"/>
        </w:rPr>
        <w:t>improve access and alleviate the risks associated with delayed CV</w:t>
      </w:r>
      <w:r w:rsidR="00CF471F">
        <w:rPr>
          <w:color w:val="000000" w:themeColor="text1"/>
        </w:rPr>
        <w:t>D</w:t>
      </w:r>
      <w:r w:rsidRPr="537AA136">
        <w:rPr>
          <w:color w:val="000000" w:themeColor="text1"/>
        </w:rPr>
        <w:t xml:space="preserve"> care</w:t>
      </w:r>
      <w:r w:rsidR="00D36D7C">
        <w:rPr>
          <w:color w:val="000000" w:themeColor="text1"/>
        </w:rPr>
        <w:t>.</w:t>
      </w:r>
      <w:r w:rsidR="005B755E">
        <w:rPr>
          <w:color w:val="000000" w:themeColor="text1"/>
        </w:rPr>
        <w:t xml:space="preserve"> </w:t>
      </w:r>
      <w:r w:rsidR="005B755E" w:rsidRPr="66A1BC33">
        <w:rPr>
          <w:color w:val="000000" w:themeColor="text1"/>
        </w:rPr>
        <w:t xml:space="preserve">Studies </w:t>
      </w:r>
      <w:r w:rsidR="005B755E" w:rsidRPr="3C83C421">
        <w:rPr>
          <w:color w:val="000000" w:themeColor="text1"/>
        </w:rPr>
        <w:t>indicate that delayed access to care places patients at an increased risk of complications and mortality due to the progression of their underlying cardiac conditions</w:t>
      </w:r>
      <w:r w:rsidR="005B755E">
        <w:rPr>
          <w:color w:val="000000" w:themeColor="text1"/>
        </w:rPr>
        <w:t>,</w:t>
      </w:r>
      <w:r w:rsidR="005B755E" w:rsidRPr="66A1BC33">
        <w:rPr>
          <w:color w:val="000000" w:themeColor="text1"/>
          <w:vertAlign w:val="superscript"/>
        </w:rPr>
        <w:endnoteReference w:id="22"/>
      </w:r>
      <w:r w:rsidR="005B755E" w:rsidRPr="66A1BC33">
        <w:rPr>
          <w:color w:val="000000" w:themeColor="text1"/>
        </w:rPr>
        <w:t xml:space="preserve"> and that elderly patients with heart failure who delayed medical care were more likely to have had at least one emergency department visit in the past year than those without delayed care.</w:t>
      </w:r>
      <w:r w:rsidR="005B755E" w:rsidRPr="66A1BC33">
        <w:rPr>
          <w:color w:val="000000" w:themeColor="text1"/>
          <w:vertAlign w:val="superscript"/>
        </w:rPr>
        <w:endnoteReference w:id="23"/>
      </w:r>
      <w:r w:rsidR="005B755E" w:rsidRPr="66A1BC33">
        <w:rPr>
          <w:color w:val="000000" w:themeColor="text1"/>
        </w:rPr>
        <w:t xml:space="preserve"> Certain interventional cardiac catheterizations, including transcatheter aortic valve replacement (TAVR)</w:t>
      </w:r>
      <w:r w:rsidR="008B7C17">
        <w:rPr>
          <w:color w:val="000000" w:themeColor="text1"/>
        </w:rPr>
        <w:t>,</w:t>
      </w:r>
      <w:r w:rsidR="005B755E" w:rsidRPr="66A1BC33">
        <w:rPr>
          <w:color w:val="000000" w:themeColor="text1"/>
        </w:rPr>
        <w:t xml:space="preserve"> often </w:t>
      </w:r>
      <w:r w:rsidR="005B755E" w:rsidRPr="66A1BC33" w:rsidDel="008B7C17">
        <w:rPr>
          <w:color w:val="000000" w:themeColor="text1"/>
        </w:rPr>
        <w:t>reduce</w:t>
      </w:r>
      <w:r w:rsidR="005B755E" w:rsidRPr="66A1BC33">
        <w:rPr>
          <w:color w:val="000000" w:themeColor="text1"/>
        </w:rPr>
        <w:t xml:space="preserve"> the need for </w:t>
      </w:r>
      <w:r w:rsidR="34B6859A" w:rsidRPr="49FBF469">
        <w:rPr>
          <w:color w:val="000000" w:themeColor="text1"/>
        </w:rPr>
        <w:t xml:space="preserve">more </w:t>
      </w:r>
      <w:r w:rsidR="005B755E" w:rsidRPr="66A1BC33">
        <w:rPr>
          <w:color w:val="000000" w:themeColor="text1"/>
        </w:rPr>
        <w:t>invasive procedures which reduces recovery times and costs.</w:t>
      </w:r>
      <w:r w:rsidR="005B755E" w:rsidRPr="66A1BC33">
        <w:rPr>
          <w:color w:val="000000" w:themeColor="text1"/>
          <w:vertAlign w:val="superscript"/>
        </w:rPr>
        <w:endnoteReference w:id="24"/>
      </w:r>
      <w:r w:rsidR="005B755E" w:rsidRPr="66A1BC33">
        <w:rPr>
          <w:color w:val="000000" w:themeColor="text1"/>
        </w:rPr>
        <w:t xml:space="preserve"> Accordingly, the Applicant anticipates that</w:t>
      </w:r>
      <w:r w:rsidR="00D36D7C">
        <w:rPr>
          <w:color w:val="000000" w:themeColor="text1"/>
        </w:rPr>
        <w:t xml:space="preserve"> </w:t>
      </w:r>
      <w:r w:rsidR="005B755E">
        <w:rPr>
          <w:color w:val="000000" w:themeColor="text1"/>
        </w:rPr>
        <w:t>t</w:t>
      </w:r>
      <w:r w:rsidR="00D36D7C">
        <w:rPr>
          <w:color w:val="000000" w:themeColor="text1"/>
        </w:rPr>
        <w:t xml:space="preserve">imely access to services is intended to </w:t>
      </w:r>
      <w:r w:rsidR="15563459" w:rsidRPr="66A1BC33">
        <w:rPr>
          <w:color w:val="000000" w:themeColor="text1"/>
        </w:rPr>
        <w:t>support</w:t>
      </w:r>
      <w:r w:rsidRPr="537AA136">
        <w:rPr>
          <w:color w:val="000000" w:themeColor="text1"/>
        </w:rPr>
        <w:t xml:space="preserve"> improved outcomes for patients residing in the </w:t>
      </w:r>
      <w:r w:rsidR="0051400E">
        <w:rPr>
          <w:color w:val="000000" w:themeColor="text1"/>
        </w:rPr>
        <w:t>Lahey Clinic</w:t>
      </w:r>
      <w:r w:rsidRPr="537AA136">
        <w:rPr>
          <w:color w:val="000000" w:themeColor="text1"/>
        </w:rPr>
        <w:t xml:space="preserve"> service area. </w:t>
      </w:r>
    </w:p>
    <w:p w14:paraId="0CBA9C30" w14:textId="77777777" w:rsidR="00765D5E" w:rsidRDefault="00765D5E" w:rsidP="00860451">
      <w:pPr>
        <w:autoSpaceDE w:val="0"/>
        <w:autoSpaceDN w:val="0"/>
        <w:adjustRightInd w:val="0"/>
        <w:rPr>
          <w:color w:val="000000"/>
        </w:rPr>
      </w:pPr>
    </w:p>
    <w:p w14:paraId="783DD3FA" w14:textId="74DE782F" w:rsidR="004A50B0" w:rsidRDefault="00765D5E" w:rsidP="00860451">
      <w:pPr>
        <w:autoSpaceDE w:val="0"/>
        <w:autoSpaceDN w:val="0"/>
        <w:adjustRightInd w:val="0"/>
        <w:rPr>
          <w:color w:val="000000"/>
        </w:rPr>
      </w:pPr>
      <w:r>
        <w:rPr>
          <w:color w:val="000000"/>
        </w:rPr>
        <w:t>T</w:t>
      </w:r>
      <w:r w:rsidRPr="00765D5E">
        <w:rPr>
          <w:color w:val="000000"/>
        </w:rPr>
        <w:t xml:space="preserve">he </w:t>
      </w:r>
      <w:r w:rsidR="000E4759">
        <w:rPr>
          <w:color w:val="000000"/>
        </w:rPr>
        <w:t xml:space="preserve">public health value of CT </w:t>
      </w:r>
      <w:r w:rsidR="00134BEA" w:rsidRPr="00134BEA">
        <w:rPr>
          <w:color w:val="000000"/>
        </w:rPr>
        <w:t xml:space="preserve">due to </w:t>
      </w:r>
      <w:r w:rsidR="00134BEA">
        <w:rPr>
          <w:color w:val="000000"/>
        </w:rPr>
        <w:t xml:space="preserve">its </w:t>
      </w:r>
      <w:r w:rsidR="00134BEA" w:rsidRPr="00134BEA">
        <w:rPr>
          <w:color w:val="000000"/>
        </w:rPr>
        <w:t xml:space="preserve">ability to noninvasively view internal organs </w:t>
      </w:r>
      <w:r w:rsidR="002A6058">
        <w:rPr>
          <w:color w:val="000000"/>
        </w:rPr>
        <w:t>ha</w:t>
      </w:r>
      <w:r w:rsidR="00822D40">
        <w:rPr>
          <w:color w:val="000000"/>
        </w:rPr>
        <w:t>s</w:t>
      </w:r>
      <w:r w:rsidR="002A6058">
        <w:rPr>
          <w:color w:val="000000"/>
        </w:rPr>
        <w:t xml:space="preserve"> </w:t>
      </w:r>
      <w:r w:rsidR="00352DBA">
        <w:rPr>
          <w:color w:val="000000"/>
        </w:rPr>
        <w:t xml:space="preserve">been </w:t>
      </w:r>
      <w:r w:rsidR="000859AF">
        <w:rPr>
          <w:color w:val="000000"/>
        </w:rPr>
        <w:t xml:space="preserve">driven </w:t>
      </w:r>
      <w:r w:rsidR="00352DBA">
        <w:rPr>
          <w:color w:val="000000"/>
        </w:rPr>
        <w:t>by</w:t>
      </w:r>
      <w:r w:rsidR="000859AF">
        <w:rPr>
          <w:color w:val="000000"/>
        </w:rPr>
        <w:t xml:space="preserve"> </w:t>
      </w:r>
      <w:r w:rsidR="006615DC">
        <w:rPr>
          <w:color w:val="000000"/>
        </w:rPr>
        <w:t xml:space="preserve">technological </w:t>
      </w:r>
      <w:r w:rsidR="000D5E41">
        <w:rPr>
          <w:color w:val="000000"/>
        </w:rPr>
        <w:t>advancements enabling an</w:t>
      </w:r>
      <w:r w:rsidR="002A6058">
        <w:rPr>
          <w:color w:val="000000"/>
        </w:rPr>
        <w:t xml:space="preserve"> increase in </w:t>
      </w:r>
      <w:r w:rsidRPr="00765D5E">
        <w:rPr>
          <w:color w:val="000000"/>
        </w:rPr>
        <w:t>clinical applications</w:t>
      </w:r>
      <w:r>
        <w:rPr>
          <w:color w:val="000000"/>
        </w:rPr>
        <w:t xml:space="preserve"> of CT, across the full array of specialties</w:t>
      </w:r>
      <w:r w:rsidR="002A6058">
        <w:rPr>
          <w:color w:val="000000"/>
        </w:rPr>
        <w:t>,</w:t>
      </w:r>
      <w:r>
        <w:rPr>
          <w:color w:val="000000"/>
        </w:rPr>
        <w:t xml:space="preserve"> </w:t>
      </w:r>
      <w:r w:rsidR="00860451" w:rsidRPr="00860451">
        <w:rPr>
          <w:color w:val="000000"/>
        </w:rPr>
        <w:t xml:space="preserve">over the last several decades which </w:t>
      </w:r>
      <w:proofErr w:type="gramStart"/>
      <w:r w:rsidR="00860451" w:rsidRPr="00860451">
        <w:rPr>
          <w:color w:val="000000"/>
        </w:rPr>
        <w:t>has</w:t>
      </w:r>
      <w:proofErr w:type="gramEnd"/>
      <w:r w:rsidR="00860451" w:rsidRPr="00860451">
        <w:rPr>
          <w:color w:val="000000"/>
        </w:rPr>
        <w:t xml:space="preserve"> been well documented in evidence-based literature.</w:t>
      </w:r>
      <w:r w:rsidR="00860451" w:rsidRPr="00860451">
        <w:rPr>
          <w:color w:val="000000"/>
          <w:vertAlign w:val="superscript"/>
        </w:rPr>
        <w:endnoteReference w:id="25"/>
      </w:r>
      <w:r w:rsidR="00DC7C6C">
        <w:rPr>
          <w:color w:val="000000"/>
          <w:vertAlign w:val="superscript"/>
        </w:rPr>
        <w:t>.</w:t>
      </w:r>
      <w:r w:rsidR="00860451" w:rsidRPr="00860451">
        <w:rPr>
          <w:color w:val="000000"/>
        </w:rPr>
        <w:t xml:space="preserve"> </w:t>
      </w:r>
      <w:r w:rsidR="00860451" w:rsidRPr="00860451">
        <w:rPr>
          <w:color w:val="000000"/>
          <w:vertAlign w:val="superscript"/>
        </w:rPr>
        <w:footnoteReference w:id="18"/>
      </w:r>
      <w:r w:rsidR="004A50B0">
        <w:rPr>
          <w:color w:val="000000"/>
        </w:rPr>
        <w:t xml:space="preserve"> </w:t>
      </w:r>
      <w:r w:rsidR="006410A9">
        <w:rPr>
          <w:rStyle w:val="EndnoteReference"/>
          <w:color w:val="000000"/>
        </w:rPr>
        <w:endnoteReference w:id="26"/>
      </w:r>
    </w:p>
    <w:p w14:paraId="2341D5CC" w14:textId="77777777" w:rsidR="009D50BD" w:rsidRDefault="009D50BD" w:rsidP="00860451">
      <w:pPr>
        <w:autoSpaceDE w:val="0"/>
        <w:autoSpaceDN w:val="0"/>
        <w:adjustRightInd w:val="0"/>
        <w:rPr>
          <w:color w:val="000000"/>
        </w:rPr>
      </w:pPr>
    </w:p>
    <w:p w14:paraId="14D9B583" w14:textId="684BC755" w:rsidR="00516107" w:rsidRDefault="00516107" w:rsidP="00860451">
      <w:pPr>
        <w:autoSpaceDE w:val="0"/>
        <w:autoSpaceDN w:val="0"/>
        <w:adjustRightInd w:val="0"/>
        <w:rPr>
          <w:color w:val="000000"/>
        </w:rPr>
      </w:pPr>
      <w:r>
        <w:rPr>
          <w:color w:val="000000" w:themeColor="text1"/>
        </w:rPr>
        <w:t xml:space="preserve">The </w:t>
      </w:r>
      <w:r w:rsidRPr="537AA136">
        <w:rPr>
          <w:color w:val="000000" w:themeColor="text1"/>
        </w:rPr>
        <w:t xml:space="preserve">Applicant states </w:t>
      </w:r>
      <w:r w:rsidR="007C2438">
        <w:rPr>
          <w:color w:val="000000" w:themeColor="text1"/>
        </w:rPr>
        <w:t>the addition of another</w:t>
      </w:r>
      <w:r>
        <w:rPr>
          <w:color w:val="000000" w:themeColor="text1"/>
        </w:rPr>
        <w:t xml:space="preserve"> </w:t>
      </w:r>
      <w:r w:rsidR="00B16A90">
        <w:rPr>
          <w:color w:val="000000" w:themeColor="text1"/>
        </w:rPr>
        <w:t xml:space="preserve">CT unit and services at the </w:t>
      </w:r>
      <w:r w:rsidR="007C2438">
        <w:rPr>
          <w:color w:val="000000" w:themeColor="text1"/>
        </w:rPr>
        <w:t>L</w:t>
      </w:r>
      <w:r w:rsidR="008A0D9C">
        <w:rPr>
          <w:color w:val="000000" w:themeColor="text1"/>
        </w:rPr>
        <w:t>M</w:t>
      </w:r>
      <w:r w:rsidR="007C2438">
        <w:rPr>
          <w:color w:val="000000" w:themeColor="text1"/>
        </w:rPr>
        <w:t xml:space="preserve">C </w:t>
      </w:r>
      <w:r w:rsidR="00B16A90">
        <w:rPr>
          <w:color w:val="000000" w:themeColor="text1"/>
        </w:rPr>
        <w:t xml:space="preserve">Peabody </w:t>
      </w:r>
      <w:r w:rsidR="007C2438">
        <w:rPr>
          <w:color w:val="000000" w:themeColor="text1"/>
        </w:rPr>
        <w:t xml:space="preserve">site will support timely </w:t>
      </w:r>
      <w:r w:rsidR="004625F4">
        <w:rPr>
          <w:color w:val="000000" w:themeColor="text1"/>
        </w:rPr>
        <w:t xml:space="preserve">screening, </w:t>
      </w:r>
      <w:r w:rsidR="00C62D1E">
        <w:rPr>
          <w:color w:val="000000" w:themeColor="text1"/>
        </w:rPr>
        <w:t xml:space="preserve">diagnosis and treatment for a wide array of </w:t>
      </w:r>
      <w:r w:rsidR="004625F4">
        <w:rPr>
          <w:color w:val="000000" w:themeColor="text1"/>
        </w:rPr>
        <w:t>presenting conditions, including emergent conditions</w:t>
      </w:r>
      <w:r w:rsidR="00257102">
        <w:rPr>
          <w:color w:val="000000" w:themeColor="text1"/>
        </w:rPr>
        <w:t xml:space="preserve"> such as stroke</w:t>
      </w:r>
      <w:r w:rsidR="004625F4">
        <w:rPr>
          <w:color w:val="000000" w:themeColor="text1"/>
        </w:rPr>
        <w:t xml:space="preserve">. </w:t>
      </w:r>
      <w:r w:rsidR="00AA7277">
        <w:rPr>
          <w:color w:val="000000" w:themeColor="text1"/>
        </w:rPr>
        <w:t xml:space="preserve">The Applicant </w:t>
      </w:r>
      <w:r w:rsidR="008A0D9C">
        <w:rPr>
          <w:color w:val="000000" w:themeColor="text1"/>
        </w:rPr>
        <w:t>anticipates the second CT unit at this site</w:t>
      </w:r>
      <w:r w:rsidR="00257102">
        <w:rPr>
          <w:color w:val="000000" w:themeColor="text1"/>
        </w:rPr>
        <w:t xml:space="preserve"> will address</w:t>
      </w:r>
      <w:r w:rsidR="00E05261">
        <w:rPr>
          <w:color w:val="000000" w:themeColor="text1"/>
        </w:rPr>
        <w:t xml:space="preserve"> high-utilization and service disruptions, leading to a reduction in</w:t>
      </w:r>
      <w:r w:rsidR="00257102">
        <w:rPr>
          <w:color w:val="000000" w:themeColor="text1"/>
        </w:rPr>
        <w:t xml:space="preserve"> wait-times</w:t>
      </w:r>
      <w:r w:rsidR="005B755E">
        <w:rPr>
          <w:color w:val="000000" w:themeColor="text1"/>
        </w:rPr>
        <w:t xml:space="preserve"> and </w:t>
      </w:r>
      <w:r w:rsidR="004616DC">
        <w:rPr>
          <w:color w:val="000000" w:themeColor="text1"/>
        </w:rPr>
        <w:t>timely access</w:t>
      </w:r>
      <w:r w:rsidR="007C0256">
        <w:rPr>
          <w:color w:val="000000" w:themeColor="text1"/>
        </w:rPr>
        <w:t>.</w:t>
      </w:r>
      <w:r w:rsidR="004616DC">
        <w:rPr>
          <w:color w:val="000000" w:themeColor="text1"/>
        </w:rPr>
        <w:t xml:space="preserve"> </w:t>
      </w:r>
    </w:p>
    <w:p w14:paraId="458DF867" w14:textId="77777777" w:rsidR="00493D17" w:rsidRDefault="00493D17" w:rsidP="00860451">
      <w:pPr>
        <w:autoSpaceDE w:val="0"/>
        <w:autoSpaceDN w:val="0"/>
        <w:adjustRightInd w:val="0"/>
        <w:rPr>
          <w:color w:val="000000"/>
        </w:rPr>
      </w:pPr>
    </w:p>
    <w:p w14:paraId="74D463C5" w14:textId="78DB648D" w:rsidR="00DF60BE" w:rsidRPr="00340AFE" w:rsidRDefault="00AA3D6C" w:rsidP="00860451">
      <w:pPr>
        <w:autoSpaceDE w:val="0"/>
        <w:autoSpaceDN w:val="0"/>
        <w:adjustRightInd w:val="0"/>
        <w:rPr>
          <w:b/>
          <w:bCs/>
          <w:i/>
          <w:iCs/>
          <w:color w:val="000000"/>
        </w:rPr>
      </w:pPr>
      <w:r w:rsidRPr="00225195">
        <w:rPr>
          <w:b/>
          <w:bCs/>
          <w:i/>
          <w:iCs/>
          <w:color w:val="000000"/>
        </w:rPr>
        <w:t>Analysis</w:t>
      </w:r>
    </w:p>
    <w:p w14:paraId="5752D6D3" w14:textId="77777777" w:rsidR="00AA3D6C" w:rsidRPr="00225195" w:rsidRDefault="00AA3D6C" w:rsidP="00860451">
      <w:pPr>
        <w:autoSpaceDE w:val="0"/>
        <w:autoSpaceDN w:val="0"/>
        <w:adjustRightInd w:val="0"/>
        <w:rPr>
          <w:i/>
          <w:iCs/>
          <w:color w:val="000000"/>
        </w:rPr>
      </w:pPr>
    </w:p>
    <w:p w14:paraId="1585773F" w14:textId="0F203B48" w:rsidR="00DD27E2" w:rsidRPr="00DD27E2" w:rsidRDefault="00AA3D6C" w:rsidP="00DD27E2">
      <w:pPr>
        <w:autoSpaceDE w:val="0"/>
        <w:autoSpaceDN w:val="0"/>
        <w:adjustRightInd w:val="0"/>
        <w:rPr>
          <w:color w:val="000000"/>
        </w:rPr>
      </w:pPr>
      <w:r w:rsidRPr="66A1BC33">
        <w:rPr>
          <w:color w:val="000000" w:themeColor="text1"/>
        </w:rPr>
        <w:t xml:space="preserve">Staff </w:t>
      </w:r>
      <w:proofErr w:type="gramStart"/>
      <w:r w:rsidRPr="66A1BC33">
        <w:rPr>
          <w:color w:val="000000" w:themeColor="text1"/>
        </w:rPr>
        <w:t>finds</w:t>
      </w:r>
      <w:proofErr w:type="gramEnd"/>
      <w:r w:rsidRPr="66A1BC33">
        <w:rPr>
          <w:color w:val="000000" w:themeColor="text1"/>
        </w:rPr>
        <w:t xml:space="preserve"> that the</w:t>
      </w:r>
      <w:r w:rsidR="00AA1D98" w:rsidRPr="66A1BC33">
        <w:rPr>
          <w:color w:val="000000" w:themeColor="text1"/>
        </w:rPr>
        <w:t xml:space="preserve"> Proposed Project has the potential to improve health outcomes and quality of life </w:t>
      </w:r>
      <w:r w:rsidR="00A252AB" w:rsidRPr="66A1BC33">
        <w:rPr>
          <w:color w:val="000000" w:themeColor="text1"/>
        </w:rPr>
        <w:t xml:space="preserve">for the Patient Panel </w:t>
      </w:r>
      <w:r w:rsidR="3F833840" w:rsidRPr="66A1BC33">
        <w:rPr>
          <w:color w:val="000000" w:themeColor="text1"/>
        </w:rPr>
        <w:t>by</w:t>
      </w:r>
      <w:r w:rsidRPr="66A1BC33" w:rsidDel="00A252AB">
        <w:rPr>
          <w:color w:val="000000" w:themeColor="text1"/>
        </w:rPr>
        <w:t xml:space="preserve"> </w:t>
      </w:r>
      <w:r w:rsidRPr="66A1BC33">
        <w:rPr>
          <w:color w:val="000000" w:themeColor="text1"/>
        </w:rPr>
        <w:t>expanding capacity</w:t>
      </w:r>
      <w:r w:rsidR="004A17FE" w:rsidRPr="66A1BC33">
        <w:rPr>
          <w:color w:val="000000" w:themeColor="text1"/>
        </w:rPr>
        <w:t xml:space="preserve">, </w:t>
      </w:r>
      <w:r w:rsidRPr="66A1BC33">
        <w:rPr>
          <w:color w:val="000000" w:themeColor="text1"/>
        </w:rPr>
        <w:t>improving access to</w:t>
      </w:r>
      <w:r w:rsidR="00A252AB" w:rsidRPr="66A1BC33">
        <w:rPr>
          <w:color w:val="000000" w:themeColor="text1"/>
        </w:rPr>
        <w:t xml:space="preserve"> </w:t>
      </w:r>
      <w:r w:rsidRPr="66A1BC33">
        <w:rPr>
          <w:color w:val="000000" w:themeColor="text1"/>
        </w:rPr>
        <w:t>services,</w:t>
      </w:r>
      <w:r w:rsidR="00BF51D0" w:rsidRPr="66A1BC33">
        <w:rPr>
          <w:color w:val="000000" w:themeColor="text1"/>
        </w:rPr>
        <w:t xml:space="preserve"> reducing avoidable ED visits and hospitalizations,</w:t>
      </w:r>
      <w:r w:rsidRPr="66A1BC33">
        <w:rPr>
          <w:color w:val="000000" w:themeColor="text1"/>
        </w:rPr>
        <w:t xml:space="preserve"> reducing wait-times for patients, </w:t>
      </w:r>
      <w:r w:rsidR="004A17FE" w:rsidRPr="66A1BC33">
        <w:rPr>
          <w:color w:val="000000" w:themeColor="text1"/>
        </w:rPr>
        <w:t xml:space="preserve">and </w:t>
      </w:r>
      <w:r w:rsidRPr="66A1BC33">
        <w:rPr>
          <w:color w:val="000000" w:themeColor="text1"/>
        </w:rPr>
        <w:t xml:space="preserve">enabling more prompt diagnosis and treatment. </w:t>
      </w:r>
      <w:r w:rsidR="00E13A5F" w:rsidRPr="66A1BC33">
        <w:rPr>
          <w:color w:val="000000" w:themeColor="text1"/>
        </w:rPr>
        <w:t xml:space="preserve">The Applicant provided significant citations and documentation that each component of the Proposed Project will contribute to improved health outcomes. </w:t>
      </w:r>
      <w:r w:rsidR="00DD27E2" w:rsidRPr="66A1BC33">
        <w:rPr>
          <w:color w:val="000000" w:themeColor="text1"/>
        </w:rPr>
        <w:t xml:space="preserve">The Applicant will report annually to the Department on the measured outcomes listed in Appendix I. As a result, staff </w:t>
      </w:r>
      <w:proofErr w:type="gramStart"/>
      <w:r w:rsidR="00DD27E2" w:rsidRPr="66A1BC33">
        <w:rPr>
          <w:color w:val="000000" w:themeColor="text1"/>
        </w:rPr>
        <w:t>finds</w:t>
      </w:r>
      <w:proofErr w:type="gramEnd"/>
      <w:r w:rsidR="00DD27E2" w:rsidRPr="66A1BC33">
        <w:rPr>
          <w:color w:val="000000" w:themeColor="text1"/>
        </w:rPr>
        <w:t xml:space="preserve"> that the Applicant meets the requirements of Public Health Value: Health Outcomes as part of Factor 1b.</w:t>
      </w:r>
    </w:p>
    <w:p w14:paraId="0030E28C" w14:textId="77777777" w:rsidR="00DF60BE" w:rsidRDefault="00DF60BE" w:rsidP="00860451">
      <w:pPr>
        <w:autoSpaceDE w:val="0"/>
        <w:autoSpaceDN w:val="0"/>
        <w:adjustRightInd w:val="0"/>
        <w:rPr>
          <w:color w:val="000000"/>
        </w:rPr>
      </w:pPr>
    </w:p>
    <w:p w14:paraId="5436432D" w14:textId="77777777" w:rsidR="00860451" w:rsidRPr="00860451" w:rsidRDefault="00860451" w:rsidP="00860451">
      <w:pPr>
        <w:autoSpaceDE w:val="0"/>
        <w:autoSpaceDN w:val="0"/>
        <w:adjustRightInd w:val="0"/>
        <w:rPr>
          <w:color w:val="000000"/>
        </w:rPr>
      </w:pPr>
    </w:p>
    <w:p w14:paraId="2FBAA110" w14:textId="07A7B7FD" w:rsidR="00884FB9" w:rsidRPr="00884FB9" w:rsidRDefault="00860451" w:rsidP="00884FB9">
      <w:pPr>
        <w:autoSpaceDE w:val="0"/>
        <w:autoSpaceDN w:val="0"/>
        <w:adjustRightInd w:val="0"/>
        <w:rPr>
          <w:b/>
          <w:bCs/>
          <w:color w:val="000000"/>
        </w:rPr>
      </w:pPr>
      <w:r w:rsidRPr="2C2FAACB">
        <w:rPr>
          <w:b/>
          <w:color w:val="000000" w:themeColor="text1"/>
        </w:rPr>
        <w:t>Public Health Value</w:t>
      </w:r>
      <w:r w:rsidR="3D592F53" w:rsidRPr="2C2FAACB">
        <w:rPr>
          <w:b/>
          <w:bCs/>
          <w:color w:val="000000" w:themeColor="text1"/>
        </w:rPr>
        <w:t>:</w:t>
      </w:r>
      <w:r w:rsidRPr="2C2FAACB">
        <w:rPr>
          <w:b/>
          <w:color w:val="000000" w:themeColor="text1"/>
        </w:rPr>
        <w:t xml:space="preserve"> </w:t>
      </w:r>
      <w:r w:rsidR="00CA24A3">
        <w:rPr>
          <w:b/>
          <w:color w:val="000000" w:themeColor="text1"/>
        </w:rPr>
        <w:t xml:space="preserve">Health </w:t>
      </w:r>
      <w:r w:rsidRPr="2C2FAACB">
        <w:rPr>
          <w:b/>
          <w:color w:val="000000" w:themeColor="text1"/>
        </w:rPr>
        <w:t>Equity</w:t>
      </w:r>
      <w:r w:rsidR="00884FB9" w:rsidRPr="2C2FAACB">
        <w:rPr>
          <w:b/>
          <w:color w:val="000000" w:themeColor="text1"/>
        </w:rPr>
        <w:t xml:space="preserve"> </w:t>
      </w:r>
    </w:p>
    <w:p w14:paraId="4B4799EF" w14:textId="77777777" w:rsidR="00860451" w:rsidRPr="00860451" w:rsidRDefault="00860451" w:rsidP="00860451">
      <w:pPr>
        <w:autoSpaceDE w:val="0"/>
        <w:autoSpaceDN w:val="0"/>
        <w:adjustRightInd w:val="0"/>
        <w:rPr>
          <w:b/>
          <w:bCs/>
          <w:color w:val="000000"/>
        </w:rPr>
      </w:pPr>
    </w:p>
    <w:p w14:paraId="6B3CDF51" w14:textId="04E8F904" w:rsidR="003D5157" w:rsidRDefault="0051400E" w:rsidP="00860451">
      <w:pPr>
        <w:autoSpaceDE w:val="0"/>
        <w:autoSpaceDN w:val="0"/>
        <w:adjustRightInd w:val="0"/>
        <w:rPr>
          <w:color w:val="000000"/>
        </w:rPr>
      </w:pPr>
      <w:r>
        <w:rPr>
          <w:color w:val="000000" w:themeColor="text1"/>
        </w:rPr>
        <w:t>Lahey Clinic</w:t>
      </w:r>
      <w:r w:rsidR="003D5157" w:rsidRPr="5D3AAD4A">
        <w:rPr>
          <w:color w:val="000000" w:themeColor="text1"/>
        </w:rPr>
        <w:t xml:space="preserve"> </w:t>
      </w:r>
      <w:r w:rsidR="1E26DE54" w:rsidRPr="5D3AAD4A">
        <w:rPr>
          <w:color w:val="000000" w:themeColor="text1"/>
        </w:rPr>
        <w:t>reports that it</w:t>
      </w:r>
      <w:r w:rsidR="003D5157" w:rsidRPr="5D3AAD4A">
        <w:rPr>
          <w:color w:val="000000" w:themeColor="text1"/>
        </w:rPr>
        <w:t xml:space="preserve"> is certified by The Joint Commission (the “Commission”) for </w:t>
      </w:r>
      <w:r w:rsidR="5BA67757" w:rsidRPr="5D3AAD4A">
        <w:rPr>
          <w:color w:val="000000" w:themeColor="text1"/>
        </w:rPr>
        <w:t xml:space="preserve">meeting its </w:t>
      </w:r>
      <w:r w:rsidR="003D5157" w:rsidRPr="5D3AAD4A">
        <w:rPr>
          <w:color w:val="000000" w:themeColor="text1"/>
        </w:rPr>
        <w:t>health equity standards</w:t>
      </w:r>
      <w:r w:rsidR="65BCE28C" w:rsidRPr="5D3AAD4A">
        <w:rPr>
          <w:color w:val="000000" w:themeColor="text1"/>
        </w:rPr>
        <w:t>,</w:t>
      </w:r>
      <w:r w:rsidR="00CA24A3">
        <w:rPr>
          <w:color w:val="000000" w:themeColor="text1"/>
        </w:rPr>
        <w:t xml:space="preserve"> </w:t>
      </w:r>
      <w:r w:rsidR="003D5157" w:rsidRPr="5D3AAD4A">
        <w:rPr>
          <w:color w:val="000000" w:themeColor="text1"/>
        </w:rPr>
        <w:t>which emphasize a structured, organization</w:t>
      </w:r>
      <w:r w:rsidR="47220AF9" w:rsidRPr="195486B0">
        <w:rPr>
          <w:color w:val="000000" w:themeColor="text1"/>
        </w:rPr>
        <w:t>-</w:t>
      </w:r>
      <w:r w:rsidR="003D5157" w:rsidRPr="5D3AAD4A">
        <w:rPr>
          <w:color w:val="000000" w:themeColor="text1"/>
        </w:rPr>
        <w:t xml:space="preserve">wide approach to identifying and reducing health disparities by integrating equity into leadership, data use, operations, and performance improvement. </w:t>
      </w:r>
      <w:r>
        <w:rPr>
          <w:color w:val="000000" w:themeColor="text1"/>
        </w:rPr>
        <w:t>Lahey Clinic</w:t>
      </w:r>
      <w:r w:rsidR="003D5157" w:rsidRPr="5D3AAD4A">
        <w:rPr>
          <w:color w:val="000000" w:themeColor="text1"/>
        </w:rPr>
        <w:t xml:space="preserve"> met standards such as assessing community and patient </w:t>
      </w:r>
      <w:r w:rsidR="003D5157" w:rsidRPr="5D3AAD4A">
        <w:rPr>
          <w:color w:val="000000" w:themeColor="text1"/>
        </w:rPr>
        <w:lastRenderedPageBreak/>
        <w:t>sociodemographic data and health</w:t>
      </w:r>
      <w:r w:rsidR="6FB06A58" w:rsidRPr="52EC8651">
        <w:rPr>
          <w:color w:val="000000" w:themeColor="text1"/>
        </w:rPr>
        <w:t>-</w:t>
      </w:r>
      <w:r w:rsidR="003D5157" w:rsidRPr="5D3AAD4A">
        <w:rPr>
          <w:color w:val="000000" w:themeColor="text1"/>
        </w:rPr>
        <w:t>related social needs</w:t>
      </w:r>
      <w:r w:rsidR="0096490F">
        <w:rPr>
          <w:color w:val="000000" w:themeColor="text1"/>
        </w:rPr>
        <w:t xml:space="preserve"> and</w:t>
      </w:r>
      <w:r w:rsidR="003D5157" w:rsidRPr="5D3AAD4A">
        <w:rPr>
          <w:color w:val="000000" w:themeColor="text1"/>
        </w:rPr>
        <w:t xml:space="preserve"> setting strategic goals for improving equitable access, quality, and outcomes</w:t>
      </w:r>
      <w:r w:rsidR="0096490F">
        <w:rPr>
          <w:color w:val="000000" w:themeColor="text1"/>
        </w:rPr>
        <w:t>.</w:t>
      </w:r>
    </w:p>
    <w:p w14:paraId="318CEE13" w14:textId="77777777" w:rsidR="007D1D30" w:rsidRDefault="007D1D30" w:rsidP="00860451">
      <w:pPr>
        <w:autoSpaceDE w:val="0"/>
        <w:autoSpaceDN w:val="0"/>
        <w:adjustRightInd w:val="0"/>
        <w:rPr>
          <w:color w:val="000000"/>
        </w:rPr>
      </w:pPr>
    </w:p>
    <w:p w14:paraId="11FE007E" w14:textId="6558F7C3" w:rsidR="00F91573" w:rsidRPr="00054AA1" w:rsidRDefault="00F91573" w:rsidP="00860451">
      <w:pPr>
        <w:autoSpaceDE w:val="0"/>
        <w:autoSpaceDN w:val="0"/>
        <w:adjustRightInd w:val="0"/>
        <w:rPr>
          <w:i/>
          <w:iCs/>
          <w:color w:val="000000"/>
        </w:rPr>
      </w:pPr>
      <w:r w:rsidRPr="66A1BC33">
        <w:rPr>
          <w:i/>
          <w:color w:val="000000" w:themeColor="text1"/>
        </w:rPr>
        <w:t xml:space="preserve">Staff Development </w:t>
      </w:r>
    </w:p>
    <w:p w14:paraId="379B33C1" w14:textId="77777777" w:rsidR="00F91573" w:rsidRDefault="00F91573" w:rsidP="00860451">
      <w:pPr>
        <w:autoSpaceDE w:val="0"/>
        <w:autoSpaceDN w:val="0"/>
        <w:adjustRightInd w:val="0"/>
        <w:rPr>
          <w:color w:val="000000"/>
        </w:rPr>
      </w:pPr>
    </w:p>
    <w:p w14:paraId="2A5469C1" w14:textId="7CD9128D" w:rsidR="00860451" w:rsidRDefault="00E71557" w:rsidP="00860451">
      <w:pPr>
        <w:autoSpaceDE w:val="0"/>
        <w:autoSpaceDN w:val="0"/>
        <w:adjustRightInd w:val="0"/>
        <w:rPr>
          <w:bCs/>
          <w:color w:val="000000"/>
        </w:rPr>
      </w:pPr>
      <w:r w:rsidRPr="66A1BC33">
        <w:rPr>
          <w:color w:val="000000" w:themeColor="text1"/>
        </w:rPr>
        <w:t xml:space="preserve">The Applicant states </w:t>
      </w:r>
      <w:r w:rsidR="007D1D30" w:rsidRPr="66A1BC33" w:rsidDel="00F91573">
        <w:rPr>
          <w:color w:val="000000" w:themeColor="text1"/>
        </w:rPr>
        <w:t>a</w:t>
      </w:r>
      <w:r w:rsidR="00860451" w:rsidRPr="66A1BC33">
        <w:rPr>
          <w:color w:val="000000" w:themeColor="text1"/>
        </w:rPr>
        <w:t xml:space="preserve">ll Personnel receive regular training on topics such as health equity, disability, interpreter services, and social determinants of health through department meetings and online modules, </w:t>
      </w:r>
      <w:r w:rsidR="2D969669" w:rsidRPr="66A1BC33">
        <w:rPr>
          <w:color w:val="000000" w:themeColor="text1"/>
        </w:rPr>
        <w:t>supporting</w:t>
      </w:r>
      <w:r w:rsidR="00860451" w:rsidRPr="66A1BC33">
        <w:rPr>
          <w:color w:val="000000" w:themeColor="text1"/>
        </w:rPr>
        <w:t xml:space="preserve"> a system-wide focus on equitable and inclusive care</w:t>
      </w:r>
      <w:r w:rsidRPr="66A1BC33">
        <w:rPr>
          <w:color w:val="000000" w:themeColor="text1"/>
        </w:rPr>
        <w:t xml:space="preserve"> and</w:t>
      </w:r>
      <w:r w:rsidR="00860451" w:rsidRPr="66A1BC33">
        <w:rPr>
          <w:color w:val="000000" w:themeColor="text1"/>
        </w:rPr>
        <w:t xml:space="preserve"> innovative methods for addressing health disparity and inequity.</w:t>
      </w:r>
    </w:p>
    <w:p w14:paraId="08858B91" w14:textId="77777777" w:rsidR="00860451" w:rsidRPr="00860451" w:rsidRDefault="00860451" w:rsidP="00860451">
      <w:pPr>
        <w:autoSpaceDE w:val="0"/>
        <w:autoSpaceDN w:val="0"/>
        <w:adjustRightInd w:val="0"/>
        <w:rPr>
          <w:bCs/>
          <w:color w:val="000000"/>
        </w:rPr>
      </w:pPr>
    </w:p>
    <w:p w14:paraId="0369CCE9" w14:textId="2863DE42" w:rsidR="00860451" w:rsidRPr="00BC50A9" w:rsidRDefault="00860451" w:rsidP="00860451">
      <w:pPr>
        <w:autoSpaceDE w:val="0"/>
        <w:autoSpaceDN w:val="0"/>
        <w:adjustRightInd w:val="0"/>
        <w:rPr>
          <w:i/>
          <w:color w:val="000000"/>
        </w:rPr>
      </w:pPr>
      <w:r w:rsidRPr="00BC50A9">
        <w:rPr>
          <w:i/>
          <w:color w:val="000000" w:themeColor="text1"/>
        </w:rPr>
        <w:t>Screening for Social Determinants of Health</w:t>
      </w:r>
    </w:p>
    <w:p w14:paraId="0E597A40" w14:textId="77777777" w:rsidR="00860451" w:rsidRPr="00860451" w:rsidRDefault="00860451" w:rsidP="00860451">
      <w:pPr>
        <w:autoSpaceDE w:val="0"/>
        <w:autoSpaceDN w:val="0"/>
        <w:adjustRightInd w:val="0"/>
        <w:rPr>
          <w:i/>
          <w:iCs/>
          <w:color w:val="000000"/>
        </w:rPr>
      </w:pPr>
    </w:p>
    <w:p w14:paraId="0CE6B82D" w14:textId="20B01A12" w:rsidR="00860451" w:rsidRDefault="00911F35" w:rsidP="00860451">
      <w:pPr>
        <w:autoSpaceDE w:val="0"/>
        <w:autoSpaceDN w:val="0"/>
        <w:adjustRightInd w:val="0"/>
        <w:rPr>
          <w:color w:val="000000"/>
        </w:rPr>
      </w:pPr>
      <w:r>
        <w:rPr>
          <w:color w:val="000000" w:themeColor="text1"/>
        </w:rPr>
        <w:t xml:space="preserve">The Applicant states that </w:t>
      </w:r>
      <w:r w:rsidR="00FB2354">
        <w:rPr>
          <w:color w:val="000000" w:themeColor="text1"/>
        </w:rPr>
        <w:t>a</w:t>
      </w:r>
      <w:r w:rsidR="00FB2354" w:rsidRPr="4C1C1EE9">
        <w:rPr>
          <w:color w:val="000000" w:themeColor="text1"/>
        </w:rPr>
        <w:t>ll</w:t>
      </w:r>
      <w:r w:rsidR="00860451" w:rsidRPr="4C1C1EE9">
        <w:rPr>
          <w:color w:val="000000" w:themeColor="text1"/>
        </w:rPr>
        <w:t xml:space="preserve"> inpatient and </w:t>
      </w:r>
      <w:r w:rsidR="00286581">
        <w:rPr>
          <w:color w:val="000000" w:themeColor="text1"/>
        </w:rPr>
        <w:t xml:space="preserve">ED </w:t>
      </w:r>
      <w:r w:rsidR="00860451" w:rsidRPr="4C1C1EE9">
        <w:rPr>
          <w:color w:val="000000" w:themeColor="text1"/>
        </w:rPr>
        <w:t xml:space="preserve">patients are screened for </w:t>
      </w:r>
      <w:proofErr w:type="spellStart"/>
      <w:r w:rsidR="0693F9CC" w:rsidRPr="36D2B3D0">
        <w:rPr>
          <w:color w:val="000000" w:themeColor="text1"/>
        </w:rPr>
        <w:t>SD</w:t>
      </w:r>
      <w:r w:rsidR="2996E6BB" w:rsidRPr="36D2B3D0">
        <w:rPr>
          <w:color w:val="000000" w:themeColor="text1"/>
        </w:rPr>
        <w:t>o</w:t>
      </w:r>
      <w:r w:rsidR="00860451" w:rsidRPr="4C1C1EE9">
        <w:rPr>
          <w:color w:val="000000" w:themeColor="text1"/>
        </w:rPr>
        <w:t>H</w:t>
      </w:r>
      <w:proofErr w:type="spellEnd"/>
      <w:r w:rsidR="00860451" w:rsidRPr="4C1C1EE9">
        <w:rPr>
          <w:color w:val="000000" w:themeColor="text1"/>
        </w:rPr>
        <w:t xml:space="preserve">, administered by trained nurses and social workers. In outpatient clinics, </w:t>
      </w:r>
      <w:proofErr w:type="spellStart"/>
      <w:r w:rsidR="0693F9CC" w:rsidRPr="67F27D1E">
        <w:rPr>
          <w:color w:val="000000" w:themeColor="text1"/>
        </w:rPr>
        <w:t>SD</w:t>
      </w:r>
      <w:r w:rsidR="09B9799E" w:rsidRPr="67F27D1E">
        <w:rPr>
          <w:color w:val="000000" w:themeColor="text1"/>
        </w:rPr>
        <w:t>o</w:t>
      </w:r>
      <w:r w:rsidR="00860451" w:rsidRPr="4C1C1EE9">
        <w:rPr>
          <w:color w:val="000000" w:themeColor="text1"/>
        </w:rPr>
        <w:t>H</w:t>
      </w:r>
      <w:proofErr w:type="spellEnd"/>
      <w:r w:rsidR="00860451" w:rsidRPr="4C1C1EE9">
        <w:rPr>
          <w:color w:val="000000" w:themeColor="text1"/>
        </w:rPr>
        <w:t xml:space="preserve"> information is collected through standardized surveys and questionnaires at each visit. Patients </w:t>
      </w:r>
      <w:r w:rsidR="00DC7C6C" w:rsidRPr="4C1C1EE9">
        <w:rPr>
          <w:color w:val="000000" w:themeColor="text1"/>
        </w:rPr>
        <w:t>screening for</w:t>
      </w:r>
      <w:r w:rsidR="00860451" w:rsidRPr="4C1C1EE9">
        <w:rPr>
          <w:color w:val="000000" w:themeColor="text1"/>
        </w:rPr>
        <w:t xml:space="preserve"> a health-related social need are automatically referred to the </w:t>
      </w:r>
      <w:r w:rsidR="00BC50A9" w:rsidRPr="4C1C1EE9">
        <w:rPr>
          <w:color w:val="000000" w:themeColor="text1"/>
        </w:rPr>
        <w:t>social</w:t>
      </w:r>
      <w:r w:rsidR="00860451" w:rsidRPr="4C1C1EE9">
        <w:rPr>
          <w:color w:val="000000" w:themeColor="text1"/>
        </w:rPr>
        <w:t xml:space="preserve"> work team who meet with patients, assess needs and coordinate resource navigation all of which is integrated in the Electronic </w:t>
      </w:r>
      <w:r w:rsidR="6DC06822" w:rsidRPr="6FAB3649">
        <w:rPr>
          <w:color w:val="000000" w:themeColor="text1"/>
        </w:rPr>
        <w:t>Medical</w:t>
      </w:r>
      <w:r w:rsidR="00860451" w:rsidRPr="4C1C1EE9">
        <w:rPr>
          <w:color w:val="000000" w:themeColor="text1"/>
        </w:rPr>
        <w:t xml:space="preserve"> Record</w:t>
      </w:r>
      <w:r w:rsidR="0096490F">
        <w:rPr>
          <w:color w:val="000000" w:themeColor="text1"/>
        </w:rPr>
        <w:t xml:space="preserve"> </w:t>
      </w:r>
      <w:r w:rsidR="00860451" w:rsidRPr="4C1C1EE9">
        <w:rPr>
          <w:color w:val="000000" w:themeColor="text1"/>
        </w:rPr>
        <w:t>(“</w:t>
      </w:r>
      <w:r w:rsidR="00860451" w:rsidRPr="6FAB3649">
        <w:rPr>
          <w:color w:val="000000" w:themeColor="text1"/>
        </w:rPr>
        <w:t>E</w:t>
      </w:r>
      <w:r w:rsidR="1DC02E67" w:rsidRPr="6FAB3649">
        <w:rPr>
          <w:color w:val="000000" w:themeColor="text1"/>
        </w:rPr>
        <w:t>M</w:t>
      </w:r>
      <w:r w:rsidR="00860451" w:rsidRPr="6FAB3649">
        <w:rPr>
          <w:color w:val="000000" w:themeColor="text1"/>
        </w:rPr>
        <w:t>R</w:t>
      </w:r>
      <w:r w:rsidR="00860451" w:rsidRPr="4C1C1EE9">
        <w:rPr>
          <w:color w:val="000000" w:themeColor="text1"/>
        </w:rPr>
        <w:t>”)</w:t>
      </w:r>
      <w:r w:rsidR="0096490F">
        <w:rPr>
          <w:color w:val="000000" w:themeColor="text1"/>
        </w:rPr>
        <w:t>,</w:t>
      </w:r>
      <w:r w:rsidR="005405D3" w:rsidRPr="4C1C1EE9">
        <w:rPr>
          <w:color w:val="000000" w:themeColor="text1"/>
        </w:rPr>
        <w:t xml:space="preserve"> which the patients care team can access.</w:t>
      </w:r>
    </w:p>
    <w:p w14:paraId="1D0BA0AA" w14:textId="77777777" w:rsidR="00860451" w:rsidRPr="00860451" w:rsidRDefault="00860451" w:rsidP="00860451">
      <w:pPr>
        <w:autoSpaceDE w:val="0"/>
        <w:autoSpaceDN w:val="0"/>
        <w:adjustRightInd w:val="0"/>
        <w:rPr>
          <w:color w:val="000000"/>
        </w:rPr>
      </w:pPr>
    </w:p>
    <w:p w14:paraId="0A344C4D" w14:textId="77777777" w:rsidR="00860451" w:rsidRPr="00BC50A9" w:rsidRDefault="00860451" w:rsidP="00860451">
      <w:pPr>
        <w:autoSpaceDE w:val="0"/>
        <w:autoSpaceDN w:val="0"/>
        <w:adjustRightInd w:val="0"/>
        <w:rPr>
          <w:i/>
          <w:color w:val="000000"/>
        </w:rPr>
      </w:pPr>
      <w:r w:rsidRPr="00BC50A9">
        <w:rPr>
          <w:i/>
          <w:color w:val="000000" w:themeColor="text1"/>
        </w:rPr>
        <w:t>Promoting Language Access</w:t>
      </w:r>
    </w:p>
    <w:p w14:paraId="6C9DE155" w14:textId="77777777" w:rsidR="00860451" w:rsidRPr="00860451" w:rsidRDefault="00860451" w:rsidP="00860451">
      <w:pPr>
        <w:autoSpaceDE w:val="0"/>
        <w:autoSpaceDN w:val="0"/>
        <w:adjustRightInd w:val="0"/>
        <w:rPr>
          <w:i/>
          <w:iCs/>
          <w:color w:val="000000"/>
        </w:rPr>
      </w:pPr>
    </w:p>
    <w:p w14:paraId="77B055A8" w14:textId="12CDB542" w:rsidR="00860451" w:rsidRDefault="00860451" w:rsidP="00860451">
      <w:pPr>
        <w:autoSpaceDE w:val="0"/>
        <w:autoSpaceDN w:val="0"/>
        <w:adjustRightInd w:val="0"/>
        <w:rPr>
          <w:color w:val="000000"/>
        </w:rPr>
      </w:pPr>
      <w:r w:rsidRPr="66A1BC33">
        <w:rPr>
          <w:color w:val="000000" w:themeColor="text1"/>
        </w:rPr>
        <w:t>The Applican</w:t>
      </w:r>
      <w:r w:rsidR="006C1735" w:rsidRPr="66A1BC33">
        <w:rPr>
          <w:color w:val="000000" w:themeColor="text1"/>
        </w:rPr>
        <w:t xml:space="preserve">t asserts </w:t>
      </w:r>
      <w:r w:rsidR="37B0C347" w:rsidRPr="66A1BC33">
        <w:rPr>
          <w:color w:val="000000" w:themeColor="text1"/>
        </w:rPr>
        <w:t>they</w:t>
      </w:r>
      <w:r w:rsidR="19F8B565" w:rsidRPr="66A1BC33">
        <w:rPr>
          <w:color w:val="000000" w:themeColor="text1"/>
        </w:rPr>
        <w:t xml:space="preserve"> prioritize</w:t>
      </w:r>
      <w:r w:rsidRPr="66A1BC33">
        <w:rPr>
          <w:color w:val="000000" w:themeColor="text1"/>
        </w:rPr>
        <w:t xml:space="preserve"> clear and equitable communication</w:t>
      </w:r>
      <w:r w:rsidR="002D72BE" w:rsidRPr="66A1BC33">
        <w:rPr>
          <w:color w:val="000000" w:themeColor="text1"/>
        </w:rPr>
        <w:t>.</w:t>
      </w:r>
      <w:r w:rsidRPr="66A1BC33" w:rsidDel="002D72BE">
        <w:rPr>
          <w:color w:val="000000" w:themeColor="text1"/>
        </w:rPr>
        <w:t xml:space="preserve"> </w:t>
      </w:r>
      <w:r w:rsidR="002D72BE" w:rsidRPr="66A1BC33">
        <w:rPr>
          <w:color w:val="000000" w:themeColor="text1"/>
        </w:rPr>
        <w:t xml:space="preserve">The Applicant states </w:t>
      </w:r>
      <w:r w:rsidRPr="66A1BC33" w:rsidDel="002D72BE">
        <w:rPr>
          <w:color w:val="000000" w:themeColor="text1"/>
        </w:rPr>
        <w:t>a</w:t>
      </w:r>
      <w:r w:rsidRPr="66A1BC33">
        <w:rPr>
          <w:color w:val="000000" w:themeColor="text1"/>
        </w:rPr>
        <w:t xml:space="preserve">ll patients receive care in their preferred language which is integrated into the </w:t>
      </w:r>
      <w:r w:rsidRPr="6FAB3649">
        <w:rPr>
          <w:color w:val="000000" w:themeColor="text1"/>
        </w:rPr>
        <w:t>E</w:t>
      </w:r>
      <w:r w:rsidR="16762F57" w:rsidRPr="6FAB3649">
        <w:rPr>
          <w:color w:val="000000" w:themeColor="text1"/>
        </w:rPr>
        <w:t>M</w:t>
      </w:r>
      <w:r w:rsidRPr="6FAB3649">
        <w:rPr>
          <w:color w:val="000000" w:themeColor="text1"/>
        </w:rPr>
        <w:t>R</w:t>
      </w:r>
      <w:r w:rsidR="00913D40" w:rsidRPr="66A1BC33">
        <w:rPr>
          <w:color w:val="000000" w:themeColor="text1"/>
        </w:rPr>
        <w:t xml:space="preserve"> so that a</w:t>
      </w:r>
      <w:r w:rsidRPr="66A1BC33">
        <w:rPr>
          <w:color w:val="000000" w:themeColor="text1"/>
        </w:rPr>
        <w:t xml:space="preserve">t each subsequent visits preferred </w:t>
      </w:r>
      <w:r w:rsidR="6DA2ED6D" w:rsidRPr="49FBF469">
        <w:rPr>
          <w:color w:val="000000" w:themeColor="text1"/>
        </w:rPr>
        <w:t xml:space="preserve">language </w:t>
      </w:r>
      <w:r w:rsidRPr="66A1BC33">
        <w:rPr>
          <w:color w:val="000000" w:themeColor="text1"/>
        </w:rPr>
        <w:t>services are scheduled.</w:t>
      </w:r>
    </w:p>
    <w:p w14:paraId="135FD10F" w14:textId="7FDA6061" w:rsidR="00860451" w:rsidRPr="00860451" w:rsidRDefault="00860451" w:rsidP="00860451">
      <w:pPr>
        <w:autoSpaceDE w:val="0"/>
        <w:autoSpaceDN w:val="0"/>
        <w:adjustRightInd w:val="0"/>
        <w:rPr>
          <w:color w:val="000000"/>
        </w:rPr>
      </w:pPr>
      <w:r w:rsidRPr="00860451">
        <w:rPr>
          <w:color w:val="000000"/>
        </w:rPr>
        <w:t xml:space="preserve"> </w:t>
      </w:r>
    </w:p>
    <w:p w14:paraId="34E47068" w14:textId="77777777" w:rsidR="00860451" w:rsidRPr="00BC50A9" w:rsidRDefault="00860451" w:rsidP="00860451">
      <w:pPr>
        <w:autoSpaceDE w:val="0"/>
        <w:autoSpaceDN w:val="0"/>
        <w:adjustRightInd w:val="0"/>
        <w:rPr>
          <w:i/>
          <w:color w:val="000000"/>
        </w:rPr>
      </w:pPr>
      <w:r w:rsidRPr="00BC50A9">
        <w:rPr>
          <w:i/>
          <w:color w:val="000000" w:themeColor="text1"/>
        </w:rPr>
        <w:t>RELD/SOGI Data Collection</w:t>
      </w:r>
    </w:p>
    <w:p w14:paraId="5DE3F0EF" w14:textId="42D307F1" w:rsidR="00860451" w:rsidRPr="00860451" w:rsidRDefault="00860451" w:rsidP="00860451">
      <w:pPr>
        <w:autoSpaceDE w:val="0"/>
        <w:autoSpaceDN w:val="0"/>
        <w:adjustRightInd w:val="0"/>
        <w:rPr>
          <w:i/>
          <w:iCs/>
          <w:color w:val="000000"/>
        </w:rPr>
      </w:pPr>
      <w:r w:rsidRPr="00860451">
        <w:rPr>
          <w:i/>
          <w:iCs/>
          <w:color w:val="000000"/>
        </w:rPr>
        <w:t xml:space="preserve"> </w:t>
      </w:r>
    </w:p>
    <w:p w14:paraId="670F15C7" w14:textId="1BEEAEDE" w:rsidR="00860451" w:rsidRPr="007D1D30" w:rsidRDefault="00860451" w:rsidP="00860451">
      <w:pPr>
        <w:autoSpaceDE w:val="0"/>
        <w:autoSpaceDN w:val="0"/>
        <w:adjustRightInd w:val="0"/>
        <w:rPr>
          <w:bCs/>
          <w:color w:val="000000"/>
        </w:rPr>
      </w:pPr>
      <w:r w:rsidRPr="00860451">
        <w:rPr>
          <w:bCs/>
          <w:color w:val="000000"/>
        </w:rPr>
        <w:t>The Applicant launched a comprehensive initiative after convening a broad multidisciplinary team to capture</w:t>
      </w:r>
      <w:r w:rsidR="00913D40">
        <w:rPr>
          <w:bCs/>
          <w:color w:val="000000"/>
        </w:rPr>
        <w:t>,</w:t>
      </w:r>
      <w:r w:rsidRPr="00860451">
        <w:rPr>
          <w:bCs/>
          <w:color w:val="000000"/>
        </w:rPr>
        <w:t xml:space="preserve"> during patient registration, information on race, ethnicity, language, disability, sexual orientation, and gender identity (RELD/SOGI), making </w:t>
      </w:r>
      <w:r w:rsidR="004D3600" w:rsidRPr="00860451">
        <w:rPr>
          <w:bCs/>
          <w:color w:val="000000"/>
        </w:rPr>
        <w:t>BILH</w:t>
      </w:r>
      <w:r w:rsidRPr="00860451">
        <w:rPr>
          <w:bCs/>
          <w:color w:val="000000"/>
        </w:rPr>
        <w:t xml:space="preserve"> better equipped to identify and address health disparities within its Patient Panel. </w:t>
      </w:r>
    </w:p>
    <w:p w14:paraId="1B7C0A28" w14:textId="77777777" w:rsidR="00976354" w:rsidRDefault="00976354" w:rsidP="00196BFC">
      <w:pPr>
        <w:autoSpaceDE w:val="0"/>
        <w:autoSpaceDN w:val="0"/>
        <w:adjustRightInd w:val="0"/>
        <w:rPr>
          <w:color w:val="000000"/>
        </w:rPr>
      </w:pPr>
    </w:p>
    <w:p w14:paraId="52CFDA4D" w14:textId="7AE21B72" w:rsidR="0031427B" w:rsidRPr="0031427B" w:rsidRDefault="0031427B" w:rsidP="0031427B">
      <w:pPr>
        <w:spacing w:after="120"/>
        <w:rPr>
          <w:rFonts w:asciiTheme="minorHAnsi" w:hAnsiTheme="minorHAnsi" w:cs="Arial"/>
          <w:b/>
          <w:i/>
        </w:rPr>
      </w:pPr>
      <w:r w:rsidRPr="0031427B">
        <w:rPr>
          <w:rFonts w:asciiTheme="minorHAnsi" w:hAnsiTheme="minorHAnsi" w:cs="Arial"/>
          <w:b/>
          <w:i/>
        </w:rPr>
        <w:t xml:space="preserve">Analysis: </w:t>
      </w:r>
      <w:r w:rsidR="00884FB9">
        <w:rPr>
          <w:rFonts w:asciiTheme="minorHAnsi" w:hAnsiTheme="minorHAnsi" w:cs="Arial"/>
          <w:b/>
          <w:i/>
        </w:rPr>
        <w:t>Health Equity</w:t>
      </w:r>
    </w:p>
    <w:p w14:paraId="6D73136C" w14:textId="77777777" w:rsidR="00A21529" w:rsidRDefault="00A21529" w:rsidP="00EC5206">
      <w:pPr>
        <w:rPr>
          <w:rFonts w:asciiTheme="minorHAnsi" w:hAnsiTheme="minorHAnsi" w:cs="Arial"/>
        </w:rPr>
      </w:pPr>
    </w:p>
    <w:p w14:paraId="20C119CA" w14:textId="56F6DE88" w:rsidR="00993CE5" w:rsidRPr="004B76A6" w:rsidRDefault="008525B6" w:rsidP="00C21908">
      <w:pPr>
        <w:rPr>
          <w:strike/>
          <w:sz w:val="20"/>
          <w:szCs w:val="20"/>
        </w:rPr>
      </w:pPr>
      <w:r>
        <w:rPr>
          <w:rFonts w:asciiTheme="minorHAnsi" w:hAnsiTheme="minorHAnsi" w:cs="Arial"/>
        </w:rPr>
        <w:t>Staff finds</w:t>
      </w:r>
      <w:r w:rsidR="006D4FA1">
        <w:rPr>
          <w:rFonts w:asciiTheme="minorHAnsi" w:hAnsiTheme="minorHAnsi" w:cs="Arial"/>
        </w:rPr>
        <w:t xml:space="preserve"> the </w:t>
      </w:r>
      <w:r w:rsidR="00DE5D18">
        <w:rPr>
          <w:rFonts w:asciiTheme="minorHAnsi" w:hAnsiTheme="minorHAnsi" w:cs="Arial"/>
        </w:rPr>
        <w:t>Applicant has adequately described processes in place to support equitable access</w:t>
      </w:r>
      <w:r w:rsidR="00641AE9">
        <w:rPr>
          <w:rFonts w:asciiTheme="minorHAnsi" w:hAnsiTheme="minorHAnsi" w:cs="Arial"/>
        </w:rPr>
        <w:t xml:space="preserve"> to </w:t>
      </w:r>
      <w:r w:rsidR="235EF997" w:rsidRPr="66A1BC33">
        <w:rPr>
          <w:rFonts w:asciiTheme="minorHAnsi" w:hAnsiTheme="minorHAnsi" w:cs="Arial"/>
        </w:rPr>
        <w:t>care</w:t>
      </w:r>
      <w:r w:rsidR="00A21529" w:rsidRPr="00A21529">
        <w:rPr>
          <w:rFonts w:asciiTheme="minorHAnsi" w:hAnsiTheme="minorHAnsi" w:cs="Arial"/>
        </w:rPr>
        <w:t xml:space="preserve"> </w:t>
      </w:r>
      <w:r w:rsidR="007465D1">
        <w:rPr>
          <w:rFonts w:asciiTheme="minorHAnsi" w:hAnsiTheme="minorHAnsi" w:cs="Arial"/>
        </w:rPr>
        <w:t xml:space="preserve">by </w:t>
      </w:r>
      <w:r w:rsidR="00A21529" w:rsidRPr="00A21529">
        <w:rPr>
          <w:rFonts w:asciiTheme="minorHAnsi" w:hAnsiTheme="minorHAnsi" w:cs="Arial"/>
        </w:rPr>
        <w:t>routinely screening</w:t>
      </w:r>
      <w:r w:rsidR="00A21529">
        <w:rPr>
          <w:rFonts w:asciiTheme="minorHAnsi" w:hAnsiTheme="minorHAnsi" w:cs="Arial"/>
        </w:rPr>
        <w:t xml:space="preserve"> for</w:t>
      </w:r>
      <w:r w:rsidR="00A21529" w:rsidRPr="00A21529">
        <w:rPr>
          <w:rFonts w:asciiTheme="minorHAnsi" w:hAnsiTheme="minorHAnsi" w:cs="Arial"/>
        </w:rPr>
        <w:t xml:space="preserve"> </w:t>
      </w:r>
      <w:proofErr w:type="spellStart"/>
      <w:r w:rsidR="68C40942" w:rsidRPr="2E3FAC03">
        <w:rPr>
          <w:rFonts w:asciiTheme="minorHAnsi" w:hAnsiTheme="minorHAnsi" w:cs="Arial"/>
        </w:rPr>
        <w:t>SD</w:t>
      </w:r>
      <w:r w:rsidR="69C158A1" w:rsidRPr="2E3FAC03">
        <w:rPr>
          <w:rFonts w:asciiTheme="minorHAnsi" w:hAnsiTheme="minorHAnsi" w:cs="Arial"/>
        </w:rPr>
        <w:t>o</w:t>
      </w:r>
      <w:r w:rsidR="00A21529" w:rsidRPr="00A21529">
        <w:rPr>
          <w:rFonts w:asciiTheme="minorHAnsi" w:hAnsiTheme="minorHAnsi" w:cs="Arial"/>
        </w:rPr>
        <w:t>H</w:t>
      </w:r>
      <w:proofErr w:type="spellEnd"/>
      <w:r w:rsidR="00A21529">
        <w:rPr>
          <w:rFonts w:asciiTheme="minorHAnsi" w:hAnsiTheme="minorHAnsi" w:cs="Arial"/>
        </w:rPr>
        <w:t xml:space="preserve"> challenges</w:t>
      </w:r>
      <w:r w:rsidR="00A21529" w:rsidRPr="00A21529">
        <w:rPr>
          <w:rFonts w:asciiTheme="minorHAnsi" w:hAnsiTheme="minorHAnsi" w:cs="Arial"/>
        </w:rPr>
        <w:t xml:space="preserve">, connecting </w:t>
      </w:r>
      <w:r w:rsidR="00A21529">
        <w:rPr>
          <w:rFonts w:asciiTheme="minorHAnsi" w:hAnsiTheme="minorHAnsi" w:cs="Arial"/>
        </w:rPr>
        <w:t xml:space="preserve">patients </w:t>
      </w:r>
      <w:r w:rsidR="00A21529" w:rsidRPr="00A21529">
        <w:rPr>
          <w:rFonts w:asciiTheme="minorHAnsi" w:hAnsiTheme="minorHAnsi" w:cs="Arial"/>
        </w:rPr>
        <w:t xml:space="preserve">to community resources, ensuring care is delivered in each patient’s preferred language, </w:t>
      </w:r>
      <w:r w:rsidR="007465D1">
        <w:rPr>
          <w:rFonts w:asciiTheme="minorHAnsi" w:hAnsiTheme="minorHAnsi" w:cs="Arial"/>
        </w:rPr>
        <w:t xml:space="preserve">and </w:t>
      </w:r>
      <w:r w:rsidR="002A3F28">
        <w:rPr>
          <w:rFonts w:asciiTheme="minorHAnsi" w:hAnsiTheme="minorHAnsi" w:cs="Arial"/>
        </w:rPr>
        <w:t xml:space="preserve">identifying and addressing health disparities in its patient panel. </w:t>
      </w:r>
      <w:r w:rsidR="0031427B" w:rsidRPr="0031427B">
        <w:rPr>
          <w:rFonts w:asciiTheme="minorHAnsi" w:hAnsiTheme="minorHAnsi" w:cs="Arial"/>
        </w:rPr>
        <w:t>As a result, Staff finds that the Applicant meets the requirements of the Public Health Value: Health Outcomes part of Factor 1</w:t>
      </w:r>
      <w:r w:rsidR="003612A5">
        <w:rPr>
          <w:rFonts w:asciiTheme="minorHAnsi" w:hAnsiTheme="minorHAnsi" w:cs="Arial"/>
        </w:rPr>
        <w:t>(</w:t>
      </w:r>
      <w:r w:rsidR="0031427B" w:rsidRPr="0031427B">
        <w:rPr>
          <w:rFonts w:asciiTheme="minorHAnsi" w:hAnsiTheme="minorHAnsi" w:cs="Arial"/>
        </w:rPr>
        <w:t>b</w:t>
      </w:r>
      <w:r w:rsidR="003612A5">
        <w:rPr>
          <w:rFonts w:asciiTheme="minorHAnsi" w:hAnsiTheme="minorHAnsi" w:cs="Arial"/>
        </w:rPr>
        <w:t>)</w:t>
      </w:r>
      <w:r w:rsidR="0031427B" w:rsidRPr="0031427B">
        <w:rPr>
          <w:rFonts w:asciiTheme="minorHAnsi" w:hAnsiTheme="minorHAnsi" w:cs="Arial"/>
        </w:rPr>
        <w:t>.</w:t>
      </w:r>
    </w:p>
    <w:p w14:paraId="462CDF9A" w14:textId="77777777" w:rsidR="003E2749" w:rsidRPr="004B76A6" w:rsidRDefault="003E2749" w:rsidP="008B614F">
      <w:bookmarkStart w:id="34" w:name="_Toc18922409"/>
      <w:bookmarkStart w:id="35" w:name="_Toc17151150"/>
      <w:bookmarkStart w:id="36" w:name="_Toc17322394"/>
      <w:bookmarkEnd w:id="32"/>
      <w:bookmarkEnd w:id="33"/>
    </w:p>
    <w:p w14:paraId="4E8BED05" w14:textId="26FA6B48" w:rsidR="00BB7B4F" w:rsidRPr="00983B12" w:rsidRDefault="00BB7B4F" w:rsidP="0064067F">
      <w:pPr>
        <w:pStyle w:val="Heading2"/>
      </w:pPr>
      <w:bookmarkStart w:id="37" w:name="_Toc240289056"/>
      <w:r w:rsidRPr="00983B12">
        <w:t>Factor 1: c) Efficiency, Continuity of Care, Coordination of Care</w:t>
      </w:r>
      <w:bookmarkStart w:id="38" w:name="_Toc17322393"/>
      <w:bookmarkStart w:id="39" w:name="_Toc17748465"/>
      <w:bookmarkEnd w:id="34"/>
      <w:bookmarkEnd w:id="37"/>
    </w:p>
    <w:bookmarkEnd w:id="38"/>
    <w:bookmarkEnd w:id="39"/>
    <w:p w14:paraId="43D7AA25" w14:textId="77777777" w:rsidR="00770AFA" w:rsidRPr="00C854F3" w:rsidRDefault="00770AFA" w:rsidP="00C854F3">
      <w:pPr>
        <w:pStyle w:val="BodyText"/>
        <w:spacing w:line="240" w:lineRule="auto"/>
        <w:ind w:right="136"/>
        <w:rPr>
          <w:rFonts w:cstheme="minorHAnsi"/>
          <w:bCs/>
          <w:kern w:val="2"/>
          <w:sz w:val="24"/>
          <w:szCs w:val="24"/>
        </w:rPr>
      </w:pPr>
    </w:p>
    <w:p w14:paraId="79DA334A" w14:textId="026FF186" w:rsidR="004317ED" w:rsidRPr="00C854F3" w:rsidRDefault="004317ED" w:rsidP="00C854F3">
      <w:pPr>
        <w:pStyle w:val="BodyText"/>
        <w:spacing w:line="240" w:lineRule="auto"/>
        <w:rPr>
          <w:rFonts w:cstheme="minorHAnsi"/>
          <w:bCs/>
          <w:kern w:val="2"/>
          <w:sz w:val="24"/>
          <w:szCs w:val="24"/>
        </w:rPr>
      </w:pPr>
      <w:r w:rsidRPr="00C854F3">
        <w:rPr>
          <w:rFonts w:cstheme="minorHAnsi"/>
          <w:bCs/>
          <w:kern w:val="2"/>
          <w:sz w:val="24"/>
          <w:szCs w:val="24"/>
        </w:rPr>
        <w:lastRenderedPageBreak/>
        <w:t xml:space="preserve">The Applicant states the Proposed Project will enhance </w:t>
      </w:r>
      <w:r w:rsidR="00DC7C6C" w:rsidRPr="00C854F3">
        <w:rPr>
          <w:rFonts w:cstheme="minorHAnsi"/>
          <w:bCs/>
          <w:kern w:val="2"/>
          <w:sz w:val="24"/>
          <w:szCs w:val="24"/>
        </w:rPr>
        <w:t>efficiency</w:t>
      </w:r>
      <w:r w:rsidRPr="00C854F3">
        <w:rPr>
          <w:rFonts w:cstheme="minorHAnsi"/>
          <w:bCs/>
          <w:kern w:val="2"/>
          <w:sz w:val="24"/>
          <w:szCs w:val="24"/>
        </w:rPr>
        <w:t xml:space="preserve">, continuity and coordination of care for the Applicant’s Patient Panel in several ways. </w:t>
      </w:r>
    </w:p>
    <w:p w14:paraId="4C33F317" w14:textId="76BCBC2C" w:rsidR="00C854F3" w:rsidRPr="00C854F3" w:rsidRDefault="1EC45A4C" w:rsidP="00C854F3">
      <w:pPr>
        <w:pStyle w:val="BodyText"/>
        <w:spacing w:line="240" w:lineRule="auto"/>
        <w:rPr>
          <w:kern w:val="2"/>
          <w:sz w:val="24"/>
          <w:szCs w:val="24"/>
        </w:rPr>
      </w:pPr>
      <w:r w:rsidRPr="66A1BC33">
        <w:rPr>
          <w:sz w:val="24"/>
          <w:szCs w:val="24"/>
        </w:rPr>
        <w:t>The</w:t>
      </w:r>
      <w:r w:rsidR="00536E03">
        <w:rPr>
          <w:sz w:val="24"/>
          <w:szCs w:val="24"/>
        </w:rPr>
        <w:t xml:space="preserve"> Applicant notes that Lahey Clinic is</w:t>
      </w:r>
      <w:r w:rsidR="004317ED" w:rsidRPr="2E9FCC7C">
        <w:rPr>
          <w:sz w:val="24"/>
          <w:szCs w:val="24"/>
        </w:rPr>
        <w:t xml:space="preserve"> a teaching hospital</w:t>
      </w:r>
      <w:r w:rsidR="00536E03">
        <w:rPr>
          <w:sz w:val="24"/>
          <w:szCs w:val="24"/>
        </w:rPr>
        <w:t xml:space="preserve"> and </w:t>
      </w:r>
      <w:r w:rsidR="004317ED" w:rsidRPr="2E9FCC7C">
        <w:rPr>
          <w:sz w:val="24"/>
          <w:szCs w:val="24"/>
        </w:rPr>
        <w:t xml:space="preserve">affiliated with primary care offices, specialists, community health centers, and urgent care </w:t>
      </w:r>
      <w:r w:rsidR="00CB6AC5" w:rsidRPr="2E9FCC7C">
        <w:rPr>
          <w:sz w:val="24"/>
          <w:szCs w:val="24"/>
        </w:rPr>
        <w:t xml:space="preserve">centers. </w:t>
      </w:r>
      <w:r w:rsidR="00536E03">
        <w:rPr>
          <w:sz w:val="24"/>
          <w:szCs w:val="24"/>
        </w:rPr>
        <w:t>The Applicant states</w:t>
      </w:r>
      <w:r w:rsidR="005552BE" w:rsidRPr="2E9FCC7C" w:rsidDel="00536E03">
        <w:rPr>
          <w:sz w:val="24"/>
          <w:szCs w:val="24"/>
        </w:rPr>
        <w:t xml:space="preserve"> </w:t>
      </w:r>
      <w:r w:rsidR="005552BE" w:rsidRPr="2E9FCC7C">
        <w:rPr>
          <w:sz w:val="24"/>
          <w:szCs w:val="24"/>
        </w:rPr>
        <w:t xml:space="preserve">integrated </w:t>
      </w:r>
      <w:r w:rsidR="004317ED" w:rsidRPr="2E9FCC7C">
        <w:rPr>
          <w:sz w:val="24"/>
          <w:szCs w:val="24"/>
        </w:rPr>
        <w:t>EMR</w:t>
      </w:r>
      <w:r w:rsidR="005552BE" w:rsidRPr="2E9FCC7C">
        <w:rPr>
          <w:sz w:val="24"/>
          <w:szCs w:val="24"/>
        </w:rPr>
        <w:t xml:space="preserve"> are central to promoting quality of care and public health outcomes through effective coordination of care</w:t>
      </w:r>
      <w:r w:rsidR="00536E03">
        <w:rPr>
          <w:sz w:val="24"/>
          <w:szCs w:val="24"/>
        </w:rPr>
        <w:t xml:space="preserve"> across these affiliations</w:t>
      </w:r>
      <w:r w:rsidR="005552BE" w:rsidRPr="2E9FCC7C">
        <w:rPr>
          <w:sz w:val="24"/>
          <w:szCs w:val="24"/>
        </w:rPr>
        <w:t xml:space="preserve">. </w:t>
      </w:r>
      <w:r w:rsidR="006564F9">
        <w:rPr>
          <w:sz w:val="24"/>
          <w:szCs w:val="24"/>
        </w:rPr>
        <w:t xml:space="preserve">The Applicant states </w:t>
      </w:r>
      <w:r w:rsidR="0051400E">
        <w:rPr>
          <w:sz w:val="24"/>
          <w:szCs w:val="24"/>
        </w:rPr>
        <w:t>Lahey Clinic</w:t>
      </w:r>
      <w:r w:rsidR="41D98202" w:rsidRPr="1AD01187">
        <w:rPr>
          <w:sz w:val="24"/>
          <w:szCs w:val="24"/>
        </w:rPr>
        <w:t>’</w:t>
      </w:r>
      <w:r w:rsidR="5F8F66C4" w:rsidRPr="1AD01187">
        <w:rPr>
          <w:sz w:val="24"/>
          <w:szCs w:val="24"/>
        </w:rPr>
        <w:t>s</w:t>
      </w:r>
      <w:r w:rsidR="00C854F3" w:rsidRPr="2E9FCC7C">
        <w:rPr>
          <w:sz w:val="24"/>
          <w:szCs w:val="24"/>
        </w:rPr>
        <w:t xml:space="preserve"> EMR serves as the primary linkage between the Hospital and community providers, specialists, and primary care providers and </w:t>
      </w:r>
      <w:r w:rsidR="004317ED" w:rsidRPr="2E9FCC7C">
        <w:rPr>
          <w:sz w:val="24"/>
          <w:szCs w:val="24"/>
        </w:rPr>
        <w:t>allows authorized providers outside of BILH to view their patients’ records and send progress notes back which improves coordination and continuity of care. Th</w:t>
      </w:r>
      <w:r w:rsidR="00FA3E7C">
        <w:rPr>
          <w:sz w:val="24"/>
          <w:szCs w:val="24"/>
        </w:rPr>
        <w:t>e Applicant asserts</w:t>
      </w:r>
      <w:r w:rsidR="004317ED" w:rsidRPr="2E9FCC7C" w:rsidDel="00FA3E7C">
        <w:rPr>
          <w:sz w:val="24"/>
          <w:szCs w:val="24"/>
        </w:rPr>
        <w:t xml:space="preserve"> </w:t>
      </w:r>
      <w:r w:rsidR="00FA3E7C">
        <w:rPr>
          <w:sz w:val="24"/>
          <w:szCs w:val="24"/>
        </w:rPr>
        <w:t xml:space="preserve">this EMR </w:t>
      </w:r>
      <w:r w:rsidR="004317ED" w:rsidRPr="2E9FCC7C">
        <w:rPr>
          <w:sz w:val="24"/>
          <w:szCs w:val="24"/>
        </w:rPr>
        <w:t xml:space="preserve">integration </w:t>
      </w:r>
      <w:r w:rsidR="00FA3E7C">
        <w:rPr>
          <w:sz w:val="24"/>
          <w:szCs w:val="24"/>
        </w:rPr>
        <w:t>supports</w:t>
      </w:r>
      <w:r w:rsidR="004317ED" w:rsidRPr="2E9FCC7C" w:rsidDel="00AE4AE1">
        <w:rPr>
          <w:sz w:val="24"/>
          <w:szCs w:val="24"/>
        </w:rPr>
        <w:t xml:space="preserve"> </w:t>
      </w:r>
      <w:r w:rsidR="004317ED" w:rsidRPr="2E9FCC7C">
        <w:rPr>
          <w:sz w:val="24"/>
          <w:szCs w:val="24"/>
        </w:rPr>
        <w:t xml:space="preserve">care </w:t>
      </w:r>
      <w:r w:rsidR="004317ED" w:rsidRPr="2E9FCC7C" w:rsidDel="00FA3E7C">
        <w:rPr>
          <w:sz w:val="24"/>
          <w:szCs w:val="24"/>
        </w:rPr>
        <w:t>coordination</w:t>
      </w:r>
      <w:r w:rsidR="5BAA8EEC" w:rsidRPr="66A1BC33">
        <w:rPr>
          <w:sz w:val="24"/>
          <w:szCs w:val="24"/>
        </w:rPr>
        <w:t xml:space="preserve">, </w:t>
      </w:r>
      <w:r w:rsidR="051BA71B" w:rsidRPr="66A1BC33">
        <w:rPr>
          <w:sz w:val="24"/>
          <w:szCs w:val="24"/>
        </w:rPr>
        <w:t>improv</w:t>
      </w:r>
      <w:r w:rsidR="5BAA8EEC" w:rsidRPr="66A1BC33">
        <w:rPr>
          <w:sz w:val="24"/>
          <w:szCs w:val="24"/>
        </w:rPr>
        <w:t>ed</w:t>
      </w:r>
      <w:r w:rsidR="00DC7C6C" w:rsidRPr="2E9FCC7C">
        <w:rPr>
          <w:sz w:val="24"/>
          <w:szCs w:val="24"/>
        </w:rPr>
        <w:t xml:space="preserve"> outcomes</w:t>
      </w:r>
      <w:r w:rsidR="39FC26BB" w:rsidRPr="49FBF469">
        <w:rPr>
          <w:sz w:val="24"/>
          <w:szCs w:val="24"/>
        </w:rPr>
        <w:t>,</w:t>
      </w:r>
      <w:r w:rsidR="004317ED" w:rsidRPr="2E9FCC7C">
        <w:rPr>
          <w:sz w:val="24"/>
          <w:szCs w:val="24"/>
        </w:rPr>
        <w:t xml:space="preserve"> and quality of life.</w:t>
      </w:r>
    </w:p>
    <w:p w14:paraId="3AFBE054" w14:textId="67C4058F" w:rsidR="00C854F3" w:rsidRPr="00C854F3" w:rsidRDefault="005552BE" w:rsidP="00C854F3">
      <w:pPr>
        <w:pStyle w:val="BodyText"/>
        <w:spacing w:line="240" w:lineRule="auto"/>
        <w:rPr>
          <w:kern w:val="2"/>
          <w:sz w:val="24"/>
          <w:szCs w:val="24"/>
        </w:rPr>
      </w:pPr>
      <w:r w:rsidRPr="595BCEAF">
        <w:rPr>
          <w:sz w:val="24"/>
          <w:szCs w:val="24"/>
        </w:rPr>
        <w:t>Additionally, the Applicant participates in the MassHealth ACO Program through the Beth Israel Lahey Health Performance Network (</w:t>
      </w:r>
      <w:r w:rsidR="004D3600">
        <w:rPr>
          <w:sz w:val="24"/>
          <w:szCs w:val="24"/>
        </w:rPr>
        <w:t>“</w:t>
      </w:r>
      <w:r w:rsidRPr="595BCEAF">
        <w:rPr>
          <w:sz w:val="24"/>
          <w:szCs w:val="24"/>
        </w:rPr>
        <w:t>BILHPN</w:t>
      </w:r>
      <w:r w:rsidR="004D3600">
        <w:rPr>
          <w:sz w:val="24"/>
          <w:szCs w:val="24"/>
        </w:rPr>
        <w:t>”</w:t>
      </w:r>
      <w:r w:rsidRPr="595BCEAF">
        <w:rPr>
          <w:sz w:val="24"/>
          <w:szCs w:val="24"/>
        </w:rPr>
        <w:t>) and its clinically integrated network</w:t>
      </w:r>
      <w:r w:rsidR="00C3415C">
        <w:rPr>
          <w:sz w:val="24"/>
          <w:szCs w:val="24"/>
        </w:rPr>
        <w:t xml:space="preserve">. </w:t>
      </w:r>
      <w:r w:rsidR="007E1041">
        <w:rPr>
          <w:sz w:val="24"/>
          <w:szCs w:val="24"/>
        </w:rPr>
        <w:t xml:space="preserve">The Applicant asserts </w:t>
      </w:r>
      <w:r w:rsidR="00C3415C">
        <w:rPr>
          <w:sz w:val="24"/>
          <w:szCs w:val="24"/>
        </w:rPr>
        <w:t>Clinical integration facilitates prompt relaying of medical information and improves efficiency</w:t>
      </w:r>
      <w:r w:rsidR="004C6E25">
        <w:rPr>
          <w:sz w:val="24"/>
          <w:szCs w:val="24"/>
        </w:rPr>
        <w:t xml:space="preserve">. </w:t>
      </w:r>
      <w:r w:rsidR="004E17F0" w:rsidRPr="595BCEAF">
        <w:rPr>
          <w:sz w:val="24"/>
          <w:szCs w:val="24"/>
        </w:rPr>
        <w:t>The Applicant</w:t>
      </w:r>
      <w:r w:rsidR="00C3415C">
        <w:rPr>
          <w:sz w:val="24"/>
          <w:szCs w:val="24"/>
        </w:rPr>
        <w:t xml:space="preserve"> states</w:t>
      </w:r>
      <w:r w:rsidR="004E17F0" w:rsidRPr="595BCEAF" w:rsidDel="002E25A0">
        <w:rPr>
          <w:sz w:val="24"/>
          <w:szCs w:val="24"/>
        </w:rPr>
        <w:t xml:space="preserve"> </w:t>
      </w:r>
      <w:r w:rsidR="004E17F0" w:rsidRPr="595BCEAF">
        <w:rPr>
          <w:sz w:val="24"/>
          <w:szCs w:val="24"/>
        </w:rPr>
        <w:t>patients benefit from a connected, community-based approach t</w:t>
      </w:r>
      <w:r w:rsidRPr="595BCEAF">
        <w:rPr>
          <w:sz w:val="24"/>
          <w:szCs w:val="24"/>
        </w:rPr>
        <w:t>hrough data analytics, and risk management tools, including a Population Health Management Tool that supports primary care physicians in monitoring and managing chronic conditions</w:t>
      </w:r>
      <w:r w:rsidR="004E17F0" w:rsidRPr="595BCEAF">
        <w:rPr>
          <w:sz w:val="24"/>
          <w:szCs w:val="24"/>
        </w:rPr>
        <w:t>.</w:t>
      </w:r>
    </w:p>
    <w:p w14:paraId="6F884358" w14:textId="77777777" w:rsidR="003B37ED" w:rsidRPr="00340AFE" w:rsidRDefault="003B37ED" w:rsidP="00340AFE">
      <w:pPr>
        <w:pStyle w:val="BodyText"/>
        <w:spacing w:line="240" w:lineRule="auto"/>
        <w:rPr>
          <w:rFonts w:cstheme="minorHAnsi"/>
          <w:b/>
          <w:bCs/>
          <w:i/>
          <w:kern w:val="2"/>
          <w:sz w:val="24"/>
          <w:szCs w:val="24"/>
        </w:rPr>
      </w:pPr>
      <w:r w:rsidRPr="00340AFE">
        <w:rPr>
          <w:rFonts w:cstheme="minorHAnsi"/>
          <w:b/>
          <w:bCs/>
          <w:i/>
          <w:kern w:val="2"/>
          <w:sz w:val="24"/>
          <w:szCs w:val="24"/>
        </w:rPr>
        <w:t xml:space="preserve">Analysis </w:t>
      </w:r>
    </w:p>
    <w:p w14:paraId="604D982B" w14:textId="6C61123D" w:rsidR="0067788A" w:rsidRPr="00E90CE9" w:rsidRDefault="00C3415C" w:rsidP="00E90CE9">
      <w:pPr>
        <w:pStyle w:val="BodyText"/>
        <w:spacing w:line="240" w:lineRule="auto"/>
        <w:rPr>
          <w:sz w:val="24"/>
          <w:szCs w:val="24"/>
        </w:rPr>
      </w:pPr>
      <w:r w:rsidRPr="00340AFE">
        <w:rPr>
          <w:sz w:val="24"/>
          <w:szCs w:val="24"/>
        </w:rPr>
        <w:t xml:space="preserve">Staff </w:t>
      </w:r>
      <w:proofErr w:type="gramStart"/>
      <w:r w:rsidRPr="00340AFE">
        <w:rPr>
          <w:sz w:val="24"/>
          <w:szCs w:val="24"/>
        </w:rPr>
        <w:t>finds</w:t>
      </w:r>
      <w:proofErr w:type="gramEnd"/>
      <w:r w:rsidRPr="00340AFE">
        <w:rPr>
          <w:sz w:val="24"/>
          <w:szCs w:val="24"/>
        </w:rPr>
        <w:t xml:space="preserve"> that the Applicant’s care coordination will continue to contribute to efficiency, continuity, and coordination of care. The Applicant demonstrated appropriate integration among all care providers which are central to delivering timely, high-quality services, and the Proposed Project will support these linkages by enhancing access to inpatient, cardiac, and diagnostic imaging services for all patients within the Applicant’s network.</w:t>
      </w:r>
      <w:bookmarkEnd w:id="35"/>
      <w:bookmarkEnd w:id="36"/>
      <w:r w:rsidR="00E90CE9">
        <w:rPr>
          <w:sz w:val="24"/>
          <w:szCs w:val="24"/>
        </w:rPr>
        <w:t xml:space="preserve"> </w:t>
      </w:r>
      <w:r w:rsidR="0067788A" w:rsidRPr="00340AFE">
        <w:rPr>
          <w:rFonts w:cstheme="minorHAnsi"/>
          <w:color w:val="000000" w:themeColor="text1"/>
        </w:rPr>
        <w:t xml:space="preserve">As a result, Staff </w:t>
      </w:r>
      <w:proofErr w:type="gramStart"/>
      <w:r w:rsidR="0067788A" w:rsidRPr="00340AFE">
        <w:rPr>
          <w:rFonts w:cstheme="minorHAnsi"/>
          <w:color w:val="000000" w:themeColor="text1"/>
        </w:rPr>
        <w:t>finds</w:t>
      </w:r>
      <w:proofErr w:type="gramEnd"/>
      <w:r w:rsidR="0067788A" w:rsidRPr="00340AFE">
        <w:rPr>
          <w:rFonts w:cstheme="minorHAnsi"/>
          <w:color w:val="000000" w:themeColor="text1"/>
        </w:rPr>
        <w:t xml:space="preserve"> that the Proposed Project meets the requirements of Factor 1</w:t>
      </w:r>
      <w:r w:rsidRPr="00340AFE">
        <w:rPr>
          <w:rFonts w:cstheme="minorHAnsi"/>
          <w:color w:val="000000" w:themeColor="text1"/>
        </w:rPr>
        <w:t>(</w:t>
      </w:r>
      <w:r w:rsidR="0067788A" w:rsidRPr="00340AFE">
        <w:rPr>
          <w:rFonts w:cstheme="minorHAnsi"/>
          <w:color w:val="000000" w:themeColor="text1"/>
        </w:rPr>
        <w:t>c</w:t>
      </w:r>
      <w:r w:rsidRPr="00340AFE">
        <w:rPr>
          <w:rFonts w:cstheme="minorHAnsi"/>
          <w:color w:val="000000" w:themeColor="text1"/>
        </w:rPr>
        <w:t>)</w:t>
      </w:r>
      <w:r w:rsidR="0067788A" w:rsidRPr="00340AFE">
        <w:rPr>
          <w:rFonts w:cstheme="minorHAnsi"/>
          <w:color w:val="000000" w:themeColor="text1"/>
        </w:rPr>
        <w:t>.</w:t>
      </w:r>
    </w:p>
    <w:p w14:paraId="3536A7BC" w14:textId="310DD94C" w:rsidR="00DD2330" w:rsidRPr="00D62E4B" w:rsidRDefault="00371842" w:rsidP="0064067F">
      <w:pPr>
        <w:pStyle w:val="Heading2"/>
      </w:pPr>
      <w:bookmarkStart w:id="40" w:name="_Toc18922415"/>
      <w:bookmarkStart w:id="41" w:name="_Toc240289057"/>
      <w:r w:rsidRPr="00983B12">
        <w:t>Factor 1: d) Consultatio</w:t>
      </w:r>
      <w:bookmarkEnd w:id="40"/>
      <w:r w:rsidR="00114B38" w:rsidRPr="00983B12">
        <w:t>n</w:t>
      </w:r>
      <w:bookmarkEnd w:id="41"/>
    </w:p>
    <w:p w14:paraId="78A4A455" w14:textId="77777777" w:rsidR="00DD2330" w:rsidRDefault="00DD2330" w:rsidP="00D62E4B"/>
    <w:p w14:paraId="30A22CA0" w14:textId="77777777" w:rsidR="003612A5" w:rsidRPr="003612A5" w:rsidRDefault="003612A5" w:rsidP="003612A5">
      <w:r w:rsidRPr="003612A5">
        <w:t>The Applicant has provided evidence of consultation, both prior to and after the Filing Date, with all government agencies that have licensure, certification, or other regulatory oversight, which has been done and will not be addressed further in this report.</w:t>
      </w:r>
    </w:p>
    <w:p w14:paraId="6A3BF4C6" w14:textId="77777777" w:rsidR="003612A5" w:rsidRDefault="003612A5" w:rsidP="00D62E4B"/>
    <w:p w14:paraId="67E3355A" w14:textId="574FA919" w:rsidR="00983B12" w:rsidRPr="00D62E4B" w:rsidRDefault="00076B1A" w:rsidP="0064067F">
      <w:pPr>
        <w:pStyle w:val="Heading2"/>
      </w:pPr>
      <w:bookmarkStart w:id="42" w:name="_Toc240289058"/>
      <w:bookmarkStart w:id="43" w:name="_Toc18922416"/>
      <w:r w:rsidRPr="00D62E4B">
        <w:rPr>
          <w:rStyle w:val="Heading1Char"/>
          <w:rFonts w:ascii="Calibri" w:hAnsi="Calibri" w:cs="Calibri"/>
          <w:b/>
          <w:bCs/>
        </w:rPr>
        <w:t>Factor 1: e) Evidence of Sound Community Engagement through the Patient Pane</w:t>
      </w:r>
      <w:r w:rsidR="00AE4E95">
        <w:rPr>
          <w:rStyle w:val="Heading1Char"/>
          <w:rFonts w:ascii="Calibri" w:hAnsi="Calibri" w:cs="Calibri"/>
          <w:b/>
          <w:bCs/>
        </w:rPr>
        <w:t>l</w:t>
      </w:r>
      <w:bookmarkEnd w:id="42"/>
    </w:p>
    <w:p w14:paraId="705387AA" w14:textId="05D982F7" w:rsidR="00811286" w:rsidRPr="00D62E4B" w:rsidRDefault="00076B1A" w:rsidP="00D62E4B">
      <w:pPr>
        <w:spacing w:before="240"/>
        <w:contextualSpacing/>
      </w:pPr>
      <w:r w:rsidRPr="00D62E4B">
        <w:rPr>
          <w:rFonts w:eastAsia="Calibri"/>
        </w:rPr>
        <w:t>The Department’s Guideline</w:t>
      </w:r>
      <w:r w:rsidRPr="00D62E4B">
        <w:rPr>
          <w:rFonts w:eastAsia="Calibri"/>
          <w:vertAlign w:val="superscript"/>
        </w:rPr>
        <w:footnoteReference w:id="19"/>
      </w:r>
      <w:r w:rsidRPr="00D62E4B">
        <w:rPr>
          <w:rFonts w:eastAsia="Calibri"/>
        </w:rPr>
        <w:t xml:space="preserve"> for community engagement defines “community” as the Patient Panel and requires that</w:t>
      </w:r>
      <w:r w:rsidR="00BA5773" w:rsidRPr="00D62E4B">
        <w:rPr>
          <w:rFonts w:eastAsia="Calibri"/>
        </w:rPr>
        <w:t>,</w:t>
      </w:r>
      <w:r w:rsidRPr="00D62E4B">
        <w:rPr>
          <w:rFonts w:eastAsia="Calibri"/>
        </w:rPr>
        <w:t xml:space="preserve"> at minimum, the Applicant must “consult” with groups representative of the Applicant</w:t>
      </w:r>
      <w:r w:rsidR="004220F5" w:rsidRPr="00D62E4B">
        <w:rPr>
          <w:rFonts w:eastAsia="Calibri"/>
        </w:rPr>
        <w:t>’</w:t>
      </w:r>
      <w:r w:rsidRPr="00D62E4B">
        <w:rPr>
          <w:rFonts w:eastAsia="Calibri"/>
        </w:rPr>
        <w:t xml:space="preserve">s Patient Panel. Regulations state that </w:t>
      </w:r>
      <w:r w:rsidR="00976959" w:rsidRPr="00D62E4B">
        <w:rPr>
          <w:rFonts w:eastAsia="Calibri"/>
        </w:rPr>
        <w:t xml:space="preserve">efforts in </w:t>
      </w:r>
      <w:r w:rsidRPr="00D62E4B">
        <w:rPr>
          <w:rFonts w:eastAsia="Calibri"/>
        </w:rPr>
        <w:t>such consultation</w:t>
      </w:r>
      <w:r w:rsidR="00976959" w:rsidRPr="00D62E4B">
        <w:rPr>
          <w:rFonts w:eastAsia="Calibri"/>
        </w:rPr>
        <w:t xml:space="preserve"> should </w:t>
      </w:r>
      <w:r w:rsidRPr="00D62E4B">
        <w:rPr>
          <w:rFonts w:eastAsia="Calibri"/>
        </w:rPr>
        <w:t xml:space="preserve">consist of </w:t>
      </w:r>
      <w:r w:rsidR="00976959" w:rsidRPr="00D62E4B">
        <w:rPr>
          <w:rFonts w:eastAsia="Calibri"/>
        </w:rPr>
        <w:t>engaging</w:t>
      </w:r>
      <w:r w:rsidRPr="00D62E4B">
        <w:rPr>
          <w:rFonts w:eastAsia="Calibri"/>
        </w:rPr>
        <w:t xml:space="preserve"> </w:t>
      </w:r>
      <w:r w:rsidRPr="00D62E4B">
        <w:t>“community coalition</w:t>
      </w:r>
      <w:r w:rsidR="00976959" w:rsidRPr="00D62E4B">
        <w:t>s</w:t>
      </w:r>
      <w:r w:rsidRPr="00D62E4B">
        <w:t xml:space="preserve"> statistically representative of the </w:t>
      </w:r>
      <w:r w:rsidR="00976959" w:rsidRPr="00D62E4B">
        <w:t>P</w:t>
      </w:r>
      <w:r w:rsidRPr="00D62E4B">
        <w:t xml:space="preserve">atient </w:t>
      </w:r>
      <w:r w:rsidR="00976959" w:rsidRPr="00D62E4B">
        <w:t>P</w:t>
      </w:r>
      <w:r w:rsidRPr="00D62E4B">
        <w:t>anel.”</w:t>
      </w:r>
      <w:r w:rsidRPr="00D62E4B">
        <w:rPr>
          <w:vertAlign w:val="superscript"/>
        </w:rPr>
        <w:footnoteReference w:id="20"/>
      </w:r>
      <w:r w:rsidR="00AE13B0" w:rsidRPr="00D62E4B">
        <w:t xml:space="preserve"> </w:t>
      </w:r>
    </w:p>
    <w:p w14:paraId="64DE6E36" w14:textId="77777777" w:rsidR="00D62E4B" w:rsidRPr="00D62E4B" w:rsidRDefault="00D62E4B" w:rsidP="00D62E4B">
      <w:pPr>
        <w:contextualSpacing/>
      </w:pPr>
    </w:p>
    <w:p w14:paraId="759617B1" w14:textId="0993B40D" w:rsidR="00741A15" w:rsidRDefault="58FF403B" w:rsidP="004E17F0">
      <w:pPr>
        <w:rPr>
          <w:rFonts w:asciiTheme="minorHAnsi" w:hAnsiTheme="minorHAnsi" w:cs="Arial"/>
        </w:rPr>
      </w:pPr>
      <w:r w:rsidRPr="66A1BC33">
        <w:rPr>
          <w:rFonts w:asciiTheme="minorHAnsi" w:hAnsiTheme="minorHAnsi" w:cs="Arial"/>
        </w:rPr>
        <w:t xml:space="preserve">To fulfill the community engagement requirement, the Applicant took the actions described below: </w:t>
      </w:r>
    </w:p>
    <w:p w14:paraId="2091EADB" w14:textId="77777777" w:rsidR="00741A15" w:rsidRDefault="00741A15" w:rsidP="004E17F0">
      <w:pPr>
        <w:rPr>
          <w:rFonts w:asciiTheme="minorHAnsi" w:hAnsiTheme="minorHAnsi" w:cs="Arial"/>
        </w:rPr>
      </w:pPr>
    </w:p>
    <w:p w14:paraId="1FB949A8" w14:textId="42C6266D" w:rsidR="00741A15" w:rsidRDefault="008978CC" w:rsidP="004E17F0">
      <w:pPr>
        <w:rPr>
          <w:rFonts w:asciiTheme="minorHAnsi" w:hAnsiTheme="minorHAnsi" w:cs="Arial"/>
        </w:rPr>
      </w:pPr>
      <w:r>
        <w:rPr>
          <w:rFonts w:asciiTheme="minorHAnsi" w:hAnsiTheme="minorHAnsi" w:cs="Arial"/>
          <w:b/>
          <w:bCs/>
        </w:rPr>
        <w:lastRenderedPageBreak/>
        <w:t xml:space="preserve">Community Benefits Advisory Committee Meeting: </w:t>
      </w:r>
      <w:r w:rsidR="00756C8D">
        <w:rPr>
          <w:rFonts w:asciiTheme="minorHAnsi" w:hAnsiTheme="minorHAnsi" w:cs="Arial"/>
        </w:rPr>
        <w:t xml:space="preserve">On December 17, 2025, </w:t>
      </w:r>
      <w:r w:rsidR="3A7DBCD0" w:rsidRPr="66A1BC33">
        <w:rPr>
          <w:rFonts w:asciiTheme="minorHAnsi" w:hAnsiTheme="minorHAnsi" w:cs="Arial"/>
        </w:rPr>
        <w:t>t</w:t>
      </w:r>
      <w:r w:rsidR="2D10E6DA" w:rsidRPr="66A1BC33">
        <w:rPr>
          <w:rFonts w:asciiTheme="minorHAnsi" w:hAnsiTheme="minorHAnsi" w:cs="Arial"/>
        </w:rPr>
        <w:t>he</w:t>
      </w:r>
      <w:r w:rsidR="004E17F0" w:rsidRPr="004E17F0">
        <w:rPr>
          <w:rFonts w:asciiTheme="minorHAnsi" w:hAnsiTheme="minorHAnsi" w:cs="Arial"/>
        </w:rPr>
        <w:t xml:space="preserve"> Applicant presented the Proposed Project to the community via a meeting with the Community Benefits Advisory</w:t>
      </w:r>
      <w:r w:rsidR="00756C8D">
        <w:rPr>
          <w:rFonts w:asciiTheme="minorHAnsi" w:hAnsiTheme="minorHAnsi" w:cs="Arial"/>
        </w:rPr>
        <w:t xml:space="preserve"> Committee</w:t>
      </w:r>
      <w:r w:rsidR="2D10E6DA" w:rsidRPr="66A1BC33">
        <w:rPr>
          <w:rFonts w:asciiTheme="minorHAnsi" w:hAnsiTheme="minorHAnsi" w:cs="Arial"/>
        </w:rPr>
        <w:t>.</w:t>
      </w:r>
      <w:r w:rsidR="004E17F0" w:rsidRPr="004E17F0">
        <w:rPr>
          <w:rFonts w:asciiTheme="minorHAnsi" w:hAnsiTheme="minorHAnsi" w:cs="Arial"/>
        </w:rPr>
        <w:t xml:space="preserve"> This meeting was attended by eleven (11) total members of the Committee and three (3) guests</w:t>
      </w:r>
      <w:r w:rsidR="002302F4">
        <w:rPr>
          <w:rFonts w:asciiTheme="minorHAnsi" w:hAnsiTheme="minorHAnsi" w:cs="Arial"/>
        </w:rPr>
        <w:t>;</w:t>
      </w:r>
      <w:r w:rsidR="004E17F0" w:rsidRPr="004E17F0">
        <w:rPr>
          <w:rFonts w:asciiTheme="minorHAnsi" w:hAnsiTheme="minorHAnsi" w:cs="Arial"/>
        </w:rPr>
        <w:t xml:space="preserve"> all</w:t>
      </w:r>
      <w:r w:rsidR="002302F4">
        <w:rPr>
          <w:rFonts w:asciiTheme="minorHAnsi" w:hAnsiTheme="minorHAnsi" w:cs="Arial"/>
        </w:rPr>
        <w:t xml:space="preserve"> </w:t>
      </w:r>
      <w:r w:rsidR="00732CBE">
        <w:rPr>
          <w:rFonts w:asciiTheme="minorHAnsi" w:hAnsiTheme="minorHAnsi" w:cs="Arial"/>
        </w:rPr>
        <w:t>attendees</w:t>
      </w:r>
      <w:r w:rsidR="004E17F0" w:rsidRPr="004E17F0">
        <w:rPr>
          <w:rFonts w:asciiTheme="minorHAnsi" w:hAnsiTheme="minorHAnsi" w:cs="Arial"/>
        </w:rPr>
        <w:t xml:space="preserve"> expressed support for the projects.</w:t>
      </w:r>
    </w:p>
    <w:p w14:paraId="0A3E8879" w14:textId="77777777" w:rsidR="00741A15" w:rsidRDefault="00741A15" w:rsidP="004E17F0">
      <w:pPr>
        <w:rPr>
          <w:rFonts w:asciiTheme="minorHAnsi" w:hAnsiTheme="minorHAnsi" w:cs="Arial"/>
        </w:rPr>
      </w:pPr>
    </w:p>
    <w:p w14:paraId="320B6DB0" w14:textId="35EF2179" w:rsidR="005F114C" w:rsidRDefault="006933FE" w:rsidP="004E17F0">
      <w:pPr>
        <w:rPr>
          <w:rFonts w:asciiTheme="minorHAnsi" w:hAnsiTheme="minorHAnsi" w:cs="Arial"/>
        </w:rPr>
      </w:pPr>
      <w:r>
        <w:rPr>
          <w:rFonts w:asciiTheme="minorHAnsi" w:hAnsiTheme="minorHAnsi" w:cs="Arial"/>
          <w:b/>
          <w:bCs/>
        </w:rPr>
        <w:t xml:space="preserve">Public Meeting: </w:t>
      </w:r>
      <w:r w:rsidR="3A7DBCD0" w:rsidRPr="66A1BC33">
        <w:rPr>
          <w:rFonts w:asciiTheme="minorHAnsi" w:hAnsiTheme="minorHAnsi" w:cs="Arial"/>
        </w:rPr>
        <w:t>On</w:t>
      </w:r>
      <w:r w:rsidR="004E17F0" w:rsidRPr="004E17F0">
        <w:rPr>
          <w:rFonts w:asciiTheme="minorHAnsi" w:hAnsiTheme="minorHAnsi" w:cs="Arial"/>
        </w:rPr>
        <w:t xml:space="preserve"> January 20, </w:t>
      </w:r>
      <w:r w:rsidR="004D3600" w:rsidRPr="004E17F0">
        <w:rPr>
          <w:rFonts w:asciiTheme="minorHAnsi" w:hAnsiTheme="minorHAnsi" w:cs="Arial"/>
        </w:rPr>
        <w:t>2026,</w:t>
      </w:r>
      <w:r w:rsidR="002302F4">
        <w:rPr>
          <w:rFonts w:asciiTheme="minorHAnsi" w:hAnsiTheme="minorHAnsi" w:cs="Arial"/>
        </w:rPr>
        <w:t xml:space="preserve"> </w:t>
      </w:r>
      <w:r w:rsidR="00756C8D">
        <w:rPr>
          <w:rFonts w:asciiTheme="minorHAnsi" w:hAnsiTheme="minorHAnsi" w:cs="Arial"/>
        </w:rPr>
        <w:t xml:space="preserve">the Applicant hosted a public meeting </w:t>
      </w:r>
      <w:r w:rsidR="002302F4">
        <w:rPr>
          <w:rFonts w:asciiTheme="minorHAnsi" w:hAnsiTheme="minorHAnsi" w:cs="Arial"/>
        </w:rPr>
        <w:t xml:space="preserve">where </w:t>
      </w:r>
      <w:r w:rsidR="00741A15">
        <w:rPr>
          <w:rFonts w:asciiTheme="minorHAnsi" w:hAnsiTheme="minorHAnsi" w:cs="Arial"/>
        </w:rPr>
        <w:t>t</w:t>
      </w:r>
      <w:r w:rsidR="004E17F0" w:rsidRPr="004E17F0">
        <w:rPr>
          <w:rFonts w:asciiTheme="minorHAnsi" w:hAnsiTheme="minorHAnsi" w:cs="Arial"/>
        </w:rPr>
        <w:t xml:space="preserve">he Hospital’s president, Susan Moffatt-Bruce, presented to 15 community members on the need for the Proposed Projects and how each project will contribute to better patient care and improved health outcomes. Attendees asked </w:t>
      </w:r>
      <w:r w:rsidR="00741A15">
        <w:rPr>
          <w:rFonts w:asciiTheme="minorHAnsi" w:hAnsiTheme="minorHAnsi" w:cs="Arial"/>
        </w:rPr>
        <w:t xml:space="preserve">questions </w:t>
      </w:r>
      <w:r w:rsidR="004E17F0" w:rsidRPr="004E17F0">
        <w:rPr>
          <w:rFonts w:asciiTheme="minorHAnsi" w:hAnsiTheme="minorHAnsi" w:cs="Arial"/>
        </w:rPr>
        <w:t xml:space="preserve">about </w:t>
      </w:r>
      <w:r w:rsidR="00732CBE" w:rsidRPr="004E17F0">
        <w:rPr>
          <w:rFonts w:asciiTheme="minorHAnsi" w:hAnsiTheme="minorHAnsi" w:cs="Arial"/>
        </w:rPr>
        <w:t>staffing,</w:t>
      </w:r>
      <w:r w:rsidR="00732CBE">
        <w:rPr>
          <w:rFonts w:asciiTheme="minorHAnsi" w:hAnsiTheme="minorHAnsi" w:cs="Arial"/>
        </w:rPr>
        <w:t xml:space="preserve"> </w:t>
      </w:r>
      <w:r w:rsidR="00732CBE" w:rsidRPr="004E17F0">
        <w:rPr>
          <w:rFonts w:asciiTheme="minorHAnsi" w:hAnsiTheme="minorHAnsi" w:cs="Arial"/>
        </w:rPr>
        <w:t>ongoing</w:t>
      </w:r>
      <w:r w:rsidR="004E17F0" w:rsidRPr="004E17F0">
        <w:rPr>
          <w:rFonts w:asciiTheme="minorHAnsi" w:hAnsiTheme="minorHAnsi" w:cs="Arial"/>
        </w:rPr>
        <w:t xml:space="preserve"> communications about the Proposed Projects, and disbursement of community health initiative funds. </w:t>
      </w:r>
      <w:r w:rsidR="00C10A8D">
        <w:rPr>
          <w:rFonts w:asciiTheme="minorHAnsi" w:hAnsiTheme="minorHAnsi" w:cs="Arial"/>
        </w:rPr>
        <w:t>T</w:t>
      </w:r>
      <w:r w:rsidR="004E17F0" w:rsidRPr="004E17F0">
        <w:rPr>
          <w:rFonts w:asciiTheme="minorHAnsi" w:hAnsiTheme="minorHAnsi" w:cs="Arial"/>
        </w:rPr>
        <w:t>he feedback support</w:t>
      </w:r>
      <w:r w:rsidR="00C10A8D">
        <w:rPr>
          <w:rFonts w:asciiTheme="minorHAnsi" w:hAnsiTheme="minorHAnsi" w:cs="Arial"/>
        </w:rPr>
        <w:t>ed</w:t>
      </w:r>
      <w:r w:rsidR="004E17F0" w:rsidRPr="004E17F0">
        <w:rPr>
          <w:rFonts w:asciiTheme="minorHAnsi" w:hAnsiTheme="minorHAnsi" w:cs="Arial"/>
        </w:rPr>
        <w:t xml:space="preserve"> the Proposed Project</w:t>
      </w:r>
      <w:r w:rsidR="005F114C">
        <w:rPr>
          <w:rFonts w:asciiTheme="minorHAnsi" w:hAnsiTheme="minorHAnsi" w:cs="Arial"/>
        </w:rPr>
        <w:t xml:space="preserve"> components.</w:t>
      </w:r>
    </w:p>
    <w:p w14:paraId="173635D7" w14:textId="77777777" w:rsidR="006933FE" w:rsidRDefault="006933FE" w:rsidP="004E17F0">
      <w:pPr>
        <w:rPr>
          <w:rFonts w:asciiTheme="minorHAnsi" w:hAnsiTheme="minorHAnsi" w:cs="Arial"/>
        </w:rPr>
      </w:pPr>
    </w:p>
    <w:p w14:paraId="3666D7E8" w14:textId="66B4D5C8" w:rsidR="004E17F0" w:rsidRPr="004E17F0" w:rsidRDefault="006933FE" w:rsidP="004E17F0">
      <w:pPr>
        <w:rPr>
          <w:rFonts w:asciiTheme="minorHAnsi" w:hAnsiTheme="minorHAnsi" w:cs="Arial"/>
          <w:b/>
        </w:rPr>
      </w:pPr>
      <w:r>
        <w:rPr>
          <w:rFonts w:asciiTheme="minorHAnsi" w:hAnsiTheme="minorHAnsi" w:cs="Arial"/>
          <w:b/>
          <w:bCs/>
        </w:rPr>
        <w:t xml:space="preserve">Patient and Family Advisory Council (PFAC) Meeting: </w:t>
      </w:r>
      <w:r>
        <w:rPr>
          <w:rFonts w:asciiTheme="minorHAnsi" w:hAnsiTheme="minorHAnsi" w:cs="Arial"/>
        </w:rPr>
        <w:t xml:space="preserve">On February </w:t>
      </w:r>
      <w:r w:rsidR="00EA0062">
        <w:rPr>
          <w:rFonts w:asciiTheme="minorHAnsi" w:hAnsiTheme="minorHAnsi" w:cs="Arial"/>
        </w:rPr>
        <w:t xml:space="preserve">3, 2026, </w:t>
      </w:r>
      <w:r w:rsidR="592557F9" w:rsidRPr="66A1BC33">
        <w:rPr>
          <w:rFonts w:asciiTheme="minorHAnsi" w:hAnsiTheme="minorHAnsi" w:cs="Arial"/>
        </w:rPr>
        <w:t>t</w:t>
      </w:r>
      <w:r w:rsidR="53A8554C" w:rsidRPr="66A1BC33">
        <w:rPr>
          <w:rFonts w:asciiTheme="minorHAnsi" w:hAnsiTheme="minorHAnsi" w:cs="Arial"/>
        </w:rPr>
        <w:t>he</w:t>
      </w:r>
      <w:r w:rsidR="004E17F0" w:rsidRPr="004E17F0">
        <w:rPr>
          <w:rFonts w:asciiTheme="minorHAnsi" w:hAnsiTheme="minorHAnsi" w:cs="Arial"/>
        </w:rPr>
        <w:t xml:space="preserve"> Applicant presented the Proposed Project to the 13-member </w:t>
      </w:r>
      <w:r w:rsidR="0051400E">
        <w:rPr>
          <w:rFonts w:asciiTheme="minorHAnsi" w:hAnsiTheme="minorHAnsi" w:cs="Arial"/>
        </w:rPr>
        <w:t>Lahey Clinic</w:t>
      </w:r>
      <w:r w:rsidR="004E17F0" w:rsidRPr="004E17F0">
        <w:rPr>
          <w:rFonts w:asciiTheme="minorHAnsi" w:hAnsiTheme="minorHAnsi" w:cs="Arial"/>
        </w:rPr>
        <w:t xml:space="preserve"> Patient and Family Advisory Committee (PFAC</w:t>
      </w:r>
      <w:r w:rsidR="2D10E6DA" w:rsidRPr="66A1BC33">
        <w:rPr>
          <w:rFonts w:asciiTheme="minorHAnsi" w:hAnsiTheme="minorHAnsi" w:cs="Arial"/>
        </w:rPr>
        <w:t>).</w:t>
      </w:r>
      <w:r w:rsidR="004E17F0" w:rsidRPr="004E17F0">
        <w:rPr>
          <w:rFonts w:asciiTheme="minorHAnsi" w:hAnsiTheme="minorHAnsi" w:cs="Arial"/>
        </w:rPr>
        <w:t xml:space="preserve"> Attendees unanimously endorsed the Proposed Projects.</w:t>
      </w:r>
    </w:p>
    <w:p w14:paraId="44374882" w14:textId="77777777" w:rsidR="00741A15" w:rsidRDefault="00741A15" w:rsidP="004E17F0">
      <w:pPr>
        <w:rPr>
          <w:rFonts w:asciiTheme="minorHAnsi" w:hAnsiTheme="minorHAnsi" w:cs="Arial"/>
        </w:rPr>
      </w:pPr>
    </w:p>
    <w:p w14:paraId="52E779FD" w14:textId="02899D13" w:rsidR="00983B12" w:rsidRPr="00D62E4B" w:rsidRDefault="00347FAE" w:rsidP="00D62E4B">
      <w:pPr>
        <w:rPr>
          <w:rFonts w:asciiTheme="minorHAnsi" w:hAnsiTheme="minorHAnsi" w:cs="Arial"/>
        </w:rPr>
      </w:pPr>
      <w:r>
        <w:rPr>
          <w:rFonts w:asciiTheme="minorHAnsi" w:hAnsiTheme="minorHAnsi" w:cs="Arial"/>
          <w:b/>
          <w:bCs/>
        </w:rPr>
        <w:t xml:space="preserve">Published Notice: </w:t>
      </w:r>
      <w:r w:rsidR="00741A15">
        <w:rPr>
          <w:rFonts w:asciiTheme="minorHAnsi" w:hAnsiTheme="minorHAnsi" w:cs="Arial"/>
        </w:rPr>
        <w:t>T</w:t>
      </w:r>
      <w:r w:rsidR="004E17F0" w:rsidRPr="004E17F0">
        <w:rPr>
          <w:rFonts w:asciiTheme="minorHAnsi" w:hAnsiTheme="minorHAnsi" w:cs="Arial"/>
        </w:rPr>
        <w:t xml:space="preserve">he Applicant published a legal notice announcing the Proposed Projects in the </w:t>
      </w:r>
      <w:r w:rsidR="004E17F0" w:rsidRPr="004E17F0">
        <w:rPr>
          <w:rFonts w:asciiTheme="minorHAnsi" w:hAnsiTheme="minorHAnsi" w:cs="Arial"/>
          <w:i/>
          <w:iCs/>
        </w:rPr>
        <w:t>Boston Herald</w:t>
      </w:r>
      <w:r w:rsidR="004E17F0" w:rsidRPr="004E17F0">
        <w:rPr>
          <w:rFonts w:asciiTheme="minorHAnsi" w:hAnsiTheme="minorHAnsi" w:cs="Arial"/>
        </w:rPr>
        <w:t xml:space="preserve"> on March 27, 2026, and posted a copy of the legal notice on the Hospital’s website. </w:t>
      </w:r>
    </w:p>
    <w:bookmarkEnd w:id="43"/>
    <w:p w14:paraId="0C5491CA" w14:textId="77777777" w:rsidR="00D62E4B" w:rsidRDefault="00D62E4B" w:rsidP="00D62E4B">
      <w:pPr>
        <w:jc w:val="both"/>
        <w:rPr>
          <w:strike/>
        </w:rPr>
      </w:pPr>
    </w:p>
    <w:p w14:paraId="2730A298" w14:textId="10214793" w:rsidR="00C06F05" w:rsidRPr="00983B12" w:rsidRDefault="00C06F05" w:rsidP="007A57C4">
      <w:pPr>
        <w:contextualSpacing/>
        <w:rPr>
          <w:b/>
          <w:i/>
        </w:rPr>
      </w:pPr>
      <w:r w:rsidRPr="00983B12">
        <w:rPr>
          <w:b/>
          <w:i/>
        </w:rPr>
        <w:t>Analysis</w:t>
      </w:r>
    </w:p>
    <w:p w14:paraId="67C38906" w14:textId="56D8DB75" w:rsidR="008916DE" w:rsidRDefault="008916DE" w:rsidP="002826FF">
      <w:pPr>
        <w:autoSpaceDE w:val="0"/>
        <w:autoSpaceDN w:val="0"/>
        <w:adjustRightInd w:val="0"/>
        <w:spacing w:before="240" w:after="240"/>
        <w:rPr>
          <w:color w:val="000000"/>
        </w:rPr>
      </w:pPr>
      <w:r w:rsidRPr="66A1BC33">
        <w:rPr>
          <w:color w:val="000000" w:themeColor="text1"/>
        </w:rPr>
        <w:t xml:space="preserve">Staff reviewed the information on the Applicant’s community engagement and </w:t>
      </w:r>
      <w:proofErr w:type="gramStart"/>
      <w:r w:rsidRPr="66A1BC33">
        <w:rPr>
          <w:color w:val="000000" w:themeColor="text1"/>
        </w:rPr>
        <w:t>finds</w:t>
      </w:r>
      <w:proofErr w:type="gramEnd"/>
      <w:r w:rsidRPr="66A1BC33">
        <w:rPr>
          <w:color w:val="000000" w:themeColor="text1"/>
        </w:rPr>
        <w:t xml:space="preserve"> that the Applicant has met the required community engagement standard of Consult in the planning phase of the Proposed Project.</w:t>
      </w:r>
      <w:r w:rsidR="008A0BBF" w:rsidRPr="66A1BC33">
        <w:rPr>
          <w:color w:val="000000" w:themeColor="text1"/>
        </w:rPr>
        <w:t xml:space="preserve"> </w:t>
      </w:r>
      <w:r w:rsidR="00530F63" w:rsidRPr="6A75FF2F">
        <w:rPr>
          <w:rFonts w:asciiTheme="minorHAnsi" w:hAnsiTheme="minorHAnsi"/>
        </w:rPr>
        <w:t>As a result, Staff finds that the Proposed Project meets the requirements of Factor 1e.</w:t>
      </w:r>
    </w:p>
    <w:p w14:paraId="41AE66F8" w14:textId="44FFB51C" w:rsidR="000803DF" w:rsidRDefault="00E40FAA" w:rsidP="0064067F">
      <w:pPr>
        <w:pStyle w:val="Heading2"/>
        <w:rPr>
          <w:rFonts w:eastAsia="Calibri"/>
        </w:rPr>
      </w:pPr>
      <w:bookmarkStart w:id="44" w:name="_Toc18922417"/>
      <w:bookmarkStart w:id="45" w:name="_Toc17322399"/>
      <w:bookmarkStart w:id="46" w:name="_Toc240289059"/>
      <w:r w:rsidRPr="00C513C1">
        <w:t xml:space="preserve">Factor 1: f) Competition </w:t>
      </w:r>
      <w:r w:rsidR="002826FF" w:rsidRPr="00C513C1">
        <w:t>on Price, Total Medical Expenses (</w:t>
      </w:r>
      <w:r w:rsidR="00371842" w:rsidRPr="00C513C1">
        <w:t>TME</w:t>
      </w:r>
      <w:r w:rsidR="002826FF" w:rsidRPr="00C513C1">
        <w:t xml:space="preserve">), Costs </w:t>
      </w:r>
      <w:r w:rsidR="002826FF">
        <w:t>a</w:t>
      </w:r>
      <w:r w:rsidR="002826FF" w:rsidRPr="00C513C1">
        <w:t xml:space="preserve">nd Other Measures </w:t>
      </w:r>
      <w:r w:rsidR="002826FF">
        <w:t>o</w:t>
      </w:r>
      <w:r w:rsidR="002826FF" w:rsidRPr="00C513C1">
        <w:t>f Health Care Spending</w:t>
      </w:r>
      <w:bookmarkEnd w:id="44"/>
      <w:bookmarkEnd w:id="45"/>
      <w:bookmarkEnd w:id="46"/>
    </w:p>
    <w:p w14:paraId="34565AC8" w14:textId="0DECEA90" w:rsidR="000803DF" w:rsidRPr="000803DF" w:rsidRDefault="000803DF" w:rsidP="00AE4E95">
      <w:pPr>
        <w:spacing w:before="240" w:after="240"/>
        <w:rPr>
          <w:rFonts w:eastAsia="Calibri"/>
        </w:rPr>
      </w:pPr>
      <w:r w:rsidRPr="000803DF">
        <w:rPr>
          <w:rFonts w:eastAsia="Calibri"/>
        </w:rPr>
        <w:t>The</w:t>
      </w:r>
      <w:r>
        <w:rPr>
          <w:rFonts w:eastAsia="Calibri"/>
        </w:rPr>
        <w:t xml:space="preserve"> Applicant asserts </w:t>
      </w:r>
      <w:r w:rsidR="009A23B8">
        <w:rPr>
          <w:rFonts w:eastAsia="Calibri"/>
        </w:rPr>
        <w:t xml:space="preserve">the </w:t>
      </w:r>
      <w:r w:rsidRPr="000803DF">
        <w:rPr>
          <w:rFonts w:eastAsia="Calibri"/>
        </w:rPr>
        <w:t xml:space="preserve">Proposed Project will compete </w:t>
      </w:r>
      <w:proofErr w:type="gramStart"/>
      <w:r w:rsidRPr="000803DF">
        <w:rPr>
          <w:rFonts w:eastAsia="Calibri"/>
        </w:rPr>
        <w:t>on the basis of</w:t>
      </w:r>
      <w:proofErr w:type="gramEnd"/>
      <w:r w:rsidRPr="000803DF">
        <w:rPr>
          <w:rFonts w:eastAsia="Calibri"/>
        </w:rPr>
        <w:t xml:space="preserve"> price, total medical expenses (</w:t>
      </w:r>
      <w:r>
        <w:rPr>
          <w:rFonts w:eastAsia="Calibri"/>
        </w:rPr>
        <w:t>“</w:t>
      </w:r>
      <w:r w:rsidRPr="000803DF">
        <w:rPr>
          <w:rFonts w:eastAsia="Calibri"/>
        </w:rPr>
        <w:t>TME</w:t>
      </w:r>
      <w:r>
        <w:rPr>
          <w:rFonts w:eastAsia="Calibri"/>
        </w:rPr>
        <w:t>”</w:t>
      </w:r>
      <w:r w:rsidRPr="000803DF">
        <w:rPr>
          <w:rFonts w:eastAsia="Calibri"/>
        </w:rPr>
        <w:t>), provider costs, and other recognized measures of health care spending by expanding access to services</w:t>
      </w:r>
      <w:r w:rsidR="003C1013">
        <w:rPr>
          <w:rFonts w:eastAsia="Calibri"/>
        </w:rPr>
        <w:t xml:space="preserve">. </w:t>
      </w:r>
    </w:p>
    <w:p w14:paraId="5E3D277C" w14:textId="708EBF43" w:rsidR="452C1328" w:rsidRDefault="452C1328" w:rsidP="0FF984C2">
      <w:pPr>
        <w:spacing w:before="240" w:after="240"/>
        <w:rPr>
          <w:rFonts w:eastAsia="Calibri"/>
          <w:i/>
          <w:iCs/>
        </w:rPr>
      </w:pPr>
      <w:r w:rsidRPr="00A76ED4">
        <w:rPr>
          <w:rFonts w:eastAsia="Calibri"/>
          <w:i/>
        </w:rPr>
        <w:t>Medical/Surgical Inpatient Beds</w:t>
      </w:r>
    </w:p>
    <w:p w14:paraId="6FE58252" w14:textId="7546AF3A" w:rsidR="000803DF" w:rsidRPr="000803DF" w:rsidRDefault="00981C11" w:rsidP="000803DF">
      <w:pPr>
        <w:spacing w:after="240"/>
      </w:pPr>
      <w:r>
        <w:rPr>
          <w:rFonts w:eastAsia="Calibri"/>
        </w:rPr>
        <w:t xml:space="preserve">The Applicant states </w:t>
      </w:r>
      <w:r w:rsidR="00856F05" w:rsidRPr="00A76ED4">
        <w:rPr>
          <w:rFonts w:eastAsia="Calibri"/>
        </w:rPr>
        <w:t>Additional Beds</w:t>
      </w:r>
      <w:r w:rsidR="00856F05">
        <w:rPr>
          <w:rFonts w:eastAsia="Calibri"/>
        </w:rPr>
        <w:t xml:space="preserve"> </w:t>
      </w:r>
      <w:r w:rsidR="000803DF" w:rsidRPr="000803DF">
        <w:rPr>
          <w:rFonts w:eastAsia="Calibri"/>
        </w:rPr>
        <w:t xml:space="preserve">will </w:t>
      </w:r>
      <w:r w:rsidR="0090578A">
        <w:rPr>
          <w:rFonts w:eastAsia="Calibri"/>
        </w:rPr>
        <w:t xml:space="preserve">decompress </w:t>
      </w:r>
      <w:r w:rsidR="00A8691F">
        <w:rPr>
          <w:rFonts w:eastAsia="Calibri"/>
        </w:rPr>
        <w:t>ED boarding w</w:t>
      </w:r>
      <w:r w:rsidR="00AC34F7">
        <w:rPr>
          <w:rFonts w:eastAsia="Calibri"/>
        </w:rPr>
        <w:t xml:space="preserve">hich is </w:t>
      </w:r>
      <w:r w:rsidR="000803DF" w:rsidRPr="000803DF">
        <w:rPr>
          <w:rFonts w:eastAsia="Calibri"/>
        </w:rPr>
        <w:t xml:space="preserve">documented </w:t>
      </w:r>
      <w:r w:rsidR="00F81EC8">
        <w:rPr>
          <w:rFonts w:eastAsia="Calibri"/>
        </w:rPr>
        <w:t xml:space="preserve">to increase inefficiencies and </w:t>
      </w:r>
      <w:r w:rsidR="000803DF" w:rsidRPr="000803DF">
        <w:rPr>
          <w:rFonts w:eastAsia="Calibri"/>
        </w:rPr>
        <w:t>healthcare costs.</w:t>
      </w:r>
      <w:r w:rsidR="00AC34F7">
        <w:rPr>
          <w:rFonts w:eastAsia="Calibri"/>
        </w:rPr>
        <w:t xml:space="preserve"> A recent analysis found</w:t>
      </w:r>
      <w:r w:rsidR="001709C2">
        <w:rPr>
          <w:rFonts w:eastAsia="Calibri"/>
        </w:rPr>
        <w:t xml:space="preserve"> </w:t>
      </w:r>
      <w:r w:rsidR="0044762A">
        <w:rPr>
          <w:rFonts w:eastAsia="Calibri"/>
        </w:rPr>
        <w:t xml:space="preserve">daily </w:t>
      </w:r>
      <w:r w:rsidR="005E7BDF">
        <w:rPr>
          <w:rFonts w:eastAsia="Calibri"/>
        </w:rPr>
        <w:t xml:space="preserve">ED </w:t>
      </w:r>
      <w:r w:rsidR="00EE47AE">
        <w:rPr>
          <w:rFonts w:eastAsia="Calibri"/>
        </w:rPr>
        <w:t>b</w:t>
      </w:r>
      <w:r w:rsidR="005E7BDF">
        <w:rPr>
          <w:rFonts w:eastAsia="Calibri"/>
        </w:rPr>
        <w:t xml:space="preserve">oarding </w:t>
      </w:r>
      <w:r w:rsidR="00EE47AE">
        <w:rPr>
          <w:rFonts w:eastAsia="Calibri"/>
        </w:rPr>
        <w:t xml:space="preserve">costs </w:t>
      </w:r>
      <w:r w:rsidR="00DC531E">
        <w:rPr>
          <w:rFonts w:eastAsia="Calibri"/>
        </w:rPr>
        <w:t>were nearly twice as high</w:t>
      </w:r>
      <w:r w:rsidR="00992A08">
        <w:rPr>
          <w:rFonts w:eastAsia="Calibri"/>
        </w:rPr>
        <w:t xml:space="preserve"> as inpatient care</w:t>
      </w:r>
      <w:r w:rsidR="00DC531E">
        <w:rPr>
          <w:rFonts w:eastAsia="Calibri"/>
        </w:rPr>
        <w:t xml:space="preserve"> for </w:t>
      </w:r>
      <w:r w:rsidR="00DC531E" w:rsidRPr="00DC531E">
        <w:rPr>
          <w:rFonts w:eastAsia="Calibri"/>
        </w:rPr>
        <w:t>medical/surgical boarding</w:t>
      </w:r>
      <w:r w:rsidR="00992A08">
        <w:rPr>
          <w:rFonts w:eastAsia="Calibri"/>
        </w:rPr>
        <w:t xml:space="preserve">, </w:t>
      </w:r>
      <w:r w:rsidR="00DC531E" w:rsidRPr="00DC531E">
        <w:rPr>
          <w:rFonts w:eastAsia="Calibri"/>
        </w:rPr>
        <w:t>$1,856, compared to $993</w:t>
      </w:r>
      <w:r w:rsidR="0078745B">
        <w:rPr>
          <w:rFonts w:eastAsia="Calibri"/>
        </w:rPr>
        <w:t>,</w:t>
      </w:r>
      <w:r w:rsidR="00212454">
        <w:rPr>
          <w:rFonts w:eastAsia="Calibri"/>
        </w:rPr>
        <w:t xml:space="preserve"> and for ICU</w:t>
      </w:r>
      <w:r w:rsidR="008268E9" w:rsidRPr="0FF984C2">
        <w:rPr>
          <w:rFonts w:ascii="Segoe UI" w:hAnsi="Segoe UI" w:cs="Segoe UI"/>
          <w:color w:val="212121"/>
        </w:rPr>
        <w:t xml:space="preserve"> </w:t>
      </w:r>
      <w:r w:rsidR="008268E9" w:rsidRPr="008268E9">
        <w:rPr>
          <w:rFonts w:eastAsia="Calibri"/>
        </w:rPr>
        <w:t>boarding</w:t>
      </w:r>
      <w:r w:rsidR="0078745B">
        <w:rPr>
          <w:rFonts w:eastAsia="Calibri"/>
        </w:rPr>
        <w:t xml:space="preserve"> daily</w:t>
      </w:r>
      <w:r w:rsidR="008268E9">
        <w:rPr>
          <w:rFonts w:eastAsia="Calibri"/>
        </w:rPr>
        <w:t xml:space="preserve"> costs were</w:t>
      </w:r>
      <w:r w:rsidR="00E60EA9" w:rsidRPr="0FF984C2">
        <w:rPr>
          <w:rFonts w:ascii="Segoe UI" w:hAnsi="Segoe UI" w:cs="Segoe UI"/>
          <w:color w:val="212121"/>
        </w:rPr>
        <w:t xml:space="preserve"> </w:t>
      </w:r>
      <w:r w:rsidR="00E60EA9" w:rsidRPr="00E60EA9">
        <w:rPr>
          <w:rFonts w:eastAsia="Calibri"/>
        </w:rPr>
        <w:t>$2</w:t>
      </w:r>
      <w:r w:rsidR="00FB428B">
        <w:rPr>
          <w:rFonts w:eastAsia="Calibri"/>
        </w:rPr>
        <w:t>,</w:t>
      </w:r>
      <w:r w:rsidR="00E60EA9" w:rsidRPr="00E60EA9">
        <w:rPr>
          <w:rFonts w:eastAsia="Calibri"/>
        </w:rPr>
        <w:t>267</w:t>
      </w:r>
      <w:r w:rsidR="008268E9">
        <w:rPr>
          <w:rFonts w:eastAsia="Calibri"/>
        </w:rPr>
        <w:t xml:space="preserve"> </w:t>
      </w:r>
      <w:r w:rsidR="00FB428B">
        <w:rPr>
          <w:rFonts w:eastAsia="Calibri"/>
        </w:rPr>
        <w:t xml:space="preserve">compared to </w:t>
      </w:r>
      <w:r w:rsidR="0044762A" w:rsidRPr="0044762A">
        <w:rPr>
          <w:rFonts w:eastAsia="Calibri"/>
        </w:rPr>
        <w:t>$2</w:t>
      </w:r>
      <w:r w:rsidR="0044762A">
        <w:rPr>
          <w:rFonts w:eastAsia="Calibri"/>
        </w:rPr>
        <w:t>,</w:t>
      </w:r>
      <w:r w:rsidR="09906A0A" w:rsidRPr="0044762A">
        <w:rPr>
          <w:rFonts w:eastAsia="Calibri"/>
        </w:rPr>
        <w:t>165</w:t>
      </w:r>
      <w:r w:rsidR="41B74EDF" w:rsidRPr="30860411">
        <w:rPr>
          <w:rFonts w:eastAsia="Calibri"/>
        </w:rPr>
        <w:t xml:space="preserve"> </w:t>
      </w:r>
      <w:r w:rsidR="1053621C" w:rsidRPr="30860411">
        <w:rPr>
          <w:rFonts w:eastAsia="Calibri"/>
        </w:rPr>
        <w:t>for</w:t>
      </w:r>
      <w:r w:rsidR="008268E9" w:rsidRPr="008268E9">
        <w:rPr>
          <w:rFonts w:eastAsia="Calibri"/>
        </w:rPr>
        <w:t xml:space="preserve"> ICU inpatient care</w:t>
      </w:r>
      <w:r w:rsidR="00992A08">
        <w:rPr>
          <w:rFonts w:eastAsia="Calibri"/>
        </w:rPr>
        <w:t>.</w:t>
      </w:r>
      <w:r w:rsidR="00BA36F5">
        <w:rPr>
          <w:rStyle w:val="EndnoteReference"/>
          <w:rFonts w:eastAsia="Calibri"/>
        </w:rPr>
        <w:endnoteReference w:id="27"/>
      </w:r>
      <w:r w:rsidR="00BA36F5">
        <w:rPr>
          <w:rFonts w:eastAsia="Calibri"/>
        </w:rPr>
        <w:t xml:space="preserve"> </w:t>
      </w:r>
      <w:r w:rsidR="00BA36F5" w:rsidRPr="000803DF">
        <w:rPr>
          <w:rFonts w:eastAsia="Calibri"/>
        </w:rPr>
        <w:t xml:space="preserve"> </w:t>
      </w:r>
      <w:r w:rsidR="00BA36F5">
        <w:rPr>
          <w:rFonts w:eastAsia="Calibri"/>
        </w:rPr>
        <w:t xml:space="preserve">Studies have shown that </w:t>
      </w:r>
      <w:r w:rsidR="00BA36F5" w:rsidRPr="000803DF">
        <w:rPr>
          <w:rFonts w:eastAsia="Calibri"/>
        </w:rPr>
        <w:t>ED boarding prolongs overall patient length of stay, increases resource utilization, and drives up hospital operating costs.</w:t>
      </w:r>
      <w:r w:rsidR="00BA36F5" w:rsidRPr="000803DF">
        <w:rPr>
          <w:rFonts w:eastAsia="Calibri"/>
          <w:vertAlign w:val="superscript"/>
        </w:rPr>
        <w:endnoteReference w:id="28"/>
      </w:r>
      <w:r w:rsidR="00BA36F5" w:rsidRPr="000803DF">
        <w:rPr>
          <w:rFonts w:eastAsia="Calibri"/>
        </w:rPr>
        <w:t xml:space="preserve"> For patients, ED boarding is associated with higher out-of-pocket expenses and increased risk of complications, which can require additional downstream medical care and further elevate total medical expenditures.</w:t>
      </w:r>
      <w:r w:rsidR="00BA36F5" w:rsidRPr="000803DF">
        <w:rPr>
          <w:rFonts w:eastAsia="Calibri"/>
          <w:vertAlign w:val="superscript"/>
        </w:rPr>
        <w:endnoteReference w:id="29"/>
      </w:r>
      <w:r w:rsidR="00BA36F5" w:rsidRPr="000803DF">
        <w:rPr>
          <w:rFonts w:eastAsia="Calibri"/>
        </w:rPr>
        <w:t xml:space="preserve"> </w:t>
      </w:r>
      <w:r w:rsidR="0078745B">
        <w:rPr>
          <w:rFonts w:eastAsia="Calibri"/>
        </w:rPr>
        <w:t>T</w:t>
      </w:r>
      <w:r w:rsidR="000803DF" w:rsidRPr="000803DF">
        <w:rPr>
          <w:rFonts w:eastAsia="Calibri"/>
        </w:rPr>
        <w:t xml:space="preserve">he </w:t>
      </w:r>
      <w:r w:rsidR="0047553D">
        <w:rPr>
          <w:rFonts w:eastAsia="Calibri"/>
        </w:rPr>
        <w:t xml:space="preserve">Applicant states the </w:t>
      </w:r>
      <w:r w:rsidR="000803DF" w:rsidRPr="000803DF">
        <w:rPr>
          <w:rFonts w:eastAsia="Calibri"/>
        </w:rPr>
        <w:t>Proposed Beds will enable more timely admissions from the ED to an inpatient bed, improve patient flow, and reduce avoidable costs for both patients and payers.</w:t>
      </w:r>
    </w:p>
    <w:p w14:paraId="54C7B6B0" w14:textId="7F65CEA8" w:rsidR="7681C136" w:rsidRPr="00A76ED4" w:rsidRDefault="7681C136" w:rsidP="0FF984C2">
      <w:pPr>
        <w:spacing w:after="240"/>
        <w:rPr>
          <w:rFonts w:eastAsia="Calibri"/>
          <w:i/>
        </w:rPr>
      </w:pPr>
      <w:r w:rsidRPr="00A76ED4">
        <w:rPr>
          <w:rFonts w:eastAsia="Calibri"/>
          <w:i/>
        </w:rPr>
        <w:lastRenderedPageBreak/>
        <w:t>Seventh Cardiovascular Procedure Room</w:t>
      </w:r>
    </w:p>
    <w:p w14:paraId="52C5718F" w14:textId="4B5F5BD5" w:rsidR="000803DF" w:rsidRPr="000803DF" w:rsidRDefault="002201AB" w:rsidP="000803DF">
      <w:pPr>
        <w:spacing w:after="240"/>
      </w:pPr>
      <w:r>
        <w:rPr>
          <w:rFonts w:eastAsia="Calibri"/>
        </w:rPr>
        <w:t xml:space="preserve">The Applicant states the </w:t>
      </w:r>
      <w:r w:rsidR="6EF4FC8F">
        <w:rPr>
          <w:rFonts w:eastAsia="Calibri"/>
        </w:rPr>
        <w:t>a</w:t>
      </w:r>
      <w:r w:rsidR="29C0BC80" w:rsidRPr="00A76ED4" w:rsidDel="002201AB">
        <w:rPr>
          <w:rFonts w:eastAsia="Calibri"/>
        </w:rPr>
        <w:t>ddition</w:t>
      </w:r>
      <w:r w:rsidR="000803DF" w:rsidRPr="00A76ED4">
        <w:rPr>
          <w:rFonts w:eastAsia="Calibri"/>
        </w:rPr>
        <w:t xml:space="preserve"> of a seventh cardiovascular procedure room</w:t>
      </w:r>
      <w:r w:rsidR="000803DF" w:rsidRPr="000803DF">
        <w:rPr>
          <w:rFonts w:eastAsia="Calibri"/>
        </w:rPr>
        <w:t xml:space="preserve"> will improve the Hospital’s ability to provide timely access to critical diagnostic and interventional cardiovascular services</w:t>
      </w:r>
      <w:r w:rsidR="00E242D1">
        <w:rPr>
          <w:rFonts w:eastAsia="Calibri"/>
        </w:rPr>
        <w:t xml:space="preserve"> which is important since c</w:t>
      </w:r>
      <w:r w:rsidR="000803DF" w:rsidRPr="000803DF">
        <w:rPr>
          <w:rFonts w:eastAsia="Calibri"/>
        </w:rPr>
        <w:t>ardiovascular disease remains a leading driver of healthcare utilization, with national expenditures expected to nearly triple by 2050.</w:t>
      </w:r>
      <w:r w:rsidR="00BA36F5" w:rsidRPr="000803DF">
        <w:rPr>
          <w:rFonts w:eastAsia="Calibri"/>
          <w:vertAlign w:val="superscript"/>
        </w:rPr>
        <w:endnoteReference w:id="30"/>
      </w:r>
      <w:r w:rsidR="00BA36F5" w:rsidRPr="000803DF">
        <w:rPr>
          <w:rFonts w:eastAsia="Calibri"/>
        </w:rPr>
        <w:t xml:space="preserve"> Delays in cardiovascular care are associated with higher rates of complications, more frequent ED visits, and substantially higher annual healthcare costs for affected patients</w:t>
      </w:r>
      <w:r w:rsidR="009D59A1">
        <w:rPr>
          <w:rFonts w:eastAsia="Calibri"/>
        </w:rPr>
        <w:t xml:space="preserve">. </w:t>
      </w:r>
      <w:r w:rsidR="00531E74">
        <w:rPr>
          <w:rFonts w:eastAsia="Calibri"/>
        </w:rPr>
        <w:t xml:space="preserve">The Applicant states </w:t>
      </w:r>
      <w:r w:rsidR="06617036" w:rsidRPr="66A1BC33">
        <w:rPr>
          <w:rFonts w:eastAsia="Calibri"/>
        </w:rPr>
        <w:t>i</w:t>
      </w:r>
      <w:r w:rsidR="29C0BC80" w:rsidRPr="66A1BC33">
        <w:rPr>
          <w:rFonts w:eastAsia="Calibri"/>
        </w:rPr>
        <w:t>ncreasing</w:t>
      </w:r>
      <w:r w:rsidR="000803DF" w:rsidRPr="000803DF">
        <w:rPr>
          <w:rFonts w:eastAsia="Calibri"/>
        </w:rPr>
        <w:t xml:space="preserve"> procedural capacity </w:t>
      </w:r>
      <w:r w:rsidR="00881B5C">
        <w:rPr>
          <w:rFonts w:eastAsia="Calibri"/>
        </w:rPr>
        <w:t xml:space="preserve">is anticipated </w:t>
      </w:r>
      <w:r w:rsidR="51C39EDB" w:rsidRPr="66A1BC33">
        <w:rPr>
          <w:rFonts w:eastAsia="Calibri"/>
        </w:rPr>
        <w:t>to</w:t>
      </w:r>
      <w:r w:rsidR="000803DF" w:rsidRPr="000803DF">
        <w:rPr>
          <w:rFonts w:eastAsia="Calibri"/>
        </w:rPr>
        <w:t xml:space="preserve"> reduce wait times for necessary interventions and help prevent adverse patient outcomes, lowering total medical expenses for patients and payers.</w:t>
      </w:r>
    </w:p>
    <w:p w14:paraId="04E0EC5D" w14:textId="65F875E3" w:rsidR="16E0D6F8" w:rsidRPr="00A76ED4" w:rsidRDefault="16E0D6F8" w:rsidP="0FF984C2">
      <w:pPr>
        <w:spacing w:after="240"/>
        <w:rPr>
          <w:rFonts w:eastAsia="Calibri"/>
          <w:i/>
        </w:rPr>
      </w:pPr>
      <w:r w:rsidRPr="00A76ED4">
        <w:rPr>
          <w:rFonts w:eastAsia="Calibri"/>
          <w:i/>
        </w:rPr>
        <w:t>CT Unit</w:t>
      </w:r>
    </w:p>
    <w:p w14:paraId="7BA258D5" w14:textId="05FA93EE" w:rsidR="000803DF" w:rsidRDefault="00881B5C" w:rsidP="000803DF">
      <w:pPr>
        <w:spacing w:after="240"/>
        <w:rPr>
          <w:rFonts w:eastAsia="Calibri"/>
        </w:rPr>
      </w:pPr>
      <w:r>
        <w:rPr>
          <w:rFonts w:eastAsia="Calibri"/>
        </w:rPr>
        <w:t xml:space="preserve">The Applicant states the </w:t>
      </w:r>
      <w:r w:rsidR="51C39EDB" w:rsidRPr="66A1BC33">
        <w:rPr>
          <w:rFonts w:eastAsia="Calibri"/>
        </w:rPr>
        <w:t>a</w:t>
      </w:r>
      <w:r w:rsidR="4A9265FC" w:rsidRPr="66A1BC33">
        <w:rPr>
          <w:rFonts w:eastAsia="Calibri"/>
        </w:rPr>
        <w:t xml:space="preserve">ddition of one </w:t>
      </w:r>
      <w:r w:rsidR="29C0BC80" w:rsidRPr="66A1BC33">
        <w:rPr>
          <w:rFonts w:eastAsia="Calibri"/>
        </w:rPr>
        <w:t>CT Unit</w:t>
      </w:r>
      <w:r w:rsidR="0089224D" w:rsidRPr="0089224D" w:rsidDel="00BE0E7F">
        <w:rPr>
          <w:rFonts w:eastAsia="Calibri"/>
        </w:rPr>
        <w:t xml:space="preserve"> </w:t>
      </w:r>
      <w:r w:rsidR="06919A75" w:rsidRPr="06C23498">
        <w:rPr>
          <w:rFonts w:eastAsia="Calibri"/>
        </w:rPr>
        <w:t xml:space="preserve">at </w:t>
      </w:r>
      <w:r w:rsidR="06919A75" w:rsidRPr="33702C07">
        <w:rPr>
          <w:rFonts w:eastAsia="Calibri"/>
        </w:rPr>
        <w:t xml:space="preserve">LMC </w:t>
      </w:r>
      <w:r w:rsidR="06919A75" w:rsidRPr="5DAADB95">
        <w:rPr>
          <w:rFonts w:eastAsia="Calibri"/>
        </w:rPr>
        <w:t>Peabody</w:t>
      </w:r>
      <w:r w:rsidR="00BE0E7F">
        <w:rPr>
          <w:rFonts w:eastAsia="Calibri"/>
        </w:rPr>
        <w:t xml:space="preserve"> will provide redundancy</w:t>
      </w:r>
      <w:r w:rsidR="06919A75" w:rsidRPr="5DAADB95">
        <w:rPr>
          <w:rFonts w:eastAsia="Calibri"/>
        </w:rPr>
        <w:t xml:space="preserve"> </w:t>
      </w:r>
      <w:r w:rsidR="005A0F84">
        <w:rPr>
          <w:rFonts w:eastAsia="Calibri"/>
        </w:rPr>
        <w:t>at that site</w:t>
      </w:r>
      <w:r w:rsidR="06919A75" w:rsidRPr="5DAADB95">
        <w:rPr>
          <w:rFonts w:eastAsia="Calibri"/>
        </w:rPr>
        <w:t xml:space="preserve"> </w:t>
      </w:r>
      <w:r w:rsidR="1D79257B" w:rsidRPr="5DAADB95">
        <w:rPr>
          <w:rFonts w:eastAsia="Calibri"/>
        </w:rPr>
        <w:t>in</w:t>
      </w:r>
      <w:r w:rsidR="0089224D" w:rsidRPr="0089224D">
        <w:rPr>
          <w:rFonts w:eastAsia="Calibri"/>
        </w:rPr>
        <w:t xml:space="preserve"> the event of an emergency, unscheduled </w:t>
      </w:r>
      <w:r w:rsidR="00FB4E84">
        <w:rPr>
          <w:rFonts w:eastAsia="Calibri"/>
        </w:rPr>
        <w:t xml:space="preserve">downtime, </w:t>
      </w:r>
      <w:r w:rsidR="0089224D" w:rsidRPr="0089224D">
        <w:rPr>
          <w:rFonts w:eastAsia="Calibri"/>
        </w:rPr>
        <w:t>and scheduled downtime</w:t>
      </w:r>
      <w:r w:rsidR="0089224D">
        <w:rPr>
          <w:rFonts w:eastAsia="Calibri"/>
        </w:rPr>
        <w:t xml:space="preserve"> </w:t>
      </w:r>
      <w:r w:rsidR="00FB4E84">
        <w:rPr>
          <w:rFonts w:eastAsia="Calibri"/>
        </w:rPr>
        <w:t xml:space="preserve">and is anticipated to </w:t>
      </w:r>
      <w:r w:rsidR="00F966BB">
        <w:rPr>
          <w:rFonts w:eastAsia="Calibri"/>
        </w:rPr>
        <w:t xml:space="preserve">alleviate </w:t>
      </w:r>
      <w:r w:rsidR="00F966BB" w:rsidRPr="00F966BB">
        <w:rPr>
          <w:rFonts w:eastAsia="Calibri"/>
        </w:rPr>
        <w:t>delays in diagnosis and treatment which can lead to an increase in overall health care expenses</w:t>
      </w:r>
      <w:r w:rsidR="000803DF" w:rsidRPr="000803DF">
        <w:rPr>
          <w:rFonts w:eastAsia="Calibri"/>
        </w:rPr>
        <w:t>.</w:t>
      </w:r>
      <w:r w:rsidR="004F4485" w:rsidRPr="004F4485">
        <w:rPr>
          <w:rFonts w:eastAsia="Calibri"/>
        </w:rPr>
        <w:t xml:space="preserve"> The addition of CT capacity supports </w:t>
      </w:r>
      <w:r w:rsidR="004F4485">
        <w:rPr>
          <w:rFonts w:eastAsia="Calibri"/>
        </w:rPr>
        <w:t>s</w:t>
      </w:r>
      <w:r w:rsidR="004F4485" w:rsidRPr="004F4485">
        <w:rPr>
          <w:rFonts w:eastAsia="Calibri"/>
        </w:rPr>
        <w:t xml:space="preserve">creening for lung cancer and timely diagnosis </w:t>
      </w:r>
      <w:r w:rsidR="00C56EA8">
        <w:rPr>
          <w:rFonts w:eastAsia="Calibri"/>
        </w:rPr>
        <w:t xml:space="preserve">of </w:t>
      </w:r>
      <w:r w:rsidR="004F4485" w:rsidRPr="004F4485">
        <w:rPr>
          <w:rFonts w:eastAsia="Calibri"/>
        </w:rPr>
        <w:t>various heart conditions</w:t>
      </w:r>
      <w:r w:rsidR="004F4485">
        <w:rPr>
          <w:rFonts w:eastAsia="Calibri"/>
        </w:rPr>
        <w:t>,</w:t>
      </w:r>
      <w:r w:rsidR="004F4485" w:rsidRPr="004F4485">
        <w:rPr>
          <w:rFonts w:eastAsia="Calibri"/>
        </w:rPr>
        <w:t xml:space="preserve"> two types of advanced imaging that </w:t>
      </w:r>
      <w:r w:rsidR="0051400E">
        <w:rPr>
          <w:rFonts w:eastAsia="Calibri"/>
        </w:rPr>
        <w:t>Lahey Clinic</w:t>
      </w:r>
      <w:r w:rsidR="004F4485" w:rsidRPr="004F4485">
        <w:rPr>
          <w:rFonts w:eastAsia="Calibri"/>
        </w:rPr>
        <w:t xml:space="preserve"> </w:t>
      </w:r>
      <w:r w:rsidR="002A1B23">
        <w:rPr>
          <w:rFonts w:eastAsia="Calibri"/>
        </w:rPr>
        <w:t xml:space="preserve">currently </w:t>
      </w:r>
      <w:r w:rsidR="004F4485" w:rsidRPr="004F4485">
        <w:rPr>
          <w:rFonts w:eastAsia="Calibri"/>
        </w:rPr>
        <w:t>has limited capacity to perform.</w:t>
      </w:r>
      <w:r w:rsidR="004F4485">
        <w:rPr>
          <w:rFonts w:eastAsia="Calibri"/>
        </w:rPr>
        <w:t xml:space="preserve"> </w:t>
      </w:r>
    </w:p>
    <w:p w14:paraId="5FD72DBA" w14:textId="3A95EEC0" w:rsidR="00C72CA7" w:rsidRPr="002027D1" w:rsidRDefault="002D535F" w:rsidP="00947116">
      <w:pPr>
        <w:contextualSpacing/>
        <w:rPr>
          <w:b/>
          <w:i/>
        </w:rPr>
      </w:pPr>
      <w:r w:rsidRPr="00A033A2">
        <w:rPr>
          <w:b/>
          <w:i/>
        </w:rPr>
        <w:t>Analysis</w:t>
      </w:r>
      <w:bookmarkStart w:id="47" w:name="_Hlk17663634"/>
    </w:p>
    <w:p w14:paraId="0D15DC09" w14:textId="77777777" w:rsidR="00B2653A" w:rsidRDefault="00B2653A" w:rsidP="00947116">
      <w:pPr>
        <w:contextualSpacing/>
        <w:rPr>
          <w:b/>
          <w:iCs/>
        </w:rPr>
      </w:pPr>
    </w:p>
    <w:p w14:paraId="3268B376" w14:textId="444C8561" w:rsidR="00B2653A" w:rsidRDefault="00B2653A" w:rsidP="00947116">
      <w:pPr>
        <w:contextualSpacing/>
        <w:rPr>
          <w:bCs/>
          <w:iCs/>
        </w:rPr>
      </w:pPr>
      <w:r w:rsidRPr="0016031F">
        <w:rPr>
          <w:bCs/>
          <w:iCs/>
        </w:rPr>
        <w:t xml:space="preserve">The most </w:t>
      </w:r>
      <w:r w:rsidR="00CF2AFF" w:rsidRPr="00CF2AFF">
        <w:rPr>
          <w:bCs/>
          <w:iCs/>
        </w:rPr>
        <w:t>recently</w:t>
      </w:r>
      <w:r w:rsidRPr="0016031F">
        <w:rPr>
          <w:bCs/>
          <w:iCs/>
        </w:rPr>
        <w:t xml:space="preserve"> published CHIA report on relative price</w:t>
      </w:r>
      <w:r w:rsidR="00CF2AFF">
        <w:rPr>
          <w:bCs/>
          <w:iCs/>
        </w:rPr>
        <w:t>s</w:t>
      </w:r>
      <w:r w:rsidR="009E0F42">
        <w:rPr>
          <w:rStyle w:val="FootnoteReference"/>
          <w:bCs/>
          <w:iCs/>
        </w:rPr>
        <w:footnoteReference w:id="21"/>
      </w:r>
      <w:r w:rsidR="00CF2AFF">
        <w:rPr>
          <w:bCs/>
          <w:iCs/>
        </w:rPr>
        <w:t xml:space="preserve">of Acute Hospitals in </w:t>
      </w:r>
      <w:r w:rsidR="00CC176A">
        <w:rPr>
          <w:bCs/>
          <w:iCs/>
        </w:rPr>
        <w:t>Massachusetts</w:t>
      </w:r>
      <w:r w:rsidRPr="0016031F">
        <w:rPr>
          <w:bCs/>
          <w:iCs/>
        </w:rPr>
        <w:t xml:space="preserve"> showed </w:t>
      </w:r>
      <w:proofErr w:type="gramStart"/>
      <w:r w:rsidRPr="0016031F">
        <w:rPr>
          <w:bCs/>
          <w:iCs/>
        </w:rPr>
        <w:t xml:space="preserve">that </w:t>
      </w:r>
      <w:r w:rsidR="0051175A">
        <w:rPr>
          <w:bCs/>
          <w:iCs/>
        </w:rPr>
        <w:t xml:space="preserve"> for</w:t>
      </w:r>
      <w:proofErr w:type="gramEnd"/>
      <w:r w:rsidR="0051175A">
        <w:rPr>
          <w:bCs/>
          <w:iCs/>
        </w:rPr>
        <w:t xml:space="preserve"> all hospital cohorts </w:t>
      </w:r>
      <w:r w:rsidRPr="0016031F">
        <w:rPr>
          <w:bCs/>
          <w:iCs/>
        </w:rPr>
        <w:t xml:space="preserve">Lahey Clinic's </w:t>
      </w:r>
      <w:r w:rsidR="00F637CD" w:rsidRPr="00F637CD">
        <w:rPr>
          <w:bCs/>
          <w:iCs/>
        </w:rPr>
        <w:t xml:space="preserve">Relative Price </w:t>
      </w:r>
      <w:r w:rsidRPr="0016031F">
        <w:rPr>
          <w:bCs/>
          <w:iCs/>
        </w:rPr>
        <w:t>is 5</w:t>
      </w:r>
      <w:r w:rsidR="00872137" w:rsidRPr="00872137">
        <w:rPr>
          <w:bCs/>
          <w:iCs/>
        </w:rPr>
        <w:t xml:space="preserve"> percent</w:t>
      </w:r>
      <w:r w:rsidRPr="0016031F">
        <w:rPr>
          <w:bCs/>
          <w:iCs/>
        </w:rPr>
        <w:t xml:space="preserve"> above the mean, and it is the second highest in its Teaching hospital cohort</w:t>
      </w:r>
      <w:r w:rsidR="0051175A">
        <w:rPr>
          <w:bCs/>
          <w:iCs/>
        </w:rPr>
        <w:t xml:space="preserve"> (Table 16).</w:t>
      </w:r>
      <w:r w:rsidRPr="0016031F">
        <w:rPr>
          <w:bCs/>
          <w:iCs/>
        </w:rPr>
        <w:t xml:space="preserve"> </w:t>
      </w:r>
      <w:r w:rsidR="00CF2AFF">
        <w:rPr>
          <w:bCs/>
          <w:iCs/>
        </w:rPr>
        <w:t xml:space="preserve">Lahey Clinic’s </w:t>
      </w:r>
      <w:r w:rsidRPr="0016031F">
        <w:rPr>
          <w:bCs/>
          <w:iCs/>
        </w:rPr>
        <w:t>Level 1 Trauma</w:t>
      </w:r>
      <w:r w:rsidR="00342E46">
        <w:rPr>
          <w:bCs/>
          <w:iCs/>
        </w:rPr>
        <w:t xml:space="preserve"> C</w:t>
      </w:r>
      <w:r w:rsidR="00CF2AFF">
        <w:rPr>
          <w:bCs/>
          <w:iCs/>
        </w:rPr>
        <w:t>enter</w:t>
      </w:r>
      <w:r w:rsidR="002D22E0">
        <w:rPr>
          <w:rStyle w:val="FootnoteReference"/>
          <w:bCs/>
          <w:iCs/>
        </w:rPr>
        <w:footnoteReference w:id="22"/>
      </w:r>
      <w:r w:rsidRPr="0016031F">
        <w:rPr>
          <w:bCs/>
          <w:iCs/>
        </w:rPr>
        <w:t xml:space="preserve">, and its high </w:t>
      </w:r>
      <w:r w:rsidR="00F637CD" w:rsidRPr="00B2653A">
        <w:rPr>
          <w:bCs/>
          <w:iCs/>
        </w:rPr>
        <w:t>Case Mix</w:t>
      </w:r>
      <w:r w:rsidR="00F637CD" w:rsidRPr="00F637CD">
        <w:rPr>
          <w:bCs/>
          <w:iCs/>
        </w:rPr>
        <w:t xml:space="preserve"> Index </w:t>
      </w:r>
      <w:r w:rsidRPr="0016031F">
        <w:rPr>
          <w:bCs/>
          <w:iCs/>
        </w:rPr>
        <w:t>are likely contributing factors.</w:t>
      </w:r>
      <w:r w:rsidR="00CC176A">
        <w:rPr>
          <w:bCs/>
          <w:iCs/>
        </w:rPr>
        <w:t xml:space="preserve"> However, </w:t>
      </w:r>
      <w:r w:rsidRPr="0016031F">
        <w:rPr>
          <w:bCs/>
          <w:iCs/>
        </w:rPr>
        <w:t xml:space="preserve">Lahey </w:t>
      </w:r>
      <w:r w:rsidR="00F637CD" w:rsidRPr="00F637CD">
        <w:rPr>
          <w:bCs/>
          <w:iCs/>
        </w:rPr>
        <w:t>Clinic’s</w:t>
      </w:r>
      <w:r w:rsidRPr="0016031F">
        <w:rPr>
          <w:bCs/>
          <w:iCs/>
        </w:rPr>
        <w:t xml:space="preserve"> Case</w:t>
      </w:r>
      <w:r w:rsidR="00342E46">
        <w:rPr>
          <w:bCs/>
          <w:iCs/>
        </w:rPr>
        <w:t xml:space="preserve"> M</w:t>
      </w:r>
      <w:r w:rsidRPr="0016031F">
        <w:rPr>
          <w:bCs/>
          <w:iCs/>
        </w:rPr>
        <w:t xml:space="preserve">ix Index falls in the middle of the Academic Medical Center Cohort as is its </w:t>
      </w:r>
      <w:r w:rsidR="00342E46" w:rsidRPr="00342E46">
        <w:rPr>
          <w:bCs/>
          <w:iCs/>
        </w:rPr>
        <w:t>Relative</w:t>
      </w:r>
      <w:r w:rsidRPr="0016031F">
        <w:rPr>
          <w:bCs/>
          <w:iCs/>
        </w:rPr>
        <w:t xml:space="preserve"> Price.  </w:t>
      </w:r>
    </w:p>
    <w:p w14:paraId="1C8E1758" w14:textId="77777777" w:rsidR="008A271E" w:rsidRDefault="008A271E" w:rsidP="00947116">
      <w:pPr>
        <w:contextualSpacing/>
        <w:rPr>
          <w:bCs/>
          <w:iCs/>
        </w:rPr>
      </w:pPr>
    </w:p>
    <w:p w14:paraId="49FD2C5D" w14:textId="0F937D57" w:rsidR="008A271E" w:rsidRPr="005B3B3D" w:rsidRDefault="008A271E" w:rsidP="0016031F">
      <w:pPr>
        <w:contextualSpacing/>
        <w:jc w:val="center"/>
        <w:rPr>
          <w:b/>
          <w:iCs/>
        </w:rPr>
      </w:pPr>
      <w:r w:rsidRPr="005B3B3D">
        <w:rPr>
          <w:b/>
          <w:iCs/>
        </w:rPr>
        <w:t xml:space="preserve">Table </w:t>
      </w:r>
      <w:r w:rsidR="0051175A" w:rsidRPr="005B3B3D">
        <w:rPr>
          <w:b/>
          <w:iCs/>
        </w:rPr>
        <w:t>16</w:t>
      </w:r>
      <w:r w:rsidRPr="005B3B3D">
        <w:rPr>
          <w:b/>
          <w:iCs/>
        </w:rPr>
        <w:t xml:space="preserve">: </w:t>
      </w:r>
      <w:r w:rsidR="00B94407" w:rsidRPr="005B3B3D">
        <w:rPr>
          <w:b/>
          <w:iCs/>
        </w:rPr>
        <w:t>Comparison</w:t>
      </w:r>
      <w:r w:rsidR="00F637CD" w:rsidRPr="005B3B3D">
        <w:rPr>
          <w:b/>
          <w:iCs/>
        </w:rPr>
        <w:t xml:space="preserve"> of Relative Price and Case Mix Index of Teaching Hospitals and Academic Medical Centers</w:t>
      </w:r>
    </w:p>
    <w:p w14:paraId="55DBB211" w14:textId="77777777" w:rsidR="00B2653A" w:rsidRPr="002027D1" w:rsidRDefault="00B2653A" w:rsidP="00947116">
      <w:pPr>
        <w:contextualSpacing/>
        <w:rPr>
          <w:b/>
          <w:i/>
        </w:rPr>
      </w:pPr>
    </w:p>
    <w:tbl>
      <w:tblPr>
        <w:tblStyle w:val="TableGrid"/>
        <w:tblW w:w="0" w:type="auto"/>
        <w:jc w:val="center"/>
        <w:tblLook w:val="04A0" w:firstRow="1" w:lastRow="0" w:firstColumn="1" w:lastColumn="0" w:noHBand="0" w:noVBand="1"/>
        <w:tblCaption w:val="Comparison of Relative Price and Case Mix Index of Teaching Hospitals and Academic Medical Centers"/>
      </w:tblPr>
      <w:tblGrid>
        <w:gridCol w:w="4220"/>
        <w:gridCol w:w="1055"/>
        <w:gridCol w:w="1665"/>
        <w:gridCol w:w="2340"/>
      </w:tblGrid>
      <w:tr w:rsidR="006C5AF1" w:rsidRPr="006C5AF1" w14:paraId="36F27AB5" w14:textId="77777777" w:rsidTr="008F498F">
        <w:trPr>
          <w:cantSplit/>
          <w:trHeight w:val="570"/>
          <w:tblHeader/>
          <w:jc w:val="center"/>
        </w:trPr>
        <w:tc>
          <w:tcPr>
            <w:tcW w:w="4220" w:type="dxa"/>
            <w:shd w:val="clear" w:color="auto" w:fill="E2FBFE"/>
            <w:noWrap/>
            <w:hideMark/>
          </w:tcPr>
          <w:p w14:paraId="3B159A48" w14:textId="7A40322A" w:rsidR="006C5AF1" w:rsidRPr="006C5AF1" w:rsidRDefault="0095007F">
            <w:pPr>
              <w:contextualSpacing/>
              <w:rPr>
                <w:b/>
                <w:bCs/>
                <w:iCs/>
              </w:rPr>
            </w:pPr>
            <w:r w:rsidRPr="0095007F">
              <w:rPr>
                <w:b/>
                <w:bCs/>
                <w:iCs/>
              </w:rPr>
              <w:t>Teaching Hospitals</w:t>
            </w:r>
          </w:p>
        </w:tc>
        <w:tc>
          <w:tcPr>
            <w:tcW w:w="1055" w:type="dxa"/>
            <w:shd w:val="clear" w:color="auto" w:fill="E2FBFE"/>
            <w:hideMark/>
          </w:tcPr>
          <w:p w14:paraId="46CC995E" w14:textId="77777777" w:rsidR="006C5AF1" w:rsidRPr="006C5AF1" w:rsidRDefault="006C5AF1" w:rsidP="005B3B3D">
            <w:pPr>
              <w:contextualSpacing/>
              <w:jc w:val="both"/>
              <w:rPr>
                <w:b/>
                <w:bCs/>
                <w:iCs/>
              </w:rPr>
            </w:pPr>
            <w:r w:rsidRPr="006C5AF1">
              <w:rPr>
                <w:b/>
                <w:bCs/>
                <w:iCs/>
              </w:rPr>
              <w:t>Adult Trauma</w:t>
            </w:r>
          </w:p>
        </w:tc>
        <w:tc>
          <w:tcPr>
            <w:tcW w:w="1665" w:type="dxa"/>
            <w:shd w:val="clear" w:color="auto" w:fill="E2FBFE"/>
            <w:hideMark/>
          </w:tcPr>
          <w:p w14:paraId="3224837D" w14:textId="77777777" w:rsidR="006C5AF1" w:rsidRPr="006C5AF1" w:rsidRDefault="006C5AF1" w:rsidP="006C5AF1">
            <w:pPr>
              <w:contextualSpacing/>
              <w:rPr>
                <w:b/>
                <w:bCs/>
                <w:iCs/>
              </w:rPr>
            </w:pPr>
            <w:r w:rsidRPr="006C5AF1">
              <w:rPr>
                <w:b/>
                <w:bCs/>
                <w:iCs/>
              </w:rPr>
              <w:t>Relative Price</w:t>
            </w:r>
          </w:p>
        </w:tc>
        <w:tc>
          <w:tcPr>
            <w:tcW w:w="2340" w:type="dxa"/>
            <w:shd w:val="clear" w:color="auto" w:fill="E2FBFE"/>
            <w:hideMark/>
          </w:tcPr>
          <w:p w14:paraId="3DD5322B" w14:textId="77777777" w:rsidR="006C5AF1" w:rsidRPr="006C5AF1" w:rsidRDefault="006C5AF1">
            <w:pPr>
              <w:contextualSpacing/>
              <w:rPr>
                <w:b/>
                <w:bCs/>
                <w:iCs/>
              </w:rPr>
            </w:pPr>
            <w:r w:rsidRPr="006C5AF1">
              <w:rPr>
                <w:b/>
                <w:bCs/>
                <w:iCs/>
              </w:rPr>
              <w:t>Case Mix Index (CMI)</w:t>
            </w:r>
          </w:p>
        </w:tc>
      </w:tr>
      <w:tr w:rsidR="006C5AF1" w:rsidRPr="006C5AF1" w14:paraId="623FA6B2" w14:textId="77777777" w:rsidTr="008F498F">
        <w:trPr>
          <w:cantSplit/>
          <w:trHeight w:val="290"/>
          <w:jc w:val="center"/>
        </w:trPr>
        <w:tc>
          <w:tcPr>
            <w:tcW w:w="4220" w:type="dxa"/>
            <w:noWrap/>
            <w:hideMark/>
          </w:tcPr>
          <w:p w14:paraId="0F5A387D" w14:textId="77777777" w:rsidR="006C5AF1" w:rsidRPr="006C5AF1" w:rsidRDefault="006C5AF1">
            <w:pPr>
              <w:contextualSpacing/>
              <w:rPr>
                <w:bCs/>
                <w:iCs/>
              </w:rPr>
            </w:pPr>
            <w:r w:rsidRPr="006C5AF1">
              <w:rPr>
                <w:bCs/>
                <w:iCs/>
              </w:rPr>
              <w:t>Cambridge Health Alliance</w:t>
            </w:r>
          </w:p>
        </w:tc>
        <w:tc>
          <w:tcPr>
            <w:tcW w:w="1055" w:type="dxa"/>
            <w:noWrap/>
            <w:hideMark/>
          </w:tcPr>
          <w:p w14:paraId="1335D8DF" w14:textId="76CA53B2" w:rsidR="006C5AF1" w:rsidRPr="006C5AF1" w:rsidRDefault="002D22E0" w:rsidP="005B3B3D">
            <w:pPr>
              <w:contextualSpacing/>
              <w:jc w:val="center"/>
              <w:rPr>
                <w:bCs/>
                <w:iCs/>
              </w:rPr>
            </w:pPr>
            <w:r>
              <w:rPr>
                <w:bCs/>
                <w:iCs/>
              </w:rPr>
              <w:t>-</w:t>
            </w:r>
          </w:p>
        </w:tc>
        <w:tc>
          <w:tcPr>
            <w:tcW w:w="1665" w:type="dxa"/>
            <w:noWrap/>
            <w:hideMark/>
          </w:tcPr>
          <w:p w14:paraId="13CDA51A" w14:textId="77777777" w:rsidR="006C5AF1" w:rsidRPr="006C5AF1" w:rsidRDefault="006C5AF1" w:rsidP="0016031F">
            <w:pPr>
              <w:contextualSpacing/>
              <w:jc w:val="right"/>
              <w:rPr>
                <w:bCs/>
                <w:iCs/>
              </w:rPr>
            </w:pPr>
            <w:r w:rsidRPr="006C5AF1">
              <w:rPr>
                <w:bCs/>
                <w:iCs/>
              </w:rPr>
              <w:t>0.80</w:t>
            </w:r>
          </w:p>
        </w:tc>
        <w:tc>
          <w:tcPr>
            <w:tcW w:w="2340" w:type="dxa"/>
            <w:noWrap/>
            <w:hideMark/>
          </w:tcPr>
          <w:p w14:paraId="534391DD" w14:textId="77777777" w:rsidR="006C5AF1" w:rsidRPr="006C5AF1" w:rsidRDefault="006C5AF1" w:rsidP="0016031F">
            <w:pPr>
              <w:contextualSpacing/>
              <w:jc w:val="right"/>
              <w:rPr>
                <w:bCs/>
                <w:iCs/>
              </w:rPr>
            </w:pPr>
            <w:r w:rsidRPr="006C5AF1">
              <w:rPr>
                <w:bCs/>
                <w:iCs/>
              </w:rPr>
              <w:t>0.80</w:t>
            </w:r>
          </w:p>
        </w:tc>
      </w:tr>
      <w:tr w:rsidR="006C5AF1" w:rsidRPr="006C5AF1" w14:paraId="5BAED0AA" w14:textId="77777777" w:rsidTr="008F498F">
        <w:trPr>
          <w:cantSplit/>
          <w:trHeight w:val="290"/>
          <w:jc w:val="center"/>
        </w:trPr>
        <w:tc>
          <w:tcPr>
            <w:tcW w:w="4220" w:type="dxa"/>
            <w:noWrap/>
            <w:hideMark/>
          </w:tcPr>
          <w:p w14:paraId="3EEAEB95" w14:textId="77777777" w:rsidR="006C5AF1" w:rsidRPr="006C5AF1" w:rsidRDefault="006C5AF1">
            <w:pPr>
              <w:contextualSpacing/>
              <w:rPr>
                <w:bCs/>
                <w:iCs/>
              </w:rPr>
            </w:pPr>
            <w:r w:rsidRPr="006C5AF1">
              <w:rPr>
                <w:bCs/>
                <w:iCs/>
              </w:rPr>
              <w:t>Brigham and Women's Faulkner Hospital</w:t>
            </w:r>
          </w:p>
        </w:tc>
        <w:tc>
          <w:tcPr>
            <w:tcW w:w="1055" w:type="dxa"/>
            <w:noWrap/>
            <w:hideMark/>
          </w:tcPr>
          <w:p w14:paraId="555C82B4" w14:textId="4AF9D118" w:rsidR="006C5AF1" w:rsidRPr="006C5AF1" w:rsidRDefault="002D22E0" w:rsidP="005B3B3D">
            <w:pPr>
              <w:contextualSpacing/>
              <w:jc w:val="center"/>
              <w:rPr>
                <w:bCs/>
                <w:iCs/>
              </w:rPr>
            </w:pPr>
            <w:r>
              <w:rPr>
                <w:bCs/>
                <w:iCs/>
              </w:rPr>
              <w:t>-</w:t>
            </w:r>
          </w:p>
        </w:tc>
        <w:tc>
          <w:tcPr>
            <w:tcW w:w="1665" w:type="dxa"/>
            <w:noWrap/>
            <w:hideMark/>
          </w:tcPr>
          <w:p w14:paraId="590F097B" w14:textId="77777777" w:rsidR="006C5AF1" w:rsidRPr="006C5AF1" w:rsidRDefault="006C5AF1" w:rsidP="0016031F">
            <w:pPr>
              <w:contextualSpacing/>
              <w:jc w:val="right"/>
              <w:rPr>
                <w:bCs/>
                <w:iCs/>
              </w:rPr>
            </w:pPr>
            <w:r w:rsidRPr="006C5AF1">
              <w:rPr>
                <w:bCs/>
                <w:iCs/>
              </w:rPr>
              <w:t>0.87</w:t>
            </w:r>
          </w:p>
        </w:tc>
        <w:tc>
          <w:tcPr>
            <w:tcW w:w="2340" w:type="dxa"/>
            <w:noWrap/>
            <w:hideMark/>
          </w:tcPr>
          <w:p w14:paraId="30EBA893" w14:textId="77777777" w:rsidR="006C5AF1" w:rsidRPr="006C5AF1" w:rsidRDefault="006C5AF1" w:rsidP="0016031F">
            <w:pPr>
              <w:contextualSpacing/>
              <w:jc w:val="right"/>
              <w:rPr>
                <w:bCs/>
                <w:iCs/>
              </w:rPr>
            </w:pPr>
            <w:r w:rsidRPr="006C5AF1">
              <w:rPr>
                <w:bCs/>
                <w:iCs/>
              </w:rPr>
              <w:t>0.91</w:t>
            </w:r>
          </w:p>
        </w:tc>
      </w:tr>
      <w:tr w:rsidR="006C5AF1" w:rsidRPr="006C5AF1" w14:paraId="34B1B217" w14:textId="77777777" w:rsidTr="008F498F">
        <w:trPr>
          <w:cantSplit/>
          <w:trHeight w:val="290"/>
          <w:jc w:val="center"/>
        </w:trPr>
        <w:tc>
          <w:tcPr>
            <w:tcW w:w="4220" w:type="dxa"/>
            <w:noWrap/>
            <w:hideMark/>
          </w:tcPr>
          <w:p w14:paraId="5C87EB9D" w14:textId="77777777" w:rsidR="006C5AF1" w:rsidRPr="006C5AF1" w:rsidRDefault="006C5AF1">
            <w:pPr>
              <w:contextualSpacing/>
              <w:rPr>
                <w:bCs/>
                <w:iCs/>
              </w:rPr>
            </w:pPr>
            <w:r w:rsidRPr="006C5AF1">
              <w:rPr>
                <w:bCs/>
                <w:iCs/>
              </w:rPr>
              <w:t>Mount Auburn Hospital</w:t>
            </w:r>
          </w:p>
        </w:tc>
        <w:tc>
          <w:tcPr>
            <w:tcW w:w="1055" w:type="dxa"/>
            <w:noWrap/>
            <w:hideMark/>
          </w:tcPr>
          <w:p w14:paraId="6566C86A" w14:textId="6CD76241" w:rsidR="006C5AF1" w:rsidRPr="006C5AF1" w:rsidRDefault="002D22E0" w:rsidP="005B3B3D">
            <w:pPr>
              <w:contextualSpacing/>
              <w:jc w:val="center"/>
              <w:rPr>
                <w:bCs/>
                <w:iCs/>
              </w:rPr>
            </w:pPr>
            <w:r>
              <w:rPr>
                <w:bCs/>
                <w:iCs/>
              </w:rPr>
              <w:t>-</w:t>
            </w:r>
          </w:p>
        </w:tc>
        <w:tc>
          <w:tcPr>
            <w:tcW w:w="1665" w:type="dxa"/>
            <w:noWrap/>
            <w:hideMark/>
          </w:tcPr>
          <w:p w14:paraId="3323774E" w14:textId="77777777" w:rsidR="006C5AF1" w:rsidRPr="006C5AF1" w:rsidRDefault="006C5AF1" w:rsidP="0016031F">
            <w:pPr>
              <w:contextualSpacing/>
              <w:jc w:val="right"/>
              <w:rPr>
                <w:bCs/>
                <w:iCs/>
              </w:rPr>
            </w:pPr>
            <w:r w:rsidRPr="006C5AF1">
              <w:rPr>
                <w:bCs/>
                <w:iCs/>
              </w:rPr>
              <w:t>0.90</w:t>
            </w:r>
          </w:p>
        </w:tc>
        <w:tc>
          <w:tcPr>
            <w:tcW w:w="2340" w:type="dxa"/>
            <w:noWrap/>
            <w:hideMark/>
          </w:tcPr>
          <w:p w14:paraId="72A4BB48" w14:textId="77777777" w:rsidR="006C5AF1" w:rsidRPr="006C5AF1" w:rsidRDefault="006C5AF1" w:rsidP="0016031F">
            <w:pPr>
              <w:contextualSpacing/>
              <w:jc w:val="right"/>
              <w:rPr>
                <w:bCs/>
                <w:iCs/>
              </w:rPr>
            </w:pPr>
            <w:r w:rsidRPr="006C5AF1">
              <w:rPr>
                <w:bCs/>
                <w:iCs/>
              </w:rPr>
              <w:t>0.83</w:t>
            </w:r>
          </w:p>
        </w:tc>
      </w:tr>
      <w:tr w:rsidR="006C5AF1" w:rsidRPr="006C5AF1" w14:paraId="210E73FE" w14:textId="77777777" w:rsidTr="008F498F">
        <w:trPr>
          <w:cantSplit/>
          <w:trHeight w:val="290"/>
          <w:jc w:val="center"/>
        </w:trPr>
        <w:tc>
          <w:tcPr>
            <w:tcW w:w="4220" w:type="dxa"/>
            <w:noWrap/>
            <w:hideMark/>
          </w:tcPr>
          <w:p w14:paraId="2009FCCA" w14:textId="77777777" w:rsidR="006C5AF1" w:rsidRPr="006C5AF1" w:rsidRDefault="006C5AF1">
            <w:pPr>
              <w:contextualSpacing/>
              <w:rPr>
                <w:bCs/>
                <w:iCs/>
              </w:rPr>
            </w:pPr>
            <w:r w:rsidRPr="006C5AF1">
              <w:rPr>
                <w:bCs/>
                <w:iCs/>
              </w:rPr>
              <w:t>Steward Carney Hospital</w:t>
            </w:r>
          </w:p>
        </w:tc>
        <w:tc>
          <w:tcPr>
            <w:tcW w:w="1055" w:type="dxa"/>
            <w:noWrap/>
            <w:hideMark/>
          </w:tcPr>
          <w:p w14:paraId="3A33A275" w14:textId="1DE13DF8" w:rsidR="006C5AF1" w:rsidRPr="006C5AF1" w:rsidRDefault="002D22E0" w:rsidP="005B3B3D">
            <w:pPr>
              <w:contextualSpacing/>
              <w:jc w:val="center"/>
              <w:rPr>
                <w:bCs/>
                <w:iCs/>
              </w:rPr>
            </w:pPr>
            <w:r>
              <w:rPr>
                <w:bCs/>
                <w:iCs/>
              </w:rPr>
              <w:t>-</w:t>
            </w:r>
          </w:p>
        </w:tc>
        <w:tc>
          <w:tcPr>
            <w:tcW w:w="1665" w:type="dxa"/>
            <w:noWrap/>
            <w:hideMark/>
          </w:tcPr>
          <w:p w14:paraId="69EC2A82" w14:textId="77777777" w:rsidR="006C5AF1" w:rsidRPr="006C5AF1" w:rsidRDefault="006C5AF1" w:rsidP="0016031F">
            <w:pPr>
              <w:contextualSpacing/>
              <w:jc w:val="right"/>
              <w:rPr>
                <w:bCs/>
                <w:iCs/>
              </w:rPr>
            </w:pPr>
            <w:r w:rsidRPr="006C5AF1">
              <w:rPr>
                <w:bCs/>
                <w:iCs/>
              </w:rPr>
              <w:t>0.91</w:t>
            </w:r>
          </w:p>
        </w:tc>
        <w:tc>
          <w:tcPr>
            <w:tcW w:w="2340" w:type="dxa"/>
            <w:noWrap/>
            <w:hideMark/>
          </w:tcPr>
          <w:p w14:paraId="2427AC6C" w14:textId="77777777" w:rsidR="006C5AF1" w:rsidRPr="006C5AF1" w:rsidRDefault="006C5AF1" w:rsidP="0016031F">
            <w:pPr>
              <w:contextualSpacing/>
              <w:jc w:val="right"/>
              <w:rPr>
                <w:bCs/>
                <w:iCs/>
              </w:rPr>
            </w:pPr>
            <w:r w:rsidRPr="006C5AF1">
              <w:rPr>
                <w:bCs/>
                <w:iCs/>
              </w:rPr>
              <w:t>0.91</w:t>
            </w:r>
          </w:p>
        </w:tc>
      </w:tr>
      <w:tr w:rsidR="006C5AF1" w:rsidRPr="006C5AF1" w14:paraId="6C5D8500" w14:textId="77777777" w:rsidTr="008F498F">
        <w:trPr>
          <w:cantSplit/>
          <w:trHeight w:val="290"/>
          <w:jc w:val="center"/>
        </w:trPr>
        <w:tc>
          <w:tcPr>
            <w:tcW w:w="4220" w:type="dxa"/>
            <w:noWrap/>
            <w:hideMark/>
          </w:tcPr>
          <w:p w14:paraId="42849910" w14:textId="77777777" w:rsidR="006C5AF1" w:rsidRPr="006C5AF1" w:rsidRDefault="006C5AF1">
            <w:pPr>
              <w:contextualSpacing/>
              <w:rPr>
                <w:bCs/>
                <w:iCs/>
              </w:rPr>
            </w:pPr>
            <w:r w:rsidRPr="006C5AF1">
              <w:rPr>
                <w:bCs/>
                <w:iCs/>
              </w:rPr>
              <w:t>Baystate Medical Center</w:t>
            </w:r>
          </w:p>
        </w:tc>
        <w:tc>
          <w:tcPr>
            <w:tcW w:w="1055" w:type="dxa"/>
            <w:noWrap/>
            <w:hideMark/>
          </w:tcPr>
          <w:p w14:paraId="73F0C0B8"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761E3EBD" w14:textId="77777777" w:rsidR="006C5AF1" w:rsidRPr="006C5AF1" w:rsidRDefault="006C5AF1" w:rsidP="0016031F">
            <w:pPr>
              <w:contextualSpacing/>
              <w:jc w:val="right"/>
              <w:rPr>
                <w:bCs/>
                <w:iCs/>
              </w:rPr>
            </w:pPr>
            <w:r w:rsidRPr="006C5AF1">
              <w:rPr>
                <w:bCs/>
                <w:iCs/>
              </w:rPr>
              <w:t>0.93</w:t>
            </w:r>
          </w:p>
        </w:tc>
        <w:tc>
          <w:tcPr>
            <w:tcW w:w="2340" w:type="dxa"/>
            <w:noWrap/>
            <w:hideMark/>
          </w:tcPr>
          <w:p w14:paraId="0159C815" w14:textId="77777777" w:rsidR="006C5AF1" w:rsidRPr="006C5AF1" w:rsidRDefault="006C5AF1" w:rsidP="0016031F">
            <w:pPr>
              <w:contextualSpacing/>
              <w:jc w:val="right"/>
              <w:rPr>
                <w:bCs/>
                <w:iCs/>
              </w:rPr>
            </w:pPr>
            <w:r w:rsidRPr="006C5AF1">
              <w:rPr>
                <w:bCs/>
                <w:iCs/>
              </w:rPr>
              <w:t>1.16</w:t>
            </w:r>
          </w:p>
        </w:tc>
      </w:tr>
      <w:tr w:rsidR="006C5AF1" w:rsidRPr="006C5AF1" w14:paraId="26C4255D" w14:textId="77777777" w:rsidTr="008F498F">
        <w:trPr>
          <w:cantSplit/>
          <w:trHeight w:val="290"/>
          <w:jc w:val="center"/>
        </w:trPr>
        <w:tc>
          <w:tcPr>
            <w:tcW w:w="4220" w:type="dxa"/>
            <w:noWrap/>
            <w:hideMark/>
          </w:tcPr>
          <w:p w14:paraId="5AC433C1" w14:textId="77777777" w:rsidR="006C5AF1" w:rsidRPr="006C5AF1" w:rsidRDefault="006C5AF1">
            <w:pPr>
              <w:contextualSpacing/>
              <w:rPr>
                <w:bCs/>
                <w:iCs/>
              </w:rPr>
            </w:pPr>
            <w:r w:rsidRPr="006C5AF1">
              <w:rPr>
                <w:bCs/>
                <w:iCs/>
              </w:rPr>
              <w:t>Saint Vincent Hospital</w:t>
            </w:r>
          </w:p>
        </w:tc>
        <w:tc>
          <w:tcPr>
            <w:tcW w:w="1055" w:type="dxa"/>
            <w:noWrap/>
            <w:hideMark/>
          </w:tcPr>
          <w:p w14:paraId="340267ED" w14:textId="581BA607" w:rsidR="006C5AF1" w:rsidRPr="006C5AF1" w:rsidRDefault="008762D9" w:rsidP="005B3B3D">
            <w:pPr>
              <w:contextualSpacing/>
              <w:jc w:val="center"/>
              <w:rPr>
                <w:bCs/>
                <w:iCs/>
              </w:rPr>
            </w:pPr>
            <w:r>
              <w:rPr>
                <w:bCs/>
                <w:iCs/>
              </w:rPr>
              <w:t>-</w:t>
            </w:r>
          </w:p>
        </w:tc>
        <w:tc>
          <w:tcPr>
            <w:tcW w:w="1665" w:type="dxa"/>
            <w:noWrap/>
            <w:hideMark/>
          </w:tcPr>
          <w:p w14:paraId="5B59CFC1" w14:textId="77777777" w:rsidR="006C5AF1" w:rsidRPr="006C5AF1" w:rsidRDefault="006C5AF1" w:rsidP="0016031F">
            <w:pPr>
              <w:contextualSpacing/>
              <w:jc w:val="right"/>
              <w:rPr>
                <w:bCs/>
                <w:iCs/>
              </w:rPr>
            </w:pPr>
            <w:r w:rsidRPr="006C5AF1">
              <w:rPr>
                <w:bCs/>
                <w:iCs/>
              </w:rPr>
              <w:t>1.01</w:t>
            </w:r>
          </w:p>
        </w:tc>
        <w:tc>
          <w:tcPr>
            <w:tcW w:w="2340" w:type="dxa"/>
            <w:noWrap/>
            <w:hideMark/>
          </w:tcPr>
          <w:p w14:paraId="1F840518" w14:textId="77777777" w:rsidR="006C5AF1" w:rsidRPr="006C5AF1" w:rsidRDefault="006C5AF1" w:rsidP="0016031F">
            <w:pPr>
              <w:contextualSpacing/>
              <w:jc w:val="right"/>
              <w:rPr>
                <w:bCs/>
                <w:iCs/>
              </w:rPr>
            </w:pPr>
            <w:r w:rsidRPr="006C5AF1">
              <w:rPr>
                <w:bCs/>
                <w:iCs/>
              </w:rPr>
              <w:t>0.98</w:t>
            </w:r>
          </w:p>
        </w:tc>
      </w:tr>
      <w:tr w:rsidR="006C5AF1" w:rsidRPr="006C5AF1" w14:paraId="23E23119" w14:textId="77777777" w:rsidTr="008F498F">
        <w:trPr>
          <w:cantSplit/>
          <w:trHeight w:val="290"/>
          <w:jc w:val="center"/>
        </w:trPr>
        <w:tc>
          <w:tcPr>
            <w:tcW w:w="4220" w:type="dxa"/>
            <w:noWrap/>
            <w:hideMark/>
          </w:tcPr>
          <w:p w14:paraId="4DDA2ABD" w14:textId="77777777" w:rsidR="006C5AF1" w:rsidRPr="006C5AF1" w:rsidRDefault="006C5AF1">
            <w:pPr>
              <w:contextualSpacing/>
              <w:rPr>
                <w:bCs/>
                <w:iCs/>
              </w:rPr>
            </w:pPr>
            <w:r w:rsidRPr="006C5AF1">
              <w:rPr>
                <w:bCs/>
                <w:iCs/>
              </w:rPr>
              <w:t>Lahey Hospital &amp; Medical Center</w:t>
            </w:r>
          </w:p>
        </w:tc>
        <w:tc>
          <w:tcPr>
            <w:tcW w:w="1055" w:type="dxa"/>
            <w:noWrap/>
            <w:hideMark/>
          </w:tcPr>
          <w:p w14:paraId="45A67937"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1E8503AE" w14:textId="77777777" w:rsidR="006C5AF1" w:rsidRPr="006C5AF1" w:rsidRDefault="006C5AF1" w:rsidP="0016031F">
            <w:pPr>
              <w:contextualSpacing/>
              <w:jc w:val="right"/>
              <w:rPr>
                <w:bCs/>
                <w:iCs/>
              </w:rPr>
            </w:pPr>
            <w:r w:rsidRPr="006C5AF1">
              <w:rPr>
                <w:bCs/>
                <w:iCs/>
              </w:rPr>
              <w:t>1.05</w:t>
            </w:r>
          </w:p>
        </w:tc>
        <w:tc>
          <w:tcPr>
            <w:tcW w:w="2340" w:type="dxa"/>
            <w:noWrap/>
            <w:hideMark/>
          </w:tcPr>
          <w:p w14:paraId="6FEAF5BC" w14:textId="77777777" w:rsidR="006C5AF1" w:rsidRPr="006C5AF1" w:rsidRDefault="006C5AF1" w:rsidP="0016031F">
            <w:pPr>
              <w:contextualSpacing/>
              <w:jc w:val="right"/>
              <w:rPr>
                <w:bCs/>
                <w:iCs/>
              </w:rPr>
            </w:pPr>
            <w:r w:rsidRPr="006C5AF1">
              <w:rPr>
                <w:bCs/>
                <w:iCs/>
              </w:rPr>
              <w:t>1.59</w:t>
            </w:r>
          </w:p>
        </w:tc>
      </w:tr>
      <w:tr w:rsidR="006C5AF1" w:rsidRPr="006C5AF1" w14:paraId="35F77762" w14:textId="77777777" w:rsidTr="008F498F">
        <w:trPr>
          <w:cantSplit/>
          <w:trHeight w:val="290"/>
          <w:jc w:val="center"/>
        </w:trPr>
        <w:tc>
          <w:tcPr>
            <w:tcW w:w="4220" w:type="dxa"/>
            <w:noWrap/>
            <w:hideMark/>
          </w:tcPr>
          <w:p w14:paraId="3782530A" w14:textId="77777777" w:rsidR="006C5AF1" w:rsidRPr="006C5AF1" w:rsidRDefault="006C5AF1">
            <w:pPr>
              <w:contextualSpacing/>
              <w:rPr>
                <w:bCs/>
                <w:iCs/>
              </w:rPr>
            </w:pPr>
            <w:r w:rsidRPr="006C5AF1">
              <w:rPr>
                <w:bCs/>
                <w:iCs/>
              </w:rPr>
              <w:t>Steward St. Elizabeth's Medical Center</w:t>
            </w:r>
          </w:p>
        </w:tc>
        <w:tc>
          <w:tcPr>
            <w:tcW w:w="1055" w:type="dxa"/>
            <w:noWrap/>
            <w:hideMark/>
          </w:tcPr>
          <w:p w14:paraId="1DB88100" w14:textId="77777777" w:rsidR="006C5AF1" w:rsidRPr="006C5AF1" w:rsidRDefault="006C5AF1" w:rsidP="005B3B3D">
            <w:pPr>
              <w:contextualSpacing/>
              <w:jc w:val="center"/>
              <w:rPr>
                <w:bCs/>
                <w:iCs/>
              </w:rPr>
            </w:pPr>
            <w:r w:rsidRPr="006C5AF1">
              <w:rPr>
                <w:bCs/>
                <w:iCs/>
              </w:rPr>
              <w:t>Level 2</w:t>
            </w:r>
          </w:p>
        </w:tc>
        <w:tc>
          <w:tcPr>
            <w:tcW w:w="1665" w:type="dxa"/>
            <w:noWrap/>
            <w:hideMark/>
          </w:tcPr>
          <w:p w14:paraId="4A3992B9" w14:textId="77777777" w:rsidR="006C5AF1" w:rsidRPr="006C5AF1" w:rsidRDefault="006C5AF1" w:rsidP="0016031F">
            <w:pPr>
              <w:contextualSpacing/>
              <w:jc w:val="right"/>
              <w:rPr>
                <w:bCs/>
                <w:iCs/>
              </w:rPr>
            </w:pPr>
            <w:r w:rsidRPr="006C5AF1">
              <w:rPr>
                <w:bCs/>
                <w:iCs/>
              </w:rPr>
              <w:t>1.10</w:t>
            </w:r>
          </w:p>
        </w:tc>
        <w:tc>
          <w:tcPr>
            <w:tcW w:w="2340" w:type="dxa"/>
            <w:noWrap/>
            <w:hideMark/>
          </w:tcPr>
          <w:p w14:paraId="1DBEA61D" w14:textId="77777777" w:rsidR="006C5AF1" w:rsidRPr="006C5AF1" w:rsidRDefault="006C5AF1" w:rsidP="0016031F">
            <w:pPr>
              <w:contextualSpacing/>
              <w:jc w:val="right"/>
              <w:rPr>
                <w:bCs/>
                <w:iCs/>
              </w:rPr>
            </w:pPr>
            <w:r w:rsidRPr="006C5AF1">
              <w:rPr>
                <w:bCs/>
                <w:iCs/>
              </w:rPr>
              <w:t>1.25</w:t>
            </w:r>
          </w:p>
        </w:tc>
      </w:tr>
    </w:tbl>
    <w:p w14:paraId="71A2CBB8" w14:textId="77777777" w:rsidR="008762D9" w:rsidRPr="005B3B3D" w:rsidRDefault="008762D9" w:rsidP="008762D9">
      <w:pPr>
        <w:contextualSpacing/>
        <w:jc w:val="center"/>
        <w:rPr>
          <w:b/>
          <w:iCs/>
        </w:rPr>
      </w:pPr>
      <w:r w:rsidRPr="005B3B3D">
        <w:rPr>
          <w:b/>
          <w:iCs/>
        </w:rPr>
        <w:lastRenderedPageBreak/>
        <w:t>Table 16: Comparison of Relative Price and Case Mix Index of Teaching Hospitals and Academic Medical Centers</w:t>
      </w:r>
    </w:p>
    <w:p w14:paraId="37BD37C1" w14:textId="77777777" w:rsidR="008762D9" w:rsidRDefault="008762D9"/>
    <w:tbl>
      <w:tblPr>
        <w:tblStyle w:val="TableGrid"/>
        <w:tblW w:w="0" w:type="auto"/>
        <w:jc w:val="center"/>
        <w:tblLook w:val="04A0" w:firstRow="1" w:lastRow="0" w:firstColumn="1" w:lastColumn="0" w:noHBand="0" w:noVBand="1"/>
        <w:tblCaption w:val="Comparison of Relative Price and Case Mix Index of Teaching Hospitals and Academic Medical Centers"/>
      </w:tblPr>
      <w:tblGrid>
        <w:gridCol w:w="4220"/>
        <w:gridCol w:w="1055"/>
        <w:gridCol w:w="1665"/>
        <w:gridCol w:w="2340"/>
      </w:tblGrid>
      <w:tr w:rsidR="006C5AF1" w:rsidRPr="006C5AF1" w14:paraId="0F231DE1" w14:textId="77777777" w:rsidTr="008F498F">
        <w:trPr>
          <w:cantSplit/>
          <w:trHeight w:val="570"/>
          <w:tblHeader/>
          <w:jc w:val="center"/>
        </w:trPr>
        <w:tc>
          <w:tcPr>
            <w:tcW w:w="4220" w:type="dxa"/>
            <w:shd w:val="clear" w:color="auto" w:fill="E2FBFE"/>
            <w:noWrap/>
            <w:hideMark/>
          </w:tcPr>
          <w:p w14:paraId="03A82539" w14:textId="11B2DBA1" w:rsidR="006C5AF1" w:rsidRPr="006C5AF1" w:rsidRDefault="006C5AF1" w:rsidP="003D7D06">
            <w:pPr>
              <w:contextualSpacing/>
              <w:rPr>
                <w:b/>
                <w:bCs/>
                <w:iCs/>
              </w:rPr>
            </w:pPr>
            <w:r w:rsidRPr="006C5AF1">
              <w:rPr>
                <w:b/>
                <w:bCs/>
                <w:iCs/>
              </w:rPr>
              <w:t>Academic Medical Centers</w:t>
            </w:r>
          </w:p>
        </w:tc>
        <w:tc>
          <w:tcPr>
            <w:tcW w:w="1055" w:type="dxa"/>
            <w:shd w:val="clear" w:color="auto" w:fill="E2FBFE"/>
            <w:hideMark/>
          </w:tcPr>
          <w:p w14:paraId="64A8A8A9" w14:textId="77777777" w:rsidR="006C5AF1" w:rsidRPr="006C5AF1" w:rsidRDefault="006C5AF1" w:rsidP="005B3B3D">
            <w:pPr>
              <w:contextualSpacing/>
              <w:jc w:val="center"/>
              <w:rPr>
                <w:b/>
                <w:bCs/>
                <w:iCs/>
              </w:rPr>
            </w:pPr>
            <w:r w:rsidRPr="006C5AF1">
              <w:rPr>
                <w:b/>
                <w:bCs/>
                <w:iCs/>
              </w:rPr>
              <w:t>Adult Trauma</w:t>
            </w:r>
          </w:p>
        </w:tc>
        <w:tc>
          <w:tcPr>
            <w:tcW w:w="1665" w:type="dxa"/>
            <w:shd w:val="clear" w:color="auto" w:fill="E2FBFE"/>
            <w:hideMark/>
          </w:tcPr>
          <w:p w14:paraId="355B5B00" w14:textId="77777777" w:rsidR="006C5AF1" w:rsidRPr="006C5AF1" w:rsidRDefault="006C5AF1" w:rsidP="003D7D06">
            <w:pPr>
              <w:contextualSpacing/>
              <w:jc w:val="right"/>
              <w:rPr>
                <w:b/>
                <w:bCs/>
                <w:iCs/>
              </w:rPr>
            </w:pPr>
            <w:r w:rsidRPr="006C5AF1">
              <w:rPr>
                <w:b/>
                <w:bCs/>
                <w:iCs/>
              </w:rPr>
              <w:t>Relative Price</w:t>
            </w:r>
          </w:p>
        </w:tc>
        <w:tc>
          <w:tcPr>
            <w:tcW w:w="2340" w:type="dxa"/>
            <w:shd w:val="clear" w:color="auto" w:fill="E2FBFE"/>
            <w:hideMark/>
          </w:tcPr>
          <w:p w14:paraId="0CBECF4B" w14:textId="77777777" w:rsidR="006C5AF1" w:rsidRPr="006C5AF1" w:rsidRDefault="006C5AF1" w:rsidP="003D7D06">
            <w:pPr>
              <w:contextualSpacing/>
              <w:jc w:val="right"/>
              <w:rPr>
                <w:b/>
                <w:bCs/>
                <w:iCs/>
              </w:rPr>
            </w:pPr>
            <w:r w:rsidRPr="006C5AF1">
              <w:rPr>
                <w:b/>
                <w:bCs/>
                <w:iCs/>
              </w:rPr>
              <w:t>Case Mix Index (CMI)</w:t>
            </w:r>
          </w:p>
        </w:tc>
      </w:tr>
      <w:tr w:rsidR="006C5AF1" w:rsidRPr="006C5AF1" w14:paraId="60B58092" w14:textId="77777777" w:rsidTr="008F498F">
        <w:trPr>
          <w:cantSplit/>
          <w:trHeight w:val="290"/>
          <w:jc w:val="center"/>
        </w:trPr>
        <w:tc>
          <w:tcPr>
            <w:tcW w:w="4220" w:type="dxa"/>
            <w:noWrap/>
            <w:hideMark/>
          </w:tcPr>
          <w:p w14:paraId="513E0BF7" w14:textId="77777777" w:rsidR="006C5AF1" w:rsidRPr="006C5AF1" w:rsidRDefault="006C5AF1">
            <w:pPr>
              <w:contextualSpacing/>
              <w:rPr>
                <w:bCs/>
                <w:iCs/>
              </w:rPr>
            </w:pPr>
            <w:r w:rsidRPr="006C5AF1">
              <w:rPr>
                <w:bCs/>
                <w:iCs/>
              </w:rPr>
              <w:t>Boston Medical Center</w:t>
            </w:r>
          </w:p>
        </w:tc>
        <w:tc>
          <w:tcPr>
            <w:tcW w:w="1055" w:type="dxa"/>
            <w:noWrap/>
            <w:hideMark/>
          </w:tcPr>
          <w:p w14:paraId="545DEAA8"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32000666" w14:textId="77777777" w:rsidR="006C5AF1" w:rsidRPr="006C5AF1" w:rsidRDefault="006C5AF1" w:rsidP="0016031F">
            <w:pPr>
              <w:contextualSpacing/>
              <w:jc w:val="right"/>
              <w:rPr>
                <w:bCs/>
                <w:iCs/>
              </w:rPr>
            </w:pPr>
            <w:r w:rsidRPr="006C5AF1">
              <w:rPr>
                <w:bCs/>
                <w:iCs/>
              </w:rPr>
              <w:t>0.96</w:t>
            </w:r>
          </w:p>
        </w:tc>
        <w:tc>
          <w:tcPr>
            <w:tcW w:w="2340" w:type="dxa"/>
            <w:noWrap/>
            <w:hideMark/>
          </w:tcPr>
          <w:p w14:paraId="460248F4" w14:textId="77777777" w:rsidR="006C5AF1" w:rsidRPr="006C5AF1" w:rsidRDefault="006C5AF1" w:rsidP="0016031F">
            <w:pPr>
              <w:contextualSpacing/>
              <w:jc w:val="right"/>
              <w:rPr>
                <w:bCs/>
                <w:iCs/>
              </w:rPr>
            </w:pPr>
            <w:r w:rsidRPr="006C5AF1">
              <w:rPr>
                <w:bCs/>
                <w:iCs/>
              </w:rPr>
              <w:t>1.19</w:t>
            </w:r>
          </w:p>
        </w:tc>
      </w:tr>
      <w:tr w:rsidR="006C5AF1" w:rsidRPr="006C5AF1" w14:paraId="70286E3C" w14:textId="77777777" w:rsidTr="008F498F">
        <w:trPr>
          <w:cantSplit/>
          <w:trHeight w:val="290"/>
          <w:jc w:val="center"/>
        </w:trPr>
        <w:tc>
          <w:tcPr>
            <w:tcW w:w="4220" w:type="dxa"/>
            <w:noWrap/>
            <w:hideMark/>
          </w:tcPr>
          <w:p w14:paraId="2E124944" w14:textId="77777777" w:rsidR="006C5AF1" w:rsidRPr="006C5AF1" w:rsidRDefault="006C5AF1">
            <w:pPr>
              <w:contextualSpacing/>
              <w:rPr>
                <w:bCs/>
                <w:iCs/>
              </w:rPr>
            </w:pPr>
            <w:r w:rsidRPr="006C5AF1">
              <w:rPr>
                <w:bCs/>
                <w:iCs/>
              </w:rPr>
              <w:t>Beth Israel Deaconess Medical Center</w:t>
            </w:r>
          </w:p>
        </w:tc>
        <w:tc>
          <w:tcPr>
            <w:tcW w:w="1055" w:type="dxa"/>
            <w:noWrap/>
            <w:hideMark/>
          </w:tcPr>
          <w:p w14:paraId="0E918295"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7F4B4F8A" w14:textId="77777777" w:rsidR="006C5AF1" w:rsidRPr="006C5AF1" w:rsidRDefault="006C5AF1" w:rsidP="0016031F">
            <w:pPr>
              <w:contextualSpacing/>
              <w:jc w:val="right"/>
              <w:rPr>
                <w:bCs/>
                <w:iCs/>
              </w:rPr>
            </w:pPr>
            <w:r w:rsidRPr="006C5AF1">
              <w:rPr>
                <w:bCs/>
                <w:iCs/>
              </w:rPr>
              <w:t>1.03</w:t>
            </w:r>
          </w:p>
        </w:tc>
        <w:tc>
          <w:tcPr>
            <w:tcW w:w="2340" w:type="dxa"/>
            <w:noWrap/>
            <w:hideMark/>
          </w:tcPr>
          <w:p w14:paraId="073750EE" w14:textId="77777777" w:rsidR="006C5AF1" w:rsidRPr="006C5AF1" w:rsidRDefault="006C5AF1" w:rsidP="0016031F">
            <w:pPr>
              <w:contextualSpacing/>
              <w:jc w:val="right"/>
              <w:rPr>
                <w:bCs/>
                <w:iCs/>
              </w:rPr>
            </w:pPr>
            <w:r w:rsidRPr="006C5AF1">
              <w:rPr>
                <w:bCs/>
                <w:iCs/>
              </w:rPr>
              <w:t>1.47</w:t>
            </w:r>
          </w:p>
        </w:tc>
      </w:tr>
      <w:tr w:rsidR="006C5AF1" w:rsidRPr="006C5AF1" w14:paraId="34D7A839" w14:textId="77777777" w:rsidTr="008F498F">
        <w:trPr>
          <w:cantSplit/>
          <w:trHeight w:val="290"/>
          <w:jc w:val="center"/>
        </w:trPr>
        <w:tc>
          <w:tcPr>
            <w:tcW w:w="4220" w:type="dxa"/>
            <w:noWrap/>
            <w:hideMark/>
          </w:tcPr>
          <w:p w14:paraId="5A19E157" w14:textId="77777777" w:rsidR="006C5AF1" w:rsidRPr="006C5AF1" w:rsidRDefault="006C5AF1">
            <w:pPr>
              <w:contextualSpacing/>
              <w:rPr>
                <w:bCs/>
                <w:iCs/>
              </w:rPr>
            </w:pPr>
            <w:r w:rsidRPr="006C5AF1">
              <w:rPr>
                <w:bCs/>
                <w:iCs/>
              </w:rPr>
              <w:t>Tufts Medical Center</w:t>
            </w:r>
          </w:p>
        </w:tc>
        <w:tc>
          <w:tcPr>
            <w:tcW w:w="1055" w:type="dxa"/>
            <w:noWrap/>
            <w:hideMark/>
          </w:tcPr>
          <w:p w14:paraId="2DE6B606"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06E1E1D8" w14:textId="77777777" w:rsidR="006C5AF1" w:rsidRPr="006C5AF1" w:rsidRDefault="006C5AF1" w:rsidP="0016031F">
            <w:pPr>
              <w:contextualSpacing/>
              <w:jc w:val="right"/>
              <w:rPr>
                <w:bCs/>
                <w:iCs/>
              </w:rPr>
            </w:pPr>
            <w:r w:rsidRPr="006C5AF1">
              <w:rPr>
                <w:bCs/>
                <w:iCs/>
              </w:rPr>
              <w:t>1.08</w:t>
            </w:r>
          </w:p>
        </w:tc>
        <w:tc>
          <w:tcPr>
            <w:tcW w:w="2340" w:type="dxa"/>
            <w:noWrap/>
            <w:hideMark/>
          </w:tcPr>
          <w:p w14:paraId="22A1D0E5" w14:textId="77777777" w:rsidR="006C5AF1" w:rsidRPr="006C5AF1" w:rsidRDefault="006C5AF1" w:rsidP="0016031F">
            <w:pPr>
              <w:contextualSpacing/>
              <w:jc w:val="right"/>
              <w:rPr>
                <w:bCs/>
                <w:iCs/>
              </w:rPr>
            </w:pPr>
            <w:r w:rsidRPr="006C5AF1">
              <w:rPr>
                <w:bCs/>
                <w:iCs/>
              </w:rPr>
              <w:t>1.60</w:t>
            </w:r>
          </w:p>
        </w:tc>
      </w:tr>
      <w:tr w:rsidR="006C5AF1" w:rsidRPr="006C5AF1" w14:paraId="619A61E4" w14:textId="77777777" w:rsidTr="008F498F">
        <w:trPr>
          <w:cantSplit/>
          <w:trHeight w:val="290"/>
          <w:jc w:val="center"/>
        </w:trPr>
        <w:tc>
          <w:tcPr>
            <w:tcW w:w="4220" w:type="dxa"/>
            <w:noWrap/>
            <w:hideMark/>
          </w:tcPr>
          <w:p w14:paraId="505D740A" w14:textId="77777777" w:rsidR="006C5AF1" w:rsidRPr="006C5AF1" w:rsidRDefault="006C5AF1">
            <w:pPr>
              <w:contextualSpacing/>
              <w:rPr>
                <w:bCs/>
                <w:iCs/>
              </w:rPr>
            </w:pPr>
            <w:r w:rsidRPr="006C5AF1">
              <w:rPr>
                <w:bCs/>
                <w:iCs/>
              </w:rPr>
              <w:t>UMass Memorial Medical Center</w:t>
            </w:r>
          </w:p>
        </w:tc>
        <w:tc>
          <w:tcPr>
            <w:tcW w:w="1055" w:type="dxa"/>
            <w:noWrap/>
            <w:hideMark/>
          </w:tcPr>
          <w:p w14:paraId="2C397B9A"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34477FDD" w14:textId="77777777" w:rsidR="006C5AF1" w:rsidRPr="006C5AF1" w:rsidRDefault="006C5AF1" w:rsidP="0016031F">
            <w:pPr>
              <w:contextualSpacing/>
              <w:jc w:val="right"/>
              <w:rPr>
                <w:bCs/>
                <w:iCs/>
              </w:rPr>
            </w:pPr>
            <w:r w:rsidRPr="006C5AF1">
              <w:rPr>
                <w:bCs/>
                <w:iCs/>
              </w:rPr>
              <w:t>1.17</w:t>
            </w:r>
          </w:p>
        </w:tc>
        <w:tc>
          <w:tcPr>
            <w:tcW w:w="2340" w:type="dxa"/>
            <w:noWrap/>
            <w:hideMark/>
          </w:tcPr>
          <w:p w14:paraId="36010E9D" w14:textId="77777777" w:rsidR="006C5AF1" w:rsidRPr="006C5AF1" w:rsidRDefault="006C5AF1" w:rsidP="0016031F">
            <w:pPr>
              <w:contextualSpacing/>
              <w:jc w:val="right"/>
              <w:rPr>
                <w:bCs/>
                <w:iCs/>
              </w:rPr>
            </w:pPr>
            <w:r w:rsidRPr="006C5AF1">
              <w:rPr>
                <w:bCs/>
                <w:iCs/>
              </w:rPr>
              <w:t>1.23</w:t>
            </w:r>
          </w:p>
        </w:tc>
      </w:tr>
      <w:tr w:rsidR="006C5AF1" w:rsidRPr="006C5AF1" w14:paraId="13589E57" w14:textId="77777777" w:rsidTr="008F498F">
        <w:trPr>
          <w:cantSplit/>
          <w:trHeight w:val="290"/>
          <w:jc w:val="center"/>
        </w:trPr>
        <w:tc>
          <w:tcPr>
            <w:tcW w:w="4220" w:type="dxa"/>
            <w:noWrap/>
            <w:hideMark/>
          </w:tcPr>
          <w:p w14:paraId="7AAA6541" w14:textId="77777777" w:rsidR="006C5AF1" w:rsidRPr="006C5AF1" w:rsidRDefault="006C5AF1">
            <w:pPr>
              <w:contextualSpacing/>
              <w:rPr>
                <w:bCs/>
                <w:iCs/>
              </w:rPr>
            </w:pPr>
            <w:r w:rsidRPr="006C5AF1">
              <w:rPr>
                <w:bCs/>
                <w:iCs/>
              </w:rPr>
              <w:t>Massachusetts General Hospital</w:t>
            </w:r>
          </w:p>
        </w:tc>
        <w:tc>
          <w:tcPr>
            <w:tcW w:w="1055" w:type="dxa"/>
            <w:noWrap/>
            <w:hideMark/>
          </w:tcPr>
          <w:p w14:paraId="75FB715C"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4A38D546" w14:textId="77777777" w:rsidR="006C5AF1" w:rsidRPr="006C5AF1" w:rsidRDefault="006C5AF1" w:rsidP="0016031F">
            <w:pPr>
              <w:contextualSpacing/>
              <w:jc w:val="right"/>
              <w:rPr>
                <w:bCs/>
                <w:iCs/>
              </w:rPr>
            </w:pPr>
            <w:r w:rsidRPr="006C5AF1">
              <w:rPr>
                <w:bCs/>
                <w:iCs/>
              </w:rPr>
              <w:t>1.29</w:t>
            </w:r>
          </w:p>
        </w:tc>
        <w:tc>
          <w:tcPr>
            <w:tcW w:w="2340" w:type="dxa"/>
            <w:noWrap/>
            <w:hideMark/>
          </w:tcPr>
          <w:p w14:paraId="015ACC34" w14:textId="77777777" w:rsidR="006C5AF1" w:rsidRPr="006C5AF1" w:rsidRDefault="006C5AF1" w:rsidP="0016031F">
            <w:pPr>
              <w:contextualSpacing/>
              <w:jc w:val="right"/>
              <w:rPr>
                <w:bCs/>
                <w:iCs/>
              </w:rPr>
            </w:pPr>
            <w:r w:rsidRPr="006C5AF1">
              <w:rPr>
                <w:bCs/>
                <w:iCs/>
              </w:rPr>
              <w:t>1.72</w:t>
            </w:r>
          </w:p>
        </w:tc>
      </w:tr>
      <w:tr w:rsidR="006C5AF1" w:rsidRPr="006C5AF1" w14:paraId="21EEA240" w14:textId="77777777" w:rsidTr="008F498F">
        <w:trPr>
          <w:cantSplit/>
          <w:trHeight w:val="290"/>
          <w:jc w:val="center"/>
        </w:trPr>
        <w:tc>
          <w:tcPr>
            <w:tcW w:w="4220" w:type="dxa"/>
            <w:noWrap/>
            <w:hideMark/>
          </w:tcPr>
          <w:p w14:paraId="49BF32F8" w14:textId="77777777" w:rsidR="006C5AF1" w:rsidRPr="006C5AF1" w:rsidRDefault="006C5AF1">
            <w:pPr>
              <w:contextualSpacing/>
              <w:rPr>
                <w:bCs/>
                <w:iCs/>
              </w:rPr>
            </w:pPr>
            <w:r w:rsidRPr="006C5AF1">
              <w:rPr>
                <w:bCs/>
                <w:iCs/>
              </w:rPr>
              <w:t>Brigham and Women's Hospital</w:t>
            </w:r>
          </w:p>
        </w:tc>
        <w:tc>
          <w:tcPr>
            <w:tcW w:w="1055" w:type="dxa"/>
            <w:noWrap/>
            <w:hideMark/>
          </w:tcPr>
          <w:p w14:paraId="47131E63" w14:textId="77777777" w:rsidR="006C5AF1" w:rsidRPr="006C5AF1" w:rsidRDefault="006C5AF1" w:rsidP="005B3B3D">
            <w:pPr>
              <w:contextualSpacing/>
              <w:jc w:val="center"/>
              <w:rPr>
                <w:bCs/>
                <w:iCs/>
              </w:rPr>
            </w:pPr>
            <w:r w:rsidRPr="006C5AF1">
              <w:rPr>
                <w:bCs/>
                <w:iCs/>
              </w:rPr>
              <w:t>Level 1</w:t>
            </w:r>
          </w:p>
        </w:tc>
        <w:tc>
          <w:tcPr>
            <w:tcW w:w="1665" w:type="dxa"/>
            <w:noWrap/>
            <w:hideMark/>
          </w:tcPr>
          <w:p w14:paraId="4381864B" w14:textId="77777777" w:rsidR="006C5AF1" w:rsidRPr="006C5AF1" w:rsidRDefault="006C5AF1" w:rsidP="0016031F">
            <w:pPr>
              <w:contextualSpacing/>
              <w:jc w:val="right"/>
              <w:rPr>
                <w:bCs/>
                <w:iCs/>
              </w:rPr>
            </w:pPr>
            <w:r w:rsidRPr="006C5AF1">
              <w:rPr>
                <w:bCs/>
                <w:iCs/>
              </w:rPr>
              <w:t>1.34</w:t>
            </w:r>
          </w:p>
        </w:tc>
        <w:tc>
          <w:tcPr>
            <w:tcW w:w="2340" w:type="dxa"/>
            <w:noWrap/>
            <w:hideMark/>
          </w:tcPr>
          <w:p w14:paraId="5B09CC47" w14:textId="77777777" w:rsidR="006C5AF1" w:rsidRPr="006C5AF1" w:rsidRDefault="006C5AF1" w:rsidP="0016031F">
            <w:pPr>
              <w:contextualSpacing/>
              <w:jc w:val="right"/>
              <w:rPr>
                <w:bCs/>
                <w:iCs/>
              </w:rPr>
            </w:pPr>
            <w:r w:rsidRPr="006C5AF1">
              <w:rPr>
                <w:bCs/>
                <w:iCs/>
              </w:rPr>
              <w:t>1.60</w:t>
            </w:r>
          </w:p>
        </w:tc>
      </w:tr>
    </w:tbl>
    <w:p w14:paraId="627009CF" w14:textId="77777777" w:rsidR="006C5AF1" w:rsidRDefault="006C5AF1" w:rsidP="004D250F">
      <w:pPr>
        <w:contextualSpacing/>
        <w:rPr>
          <w:bCs/>
          <w:iCs/>
        </w:rPr>
      </w:pPr>
    </w:p>
    <w:p w14:paraId="1131419F" w14:textId="51A57163" w:rsidR="006C5AF1" w:rsidRPr="005B3B3D" w:rsidRDefault="0051175A" w:rsidP="004D250F">
      <w:pPr>
        <w:contextualSpacing/>
        <w:rPr>
          <w:b/>
          <w:i/>
        </w:rPr>
      </w:pPr>
      <w:r w:rsidRPr="005B3B3D">
        <w:rPr>
          <w:b/>
          <w:i/>
        </w:rPr>
        <w:t>Analysis</w:t>
      </w:r>
    </w:p>
    <w:p w14:paraId="29B6654E" w14:textId="77777777" w:rsidR="0051175A" w:rsidRDefault="0051175A" w:rsidP="004D250F">
      <w:pPr>
        <w:contextualSpacing/>
        <w:rPr>
          <w:bCs/>
          <w:iCs/>
        </w:rPr>
      </w:pPr>
    </w:p>
    <w:p w14:paraId="45E62049" w14:textId="5DE9C4AE" w:rsidR="004D250F" w:rsidRPr="004D250F" w:rsidRDefault="004D250F" w:rsidP="004D250F">
      <w:pPr>
        <w:contextualSpacing/>
        <w:rPr>
          <w:bCs/>
          <w:iCs/>
        </w:rPr>
      </w:pPr>
      <w:r w:rsidRPr="004D250F">
        <w:rPr>
          <w:bCs/>
          <w:iCs/>
        </w:rPr>
        <w:t>Staff find</w:t>
      </w:r>
      <w:r w:rsidR="00DE7232">
        <w:rPr>
          <w:bCs/>
          <w:iCs/>
        </w:rPr>
        <w:t>s</w:t>
      </w:r>
      <w:r w:rsidRPr="004D250F">
        <w:rPr>
          <w:bCs/>
          <w:iCs/>
        </w:rPr>
        <w:t xml:space="preserve"> that the Applicant has demonstrated that the Proposed Project provides a timely option for expanding Patient Panel access </w:t>
      </w:r>
      <w:r w:rsidR="002E5AEF">
        <w:rPr>
          <w:bCs/>
          <w:iCs/>
        </w:rPr>
        <w:t>through increased bed capacity</w:t>
      </w:r>
      <w:r w:rsidR="00F70A9C">
        <w:rPr>
          <w:bCs/>
          <w:iCs/>
        </w:rPr>
        <w:t xml:space="preserve"> and expanded access to CVD and CT </w:t>
      </w:r>
      <w:r w:rsidRPr="004D250F" w:rsidDel="00F70A9C">
        <w:rPr>
          <w:bCs/>
          <w:iCs/>
        </w:rPr>
        <w:t>services</w:t>
      </w:r>
      <w:r w:rsidRPr="004D250F">
        <w:rPr>
          <w:bCs/>
          <w:iCs/>
        </w:rPr>
        <w:t xml:space="preserve">, the benefits of which include improved </w:t>
      </w:r>
      <w:r w:rsidR="00CC176A">
        <w:rPr>
          <w:bCs/>
          <w:iCs/>
        </w:rPr>
        <w:t xml:space="preserve">efficiencies, and patient </w:t>
      </w:r>
      <w:r w:rsidRPr="004D250F">
        <w:rPr>
          <w:bCs/>
          <w:iCs/>
        </w:rPr>
        <w:t xml:space="preserve">health outcomes that can result in lower health care </w:t>
      </w:r>
      <w:r w:rsidR="00CC176A">
        <w:rPr>
          <w:bCs/>
          <w:iCs/>
        </w:rPr>
        <w:t>costs</w:t>
      </w:r>
      <w:r w:rsidRPr="004D250F">
        <w:rPr>
          <w:bCs/>
          <w:iCs/>
        </w:rPr>
        <w:t xml:space="preserve">. Therefore, staff </w:t>
      </w:r>
      <w:proofErr w:type="gramStart"/>
      <w:r w:rsidRPr="004D250F">
        <w:rPr>
          <w:bCs/>
          <w:iCs/>
        </w:rPr>
        <w:t>finds</w:t>
      </w:r>
      <w:proofErr w:type="gramEnd"/>
      <w:r w:rsidRPr="004D250F">
        <w:rPr>
          <w:bCs/>
          <w:iCs/>
        </w:rPr>
        <w:t xml:space="preserve"> that, on balance, the requirement that the Proposed Project will likely compete </w:t>
      </w:r>
      <w:proofErr w:type="gramStart"/>
      <w:r w:rsidRPr="004D250F">
        <w:rPr>
          <w:bCs/>
          <w:iCs/>
        </w:rPr>
        <w:t>on the basis of</w:t>
      </w:r>
      <w:proofErr w:type="gramEnd"/>
      <w:r w:rsidRPr="004D250F">
        <w:rPr>
          <w:bCs/>
          <w:iCs/>
        </w:rPr>
        <w:t xml:space="preserve"> price, TME provider costs, and other measures of health care spending and therefore, the requirements of Factor 1(f) have been met.</w:t>
      </w:r>
    </w:p>
    <w:p w14:paraId="291D4C7B" w14:textId="77777777" w:rsidR="004317ED" w:rsidRDefault="004317ED" w:rsidP="002027D1">
      <w:pPr>
        <w:contextualSpacing/>
        <w:rPr>
          <w:bCs/>
          <w:iCs/>
        </w:rPr>
      </w:pPr>
    </w:p>
    <w:p w14:paraId="323F2873" w14:textId="4C51462F" w:rsidR="004D250F" w:rsidRDefault="004D250F" w:rsidP="002027D1">
      <w:pPr>
        <w:contextualSpacing/>
        <w:rPr>
          <w:b/>
          <w:iCs/>
        </w:rPr>
      </w:pPr>
      <w:r w:rsidRPr="004D250F">
        <w:rPr>
          <w:b/>
          <w:iCs/>
        </w:rPr>
        <w:t>Analysis of Factor 1</w:t>
      </w:r>
    </w:p>
    <w:p w14:paraId="46779C14" w14:textId="77777777" w:rsidR="001E767B" w:rsidRDefault="001E767B" w:rsidP="002027D1">
      <w:pPr>
        <w:contextualSpacing/>
        <w:rPr>
          <w:b/>
          <w:iCs/>
        </w:rPr>
      </w:pPr>
    </w:p>
    <w:p w14:paraId="47453C48" w14:textId="2D7B564D" w:rsidR="00E261BF" w:rsidRPr="00983B12" w:rsidRDefault="002D535F" w:rsidP="66A1BC33">
      <w:pPr>
        <w:contextualSpacing/>
      </w:pPr>
      <w:r w:rsidRPr="00983B12">
        <w:t xml:space="preserve">As a result of </w:t>
      </w:r>
      <w:r w:rsidR="0088421A" w:rsidRPr="00983B12">
        <w:t xml:space="preserve">the </w:t>
      </w:r>
      <w:r w:rsidRPr="00983B12">
        <w:t>information provided by the Applicant and additional analysis, staf</w:t>
      </w:r>
      <w:r w:rsidR="00D07308" w:rsidRPr="00983B12">
        <w:t xml:space="preserve">f finds </w:t>
      </w:r>
      <w:r w:rsidR="0014242D" w:rsidRPr="00983B12">
        <w:t>tha</w:t>
      </w:r>
      <w:r w:rsidR="00562778" w:rsidRPr="00983B12">
        <w:t xml:space="preserve">t </w:t>
      </w:r>
      <w:r w:rsidRPr="00983B12">
        <w:t xml:space="preserve">the Applicant has demonstrated that the Proposed Project </w:t>
      </w:r>
      <w:r w:rsidR="00251229" w:rsidRPr="00983B12">
        <w:t>meets</w:t>
      </w:r>
      <w:r w:rsidRPr="00983B12">
        <w:t xml:space="preserve"> Factors 1(a-f). </w:t>
      </w:r>
      <w:r w:rsidR="00E261BF" w:rsidRPr="00983B12">
        <w:t xml:space="preserve">The Applicant </w:t>
      </w:r>
    </w:p>
    <w:p w14:paraId="46266DE6" w14:textId="21371954" w:rsidR="00E261BF" w:rsidRPr="00983B12" w:rsidRDefault="00E261BF" w:rsidP="00DF766E">
      <w:r w:rsidRPr="00983B12">
        <w:t xml:space="preserve">proposed specific outcome and process measures to track the impact of the Proposed Project </w:t>
      </w:r>
    </w:p>
    <w:p w14:paraId="5A354BE7" w14:textId="02E0EBBB" w:rsidR="00140989" w:rsidRPr="00983B12" w:rsidRDefault="00E261BF" w:rsidP="00DF766E">
      <w:r w:rsidRPr="00983B12">
        <w:t>which Staff reviewed, and which will become a part of the reporting requirements</w:t>
      </w:r>
      <w:r w:rsidR="00983B12">
        <w:t xml:space="preserve"> (see Appendix </w:t>
      </w:r>
      <w:r w:rsidR="00325BBE">
        <w:t>I</w:t>
      </w:r>
      <w:r w:rsidR="00983B12">
        <w:t>).</w:t>
      </w:r>
    </w:p>
    <w:bookmarkEnd w:id="47"/>
    <w:p w14:paraId="715718EC" w14:textId="77777777" w:rsidR="0002143F" w:rsidRPr="004B76A6" w:rsidRDefault="0002143F" w:rsidP="0064067F"/>
    <w:p w14:paraId="36BC3E73" w14:textId="219ADA3A" w:rsidR="002D535F" w:rsidRPr="00983B12" w:rsidRDefault="00664406" w:rsidP="0064067F">
      <w:pPr>
        <w:pStyle w:val="Heading2"/>
      </w:pPr>
      <w:bookmarkStart w:id="48" w:name="_Toc240289060"/>
      <w:r w:rsidRPr="00983B12">
        <w:t>Factor</w:t>
      </w:r>
      <w:r w:rsidR="002D535F" w:rsidRPr="00983B12">
        <w:t xml:space="preserve"> 2: Cost containment, Improved Public Health Outcomes and Delivery System Transformation</w:t>
      </w:r>
      <w:bookmarkEnd w:id="48"/>
    </w:p>
    <w:p w14:paraId="1E5E94D0" w14:textId="77777777" w:rsidR="00485C97" w:rsidRPr="009F7193" w:rsidRDefault="00485C97" w:rsidP="00EC7810">
      <w:pPr>
        <w:tabs>
          <w:tab w:val="left" w:pos="1440"/>
        </w:tabs>
        <w:autoSpaceDE w:val="0"/>
        <w:autoSpaceDN w:val="0"/>
        <w:adjustRightInd w:val="0"/>
        <w:jc w:val="both"/>
        <w:rPr>
          <w:rFonts w:asciiTheme="minorHAnsi" w:hAnsiTheme="minorHAnsi" w:cs="Arial"/>
          <w:b/>
          <w:sz w:val="22"/>
          <w:szCs w:val="22"/>
        </w:rPr>
      </w:pPr>
      <w:bookmarkStart w:id="49" w:name="_Toc17731330"/>
      <w:bookmarkStart w:id="50" w:name="_Toc17748250"/>
      <w:bookmarkStart w:id="51" w:name="_Toc17748477"/>
      <w:bookmarkStart w:id="52" w:name="_Toc17748721"/>
      <w:bookmarkStart w:id="53" w:name="_Toc18420200"/>
      <w:bookmarkStart w:id="54" w:name="_Toc18922421"/>
    </w:p>
    <w:p w14:paraId="42D13343" w14:textId="77777777" w:rsidR="00ED1E8B" w:rsidRDefault="00ED1E8B" w:rsidP="00ED1E8B">
      <w:pPr>
        <w:rPr>
          <w:b/>
        </w:rPr>
      </w:pPr>
      <w:r w:rsidRPr="00ED1E8B">
        <w:rPr>
          <w:b/>
        </w:rPr>
        <w:t>Cost Containment</w:t>
      </w:r>
    </w:p>
    <w:p w14:paraId="44012FFE" w14:textId="77777777" w:rsidR="003453AE" w:rsidRPr="00ED1E8B" w:rsidRDefault="003453AE" w:rsidP="00ED1E8B">
      <w:pPr>
        <w:rPr>
          <w:b/>
        </w:rPr>
      </w:pPr>
    </w:p>
    <w:p w14:paraId="22081FAE" w14:textId="24B5A1E9" w:rsidR="006D0CC1" w:rsidRDefault="00553946" w:rsidP="006D0CC1">
      <w:r>
        <w:t>The Applicant states t</w:t>
      </w:r>
      <w:r w:rsidR="00ED1E8B" w:rsidRPr="00ED1E8B">
        <w:t xml:space="preserve">he Proposed Project will meaningfully contribute to the Commonwealth’s goals for cost containment by </w:t>
      </w:r>
      <w:r w:rsidR="00830DB6">
        <w:t xml:space="preserve">reducing </w:t>
      </w:r>
      <w:r w:rsidR="00ED1E8B" w:rsidRPr="00ED1E8B">
        <w:t>delays</w:t>
      </w:r>
      <w:r w:rsidR="00830DB6">
        <w:t xml:space="preserve"> to support </w:t>
      </w:r>
      <w:r w:rsidR="00830DB6" w:rsidRPr="00830DB6">
        <w:t>timely access</w:t>
      </w:r>
      <w:r w:rsidR="00ED1E8B" w:rsidRPr="00ED1E8B">
        <w:t xml:space="preserve"> to </w:t>
      </w:r>
      <w:r w:rsidR="007E2D17">
        <w:t xml:space="preserve">existing </w:t>
      </w:r>
      <w:r w:rsidR="00ED1E8B" w:rsidRPr="00ED1E8B">
        <w:t>hospital-based services, including inpatient beds, cardiovascular procedures, and CT imaging</w:t>
      </w:r>
      <w:r w:rsidR="007E2D17">
        <w:t>.</w:t>
      </w:r>
      <w:r w:rsidR="00ED1E8B" w:rsidRPr="00ED1E8B">
        <w:t xml:space="preserve"> </w:t>
      </w:r>
      <w:r w:rsidR="006D0CC1">
        <w:t xml:space="preserve">The Applicant states that the expansion of existing services </w:t>
      </w:r>
      <w:r w:rsidR="00ED1E8B" w:rsidRPr="00ED1E8B">
        <w:t>will not</w:t>
      </w:r>
      <w:r w:rsidR="006D0CC1">
        <w:t xml:space="preserve"> result in </w:t>
      </w:r>
      <w:r w:rsidR="00ED1E8B" w:rsidRPr="00ED1E8B">
        <w:t xml:space="preserve">any changes to contracted rates stemming from the Proposed Projects. </w:t>
      </w:r>
    </w:p>
    <w:p w14:paraId="1643284D" w14:textId="77777777" w:rsidR="006D0CC1" w:rsidRDefault="006D0CC1" w:rsidP="006D0CC1"/>
    <w:p w14:paraId="6EA86688" w14:textId="598A66AB" w:rsidR="00ED1E8B" w:rsidRDefault="006D0CC1" w:rsidP="00ED1E8B">
      <w:r>
        <w:t xml:space="preserve">Additionally, </w:t>
      </w:r>
      <w:r w:rsidR="1379B51B">
        <w:t>s</w:t>
      </w:r>
      <w:r w:rsidR="1379B51B" w:rsidRPr="00A76ED4" w:rsidDel="006D0CC1">
        <w:t>tudies</w:t>
      </w:r>
      <w:r w:rsidRPr="00A76ED4">
        <w:t xml:space="preserve"> show that lack of adequate capacity and services available in local hospitals may result in delays in care and/or transfers to other facilities that can be costly.</w:t>
      </w:r>
      <w:r w:rsidRPr="00A76ED4">
        <w:rPr>
          <w:vertAlign w:val="superscript"/>
        </w:rPr>
        <w:endnoteReference w:id="31"/>
      </w:r>
      <w:r w:rsidRPr="00A76ED4">
        <w:rPr>
          <w:vertAlign w:val="superscript"/>
        </w:rPr>
        <w:t xml:space="preserve">, </w:t>
      </w:r>
      <w:r w:rsidRPr="00A76ED4">
        <w:rPr>
          <w:vertAlign w:val="superscript"/>
        </w:rPr>
        <w:endnoteReference w:id="32"/>
      </w:r>
      <w:r w:rsidRPr="00A76ED4">
        <w:t xml:space="preserve"> </w:t>
      </w:r>
      <w:r w:rsidR="00F074DD">
        <w:t xml:space="preserve">The Applicant states </w:t>
      </w:r>
      <w:r w:rsidR="60370965">
        <w:t>p</w:t>
      </w:r>
      <w:r w:rsidR="1379B51B">
        <w:t>atients</w:t>
      </w:r>
      <w:r w:rsidRPr="00A76ED4">
        <w:t xml:space="preserve"> having access to appropriate services locally can contribute to cost saving and better coordination of care</w:t>
      </w:r>
      <w:r w:rsidR="00251B34">
        <w:t>, including offsetting costly delays in diagnosis and care delivery</w:t>
      </w:r>
      <w:r w:rsidRPr="00A76ED4">
        <w:t xml:space="preserve">. </w:t>
      </w:r>
      <w:r>
        <w:t xml:space="preserve">The Applicant </w:t>
      </w:r>
      <w:r>
        <w:lastRenderedPageBreak/>
        <w:t xml:space="preserve">asserts that </w:t>
      </w:r>
      <w:r w:rsidR="1379B51B">
        <w:t>b</w:t>
      </w:r>
      <w:r w:rsidR="55DD597E">
        <w:t>y</w:t>
      </w:r>
      <w:r w:rsidR="00ED1E8B" w:rsidRPr="00ED1E8B">
        <w:t xml:space="preserve"> alleviating bottlenecks in hospital capacity and diagnostic services, the Proposed Projects will reduce avoidable hospitalizations and ED utilization, while limiting the need for patients to seek care outside of the BILH network (and ACO) where care can become fragmented</w:t>
      </w:r>
      <w:r w:rsidR="003C412D">
        <w:t xml:space="preserve">, redundant </w:t>
      </w:r>
      <w:r w:rsidR="00ED1E8B" w:rsidRPr="00ED1E8B">
        <w:t xml:space="preserve">and more costly. As </w:t>
      </w:r>
      <w:r w:rsidR="00391505">
        <w:t>cited herein</w:t>
      </w:r>
      <w:r w:rsidR="00F966BB" w:rsidRPr="00ED1E8B">
        <w:t>,</w:t>
      </w:r>
      <w:r w:rsidR="00ED1E8B" w:rsidRPr="00ED1E8B">
        <w:t xml:space="preserve"> prolonged ED boarding is costly and delays the delivery needed treatment. </w:t>
      </w:r>
    </w:p>
    <w:p w14:paraId="68D76BDE" w14:textId="3E05958B" w:rsidR="0FF984C2" w:rsidRDefault="0FF984C2"/>
    <w:p w14:paraId="6DBB39EA" w14:textId="7D312D44" w:rsidR="42C60424" w:rsidRDefault="42C60424" w:rsidP="0FF984C2">
      <w:pPr>
        <w:rPr>
          <w:b/>
          <w:bCs/>
        </w:rPr>
      </w:pPr>
      <w:r w:rsidRPr="00A76ED4">
        <w:rPr>
          <w:b/>
        </w:rPr>
        <w:t>Analysis: Cost Containment</w:t>
      </w:r>
    </w:p>
    <w:p w14:paraId="001087FB" w14:textId="77777777" w:rsidR="00A76ED4" w:rsidRDefault="00A76ED4" w:rsidP="0FF984C2">
      <w:pPr>
        <w:rPr>
          <w:b/>
          <w:bCs/>
        </w:rPr>
      </w:pPr>
    </w:p>
    <w:p w14:paraId="5D2A13F3" w14:textId="01CAA4BF" w:rsidR="00E310EC" w:rsidRPr="00E310EC" w:rsidRDefault="00E310EC" w:rsidP="00E310EC">
      <w:r w:rsidRPr="00E310EC">
        <w:t xml:space="preserve">Staff finds that the Applicant demonstrated how the Proposed Project aligns with the Commonwealth’s cost containment goals through expanding access to </w:t>
      </w:r>
      <w:r w:rsidR="00A76ED4">
        <w:t xml:space="preserve">inpatient and </w:t>
      </w:r>
      <w:r w:rsidRPr="00E310EC">
        <w:t xml:space="preserve">outpatient </w:t>
      </w:r>
      <w:r w:rsidR="00A76ED4">
        <w:t>services</w:t>
      </w:r>
      <w:r w:rsidR="00EA3712">
        <w:t xml:space="preserve"> </w:t>
      </w:r>
      <w:r w:rsidR="00DB4152">
        <w:t>at current cost for payers</w:t>
      </w:r>
      <w:r w:rsidR="00F074DD">
        <w:t>.</w:t>
      </w:r>
      <w:r w:rsidR="00A76ED4">
        <w:t xml:space="preserve"> </w:t>
      </w:r>
      <w:r w:rsidRPr="00E310EC">
        <w:t xml:space="preserve">Therefore, </w:t>
      </w:r>
      <w:proofErr w:type="spellStart"/>
      <w:r w:rsidRPr="00E310EC">
        <w:t>DoN</w:t>
      </w:r>
      <w:proofErr w:type="spellEnd"/>
      <w:r w:rsidRPr="00E310EC">
        <w:t xml:space="preserve"> Staff conclude that with the Proposed Project will likely meet the cost containment component of Factor 2.</w:t>
      </w:r>
    </w:p>
    <w:p w14:paraId="7F4DF935" w14:textId="324C4857" w:rsidR="00ED1E8B" w:rsidRPr="00ED1E8B" w:rsidRDefault="00ED1E8B" w:rsidP="00ED1E8B"/>
    <w:p w14:paraId="1ED0D89A" w14:textId="163A36B5" w:rsidR="0FF984C2" w:rsidRDefault="0FF984C2"/>
    <w:p w14:paraId="4D725D67" w14:textId="77777777" w:rsidR="00ED1E8B" w:rsidRDefault="00ED1E8B" w:rsidP="00ED1E8B">
      <w:pPr>
        <w:rPr>
          <w:b/>
        </w:rPr>
      </w:pPr>
      <w:r w:rsidRPr="00ED1E8B">
        <w:rPr>
          <w:b/>
        </w:rPr>
        <w:t>Public Health Outcomes</w:t>
      </w:r>
    </w:p>
    <w:p w14:paraId="2E606CF4" w14:textId="77777777" w:rsidR="00ED1E8B" w:rsidRPr="00ED1E8B" w:rsidRDefault="00ED1E8B" w:rsidP="00ED1E8B">
      <w:pPr>
        <w:rPr>
          <w:b/>
        </w:rPr>
      </w:pPr>
    </w:p>
    <w:p w14:paraId="45A1D6ED" w14:textId="0D56E5A3" w:rsidR="00ED1E8B" w:rsidRDefault="0097102F" w:rsidP="00ED1E8B">
      <w:pPr>
        <w:rPr>
          <w:bCs/>
        </w:rPr>
      </w:pPr>
      <w:r>
        <w:rPr>
          <w:bCs/>
        </w:rPr>
        <w:t xml:space="preserve">As noted above in Factor </w:t>
      </w:r>
      <w:r w:rsidR="3D46A8AF">
        <w:t>1</w:t>
      </w:r>
      <w:r>
        <w:t>b</w:t>
      </w:r>
      <w:r>
        <w:rPr>
          <w:bCs/>
        </w:rPr>
        <w:t xml:space="preserve">: Public Health Value, increasing access to </w:t>
      </w:r>
      <w:r w:rsidR="00E605F9">
        <w:rPr>
          <w:bCs/>
        </w:rPr>
        <w:t xml:space="preserve">the appropriate level of inpatient and outpatient services </w:t>
      </w:r>
      <w:r w:rsidR="00070DB5">
        <w:rPr>
          <w:bCs/>
        </w:rPr>
        <w:t xml:space="preserve">can lead to timely screening, diagnosis, and treatment in the </w:t>
      </w:r>
      <w:r w:rsidR="00EF2390">
        <w:rPr>
          <w:bCs/>
        </w:rPr>
        <w:t xml:space="preserve">appropriate setting. </w:t>
      </w:r>
      <w:r w:rsidR="0009055E">
        <w:rPr>
          <w:bCs/>
        </w:rPr>
        <w:t xml:space="preserve">For example, </w:t>
      </w:r>
      <w:r w:rsidR="066D2FB2">
        <w:t>t</w:t>
      </w:r>
      <w:r w:rsidR="17B11AFF">
        <w:t>he</w:t>
      </w:r>
      <w:r w:rsidR="00553946">
        <w:rPr>
          <w:bCs/>
        </w:rPr>
        <w:t xml:space="preserve"> Applicant asserts </w:t>
      </w:r>
      <w:r w:rsidR="00ED1E8B" w:rsidRPr="00ED1E8B">
        <w:rPr>
          <w:bCs/>
        </w:rPr>
        <w:t xml:space="preserve">the Proposed Beds are needed to provide timely and safe inpatient care in </w:t>
      </w:r>
      <w:proofErr w:type="gramStart"/>
      <w:r w:rsidR="00ED1E8B" w:rsidRPr="00ED1E8B">
        <w:rPr>
          <w:bCs/>
        </w:rPr>
        <w:t>the</w:t>
      </w:r>
      <w:proofErr w:type="gramEnd"/>
      <w:r w:rsidR="00ED1E8B" w:rsidRPr="00ED1E8B">
        <w:rPr>
          <w:bCs/>
        </w:rPr>
        <w:t xml:space="preserve"> appropriate setting</w:t>
      </w:r>
      <w:r w:rsidR="005B39A6">
        <w:rPr>
          <w:bCs/>
        </w:rPr>
        <w:t xml:space="preserve"> that does not rely on </w:t>
      </w:r>
      <w:r w:rsidR="00BD5900">
        <w:rPr>
          <w:bCs/>
        </w:rPr>
        <w:t xml:space="preserve">boarding in the ED or in designated Temporary Waiver space </w:t>
      </w:r>
      <w:r w:rsidR="00F0244D">
        <w:rPr>
          <w:bCs/>
        </w:rPr>
        <w:t xml:space="preserve">that cannot be brought up to current standards. </w:t>
      </w:r>
    </w:p>
    <w:p w14:paraId="58EFC359" w14:textId="77777777" w:rsidR="00ED1E8B" w:rsidRPr="00ED1E8B" w:rsidRDefault="00ED1E8B" w:rsidP="00ED1E8B">
      <w:pPr>
        <w:rPr>
          <w:bCs/>
        </w:rPr>
      </w:pPr>
    </w:p>
    <w:p w14:paraId="44D4665A" w14:textId="54AEB76F" w:rsidR="00ED1E8B" w:rsidRPr="00C1190E" w:rsidRDefault="22627F10" w:rsidP="00ED1E8B">
      <w:r w:rsidRPr="66A1BC33" w:rsidDel="00FB3911">
        <w:t>Similarly</w:t>
      </w:r>
      <w:r w:rsidR="00C1190E">
        <w:rPr>
          <w:iCs/>
        </w:rPr>
        <w:t xml:space="preserve">, </w:t>
      </w:r>
      <w:r w:rsidR="00C1190E" w:rsidRPr="4C4D22EB">
        <w:t>t</w:t>
      </w:r>
      <w:r w:rsidR="00ED1E8B" w:rsidRPr="4C4D22EB">
        <w:t>he</w:t>
      </w:r>
      <w:r w:rsidR="00ED1E8B" w:rsidRPr="00ED1E8B">
        <w:rPr>
          <w:bCs/>
        </w:rPr>
        <w:t xml:space="preserve"> </w:t>
      </w:r>
      <w:r w:rsidR="00553946" w:rsidRPr="4C4D22EB">
        <w:t xml:space="preserve">Applicant </w:t>
      </w:r>
      <w:r w:rsidR="00553946">
        <w:t xml:space="preserve">states a </w:t>
      </w:r>
      <w:r w:rsidR="00ED1E8B" w:rsidRPr="4C4D22EB">
        <w:t xml:space="preserve">seventh cardiovascular procedure room </w:t>
      </w:r>
      <w:r w:rsidR="00C1190E" w:rsidRPr="4C4D22EB">
        <w:t xml:space="preserve">is </w:t>
      </w:r>
      <w:r w:rsidR="00C1190E">
        <w:t xml:space="preserve">anticipated to </w:t>
      </w:r>
      <w:r w:rsidR="2F1AE2A0">
        <w:t>support</w:t>
      </w:r>
      <w:r w:rsidR="00E02A1B">
        <w:rPr>
          <w:bCs/>
        </w:rPr>
        <w:t xml:space="preserve"> </w:t>
      </w:r>
      <w:r w:rsidR="00943051" w:rsidRPr="4C4D22EB">
        <w:t>improved access to</w:t>
      </w:r>
      <w:r w:rsidR="00317702" w:rsidRPr="4C4D22EB">
        <w:t xml:space="preserve"> </w:t>
      </w:r>
      <w:r w:rsidR="12D365D8">
        <w:t xml:space="preserve">the </w:t>
      </w:r>
      <w:r w:rsidR="00317702">
        <w:t>population most in need of the lifesaving service, the aging Patient panel. T</w:t>
      </w:r>
      <w:r w:rsidR="00ED1E8B">
        <w:t xml:space="preserve">he </w:t>
      </w:r>
      <w:r w:rsidR="00317702">
        <w:t xml:space="preserve">Applicant </w:t>
      </w:r>
      <w:r w:rsidR="003C7097">
        <w:t xml:space="preserve">reported that </w:t>
      </w:r>
      <w:r w:rsidR="00ED1E8B">
        <w:t>urgent procedure</w:t>
      </w:r>
      <w:r w:rsidR="003C7097">
        <w:t xml:space="preserve"> volume</w:t>
      </w:r>
      <w:r w:rsidR="00ED1E8B">
        <w:t xml:space="preserve"> increas</w:t>
      </w:r>
      <w:r w:rsidR="003C7097">
        <w:t>ed</w:t>
      </w:r>
      <w:r w:rsidR="00ED1E8B">
        <w:t xml:space="preserve"> 29</w:t>
      </w:r>
      <w:r w:rsidR="00872137" w:rsidRPr="00872137">
        <w:t xml:space="preserve"> percent</w:t>
      </w:r>
      <w:r w:rsidR="00ED1E8B">
        <w:t xml:space="preserve"> </w:t>
      </w:r>
      <w:r w:rsidR="003C7097">
        <w:t>from FY 2023-25</w:t>
      </w:r>
      <w:r w:rsidR="0047077B">
        <w:t>.</w:t>
      </w:r>
      <w:r w:rsidR="000C284B">
        <w:t xml:space="preserve"> </w:t>
      </w:r>
      <w:r w:rsidR="003618F7">
        <w:t>L</w:t>
      </w:r>
      <w:r w:rsidR="000C284B">
        <w:t xml:space="preserve">ong </w:t>
      </w:r>
      <w:r w:rsidR="00ED1E8B">
        <w:t>wait times</w:t>
      </w:r>
      <w:r w:rsidR="003618F7">
        <w:t xml:space="preserve"> (</w:t>
      </w:r>
      <w:r w:rsidR="00ED1E8B">
        <w:t>of five to six weeks for catheterization procedures and over four months for elective ablations</w:t>
      </w:r>
      <w:r w:rsidR="00A17D6C">
        <w:t xml:space="preserve"> for the Patient Panel</w:t>
      </w:r>
      <w:r w:rsidR="003618F7">
        <w:t>) can be</w:t>
      </w:r>
      <w:r w:rsidR="00ED1E8B">
        <w:t xml:space="preserve"> associated with higher rates of complications and mortality, while timely intervention can improve survival by 10–15</w:t>
      </w:r>
      <w:r w:rsidR="00872137" w:rsidRPr="00872137">
        <w:t xml:space="preserve"> percent</w:t>
      </w:r>
      <w:r w:rsidR="00ED1E8B">
        <w:t>.</w:t>
      </w:r>
      <w:r w:rsidRPr="4C4D22EB">
        <w:rPr>
          <w:vertAlign w:val="superscript"/>
        </w:rPr>
        <w:endnoteReference w:id="33"/>
      </w:r>
      <w:r w:rsidR="00995C74">
        <w:t xml:space="preserve"> </w:t>
      </w:r>
    </w:p>
    <w:p w14:paraId="3750E61E" w14:textId="1B555661" w:rsidR="4C4D22EB" w:rsidRDefault="4C4D22EB"/>
    <w:p w14:paraId="2E084906" w14:textId="15B78061" w:rsidR="00ED1E8B" w:rsidRDefault="00553946" w:rsidP="00ED1E8B">
      <w:pPr>
        <w:rPr>
          <w:bCs/>
        </w:rPr>
      </w:pPr>
      <w:r>
        <w:rPr>
          <w:bCs/>
        </w:rPr>
        <w:t>The Applicant states a</w:t>
      </w:r>
      <w:r w:rsidR="00ED1E8B" w:rsidRPr="00ED1E8B">
        <w:rPr>
          <w:bCs/>
        </w:rPr>
        <w:t xml:space="preserve"> second CT unit at LMC </w:t>
      </w:r>
      <w:r w:rsidR="00A23EB3" w:rsidRPr="00ED1E8B">
        <w:rPr>
          <w:bCs/>
        </w:rPr>
        <w:t xml:space="preserve">Peabody </w:t>
      </w:r>
      <w:r w:rsidR="00A23EB3">
        <w:rPr>
          <w:bCs/>
        </w:rPr>
        <w:t>supports</w:t>
      </w:r>
      <w:r w:rsidR="004704C1">
        <w:rPr>
          <w:bCs/>
        </w:rPr>
        <w:t xml:space="preserve"> improved </w:t>
      </w:r>
      <w:r w:rsidR="00871672">
        <w:rPr>
          <w:bCs/>
        </w:rPr>
        <w:t xml:space="preserve">health outcomes as it </w:t>
      </w:r>
      <w:r w:rsidR="00ED1E8B" w:rsidRPr="00ED1E8B">
        <w:rPr>
          <w:bCs/>
        </w:rPr>
        <w:t xml:space="preserve">will significantly improve access to critical diagnostic imaging for inpatient, emergency, and outpatient populations. The </w:t>
      </w:r>
      <w:r w:rsidR="00BA6909">
        <w:rPr>
          <w:bCs/>
        </w:rPr>
        <w:t xml:space="preserve">Applicant asserts </w:t>
      </w:r>
      <w:r w:rsidR="00E2E6B2">
        <w:t xml:space="preserve">a </w:t>
      </w:r>
      <w:r w:rsidR="00ED1E8B" w:rsidRPr="00ED1E8B">
        <w:rPr>
          <w:bCs/>
        </w:rPr>
        <w:t xml:space="preserve">second CT unit </w:t>
      </w:r>
      <w:r w:rsidR="006A0980">
        <w:rPr>
          <w:bCs/>
        </w:rPr>
        <w:t xml:space="preserve">is anticipated to address the </w:t>
      </w:r>
      <w:r w:rsidR="001D66A1">
        <w:rPr>
          <w:bCs/>
        </w:rPr>
        <w:t>current utilization</w:t>
      </w:r>
      <w:r w:rsidR="00B627ED">
        <w:rPr>
          <w:bCs/>
        </w:rPr>
        <w:t>, wait-time</w:t>
      </w:r>
      <w:r w:rsidR="001D66A1">
        <w:rPr>
          <w:bCs/>
        </w:rPr>
        <w:t xml:space="preserve"> and capacity concerns, </w:t>
      </w:r>
      <w:r w:rsidR="00B627ED">
        <w:rPr>
          <w:bCs/>
        </w:rPr>
        <w:t xml:space="preserve">while also expanding </w:t>
      </w:r>
      <w:r w:rsidR="00ED1E8B" w:rsidRPr="00ED1E8B">
        <w:rPr>
          <w:bCs/>
        </w:rPr>
        <w:t>low-dose lung cancer screening and cardiac CT. The</w:t>
      </w:r>
      <w:r w:rsidR="00BA6909">
        <w:rPr>
          <w:bCs/>
        </w:rPr>
        <w:t xml:space="preserve"> Applicant anticipates these</w:t>
      </w:r>
      <w:r w:rsidR="00561064">
        <w:rPr>
          <w:bCs/>
        </w:rPr>
        <w:t xml:space="preserve"> </w:t>
      </w:r>
      <w:r w:rsidR="00ED1E8B" w:rsidRPr="00ED1E8B">
        <w:rPr>
          <w:bCs/>
        </w:rPr>
        <w:t>improvements will enhance patient outcomes, support adherence to public health screening guidelines, and ensure equitable access to advanced imaging for a growing and aging patient population.</w:t>
      </w:r>
    </w:p>
    <w:p w14:paraId="5B0EFABA" w14:textId="77777777" w:rsidR="00DD3E0A" w:rsidRDefault="00DD3E0A" w:rsidP="00ED1E8B">
      <w:pPr>
        <w:rPr>
          <w:bCs/>
        </w:rPr>
      </w:pPr>
    </w:p>
    <w:p w14:paraId="6AFCD2B8" w14:textId="77777777" w:rsidR="00DD3E0A" w:rsidRDefault="00DD3E0A" w:rsidP="00DD3E0A">
      <w:pPr>
        <w:rPr>
          <w:b/>
          <w:bCs/>
        </w:rPr>
      </w:pPr>
      <w:r w:rsidRPr="00DD3E0A">
        <w:rPr>
          <w:b/>
          <w:bCs/>
        </w:rPr>
        <w:t>Analysis: Public Health Outcomes</w:t>
      </w:r>
    </w:p>
    <w:p w14:paraId="3F6E180F" w14:textId="77777777" w:rsidR="0051175A" w:rsidRPr="00DD3E0A" w:rsidRDefault="0051175A" w:rsidP="00DD3E0A">
      <w:pPr>
        <w:rPr>
          <w:b/>
          <w:bCs/>
        </w:rPr>
      </w:pPr>
    </w:p>
    <w:p w14:paraId="2CF423B5" w14:textId="7698F355" w:rsidR="00D829E4" w:rsidRPr="00D829E4" w:rsidRDefault="00D829E4" w:rsidP="00D829E4">
      <w:pPr>
        <w:rPr>
          <w:bCs/>
        </w:rPr>
      </w:pPr>
      <w:r w:rsidRPr="00D829E4">
        <w:rPr>
          <w:bCs/>
        </w:rPr>
        <w:t>Staff finds that the Applicant has demonstrated that the Proposed Project can improve patient outcomes and quality of life through increasing timely access to</w:t>
      </w:r>
      <w:r>
        <w:rPr>
          <w:bCs/>
        </w:rPr>
        <w:t xml:space="preserve"> the inpatient and outpatient services described throughout this report.</w:t>
      </w:r>
      <w:r w:rsidRPr="00D829E4">
        <w:rPr>
          <w:bCs/>
        </w:rPr>
        <w:t xml:space="preserve"> Therefore, </w:t>
      </w:r>
      <w:proofErr w:type="spellStart"/>
      <w:r w:rsidRPr="00D829E4">
        <w:rPr>
          <w:bCs/>
        </w:rPr>
        <w:t>DoN</w:t>
      </w:r>
      <w:proofErr w:type="spellEnd"/>
      <w:r w:rsidRPr="00D829E4">
        <w:rPr>
          <w:bCs/>
        </w:rPr>
        <w:t xml:space="preserve"> Staff</w:t>
      </w:r>
      <w:r w:rsidRPr="00D829E4" w:rsidDel="00A123C8">
        <w:rPr>
          <w:bCs/>
        </w:rPr>
        <w:t xml:space="preserve"> </w:t>
      </w:r>
      <w:r w:rsidRPr="00D829E4">
        <w:rPr>
          <w:bCs/>
        </w:rPr>
        <w:t>conclude that the Proposed Project will likely meet the Public Health Outcomes component of Factor 2.</w:t>
      </w:r>
    </w:p>
    <w:p w14:paraId="002CD8B4" w14:textId="2D0A959F" w:rsidR="00DD3E0A" w:rsidRPr="00DD3E0A" w:rsidRDefault="00DD3E0A" w:rsidP="00DD3E0A">
      <w:pPr>
        <w:rPr>
          <w:bCs/>
        </w:rPr>
      </w:pPr>
    </w:p>
    <w:p w14:paraId="0EE634C3" w14:textId="15421076" w:rsidR="00ED1E8B" w:rsidRPr="00A25F85" w:rsidRDefault="00ED1E8B" w:rsidP="00ED1E8B">
      <w:pPr>
        <w:rPr>
          <w:b/>
        </w:rPr>
      </w:pPr>
      <w:r w:rsidRPr="00A25F85">
        <w:rPr>
          <w:b/>
        </w:rPr>
        <w:t>Delivery System Transformation</w:t>
      </w:r>
    </w:p>
    <w:p w14:paraId="647D6035" w14:textId="77777777" w:rsidR="00A25F85" w:rsidRDefault="00A25F85" w:rsidP="00ED1E8B"/>
    <w:p w14:paraId="3082DE8E" w14:textId="3C74717B" w:rsidR="00ED1E8B" w:rsidRDefault="00ED1E8B" w:rsidP="00ED1E8B">
      <w:r w:rsidRPr="00ED1E8B">
        <w:lastRenderedPageBreak/>
        <w:t xml:space="preserve">The Applicant </w:t>
      </w:r>
      <w:r w:rsidR="00A25F85">
        <w:t>states</w:t>
      </w:r>
      <w:r w:rsidR="00D958EA">
        <w:t xml:space="preserve"> the Proposed Project supports delivery system transform</w:t>
      </w:r>
      <w:r w:rsidR="00115D8C">
        <w:t>ation</w:t>
      </w:r>
      <w:r w:rsidR="00D958EA">
        <w:t xml:space="preserve"> </w:t>
      </w:r>
      <w:r w:rsidR="00115D8C">
        <w:t xml:space="preserve">by </w:t>
      </w:r>
      <w:r w:rsidR="4313AB77">
        <w:t>working</w:t>
      </w:r>
      <w:r w:rsidRPr="00ED1E8B">
        <w:t xml:space="preserve"> with patients and primary care providers to </w:t>
      </w:r>
      <w:r w:rsidR="00387025">
        <w:t xml:space="preserve">connect patients to appropriate services. </w:t>
      </w:r>
      <w:r w:rsidR="4313AB77">
        <w:t>T</w:t>
      </w:r>
      <w:r w:rsidR="55DD597E">
        <w:t>he</w:t>
      </w:r>
      <w:r w:rsidRPr="00ED1E8B">
        <w:t xml:space="preserve"> Applicant’s Beth Israel Lahey Healthcare primary care practice locations screen all patients’ </w:t>
      </w:r>
      <w:proofErr w:type="spellStart"/>
      <w:r w:rsidRPr="00ED1E8B">
        <w:t>SDoH</w:t>
      </w:r>
      <w:proofErr w:type="spellEnd"/>
      <w:r w:rsidRPr="00ED1E8B">
        <w:t xml:space="preserve"> as part of their annual wellness exam. The form is modified from the Protocols for Responding to and Assessing Patients’ Assets, Risks, and Experiences (</w:t>
      </w:r>
      <w:r w:rsidR="004D3600">
        <w:t>“</w:t>
      </w:r>
      <w:r w:rsidRPr="00ED1E8B">
        <w:t>PRAPARE</w:t>
      </w:r>
      <w:r w:rsidR="004D3600">
        <w:t>”</w:t>
      </w:r>
      <w:r w:rsidRPr="00ED1E8B">
        <w:t>). If a safety concern is flagged through the screen, the provider is notified immediately to address the issue during the visit. </w:t>
      </w:r>
    </w:p>
    <w:p w14:paraId="15B25BCC" w14:textId="77777777" w:rsidR="00A25F85" w:rsidRPr="00ED1E8B" w:rsidRDefault="00A25F85" w:rsidP="00ED1E8B"/>
    <w:p w14:paraId="27A0AC87" w14:textId="08C4C1EC" w:rsidR="00ED1E8B" w:rsidRPr="00ED1E8B" w:rsidRDefault="001E0F0D" w:rsidP="00ED1E8B">
      <w:r>
        <w:t xml:space="preserve">The Applicant states that </w:t>
      </w:r>
      <w:r w:rsidR="066D2B7C">
        <w:t>u</w:t>
      </w:r>
      <w:r w:rsidR="55DD597E">
        <w:t>pon</w:t>
      </w:r>
      <w:r w:rsidR="00ED1E8B" w:rsidRPr="00ED1E8B">
        <w:t xml:space="preserve"> admission to the Hospital, nursing staff </w:t>
      </w:r>
      <w:r>
        <w:t xml:space="preserve">also </w:t>
      </w:r>
      <w:proofErr w:type="gramStart"/>
      <w:r w:rsidR="00ED1E8B" w:rsidRPr="00ED1E8B">
        <w:t>screen</w:t>
      </w:r>
      <w:r>
        <w:t>s</w:t>
      </w:r>
      <w:proofErr w:type="gramEnd"/>
      <w:r w:rsidR="00ED1E8B" w:rsidRPr="00ED1E8B">
        <w:t xml:space="preserve"> every patient to evaluate </w:t>
      </w:r>
      <w:proofErr w:type="spellStart"/>
      <w:r w:rsidR="00ED1E8B" w:rsidRPr="00ED1E8B">
        <w:t>SDoH</w:t>
      </w:r>
      <w:proofErr w:type="spellEnd"/>
      <w:r w:rsidR="00ED1E8B" w:rsidRPr="00ED1E8B">
        <w:t xml:space="preserve"> challenges. </w:t>
      </w:r>
      <w:r>
        <w:t xml:space="preserve">The Applicant asserts that </w:t>
      </w:r>
      <w:r w:rsidR="066D2B7C">
        <w:t>e</w:t>
      </w:r>
      <w:r w:rsidR="55DD597E">
        <w:t>ach</w:t>
      </w:r>
      <w:r w:rsidR="00ED1E8B" w:rsidRPr="00ED1E8B">
        <w:t xml:space="preserve"> s</w:t>
      </w:r>
      <w:r w:rsidR="00ED1E8B" w:rsidRPr="00ED1E8B">
        <w:rPr>
          <w:bCs/>
        </w:rPr>
        <w:t xml:space="preserve">creening includes targeted questions addressing core social needs, such as food, housing, transportation, and interpersonal safety. The results are documented in the </w:t>
      </w:r>
      <w:r w:rsidR="00061B88">
        <w:rPr>
          <w:bCs/>
        </w:rPr>
        <w:t>EMR</w:t>
      </w:r>
      <w:r w:rsidR="00ED1E8B" w:rsidRPr="00ED1E8B">
        <w:rPr>
          <w:bCs/>
        </w:rPr>
        <w:t xml:space="preserve"> to track and address needs in a timely manner. </w:t>
      </w:r>
      <w:r>
        <w:rPr>
          <w:bCs/>
        </w:rPr>
        <w:t xml:space="preserve">According to the Applicant, </w:t>
      </w:r>
      <w:r w:rsidR="066D2B7C">
        <w:t>c</w:t>
      </w:r>
      <w:r w:rsidR="55DD597E">
        <w:t>ertain</w:t>
      </w:r>
      <w:r w:rsidR="00ED1E8B" w:rsidRPr="00ED1E8B">
        <w:t xml:space="preserve"> patient characteristics, such as specific diseases (e.g., diabetes) and high intensity resource utilization may also prompt additional needs screening </w:t>
      </w:r>
      <w:r w:rsidR="57B2DAC1">
        <w:t>resulting in</w:t>
      </w:r>
      <w:r w:rsidR="00ED1E8B" w:rsidRPr="00ED1E8B">
        <w:t xml:space="preserve"> a referral to a community-based organization</w:t>
      </w:r>
      <w:r w:rsidR="005B3AE2">
        <w:t xml:space="preserve"> </w:t>
      </w:r>
      <w:r w:rsidR="00ED1E8B" w:rsidRPr="00ED1E8B">
        <w:t>to a resource within the Hospital and/or BILH. Through these approaches, the Applicant</w:t>
      </w:r>
      <w:r>
        <w:t xml:space="preserve"> asserts they have </w:t>
      </w:r>
      <w:r w:rsidR="00ED1E8B" w:rsidRPr="00ED1E8B">
        <w:t xml:space="preserve">a robust screening and linkages process to identify and address the </w:t>
      </w:r>
      <w:proofErr w:type="spellStart"/>
      <w:r w:rsidR="00ED1E8B" w:rsidRPr="00ED1E8B">
        <w:t>SDoH</w:t>
      </w:r>
      <w:proofErr w:type="spellEnd"/>
      <w:r w:rsidR="00ED1E8B" w:rsidRPr="00ED1E8B">
        <w:t xml:space="preserve"> impacting its patients.</w:t>
      </w:r>
    </w:p>
    <w:p w14:paraId="4B05D35F" w14:textId="77777777" w:rsidR="00D97A9C" w:rsidRPr="00ED1E8B" w:rsidRDefault="00D97A9C" w:rsidP="00ED1E8B"/>
    <w:p w14:paraId="3F253F02" w14:textId="7E3198FE" w:rsidR="10D9C41A" w:rsidRDefault="10D9C41A" w:rsidP="0FF984C2">
      <w:pPr>
        <w:rPr>
          <w:b/>
          <w:bCs/>
        </w:rPr>
      </w:pPr>
      <w:r w:rsidRPr="0FF984C2">
        <w:rPr>
          <w:b/>
          <w:bCs/>
        </w:rPr>
        <w:t>Analysis: Delivery System Transformation</w:t>
      </w:r>
    </w:p>
    <w:p w14:paraId="5487985A" w14:textId="77777777" w:rsidR="00120DB8" w:rsidRDefault="00120DB8" w:rsidP="00F57374"/>
    <w:p w14:paraId="2520EB3A" w14:textId="751FBB8C" w:rsidR="004A3D71" w:rsidRDefault="00E27728" w:rsidP="00F57374">
      <w:r>
        <w:t xml:space="preserve">Staff finds that through </w:t>
      </w:r>
      <w:r w:rsidR="00453741">
        <w:t>the</w:t>
      </w:r>
      <w:r w:rsidR="00196F68">
        <w:t xml:space="preserve"> </w:t>
      </w:r>
      <w:r w:rsidR="0013255E">
        <w:t>processes of integrating SDOH screenings</w:t>
      </w:r>
      <w:r w:rsidR="000D7BA3">
        <w:t xml:space="preserve"> into care planning, flagging </w:t>
      </w:r>
      <w:r w:rsidR="00701E05">
        <w:t>vulnerable patients</w:t>
      </w:r>
      <w:r w:rsidR="00AE63CB">
        <w:t xml:space="preserve"> in need of additional</w:t>
      </w:r>
      <w:r w:rsidR="00196F68">
        <w:t xml:space="preserve"> </w:t>
      </w:r>
      <w:r w:rsidR="00BD424E">
        <w:t xml:space="preserve">internal and community-based </w:t>
      </w:r>
      <w:r w:rsidR="00196F68">
        <w:t>resources</w:t>
      </w:r>
      <w:r w:rsidR="00A40929">
        <w:t>,</w:t>
      </w:r>
      <w:r w:rsidR="00196F68">
        <w:t xml:space="preserve"> </w:t>
      </w:r>
      <w:r w:rsidR="00A3220F">
        <w:t>tracking</w:t>
      </w:r>
      <w:r w:rsidR="00A40929">
        <w:t xml:space="preserve"> disease categories and high resource utilization patients for additional screenings and </w:t>
      </w:r>
      <w:r w:rsidR="002626D7">
        <w:t xml:space="preserve">needs, </w:t>
      </w:r>
      <w:r w:rsidR="002626D7" w:rsidRPr="002626D7">
        <w:t>the Proposed Project will likely meet the Delivery System Transformation component of Factor 2.</w:t>
      </w:r>
      <w:r w:rsidR="00A3220F">
        <w:t xml:space="preserve"> </w:t>
      </w:r>
      <w:r w:rsidR="00196F68">
        <w:t xml:space="preserve">  </w:t>
      </w:r>
    </w:p>
    <w:p w14:paraId="4CE39386" w14:textId="00486074" w:rsidR="004A3D71" w:rsidRDefault="004A3D71" w:rsidP="0016031F"/>
    <w:p w14:paraId="7FFAA222" w14:textId="1D792400" w:rsidR="0051175A" w:rsidRDefault="0051175A" w:rsidP="0051175A">
      <w:pPr>
        <w:rPr>
          <w:b/>
          <w:bCs/>
        </w:rPr>
      </w:pPr>
      <w:bookmarkStart w:id="55" w:name="_Toc17748725"/>
      <w:bookmarkStart w:id="56" w:name="_Toc17748726"/>
      <w:bookmarkEnd w:id="49"/>
      <w:bookmarkEnd w:id="50"/>
      <w:bookmarkEnd w:id="51"/>
      <w:bookmarkEnd w:id="52"/>
      <w:bookmarkEnd w:id="53"/>
      <w:bookmarkEnd w:id="54"/>
      <w:r w:rsidRPr="005B3B3D">
        <w:rPr>
          <w:b/>
          <w:bCs/>
        </w:rPr>
        <w:t>Analysis</w:t>
      </w:r>
      <w:r>
        <w:rPr>
          <w:b/>
          <w:bCs/>
        </w:rPr>
        <w:t xml:space="preserve"> of </w:t>
      </w:r>
      <w:r w:rsidRPr="005B3B3D">
        <w:rPr>
          <w:b/>
          <w:bCs/>
        </w:rPr>
        <w:t>Factor 2</w:t>
      </w:r>
    </w:p>
    <w:p w14:paraId="2A264E25" w14:textId="77777777" w:rsidR="003D7D06" w:rsidRPr="005A3042" w:rsidRDefault="003D7D06" w:rsidP="005B3B3D"/>
    <w:p w14:paraId="38A39280" w14:textId="21F5507F" w:rsidR="33316D92" w:rsidRDefault="00531C16">
      <w:pPr>
        <w:rPr>
          <w:rFonts w:eastAsia="Calibri"/>
        </w:rPr>
      </w:pPr>
      <w:r w:rsidRPr="003563D6">
        <w:rPr>
          <w:rFonts w:asciiTheme="minorHAnsi" w:hAnsiTheme="minorHAnsi"/>
        </w:rPr>
        <w:t>The Applicant</w:t>
      </w:r>
      <w:r>
        <w:rPr>
          <w:rFonts w:asciiTheme="minorHAnsi" w:hAnsiTheme="minorHAnsi"/>
        </w:rPr>
        <w:t>,</w:t>
      </w:r>
      <w:r w:rsidRPr="003563D6">
        <w:rPr>
          <w:rFonts w:asciiTheme="minorHAnsi" w:hAnsiTheme="minorHAnsi"/>
        </w:rPr>
        <w:t xml:space="preserve"> through the </w:t>
      </w:r>
      <w:r>
        <w:rPr>
          <w:rFonts w:asciiTheme="minorHAnsi" w:hAnsiTheme="minorHAnsi"/>
        </w:rPr>
        <w:t>P</w:t>
      </w:r>
      <w:r w:rsidRPr="003563D6">
        <w:rPr>
          <w:rFonts w:asciiTheme="minorHAnsi" w:hAnsiTheme="minorHAnsi"/>
        </w:rPr>
        <w:t xml:space="preserve">roposed </w:t>
      </w:r>
      <w:r>
        <w:rPr>
          <w:rFonts w:asciiTheme="minorHAnsi" w:hAnsiTheme="minorHAnsi"/>
        </w:rPr>
        <w:t>P</w:t>
      </w:r>
      <w:r w:rsidRPr="003563D6">
        <w:rPr>
          <w:rFonts w:asciiTheme="minorHAnsi" w:hAnsiTheme="minorHAnsi"/>
        </w:rPr>
        <w:t>roject, has appropriately considered cost</w:t>
      </w:r>
      <w:r>
        <w:rPr>
          <w:rFonts w:asciiTheme="minorHAnsi" w:hAnsiTheme="minorHAnsi"/>
        </w:rPr>
        <w:t xml:space="preserve">, </w:t>
      </w:r>
      <w:r w:rsidRPr="003563D6">
        <w:rPr>
          <w:rFonts w:asciiTheme="minorHAnsi" w:hAnsiTheme="minorHAnsi"/>
        </w:rPr>
        <w:t>quality</w:t>
      </w:r>
      <w:r>
        <w:rPr>
          <w:rFonts w:asciiTheme="minorHAnsi" w:hAnsiTheme="minorHAnsi"/>
        </w:rPr>
        <w:t>,</w:t>
      </w:r>
      <w:r w:rsidRPr="003563D6">
        <w:rPr>
          <w:rFonts w:asciiTheme="minorHAnsi" w:hAnsiTheme="minorHAnsi"/>
        </w:rPr>
        <w:t xml:space="preserve"> and access and their impact on public health outcomes. </w:t>
      </w:r>
      <w:r w:rsidR="33316D92" w:rsidRPr="0FF984C2">
        <w:rPr>
          <w:rFonts w:eastAsia="Calibri"/>
        </w:rPr>
        <w:t>As a result of information provided by the Applicant and additional analysis, staff finds that with</w:t>
      </w:r>
      <w:r>
        <w:rPr>
          <w:rFonts w:eastAsia="Calibri"/>
        </w:rPr>
        <w:t xml:space="preserve"> </w:t>
      </w:r>
      <w:r w:rsidR="33316D92" w:rsidRPr="0FF984C2">
        <w:rPr>
          <w:rFonts w:eastAsia="Calibri"/>
        </w:rPr>
        <w:t>the standard reporting requirements, the Applicant demonstrated that the Proposed Project has met Factor 2.</w:t>
      </w:r>
    </w:p>
    <w:p w14:paraId="6F0103CD" w14:textId="395E25E4" w:rsidR="006671D5" w:rsidRDefault="006671D5" w:rsidP="00194782">
      <w:pPr>
        <w:contextualSpacing/>
        <w:rPr>
          <w:rFonts w:asciiTheme="minorHAnsi" w:hAnsiTheme="minorHAnsi" w:cstheme="minorBidi"/>
        </w:rPr>
      </w:pPr>
    </w:p>
    <w:p w14:paraId="31B30376" w14:textId="277FFE75" w:rsidR="002D535F" w:rsidRPr="00485C97" w:rsidRDefault="002D535F" w:rsidP="0064067F">
      <w:pPr>
        <w:pStyle w:val="Heading2"/>
      </w:pPr>
      <w:bookmarkStart w:id="57" w:name="_Toc240289061"/>
      <w:r w:rsidRPr="00485C97">
        <w:t>Factor 3: Relevant Licensure/Oversight Compliance</w:t>
      </w:r>
      <w:bookmarkEnd w:id="55"/>
      <w:bookmarkEnd w:id="57"/>
    </w:p>
    <w:p w14:paraId="3722BFA1" w14:textId="77777777" w:rsidR="005F26E4" w:rsidRDefault="005F26E4" w:rsidP="00414E8A">
      <w:pPr>
        <w:contextualSpacing/>
      </w:pPr>
    </w:p>
    <w:p w14:paraId="685EFDFE" w14:textId="7F212F5B" w:rsidR="002D535F" w:rsidRPr="00485C97" w:rsidRDefault="00414E8A" w:rsidP="00414E8A">
      <w:pPr>
        <w:contextualSpacing/>
      </w:pPr>
      <w:r w:rsidRPr="00485C97">
        <w:t>The Applicant has provided evidence of compliance and good standing with federal, state, and local laws and regulations. As a result of information provided by the Applicant, staff finds the Applicant has reasonably met the standards of Factor 3.</w:t>
      </w:r>
    </w:p>
    <w:p w14:paraId="745D1D6C" w14:textId="77777777" w:rsidR="004E3B63" w:rsidRPr="004B76A6" w:rsidRDefault="004E3B63" w:rsidP="0064067F"/>
    <w:p w14:paraId="5CE463CD" w14:textId="7BE2E290" w:rsidR="00CC2705" w:rsidRDefault="002D535F" w:rsidP="0064067F">
      <w:pPr>
        <w:pStyle w:val="Heading2"/>
      </w:pPr>
      <w:bookmarkStart w:id="58" w:name="_Toc240289062"/>
      <w:r w:rsidRPr="00485C97">
        <w:t xml:space="preserve">Factor 4: Demonstration of Sufficient </w:t>
      </w:r>
      <w:proofErr w:type="gramStart"/>
      <w:r w:rsidRPr="00485C97">
        <w:t>Funds as</w:t>
      </w:r>
      <w:proofErr w:type="gramEnd"/>
      <w:r w:rsidRPr="00485C97">
        <w:t xml:space="preserve"> Supported by an Independent CPA Analysis</w:t>
      </w:r>
      <w:bookmarkEnd w:id="56"/>
      <w:bookmarkEnd w:id="58"/>
    </w:p>
    <w:p w14:paraId="5509AEDD" w14:textId="77777777" w:rsidR="0093335F" w:rsidRPr="0093335F" w:rsidRDefault="0093335F" w:rsidP="0093335F"/>
    <w:p w14:paraId="6BDADE41" w14:textId="77777777" w:rsidR="00C101A2" w:rsidRPr="00C101A2" w:rsidRDefault="00C101A2" w:rsidP="00C101A2">
      <w:pPr>
        <w:contextualSpacing/>
        <w:rPr>
          <w:rFonts w:asciiTheme="minorHAnsi" w:hAnsiTheme="minorHAnsi" w:cstheme="minorHAnsi"/>
        </w:rPr>
      </w:pPr>
      <w:r w:rsidRPr="00C101A2">
        <w:rPr>
          <w:rFonts w:asciiTheme="minorHAnsi" w:hAnsiTheme="minorHAnsi" w:cstheme="minorHAnsi"/>
        </w:rPr>
        <w:t xml:space="preserve">Under Factor 4, the Applicant must demonstrate that it has sufficient funds available for capital and operating costs necessary to support the Proposed Project without negative effects or consequences </w:t>
      </w:r>
      <w:r w:rsidRPr="00C101A2">
        <w:rPr>
          <w:rFonts w:asciiTheme="minorHAnsi" w:hAnsiTheme="minorHAnsi" w:cstheme="minorHAnsi"/>
        </w:rPr>
        <w:lastRenderedPageBreak/>
        <w:t xml:space="preserve">to the existing Patient Panel. Documentation sufficient to make such </w:t>
      </w:r>
      <w:proofErr w:type="gramStart"/>
      <w:r w:rsidRPr="00C101A2">
        <w:rPr>
          <w:rFonts w:asciiTheme="minorHAnsi" w:hAnsiTheme="minorHAnsi" w:cstheme="minorHAnsi"/>
        </w:rPr>
        <w:t>finding</w:t>
      </w:r>
      <w:proofErr w:type="gramEnd"/>
      <w:r w:rsidRPr="00C101A2">
        <w:rPr>
          <w:rFonts w:asciiTheme="minorHAnsi" w:hAnsiTheme="minorHAnsi" w:cstheme="minorHAnsi"/>
        </w:rPr>
        <w:t xml:space="preserve"> must be supported by an analysis conducted by an independent certified public accountant (CPA). The Applicant submitted a report performed by Meyers Brothers </w:t>
      </w:r>
      <w:proofErr w:type="spellStart"/>
      <w:r w:rsidRPr="00C101A2">
        <w:rPr>
          <w:rFonts w:asciiTheme="minorHAnsi" w:hAnsiTheme="minorHAnsi" w:cstheme="minorHAnsi"/>
        </w:rPr>
        <w:t>Kalicka</w:t>
      </w:r>
      <w:proofErr w:type="spellEnd"/>
      <w:r w:rsidRPr="00C101A2">
        <w:rPr>
          <w:rFonts w:asciiTheme="minorHAnsi" w:hAnsiTheme="minorHAnsi" w:cstheme="minorHAnsi"/>
        </w:rPr>
        <w:t xml:space="preserve">, P.C. (“CPA Report”). </w:t>
      </w:r>
    </w:p>
    <w:p w14:paraId="468D4F83" w14:textId="77777777" w:rsidR="00C101A2" w:rsidRPr="00C101A2" w:rsidRDefault="00C101A2" w:rsidP="00C101A2">
      <w:pPr>
        <w:contextualSpacing/>
        <w:rPr>
          <w:rFonts w:asciiTheme="minorHAnsi" w:hAnsiTheme="minorHAnsi" w:cstheme="minorHAnsi"/>
        </w:rPr>
      </w:pPr>
    </w:p>
    <w:p w14:paraId="70A8CCAF" w14:textId="4168357C" w:rsidR="00C101A2" w:rsidRPr="00C101A2" w:rsidRDefault="00C101A2" w:rsidP="00C101A2">
      <w:pPr>
        <w:contextualSpacing/>
        <w:rPr>
          <w:rFonts w:asciiTheme="minorHAnsi" w:hAnsiTheme="minorHAnsi" w:cstheme="minorHAnsi"/>
        </w:rPr>
      </w:pPr>
      <w:r w:rsidRPr="00C101A2">
        <w:rPr>
          <w:rFonts w:asciiTheme="minorHAnsi" w:hAnsiTheme="minorHAnsi" w:cstheme="minorHAnsi"/>
        </w:rPr>
        <w:t xml:space="preserve">To </w:t>
      </w:r>
      <w:proofErr w:type="gramStart"/>
      <w:r w:rsidRPr="00C101A2">
        <w:rPr>
          <w:rFonts w:asciiTheme="minorHAnsi" w:hAnsiTheme="minorHAnsi" w:cstheme="minorHAnsi"/>
        </w:rPr>
        <w:t>arrive at its conclusions</w:t>
      </w:r>
      <w:proofErr w:type="gramEnd"/>
      <w:r w:rsidRPr="00C101A2">
        <w:rPr>
          <w:rFonts w:asciiTheme="minorHAnsi" w:hAnsiTheme="minorHAnsi" w:cstheme="minorHAnsi"/>
        </w:rPr>
        <w:t xml:space="preserve">, the scope of the CPA report is limited to an analysis of the five-year Projections for the fiscal years ending September 30, </w:t>
      </w:r>
      <w:r w:rsidR="004D3600" w:rsidRPr="00C101A2">
        <w:rPr>
          <w:rFonts w:asciiTheme="minorHAnsi" w:hAnsiTheme="minorHAnsi" w:cstheme="minorHAnsi"/>
        </w:rPr>
        <w:t>2027,</w:t>
      </w:r>
      <w:r w:rsidRPr="00C101A2">
        <w:rPr>
          <w:rFonts w:asciiTheme="minorHAnsi" w:hAnsiTheme="minorHAnsi" w:cstheme="minorHAnsi"/>
        </w:rPr>
        <w:t xml:space="preserve"> through September 30, 2031 (Projection Period), prepared the Management Sources of information used and relied upon in the report:</w:t>
      </w:r>
    </w:p>
    <w:p w14:paraId="16C142E6" w14:textId="77777777" w:rsidR="00C101A2" w:rsidRPr="00C101A2" w:rsidRDefault="00C101A2" w:rsidP="00C101A2">
      <w:pPr>
        <w:contextualSpacing/>
        <w:rPr>
          <w:rFonts w:asciiTheme="minorHAnsi" w:hAnsiTheme="minorHAnsi" w:cstheme="minorHAnsi"/>
        </w:rPr>
      </w:pPr>
    </w:p>
    <w:p w14:paraId="0F3025A2" w14:textId="4A68A4A7"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 xml:space="preserve">Beth Israel Lahey Health, Inc. and Affiliates audited consolidated financial statements as of and for the years ended September 30, </w:t>
      </w:r>
      <w:r w:rsidR="004D3600" w:rsidRPr="00C101A2">
        <w:rPr>
          <w:rFonts w:asciiTheme="minorHAnsi" w:hAnsiTheme="minorHAnsi" w:cstheme="minorHAnsi"/>
        </w:rPr>
        <w:t>2025,</w:t>
      </w:r>
      <w:r w:rsidRPr="00C101A2">
        <w:rPr>
          <w:rFonts w:asciiTheme="minorHAnsi" w:hAnsiTheme="minorHAnsi" w:cstheme="minorHAnsi"/>
        </w:rPr>
        <w:t xml:space="preserve"> and September 30, 2024. </w:t>
      </w:r>
    </w:p>
    <w:p w14:paraId="4520748B" w14:textId="21F1DECC"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 xml:space="preserve">Projected medical/ surgical, EP, </w:t>
      </w:r>
      <w:r w:rsidR="004D3600" w:rsidRPr="00C101A2">
        <w:rPr>
          <w:rFonts w:asciiTheme="minorHAnsi" w:hAnsiTheme="minorHAnsi" w:cstheme="minorHAnsi"/>
        </w:rPr>
        <w:t>Cath</w:t>
      </w:r>
      <w:r w:rsidRPr="00C101A2">
        <w:rPr>
          <w:rFonts w:asciiTheme="minorHAnsi" w:hAnsiTheme="minorHAnsi" w:cstheme="minorHAnsi"/>
        </w:rPr>
        <w:t xml:space="preserve"> and CT volume, revenues and expenses for the fiscal years ending September 30, 2027, 2028, 2029, 2030, and 2031. </w:t>
      </w:r>
    </w:p>
    <w:p w14:paraId="0923D749" w14:textId="77777777"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Historical revenue and expenses of inpatient medical and surgical cases performed at Lahey Hospital and Medical Center for the nine months ended June 30, 2025.</w:t>
      </w:r>
    </w:p>
    <w:p w14:paraId="3F06B661" w14:textId="77777777"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 xml:space="preserve">Historical revenue and expenses of medical and surgical transfer cases performed by Beth Israel Lahey Health, Inc. for the year ended September 30, 2024. </w:t>
      </w:r>
    </w:p>
    <w:p w14:paraId="7F8F7D2D" w14:textId="77777777"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Historical revenue and expenses of observation cases performed in the progressive care units at Beth Isreal Lahey Health, Inc. for the year ended September 30, 2025.</w:t>
      </w:r>
    </w:p>
    <w:p w14:paraId="3EC234AA" w14:textId="14FD2F05"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Historical revenue and expenses of outpatient cases in the EP and cardiac</w:t>
      </w:r>
      <w:r w:rsidR="004D3600">
        <w:rPr>
          <w:rFonts w:asciiTheme="minorHAnsi" w:hAnsiTheme="minorHAnsi" w:cstheme="minorHAnsi"/>
        </w:rPr>
        <w:t xml:space="preserve"> </w:t>
      </w:r>
      <w:proofErr w:type="spellStart"/>
      <w:r w:rsidRPr="00C101A2">
        <w:rPr>
          <w:rFonts w:asciiTheme="minorHAnsi" w:hAnsiTheme="minorHAnsi" w:cstheme="minorHAnsi"/>
        </w:rPr>
        <w:t>cath</w:t>
      </w:r>
      <w:proofErr w:type="spellEnd"/>
      <w:r w:rsidRPr="00C101A2">
        <w:rPr>
          <w:rFonts w:asciiTheme="minorHAnsi" w:hAnsiTheme="minorHAnsi" w:cstheme="minorHAnsi"/>
        </w:rPr>
        <w:t xml:space="preserve"> service line of Lahey Hospital and Medical Center for the six months ended March 31, 2025. </w:t>
      </w:r>
    </w:p>
    <w:p w14:paraId="3B6B276A" w14:textId="77777777" w:rsidR="00C101A2" w:rsidRPr="00C101A2" w:rsidRDefault="00C101A2" w:rsidP="00D25810">
      <w:pPr>
        <w:numPr>
          <w:ilvl w:val="0"/>
          <w:numId w:val="5"/>
        </w:numPr>
        <w:contextualSpacing/>
        <w:rPr>
          <w:rFonts w:asciiTheme="minorHAnsi" w:hAnsiTheme="minorHAnsi" w:cstheme="minorHAnsi"/>
        </w:rPr>
      </w:pPr>
      <w:r w:rsidRPr="00C101A2">
        <w:rPr>
          <w:rFonts w:asciiTheme="minorHAnsi" w:hAnsiTheme="minorHAnsi" w:cstheme="minorHAnsi"/>
        </w:rPr>
        <w:t>Historical outpatient volume, revenue and expenses for three existing CT departments at Lahey Hospital and Medical Center for the six months ended March 31, 2025.</w:t>
      </w:r>
    </w:p>
    <w:p w14:paraId="18D3D631" w14:textId="0C3339A2" w:rsidR="00C101A2" w:rsidRPr="00C101A2" w:rsidRDefault="00732CBE" w:rsidP="00D25810">
      <w:pPr>
        <w:numPr>
          <w:ilvl w:val="0"/>
          <w:numId w:val="5"/>
        </w:numPr>
        <w:contextualSpacing/>
        <w:rPr>
          <w:rFonts w:asciiTheme="minorHAnsi" w:hAnsiTheme="minorHAnsi" w:cstheme="minorHAnsi"/>
        </w:rPr>
      </w:pPr>
      <w:r w:rsidRPr="00C101A2">
        <w:rPr>
          <w:rFonts w:asciiTheme="minorHAnsi" w:hAnsiTheme="minorHAnsi" w:cstheme="minorHAnsi"/>
        </w:rPr>
        <w:t>Clinical Equipment</w:t>
      </w:r>
      <w:r w:rsidR="00C101A2" w:rsidRPr="00C101A2">
        <w:rPr>
          <w:rFonts w:asciiTheme="minorHAnsi" w:hAnsiTheme="minorHAnsi" w:cstheme="minorHAnsi"/>
        </w:rPr>
        <w:t xml:space="preserve"> and construction estimates </w:t>
      </w:r>
    </w:p>
    <w:p w14:paraId="11CCD09F" w14:textId="77777777" w:rsidR="00C101A2" w:rsidRPr="00C101A2" w:rsidRDefault="00C101A2" w:rsidP="00D25810">
      <w:pPr>
        <w:numPr>
          <w:ilvl w:val="0"/>
          <w:numId w:val="5"/>
        </w:numPr>
        <w:contextualSpacing/>
        <w:rPr>
          <w:rFonts w:asciiTheme="minorHAnsi" w:hAnsiTheme="minorHAnsi" w:cstheme="minorHAnsi"/>
        </w:rPr>
      </w:pPr>
      <w:proofErr w:type="spellStart"/>
      <w:r w:rsidRPr="00C101A2">
        <w:rPr>
          <w:rFonts w:asciiTheme="minorHAnsi" w:hAnsiTheme="minorHAnsi" w:cstheme="minorHAnsi"/>
        </w:rPr>
        <w:t>DoN</w:t>
      </w:r>
      <w:proofErr w:type="spellEnd"/>
      <w:r w:rsidRPr="00C101A2">
        <w:rPr>
          <w:rFonts w:asciiTheme="minorHAnsi" w:hAnsiTheme="minorHAnsi" w:cstheme="minorHAnsi"/>
        </w:rPr>
        <w:t xml:space="preserve"> instructions and Application form.</w:t>
      </w:r>
    </w:p>
    <w:p w14:paraId="796C2DCA" w14:textId="77777777" w:rsidR="00C101A2" w:rsidRPr="00C101A2" w:rsidRDefault="00C101A2" w:rsidP="00C101A2">
      <w:pPr>
        <w:contextualSpacing/>
        <w:rPr>
          <w:rFonts w:asciiTheme="minorHAnsi" w:hAnsiTheme="minorHAnsi" w:cstheme="minorHAnsi"/>
        </w:rPr>
      </w:pPr>
    </w:p>
    <w:p w14:paraId="462589E8" w14:textId="5EE5D2B9" w:rsidR="00C101A2" w:rsidRDefault="00C101A2" w:rsidP="00C101A2">
      <w:pPr>
        <w:contextualSpacing/>
        <w:rPr>
          <w:rFonts w:asciiTheme="minorHAnsi" w:hAnsiTheme="minorHAnsi" w:cstheme="minorHAnsi"/>
        </w:rPr>
      </w:pPr>
      <w:r w:rsidRPr="00C101A2">
        <w:rPr>
          <w:rFonts w:asciiTheme="minorHAnsi" w:hAnsiTheme="minorHAnsi" w:cstheme="minorHAnsi"/>
          <w:b/>
          <w:bCs/>
        </w:rPr>
        <w:t>Revenues:</w:t>
      </w:r>
      <w:r w:rsidRPr="00C101A2">
        <w:rPr>
          <w:rFonts w:asciiTheme="minorHAnsi" w:hAnsiTheme="minorHAnsi" w:cstheme="minorHAnsi"/>
        </w:rPr>
        <w:t xml:space="preserve"> </w:t>
      </w:r>
      <w:proofErr w:type="gramStart"/>
      <w:r w:rsidRPr="00C101A2">
        <w:rPr>
          <w:rFonts w:asciiTheme="minorHAnsi" w:hAnsiTheme="minorHAnsi" w:cstheme="minorHAnsi"/>
        </w:rPr>
        <w:t>In order to</w:t>
      </w:r>
      <w:proofErr w:type="gramEnd"/>
      <w:r w:rsidRPr="00C101A2">
        <w:rPr>
          <w:rFonts w:asciiTheme="minorHAnsi" w:hAnsiTheme="minorHAnsi" w:cstheme="minorHAnsi"/>
        </w:rPr>
        <w:t xml:space="preserve"> form an opinion as to the reasonableness and feasibility of the projections for the Proposed Project, the CPA reviewed and analyzed net operating revenues for each individual component of the Proposed Project. </w:t>
      </w:r>
      <w:proofErr w:type="gramStart"/>
      <w:r w:rsidRPr="00C101A2">
        <w:rPr>
          <w:rFonts w:asciiTheme="minorHAnsi" w:hAnsiTheme="minorHAnsi" w:cstheme="minorHAnsi"/>
        </w:rPr>
        <w:t>All of</w:t>
      </w:r>
      <w:proofErr w:type="gramEnd"/>
      <w:r w:rsidRPr="00C101A2">
        <w:rPr>
          <w:rFonts w:asciiTheme="minorHAnsi" w:hAnsiTheme="minorHAnsi" w:cstheme="minorHAnsi"/>
        </w:rPr>
        <w:t xml:space="preserve"> the </w:t>
      </w:r>
      <w:r w:rsidR="00732CBE" w:rsidRPr="00C101A2">
        <w:rPr>
          <w:rFonts w:asciiTheme="minorHAnsi" w:hAnsiTheme="minorHAnsi" w:cstheme="minorHAnsi"/>
        </w:rPr>
        <w:t>projected revenues</w:t>
      </w:r>
      <w:r w:rsidRPr="00C101A2">
        <w:rPr>
          <w:rFonts w:asciiTheme="minorHAnsi" w:hAnsiTheme="minorHAnsi" w:cstheme="minorHAnsi"/>
        </w:rPr>
        <w:t xml:space="preserve"> are consistent with historical performance.</w:t>
      </w:r>
    </w:p>
    <w:p w14:paraId="18CB27D7" w14:textId="77777777" w:rsidR="00896AC9" w:rsidRPr="00C101A2" w:rsidRDefault="00896AC9" w:rsidP="00C101A2">
      <w:pPr>
        <w:contextualSpacing/>
        <w:rPr>
          <w:rFonts w:asciiTheme="minorHAnsi" w:hAnsiTheme="minorHAnsi" w:cstheme="minorHAnsi"/>
        </w:rPr>
      </w:pPr>
    </w:p>
    <w:p w14:paraId="0B7584B3" w14:textId="68EA2600" w:rsidR="00C101A2" w:rsidRPr="00C101A2" w:rsidRDefault="00C101A2" w:rsidP="00C101A2">
      <w:pPr>
        <w:contextualSpacing/>
        <w:rPr>
          <w:rFonts w:asciiTheme="minorHAnsi" w:hAnsiTheme="minorHAnsi" w:cstheme="minorBidi"/>
        </w:rPr>
      </w:pPr>
      <w:r w:rsidRPr="6CE73605">
        <w:rPr>
          <w:rFonts w:asciiTheme="minorHAnsi" w:hAnsiTheme="minorHAnsi" w:cstheme="minorBidi"/>
          <w:b/>
        </w:rPr>
        <w:t>Revenues- Bed Expansion</w:t>
      </w:r>
      <w:r w:rsidR="00867DD9" w:rsidRPr="6CE73605">
        <w:rPr>
          <w:rFonts w:asciiTheme="minorHAnsi" w:hAnsiTheme="minorHAnsi" w:cstheme="minorBidi"/>
          <w:b/>
        </w:rPr>
        <w:t xml:space="preserve">- </w:t>
      </w:r>
      <w:r w:rsidRPr="6CE73605">
        <w:rPr>
          <w:rFonts w:asciiTheme="minorHAnsi" w:hAnsiTheme="minorHAnsi" w:cstheme="minorBidi"/>
        </w:rPr>
        <w:t>The billings for projected inpatient cases</w:t>
      </w:r>
      <w:r w:rsidRPr="6CE73605">
        <w:rPr>
          <w:rFonts w:asciiTheme="minorHAnsi" w:hAnsiTheme="minorHAnsi" w:cstheme="minorBidi"/>
          <w:vertAlign w:val="superscript"/>
        </w:rPr>
        <w:footnoteReference w:id="23"/>
      </w:r>
      <w:r w:rsidR="7A3C0428" w:rsidRPr="4C4D22EB">
        <w:rPr>
          <w:rFonts w:asciiTheme="minorHAnsi" w:hAnsiTheme="minorHAnsi" w:cstheme="minorBidi"/>
          <w:vertAlign w:val="superscript"/>
        </w:rPr>
        <w:t xml:space="preserve"> </w:t>
      </w:r>
      <w:r w:rsidRPr="6CE73605">
        <w:rPr>
          <w:rFonts w:asciiTheme="minorHAnsi" w:hAnsiTheme="minorHAnsi" w:cstheme="minorBidi"/>
        </w:rPr>
        <w:t xml:space="preserve">is expected to </w:t>
      </w:r>
      <w:r w:rsidR="006671D5">
        <w:rPr>
          <w:rFonts w:asciiTheme="minorHAnsi" w:hAnsiTheme="minorHAnsi" w:cstheme="minorBidi"/>
        </w:rPr>
        <w:t xml:space="preserve">grow </w:t>
      </w:r>
      <w:r w:rsidRPr="6CE73605">
        <w:rPr>
          <w:rFonts w:asciiTheme="minorHAnsi" w:hAnsiTheme="minorHAnsi" w:cstheme="minorBidi"/>
        </w:rPr>
        <w:t xml:space="preserve">during the years ending September 30, </w:t>
      </w:r>
      <w:r w:rsidR="00A25F85" w:rsidRPr="6CE73605">
        <w:rPr>
          <w:rFonts w:asciiTheme="minorHAnsi" w:hAnsiTheme="minorHAnsi" w:cstheme="minorBidi"/>
        </w:rPr>
        <w:t>2028,</w:t>
      </w:r>
      <w:r w:rsidRPr="6CE73605">
        <w:rPr>
          <w:rFonts w:asciiTheme="minorHAnsi" w:hAnsiTheme="minorHAnsi" w:cstheme="minorBidi"/>
        </w:rPr>
        <w:t xml:space="preserve"> through September 30, 2031. The inpatient case volume in the year ending September 30, </w:t>
      </w:r>
      <w:r w:rsidR="00A25F85" w:rsidRPr="6CE73605">
        <w:rPr>
          <w:rFonts w:asciiTheme="minorHAnsi" w:hAnsiTheme="minorHAnsi" w:cstheme="minorBidi"/>
        </w:rPr>
        <w:t>2027,</w:t>
      </w:r>
      <w:r w:rsidRPr="6CE73605">
        <w:rPr>
          <w:rFonts w:asciiTheme="minorHAnsi" w:hAnsiTheme="minorHAnsi" w:cstheme="minorBidi"/>
        </w:rPr>
        <w:t xml:space="preserve"> is estimated to ramp up period for the first five months of the year ending September 30, </w:t>
      </w:r>
      <w:r w:rsidR="00A25F85" w:rsidRPr="6CE73605">
        <w:rPr>
          <w:rFonts w:asciiTheme="minorHAnsi" w:hAnsiTheme="minorHAnsi" w:cstheme="minorBidi"/>
        </w:rPr>
        <w:t>2027,</w:t>
      </w:r>
      <w:r w:rsidRPr="6CE73605">
        <w:rPr>
          <w:rFonts w:asciiTheme="minorHAnsi" w:hAnsiTheme="minorHAnsi" w:cstheme="minorBidi"/>
        </w:rPr>
        <w:t xml:space="preserve"> and assumes the unit will be operating at full occupancy in months six through twelve. Management projected inpatient volume to increase 2</w:t>
      </w:r>
      <w:r w:rsidR="00872137" w:rsidRPr="00872137">
        <w:rPr>
          <w:rFonts w:asciiTheme="minorHAnsi" w:hAnsiTheme="minorHAnsi" w:cstheme="minorBidi"/>
        </w:rPr>
        <w:t xml:space="preserve"> percent</w:t>
      </w:r>
      <w:r w:rsidRPr="6CE73605">
        <w:rPr>
          <w:rFonts w:asciiTheme="minorHAnsi" w:hAnsiTheme="minorHAnsi" w:cstheme="minorBidi"/>
        </w:rPr>
        <w:t xml:space="preserve"> annually from full occupancy of 1,534 cases in the years ending September 30, </w:t>
      </w:r>
      <w:r w:rsidR="00A25F85" w:rsidRPr="6CE73605">
        <w:rPr>
          <w:rFonts w:asciiTheme="minorHAnsi" w:hAnsiTheme="minorHAnsi" w:cstheme="minorBidi"/>
        </w:rPr>
        <w:t>2028,</w:t>
      </w:r>
      <w:r w:rsidRPr="6CE73605">
        <w:rPr>
          <w:rFonts w:asciiTheme="minorHAnsi" w:hAnsiTheme="minorHAnsi" w:cstheme="minorBidi"/>
        </w:rPr>
        <w:t xml:space="preserve"> through September 30, 2031. </w:t>
      </w:r>
    </w:p>
    <w:p w14:paraId="2D59E431" w14:textId="77777777" w:rsidR="00A25F85" w:rsidRDefault="00A25F85" w:rsidP="00C101A2">
      <w:pPr>
        <w:contextualSpacing/>
        <w:rPr>
          <w:rFonts w:asciiTheme="minorHAnsi" w:hAnsiTheme="minorHAnsi" w:cstheme="minorHAnsi"/>
        </w:rPr>
      </w:pPr>
    </w:p>
    <w:p w14:paraId="36707675" w14:textId="0811C403" w:rsidR="00C101A2" w:rsidRDefault="00C101A2" w:rsidP="00C101A2">
      <w:pPr>
        <w:contextualSpacing/>
        <w:rPr>
          <w:rFonts w:asciiTheme="minorHAnsi" w:hAnsiTheme="minorHAnsi" w:cstheme="minorHAnsi"/>
        </w:rPr>
      </w:pPr>
      <w:r w:rsidRPr="00C101A2">
        <w:rPr>
          <w:rFonts w:asciiTheme="minorHAnsi" w:hAnsiTheme="minorHAnsi" w:cstheme="minorHAnsi"/>
        </w:rPr>
        <w:t>Contractual allowances are calculated at 61</w:t>
      </w:r>
      <w:r w:rsidR="00872137" w:rsidRPr="00872137">
        <w:rPr>
          <w:rFonts w:asciiTheme="minorHAnsi" w:hAnsiTheme="minorHAnsi" w:cstheme="minorHAnsi"/>
        </w:rPr>
        <w:t xml:space="preserve"> percent</w:t>
      </w:r>
      <w:r w:rsidRPr="00C101A2">
        <w:rPr>
          <w:rFonts w:asciiTheme="minorHAnsi" w:hAnsiTheme="minorHAnsi" w:cstheme="minorHAnsi"/>
        </w:rPr>
        <w:t xml:space="preserve"> of gross revenue per case in the year ending September 30, </w:t>
      </w:r>
      <w:r w:rsidR="00A25F85" w:rsidRPr="00C101A2">
        <w:rPr>
          <w:rFonts w:asciiTheme="minorHAnsi" w:hAnsiTheme="minorHAnsi" w:cstheme="minorHAnsi"/>
        </w:rPr>
        <w:t>2027,</w:t>
      </w:r>
      <w:r w:rsidRPr="00C101A2">
        <w:rPr>
          <w:rFonts w:asciiTheme="minorHAnsi" w:hAnsiTheme="minorHAnsi" w:cstheme="minorHAnsi"/>
        </w:rPr>
        <w:t xml:space="preserve"> and the allowance is estimated to increase annually to 62</w:t>
      </w:r>
      <w:r w:rsidR="00872137" w:rsidRPr="00872137">
        <w:rPr>
          <w:rFonts w:asciiTheme="minorHAnsi" w:hAnsiTheme="minorHAnsi" w:cstheme="minorHAnsi"/>
        </w:rPr>
        <w:t xml:space="preserve"> percent</w:t>
      </w:r>
      <w:r w:rsidRPr="00C101A2">
        <w:rPr>
          <w:rFonts w:asciiTheme="minorHAnsi" w:hAnsiTheme="minorHAnsi" w:cstheme="minorHAnsi"/>
        </w:rPr>
        <w:t xml:space="preserve"> in the year ending September 30, 2031. This results in an annual increase in net revenue per case of 1</w:t>
      </w:r>
      <w:r w:rsidR="00836B54" w:rsidRPr="00836B54">
        <w:rPr>
          <w:rFonts w:asciiTheme="minorHAnsi" w:hAnsiTheme="minorHAnsi" w:cstheme="minorHAnsi"/>
        </w:rPr>
        <w:t xml:space="preserve"> percent</w:t>
      </w:r>
      <w:r w:rsidRPr="00C101A2">
        <w:rPr>
          <w:rFonts w:asciiTheme="minorHAnsi" w:hAnsiTheme="minorHAnsi" w:cstheme="minorHAnsi"/>
        </w:rPr>
        <w:t xml:space="preserve"> to 2.5</w:t>
      </w:r>
      <w:r w:rsidR="00836B54" w:rsidRPr="00836B54">
        <w:rPr>
          <w:rFonts w:asciiTheme="minorHAnsi" w:hAnsiTheme="minorHAnsi" w:cstheme="minorHAnsi"/>
        </w:rPr>
        <w:t xml:space="preserve"> percent</w:t>
      </w:r>
      <w:r w:rsidRPr="00C101A2">
        <w:rPr>
          <w:rFonts w:asciiTheme="minorHAnsi" w:hAnsiTheme="minorHAnsi" w:cstheme="minorHAnsi"/>
        </w:rPr>
        <w:t xml:space="preserve"> for the years ending September 30, </w:t>
      </w:r>
      <w:r w:rsidR="00A25F85" w:rsidRPr="00C101A2">
        <w:rPr>
          <w:rFonts w:asciiTheme="minorHAnsi" w:hAnsiTheme="minorHAnsi" w:cstheme="minorHAnsi"/>
        </w:rPr>
        <w:t>2028,</w:t>
      </w:r>
      <w:r w:rsidRPr="00C101A2">
        <w:rPr>
          <w:rFonts w:asciiTheme="minorHAnsi" w:hAnsiTheme="minorHAnsi" w:cstheme="minorHAnsi"/>
        </w:rPr>
        <w:t xml:space="preserve"> through September 30, 2031. </w:t>
      </w:r>
    </w:p>
    <w:p w14:paraId="4BB2501B" w14:textId="77777777" w:rsidR="00867DD9" w:rsidRPr="00C101A2" w:rsidRDefault="00867DD9" w:rsidP="00C101A2">
      <w:pPr>
        <w:contextualSpacing/>
        <w:rPr>
          <w:rFonts w:asciiTheme="minorHAnsi" w:hAnsiTheme="minorHAnsi" w:cstheme="minorHAnsi"/>
        </w:rPr>
      </w:pPr>
    </w:p>
    <w:p w14:paraId="46FAA310" w14:textId="598FF8B2" w:rsidR="00C101A2" w:rsidRPr="00C101A2" w:rsidRDefault="00C101A2" w:rsidP="00C101A2">
      <w:pPr>
        <w:contextualSpacing/>
        <w:rPr>
          <w:rFonts w:asciiTheme="minorHAnsi" w:hAnsiTheme="minorHAnsi" w:cstheme="minorHAnsi"/>
        </w:rPr>
      </w:pPr>
      <w:r w:rsidRPr="00C101A2">
        <w:rPr>
          <w:rFonts w:asciiTheme="minorHAnsi" w:hAnsiTheme="minorHAnsi" w:cstheme="minorHAnsi"/>
          <w:b/>
        </w:rPr>
        <w:lastRenderedPageBreak/>
        <w:t>Revenues - Cath Lab</w:t>
      </w:r>
      <w:r w:rsidR="00867DD9">
        <w:rPr>
          <w:rFonts w:asciiTheme="minorHAnsi" w:hAnsiTheme="minorHAnsi" w:cstheme="minorHAnsi"/>
          <w:b/>
        </w:rPr>
        <w:t xml:space="preserve">- </w:t>
      </w:r>
      <w:r w:rsidRPr="00C101A2">
        <w:rPr>
          <w:rFonts w:asciiTheme="minorHAnsi" w:hAnsiTheme="minorHAnsi" w:cstheme="minorHAnsi"/>
        </w:rPr>
        <w:t xml:space="preserve">The net operating revenues in the </w:t>
      </w:r>
      <w:r w:rsidR="004D3600" w:rsidRPr="00C101A2">
        <w:rPr>
          <w:rFonts w:asciiTheme="minorHAnsi" w:hAnsiTheme="minorHAnsi" w:cstheme="minorHAnsi"/>
        </w:rPr>
        <w:t>Cath</w:t>
      </w:r>
      <w:r w:rsidRPr="00C101A2">
        <w:rPr>
          <w:rFonts w:asciiTheme="minorHAnsi" w:hAnsiTheme="minorHAnsi" w:cstheme="minorHAnsi"/>
        </w:rPr>
        <w:t xml:space="preserve"> lab </w:t>
      </w:r>
      <w:proofErr w:type="gramStart"/>
      <w:r w:rsidRPr="00C101A2">
        <w:rPr>
          <w:rFonts w:asciiTheme="minorHAnsi" w:hAnsiTheme="minorHAnsi" w:cstheme="minorHAnsi"/>
        </w:rPr>
        <w:t>assumes</w:t>
      </w:r>
      <w:proofErr w:type="gramEnd"/>
      <w:r w:rsidRPr="00C101A2">
        <w:rPr>
          <w:rFonts w:asciiTheme="minorHAnsi" w:hAnsiTheme="minorHAnsi" w:cstheme="minorHAnsi"/>
        </w:rPr>
        <w:t xml:space="preserve"> the Cath Lab will be operating at full capacity for the years ending September 30, </w:t>
      </w:r>
      <w:r w:rsidR="00732CBE" w:rsidRPr="00C101A2">
        <w:rPr>
          <w:rFonts w:asciiTheme="minorHAnsi" w:hAnsiTheme="minorHAnsi" w:cstheme="minorHAnsi"/>
        </w:rPr>
        <w:t>2027,</w:t>
      </w:r>
      <w:r w:rsidRPr="00C101A2">
        <w:rPr>
          <w:rFonts w:asciiTheme="minorHAnsi" w:hAnsiTheme="minorHAnsi" w:cstheme="minorHAnsi"/>
        </w:rPr>
        <w:t xml:space="preserve"> through September 30, </w:t>
      </w:r>
      <w:r w:rsidR="00732CBE" w:rsidRPr="00C101A2">
        <w:rPr>
          <w:rFonts w:asciiTheme="minorHAnsi" w:hAnsiTheme="minorHAnsi" w:cstheme="minorHAnsi"/>
        </w:rPr>
        <w:t>2031,</w:t>
      </w:r>
      <w:r w:rsidRPr="00C101A2">
        <w:rPr>
          <w:rFonts w:asciiTheme="minorHAnsi" w:hAnsiTheme="minorHAnsi" w:cstheme="minorHAnsi"/>
        </w:rPr>
        <w:t xml:space="preserve"> based on current market demand. Net revenue per case is projected to increase 2</w:t>
      </w:r>
      <w:r w:rsidR="00836B54" w:rsidRPr="00836B54">
        <w:rPr>
          <w:rFonts w:asciiTheme="minorHAnsi" w:hAnsiTheme="minorHAnsi" w:cstheme="minorHAnsi"/>
        </w:rPr>
        <w:t xml:space="preserve"> percent</w:t>
      </w:r>
      <w:r w:rsidRPr="00C101A2">
        <w:rPr>
          <w:rFonts w:asciiTheme="minorHAnsi" w:hAnsiTheme="minorHAnsi" w:cstheme="minorHAnsi"/>
        </w:rPr>
        <w:t xml:space="preserve"> annually for the fiscal years ending September 30, </w:t>
      </w:r>
      <w:r w:rsidR="00732CBE" w:rsidRPr="00C101A2">
        <w:rPr>
          <w:rFonts w:asciiTheme="minorHAnsi" w:hAnsiTheme="minorHAnsi" w:cstheme="minorHAnsi"/>
        </w:rPr>
        <w:t>2027,</w:t>
      </w:r>
      <w:r w:rsidRPr="00C101A2">
        <w:rPr>
          <w:rFonts w:asciiTheme="minorHAnsi" w:hAnsiTheme="minorHAnsi" w:cstheme="minorHAnsi"/>
        </w:rPr>
        <w:t xml:space="preserve"> through September 30, </w:t>
      </w:r>
      <w:r w:rsidR="00732CBE" w:rsidRPr="00C101A2">
        <w:rPr>
          <w:rFonts w:asciiTheme="minorHAnsi" w:hAnsiTheme="minorHAnsi" w:cstheme="minorHAnsi"/>
        </w:rPr>
        <w:t>2031,</w:t>
      </w:r>
      <w:r w:rsidRPr="00C101A2">
        <w:rPr>
          <w:rFonts w:asciiTheme="minorHAnsi" w:hAnsiTheme="minorHAnsi" w:cstheme="minorHAnsi"/>
        </w:rPr>
        <w:t xml:space="preserve"> which is consistent with historical results.</w:t>
      </w:r>
    </w:p>
    <w:p w14:paraId="0F45BB40" w14:textId="77777777" w:rsidR="00A25F85" w:rsidRDefault="00A25F85" w:rsidP="00C101A2">
      <w:pPr>
        <w:contextualSpacing/>
        <w:rPr>
          <w:rFonts w:asciiTheme="minorHAnsi" w:hAnsiTheme="minorHAnsi" w:cstheme="minorHAnsi"/>
          <w:b/>
          <w:bCs/>
        </w:rPr>
      </w:pPr>
    </w:p>
    <w:p w14:paraId="1624CB17" w14:textId="17B25ACD" w:rsidR="00C101A2" w:rsidRDefault="00C101A2" w:rsidP="00C101A2">
      <w:pPr>
        <w:contextualSpacing/>
        <w:rPr>
          <w:rFonts w:asciiTheme="minorHAnsi" w:hAnsiTheme="minorHAnsi" w:cstheme="minorHAnsi"/>
        </w:rPr>
      </w:pPr>
      <w:r w:rsidRPr="00C101A2">
        <w:rPr>
          <w:rFonts w:asciiTheme="minorHAnsi" w:hAnsiTheme="minorHAnsi" w:cstheme="minorHAnsi"/>
          <w:b/>
          <w:bCs/>
        </w:rPr>
        <w:t xml:space="preserve">Revenues </w:t>
      </w:r>
      <w:r w:rsidR="00867DD9">
        <w:rPr>
          <w:rFonts w:asciiTheme="minorHAnsi" w:hAnsiTheme="minorHAnsi" w:cstheme="minorHAnsi"/>
          <w:b/>
          <w:bCs/>
        </w:rPr>
        <w:t>–</w:t>
      </w:r>
      <w:r w:rsidRPr="00C101A2">
        <w:rPr>
          <w:rFonts w:asciiTheme="minorHAnsi" w:hAnsiTheme="minorHAnsi" w:cstheme="minorHAnsi"/>
          <w:b/>
          <w:bCs/>
        </w:rPr>
        <w:t xml:space="preserve"> CT</w:t>
      </w:r>
      <w:r w:rsidR="00867DD9">
        <w:rPr>
          <w:rFonts w:asciiTheme="minorHAnsi" w:hAnsiTheme="minorHAnsi" w:cstheme="minorHAnsi"/>
          <w:b/>
          <w:bCs/>
        </w:rPr>
        <w:t xml:space="preserve"> - </w:t>
      </w:r>
      <w:r w:rsidRPr="00C101A2">
        <w:rPr>
          <w:rFonts w:asciiTheme="minorHAnsi" w:hAnsiTheme="minorHAnsi" w:cstheme="minorHAnsi"/>
        </w:rPr>
        <w:t xml:space="preserve">The net operating revenues in </w:t>
      </w:r>
      <w:r w:rsidR="00732CBE" w:rsidRPr="00C101A2">
        <w:rPr>
          <w:rFonts w:asciiTheme="minorHAnsi" w:hAnsiTheme="minorHAnsi" w:cstheme="minorHAnsi"/>
        </w:rPr>
        <w:t>CT assumes</w:t>
      </w:r>
      <w:r w:rsidRPr="00C101A2">
        <w:rPr>
          <w:rFonts w:asciiTheme="minorHAnsi" w:hAnsiTheme="minorHAnsi" w:cstheme="minorHAnsi"/>
        </w:rPr>
        <w:t xml:space="preserve"> the CT Unit will be operating at full capacity for the years ending September 30, </w:t>
      </w:r>
      <w:r w:rsidR="00732CBE" w:rsidRPr="00C101A2">
        <w:rPr>
          <w:rFonts w:asciiTheme="minorHAnsi" w:hAnsiTheme="minorHAnsi" w:cstheme="minorHAnsi"/>
        </w:rPr>
        <w:t>2027,</w:t>
      </w:r>
      <w:r w:rsidRPr="00C101A2">
        <w:rPr>
          <w:rFonts w:asciiTheme="minorHAnsi" w:hAnsiTheme="minorHAnsi" w:cstheme="minorHAnsi"/>
        </w:rPr>
        <w:t xml:space="preserve"> through September 30, </w:t>
      </w:r>
      <w:r w:rsidR="00732CBE" w:rsidRPr="00C101A2">
        <w:rPr>
          <w:rFonts w:asciiTheme="minorHAnsi" w:hAnsiTheme="minorHAnsi" w:cstheme="minorHAnsi"/>
        </w:rPr>
        <w:t>2031,</w:t>
      </w:r>
      <w:r w:rsidRPr="00C101A2">
        <w:rPr>
          <w:rFonts w:asciiTheme="minorHAnsi" w:hAnsiTheme="minorHAnsi" w:cstheme="minorHAnsi"/>
        </w:rPr>
        <w:t xml:space="preserve"> based on current market demand. Net revenue per case is projected to increase 2</w:t>
      </w:r>
      <w:r w:rsidR="00836B54" w:rsidRPr="00836B54">
        <w:rPr>
          <w:rFonts w:asciiTheme="minorHAnsi" w:hAnsiTheme="minorHAnsi" w:cstheme="minorHAnsi"/>
        </w:rPr>
        <w:t xml:space="preserve"> percent</w:t>
      </w:r>
      <w:r w:rsidRPr="00C101A2">
        <w:rPr>
          <w:rFonts w:asciiTheme="minorHAnsi" w:hAnsiTheme="minorHAnsi" w:cstheme="minorHAnsi"/>
        </w:rPr>
        <w:t xml:space="preserve"> annually for the fiscal </w:t>
      </w:r>
      <w:proofErr w:type="gramStart"/>
      <w:r w:rsidRPr="00C101A2">
        <w:rPr>
          <w:rFonts w:asciiTheme="minorHAnsi" w:hAnsiTheme="minorHAnsi" w:cstheme="minorHAnsi"/>
        </w:rPr>
        <w:t>years</w:t>
      </w:r>
      <w:proofErr w:type="gramEnd"/>
      <w:r w:rsidRPr="00C101A2">
        <w:rPr>
          <w:rFonts w:asciiTheme="minorHAnsi" w:hAnsiTheme="minorHAnsi" w:cstheme="minorHAnsi"/>
        </w:rPr>
        <w:t xml:space="preserve"> ending September 30, </w:t>
      </w:r>
      <w:r w:rsidR="00732CBE" w:rsidRPr="00C101A2">
        <w:rPr>
          <w:rFonts w:asciiTheme="minorHAnsi" w:hAnsiTheme="minorHAnsi" w:cstheme="minorHAnsi"/>
        </w:rPr>
        <w:t>2027,</w:t>
      </w:r>
      <w:r w:rsidRPr="00C101A2">
        <w:rPr>
          <w:rFonts w:asciiTheme="minorHAnsi" w:hAnsiTheme="minorHAnsi" w:cstheme="minorHAnsi"/>
        </w:rPr>
        <w:t xml:space="preserve"> through September 30, </w:t>
      </w:r>
      <w:r w:rsidR="00732CBE" w:rsidRPr="00C101A2">
        <w:rPr>
          <w:rFonts w:asciiTheme="minorHAnsi" w:hAnsiTheme="minorHAnsi" w:cstheme="minorHAnsi"/>
        </w:rPr>
        <w:t>2031,</w:t>
      </w:r>
      <w:r w:rsidRPr="00C101A2">
        <w:rPr>
          <w:rFonts w:asciiTheme="minorHAnsi" w:hAnsiTheme="minorHAnsi" w:cstheme="minorHAnsi"/>
        </w:rPr>
        <w:t xml:space="preserve"> which is consistent with the historical results of the three existing CT units at Lahey Hospital and Medical Center.</w:t>
      </w:r>
    </w:p>
    <w:p w14:paraId="7B9210A4" w14:textId="77777777" w:rsidR="00C101A2" w:rsidRPr="00C101A2" w:rsidRDefault="00C101A2" w:rsidP="00C101A2">
      <w:pPr>
        <w:contextualSpacing/>
        <w:rPr>
          <w:rFonts w:asciiTheme="minorHAnsi" w:hAnsiTheme="minorHAnsi" w:cstheme="minorHAnsi"/>
        </w:rPr>
      </w:pPr>
    </w:p>
    <w:p w14:paraId="1C8FFD7C" w14:textId="4BC14313" w:rsidR="00C101A2" w:rsidRPr="00C101A2" w:rsidRDefault="00C101A2" w:rsidP="00C101A2">
      <w:pPr>
        <w:contextualSpacing/>
        <w:rPr>
          <w:rFonts w:asciiTheme="minorHAnsi" w:hAnsiTheme="minorHAnsi" w:cstheme="minorHAnsi"/>
          <w:b/>
          <w:bCs/>
        </w:rPr>
      </w:pPr>
      <w:r w:rsidRPr="00C101A2">
        <w:rPr>
          <w:rFonts w:asciiTheme="minorHAnsi" w:hAnsiTheme="minorHAnsi" w:cstheme="minorHAnsi"/>
          <w:b/>
          <w:bCs/>
        </w:rPr>
        <w:t>Conclusion of All Projected Revenues</w:t>
      </w:r>
    </w:p>
    <w:p w14:paraId="7C0B0F37" w14:textId="77777777" w:rsidR="00A25F85" w:rsidRDefault="00A25F85" w:rsidP="00C101A2">
      <w:pPr>
        <w:contextualSpacing/>
        <w:rPr>
          <w:rFonts w:asciiTheme="minorHAnsi" w:hAnsiTheme="minorHAnsi" w:cstheme="minorHAnsi"/>
        </w:rPr>
      </w:pPr>
    </w:p>
    <w:p w14:paraId="5AFC4680" w14:textId="6E6F8F2D" w:rsidR="00C101A2" w:rsidRPr="00C101A2" w:rsidRDefault="00C101A2" w:rsidP="00C101A2">
      <w:pPr>
        <w:contextualSpacing/>
        <w:rPr>
          <w:rFonts w:asciiTheme="minorHAnsi" w:hAnsiTheme="minorHAnsi" w:cstheme="minorHAnsi"/>
          <w:i/>
          <w:iCs/>
        </w:rPr>
      </w:pPr>
      <w:r w:rsidRPr="00C101A2">
        <w:rPr>
          <w:rFonts w:asciiTheme="minorHAnsi" w:hAnsiTheme="minorHAnsi" w:cstheme="minorHAnsi"/>
        </w:rPr>
        <w:t xml:space="preserve">The CPA’s analysis to assess the reasonableness of the projected/pro-forma incremental net revenue for the </w:t>
      </w:r>
      <w:r w:rsidRPr="00C101A2">
        <w:rPr>
          <w:rFonts w:asciiTheme="minorHAnsi" w:hAnsiTheme="minorHAnsi" w:cstheme="minorHAnsi"/>
          <w:bCs/>
        </w:rPr>
        <w:t xml:space="preserve">PCU Bed Expansion, </w:t>
      </w:r>
      <w:r>
        <w:rPr>
          <w:rFonts w:asciiTheme="minorHAnsi" w:hAnsiTheme="minorHAnsi" w:cstheme="minorHAnsi"/>
          <w:bCs/>
        </w:rPr>
        <w:t>C</w:t>
      </w:r>
      <w:r w:rsidRPr="00C101A2">
        <w:rPr>
          <w:rFonts w:asciiTheme="minorHAnsi" w:hAnsiTheme="minorHAnsi" w:cstheme="minorHAnsi"/>
          <w:bCs/>
        </w:rPr>
        <w:t>ath Lab, and CT Unit projects at Lahey Hospital and Medical Center</w:t>
      </w:r>
      <w:r w:rsidRPr="00C101A2">
        <w:rPr>
          <w:rFonts w:asciiTheme="minorHAnsi" w:hAnsiTheme="minorHAnsi" w:cstheme="minorHAnsi"/>
        </w:rPr>
        <w:t xml:space="preserve"> for the fiscal years ending September 30, </w:t>
      </w:r>
      <w:r w:rsidR="004D3600" w:rsidRPr="00C101A2">
        <w:rPr>
          <w:rFonts w:asciiTheme="minorHAnsi" w:hAnsiTheme="minorHAnsi" w:cstheme="minorHAnsi"/>
        </w:rPr>
        <w:t>2027,</w:t>
      </w:r>
      <w:r w:rsidRPr="00C101A2">
        <w:rPr>
          <w:rFonts w:asciiTheme="minorHAnsi" w:hAnsiTheme="minorHAnsi" w:cstheme="minorHAnsi"/>
        </w:rPr>
        <w:t xml:space="preserve"> through September 30, </w:t>
      </w:r>
      <w:r w:rsidR="004D3600" w:rsidRPr="00C101A2">
        <w:rPr>
          <w:rFonts w:asciiTheme="minorHAnsi" w:hAnsiTheme="minorHAnsi" w:cstheme="minorHAnsi"/>
        </w:rPr>
        <w:t>2031,</w:t>
      </w:r>
      <w:r w:rsidRPr="00C101A2">
        <w:rPr>
          <w:rFonts w:asciiTheme="minorHAnsi" w:hAnsiTheme="minorHAnsi" w:cstheme="minorHAnsi"/>
        </w:rPr>
        <w:t xml:space="preserve"> in relation to historical data concluded that </w:t>
      </w:r>
      <w:r w:rsidRPr="00C101A2">
        <w:rPr>
          <w:rFonts w:asciiTheme="minorHAnsi" w:hAnsiTheme="minorHAnsi" w:cstheme="minorHAnsi"/>
          <w:i/>
          <w:iCs/>
        </w:rPr>
        <w:t>“the revenue projected by Management is a reasonable estimation and conservative.”</w:t>
      </w:r>
    </w:p>
    <w:p w14:paraId="1B298F25" w14:textId="77777777" w:rsidR="00C101A2" w:rsidRPr="00C101A2" w:rsidRDefault="00C101A2" w:rsidP="00C101A2">
      <w:pPr>
        <w:contextualSpacing/>
        <w:rPr>
          <w:rFonts w:asciiTheme="minorHAnsi" w:hAnsiTheme="minorHAnsi" w:cstheme="minorHAnsi"/>
        </w:rPr>
      </w:pPr>
    </w:p>
    <w:p w14:paraId="5776989E" w14:textId="77777777" w:rsidR="00A25F85" w:rsidRDefault="00C101A2" w:rsidP="00C101A2">
      <w:pPr>
        <w:contextualSpacing/>
        <w:rPr>
          <w:rFonts w:asciiTheme="minorHAnsi" w:hAnsiTheme="minorHAnsi" w:cstheme="minorHAnsi"/>
          <w:b/>
          <w:bCs/>
        </w:rPr>
      </w:pPr>
      <w:r w:rsidRPr="00C101A2">
        <w:rPr>
          <w:rFonts w:asciiTheme="minorHAnsi" w:hAnsiTheme="minorHAnsi" w:cstheme="minorHAnsi"/>
          <w:b/>
          <w:bCs/>
        </w:rPr>
        <w:t xml:space="preserve">Expenses: </w:t>
      </w:r>
    </w:p>
    <w:p w14:paraId="542803C0" w14:textId="3E8BBB3D" w:rsidR="00C101A2" w:rsidRDefault="00C101A2" w:rsidP="00C101A2">
      <w:pPr>
        <w:contextualSpacing/>
        <w:rPr>
          <w:rFonts w:asciiTheme="minorHAnsi" w:hAnsiTheme="minorHAnsi" w:cstheme="minorHAnsi"/>
        </w:rPr>
      </w:pPr>
      <w:proofErr w:type="gramStart"/>
      <w:r w:rsidRPr="00C101A2">
        <w:rPr>
          <w:rFonts w:asciiTheme="minorHAnsi" w:hAnsiTheme="minorHAnsi" w:cstheme="minorHAnsi"/>
        </w:rPr>
        <w:t>In order to</w:t>
      </w:r>
      <w:proofErr w:type="gramEnd"/>
      <w:r w:rsidRPr="00C101A2">
        <w:rPr>
          <w:rFonts w:asciiTheme="minorHAnsi" w:hAnsiTheme="minorHAnsi" w:cstheme="minorHAnsi"/>
        </w:rPr>
        <w:t xml:space="preserve"> form an opinion as to the reasonableness and feasibility of the projections for the Proposed Project, the CPA reviewed and analyzed each of the categorized expenses for each individual component of the Proposed Project. </w:t>
      </w:r>
      <w:proofErr w:type="gramStart"/>
      <w:r w:rsidRPr="00C101A2">
        <w:rPr>
          <w:rFonts w:asciiTheme="minorHAnsi" w:hAnsiTheme="minorHAnsi" w:cstheme="minorHAnsi"/>
        </w:rPr>
        <w:t>All of</w:t>
      </w:r>
      <w:proofErr w:type="gramEnd"/>
      <w:r w:rsidRPr="00C101A2">
        <w:rPr>
          <w:rFonts w:asciiTheme="minorHAnsi" w:hAnsiTheme="minorHAnsi" w:cstheme="minorHAnsi"/>
        </w:rPr>
        <w:t xml:space="preserve"> the </w:t>
      </w:r>
      <w:r w:rsidR="00732CBE" w:rsidRPr="00C101A2">
        <w:rPr>
          <w:rFonts w:asciiTheme="minorHAnsi" w:hAnsiTheme="minorHAnsi" w:cstheme="minorHAnsi"/>
        </w:rPr>
        <w:t>projected revenues</w:t>
      </w:r>
      <w:r w:rsidRPr="00C101A2">
        <w:rPr>
          <w:rFonts w:asciiTheme="minorHAnsi" w:hAnsiTheme="minorHAnsi" w:cstheme="minorHAnsi"/>
        </w:rPr>
        <w:t xml:space="preserve"> are consistent with historical performance; for each of the three project components, the fringe benefits are calculated at 31</w:t>
      </w:r>
      <w:r w:rsidR="008038F4" w:rsidRPr="008038F4">
        <w:rPr>
          <w:rFonts w:asciiTheme="minorHAnsi" w:hAnsiTheme="minorHAnsi" w:cstheme="minorHAnsi"/>
        </w:rPr>
        <w:t xml:space="preserve"> percent</w:t>
      </w:r>
      <w:r w:rsidRPr="00C101A2">
        <w:rPr>
          <w:rFonts w:asciiTheme="minorHAnsi" w:hAnsiTheme="minorHAnsi" w:cstheme="minorHAnsi"/>
        </w:rPr>
        <w:t xml:space="preserve"> of salaries and an annual 2-3</w:t>
      </w:r>
      <w:r w:rsidR="008038F4" w:rsidRPr="008038F4">
        <w:rPr>
          <w:rFonts w:asciiTheme="minorHAnsi" w:hAnsiTheme="minorHAnsi" w:cstheme="minorHAnsi"/>
        </w:rPr>
        <w:t xml:space="preserve"> percent</w:t>
      </w:r>
      <w:r w:rsidRPr="00C101A2">
        <w:rPr>
          <w:rFonts w:asciiTheme="minorHAnsi" w:hAnsiTheme="minorHAnsi" w:cstheme="minorHAnsi"/>
        </w:rPr>
        <w:t xml:space="preserve"> cost of living, and annual 3-4</w:t>
      </w:r>
      <w:r w:rsidR="008038F4" w:rsidRPr="008038F4">
        <w:rPr>
          <w:rFonts w:asciiTheme="minorHAnsi" w:hAnsiTheme="minorHAnsi" w:cstheme="minorHAnsi"/>
        </w:rPr>
        <w:t xml:space="preserve"> percent</w:t>
      </w:r>
      <w:r w:rsidRPr="00C101A2">
        <w:rPr>
          <w:rFonts w:asciiTheme="minorHAnsi" w:hAnsiTheme="minorHAnsi" w:cstheme="minorHAnsi"/>
        </w:rPr>
        <w:t xml:space="preserve"> inflation for variable costs were also factored in.</w:t>
      </w:r>
    </w:p>
    <w:p w14:paraId="24652E79" w14:textId="2D954FED" w:rsidR="00C101A2" w:rsidRPr="00C101A2" w:rsidRDefault="00C101A2" w:rsidP="00C101A2">
      <w:pPr>
        <w:contextualSpacing/>
        <w:rPr>
          <w:rFonts w:asciiTheme="minorHAnsi" w:hAnsiTheme="minorHAnsi" w:cstheme="minorHAnsi"/>
        </w:rPr>
      </w:pPr>
      <w:r w:rsidRPr="00C101A2">
        <w:rPr>
          <w:rFonts w:asciiTheme="minorHAnsi" w:hAnsiTheme="minorHAnsi" w:cstheme="minorHAnsi"/>
        </w:rPr>
        <w:t xml:space="preserve"> </w:t>
      </w:r>
    </w:p>
    <w:p w14:paraId="58B49BFE" w14:textId="45B4AB13" w:rsidR="00C101A2" w:rsidRPr="00C101A2" w:rsidRDefault="00C101A2" w:rsidP="00C101A2">
      <w:pPr>
        <w:contextualSpacing/>
        <w:rPr>
          <w:rFonts w:asciiTheme="minorHAnsi" w:hAnsiTheme="minorHAnsi" w:cstheme="minorHAnsi"/>
          <w:b/>
        </w:rPr>
      </w:pPr>
      <w:r w:rsidRPr="00C101A2">
        <w:rPr>
          <w:rFonts w:asciiTheme="minorHAnsi" w:hAnsiTheme="minorHAnsi" w:cstheme="minorHAnsi"/>
          <w:b/>
        </w:rPr>
        <w:t>Expenses-</w:t>
      </w:r>
      <w:r w:rsidR="00732CBE">
        <w:rPr>
          <w:rFonts w:asciiTheme="minorHAnsi" w:hAnsiTheme="minorHAnsi" w:cstheme="minorHAnsi"/>
          <w:b/>
        </w:rPr>
        <w:t xml:space="preserve"> </w:t>
      </w:r>
      <w:r w:rsidRPr="00C101A2">
        <w:rPr>
          <w:rFonts w:asciiTheme="minorHAnsi" w:hAnsiTheme="minorHAnsi" w:cstheme="minorHAnsi"/>
          <w:b/>
        </w:rPr>
        <w:t xml:space="preserve">Bed Expansion </w:t>
      </w:r>
    </w:p>
    <w:p w14:paraId="23D1366B" w14:textId="302DF06B" w:rsidR="00C101A2" w:rsidRPr="00C101A2" w:rsidRDefault="00C101A2" w:rsidP="00867DD9">
      <w:pPr>
        <w:numPr>
          <w:ilvl w:val="0"/>
          <w:numId w:val="18"/>
        </w:numPr>
        <w:contextualSpacing/>
        <w:rPr>
          <w:rFonts w:asciiTheme="minorHAnsi" w:hAnsiTheme="minorHAnsi" w:cstheme="minorHAnsi"/>
          <w:bCs/>
        </w:rPr>
      </w:pPr>
      <w:r w:rsidRPr="00C101A2">
        <w:rPr>
          <w:rFonts w:asciiTheme="minorHAnsi" w:hAnsiTheme="minorHAnsi" w:cstheme="minorHAnsi"/>
          <w:bCs/>
        </w:rPr>
        <w:t xml:space="preserve">Salaries and wages for the year ending September 30, </w:t>
      </w:r>
      <w:r w:rsidR="00732CBE" w:rsidRPr="00C101A2">
        <w:rPr>
          <w:rFonts w:asciiTheme="minorHAnsi" w:hAnsiTheme="minorHAnsi" w:cstheme="minorHAnsi"/>
          <w:bCs/>
        </w:rPr>
        <w:t>2027,</w:t>
      </w:r>
      <w:r w:rsidRPr="00C101A2">
        <w:rPr>
          <w:rFonts w:asciiTheme="minorHAnsi" w:hAnsiTheme="minorHAnsi" w:cstheme="minorHAnsi"/>
          <w:bCs/>
        </w:rPr>
        <w:t xml:space="preserve"> are based on an estimate of 99 full-time equivalents ("FTEs"), including four providers with hourly rates ranging from $26.69 to $140.20, and averaging $57.81 per FTE. </w:t>
      </w:r>
    </w:p>
    <w:p w14:paraId="2C2163DD" w14:textId="429DCDA6" w:rsidR="00C101A2" w:rsidRDefault="00C101A2" w:rsidP="00867DD9">
      <w:pPr>
        <w:numPr>
          <w:ilvl w:val="0"/>
          <w:numId w:val="18"/>
        </w:numPr>
        <w:contextualSpacing/>
        <w:rPr>
          <w:rFonts w:asciiTheme="minorHAnsi" w:hAnsiTheme="minorHAnsi" w:cstheme="minorHAnsi"/>
          <w:bCs/>
        </w:rPr>
      </w:pPr>
      <w:r w:rsidRPr="00C101A2">
        <w:rPr>
          <w:rFonts w:asciiTheme="minorHAnsi" w:hAnsiTheme="minorHAnsi" w:cstheme="minorHAnsi"/>
          <w:bCs/>
        </w:rPr>
        <w:t xml:space="preserve">Other variable direct costs </w:t>
      </w:r>
      <w:r w:rsidR="00732CBE" w:rsidRPr="00C101A2">
        <w:rPr>
          <w:rFonts w:asciiTheme="minorHAnsi" w:hAnsiTheme="minorHAnsi" w:cstheme="minorHAnsi"/>
          <w:bCs/>
        </w:rPr>
        <w:t>including drugs</w:t>
      </w:r>
      <w:r w:rsidRPr="00C101A2">
        <w:rPr>
          <w:rFonts w:asciiTheme="minorHAnsi" w:hAnsiTheme="minorHAnsi" w:cstheme="minorHAnsi"/>
          <w:bCs/>
        </w:rPr>
        <w:t>, implants, medical supplies, purchased services and equipment and facility maintenance costs are calculated at approximately $5,041 per case for inpatient medical/surgical volume with an approximate 4</w:t>
      </w:r>
      <w:r w:rsidR="008038F4" w:rsidRPr="008038F4">
        <w:rPr>
          <w:rFonts w:asciiTheme="minorHAnsi" w:hAnsiTheme="minorHAnsi" w:cstheme="minorHAnsi"/>
          <w:bCs/>
        </w:rPr>
        <w:t xml:space="preserve"> percent</w:t>
      </w:r>
      <w:r w:rsidRPr="00C101A2">
        <w:rPr>
          <w:rFonts w:asciiTheme="minorHAnsi" w:hAnsiTheme="minorHAnsi" w:cstheme="minorHAnsi"/>
          <w:bCs/>
        </w:rPr>
        <w:t xml:space="preserve"> inflation adjustment annually for the reporting period.</w:t>
      </w:r>
    </w:p>
    <w:p w14:paraId="7B46A1B1" w14:textId="77777777" w:rsidR="00C101A2" w:rsidRPr="00C101A2" w:rsidRDefault="00C101A2" w:rsidP="00C101A2">
      <w:pPr>
        <w:ind w:left="360"/>
        <w:contextualSpacing/>
        <w:rPr>
          <w:rFonts w:asciiTheme="minorHAnsi" w:hAnsiTheme="minorHAnsi" w:cstheme="minorHAnsi"/>
          <w:bCs/>
        </w:rPr>
      </w:pPr>
    </w:p>
    <w:p w14:paraId="1800E995" w14:textId="46F2A5DE" w:rsidR="00C101A2" w:rsidRPr="00C101A2" w:rsidRDefault="00C101A2" w:rsidP="00C101A2">
      <w:pPr>
        <w:contextualSpacing/>
        <w:rPr>
          <w:rFonts w:asciiTheme="minorHAnsi" w:hAnsiTheme="minorHAnsi" w:cstheme="minorHAnsi"/>
          <w:b/>
          <w:bCs/>
        </w:rPr>
      </w:pPr>
      <w:r w:rsidRPr="00C101A2">
        <w:rPr>
          <w:rFonts w:asciiTheme="minorHAnsi" w:hAnsiTheme="minorHAnsi" w:cstheme="minorHAnsi"/>
          <w:b/>
          <w:bCs/>
        </w:rPr>
        <w:t>Expenses</w:t>
      </w:r>
      <w:r w:rsidR="00732CBE">
        <w:rPr>
          <w:rFonts w:asciiTheme="minorHAnsi" w:hAnsiTheme="minorHAnsi" w:cstheme="minorHAnsi"/>
          <w:b/>
          <w:bCs/>
        </w:rPr>
        <w:t xml:space="preserve">- </w:t>
      </w:r>
      <w:r w:rsidRPr="00C101A2">
        <w:rPr>
          <w:rFonts w:asciiTheme="minorHAnsi" w:hAnsiTheme="minorHAnsi" w:cstheme="minorHAnsi"/>
          <w:b/>
          <w:bCs/>
        </w:rPr>
        <w:t>Cath Lab</w:t>
      </w:r>
    </w:p>
    <w:p w14:paraId="760DB9DD" w14:textId="0FD30E05" w:rsidR="00C101A2" w:rsidRPr="00C101A2" w:rsidRDefault="00C101A2" w:rsidP="00670176">
      <w:pPr>
        <w:numPr>
          <w:ilvl w:val="0"/>
          <w:numId w:val="19"/>
        </w:numPr>
        <w:contextualSpacing/>
        <w:rPr>
          <w:rFonts w:asciiTheme="minorHAnsi" w:hAnsiTheme="minorHAnsi" w:cstheme="minorHAnsi"/>
        </w:rPr>
      </w:pPr>
      <w:r w:rsidRPr="00C101A2">
        <w:rPr>
          <w:rFonts w:asciiTheme="minorHAnsi" w:hAnsiTheme="minorHAnsi" w:cstheme="minorHAnsi"/>
        </w:rPr>
        <w:t xml:space="preserve">Salaries and wages for the year ending September 30, </w:t>
      </w:r>
      <w:r w:rsidR="004D3600" w:rsidRPr="00C101A2">
        <w:rPr>
          <w:rFonts w:asciiTheme="minorHAnsi" w:hAnsiTheme="minorHAnsi" w:cstheme="minorHAnsi"/>
        </w:rPr>
        <w:t>2027,</w:t>
      </w:r>
      <w:r w:rsidRPr="00C101A2">
        <w:rPr>
          <w:rFonts w:asciiTheme="minorHAnsi" w:hAnsiTheme="minorHAnsi" w:cstheme="minorHAnsi"/>
        </w:rPr>
        <w:t xml:space="preserve"> are based on an estimate of six full-time equivalents ("FTEs"), including registered nurses and technicians with hourly rates ranging from $62.98 to $75.28. </w:t>
      </w:r>
    </w:p>
    <w:p w14:paraId="07A05118" w14:textId="77777777" w:rsidR="00C101A2" w:rsidRPr="00C101A2" w:rsidRDefault="00C101A2" w:rsidP="00670176">
      <w:pPr>
        <w:numPr>
          <w:ilvl w:val="0"/>
          <w:numId w:val="19"/>
        </w:numPr>
        <w:contextualSpacing/>
        <w:rPr>
          <w:rFonts w:asciiTheme="minorHAnsi" w:hAnsiTheme="minorHAnsi" w:cstheme="minorHAnsi"/>
        </w:rPr>
      </w:pPr>
      <w:r w:rsidRPr="00C101A2">
        <w:rPr>
          <w:rFonts w:asciiTheme="minorHAnsi" w:hAnsiTheme="minorHAnsi" w:cstheme="minorHAnsi"/>
        </w:rPr>
        <w:t xml:space="preserve">Expense for the proposed Cath Lab unit is $128,500 per month and includes a delivery fee of $100,000 and a commissioning fee of $25,000, which will be due in the year ending September 30, 2027. </w:t>
      </w:r>
    </w:p>
    <w:p w14:paraId="2C53B84C" w14:textId="77777777" w:rsidR="00C101A2" w:rsidRDefault="00C101A2" w:rsidP="00670176">
      <w:pPr>
        <w:numPr>
          <w:ilvl w:val="0"/>
          <w:numId w:val="19"/>
        </w:numPr>
        <w:contextualSpacing/>
        <w:rPr>
          <w:rFonts w:asciiTheme="minorHAnsi" w:hAnsiTheme="minorHAnsi" w:cstheme="minorHAnsi"/>
        </w:rPr>
      </w:pPr>
      <w:r w:rsidRPr="00C101A2">
        <w:rPr>
          <w:rFonts w:asciiTheme="minorHAnsi" w:hAnsiTheme="minorHAnsi" w:cstheme="minorHAnsi"/>
        </w:rPr>
        <w:t xml:space="preserve">Other variable direct costs are calculated at approximately $9,721 per case for EP volume and approximately $3,153 per case for </w:t>
      </w:r>
      <w:proofErr w:type="spellStart"/>
      <w:r w:rsidRPr="00C101A2">
        <w:rPr>
          <w:rFonts w:asciiTheme="minorHAnsi" w:hAnsiTheme="minorHAnsi" w:cstheme="minorHAnsi"/>
        </w:rPr>
        <w:t>cath</w:t>
      </w:r>
      <w:proofErr w:type="spellEnd"/>
      <w:r w:rsidRPr="00C101A2">
        <w:rPr>
          <w:rFonts w:asciiTheme="minorHAnsi" w:hAnsiTheme="minorHAnsi" w:cstheme="minorHAnsi"/>
        </w:rPr>
        <w:t xml:space="preserve"> volume, which is consistent with the historical results of outpatient cases in the electrophysiology and cardiac catheterization service line of Lahey Hospital </w:t>
      </w:r>
      <w:r w:rsidRPr="00C101A2">
        <w:rPr>
          <w:rFonts w:asciiTheme="minorHAnsi" w:hAnsiTheme="minorHAnsi" w:cstheme="minorHAnsi"/>
        </w:rPr>
        <w:lastRenderedPageBreak/>
        <w:t xml:space="preserve">and Medical Center. Other variable direct costs include drugs, implants, medical supplies, purchased services and equipment and facility maintenance costs. </w:t>
      </w:r>
    </w:p>
    <w:p w14:paraId="61A360C9" w14:textId="77777777" w:rsidR="00C101A2" w:rsidRPr="00C101A2" w:rsidRDefault="00C101A2" w:rsidP="00C101A2">
      <w:pPr>
        <w:ind w:left="360"/>
        <w:contextualSpacing/>
        <w:rPr>
          <w:rFonts w:asciiTheme="minorHAnsi" w:hAnsiTheme="minorHAnsi" w:cstheme="minorHAnsi"/>
        </w:rPr>
      </w:pPr>
    </w:p>
    <w:p w14:paraId="22D20664" w14:textId="3F13D650" w:rsidR="00C101A2" w:rsidRPr="00C101A2" w:rsidRDefault="00C101A2" w:rsidP="00C101A2">
      <w:pPr>
        <w:contextualSpacing/>
        <w:rPr>
          <w:rFonts w:asciiTheme="minorHAnsi" w:hAnsiTheme="minorHAnsi" w:cstheme="minorHAnsi"/>
          <w:b/>
        </w:rPr>
      </w:pPr>
      <w:r w:rsidRPr="00C101A2">
        <w:rPr>
          <w:rFonts w:asciiTheme="minorHAnsi" w:hAnsiTheme="minorHAnsi" w:cstheme="minorHAnsi"/>
          <w:b/>
        </w:rPr>
        <w:t xml:space="preserve">Expenses- CT Unit </w:t>
      </w:r>
    </w:p>
    <w:p w14:paraId="6E4BE871" w14:textId="1F8E831C" w:rsidR="00C101A2" w:rsidRPr="00C101A2" w:rsidRDefault="00C101A2" w:rsidP="003126C9">
      <w:pPr>
        <w:numPr>
          <w:ilvl w:val="0"/>
          <w:numId w:val="20"/>
        </w:numPr>
        <w:contextualSpacing/>
        <w:rPr>
          <w:rFonts w:asciiTheme="minorHAnsi" w:hAnsiTheme="minorHAnsi" w:cstheme="minorHAnsi"/>
        </w:rPr>
      </w:pPr>
      <w:r w:rsidRPr="00C101A2">
        <w:rPr>
          <w:rFonts w:asciiTheme="minorHAnsi" w:hAnsiTheme="minorHAnsi" w:cstheme="minorHAnsi"/>
        </w:rPr>
        <w:t xml:space="preserve">Salaries and wages for the year ending September 30, </w:t>
      </w:r>
      <w:r w:rsidR="00732CBE" w:rsidRPr="00C101A2">
        <w:rPr>
          <w:rFonts w:asciiTheme="minorHAnsi" w:hAnsiTheme="minorHAnsi" w:cstheme="minorHAnsi"/>
        </w:rPr>
        <w:t>2027,</w:t>
      </w:r>
      <w:r w:rsidRPr="00C101A2">
        <w:rPr>
          <w:rFonts w:asciiTheme="minorHAnsi" w:hAnsiTheme="minorHAnsi" w:cstheme="minorHAnsi"/>
        </w:rPr>
        <w:t xml:space="preserve"> are based on an estimate of 4.3 full-time equivalents ("FTEs"), which are comprised of CT technologists at an </w:t>
      </w:r>
      <w:r w:rsidR="004D3600" w:rsidRPr="00C101A2">
        <w:rPr>
          <w:rFonts w:asciiTheme="minorHAnsi" w:hAnsiTheme="minorHAnsi" w:cstheme="minorHAnsi"/>
        </w:rPr>
        <w:t>hourly rate</w:t>
      </w:r>
      <w:r w:rsidRPr="00C101A2">
        <w:rPr>
          <w:rFonts w:asciiTheme="minorHAnsi" w:hAnsiTheme="minorHAnsi" w:cstheme="minorHAnsi"/>
        </w:rPr>
        <w:t xml:space="preserve"> of $60. </w:t>
      </w:r>
    </w:p>
    <w:p w14:paraId="71212724" w14:textId="25181BC5" w:rsidR="00C101A2" w:rsidRPr="00C101A2" w:rsidRDefault="00732CBE" w:rsidP="003126C9">
      <w:pPr>
        <w:numPr>
          <w:ilvl w:val="0"/>
          <w:numId w:val="20"/>
        </w:numPr>
        <w:contextualSpacing/>
        <w:rPr>
          <w:rFonts w:asciiTheme="minorHAnsi" w:hAnsiTheme="minorHAnsi" w:cstheme="minorHAnsi"/>
        </w:rPr>
      </w:pPr>
      <w:r w:rsidRPr="00C101A2">
        <w:rPr>
          <w:rFonts w:asciiTheme="minorHAnsi" w:hAnsiTheme="minorHAnsi" w:cstheme="minorHAnsi"/>
        </w:rPr>
        <w:t>Annual payments</w:t>
      </w:r>
      <w:r w:rsidR="00C101A2" w:rsidRPr="00C101A2">
        <w:rPr>
          <w:rFonts w:asciiTheme="minorHAnsi" w:hAnsiTheme="minorHAnsi" w:cstheme="minorHAnsi"/>
        </w:rPr>
        <w:t xml:space="preserve"> of $283,000 will be due in the fiscal </w:t>
      </w:r>
      <w:proofErr w:type="gramStart"/>
      <w:r w:rsidR="00C101A2" w:rsidRPr="00C101A2">
        <w:rPr>
          <w:rFonts w:asciiTheme="minorHAnsi" w:hAnsiTheme="minorHAnsi" w:cstheme="minorHAnsi"/>
        </w:rPr>
        <w:t>years</w:t>
      </w:r>
      <w:proofErr w:type="gramEnd"/>
      <w:r w:rsidR="00C101A2" w:rsidRPr="00C101A2">
        <w:rPr>
          <w:rFonts w:asciiTheme="minorHAnsi" w:hAnsiTheme="minorHAnsi" w:cstheme="minorHAnsi"/>
        </w:rPr>
        <w:t xml:space="preserve"> ending September 30, </w:t>
      </w:r>
      <w:r w:rsidRPr="00C101A2">
        <w:rPr>
          <w:rFonts w:asciiTheme="minorHAnsi" w:hAnsiTheme="minorHAnsi" w:cstheme="minorHAnsi"/>
        </w:rPr>
        <w:t>2028,</w:t>
      </w:r>
      <w:r w:rsidR="00C101A2" w:rsidRPr="00C101A2">
        <w:rPr>
          <w:rFonts w:asciiTheme="minorHAnsi" w:hAnsiTheme="minorHAnsi" w:cstheme="minorHAnsi"/>
        </w:rPr>
        <w:t xml:space="preserve"> through September 30, 2031.</w:t>
      </w:r>
    </w:p>
    <w:p w14:paraId="1FE78618" w14:textId="77777777" w:rsidR="00C101A2" w:rsidRDefault="00C101A2" w:rsidP="003126C9">
      <w:pPr>
        <w:numPr>
          <w:ilvl w:val="0"/>
          <w:numId w:val="20"/>
        </w:numPr>
        <w:contextualSpacing/>
        <w:rPr>
          <w:rFonts w:asciiTheme="minorHAnsi" w:hAnsiTheme="minorHAnsi" w:cstheme="minorHAnsi"/>
        </w:rPr>
      </w:pPr>
      <w:r w:rsidRPr="00C101A2">
        <w:rPr>
          <w:rFonts w:asciiTheme="minorHAnsi" w:hAnsiTheme="minorHAnsi" w:cstheme="minorHAnsi"/>
        </w:rPr>
        <w:t xml:space="preserve">Other variable direct costs are calculated at approximately $62.50 per case. Other variable direct costs include drugs, medical supplies, purchased services and equipment and facility maintenance costs. </w:t>
      </w:r>
    </w:p>
    <w:p w14:paraId="6017B03F" w14:textId="77777777" w:rsidR="00C101A2" w:rsidRPr="00C101A2" w:rsidRDefault="00C101A2" w:rsidP="00C101A2">
      <w:pPr>
        <w:ind w:left="360"/>
        <w:contextualSpacing/>
        <w:rPr>
          <w:rFonts w:asciiTheme="minorHAnsi" w:hAnsiTheme="minorHAnsi" w:cstheme="minorHAnsi"/>
        </w:rPr>
      </w:pPr>
    </w:p>
    <w:p w14:paraId="100FFD7F" w14:textId="5BEC03DC" w:rsidR="00C101A2" w:rsidRPr="00C101A2" w:rsidRDefault="00C101A2" w:rsidP="00C101A2">
      <w:pPr>
        <w:contextualSpacing/>
        <w:rPr>
          <w:rFonts w:asciiTheme="minorHAnsi" w:hAnsiTheme="minorHAnsi" w:cstheme="minorHAnsi"/>
          <w:b/>
          <w:bCs/>
        </w:rPr>
      </w:pPr>
      <w:r w:rsidRPr="00C101A2">
        <w:rPr>
          <w:rFonts w:asciiTheme="minorHAnsi" w:hAnsiTheme="minorHAnsi" w:cstheme="minorHAnsi"/>
          <w:b/>
          <w:bCs/>
        </w:rPr>
        <w:t>Other Expenses</w:t>
      </w:r>
    </w:p>
    <w:p w14:paraId="507C9C25" w14:textId="6458A1A1" w:rsidR="00C101A2" w:rsidRDefault="00C101A2" w:rsidP="00C101A2">
      <w:pPr>
        <w:contextualSpacing/>
        <w:rPr>
          <w:rFonts w:asciiTheme="minorHAnsi" w:hAnsiTheme="minorHAnsi" w:cstheme="minorHAnsi"/>
        </w:rPr>
      </w:pPr>
      <w:r w:rsidRPr="00C101A2">
        <w:rPr>
          <w:rFonts w:asciiTheme="minorHAnsi" w:hAnsiTheme="minorHAnsi" w:cstheme="minorHAnsi"/>
        </w:rPr>
        <w:t>The Applicant is required to pay a 5</w:t>
      </w:r>
      <w:r w:rsidR="00B66857" w:rsidRPr="00B66857">
        <w:rPr>
          <w:rFonts w:asciiTheme="minorHAnsi" w:hAnsiTheme="minorHAnsi" w:cstheme="minorHAnsi"/>
        </w:rPr>
        <w:t xml:space="preserve"> percent</w:t>
      </w:r>
      <w:r w:rsidRPr="00C101A2">
        <w:rPr>
          <w:rFonts w:asciiTheme="minorHAnsi" w:hAnsiTheme="minorHAnsi" w:cstheme="minorHAnsi"/>
        </w:rPr>
        <w:t xml:space="preserve"> fee to the Commonwealth of Massachusetts based on total project costs of $79,520,606, which results in a community health initiative ("CHI") payment of $3,976,030. </w:t>
      </w:r>
    </w:p>
    <w:p w14:paraId="7B314726" w14:textId="50371D99" w:rsidR="00C101A2" w:rsidRDefault="00C101A2" w:rsidP="00C101A2">
      <w:pPr>
        <w:contextualSpacing/>
        <w:rPr>
          <w:rFonts w:asciiTheme="minorHAnsi" w:hAnsiTheme="minorHAnsi" w:cstheme="minorHAnsi"/>
        </w:rPr>
      </w:pPr>
    </w:p>
    <w:p w14:paraId="02E04B10" w14:textId="0970E4DC" w:rsidR="00C101A2" w:rsidRDefault="00C101A2" w:rsidP="00C101A2">
      <w:pPr>
        <w:contextualSpacing/>
        <w:rPr>
          <w:rFonts w:asciiTheme="minorHAnsi" w:hAnsiTheme="minorHAnsi" w:cstheme="minorHAnsi"/>
        </w:rPr>
      </w:pPr>
      <w:r w:rsidRPr="00C101A2">
        <w:rPr>
          <w:rFonts w:asciiTheme="minorHAnsi" w:hAnsiTheme="minorHAnsi" w:cstheme="minorHAnsi"/>
          <w:b/>
          <w:bCs/>
        </w:rPr>
        <w:t>Conclusions on all Expenses</w:t>
      </w:r>
      <w:r w:rsidR="003126C9">
        <w:rPr>
          <w:rFonts w:asciiTheme="minorHAnsi" w:hAnsiTheme="minorHAnsi" w:cstheme="minorHAnsi"/>
          <w:b/>
          <w:bCs/>
        </w:rPr>
        <w:t xml:space="preserve">- </w:t>
      </w:r>
      <w:r w:rsidR="00912069" w:rsidRPr="00912069">
        <w:rPr>
          <w:rFonts w:asciiTheme="minorHAnsi" w:hAnsiTheme="minorHAnsi" w:cstheme="minorHAnsi"/>
        </w:rPr>
        <w:t>The CPA States i</w:t>
      </w:r>
      <w:r w:rsidRPr="00912069">
        <w:rPr>
          <w:rFonts w:asciiTheme="minorHAnsi" w:hAnsiTheme="minorHAnsi" w:cstheme="minorHAnsi"/>
        </w:rPr>
        <w:t>t</w:t>
      </w:r>
      <w:r w:rsidRPr="00C101A2">
        <w:rPr>
          <w:rFonts w:asciiTheme="minorHAnsi" w:hAnsiTheme="minorHAnsi" w:cstheme="minorHAnsi"/>
        </w:rPr>
        <w:t xml:space="preserve"> is not anticipated that the Applicant will require any financing associated with this Project.</w:t>
      </w:r>
      <w:r w:rsidR="00912069">
        <w:rPr>
          <w:rFonts w:asciiTheme="minorHAnsi" w:hAnsiTheme="minorHAnsi" w:cstheme="minorHAnsi"/>
        </w:rPr>
        <w:t xml:space="preserve"> </w:t>
      </w:r>
      <w:r w:rsidRPr="00C101A2">
        <w:rPr>
          <w:rFonts w:asciiTheme="minorHAnsi" w:hAnsiTheme="minorHAnsi" w:cstheme="minorHAnsi"/>
        </w:rPr>
        <w:t>Based on their analysis, the CPA found the projected pro-forma expenses for the Projection Period to be a reasonable estimation and conservative.</w:t>
      </w:r>
    </w:p>
    <w:p w14:paraId="4247F780" w14:textId="07D148BE" w:rsidR="00C101A2" w:rsidRPr="00C101A2" w:rsidRDefault="00C101A2" w:rsidP="00C101A2">
      <w:pPr>
        <w:contextualSpacing/>
        <w:rPr>
          <w:rFonts w:asciiTheme="minorHAnsi" w:hAnsiTheme="minorHAnsi" w:cstheme="minorHAnsi"/>
        </w:rPr>
      </w:pPr>
      <w:r w:rsidRPr="00C101A2">
        <w:rPr>
          <w:rFonts w:asciiTheme="minorHAnsi" w:hAnsiTheme="minorHAnsi" w:cstheme="minorHAnsi"/>
        </w:rPr>
        <w:t xml:space="preserve"> </w:t>
      </w:r>
    </w:p>
    <w:p w14:paraId="5DEEB3C1" w14:textId="77777777" w:rsidR="00C101A2" w:rsidRPr="00C101A2" w:rsidRDefault="00C101A2" w:rsidP="00C101A2">
      <w:pPr>
        <w:contextualSpacing/>
        <w:rPr>
          <w:rFonts w:asciiTheme="minorHAnsi" w:hAnsiTheme="minorHAnsi" w:cstheme="minorHAnsi"/>
          <w:b/>
          <w:bCs/>
        </w:rPr>
      </w:pPr>
      <w:r w:rsidRPr="00C101A2">
        <w:rPr>
          <w:rFonts w:asciiTheme="minorHAnsi" w:hAnsiTheme="minorHAnsi" w:cstheme="minorHAnsi"/>
          <w:b/>
          <w:bCs/>
        </w:rPr>
        <w:t>CPA’s Conclusion of Feasibility</w:t>
      </w:r>
    </w:p>
    <w:p w14:paraId="1AFA5326" w14:textId="77777777" w:rsidR="00A25F85" w:rsidRDefault="00A25F85" w:rsidP="00C101A2">
      <w:pPr>
        <w:contextualSpacing/>
        <w:rPr>
          <w:rFonts w:asciiTheme="minorHAnsi" w:hAnsiTheme="minorHAnsi" w:cstheme="minorHAnsi"/>
        </w:rPr>
      </w:pPr>
    </w:p>
    <w:p w14:paraId="2972CD2E" w14:textId="3B111FB6" w:rsidR="00C101A2" w:rsidRPr="00C101A2" w:rsidRDefault="00C101A2" w:rsidP="00C101A2">
      <w:pPr>
        <w:contextualSpacing/>
        <w:rPr>
          <w:rFonts w:asciiTheme="minorHAnsi" w:hAnsiTheme="minorHAnsi" w:cstheme="minorHAnsi"/>
          <w:i/>
          <w:iCs/>
        </w:rPr>
      </w:pPr>
      <w:r w:rsidRPr="00C101A2">
        <w:rPr>
          <w:rFonts w:asciiTheme="minorHAnsi" w:hAnsiTheme="minorHAnsi" w:cstheme="minorHAnsi"/>
        </w:rPr>
        <w:t xml:space="preserve">The CPA concluded that </w:t>
      </w:r>
      <w:r w:rsidRPr="00C101A2">
        <w:rPr>
          <w:rFonts w:asciiTheme="minorHAnsi" w:hAnsiTheme="minorHAnsi" w:cstheme="minorHAnsi"/>
          <w:i/>
          <w:iCs/>
        </w:rPr>
        <w:t>“The Project is expected to have positive overall cash flows (see section V of this report). We determined that the projections were not likely to result in a scenario where there are insufficient funds available for the ongoing operating costs of the Project at Lahey Hospital. It is not anticipated that the Applicant will require any financing associated with this Project. It is our conclusion that the projections are financially feasible and within the financial capability of the Applicant as detailed below.”</w:t>
      </w:r>
    </w:p>
    <w:p w14:paraId="193CD94F" w14:textId="77777777" w:rsidR="00A25F85" w:rsidRDefault="00A25F85" w:rsidP="00C101A2">
      <w:pPr>
        <w:contextualSpacing/>
        <w:rPr>
          <w:rFonts w:asciiTheme="minorHAnsi" w:hAnsiTheme="minorHAnsi" w:cstheme="minorHAnsi"/>
        </w:rPr>
      </w:pPr>
    </w:p>
    <w:p w14:paraId="34361DED" w14:textId="10549DF7" w:rsidR="00C101A2" w:rsidRPr="00C101A2" w:rsidRDefault="00C101A2" w:rsidP="00C101A2">
      <w:pPr>
        <w:contextualSpacing/>
        <w:rPr>
          <w:rFonts w:asciiTheme="minorHAnsi" w:hAnsiTheme="minorHAnsi" w:cstheme="minorHAnsi"/>
          <w:i/>
          <w:iCs/>
        </w:rPr>
      </w:pPr>
      <w:r w:rsidRPr="00C101A2">
        <w:rPr>
          <w:rFonts w:asciiTheme="minorHAnsi" w:hAnsiTheme="minorHAnsi" w:cstheme="minorHAnsi"/>
        </w:rPr>
        <w:t>Further the CPA concluded that “</w:t>
      </w:r>
      <w:r w:rsidRPr="00C101A2">
        <w:rPr>
          <w:rFonts w:asciiTheme="minorHAnsi" w:hAnsiTheme="minorHAnsi" w:cstheme="minorHAnsi"/>
          <w:i/>
          <w:iCs/>
        </w:rPr>
        <w:t xml:space="preserve">Based upon our review of the projections and relevant supporting documentation, we determined the expansion of </w:t>
      </w:r>
      <w:r w:rsidRPr="00C101A2">
        <w:rPr>
          <w:rFonts w:asciiTheme="minorHAnsi" w:hAnsiTheme="minorHAnsi" w:cstheme="minorHAnsi"/>
          <w:bCs/>
          <w:i/>
          <w:iCs/>
        </w:rPr>
        <w:t>the PCU Bed Expansion, Mobile Cath Lab, and CT Unit projects at Lahey Hospital and Medical Center</w:t>
      </w:r>
      <w:r w:rsidRPr="00C101A2">
        <w:rPr>
          <w:rFonts w:asciiTheme="minorHAnsi" w:hAnsiTheme="minorHAnsi" w:cstheme="minorHAnsi"/>
          <w:i/>
          <w:iCs/>
        </w:rPr>
        <w:t xml:space="preserve"> is financially feasible and within the financial capability of the Applicant.”  </w:t>
      </w:r>
    </w:p>
    <w:p w14:paraId="18DCEBCF" w14:textId="77777777" w:rsidR="009479B9" w:rsidRPr="004B76A6" w:rsidRDefault="009479B9" w:rsidP="009479B9">
      <w:pPr>
        <w:contextualSpacing/>
        <w:rPr>
          <w:rFonts w:asciiTheme="minorHAnsi" w:hAnsiTheme="minorHAnsi" w:cstheme="minorHAnsi"/>
          <w:strike/>
        </w:rPr>
      </w:pPr>
    </w:p>
    <w:p w14:paraId="51E579B2" w14:textId="77777777" w:rsidR="00CA64E6" w:rsidRPr="00AF1214" w:rsidRDefault="00CA64E6" w:rsidP="007B50D6">
      <w:pPr>
        <w:rPr>
          <w:b/>
          <w:bCs/>
          <w:i/>
          <w:iCs/>
        </w:rPr>
      </w:pPr>
      <w:r w:rsidRPr="00AF1214">
        <w:rPr>
          <w:b/>
          <w:bCs/>
          <w:i/>
          <w:iCs/>
        </w:rPr>
        <w:t>Analysis</w:t>
      </w:r>
    </w:p>
    <w:p w14:paraId="24C14529" w14:textId="77777777" w:rsidR="00CA64E6" w:rsidRPr="00AF1214" w:rsidRDefault="00CA64E6" w:rsidP="007B50D6">
      <w:pPr>
        <w:rPr>
          <w:b/>
          <w:bCs/>
        </w:rPr>
      </w:pPr>
    </w:p>
    <w:p w14:paraId="007E5E9C" w14:textId="06935A2C" w:rsidR="00CA64E6" w:rsidRPr="00AF1214" w:rsidRDefault="00CA64E6" w:rsidP="00CA64E6">
      <w:r w:rsidRPr="00AF1214">
        <w:t xml:space="preserve">Staff </w:t>
      </w:r>
      <w:r w:rsidR="002861F6" w:rsidRPr="00AF1214">
        <w:t>are</w:t>
      </w:r>
      <w:r w:rsidRPr="00AF1214">
        <w:t xml:space="preserve"> satisfied with the CPA’s analysis and that the Applicant has provided sufficient documentation of the availability of sufficient funds for capital and ongoing operating costs necessary to support the Proposed Project without negative impacts or consequences to the Applicant’s Patient Panel. As a result, staff finds that the Applicant has met the requirements of Factor 4.</w:t>
      </w:r>
    </w:p>
    <w:p w14:paraId="71DBAE47" w14:textId="77777777" w:rsidR="004F445B" w:rsidRPr="00AF1214" w:rsidRDefault="004F445B" w:rsidP="007B50D6">
      <w:pPr>
        <w:rPr>
          <w:strike/>
        </w:rPr>
      </w:pPr>
    </w:p>
    <w:p w14:paraId="21EFEEA8" w14:textId="0FF3A0CA" w:rsidR="002D535F" w:rsidRPr="00AF1214" w:rsidRDefault="002D535F" w:rsidP="0064067F">
      <w:pPr>
        <w:pStyle w:val="Heading2"/>
      </w:pPr>
      <w:bookmarkStart w:id="59" w:name="_Toc240289063"/>
      <w:r w:rsidRPr="00AF1214">
        <w:t>Factor 5: Assessment of the Proposed Project’s Relative Merit</w:t>
      </w:r>
      <w:bookmarkEnd w:id="59"/>
    </w:p>
    <w:p w14:paraId="48EF36EB" w14:textId="77777777" w:rsidR="00CA64E6" w:rsidRPr="00AF1214" w:rsidRDefault="00CA64E6" w:rsidP="00CA64E6"/>
    <w:p w14:paraId="5340AFD4" w14:textId="3CEBEFE6" w:rsidR="00CF6B54" w:rsidRDefault="005B3C6F" w:rsidP="006A00A2">
      <w:bookmarkStart w:id="60" w:name="_Toc17151192"/>
      <w:bookmarkStart w:id="61" w:name="_Toc17322410"/>
      <w:r w:rsidRPr="00AF1214">
        <w:lastRenderedPageBreak/>
        <w:t xml:space="preserve">The Applicant has provided sufficient evidence that the Proposed Project, on balance, is superior to alternative and substitute methods for meeting the existing Patient Panel needs identified by the Applicant pursuant to 105 CMR 100.210(A)(1). Evaluation of 105 CMR 100.210(A)(5) </w:t>
      </w:r>
      <w:r w:rsidR="004D3600" w:rsidRPr="00AF1214">
        <w:t>considers</w:t>
      </w:r>
      <w:r w:rsidRPr="00AF1214">
        <w:t xml:space="preserve">, at a minimum, the quality, efficiency, and capital and operating costs of the Proposed Project relative to potential alternatives or substitutes, including alternative evidence-based strategies and public health interventions. </w:t>
      </w:r>
    </w:p>
    <w:p w14:paraId="033BE0A3" w14:textId="77777777" w:rsidR="00C31BE1" w:rsidRDefault="00C31BE1" w:rsidP="006A00A2"/>
    <w:p w14:paraId="173998A0" w14:textId="4736B58D" w:rsidR="00C31BE1" w:rsidRPr="00C31BE1" w:rsidRDefault="00C31BE1" w:rsidP="00C31BE1">
      <w:r w:rsidRPr="00C31BE1">
        <w:t>The Applicant was asked about their approach to addressing the</w:t>
      </w:r>
      <w:r w:rsidR="003178B1">
        <w:t xml:space="preserve"> </w:t>
      </w:r>
      <w:r w:rsidRPr="00C31BE1">
        <w:t xml:space="preserve">alternatives based on each individual component rather than as a whole and the Applicant responded that each component addresses a separate identified patient population need that does not lend itself to a unified alternative. </w:t>
      </w:r>
    </w:p>
    <w:p w14:paraId="3A548B7B" w14:textId="77777777" w:rsidR="0030569E" w:rsidRDefault="0030569E" w:rsidP="006A00A2"/>
    <w:p w14:paraId="0021BC07" w14:textId="2E938E84" w:rsidR="00DC0595" w:rsidRDefault="002A6447" w:rsidP="0059490E">
      <w:pPr>
        <w:spacing w:after="160"/>
        <w:rPr>
          <w:b/>
        </w:rPr>
      </w:pPr>
      <w:r w:rsidRPr="002A6447">
        <w:rPr>
          <w:rFonts w:eastAsia="Aptos"/>
          <w:b/>
          <w:bCs/>
        </w:rPr>
        <w:t>Medical/Surgical Inpatient Beds</w:t>
      </w:r>
    </w:p>
    <w:p w14:paraId="0D9CBFC6" w14:textId="584EB69E" w:rsidR="00BD1BEE" w:rsidRPr="00CF6B54" w:rsidRDefault="00BD1BEE" w:rsidP="0059490E">
      <w:pPr>
        <w:autoSpaceDE w:val="0"/>
        <w:autoSpaceDN w:val="0"/>
        <w:adjustRightInd w:val="0"/>
        <w:spacing w:after="120"/>
        <w:jc w:val="both"/>
        <w:rPr>
          <w:b/>
        </w:rPr>
      </w:pPr>
      <w:r w:rsidRPr="00CF6B54">
        <w:rPr>
          <w:b/>
        </w:rPr>
        <w:t>Alternative Proposal 1:</w:t>
      </w:r>
      <w:r w:rsidRPr="0059490E">
        <w:t xml:space="preserve"> Expand </w:t>
      </w:r>
      <w:r w:rsidR="00CF6B54" w:rsidRPr="0059490E">
        <w:t>A</w:t>
      </w:r>
      <w:r w:rsidRPr="0059490E">
        <w:t xml:space="preserve">ccess to </w:t>
      </w:r>
      <w:r w:rsidR="0051400E" w:rsidRPr="0059490E">
        <w:t>Lahey Clinic</w:t>
      </w:r>
      <w:r w:rsidRPr="0059490E">
        <w:t xml:space="preserve">’s Hospital at Home program. </w:t>
      </w:r>
    </w:p>
    <w:p w14:paraId="3E473FBA" w14:textId="1416BC11" w:rsidR="003E3003" w:rsidRPr="0059490E" w:rsidRDefault="003E3003" w:rsidP="0059490E">
      <w:pPr>
        <w:pStyle w:val="ListParagraph"/>
        <w:numPr>
          <w:ilvl w:val="0"/>
          <w:numId w:val="40"/>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Quality: The Applicant states the nature of the Hospital at Home program is limited to acute but stable patients. This alternative does not address the documented needs of the majority of patients who require inpatient admission, those with high acuity, advanced age, or multiple comorbidities, are not eligible for home-based care and would not address issues such as ED boarding, delayed admissions, and would compromise care for the sickest patients.</w:t>
      </w:r>
    </w:p>
    <w:p w14:paraId="3113FA66" w14:textId="7F127ACB" w:rsidR="00BD1BEE" w:rsidRPr="0059490E" w:rsidRDefault="00BD1BEE" w:rsidP="0059490E">
      <w:pPr>
        <w:pStyle w:val="ListParagraph"/>
        <w:numPr>
          <w:ilvl w:val="0"/>
          <w:numId w:val="40"/>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Efficiency: </w:t>
      </w:r>
      <w:r w:rsidR="003E3003" w:rsidRPr="0059490E">
        <w:rPr>
          <w:rFonts w:ascii="Calibri" w:hAnsi="Calibri" w:cs="Calibri"/>
          <w:sz w:val="24"/>
          <w:szCs w:val="24"/>
        </w:rPr>
        <w:t xml:space="preserve">While </w:t>
      </w:r>
      <w:r w:rsidR="00AB51AB" w:rsidRPr="0059490E">
        <w:rPr>
          <w:rFonts w:ascii="Calibri" w:hAnsi="Calibri" w:cs="Calibri"/>
          <w:sz w:val="24"/>
          <w:szCs w:val="24"/>
        </w:rPr>
        <w:t xml:space="preserve">this </w:t>
      </w:r>
      <w:r w:rsidR="008F7675" w:rsidRPr="0059490E">
        <w:rPr>
          <w:rFonts w:ascii="Calibri" w:hAnsi="Calibri" w:cs="Calibri"/>
          <w:sz w:val="24"/>
          <w:szCs w:val="24"/>
        </w:rPr>
        <w:t xml:space="preserve">program </w:t>
      </w:r>
      <w:r w:rsidRPr="0059490E">
        <w:rPr>
          <w:rFonts w:ascii="Calibri" w:hAnsi="Calibri" w:cs="Calibri"/>
          <w:sz w:val="24"/>
          <w:szCs w:val="24"/>
        </w:rPr>
        <w:t xml:space="preserve">has increased efficiency and hospital throughput by allowing </w:t>
      </w:r>
      <w:r w:rsidR="0155D87D" w:rsidRPr="0059490E">
        <w:rPr>
          <w:rFonts w:ascii="Calibri" w:hAnsi="Calibri" w:cs="Calibri"/>
          <w:sz w:val="24"/>
          <w:szCs w:val="24"/>
        </w:rPr>
        <w:t xml:space="preserve">a subset of lower-acuity </w:t>
      </w:r>
      <w:r w:rsidRPr="0059490E">
        <w:rPr>
          <w:rFonts w:ascii="Calibri" w:hAnsi="Calibri" w:cs="Calibri"/>
          <w:sz w:val="24"/>
          <w:szCs w:val="24"/>
        </w:rPr>
        <w:t>inpatients to receive care at home</w:t>
      </w:r>
      <w:r w:rsidR="003E3003" w:rsidRPr="0059490E">
        <w:rPr>
          <w:rFonts w:ascii="Calibri" w:hAnsi="Calibri" w:cs="Calibri"/>
          <w:sz w:val="24"/>
          <w:szCs w:val="24"/>
        </w:rPr>
        <w:t>, t</w:t>
      </w:r>
      <w:r w:rsidRPr="0059490E">
        <w:rPr>
          <w:rFonts w:ascii="Calibri" w:hAnsi="Calibri" w:cs="Calibri"/>
          <w:sz w:val="24"/>
          <w:szCs w:val="24"/>
        </w:rPr>
        <w:t xml:space="preserve">he bottlenecks, ED boarding and delays in inpatient admissions, are caused by patients whose clinical needs exceed what can safely be managed at home. </w:t>
      </w:r>
    </w:p>
    <w:p w14:paraId="6679E382" w14:textId="4B2196AF" w:rsidR="00BD1BEE" w:rsidRPr="0059490E" w:rsidRDefault="00BD1BEE" w:rsidP="0059490E">
      <w:pPr>
        <w:pStyle w:val="ListParagraph"/>
        <w:numPr>
          <w:ilvl w:val="0"/>
          <w:numId w:val="40"/>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Capital Expenses: There are no capital expenses under this alternative. </w:t>
      </w:r>
    </w:p>
    <w:p w14:paraId="6D19E4DD" w14:textId="177CF6E5" w:rsidR="00BD1BEE" w:rsidRPr="0059490E" w:rsidRDefault="00BD1BEE" w:rsidP="0059490E">
      <w:pPr>
        <w:pStyle w:val="ListParagraph"/>
        <w:numPr>
          <w:ilvl w:val="0"/>
          <w:numId w:val="40"/>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Operating Costs: </w:t>
      </w:r>
      <w:r w:rsidR="008F7675" w:rsidRPr="0059490E">
        <w:rPr>
          <w:rFonts w:ascii="Calibri" w:hAnsi="Calibri" w:cs="Calibri"/>
          <w:sz w:val="24"/>
          <w:szCs w:val="24"/>
        </w:rPr>
        <w:t xml:space="preserve">With this </w:t>
      </w:r>
      <w:r w:rsidR="000C4C8E" w:rsidRPr="0059490E">
        <w:rPr>
          <w:rFonts w:ascii="Calibri" w:hAnsi="Calibri" w:cs="Calibri"/>
          <w:sz w:val="24"/>
          <w:szCs w:val="24"/>
        </w:rPr>
        <w:t>a</w:t>
      </w:r>
      <w:r w:rsidR="008F7675" w:rsidRPr="0059490E">
        <w:rPr>
          <w:rFonts w:ascii="Calibri" w:hAnsi="Calibri" w:cs="Calibri"/>
          <w:sz w:val="24"/>
          <w:szCs w:val="24"/>
        </w:rPr>
        <w:t>lternative</w:t>
      </w:r>
      <w:r w:rsidR="000C4C8E" w:rsidRPr="0059490E">
        <w:rPr>
          <w:rFonts w:ascii="Calibri" w:hAnsi="Calibri" w:cs="Calibri"/>
          <w:sz w:val="24"/>
          <w:szCs w:val="24"/>
        </w:rPr>
        <w:t>,</w:t>
      </w:r>
      <w:r w:rsidR="008F7675" w:rsidRPr="0059490E">
        <w:rPr>
          <w:rFonts w:ascii="Calibri" w:hAnsi="Calibri" w:cs="Calibri"/>
          <w:sz w:val="24"/>
          <w:szCs w:val="24"/>
        </w:rPr>
        <w:t xml:space="preserve"> o</w:t>
      </w:r>
      <w:r w:rsidRPr="0059490E">
        <w:rPr>
          <w:rFonts w:ascii="Calibri" w:hAnsi="Calibri" w:cs="Calibri"/>
          <w:sz w:val="24"/>
          <w:szCs w:val="24"/>
        </w:rPr>
        <w:t xml:space="preserve">perating costs </w:t>
      </w:r>
      <w:r w:rsidR="00181292" w:rsidRPr="0059490E">
        <w:rPr>
          <w:rFonts w:ascii="Calibri" w:hAnsi="Calibri" w:cs="Calibri"/>
          <w:sz w:val="24"/>
          <w:szCs w:val="24"/>
        </w:rPr>
        <w:t>may</w:t>
      </w:r>
      <w:r w:rsidRPr="0059490E">
        <w:rPr>
          <w:rFonts w:ascii="Calibri" w:hAnsi="Calibri" w:cs="Calibri"/>
          <w:sz w:val="24"/>
          <w:szCs w:val="24"/>
        </w:rPr>
        <w:t xml:space="preserve"> increase moderately due to expanded home care staffing and technology/supply needs</w:t>
      </w:r>
      <w:r w:rsidR="00343F07" w:rsidRPr="0059490E">
        <w:rPr>
          <w:rFonts w:ascii="Calibri" w:hAnsi="Calibri" w:cs="Calibri"/>
          <w:sz w:val="24"/>
          <w:szCs w:val="24"/>
        </w:rPr>
        <w:t xml:space="preserve"> but</w:t>
      </w:r>
      <w:r w:rsidRPr="0059490E">
        <w:rPr>
          <w:rFonts w:ascii="Calibri" w:hAnsi="Calibri" w:cs="Calibri"/>
          <w:sz w:val="24"/>
          <w:szCs w:val="24"/>
        </w:rPr>
        <w:t xml:space="preserve"> would likely be lower than the Proposed Beds</w:t>
      </w:r>
      <w:r w:rsidR="000C4C8E" w:rsidRPr="0059490E">
        <w:rPr>
          <w:rFonts w:ascii="Calibri" w:hAnsi="Calibri" w:cs="Calibri"/>
          <w:sz w:val="24"/>
          <w:szCs w:val="24"/>
        </w:rPr>
        <w:t>.</w:t>
      </w:r>
    </w:p>
    <w:p w14:paraId="24DAF60F" w14:textId="77777777" w:rsidR="009009E7" w:rsidRPr="0059490E" w:rsidRDefault="009009E7" w:rsidP="009009E7">
      <w:pPr>
        <w:autoSpaceDE w:val="0"/>
        <w:autoSpaceDN w:val="0"/>
        <w:adjustRightInd w:val="0"/>
        <w:spacing w:after="120"/>
        <w:ind w:left="86"/>
      </w:pPr>
      <w:r w:rsidRPr="009009E7">
        <w:rPr>
          <w:b/>
          <w:bCs/>
        </w:rPr>
        <w:t xml:space="preserve">Alternative Proposal 2: </w:t>
      </w:r>
      <w:r w:rsidRPr="0059490E">
        <w:t xml:space="preserve">Do not expand inpatient med/surg capacity </w:t>
      </w:r>
    </w:p>
    <w:p w14:paraId="7F1E611B" w14:textId="00EB0C2D" w:rsidR="009009E7" w:rsidRPr="0059490E" w:rsidRDefault="009009E7" w:rsidP="0059490E">
      <w:pPr>
        <w:pStyle w:val="ListParagraph"/>
        <w:numPr>
          <w:ilvl w:val="0"/>
          <w:numId w:val="39"/>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Quality: This Alternative will exacerbate current capacity challenges and impact care delivery, increasing the cited risks of adverse outcomes, including higher mortality rates for boarded patients and reduced patient satisfaction. </w:t>
      </w:r>
    </w:p>
    <w:p w14:paraId="4B8049D6" w14:textId="77777777" w:rsidR="009009E7" w:rsidRPr="0059490E" w:rsidRDefault="009009E7" w:rsidP="0059490E">
      <w:pPr>
        <w:pStyle w:val="ListParagraph"/>
        <w:numPr>
          <w:ilvl w:val="0"/>
          <w:numId w:val="39"/>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Efficiency: This Alternative will continue to impede operational efficiency requiring staff to manage patient care in settings that at times do not match patients’ levels of acuity, disrupt care coordination, result bottlenecks throughout the system and leading to increased ED wait times, delayed discharges and higher rates of readmission which also increase the cost of care for patients. </w:t>
      </w:r>
    </w:p>
    <w:p w14:paraId="139D687E" w14:textId="77777777" w:rsidR="009009E7" w:rsidRPr="0059490E" w:rsidRDefault="009009E7" w:rsidP="0059490E">
      <w:pPr>
        <w:pStyle w:val="ListParagraph"/>
        <w:numPr>
          <w:ilvl w:val="0"/>
          <w:numId w:val="39"/>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Capital Expenses: There are no capital expenses under this alternative. </w:t>
      </w:r>
    </w:p>
    <w:p w14:paraId="18BE63C5" w14:textId="77777777" w:rsidR="009009E7" w:rsidRPr="0059490E" w:rsidRDefault="009009E7" w:rsidP="0059490E">
      <w:pPr>
        <w:pStyle w:val="ListParagraph"/>
        <w:numPr>
          <w:ilvl w:val="0"/>
          <w:numId w:val="39"/>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Operating Costs: Operating costs for inpatient services would remain unchanged, but the ongoing strain on resources would likely result in higher indirect costs from staff turnover.</w:t>
      </w:r>
    </w:p>
    <w:p w14:paraId="2632E336" w14:textId="77777777" w:rsidR="008F7675" w:rsidRDefault="008F7675" w:rsidP="008024E6">
      <w:pPr>
        <w:autoSpaceDE w:val="0"/>
        <w:autoSpaceDN w:val="0"/>
        <w:adjustRightInd w:val="0"/>
        <w:spacing w:after="120"/>
        <w:ind w:left="86"/>
        <w:rPr>
          <w:b/>
          <w:bCs/>
        </w:rPr>
      </w:pPr>
    </w:p>
    <w:p w14:paraId="01C32DE2" w14:textId="6132CAA2" w:rsidR="00CD1FEC" w:rsidRPr="00CD1FEC" w:rsidRDefault="00CD1FEC" w:rsidP="00CD1FEC">
      <w:pPr>
        <w:autoSpaceDE w:val="0"/>
        <w:autoSpaceDN w:val="0"/>
        <w:adjustRightInd w:val="0"/>
        <w:spacing w:after="120"/>
        <w:ind w:left="86"/>
        <w:rPr>
          <w:b/>
          <w:bCs/>
        </w:rPr>
      </w:pPr>
      <w:r w:rsidRPr="00CD1FEC">
        <w:rPr>
          <w:b/>
          <w:bCs/>
        </w:rPr>
        <w:t xml:space="preserve">Cardiovascular Procedures </w:t>
      </w:r>
    </w:p>
    <w:p w14:paraId="5A320254" w14:textId="58A92646" w:rsidR="00BD1BEE" w:rsidRPr="0059490E" w:rsidRDefault="00BD1BEE" w:rsidP="00AF10F5">
      <w:pPr>
        <w:autoSpaceDE w:val="0"/>
        <w:autoSpaceDN w:val="0"/>
        <w:adjustRightInd w:val="0"/>
        <w:spacing w:after="120"/>
        <w:ind w:left="86"/>
      </w:pPr>
      <w:r w:rsidRPr="00CF6B54">
        <w:rPr>
          <w:b/>
        </w:rPr>
        <w:t xml:space="preserve">Alternative Proposal </w:t>
      </w:r>
      <w:r w:rsidR="008024E6">
        <w:rPr>
          <w:b/>
        </w:rPr>
        <w:t>1</w:t>
      </w:r>
      <w:r w:rsidRPr="00CF6B54">
        <w:rPr>
          <w:b/>
        </w:rPr>
        <w:t>:</w:t>
      </w:r>
      <w:r w:rsidRPr="0059490E">
        <w:t xml:space="preserve"> Add Cardiovascular Capacity at another BILH Hospital </w:t>
      </w:r>
    </w:p>
    <w:p w14:paraId="4B903239" w14:textId="543D1996" w:rsidR="00BD1BEE" w:rsidRPr="0059490E" w:rsidRDefault="00BD1BEE" w:rsidP="0059490E">
      <w:pPr>
        <w:pStyle w:val="ListParagraph"/>
        <w:numPr>
          <w:ilvl w:val="0"/>
          <w:numId w:val="38"/>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lastRenderedPageBreak/>
        <w:t xml:space="preserve">Quality: </w:t>
      </w:r>
      <w:r w:rsidR="00AB51AB" w:rsidRPr="0059490E">
        <w:rPr>
          <w:rFonts w:ascii="Calibri" w:hAnsi="Calibri" w:cs="Calibri"/>
          <w:sz w:val="24"/>
          <w:szCs w:val="24"/>
        </w:rPr>
        <w:t xml:space="preserve">This alternative was not considered a viable alternative because of the distance between the other BILH hospitals and </w:t>
      </w:r>
      <w:r w:rsidR="0051400E" w:rsidRPr="0059490E">
        <w:rPr>
          <w:rFonts w:ascii="Calibri" w:hAnsi="Calibri" w:cs="Calibri"/>
          <w:sz w:val="24"/>
          <w:szCs w:val="24"/>
        </w:rPr>
        <w:t>Lahey Clinic</w:t>
      </w:r>
      <w:r w:rsidR="00AB51AB" w:rsidRPr="0059490E">
        <w:rPr>
          <w:rFonts w:ascii="Calibri" w:hAnsi="Calibri" w:cs="Calibri"/>
          <w:sz w:val="24"/>
          <w:szCs w:val="24"/>
        </w:rPr>
        <w:t>’s main campus, as shown in Table 1</w:t>
      </w:r>
      <w:r w:rsidR="007A00B8">
        <w:rPr>
          <w:rFonts w:ascii="Calibri" w:hAnsi="Calibri" w:cs="Calibri"/>
          <w:sz w:val="24"/>
          <w:szCs w:val="24"/>
        </w:rPr>
        <w:t>7</w:t>
      </w:r>
      <w:r w:rsidR="00AB51AB" w:rsidRPr="0059490E">
        <w:rPr>
          <w:rFonts w:ascii="Calibri" w:hAnsi="Calibri" w:cs="Calibri"/>
          <w:sz w:val="24"/>
          <w:szCs w:val="24"/>
        </w:rPr>
        <w:t>, below</w:t>
      </w:r>
      <w:r w:rsidR="00AB51AB" w:rsidRPr="0059490E">
        <w:rPr>
          <w:rStyle w:val="FootnoteReference"/>
          <w:rFonts w:ascii="Calibri" w:hAnsi="Calibri" w:cs="Calibri"/>
          <w:sz w:val="24"/>
          <w:szCs w:val="24"/>
        </w:rPr>
        <w:footnoteReference w:id="24"/>
      </w:r>
      <w:r w:rsidR="00936181" w:rsidRPr="0059490E">
        <w:rPr>
          <w:rFonts w:ascii="Calibri" w:hAnsi="Calibri" w:cs="Calibri"/>
          <w:sz w:val="24"/>
          <w:szCs w:val="24"/>
        </w:rPr>
        <w:t xml:space="preserve"> and each site would also </w:t>
      </w:r>
      <w:r w:rsidR="00AB51AB" w:rsidRPr="0059490E">
        <w:rPr>
          <w:rFonts w:ascii="Calibri" w:hAnsi="Calibri" w:cs="Calibri"/>
          <w:sz w:val="24"/>
          <w:szCs w:val="24"/>
        </w:rPr>
        <w:t>require expansion of capacity.</w:t>
      </w:r>
      <w:r w:rsidR="7A379F34" w:rsidRPr="0059490E">
        <w:rPr>
          <w:rFonts w:ascii="Calibri" w:hAnsi="Calibri" w:cs="Calibri"/>
          <w:sz w:val="24"/>
          <w:szCs w:val="24"/>
        </w:rPr>
        <w:t xml:space="preserve"> </w:t>
      </w:r>
      <w:r w:rsidR="000C4C8E" w:rsidRPr="0059490E">
        <w:rPr>
          <w:rFonts w:ascii="Calibri" w:hAnsi="Calibri" w:cs="Calibri"/>
          <w:sz w:val="24"/>
          <w:szCs w:val="24"/>
        </w:rPr>
        <w:t>Given t</w:t>
      </w:r>
      <w:r w:rsidRPr="0059490E">
        <w:rPr>
          <w:rFonts w:ascii="Calibri" w:hAnsi="Calibri" w:cs="Calibri"/>
          <w:sz w:val="24"/>
          <w:szCs w:val="24"/>
        </w:rPr>
        <w:t>he time-sensitive nature of emergency cardiovascular procedures,</w:t>
      </w:r>
      <w:r w:rsidR="002D22FE" w:rsidRPr="0059490E">
        <w:rPr>
          <w:rFonts w:ascii="Calibri" w:hAnsi="Calibri" w:cs="Calibri"/>
          <w:sz w:val="24"/>
          <w:szCs w:val="24"/>
        </w:rPr>
        <w:t xml:space="preserve"> </w:t>
      </w:r>
      <w:r w:rsidR="00A363F9">
        <w:rPr>
          <w:rFonts w:ascii="Calibri" w:hAnsi="Calibri" w:cs="Calibri"/>
          <w:sz w:val="24"/>
          <w:szCs w:val="24"/>
        </w:rPr>
        <w:t xml:space="preserve">this </w:t>
      </w:r>
      <w:r w:rsidR="002D22FE" w:rsidRPr="0059490E">
        <w:rPr>
          <w:rFonts w:ascii="Calibri" w:hAnsi="Calibri" w:cs="Calibri"/>
          <w:sz w:val="24"/>
          <w:szCs w:val="24"/>
        </w:rPr>
        <w:t xml:space="preserve">means </w:t>
      </w:r>
      <w:r w:rsidR="00102C37" w:rsidRPr="0059490E">
        <w:rPr>
          <w:rFonts w:ascii="Calibri" w:hAnsi="Calibri" w:cs="Calibri"/>
          <w:sz w:val="24"/>
          <w:szCs w:val="24"/>
        </w:rPr>
        <w:t xml:space="preserve">that if </w:t>
      </w:r>
      <w:r w:rsidRPr="0059490E">
        <w:rPr>
          <w:rFonts w:ascii="Calibri" w:hAnsi="Calibri" w:cs="Calibri"/>
          <w:sz w:val="24"/>
          <w:szCs w:val="24"/>
        </w:rPr>
        <w:t>patients</w:t>
      </w:r>
      <w:r w:rsidR="00102C37" w:rsidRPr="0059490E">
        <w:rPr>
          <w:rFonts w:ascii="Calibri" w:hAnsi="Calibri" w:cs="Calibri"/>
          <w:sz w:val="24"/>
          <w:szCs w:val="24"/>
        </w:rPr>
        <w:t xml:space="preserve"> must</w:t>
      </w:r>
      <w:r w:rsidRPr="0059490E">
        <w:rPr>
          <w:rFonts w:ascii="Calibri" w:hAnsi="Calibri" w:cs="Calibri"/>
          <w:sz w:val="24"/>
          <w:szCs w:val="24"/>
        </w:rPr>
        <w:t xml:space="preserve"> travel to any of the alternative hospitals</w:t>
      </w:r>
      <w:r w:rsidR="000C4C8E" w:rsidRPr="0059490E">
        <w:rPr>
          <w:rFonts w:ascii="Calibri" w:hAnsi="Calibri" w:cs="Calibri"/>
          <w:sz w:val="24"/>
          <w:szCs w:val="24"/>
        </w:rPr>
        <w:t>,</w:t>
      </w:r>
      <w:r w:rsidRPr="0059490E">
        <w:rPr>
          <w:rFonts w:ascii="Calibri" w:hAnsi="Calibri" w:cs="Calibri"/>
          <w:sz w:val="24"/>
          <w:szCs w:val="24"/>
        </w:rPr>
        <w:t xml:space="preserve"> care </w:t>
      </w:r>
      <w:r w:rsidR="0001148D" w:rsidRPr="0059490E">
        <w:rPr>
          <w:rFonts w:ascii="Calibri" w:hAnsi="Calibri" w:cs="Calibri"/>
          <w:sz w:val="24"/>
          <w:szCs w:val="24"/>
        </w:rPr>
        <w:t xml:space="preserve">could be delayed </w:t>
      </w:r>
      <w:r w:rsidRPr="0059490E">
        <w:rPr>
          <w:rFonts w:ascii="Calibri" w:hAnsi="Calibri" w:cs="Calibri"/>
          <w:sz w:val="24"/>
          <w:szCs w:val="24"/>
        </w:rPr>
        <w:t xml:space="preserve">and </w:t>
      </w:r>
      <w:r w:rsidR="0001148D" w:rsidRPr="0059490E">
        <w:rPr>
          <w:rFonts w:ascii="Calibri" w:hAnsi="Calibri" w:cs="Calibri"/>
          <w:sz w:val="24"/>
          <w:szCs w:val="24"/>
        </w:rPr>
        <w:t xml:space="preserve">outcomes </w:t>
      </w:r>
      <w:r w:rsidRPr="0059490E">
        <w:rPr>
          <w:rFonts w:ascii="Calibri" w:hAnsi="Calibri" w:cs="Calibri"/>
          <w:sz w:val="24"/>
          <w:szCs w:val="24"/>
        </w:rPr>
        <w:t>negatively impact</w:t>
      </w:r>
      <w:r w:rsidR="003C084E" w:rsidRPr="0059490E">
        <w:rPr>
          <w:rFonts w:ascii="Calibri" w:hAnsi="Calibri" w:cs="Calibri"/>
          <w:sz w:val="24"/>
          <w:szCs w:val="24"/>
        </w:rPr>
        <w:t>ed.</w:t>
      </w:r>
    </w:p>
    <w:p w14:paraId="75E38926" w14:textId="559830B8" w:rsidR="00BD1BEE" w:rsidRPr="0059490E" w:rsidRDefault="00BD1BEE" w:rsidP="0059490E">
      <w:pPr>
        <w:pStyle w:val="ListParagraph"/>
        <w:numPr>
          <w:ilvl w:val="0"/>
          <w:numId w:val="38"/>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Efficiency: </w:t>
      </w:r>
      <w:r w:rsidR="006040F0" w:rsidRPr="0059490E">
        <w:rPr>
          <w:rFonts w:ascii="Calibri" w:hAnsi="Calibri" w:cs="Calibri"/>
          <w:sz w:val="24"/>
          <w:szCs w:val="24"/>
        </w:rPr>
        <w:t xml:space="preserve">This alternative </w:t>
      </w:r>
      <w:r w:rsidRPr="0059490E">
        <w:rPr>
          <w:rFonts w:ascii="Calibri" w:hAnsi="Calibri" w:cs="Calibri"/>
          <w:sz w:val="24"/>
          <w:szCs w:val="24"/>
        </w:rPr>
        <w:t>would not improve efficiency for patients</w:t>
      </w:r>
      <w:r w:rsidR="008B37FB" w:rsidRPr="0059490E">
        <w:rPr>
          <w:rFonts w:ascii="Calibri" w:hAnsi="Calibri" w:cs="Calibri"/>
          <w:sz w:val="24"/>
          <w:szCs w:val="24"/>
        </w:rPr>
        <w:t xml:space="preserve"> traveling distances</w:t>
      </w:r>
      <w:r w:rsidR="00E26D52" w:rsidRPr="0059490E">
        <w:rPr>
          <w:rFonts w:ascii="Calibri" w:hAnsi="Calibri" w:cs="Calibri"/>
          <w:sz w:val="24"/>
          <w:szCs w:val="24"/>
        </w:rPr>
        <w:t xml:space="preserve"> to</w:t>
      </w:r>
      <w:r w:rsidR="008B37FB" w:rsidRPr="0059490E">
        <w:rPr>
          <w:rFonts w:ascii="Calibri" w:hAnsi="Calibri" w:cs="Calibri"/>
          <w:sz w:val="24"/>
          <w:szCs w:val="24"/>
        </w:rPr>
        <w:t xml:space="preserve"> alternative </w:t>
      </w:r>
      <w:r w:rsidR="00E26D52" w:rsidRPr="0059490E">
        <w:rPr>
          <w:rFonts w:ascii="Calibri" w:hAnsi="Calibri" w:cs="Calibri"/>
          <w:sz w:val="24"/>
          <w:szCs w:val="24"/>
        </w:rPr>
        <w:t>sites and</w:t>
      </w:r>
      <w:r w:rsidR="00234EA4" w:rsidRPr="0059490E">
        <w:rPr>
          <w:rFonts w:ascii="Calibri" w:hAnsi="Calibri" w:cs="Calibri"/>
          <w:sz w:val="24"/>
          <w:szCs w:val="24"/>
        </w:rPr>
        <w:t xml:space="preserve"> </w:t>
      </w:r>
      <w:r w:rsidR="00E26D52" w:rsidRPr="0059490E">
        <w:rPr>
          <w:rFonts w:ascii="Calibri" w:hAnsi="Calibri" w:cs="Calibri"/>
          <w:sz w:val="24"/>
          <w:szCs w:val="24"/>
        </w:rPr>
        <w:t xml:space="preserve">could </w:t>
      </w:r>
      <w:r w:rsidR="00CB465D" w:rsidRPr="0059490E">
        <w:rPr>
          <w:rFonts w:ascii="Calibri" w:hAnsi="Calibri" w:cs="Calibri"/>
          <w:sz w:val="24"/>
          <w:szCs w:val="24"/>
        </w:rPr>
        <w:t>lead to</w:t>
      </w:r>
      <w:r w:rsidRPr="0059490E">
        <w:rPr>
          <w:rFonts w:ascii="Calibri" w:hAnsi="Calibri" w:cs="Calibri"/>
          <w:sz w:val="24"/>
          <w:szCs w:val="24"/>
        </w:rPr>
        <w:t xml:space="preserve"> delays</w:t>
      </w:r>
      <w:r w:rsidR="00A363F9">
        <w:rPr>
          <w:rFonts w:ascii="Calibri" w:hAnsi="Calibri" w:cs="Calibri"/>
          <w:sz w:val="24"/>
          <w:szCs w:val="24"/>
        </w:rPr>
        <w:t>,</w:t>
      </w:r>
      <w:r w:rsidR="003B09D6" w:rsidRPr="0059490E">
        <w:rPr>
          <w:rFonts w:ascii="Calibri" w:hAnsi="Calibri" w:cs="Calibri"/>
          <w:sz w:val="24"/>
          <w:szCs w:val="24"/>
        </w:rPr>
        <w:t xml:space="preserve"> which</w:t>
      </w:r>
      <w:r w:rsidRPr="0059490E">
        <w:rPr>
          <w:rFonts w:ascii="Calibri" w:hAnsi="Calibri" w:cs="Calibri"/>
          <w:sz w:val="24"/>
          <w:szCs w:val="24"/>
        </w:rPr>
        <w:t xml:space="preserve"> for acute cardiac events</w:t>
      </w:r>
      <w:r w:rsidR="00E26D52" w:rsidRPr="0059490E">
        <w:rPr>
          <w:rFonts w:ascii="Calibri" w:hAnsi="Calibri" w:cs="Calibri"/>
          <w:sz w:val="24"/>
          <w:szCs w:val="24"/>
        </w:rPr>
        <w:t xml:space="preserve"> </w:t>
      </w:r>
      <w:r w:rsidR="003B09D6" w:rsidRPr="0059490E">
        <w:rPr>
          <w:rFonts w:ascii="Calibri" w:hAnsi="Calibri" w:cs="Calibri"/>
          <w:sz w:val="24"/>
          <w:szCs w:val="24"/>
        </w:rPr>
        <w:t>could</w:t>
      </w:r>
      <w:r w:rsidR="0016361B" w:rsidRPr="0059490E">
        <w:rPr>
          <w:rFonts w:ascii="Calibri" w:hAnsi="Calibri" w:cs="Calibri"/>
          <w:sz w:val="24"/>
          <w:szCs w:val="24"/>
        </w:rPr>
        <w:t xml:space="preserve"> lead to</w:t>
      </w:r>
      <w:r w:rsidR="003B09D6" w:rsidRPr="0059490E">
        <w:rPr>
          <w:rFonts w:ascii="Calibri" w:hAnsi="Calibri" w:cs="Calibri"/>
          <w:sz w:val="24"/>
          <w:szCs w:val="24"/>
        </w:rPr>
        <w:t xml:space="preserve"> in</w:t>
      </w:r>
      <w:r w:rsidR="0016361B" w:rsidRPr="0059490E">
        <w:rPr>
          <w:rFonts w:ascii="Calibri" w:hAnsi="Calibri" w:cs="Calibri"/>
          <w:sz w:val="24"/>
          <w:szCs w:val="24"/>
        </w:rPr>
        <w:t xml:space="preserve">creased admissions and </w:t>
      </w:r>
      <w:r w:rsidRPr="0059490E">
        <w:rPr>
          <w:rFonts w:ascii="Calibri" w:hAnsi="Calibri" w:cs="Calibri"/>
          <w:sz w:val="24"/>
          <w:szCs w:val="24"/>
        </w:rPr>
        <w:t>undermin</w:t>
      </w:r>
      <w:r w:rsidR="00E26D52" w:rsidRPr="0059490E">
        <w:rPr>
          <w:rFonts w:ascii="Calibri" w:hAnsi="Calibri" w:cs="Calibri"/>
          <w:sz w:val="24"/>
          <w:szCs w:val="24"/>
        </w:rPr>
        <w:t>e</w:t>
      </w:r>
      <w:r w:rsidRPr="0059490E">
        <w:rPr>
          <w:rFonts w:ascii="Calibri" w:hAnsi="Calibri" w:cs="Calibri"/>
          <w:sz w:val="24"/>
          <w:szCs w:val="24"/>
        </w:rPr>
        <w:t xml:space="preserve"> the goal of reducing bottlenecks and improving patient flow</w:t>
      </w:r>
      <w:r w:rsidR="0016361B" w:rsidRPr="0059490E">
        <w:rPr>
          <w:rFonts w:ascii="Calibri" w:hAnsi="Calibri" w:cs="Calibri"/>
          <w:sz w:val="24"/>
          <w:szCs w:val="24"/>
        </w:rPr>
        <w:t>.</w:t>
      </w:r>
    </w:p>
    <w:p w14:paraId="35116BD8" w14:textId="3E802835" w:rsidR="00BD1BEE" w:rsidRPr="0059490E" w:rsidRDefault="00BD1BEE" w:rsidP="0059490E">
      <w:pPr>
        <w:pStyle w:val="ListParagraph"/>
        <w:numPr>
          <w:ilvl w:val="0"/>
          <w:numId w:val="38"/>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Capital Expenses: Capital expenses would be </w:t>
      </w:r>
      <w:proofErr w:type="gramStart"/>
      <w:r w:rsidRPr="0059490E">
        <w:rPr>
          <w:rFonts w:ascii="Calibri" w:hAnsi="Calibri" w:cs="Calibri"/>
          <w:sz w:val="24"/>
          <w:szCs w:val="24"/>
        </w:rPr>
        <w:t>similar to</w:t>
      </w:r>
      <w:proofErr w:type="gramEnd"/>
      <w:r w:rsidRPr="0059490E">
        <w:rPr>
          <w:rFonts w:ascii="Calibri" w:hAnsi="Calibri" w:cs="Calibri"/>
          <w:sz w:val="24"/>
          <w:szCs w:val="24"/>
        </w:rPr>
        <w:t xml:space="preserve"> the proposed lab. </w:t>
      </w:r>
    </w:p>
    <w:p w14:paraId="78630CD1" w14:textId="3618CA33" w:rsidR="00BD1BEE" w:rsidRPr="0059490E" w:rsidRDefault="00BD1BEE" w:rsidP="0059490E">
      <w:pPr>
        <w:pStyle w:val="ListParagraph"/>
        <w:numPr>
          <w:ilvl w:val="0"/>
          <w:numId w:val="38"/>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Operating Costs: </w:t>
      </w:r>
      <w:r w:rsidR="0054134C" w:rsidRPr="0059490E">
        <w:rPr>
          <w:rFonts w:ascii="Calibri" w:hAnsi="Calibri" w:cs="Calibri"/>
          <w:sz w:val="24"/>
          <w:szCs w:val="24"/>
        </w:rPr>
        <w:t>P</w:t>
      </w:r>
      <w:r w:rsidRPr="0059490E">
        <w:rPr>
          <w:rFonts w:ascii="Calibri" w:hAnsi="Calibri" w:cs="Calibri"/>
          <w:sz w:val="24"/>
          <w:szCs w:val="24"/>
        </w:rPr>
        <w:t>otential</w:t>
      </w:r>
      <w:r w:rsidR="0054134C" w:rsidRPr="0059490E">
        <w:rPr>
          <w:rFonts w:ascii="Calibri" w:hAnsi="Calibri" w:cs="Calibri"/>
          <w:sz w:val="24"/>
          <w:szCs w:val="24"/>
        </w:rPr>
        <w:t xml:space="preserve"> exists</w:t>
      </w:r>
      <w:r w:rsidRPr="0059490E">
        <w:rPr>
          <w:rFonts w:ascii="Calibri" w:hAnsi="Calibri" w:cs="Calibri"/>
          <w:sz w:val="24"/>
          <w:szCs w:val="24"/>
        </w:rPr>
        <w:t xml:space="preserve"> for operating costs at </w:t>
      </w:r>
      <w:r w:rsidR="0051400E" w:rsidRPr="0059490E">
        <w:rPr>
          <w:rFonts w:ascii="Calibri" w:hAnsi="Calibri" w:cs="Calibri"/>
          <w:sz w:val="24"/>
          <w:szCs w:val="24"/>
        </w:rPr>
        <w:t>Lahey Clinic</w:t>
      </w:r>
      <w:r w:rsidRPr="0059490E">
        <w:rPr>
          <w:rFonts w:ascii="Calibri" w:hAnsi="Calibri" w:cs="Calibri"/>
          <w:sz w:val="24"/>
          <w:szCs w:val="24"/>
        </w:rPr>
        <w:t xml:space="preserve"> to increase in the long</w:t>
      </w:r>
      <w:r w:rsidR="007A00B8">
        <w:rPr>
          <w:rFonts w:ascii="Calibri" w:hAnsi="Calibri" w:cs="Calibri"/>
          <w:sz w:val="24"/>
          <w:szCs w:val="24"/>
        </w:rPr>
        <w:t>-</w:t>
      </w:r>
      <w:r w:rsidRPr="0059490E">
        <w:rPr>
          <w:rFonts w:ascii="Calibri" w:hAnsi="Calibri" w:cs="Calibri"/>
          <w:sz w:val="24"/>
          <w:szCs w:val="24"/>
        </w:rPr>
        <w:t xml:space="preserve"> term </w:t>
      </w:r>
      <w:r w:rsidR="00FB17A5" w:rsidRPr="0059490E">
        <w:rPr>
          <w:rFonts w:ascii="Calibri" w:hAnsi="Calibri" w:cs="Calibri"/>
          <w:sz w:val="24"/>
          <w:szCs w:val="24"/>
        </w:rPr>
        <w:t xml:space="preserve">if </w:t>
      </w:r>
      <w:r w:rsidRPr="0059490E">
        <w:rPr>
          <w:rFonts w:ascii="Calibri" w:hAnsi="Calibri" w:cs="Calibri"/>
          <w:sz w:val="24"/>
          <w:szCs w:val="24"/>
        </w:rPr>
        <w:t xml:space="preserve">patients </w:t>
      </w:r>
      <w:r w:rsidR="00FB17A5" w:rsidRPr="0059490E">
        <w:rPr>
          <w:rFonts w:ascii="Calibri" w:hAnsi="Calibri" w:cs="Calibri"/>
          <w:sz w:val="24"/>
          <w:szCs w:val="24"/>
        </w:rPr>
        <w:t xml:space="preserve">delay care due to travel </w:t>
      </w:r>
      <w:r w:rsidR="00ED168C" w:rsidRPr="0059490E">
        <w:rPr>
          <w:rFonts w:ascii="Calibri" w:hAnsi="Calibri" w:cs="Calibri"/>
          <w:sz w:val="24"/>
          <w:szCs w:val="24"/>
        </w:rPr>
        <w:t xml:space="preserve">and then </w:t>
      </w:r>
      <w:r w:rsidRPr="0059490E">
        <w:rPr>
          <w:rFonts w:ascii="Calibri" w:hAnsi="Calibri" w:cs="Calibri"/>
          <w:sz w:val="24"/>
          <w:szCs w:val="24"/>
        </w:rPr>
        <w:t xml:space="preserve">require more advanced care </w:t>
      </w:r>
      <w:r w:rsidR="00EC345F" w:rsidRPr="0059490E">
        <w:rPr>
          <w:rFonts w:ascii="Calibri" w:hAnsi="Calibri" w:cs="Calibri"/>
          <w:sz w:val="24"/>
          <w:szCs w:val="24"/>
        </w:rPr>
        <w:t xml:space="preserve">due to the </w:t>
      </w:r>
      <w:r w:rsidRPr="0059490E">
        <w:rPr>
          <w:rFonts w:ascii="Calibri" w:hAnsi="Calibri" w:cs="Calibri"/>
          <w:sz w:val="24"/>
          <w:szCs w:val="24"/>
        </w:rPr>
        <w:t>wait</w:t>
      </w:r>
      <w:r w:rsidR="004D3600" w:rsidRPr="0059490E">
        <w:rPr>
          <w:rFonts w:ascii="Calibri" w:hAnsi="Calibri" w:cs="Calibri"/>
          <w:sz w:val="24"/>
          <w:szCs w:val="24"/>
        </w:rPr>
        <w:t>-</w:t>
      </w:r>
      <w:r w:rsidRPr="0059490E">
        <w:rPr>
          <w:rFonts w:ascii="Calibri" w:hAnsi="Calibri" w:cs="Calibri"/>
          <w:sz w:val="24"/>
          <w:szCs w:val="24"/>
        </w:rPr>
        <w:t xml:space="preserve">times at Lahey. </w:t>
      </w:r>
    </w:p>
    <w:p w14:paraId="0AEF957B" w14:textId="048FE447" w:rsidR="00BD1BEE" w:rsidRPr="00BD1BEE" w:rsidRDefault="00BD1BEE" w:rsidP="00EF4431">
      <w:pPr>
        <w:autoSpaceDE w:val="0"/>
        <w:autoSpaceDN w:val="0"/>
        <w:adjustRightInd w:val="0"/>
        <w:spacing w:after="120"/>
        <w:ind w:left="86"/>
        <w:jc w:val="center"/>
        <w:rPr>
          <w:b/>
          <w:bCs/>
        </w:rPr>
      </w:pPr>
      <w:r w:rsidRPr="00EF4431">
        <w:rPr>
          <w:b/>
          <w:bCs/>
        </w:rPr>
        <w:t>Table</w:t>
      </w:r>
      <w:r w:rsidR="00EF4431" w:rsidRPr="00EF4431">
        <w:rPr>
          <w:b/>
          <w:bCs/>
        </w:rPr>
        <w:t xml:space="preserve"> 1</w:t>
      </w:r>
      <w:r w:rsidR="007A00B8">
        <w:rPr>
          <w:b/>
          <w:bCs/>
        </w:rPr>
        <w:t>7</w:t>
      </w:r>
      <w:r w:rsidR="00EF4431" w:rsidRPr="00EF4431">
        <w:rPr>
          <w:b/>
          <w:bCs/>
        </w:rPr>
        <w:t>:</w:t>
      </w:r>
      <w:r w:rsidRPr="00BD1BEE">
        <w:rPr>
          <w:b/>
          <w:bCs/>
        </w:rPr>
        <w:t xml:space="preserve"> Distance from </w:t>
      </w:r>
      <w:r w:rsidR="0051400E">
        <w:rPr>
          <w:b/>
          <w:bCs/>
        </w:rPr>
        <w:t>Lahey Clinic</w:t>
      </w:r>
      <w:r w:rsidRPr="00BD1BEE">
        <w:rPr>
          <w:b/>
          <w:bCs/>
        </w:rPr>
        <w:t xml:space="preserve"> Main Campus to BILH Alternative Cardiac Sites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istance from Lahey Clinic Main Campus to BILH Alternative Cardiac Sites"/>
      </w:tblPr>
      <w:tblGrid>
        <w:gridCol w:w="2710"/>
        <w:gridCol w:w="2811"/>
        <w:gridCol w:w="2229"/>
        <w:gridCol w:w="2320"/>
      </w:tblGrid>
      <w:tr w:rsidR="00BD1BEE" w:rsidRPr="00BD1BEE" w14:paraId="20FC6C8B" w14:textId="77777777" w:rsidTr="008F498F">
        <w:trPr>
          <w:cantSplit/>
          <w:tblHeader/>
        </w:trPr>
        <w:tc>
          <w:tcPr>
            <w:tcW w:w="1345" w:type="pct"/>
            <w:shd w:val="clear" w:color="auto" w:fill="E2FBFE"/>
          </w:tcPr>
          <w:p w14:paraId="2446445C" w14:textId="77777777" w:rsidR="00BD1BEE" w:rsidRPr="00BD1BEE" w:rsidRDefault="00BD1BEE" w:rsidP="00A25F85">
            <w:pPr>
              <w:autoSpaceDE w:val="0"/>
              <w:autoSpaceDN w:val="0"/>
              <w:adjustRightInd w:val="0"/>
              <w:ind w:left="86"/>
              <w:jc w:val="both"/>
              <w:rPr>
                <w:b/>
                <w:bCs/>
              </w:rPr>
            </w:pPr>
            <w:r w:rsidRPr="00BD1BEE">
              <w:rPr>
                <w:b/>
                <w:bCs/>
              </w:rPr>
              <w:t>BILH Hospital</w:t>
            </w:r>
          </w:p>
        </w:tc>
        <w:tc>
          <w:tcPr>
            <w:tcW w:w="1395" w:type="pct"/>
            <w:shd w:val="clear" w:color="auto" w:fill="E2FBFE"/>
          </w:tcPr>
          <w:p w14:paraId="36B94B80" w14:textId="15D60838" w:rsidR="00BD1BEE" w:rsidRPr="00BD1BEE" w:rsidRDefault="00BD1BEE" w:rsidP="00A25F85">
            <w:pPr>
              <w:autoSpaceDE w:val="0"/>
              <w:autoSpaceDN w:val="0"/>
              <w:adjustRightInd w:val="0"/>
              <w:ind w:left="86"/>
              <w:jc w:val="both"/>
              <w:rPr>
                <w:b/>
                <w:bCs/>
              </w:rPr>
            </w:pPr>
            <w:r w:rsidRPr="00BD1BEE">
              <w:rPr>
                <w:b/>
                <w:bCs/>
              </w:rPr>
              <w:t xml:space="preserve">Distance to </w:t>
            </w:r>
            <w:r w:rsidR="0051400E">
              <w:rPr>
                <w:b/>
                <w:bCs/>
              </w:rPr>
              <w:t>Lahey Clinic</w:t>
            </w:r>
            <w:r w:rsidRPr="00BD1BEE">
              <w:rPr>
                <w:b/>
                <w:bCs/>
              </w:rPr>
              <w:t xml:space="preserve"> Main Campus (miles)</w:t>
            </w:r>
          </w:p>
        </w:tc>
        <w:tc>
          <w:tcPr>
            <w:tcW w:w="1107" w:type="pct"/>
            <w:shd w:val="clear" w:color="auto" w:fill="E2FBFE"/>
          </w:tcPr>
          <w:p w14:paraId="7D922B50" w14:textId="77777777" w:rsidR="00BD1BEE" w:rsidRPr="00BD1BEE" w:rsidRDefault="00BD1BEE" w:rsidP="00A25F85">
            <w:pPr>
              <w:autoSpaceDE w:val="0"/>
              <w:autoSpaceDN w:val="0"/>
              <w:adjustRightInd w:val="0"/>
              <w:ind w:left="86"/>
              <w:jc w:val="both"/>
              <w:rPr>
                <w:b/>
                <w:bCs/>
              </w:rPr>
            </w:pPr>
            <w:r w:rsidRPr="00BD1BEE">
              <w:rPr>
                <w:b/>
                <w:bCs/>
              </w:rPr>
              <w:t>Peak</w:t>
            </w:r>
            <w:r w:rsidRPr="00BD1BEE">
              <w:rPr>
                <w:b/>
                <w:bCs/>
                <w:vertAlign w:val="superscript"/>
              </w:rPr>
              <w:footnoteReference w:id="25"/>
            </w:r>
            <w:r w:rsidRPr="00BD1BEE">
              <w:rPr>
                <w:b/>
                <w:bCs/>
              </w:rPr>
              <w:t xml:space="preserve"> Drive Time</w:t>
            </w:r>
          </w:p>
          <w:p w14:paraId="6B9496A5" w14:textId="77777777" w:rsidR="00BD1BEE" w:rsidRPr="00BD1BEE" w:rsidRDefault="00BD1BEE" w:rsidP="00A25F85">
            <w:pPr>
              <w:autoSpaceDE w:val="0"/>
              <w:autoSpaceDN w:val="0"/>
              <w:adjustRightInd w:val="0"/>
              <w:ind w:left="86"/>
              <w:jc w:val="both"/>
              <w:rPr>
                <w:b/>
                <w:bCs/>
              </w:rPr>
            </w:pPr>
            <w:r w:rsidRPr="00BD1BEE">
              <w:rPr>
                <w:b/>
                <w:bCs/>
              </w:rPr>
              <w:t>(mins)</w:t>
            </w:r>
          </w:p>
        </w:tc>
        <w:tc>
          <w:tcPr>
            <w:tcW w:w="1152" w:type="pct"/>
            <w:shd w:val="clear" w:color="auto" w:fill="E2FBFE"/>
          </w:tcPr>
          <w:p w14:paraId="3E641813" w14:textId="77777777" w:rsidR="00BD1BEE" w:rsidRPr="00BD1BEE" w:rsidRDefault="00BD1BEE" w:rsidP="00A25F85">
            <w:pPr>
              <w:autoSpaceDE w:val="0"/>
              <w:autoSpaceDN w:val="0"/>
              <w:adjustRightInd w:val="0"/>
              <w:ind w:left="86"/>
              <w:jc w:val="both"/>
              <w:rPr>
                <w:b/>
                <w:bCs/>
              </w:rPr>
            </w:pPr>
            <w:r w:rsidRPr="00BD1BEE">
              <w:rPr>
                <w:b/>
                <w:bCs/>
              </w:rPr>
              <w:t>Non-Peak</w:t>
            </w:r>
            <w:r w:rsidRPr="00BD1BEE">
              <w:rPr>
                <w:b/>
                <w:bCs/>
                <w:vertAlign w:val="superscript"/>
              </w:rPr>
              <w:footnoteReference w:id="26"/>
            </w:r>
            <w:r w:rsidRPr="00BD1BEE">
              <w:rPr>
                <w:b/>
                <w:bCs/>
              </w:rPr>
              <w:t xml:space="preserve"> Drive Time (mins)</w:t>
            </w:r>
          </w:p>
        </w:tc>
      </w:tr>
      <w:tr w:rsidR="00BD1BEE" w:rsidRPr="00BD1BEE" w14:paraId="5A2894A8" w14:textId="77777777" w:rsidTr="008F498F">
        <w:trPr>
          <w:cantSplit/>
        </w:trPr>
        <w:tc>
          <w:tcPr>
            <w:tcW w:w="1345" w:type="pct"/>
            <w:vAlign w:val="center"/>
          </w:tcPr>
          <w:p w14:paraId="0EDCC998" w14:textId="77777777" w:rsidR="00BD1BEE" w:rsidRPr="00BD1BEE" w:rsidRDefault="00BD1BEE" w:rsidP="00A25F85">
            <w:pPr>
              <w:autoSpaceDE w:val="0"/>
              <w:autoSpaceDN w:val="0"/>
              <w:adjustRightInd w:val="0"/>
              <w:ind w:left="86"/>
              <w:jc w:val="both"/>
              <w:rPr>
                <w:b/>
                <w:bCs/>
              </w:rPr>
            </w:pPr>
            <w:r w:rsidRPr="00BD1BEE">
              <w:rPr>
                <w:b/>
                <w:bCs/>
              </w:rPr>
              <w:t>BIDMC</w:t>
            </w:r>
          </w:p>
        </w:tc>
        <w:tc>
          <w:tcPr>
            <w:tcW w:w="1395" w:type="pct"/>
            <w:vAlign w:val="center"/>
          </w:tcPr>
          <w:p w14:paraId="472E8F6E" w14:textId="77777777" w:rsidR="00BD1BEE" w:rsidRPr="00BD1BEE" w:rsidRDefault="00BD1BEE" w:rsidP="00A25F85">
            <w:pPr>
              <w:autoSpaceDE w:val="0"/>
              <w:autoSpaceDN w:val="0"/>
              <w:adjustRightInd w:val="0"/>
              <w:ind w:left="86"/>
              <w:jc w:val="right"/>
              <w:rPr>
                <w:bCs/>
              </w:rPr>
            </w:pPr>
            <w:r w:rsidRPr="00BD1BEE">
              <w:rPr>
                <w:bCs/>
              </w:rPr>
              <w:t xml:space="preserve">19.4 </w:t>
            </w:r>
          </w:p>
        </w:tc>
        <w:tc>
          <w:tcPr>
            <w:tcW w:w="1107" w:type="pct"/>
            <w:vAlign w:val="center"/>
          </w:tcPr>
          <w:p w14:paraId="6041462D" w14:textId="77777777" w:rsidR="00BD1BEE" w:rsidRPr="00BD1BEE" w:rsidRDefault="00BD1BEE" w:rsidP="00A25F85">
            <w:pPr>
              <w:autoSpaceDE w:val="0"/>
              <w:autoSpaceDN w:val="0"/>
              <w:adjustRightInd w:val="0"/>
              <w:ind w:left="86"/>
              <w:jc w:val="right"/>
              <w:rPr>
                <w:bCs/>
              </w:rPr>
            </w:pPr>
            <w:r w:rsidRPr="00BD1BEE">
              <w:rPr>
                <w:bCs/>
              </w:rPr>
              <w:t xml:space="preserve">45 – 60 </w:t>
            </w:r>
          </w:p>
        </w:tc>
        <w:tc>
          <w:tcPr>
            <w:tcW w:w="1152" w:type="pct"/>
            <w:vAlign w:val="center"/>
          </w:tcPr>
          <w:p w14:paraId="432E16AC" w14:textId="77777777" w:rsidR="00BD1BEE" w:rsidRPr="00BD1BEE" w:rsidRDefault="00BD1BEE" w:rsidP="00A25F85">
            <w:pPr>
              <w:autoSpaceDE w:val="0"/>
              <w:autoSpaceDN w:val="0"/>
              <w:adjustRightInd w:val="0"/>
              <w:ind w:left="86"/>
              <w:jc w:val="right"/>
              <w:rPr>
                <w:bCs/>
              </w:rPr>
            </w:pPr>
            <w:r w:rsidRPr="00BD1BEE">
              <w:rPr>
                <w:bCs/>
              </w:rPr>
              <w:t xml:space="preserve">28-50 </w:t>
            </w:r>
          </w:p>
        </w:tc>
      </w:tr>
      <w:tr w:rsidR="00BD1BEE" w:rsidRPr="00BD1BEE" w14:paraId="5D1DC4EA" w14:textId="77777777" w:rsidTr="008F498F">
        <w:trPr>
          <w:cantSplit/>
        </w:trPr>
        <w:tc>
          <w:tcPr>
            <w:tcW w:w="1345" w:type="pct"/>
            <w:vAlign w:val="center"/>
          </w:tcPr>
          <w:p w14:paraId="61DBD881" w14:textId="77777777" w:rsidR="00BD1BEE" w:rsidRPr="00BD1BEE" w:rsidRDefault="00BD1BEE" w:rsidP="00A25F85">
            <w:pPr>
              <w:autoSpaceDE w:val="0"/>
              <w:autoSpaceDN w:val="0"/>
              <w:adjustRightInd w:val="0"/>
              <w:ind w:left="86"/>
              <w:jc w:val="both"/>
              <w:rPr>
                <w:b/>
                <w:bCs/>
              </w:rPr>
            </w:pPr>
            <w:r w:rsidRPr="00BD1BEE">
              <w:rPr>
                <w:b/>
                <w:bCs/>
              </w:rPr>
              <w:t>Beverly Hospital</w:t>
            </w:r>
          </w:p>
        </w:tc>
        <w:tc>
          <w:tcPr>
            <w:tcW w:w="1395" w:type="pct"/>
            <w:vAlign w:val="center"/>
          </w:tcPr>
          <w:p w14:paraId="4A0DC725" w14:textId="77777777" w:rsidR="00BD1BEE" w:rsidRPr="00BD1BEE" w:rsidRDefault="00BD1BEE" w:rsidP="00A25F85">
            <w:pPr>
              <w:autoSpaceDE w:val="0"/>
              <w:autoSpaceDN w:val="0"/>
              <w:adjustRightInd w:val="0"/>
              <w:ind w:left="86"/>
              <w:jc w:val="right"/>
              <w:rPr>
                <w:bCs/>
              </w:rPr>
            </w:pPr>
            <w:r w:rsidRPr="00BD1BEE">
              <w:rPr>
                <w:bCs/>
              </w:rPr>
              <w:t xml:space="preserve">22 </w:t>
            </w:r>
          </w:p>
        </w:tc>
        <w:tc>
          <w:tcPr>
            <w:tcW w:w="1107" w:type="pct"/>
            <w:vAlign w:val="center"/>
          </w:tcPr>
          <w:p w14:paraId="0D9DC111" w14:textId="77777777" w:rsidR="00BD1BEE" w:rsidRPr="00BD1BEE" w:rsidRDefault="00BD1BEE" w:rsidP="00A25F85">
            <w:pPr>
              <w:autoSpaceDE w:val="0"/>
              <w:autoSpaceDN w:val="0"/>
              <w:adjustRightInd w:val="0"/>
              <w:ind w:left="86"/>
              <w:jc w:val="right"/>
              <w:rPr>
                <w:bCs/>
              </w:rPr>
            </w:pPr>
            <w:r w:rsidRPr="00BD1BEE">
              <w:rPr>
                <w:bCs/>
              </w:rPr>
              <w:t xml:space="preserve">28-40 </w:t>
            </w:r>
          </w:p>
        </w:tc>
        <w:tc>
          <w:tcPr>
            <w:tcW w:w="1152" w:type="pct"/>
            <w:vAlign w:val="center"/>
          </w:tcPr>
          <w:p w14:paraId="78046EDB" w14:textId="77777777" w:rsidR="00BD1BEE" w:rsidRPr="00BD1BEE" w:rsidRDefault="00BD1BEE" w:rsidP="00A25F85">
            <w:pPr>
              <w:autoSpaceDE w:val="0"/>
              <w:autoSpaceDN w:val="0"/>
              <w:adjustRightInd w:val="0"/>
              <w:ind w:left="86"/>
              <w:jc w:val="right"/>
              <w:rPr>
                <w:bCs/>
              </w:rPr>
            </w:pPr>
            <w:r w:rsidRPr="00BD1BEE">
              <w:rPr>
                <w:bCs/>
              </w:rPr>
              <w:t xml:space="preserve">28-40 </w:t>
            </w:r>
          </w:p>
        </w:tc>
      </w:tr>
      <w:tr w:rsidR="00BD1BEE" w:rsidRPr="00BD1BEE" w14:paraId="019E0176" w14:textId="77777777" w:rsidTr="008F498F">
        <w:trPr>
          <w:cantSplit/>
        </w:trPr>
        <w:tc>
          <w:tcPr>
            <w:tcW w:w="1345" w:type="pct"/>
            <w:vAlign w:val="center"/>
          </w:tcPr>
          <w:p w14:paraId="5A181A80" w14:textId="77777777" w:rsidR="00BD1BEE" w:rsidRPr="00BD1BEE" w:rsidRDefault="00BD1BEE" w:rsidP="00A25F85">
            <w:pPr>
              <w:autoSpaceDE w:val="0"/>
              <w:autoSpaceDN w:val="0"/>
              <w:adjustRightInd w:val="0"/>
              <w:ind w:left="86"/>
              <w:jc w:val="both"/>
              <w:rPr>
                <w:b/>
                <w:bCs/>
              </w:rPr>
            </w:pPr>
            <w:r w:rsidRPr="00BD1BEE">
              <w:rPr>
                <w:b/>
                <w:bCs/>
              </w:rPr>
              <w:t>Anna Jaques Hospital</w:t>
            </w:r>
          </w:p>
        </w:tc>
        <w:tc>
          <w:tcPr>
            <w:tcW w:w="1395" w:type="pct"/>
            <w:vAlign w:val="center"/>
          </w:tcPr>
          <w:p w14:paraId="69BD8401" w14:textId="77777777" w:rsidR="00BD1BEE" w:rsidRPr="00BD1BEE" w:rsidRDefault="00BD1BEE" w:rsidP="00A25F85">
            <w:pPr>
              <w:autoSpaceDE w:val="0"/>
              <w:autoSpaceDN w:val="0"/>
              <w:adjustRightInd w:val="0"/>
              <w:ind w:left="86"/>
              <w:jc w:val="right"/>
              <w:rPr>
                <w:bCs/>
              </w:rPr>
            </w:pPr>
            <w:r w:rsidRPr="00BD1BEE">
              <w:rPr>
                <w:bCs/>
              </w:rPr>
              <w:t xml:space="preserve">37.2 </w:t>
            </w:r>
          </w:p>
        </w:tc>
        <w:tc>
          <w:tcPr>
            <w:tcW w:w="1107" w:type="pct"/>
            <w:vAlign w:val="center"/>
          </w:tcPr>
          <w:p w14:paraId="267DFC99" w14:textId="77777777" w:rsidR="00BD1BEE" w:rsidRPr="00BD1BEE" w:rsidRDefault="00BD1BEE" w:rsidP="00A25F85">
            <w:pPr>
              <w:autoSpaceDE w:val="0"/>
              <w:autoSpaceDN w:val="0"/>
              <w:adjustRightInd w:val="0"/>
              <w:ind w:left="86"/>
              <w:jc w:val="right"/>
              <w:rPr>
                <w:bCs/>
              </w:rPr>
            </w:pPr>
            <w:r w:rsidRPr="00BD1BEE">
              <w:rPr>
                <w:bCs/>
              </w:rPr>
              <w:t xml:space="preserve">35-50 </w:t>
            </w:r>
          </w:p>
        </w:tc>
        <w:tc>
          <w:tcPr>
            <w:tcW w:w="1152" w:type="pct"/>
            <w:vAlign w:val="center"/>
          </w:tcPr>
          <w:p w14:paraId="4A503214" w14:textId="77777777" w:rsidR="00BD1BEE" w:rsidRPr="00BD1BEE" w:rsidRDefault="00BD1BEE" w:rsidP="00A25F85">
            <w:pPr>
              <w:autoSpaceDE w:val="0"/>
              <w:autoSpaceDN w:val="0"/>
              <w:adjustRightInd w:val="0"/>
              <w:ind w:left="86"/>
              <w:jc w:val="right"/>
              <w:rPr>
                <w:bCs/>
              </w:rPr>
            </w:pPr>
            <w:r w:rsidRPr="00BD1BEE">
              <w:rPr>
                <w:bCs/>
              </w:rPr>
              <w:t xml:space="preserve">35-50 </w:t>
            </w:r>
          </w:p>
        </w:tc>
      </w:tr>
    </w:tbl>
    <w:p w14:paraId="25AAB754" w14:textId="77777777" w:rsidR="00BD1BEE" w:rsidRPr="00BD1BEE" w:rsidRDefault="00BD1BEE" w:rsidP="00A25F85">
      <w:pPr>
        <w:autoSpaceDE w:val="0"/>
        <w:autoSpaceDN w:val="0"/>
        <w:adjustRightInd w:val="0"/>
        <w:ind w:left="86"/>
        <w:jc w:val="both"/>
        <w:rPr>
          <w:b/>
          <w:bCs/>
        </w:rPr>
      </w:pPr>
    </w:p>
    <w:p w14:paraId="765E5F36" w14:textId="5C2850BA" w:rsidR="008024E6" w:rsidRPr="008024E6" w:rsidRDefault="008024E6" w:rsidP="008024E6">
      <w:pPr>
        <w:autoSpaceDE w:val="0"/>
        <w:autoSpaceDN w:val="0"/>
        <w:adjustRightInd w:val="0"/>
        <w:spacing w:after="120"/>
        <w:ind w:left="86"/>
        <w:rPr>
          <w:bCs/>
          <w:u w:val="single"/>
        </w:rPr>
      </w:pPr>
      <w:r w:rsidRPr="008024E6">
        <w:rPr>
          <w:b/>
          <w:bCs/>
        </w:rPr>
        <w:t xml:space="preserve">Alternative Proposal 2: </w:t>
      </w:r>
      <w:r w:rsidRPr="0059490E">
        <w:t>Do not expand cardiovascular procedural capacity at Lahey Clinic</w:t>
      </w:r>
      <w:r w:rsidRPr="008024E6">
        <w:rPr>
          <w:bCs/>
          <w:u w:val="single"/>
        </w:rPr>
        <w:t>.</w:t>
      </w:r>
    </w:p>
    <w:p w14:paraId="1D7780E6" w14:textId="52840DFB" w:rsidR="008024E6" w:rsidRPr="0059490E" w:rsidRDefault="008024E6" w:rsidP="0059490E">
      <w:pPr>
        <w:pStyle w:val="ListParagraph"/>
        <w:numPr>
          <w:ilvl w:val="0"/>
          <w:numId w:val="37"/>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Quality: The Applicant states </w:t>
      </w:r>
      <w:proofErr w:type="gramStart"/>
      <w:r w:rsidR="008F7675" w:rsidRPr="6FAB3649">
        <w:rPr>
          <w:rFonts w:ascii="Calibri" w:hAnsi="Calibri" w:cs="Calibri"/>
          <w:sz w:val="24"/>
          <w:szCs w:val="24"/>
        </w:rPr>
        <w:t>th</w:t>
      </w:r>
      <w:r w:rsidR="00087127" w:rsidRPr="6FAB3649">
        <w:rPr>
          <w:rFonts w:ascii="Calibri" w:hAnsi="Calibri" w:cs="Calibri"/>
          <w:sz w:val="24"/>
          <w:szCs w:val="24"/>
        </w:rPr>
        <w:t>is</w:t>
      </w:r>
      <w:r w:rsidR="008F7675" w:rsidRPr="0059490E">
        <w:rPr>
          <w:rFonts w:ascii="Calibri" w:hAnsi="Calibri" w:cs="Calibri"/>
          <w:sz w:val="24"/>
          <w:szCs w:val="24"/>
        </w:rPr>
        <w:t xml:space="preserve"> Alternative compromises</w:t>
      </w:r>
      <w:proofErr w:type="gramEnd"/>
      <w:r w:rsidRPr="0059490E">
        <w:rPr>
          <w:rFonts w:ascii="Calibri" w:hAnsi="Calibri" w:cs="Calibri"/>
          <w:sz w:val="24"/>
          <w:szCs w:val="24"/>
        </w:rPr>
        <w:t xml:space="preserve"> timely access to life-saving care, worsen</w:t>
      </w:r>
      <w:r w:rsidR="00087127">
        <w:rPr>
          <w:rFonts w:ascii="Calibri" w:hAnsi="Calibri" w:cs="Calibri"/>
          <w:sz w:val="24"/>
          <w:szCs w:val="24"/>
        </w:rPr>
        <w:t>s</w:t>
      </w:r>
      <w:r w:rsidRPr="0059490E">
        <w:rPr>
          <w:rFonts w:ascii="Calibri" w:hAnsi="Calibri" w:cs="Calibri"/>
          <w:sz w:val="24"/>
          <w:szCs w:val="24"/>
        </w:rPr>
        <w:t xml:space="preserve"> patient outcomes, increase</w:t>
      </w:r>
      <w:r w:rsidR="00087127">
        <w:rPr>
          <w:rFonts w:ascii="Calibri" w:hAnsi="Calibri" w:cs="Calibri"/>
          <w:sz w:val="24"/>
          <w:szCs w:val="24"/>
        </w:rPr>
        <w:t>s</w:t>
      </w:r>
      <w:r w:rsidRPr="0059490E">
        <w:rPr>
          <w:rFonts w:ascii="Calibri" w:hAnsi="Calibri" w:cs="Calibri"/>
          <w:sz w:val="24"/>
          <w:szCs w:val="24"/>
        </w:rPr>
        <w:t xml:space="preserve"> health disparities, and strain</w:t>
      </w:r>
      <w:r w:rsidR="00087127">
        <w:rPr>
          <w:rFonts w:ascii="Calibri" w:hAnsi="Calibri" w:cs="Calibri"/>
          <w:sz w:val="24"/>
          <w:szCs w:val="24"/>
        </w:rPr>
        <w:t>s</w:t>
      </w:r>
      <w:r w:rsidRPr="0059490E">
        <w:rPr>
          <w:rFonts w:ascii="Calibri" w:hAnsi="Calibri" w:cs="Calibri"/>
          <w:sz w:val="24"/>
          <w:szCs w:val="24"/>
        </w:rPr>
        <w:t xml:space="preserve"> both staff and healthcare resources, potentially reducing the overall quality of care. </w:t>
      </w:r>
    </w:p>
    <w:p w14:paraId="0C98A8C9" w14:textId="234C8AF0" w:rsidR="008024E6" w:rsidRPr="0059490E" w:rsidRDefault="008024E6" w:rsidP="0059490E">
      <w:pPr>
        <w:pStyle w:val="ListParagraph"/>
        <w:numPr>
          <w:ilvl w:val="0"/>
          <w:numId w:val="37"/>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Efficiency: This will disrupt patient throughput, leading to longer wait</w:t>
      </w:r>
      <w:r w:rsidR="008F7675" w:rsidRPr="0059490E">
        <w:rPr>
          <w:rFonts w:ascii="Calibri" w:hAnsi="Calibri" w:cs="Calibri"/>
          <w:sz w:val="24"/>
          <w:szCs w:val="24"/>
        </w:rPr>
        <w:t>-</w:t>
      </w:r>
      <w:r w:rsidRPr="0059490E">
        <w:rPr>
          <w:rFonts w:ascii="Calibri" w:hAnsi="Calibri" w:cs="Calibri"/>
          <w:sz w:val="24"/>
          <w:szCs w:val="24"/>
        </w:rPr>
        <w:t xml:space="preserve">times, more acute patients, longer hospital stays, and higher readmission rates, negatively impacting health outcomes and overall healthcare costs. </w:t>
      </w:r>
    </w:p>
    <w:p w14:paraId="578FE775" w14:textId="77777777" w:rsidR="008024E6" w:rsidRPr="0059490E" w:rsidRDefault="008024E6" w:rsidP="0059490E">
      <w:pPr>
        <w:pStyle w:val="ListParagraph"/>
        <w:numPr>
          <w:ilvl w:val="0"/>
          <w:numId w:val="37"/>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Capital Expenses: There are no capital expenses under this alternative.</w:t>
      </w:r>
    </w:p>
    <w:p w14:paraId="46AF556F" w14:textId="77777777" w:rsidR="008024E6" w:rsidRPr="0059490E" w:rsidRDefault="008024E6" w:rsidP="0059490E">
      <w:pPr>
        <w:pStyle w:val="ListParagraph"/>
        <w:numPr>
          <w:ilvl w:val="0"/>
          <w:numId w:val="37"/>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Operating Costs: Operating costs for cardiovascular procedure services will remain unchanged under this alternative.</w:t>
      </w:r>
    </w:p>
    <w:p w14:paraId="30F4D2BB" w14:textId="77777777" w:rsidR="008024E6" w:rsidRPr="008024E6" w:rsidRDefault="008024E6" w:rsidP="00E819DF">
      <w:pPr>
        <w:autoSpaceDE w:val="0"/>
        <w:autoSpaceDN w:val="0"/>
        <w:adjustRightInd w:val="0"/>
        <w:spacing w:after="120"/>
        <w:ind w:left="86"/>
        <w:rPr>
          <w:bCs/>
        </w:rPr>
      </w:pPr>
    </w:p>
    <w:p w14:paraId="57C722F8" w14:textId="1E4AE3A3" w:rsidR="00C93C1A" w:rsidRPr="00C93C1A" w:rsidRDefault="00C93C1A" w:rsidP="0059490E">
      <w:pPr>
        <w:autoSpaceDE w:val="0"/>
        <w:autoSpaceDN w:val="0"/>
        <w:adjustRightInd w:val="0"/>
        <w:spacing w:after="120"/>
        <w:rPr>
          <w:b/>
          <w:i/>
          <w:iCs/>
        </w:rPr>
      </w:pPr>
      <w:r>
        <w:rPr>
          <w:b/>
        </w:rPr>
        <w:t xml:space="preserve">LMC </w:t>
      </w:r>
      <w:r w:rsidRPr="00C93C1A">
        <w:rPr>
          <w:b/>
        </w:rPr>
        <w:t xml:space="preserve">Peabody CT </w:t>
      </w:r>
    </w:p>
    <w:p w14:paraId="0DF4DB07" w14:textId="1BEAA2CC" w:rsidR="00BD1BEE" w:rsidRPr="00CF6B54" w:rsidRDefault="00BD1BEE" w:rsidP="00E819DF">
      <w:pPr>
        <w:autoSpaceDE w:val="0"/>
        <w:autoSpaceDN w:val="0"/>
        <w:adjustRightInd w:val="0"/>
        <w:spacing w:after="120"/>
        <w:ind w:left="86"/>
        <w:rPr>
          <w:b/>
        </w:rPr>
      </w:pPr>
      <w:r w:rsidRPr="00CF6B54">
        <w:rPr>
          <w:b/>
        </w:rPr>
        <w:t xml:space="preserve">Alternative Proposal </w:t>
      </w:r>
      <w:r w:rsidR="00CD1FEC">
        <w:rPr>
          <w:b/>
        </w:rPr>
        <w:t>1</w:t>
      </w:r>
      <w:r w:rsidRPr="00CF6B54">
        <w:rPr>
          <w:b/>
        </w:rPr>
        <w:t xml:space="preserve">: </w:t>
      </w:r>
      <w:r w:rsidRPr="0059490E">
        <w:t>Acquire a part-time mobile CT</w:t>
      </w:r>
    </w:p>
    <w:p w14:paraId="058351F2" w14:textId="2A1563BD" w:rsidR="00BD1BEE" w:rsidRPr="0059490E" w:rsidRDefault="00BD1BEE" w:rsidP="0059490E">
      <w:pPr>
        <w:pStyle w:val="ListParagraph"/>
        <w:numPr>
          <w:ilvl w:val="0"/>
          <w:numId w:val="36"/>
        </w:numPr>
        <w:autoSpaceDE w:val="0"/>
        <w:autoSpaceDN w:val="0"/>
        <w:adjustRightInd w:val="0"/>
        <w:spacing w:after="120" w:line="240" w:lineRule="auto"/>
        <w:rPr>
          <w:rFonts w:ascii="Calibri" w:hAnsi="Calibri" w:cs="Calibri"/>
          <w:sz w:val="24"/>
          <w:szCs w:val="24"/>
        </w:rPr>
      </w:pPr>
      <w:r w:rsidRPr="6FAB3649">
        <w:rPr>
          <w:rFonts w:ascii="Calibri" w:hAnsi="Calibri" w:cs="Calibri"/>
          <w:sz w:val="24"/>
          <w:szCs w:val="24"/>
        </w:rPr>
        <w:t>Quality</w:t>
      </w:r>
      <w:r w:rsidRPr="0059490E">
        <w:rPr>
          <w:rFonts w:ascii="Calibri" w:hAnsi="Calibri" w:cs="Calibri"/>
          <w:b/>
          <w:sz w:val="24"/>
          <w:szCs w:val="24"/>
        </w:rPr>
        <w:t xml:space="preserve">: </w:t>
      </w:r>
      <w:r w:rsidRPr="0059490E">
        <w:rPr>
          <w:rFonts w:ascii="Calibri" w:hAnsi="Calibri" w:cs="Calibri"/>
          <w:sz w:val="24"/>
          <w:szCs w:val="24"/>
        </w:rPr>
        <w:t xml:space="preserve">This alternative does not address the need by LMC Peabody’s </w:t>
      </w:r>
      <w:r w:rsidR="00CB1D8D" w:rsidRPr="0059490E">
        <w:rPr>
          <w:rFonts w:ascii="Calibri" w:hAnsi="Calibri" w:cs="Calibri"/>
          <w:sz w:val="24"/>
          <w:szCs w:val="24"/>
        </w:rPr>
        <w:t>SEF to comply with the stroke requirements discussed in Factor 1(a).</w:t>
      </w:r>
    </w:p>
    <w:p w14:paraId="19EB5F72" w14:textId="01CB6561" w:rsidR="00BD1BEE" w:rsidRPr="0059490E" w:rsidRDefault="00BD1BEE" w:rsidP="0059490E">
      <w:pPr>
        <w:pStyle w:val="ListParagraph"/>
        <w:numPr>
          <w:ilvl w:val="0"/>
          <w:numId w:val="36"/>
        </w:numPr>
        <w:autoSpaceDE w:val="0"/>
        <w:autoSpaceDN w:val="0"/>
        <w:adjustRightInd w:val="0"/>
        <w:spacing w:after="120" w:line="240" w:lineRule="auto"/>
        <w:rPr>
          <w:rFonts w:ascii="Calibri" w:hAnsi="Calibri" w:cs="Calibri"/>
          <w:sz w:val="24"/>
          <w:szCs w:val="24"/>
        </w:rPr>
      </w:pPr>
      <w:r w:rsidRPr="6FAB3649">
        <w:rPr>
          <w:rFonts w:ascii="Calibri" w:hAnsi="Calibri" w:cs="Calibri"/>
          <w:sz w:val="24"/>
          <w:szCs w:val="24"/>
        </w:rPr>
        <w:t>Efficiency</w:t>
      </w:r>
      <w:r w:rsidRPr="0059490E">
        <w:rPr>
          <w:rFonts w:ascii="Calibri" w:hAnsi="Calibri" w:cs="Calibri"/>
          <w:b/>
          <w:sz w:val="24"/>
          <w:szCs w:val="24"/>
        </w:rPr>
        <w:t xml:space="preserve">: </w:t>
      </w:r>
      <w:r w:rsidR="00403A6B" w:rsidRPr="0059490E">
        <w:rPr>
          <w:rFonts w:ascii="Calibri" w:hAnsi="Calibri" w:cs="Calibri"/>
          <w:sz w:val="24"/>
          <w:szCs w:val="24"/>
        </w:rPr>
        <w:t>This alternative</w:t>
      </w:r>
      <w:r w:rsidR="00403A6B" w:rsidRPr="0059490E">
        <w:rPr>
          <w:rFonts w:ascii="Calibri" w:hAnsi="Calibri" w:cs="Calibri"/>
          <w:b/>
          <w:sz w:val="24"/>
          <w:szCs w:val="24"/>
        </w:rPr>
        <w:t xml:space="preserve"> </w:t>
      </w:r>
      <w:r w:rsidRPr="0059490E">
        <w:rPr>
          <w:rFonts w:ascii="Calibri" w:hAnsi="Calibri" w:cs="Calibri"/>
          <w:sz w:val="24"/>
          <w:szCs w:val="24"/>
        </w:rPr>
        <w:t>would initially reduce outpatient wait times and allow for cardiac CT to be offered at LMC Peabody</w:t>
      </w:r>
      <w:r w:rsidR="00493CDF" w:rsidRPr="0059490E">
        <w:rPr>
          <w:rFonts w:ascii="Calibri" w:hAnsi="Calibri" w:cs="Calibri"/>
          <w:sz w:val="24"/>
          <w:szCs w:val="24"/>
        </w:rPr>
        <w:t>, but it would</w:t>
      </w:r>
      <w:r w:rsidR="00493CDF" w:rsidRPr="0059490E" w:rsidDel="00880E1D">
        <w:rPr>
          <w:rFonts w:ascii="Calibri" w:hAnsi="Calibri" w:cs="Calibri"/>
          <w:sz w:val="24"/>
          <w:szCs w:val="24"/>
        </w:rPr>
        <w:t xml:space="preserve"> </w:t>
      </w:r>
      <w:r w:rsidRPr="0059490E">
        <w:rPr>
          <w:rFonts w:ascii="Calibri" w:hAnsi="Calibri" w:cs="Calibri"/>
          <w:sz w:val="24"/>
          <w:szCs w:val="24"/>
        </w:rPr>
        <w:t xml:space="preserve">not create sufficient capacity to </w:t>
      </w:r>
      <w:r w:rsidR="00154EF8" w:rsidRPr="0059490E">
        <w:rPr>
          <w:rFonts w:ascii="Calibri" w:hAnsi="Calibri" w:cs="Calibri"/>
          <w:sz w:val="24"/>
          <w:szCs w:val="24"/>
        </w:rPr>
        <w:t xml:space="preserve">address the needs </w:t>
      </w:r>
      <w:r w:rsidRPr="0059490E">
        <w:rPr>
          <w:rFonts w:ascii="Calibri" w:hAnsi="Calibri" w:cs="Calibri"/>
          <w:sz w:val="24"/>
          <w:szCs w:val="24"/>
        </w:rPr>
        <w:t xml:space="preserve">at LMC Peabody </w:t>
      </w:r>
      <w:r w:rsidR="00154EF8" w:rsidRPr="0059490E">
        <w:rPr>
          <w:rFonts w:ascii="Calibri" w:hAnsi="Calibri" w:cs="Calibri"/>
          <w:sz w:val="24"/>
          <w:szCs w:val="24"/>
        </w:rPr>
        <w:t>for</w:t>
      </w:r>
      <w:r w:rsidRPr="0059490E">
        <w:rPr>
          <w:rFonts w:ascii="Calibri" w:hAnsi="Calibri" w:cs="Calibri"/>
          <w:sz w:val="24"/>
          <w:szCs w:val="24"/>
        </w:rPr>
        <w:t xml:space="preserve"> LDCT lung cancer screening and cardiac CT. </w:t>
      </w:r>
    </w:p>
    <w:p w14:paraId="75B96A88" w14:textId="298FCBAE" w:rsidR="00BD1BEE" w:rsidRPr="0059490E" w:rsidRDefault="00BD1BEE" w:rsidP="0059490E">
      <w:pPr>
        <w:pStyle w:val="ListParagraph"/>
        <w:numPr>
          <w:ilvl w:val="0"/>
          <w:numId w:val="36"/>
        </w:numPr>
        <w:autoSpaceDE w:val="0"/>
        <w:autoSpaceDN w:val="0"/>
        <w:adjustRightInd w:val="0"/>
        <w:spacing w:after="120" w:line="240" w:lineRule="auto"/>
        <w:rPr>
          <w:rFonts w:ascii="Calibri" w:hAnsi="Calibri" w:cs="Calibri"/>
          <w:sz w:val="24"/>
          <w:szCs w:val="24"/>
        </w:rPr>
      </w:pPr>
      <w:r w:rsidRPr="6FAB3649">
        <w:rPr>
          <w:rFonts w:ascii="Calibri" w:hAnsi="Calibri" w:cs="Calibri"/>
          <w:sz w:val="24"/>
          <w:szCs w:val="24"/>
        </w:rPr>
        <w:t>Capital Expenses:</w:t>
      </w:r>
      <w:r w:rsidRPr="0059490E">
        <w:rPr>
          <w:rFonts w:ascii="Calibri" w:hAnsi="Calibri" w:cs="Calibri"/>
          <w:b/>
          <w:sz w:val="24"/>
          <w:szCs w:val="24"/>
        </w:rPr>
        <w:t xml:space="preserve"> </w:t>
      </w:r>
      <w:r w:rsidRPr="0059490E">
        <w:rPr>
          <w:rFonts w:ascii="Calibri" w:hAnsi="Calibri" w:cs="Calibri"/>
          <w:sz w:val="24"/>
          <w:szCs w:val="24"/>
        </w:rPr>
        <w:t xml:space="preserve">Capital expenses would be lower under this alternative. </w:t>
      </w:r>
    </w:p>
    <w:p w14:paraId="32E73949" w14:textId="12EB798F" w:rsidR="00835EBC" w:rsidRPr="0059490E" w:rsidRDefault="00BD1BEE" w:rsidP="0059490E">
      <w:pPr>
        <w:pStyle w:val="ListParagraph"/>
        <w:numPr>
          <w:ilvl w:val="0"/>
          <w:numId w:val="36"/>
        </w:numPr>
        <w:autoSpaceDE w:val="0"/>
        <w:autoSpaceDN w:val="0"/>
        <w:adjustRightInd w:val="0"/>
        <w:spacing w:after="120" w:line="240" w:lineRule="auto"/>
        <w:rPr>
          <w:rFonts w:ascii="Calibri" w:hAnsi="Calibri" w:cs="Calibri"/>
          <w:sz w:val="24"/>
          <w:szCs w:val="24"/>
        </w:rPr>
      </w:pPr>
      <w:r w:rsidRPr="6FAB3649">
        <w:rPr>
          <w:rFonts w:ascii="Calibri" w:hAnsi="Calibri" w:cs="Calibri"/>
          <w:sz w:val="24"/>
          <w:szCs w:val="24"/>
        </w:rPr>
        <w:lastRenderedPageBreak/>
        <w:t>Operating Costs:</w:t>
      </w:r>
      <w:r w:rsidRPr="0059490E">
        <w:rPr>
          <w:rFonts w:ascii="Calibri" w:hAnsi="Calibri" w:cs="Calibri"/>
          <w:b/>
          <w:sz w:val="24"/>
          <w:szCs w:val="24"/>
        </w:rPr>
        <w:t xml:space="preserve"> </w:t>
      </w:r>
      <w:r w:rsidRPr="0059490E">
        <w:rPr>
          <w:rFonts w:ascii="Calibri" w:hAnsi="Calibri" w:cs="Calibri"/>
          <w:sz w:val="24"/>
          <w:szCs w:val="24"/>
        </w:rPr>
        <w:t xml:space="preserve">Operating costs would be lower under this alternative. </w:t>
      </w:r>
    </w:p>
    <w:p w14:paraId="24A809EA" w14:textId="77777777" w:rsidR="007F6EFD" w:rsidRDefault="007F6EFD" w:rsidP="00E819DF">
      <w:pPr>
        <w:autoSpaceDE w:val="0"/>
        <w:autoSpaceDN w:val="0"/>
        <w:adjustRightInd w:val="0"/>
        <w:spacing w:after="120"/>
        <w:ind w:left="86"/>
        <w:rPr>
          <w:bCs/>
        </w:rPr>
      </w:pPr>
    </w:p>
    <w:p w14:paraId="7F435DC9" w14:textId="77777777" w:rsidR="007F6EFD" w:rsidRPr="0059490E" w:rsidRDefault="007F6EFD" w:rsidP="007F6EFD">
      <w:pPr>
        <w:autoSpaceDE w:val="0"/>
        <w:autoSpaceDN w:val="0"/>
        <w:adjustRightInd w:val="0"/>
        <w:spacing w:after="120"/>
        <w:ind w:left="86"/>
      </w:pPr>
      <w:r w:rsidRPr="007F6EFD">
        <w:rPr>
          <w:b/>
        </w:rPr>
        <w:t xml:space="preserve">Alternative Proposal 2: </w:t>
      </w:r>
      <w:r w:rsidRPr="0059490E">
        <w:t xml:space="preserve">Do not expand CT capacity </w:t>
      </w:r>
    </w:p>
    <w:p w14:paraId="5671EDEA" w14:textId="58A83CE7" w:rsidR="007F6EFD" w:rsidRPr="0059490E" w:rsidRDefault="007F6EFD" w:rsidP="0059490E">
      <w:pPr>
        <w:pStyle w:val="ListParagraph"/>
        <w:numPr>
          <w:ilvl w:val="0"/>
          <w:numId w:val="35"/>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Quality: This alternative does not address the need </w:t>
      </w:r>
      <w:proofErr w:type="gramStart"/>
      <w:r w:rsidRPr="0059490E">
        <w:rPr>
          <w:rFonts w:ascii="Calibri" w:hAnsi="Calibri" w:cs="Calibri"/>
          <w:sz w:val="24"/>
          <w:szCs w:val="24"/>
        </w:rPr>
        <w:t>of</w:t>
      </w:r>
      <w:proofErr w:type="gramEnd"/>
      <w:r w:rsidRPr="0059490E">
        <w:rPr>
          <w:rFonts w:ascii="Calibri" w:hAnsi="Calibri" w:cs="Calibri"/>
          <w:sz w:val="24"/>
          <w:szCs w:val="24"/>
        </w:rPr>
        <w:t xml:space="preserve"> Peabody’s patient population to have timely access to CT imaging. Delays in diagnosis result in delayed treatment, which can adversely impact patient outcomes</w:t>
      </w:r>
      <w:r w:rsidR="00880E1D">
        <w:rPr>
          <w:rFonts w:ascii="Calibri" w:hAnsi="Calibri" w:cs="Calibri"/>
          <w:sz w:val="24"/>
          <w:szCs w:val="24"/>
        </w:rPr>
        <w:t xml:space="preserve"> and</w:t>
      </w:r>
      <w:r w:rsidRPr="0059490E">
        <w:rPr>
          <w:rFonts w:ascii="Calibri" w:hAnsi="Calibri" w:cs="Calibri"/>
          <w:sz w:val="24"/>
          <w:szCs w:val="24"/>
        </w:rPr>
        <w:t xml:space="preserve"> quality of </w:t>
      </w:r>
      <w:proofErr w:type="gramStart"/>
      <w:r w:rsidRPr="0059490E">
        <w:rPr>
          <w:rFonts w:ascii="Calibri" w:hAnsi="Calibri" w:cs="Calibri"/>
          <w:sz w:val="24"/>
          <w:szCs w:val="24"/>
        </w:rPr>
        <w:t>life</w:t>
      </w:r>
      <w:r w:rsidR="00880E1D">
        <w:rPr>
          <w:rFonts w:ascii="Calibri" w:hAnsi="Calibri" w:cs="Calibri"/>
          <w:sz w:val="24"/>
          <w:szCs w:val="24"/>
        </w:rPr>
        <w:t>,</w:t>
      </w:r>
      <w:r w:rsidRPr="0059490E">
        <w:rPr>
          <w:rFonts w:ascii="Calibri" w:hAnsi="Calibri" w:cs="Calibri"/>
          <w:sz w:val="24"/>
          <w:szCs w:val="24"/>
        </w:rPr>
        <w:t xml:space="preserve"> and</w:t>
      </w:r>
      <w:proofErr w:type="gramEnd"/>
      <w:r w:rsidRPr="0059490E">
        <w:rPr>
          <w:rFonts w:ascii="Calibri" w:hAnsi="Calibri" w:cs="Calibri"/>
          <w:sz w:val="24"/>
          <w:szCs w:val="24"/>
        </w:rPr>
        <w:t xml:space="preserve"> increase costs.</w:t>
      </w:r>
    </w:p>
    <w:p w14:paraId="6BC11A9F" w14:textId="3FDF70BF" w:rsidR="007F6EFD" w:rsidRPr="0059490E" w:rsidRDefault="007F6EFD" w:rsidP="0059490E">
      <w:pPr>
        <w:pStyle w:val="ListParagraph"/>
        <w:numPr>
          <w:ilvl w:val="0"/>
          <w:numId w:val="35"/>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Efficiency: The Applicant states this alternative will not improve access to CT imaging as wait times increase. With documented CT downtime, and emergency patients increasing,</w:t>
      </w:r>
      <w:r w:rsidR="00880E1D">
        <w:rPr>
          <w:rFonts w:ascii="Calibri" w:hAnsi="Calibri" w:cs="Calibri"/>
          <w:sz w:val="24"/>
          <w:szCs w:val="24"/>
        </w:rPr>
        <w:t xml:space="preserve"> </w:t>
      </w:r>
      <w:r w:rsidRPr="0059490E">
        <w:rPr>
          <w:rFonts w:ascii="Calibri" w:hAnsi="Calibri" w:cs="Calibri"/>
          <w:sz w:val="24"/>
          <w:szCs w:val="24"/>
        </w:rPr>
        <w:t>more</w:t>
      </w:r>
      <w:r w:rsidRPr="0059490E" w:rsidDel="00880E1D">
        <w:rPr>
          <w:rFonts w:ascii="Calibri" w:hAnsi="Calibri" w:cs="Calibri"/>
          <w:sz w:val="24"/>
          <w:szCs w:val="24"/>
        </w:rPr>
        <w:t xml:space="preserve"> </w:t>
      </w:r>
      <w:r w:rsidRPr="0059490E">
        <w:rPr>
          <w:rFonts w:ascii="Calibri" w:hAnsi="Calibri" w:cs="Calibri"/>
          <w:sz w:val="24"/>
          <w:szCs w:val="24"/>
        </w:rPr>
        <w:t xml:space="preserve">inpatients and outpatients will wait or be diverted to another facility and the ability to accommodate cardiac CT procedures or expand LDCT lung cancer screening will be lost. </w:t>
      </w:r>
    </w:p>
    <w:p w14:paraId="6A274630" w14:textId="11ADDC38" w:rsidR="007F6EFD" w:rsidRPr="0059490E" w:rsidRDefault="007F6EFD" w:rsidP="0059490E">
      <w:pPr>
        <w:pStyle w:val="ListParagraph"/>
        <w:numPr>
          <w:ilvl w:val="0"/>
          <w:numId w:val="35"/>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 xml:space="preserve">Capital Expenses: There are no capital expenses under this alternative. </w:t>
      </w:r>
    </w:p>
    <w:p w14:paraId="22F72B43" w14:textId="7FBC8629" w:rsidR="007F6EFD" w:rsidRPr="0059490E" w:rsidRDefault="007F6EFD" w:rsidP="0059490E">
      <w:pPr>
        <w:pStyle w:val="ListParagraph"/>
        <w:numPr>
          <w:ilvl w:val="0"/>
          <w:numId w:val="35"/>
        </w:numPr>
        <w:autoSpaceDE w:val="0"/>
        <w:autoSpaceDN w:val="0"/>
        <w:adjustRightInd w:val="0"/>
        <w:spacing w:after="120" w:line="240" w:lineRule="auto"/>
        <w:rPr>
          <w:rFonts w:ascii="Calibri" w:hAnsi="Calibri" w:cs="Calibri"/>
          <w:sz w:val="24"/>
          <w:szCs w:val="24"/>
        </w:rPr>
      </w:pPr>
      <w:r w:rsidRPr="0059490E">
        <w:rPr>
          <w:rFonts w:ascii="Calibri" w:hAnsi="Calibri" w:cs="Calibri"/>
          <w:sz w:val="24"/>
          <w:szCs w:val="24"/>
        </w:rPr>
        <w:t>Operating Costs: There are no additional operating costs under this option.</w:t>
      </w:r>
    </w:p>
    <w:p w14:paraId="339D1999" w14:textId="77777777" w:rsidR="0073390B" w:rsidRPr="0073390B" w:rsidRDefault="0073390B" w:rsidP="00671A14">
      <w:pPr>
        <w:rPr>
          <w:b/>
          <w:bCs/>
          <w:i/>
          <w:iCs/>
        </w:rPr>
      </w:pPr>
      <w:r w:rsidRPr="0073390B">
        <w:rPr>
          <w:b/>
          <w:bCs/>
          <w:i/>
          <w:iCs/>
        </w:rPr>
        <w:t>Analysis</w:t>
      </w:r>
    </w:p>
    <w:p w14:paraId="09FA4279" w14:textId="37291CF3" w:rsidR="00671A14" w:rsidRPr="00AF1214" w:rsidRDefault="00671A14" w:rsidP="00B922FC">
      <w:pPr>
        <w:rPr>
          <w:b/>
          <w:bCs/>
          <w:i/>
          <w:iCs/>
          <w:strike/>
        </w:rPr>
      </w:pPr>
    </w:p>
    <w:p w14:paraId="6124E583" w14:textId="4E5D70EF" w:rsidR="00360022" w:rsidRPr="00360022" w:rsidRDefault="00360022" w:rsidP="00360022">
      <w:r w:rsidRPr="00360022">
        <w:t xml:space="preserve">Staff finds that the Applicant has appropriately considered the quality, efficiency, and capital and operating costs of </w:t>
      </w:r>
      <w:r w:rsidR="00FB6BA1">
        <w:t xml:space="preserve">each of </w:t>
      </w:r>
      <w:r w:rsidRPr="00360022">
        <w:t>the Proposed Project</w:t>
      </w:r>
      <w:r w:rsidR="00F51E2B">
        <w:t>’</w:t>
      </w:r>
      <w:r w:rsidR="00FB6BA1">
        <w:t>s</w:t>
      </w:r>
      <w:r w:rsidRPr="00360022">
        <w:t xml:space="preserve"> </w:t>
      </w:r>
      <w:r w:rsidR="00C812C3">
        <w:t xml:space="preserve">components </w:t>
      </w:r>
      <w:r w:rsidRPr="00360022">
        <w:t>relative to potential alternatives</w:t>
      </w:r>
      <w:r w:rsidR="00DC726E">
        <w:t xml:space="preserve"> and finds that on balance the Proposed Project better meets the Patient Panel’s needs than any of the alternatives identified</w:t>
      </w:r>
      <w:r w:rsidRPr="00360022">
        <w:t>. As a result of information provided by the Applicant and additional analysis, staff finds the Applicant has reasonably met the standards of Factor 5.</w:t>
      </w:r>
    </w:p>
    <w:p w14:paraId="1AB25283" w14:textId="77777777" w:rsidR="00923527" w:rsidRPr="00AF1214" w:rsidRDefault="00923527" w:rsidP="0064067F"/>
    <w:p w14:paraId="0D81F87A" w14:textId="745BCC35" w:rsidR="00FC68C0" w:rsidRPr="00AF1214" w:rsidRDefault="002D535F" w:rsidP="0064067F">
      <w:pPr>
        <w:pStyle w:val="Heading2"/>
      </w:pPr>
      <w:bookmarkStart w:id="62" w:name="_Toc240289064"/>
      <w:r w:rsidRPr="00AF1214">
        <w:t>Factor 6: Fulfillment of DPH Community-based Health Initiatives Guideline</w:t>
      </w:r>
      <w:bookmarkEnd w:id="62"/>
    </w:p>
    <w:bookmarkEnd w:id="60"/>
    <w:bookmarkEnd w:id="61"/>
    <w:p w14:paraId="264C6068" w14:textId="77777777" w:rsidR="00525F48" w:rsidRDefault="00525F48" w:rsidP="00525F48">
      <w:pPr>
        <w:ind w:left="392" w:hanging="392"/>
        <w:jc w:val="both"/>
        <w:rPr>
          <w:color w:val="201F1E"/>
        </w:rPr>
      </w:pPr>
    </w:p>
    <w:p w14:paraId="4693AEC5" w14:textId="4AA957CF" w:rsidR="008602E0" w:rsidRPr="002E6744" w:rsidRDefault="008602E0" w:rsidP="008602E0">
      <w:pPr>
        <w:rPr>
          <w:rFonts w:eastAsia="Calibri"/>
          <w:color w:val="000000" w:themeColor="text1"/>
        </w:rPr>
      </w:pPr>
      <w:r w:rsidRPr="002E6744">
        <w:rPr>
          <w:rStyle w:val="normaltextrun"/>
          <w:rFonts w:ascii="Calibri" w:eastAsia="Calibri" w:hAnsi="Calibri" w:cs="Calibri"/>
          <w:i/>
          <w:iCs/>
          <w:color w:val="000000" w:themeColor="text1"/>
          <w:sz w:val="24"/>
          <w:szCs w:val="24"/>
        </w:rPr>
        <w:t>Summary, relevant background and context for this application:</w:t>
      </w:r>
      <w:r w:rsidRPr="002E6744">
        <w:rPr>
          <w:rFonts w:eastAsia="Calibri"/>
          <w:i/>
          <w:iCs/>
          <w:color w:val="000000" w:themeColor="text1"/>
        </w:rPr>
        <w:t xml:space="preserve"> </w:t>
      </w:r>
      <w:r w:rsidRPr="002E6744">
        <w:rPr>
          <w:rFonts w:eastAsia="Calibri"/>
          <w:color w:val="000000" w:themeColor="text1"/>
        </w:rPr>
        <w:t xml:space="preserve">This is a </w:t>
      </w:r>
      <w:proofErr w:type="spellStart"/>
      <w:r w:rsidRPr="002E6744">
        <w:rPr>
          <w:rFonts w:eastAsia="Calibri"/>
          <w:color w:val="000000" w:themeColor="text1"/>
        </w:rPr>
        <w:t>DoN</w:t>
      </w:r>
      <w:proofErr w:type="spellEnd"/>
      <w:r w:rsidRPr="002E6744">
        <w:rPr>
          <w:rFonts w:eastAsia="Calibri"/>
          <w:color w:val="000000" w:themeColor="text1"/>
        </w:rPr>
        <w:t xml:space="preserve"> project that will result in a Tier 2 CHI. To fulfill Factor 6 requirements, the Applicant submitted its 2025 </w:t>
      </w:r>
      <w:r w:rsidR="0051400E">
        <w:rPr>
          <w:rFonts w:eastAsia="Calibri"/>
          <w:color w:val="000000" w:themeColor="text1"/>
        </w:rPr>
        <w:t>Lahey Clinic</w:t>
      </w:r>
      <w:r w:rsidRPr="002E6744">
        <w:rPr>
          <w:rFonts w:eastAsia="Calibri"/>
          <w:color w:val="000000" w:themeColor="text1"/>
        </w:rPr>
        <w:t xml:space="preserve"> Community Health Needs Assessment (</w:t>
      </w:r>
      <w:r w:rsidR="004D3600">
        <w:rPr>
          <w:rFonts w:eastAsia="Calibri"/>
          <w:color w:val="000000" w:themeColor="text1"/>
        </w:rPr>
        <w:t>“</w:t>
      </w:r>
      <w:r w:rsidRPr="002E6744">
        <w:rPr>
          <w:rFonts w:eastAsia="Calibri"/>
          <w:color w:val="000000" w:themeColor="text1"/>
        </w:rPr>
        <w:t>CHNA</w:t>
      </w:r>
      <w:r w:rsidR="004D3600">
        <w:rPr>
          <w:rFonts w:eastAsia="Calibri"/>
          <w:color w:val="000000" w:themeColor="text1"/>
        </w:rPr>
        <w:t>”</w:t>
      </w:r>
      <w:r w:rsidRPr="002E6744">
        <w:rPr>
          <w:rFonts w:eastAsia="Calibri"/>
          <w:color w:val="000000" w:themeColor="text1"/>
        </w:rPr>
        <w:t xml:space="preserve">) and 2023-2025 Implementation Strategy (IS), a Self-Assessment, Community Engagement Plan, Partner Assessments and a CHI Narrative. </w:t>
      </w:r>
    </w:p>
    <w:p w14:paraId="2AA494CF" w14:textId="77777777" w:rsidR="008602E0" w:rsidRPr="002E6744" w:rsidRDefault="008602E0" w:rsidP="008602E0">
      <w:pPr>
        <w:rPr>
          <w:rFonts w:eastAsia="Calibri"/>
          <w:color w:val="000000" w:themeColor="text1"/>
        </w:rPr>
      </w:pPr>
    </w:p>
    <w:p w14:paraId="06ED897E" w14:textId="77777777" w:rsidR="008602E0" w:rsidRPr="002E6744" w:rsidRDefault="008602E0" w:rsidP="008602E0">
      <w:pPr>
        <w:rPr>
          <w:rFonts w:eastAsia="Calibri"/>
        </w:rPr>
      </w:pPr>
      <w:r w:rsidRPr="002E6744">
        <w:rPr>
          <w:rFonts w:eastAsia="Calibri"/>
        </w:rPr>
        <w:t>In the CHNA/IS, the Applicant highlights social determinants of health for priority communities and should focus CHI planning and implementation efforts in these key areas to ensure selection of strategies that meet the CHI guidelines. This will help the Applicant and their Community Benefits Advisory Committee (CBAC) focus on priority areas that allow for implementation at the root cause level. In the existing CHNA, these areas are economic stability, education, food insecurity and nutrition, neighborhood and built environment, including housing and transportation. The Applicant will work with its CBAC to select priorities and approve implementation strategies. DPH staff have determined that if the Applicant agrees to address community conditions and root causes while engaging in ongoing work with their CBAC to invest in communities most impacted by inequities, the CHI investment will align appropriately with the CHI guidelines.</w:t>
      </w:r>
    </w:p>
    <w:p w14:paraId="61C05467" w14:textId="77777777" w:rsidR="008602E0" w:rsidRPr="002E6744" w:rsidRDefault="008602E0" w:rsidP="008602E0">
      <w:pPr>
        <w:rPr>
          <w:rFonts w:eastAsia="Calibri"/>
          <w:color w:val="6076B4" w:themeColor="accent1"/>
        </w:rPr>
      </w:pPr>
    </w:p>
    <w:p w14:paraId="2A72E503" w14:textId="77777777" w:rsidR="008602E0" w:rsidRPr="002E6744" w:rsidRDefault="008602E0" w:rsidP="008602E0">
      <w:pPr>
        <w:rPr>
          <w:rStyle w:val="normaltextrun"/>
          <w:rFonts w:ascii="Calibri" w:eastAsia="Calibri" w:hAnsi="Calibri" w:cs="Calibri"/>
          <w:sz w:val="24"/>
          <w:szCs w:val="24"/>
        </w:rPr>
      </w:pPr>
      <w:r w:rsidRPr="002E6744">
        <w:rPr>
          <w:rStyle w:val="normaltextrun"/>
          <w:rFonts w:ascii="Calibri" w:eastAsia="Calibri" w:hAnsi="Calibri" w:cs="Calibri"/>
          <w:b/>
          <w:bCs/>
          <w:sz w:val="24"/>
          <w:szCs w:val="24"/>
        </w:rPr>
        <w:t>The 2025 Community Health Needs Assessment</w:t>
      </w:r>
      <w:r w:rsidRPr="002E6744">
        <w:rPr>
          <w:rFonts w:eastAsia="Calibri"/>
        </w:rPr>
        <w:t xml:space="preserve"> </w:t>
      </w:r>
      <w:r w:rsidRPr="002E6744">
        <w:rPr>
          <w:rStyle w:val="normaltextrun"/>
          <w:rFonts w:ascii="Calibri" w:eastAsia="Calibri" w:hAnsi="Calibri" w:cs="Calibri"/>
          <w:sz w:val="24"/>
          <w:szCs w:val="24"/>
        </w:rPr>
        <w:t>(CHNA) assessed the communities of Arlington, Bedford, Billerica, Burlington, Danvers, Lexington, Lowell, Lynnfield and Peabody. Collectively, these cities and towns reflect diverse communities in terms of demographics</w:t>
      </w:r>
      <w:r w:rsidRPr="002E6744">
        <w:rPr>
          <w:rFonts w:eastAsia="Calibri"/>
        </w:rPr>
        <w:t xml:space="preserve"> </w:t>
      </w:r>
      <w:r w:rsidRPr="002E6744">
        <w:rPr>
          <w:rStyle w:val="normaltextrun"/>
          <w:rFonts w:ascii="Calibri" w:eastAsia="Calibri" w:hAnsi="Calibri" w:cs="Calibri"/>
          <w:sz w:val="24"/>
          <w:szCs w:val="24"/>
        </w:rPr>
        <w:t>(e.g., age, ethnicity, race), socioeconomics</w:t>
      </w:r>
      <w:r w:rsidRPr="002E6744">
        <w:rPr>
          <w:rFonts w:eastAsia="Calibri"/>
        </w:rPr>
        <w:t xml:space="preserve"> </w:t>
      </w:r>
      <w:r w:rsidRPr="002E6744">
        <w:rPr>
          <w:rStyle w:val="normaltextrun"/>
          <w:rFonts w:ascii="Calibri" w:eastAsia="Calibri" w:hAnsi="Calibri" w:cs="Calibri"/>
          <w:sz w:val="24"/>
          <w:szCs w:val="24"/>
        </w:rPr>
        <w:t>(e.g., income, education, employment)</w:t>
      </w:r>
      <w:r w:rsidRPr="002E6744">
        <w:rPr>
          <w:rFonts w:eastAsia="Calibri"/>
        </w:rPr>
        <w:t xml:space="preserve"> </w:t>
      </w:r>
      <w:r w:rsidRPr="002E6744">
        <w:rPr>
          <w:rStyle w:val="normaltextrun"/>
          <w:rFonts w:ascii="Calibri" w:eastAsia="Calibri" w:hAnsi="Calibri" w:cs="Calibri"/>
          <w:sz w:val="24"/>
          <w:szCs w:val="24"/>
        </w:rPr>
        <w:t xml:space="preserve">and geography (e.g., urban and suburban), </w:t>
      </w:r>
      <w:r w:rsidRPr="002E6744">
        <w:rPr>
          <w:rStyle w:val="normaltextrun"/>
          <w:rFonts w:ascii="Calibri" w:eastAsia="Calibri" w:hAnsi="Calibri" w:cs="Calibri"/>
          <w:sz w:val="24"/>
          <w:szCs w:val="24"/>
        </w:rPr>
        <w:lastRenderedPageBreak/>
        <w:t>which influences</w:t>
      </w:r>
      <w:r w:rsidRPr="002E6744">
        <w:rPr>
          <w:rFonts w:eastAsia="Calibri"/>
        </w:rPr>
        <w:t xml:space="preserve"> </w:t>
      </w:r>
      <w:r w:rsidRPr="002E6744">
        <w:rPr>
          <w:rStyle w:val="normaltextrun"/>
          <w:rFonts w:ascii="Calibri" w:eastAsia="Calibri" w:hAnsi="Calibri" w:cs="Calibri"/>
          <w:sz w:val="24"/>
          <w:szCs w:val="24"/>
        </w:rPr>
        <w:t>community needs.</w:t>
      </w:r>
      <w:r w:rsidRPr="002E6744">
        <w:rPr>
          <w:rFonts w:eastAsia="Calibri"/>
        </w:rPr>
        <w:t xml:space="preserve"> </w:t>
      </w:r>
      <w:r w:rsidRPr="002E6744">
        <w:rPr>
          <w:rStyle w:val="normaltextrun"/>
          <w:rFonts w:ascii="Calibri" w:eastAsia="Calibri" w:hAnsi="Calibri" w:cs="Calibri"/>
          <w:sz w:val="24"/>
          <w:szCs w:val="24"/>
        </w:rPr>
        <w:t>Using a health equity framework, the CHNA focused</w:t>
      </w:r>
      <w:r w:rsidRPr="002E6744">
        <w:rPr>
          <w:rFonts w:eastAsia="Calibri"/>
        </w:rPr>
        <w:t xml:space="preserve"> </w:t>
      </w:r>
      <w:r w:rsidRPr="002E6744">
        <w:rPr>
          <w:rStyle w:val="normaltextrun"/>
          <w:rFonts w:ascii="Calibri" w:eastAsia="Calibri" w:hAnsi="Calibri" w:cs="Calibri"/>
          <w:sz w:val="24"/>
          <w:szCs w:val="24"/>
        </w:rPr>
        <w:t>on better understanding the</w:t>
      </w:r>
      <w:r w:rsidRPr="002E6744">
        <w:rPr>
          <w:rFonts w:eastAsia="Calibri"/>
        </w:rPr>
        <w:t xml:space="preserve"> </w:t>
      </w:r>
      <w:r w:rsidRPr="002E6744">
        <w:rPr>
          <w:rStyle w:val="normaltextrun"/>
          <w:rFonts w:ascii="Calibri" w:eastAsia="Calibri" w:hAnsi="Calibri" w:cs="Calibri"/>
          <w:sz w:val="24"/>
          <w:szCs w:val="24"/>
        </w:rPr>
        <w:t>needs of community residents who have been historically underserved, such as those who are unstably housed or experiencing homelessness, individuals who speak a language other than English, those who are in substance use recovery and those who experience barriers and disparities due to their race, ethnicity, gender identity, age, disability status or other personal characteristics.</w:t>
      </w:r>
      <w:r w:rsidRPr="002E6744">
        <w:rPr>
          <w:rFonts w:eastAsia="Calibri"/>
        </w:rPr>
        <w:t xml:space="preserve"> </w:t>
      </w:r>
      <w:r w:rsidRPr="002E6744">
        <w:rPr>
          <w:rStyle w:val="normaltextrun"/>
          <w:rFonts w:ascii="Calibri" w:eastAsia="Calibri" w:hAnsi="Calibri" w:cs="Calibri"/>
          <w:sz w:val="24"/>
          <w:szCs w:val="24"/>
        </w:rPr>
        <w:t>With a deep focus on community engagement, the CHNA analyzed primary and secondary quantitative and qualitative</w:t>
      </w:r>
      <w:r w:rsidRPr="002E6744">
        <w:rPr>
          <w:rFonts w:eastAsia="Calibri"/>
        </w:rPr>
        <w:t xml:space="preserve"> </w:t>
      </w:r>
      <w:r w:rsidRPr="002E6744">
        <w:rPr>
          <w:rStyle w:val="normaltextrun"/>
          <w:rFonts w:ascii="Calibri" w:eastAsia="Calibri" w:hAnsi="Calibri" w:cs="Calibri"/>
          <w:sz w:val="24"/>
          <w:szCs w:val="24"/>
        </w:rPr>
        <w:t>data capturing key demographics and social determinants</w:t>
      </w:r>
      <w:r w:rsidRPr="002E6744">
        <w:rPr>
          <w:rFonts w:eastAsia="Calibri"/>
        </w:rPr>
        <w:t xml:space="preserve"> </w:t>
      </w:r>
      <w:r w:rsidRPr="002E6744">
        <w:rPr>
          <w:rStyle w:val="normaltextrun"/>
          <w:rFonts w:ascii="Calibri" w:eastAsia="Calibri" w:hAnsi="Calibri" w:cs="Calibri"/>
          <w:sz w:val="24"/>
          <w:szCs w:val="24"/>
        </w:rPr>
        <w:t>of health (</w:t>
      </w:r>
      <w:proofErr w:type="spellStart"/>
      <w:r w:rsidRPr="002E6744">
        <w:rPr>
          <w:rStyle w:val="normaltextrun"/>
          <w:rFonts w:ascii="Calibri" w:eastAsia="Calibri" w:hAnsi="Calibri" w:cs="Calibri"/>
          <w:sz w:val="24"/>
          <w:szCs w:val="24"/>
        </w:rPr>
        <w:t>SDoH</w:t>
      </w:r>
      <w:proofErr w:type="spellEnd"/>
      <w:r w:rsidRPr="002E6744">
        <w:rPr>
          <w:rStyle w:val="normaltextrun"/>
          <w:rFonts w:ascii="Calibri" w:eastAsia="Calibri" w:hAnsi="Calibri" w:cs="Calibri"/>
          <w:sz w:val="24"/>
          <w:szCs w:val="24"/>
        </w:rPr>
        <w:t>).</w:t>
      </w:r>
      <w:r w:rsidRPr="002E6744">
        <w:rPr>
          <w:rFonts w:eastAsia="Calibri"/>
        </w:rPr>
        <w:t xml:space="preserve"> </w:t>
      </w:r>
      <w:r w:rsidRPr="002E6744">
        <w:rPr>
          <w:rStyle w:val="normaltextrun"/>
          <w:rFonts w:ascii="Calibri" w:eastAsia="Calibri" w:hAnsi="Calibri" w:cs="Calibri"/>
          <w:sz w:val="24"/>
          <w:szCs w:val="24"/>
        </w:rPr>
        <w:t xml:space="preserve">This process included community listening sessions, health surveys, focus groups and interviews. </w:t>
      </w:r>
    </w:p>
    <w:p w14:paraId="14C865A8" w14:textId="77777777" w:rsidR="008602E0" w:rsidRPr="002E6744" w:rsidRDefault="008602E0" w:rsidP="008602E0">
      <w:pPr>
        <w:rPr>
          <w:rStyle w:val="normaltextrun"/>
          <w:rFonts w:ascii="Calibri" w:eastAsia="Calibri" w:hAnsi="Calibri" w:cs="Calibri"/>
          <w:color w:val="000000" w:themeColor="text1"/>
          <w:sz w:val="24"/>
          <w:szCs w:val="24"/>
        </w:rPr>
      </w:pPr>
    </w:p>
    <w:p w14:paraId="66F08F08" w14:textId="77777777" w:rsidR="008602E0" w:rsidRPr="002E6744" w:rsidRDefault="008602E0" w:rsidP="008602E0">
      <w:r w:rsidRPr="002E6744">
        <w:rPr>
          <w:rStyle w:val="normaltextrun"/>
          <w:rFonts w:ascii="Calibri" w:eastAsia="Calibri" w:hAnsi="Calibri" w:cs="Calibri"/>
          <w:color w:val="000000" w:themeColor="text1"/>
          <w:sz w:val="24"/>
          <w:szCs w:val="24"/>
        </w:rPr>
        <w:t>Based on the CHNA findings, LMHC’s</w:t>
      </w:r>
      <w:r w:rsidRPr="002E6744">
        <w:rPr>
          <w:rFonts w:eastAsia="Calibri"/>
          <w:color w:val="000000" w:themeColor="text1"/>
        </w:rPr>
        <w:t xml:space="preserve"> </w:t>
      </w:r>
      <w:proofErr w:type="spellStart"/>
      <w:r w:rsidRPr="002E6744">
        <w:rPr>
          <w:rStyle w:val="normaltextrun"/>
          <w:rFonts w:ascii="Calibri" w:eastAsia="Calibri" w:hAnsi="Calibri" w:cs="Calibri"/>
          <w:color w:val="000000" w:themeColor="text1"/>
          <w:sz w:val="24"/>
          <w:szCs w:val="24"/>
        </w:rPr>
        <w:t>SDoH</w:t>
      </w:r>
      <w:proofErr w:type="spellEnd"/>
      <w:r w:rsidRPr="002E6744">
        <w:rPr>
          <w:rFonts w:eastAsia="Calibri"/>
          <w:color w:val="000000" w:themeColor="text1"/>
        </w:rPr>
        <w:t xml:space="preserve"> </w:t>
      </w:r>
      <w:r w:rsidRPr="002E6744">
        <w:rPr>
          <w:rStyle w:val="normaltextrun"/>
          <w:rFonts w:ascii="Calibri" w:eastAsia="Calibri" w:hAnsi="Calibri" w:cs="Calibri"/>
          <w:color w:val="000000" w:themeColor="text1"/>
          <w:sz w:val="24"/>
          <w:szCs w:val="24"/>
        </w:rPr>
        <w:t>needs</w:t>
      </w:r>
      <w:r w:rsidRPr="002E6744">
        <w:rPr>
          <w:rFonts w:eastAsia="Calibri"/>
          <w:color w:val="000000" w:themeColor="text1"/>
        </w:rPr>
        <w:t xml:space="preserve"> </w:t>
      </w:r>
      <w:r w:rsidRPr="002E6744">
        <w:rPr>
          <w:rStyle w:val="normaltextrun"/>
          <w:rFonts w:ascii="Calibri" w:eastAsia="Calibri" w:hAnsi="Calibri" w:cs="Calibri"/>
          <w:color w:val="000000" w:themeColor="text1"/>
          <w:sz w:val="24"/>
          <w:szCs w:val="24"/>
        </w:rPr>
        <w:t>that align with CHI guidelines include:</w:t>
      </w:r>
    </w:p>
    <w:p w14:paraId="35AC1E2B" w14:textId="77777777" w:rsidR="008602E0" w:rsidRPr="002E6744" w:rsidRDefault="008602E0" w:rsidP="00D25810">
      <w:pPr>
        <w:pStyle w:val="ListParagraph"/>
        <w:numPr>
          <w:ilvl w:val="0"/>
          <w:numId w:val="9"/>
        </w:numPr>
        <w:spacing w:after="0" w:line="240" w:lineRule="auto"/>
        <w:rPr>
          <w:rStyle w:val="normaltextrun"/>
          <w:rFonts w:ascii="Calibri" w:eastAsia="Calibri" w:hAnsi="Calibri" w:cs="Calibri"/>
          <w:color w:val="000000" w:themeColor="text1"/>
          <w:sz w:val="24"/>
          <w:szCs w:val="24"/>
        </w:rPr>
      </w:pPr>
      <w:r w:rsidRPr="002E6744">
        <w:rPr>
          <w:rStyle w:val="normaltextrun"/>
          <w:rFonts w:ascii="Calibri" w:eastAsia="Calibri" w:hAnsi="Calibri" w:cs="Calibri"/>
          <w:color w:val="000000" w:themeColor="text1"/>
          <w:sz w:val="24"/>
          <w:szCs w:val="24"/>
        </w:rPr>
        <w:t>Economic stability—income/poverty, financial resources, employment and work environment</w:t>
      </w:r>
    </w:p>
    <w:p w14:paraId="270E1F8E" w14:textId="77777777" w:rsidR="008602E0" w:rsidRPr="002E6744" w:rsidRDefault="008602E0" w:rsidP="00D25810">
      <w:pPr>
        <w:pStyle w:val="ListParagraph"/>
        <w:numPr>
          <w:ilvl w:val="0"/>
          <w:numId w:val="9"/>
        </w:numPr>
        <w:spacing w:after="0" w:line="240" w:lineRule="auto"/>
        <w:rPr>
          <w:rStyle w:val="normaltextrun"/>
          <w:rFonts w:ascii="Calibri" w:eastAsia="Calibri" w:hAnsi="Calibri" w:cs="Calibri"/>
          <w:color w:val="000000" w:themeColor="text1"/>
          <w:sz w:val="24"/>
          <w:szCs w:val="24"/>
        </w:rPr>
      </w:pPr>
      <w:r w:rsidRPr="002E6744">
        <w:rPr>
          <w:rStyle w:val="normaltextrun"/>
          <w:rFonts w:ascii="Calibri" w:eastAsia="Calibri" w:hAnsi="Calibri" w:cs="Calibri"/>
          <w:color w:val="000000" w:themeColor="text1"/>
          <w:sz w:val="24"/>
          <w:szCs w:val="24"/>
        </w:rPr>
        <w:t>Education</w:t>
      </w:r>
    </w:p>
    <w:p w14:paraId="63DD4C72" w14:textId="77777777" w:rsidR="008602E0" w:rsidRPr="002E6744" w:rsidRDefault="008602E0" w:rsidP="00D25810">
      <w:pPr>
        <w:pStyle w:val="ListParagraph"/>
        <w:numPr>
          <w:ilvl w:val="0"/>
          <w:numId w:val="9"/>
        </w:numPr>
        <w:spacing w:after="0" w:line="240" w:lineRule="auto"/>
        <w:rPr>
          <w:rStyle w:val="normaltextrun"/>
          <w:rFonts w:ascii="Calibri" w:eastAsia="Calibri" w:hAnsi="Calibri" w:cs="Calibri"/>
          <w:color w:val="000000" w:themeColor="text1"/>
          <w:sz w:val="24"/>
          <w:szCs w:val="24"/>
        </w:rPr>
      </w:pPr>
      <w:r w:rsidRPr="002E6744">
        <w:rPr>
          <w:rStyle w:val="normaltextrun"/>
          <w:rFonts w:ascii="Calibri" w:eastAsia="Calibri" w:hAnsi="Calibri" w:cs="Calibri"/>
          <w:color w:val="000000" w:themeColor="text1"/>
          <w:sz w:val="24"/>
          <w:szCs w:val="24"/>
        </w:rPr>
        <w:t>Food insecurity and nutrition</w:t>
      </w:r>
    </w:p>
    <w:p w14:paraId="3BCAA4A8" w14:textId="77777777" w:rsidR="008602E0" w:rsidRPr="002E6744" w:rsidRDefault="008602E0" w:rsidP="00D25810">
      <w:pPr>
        <w:pStyle w:val="ListParagraph"/>
        <w:numPr>
          <w:ilvl w:val="0"/>
          <w:numId w:val="9"/>
        </w:numPr>
        <w:spacing w:after="0" w:line="240" w:lineRule="auto"/>
        <w:rPr>
          <w:rStyle w:val="normaltextrun"/>
          <w:rFonts w:ascii="Calibri" w:eastAsia="Calibri" w:hAnsi="Calibri" w:cs="Calibri"/>
          <w:color w:val="000000" w:themeColor="text1"/>
          <w:sz w:val="24"/>
          <w:szCs w:val="24"/>
        </w:rPr>
      </w:pPr>
      <w:r w:rsidRPr="002E6744">
        <w:rPr>
          <w:rStyle w:val="normaltextrun"/>
          <w:rFonts w:ascii="Calibri" w:eastAsia="Calibri" w:hAnsi="Calibri" w:cs="Calibri"/>
          <w:color w:val="000000" w:themeColor="text1"/>
          <w:sz w:val="24"/>
          <w:szCs w:val="24"/>
        </w:rPr>
        <w:t>Neighborhood and built environment—housing, transportation, roads/sidewalks</w:t>
      </w:r>
    </w:p>
    <w:p w14:paraId="681B8271" w14:textId="77777777" w:rsidR="008602E0" w:rsidRPr="002E6744" w:rsidRDefault="008602E0" w:rsidP="008602E0">
      <w:pPr>
        <w:rPr>
          <w:rFonts w:eastAsia="Calibri"/>
        </w:rPr>
      </w:pPr>
    </w:p>
    <w:p w14:paraId="026818D9" w14:textId="77777777" w:rsidR="008602E0" w:rsidRPr="002E6744" w:rsidRDefault="008602E0" w:rsidP="008602E0">
      <w:pPr>
        <w:rPr>
          <w:rFonts w:eastAsia="Calibri"/>
        </w:rPr>
      </w:pPr>
      <w:r w:rsidRPr="002E6744">
        <w:rPr>
          <w:rStyle w:val="normaltextrun"/>
          <w:rFonts w:ascii="Calibri" w:eastAsia="Calibri" w:hAnsi="Calibri" w:cs="Calibri"/>
          <w:sz w:val="24"/>
          <w:szCs w:val="24"/>
        </w:rPr>
        <w:t xml:space="preserve">Guided by the CHNA findings, the Applicant’s </w:t>
      </w:r>
      <w:r w:rsidRPr="002E6744">
        <w:rPr>
          <w:rStyle w:val="normaltextrun"/>
          <w:rFonts w:ascii="Calibri" w:eastAsia="Calibri" w:hAnsi="Calibri" w:cs="Calibri"/>
          <w:b/>
          <w:bCs/>
          <w:sz w:val="24"/>
          <w:szCs w:val="24"/>
        </w:rPr>
        <w:t>2026-2028 Implementation Strategy</w:t>
      </w:r>
      <w:r w:rsidRPr="002E6744">
        <w:rPr>
          <w:rFonts w:eastAsia="Calibri"/>
        </w:rPr>
        <w:t xml:space="preserve"> </w:t>
      </w:r>
      <w:r w:rsidRPr="002E6744">
        <w:rPr>
          <w:rStyle w:val="normaltextrun"/>
          <w:rFonts w:ascii="Calibri" w:eastAsia="Calibri" w:hAnsi="Calibri" w:cs="Calibri"/>
          <w:sz w:val="24"/>
          <w:szCs w:val="24"/>
        </w:rPr>
        <w:t>(IS) health</w:t>
      </w:r>
      <w:r w:rsidRPr="002E6744">
        <w:rPr>
          <w:rFonts w:eastAsia="Calibri"/>
        </w:rPr>
        <w:t xml:space="preserve"> </w:t>
      </w:r>
      <w:r w:rsidRPr="002E6744">
        <w:rPr>
          <w:rStyle w:val="normaltextrun"/>
          <w:rFonts w:ascii="Calibri" w:eastAsia="Calibri" w:hAnsi="Calibri" w:cs="Calibri"/>
          <w:sz w:val="24"/>
          <w:szCs w:val="24"/>
        </w:rPr>
        <w:t>priority needs include</w:t>
      </w:r>
      <w:r w:rsidRPr="002E6744">
        <w:rPr>
          <w:rFonts w:eastAsia="Calibri"/>
        </w:rPr>
        <w:t xml:space="preserve"> </w:t>
      </w:r>
      <w:r w:rsidRPr="002E6744">
        <w:rPr>
          <w:rStyle w:val="normaltextrun"/>
          <w:rFonts w:ascii="Calibri" w:eastAsia="Calibri" w:hAnsi="Calibri" w:cs="Calibri"/>
          <w:sz w:val="24"/>
          <w:szCs w:val="24"/>
        </w:rPr>
        <w:t>equitable</w:t>
      </w:r>
      <w:r w:rsidRPr="002E6744">
        <w:rPr>
          <w:rFonts w:eastAsia="Calibri"/>
        </w:rPr>
        <w:t xml:space="preserve"> </w:t>
      </w:r>
      <w:r w:rsidRPr="002E6744">
        <w:rPr>
          <w:rStyle w:val="normaltextrun"/>
          <w:rFonts w:ascii="Calibri" w:eastAsia="Calibri" w:hAnsi="Calibri" w:cs="Calibri"/>
          <w:sz w:val="24"/>
          <w:szCs w:val="24"/>
        </w:rPr>
        <w:t xml:space="preserve">access to care, </w:t>
      </w:r>
      <w:proofErr w:type="spellStart"/>
      <w:r w:rsidRPr="002E6744">
        <w:rPr>
          <w:rStyle w:val="normaltextrun"/>
          <w:rFonts w:ascii="Calibri" w:eastAsia="Calibri" w:hAnsi="Calibri" w:cs="Calibri"/>
          <w:sz w:val="24"/>
          <w:szCs w:val="24"/>
        </w:rPr>
        <w:t>SDoH</w:t>
      </w:r>
      <w:proofErr w:type="spellEnd"/>
      <w:r w:rsidRPr="002E6744">
        <w:rPr>
          <w:rStyle w:val="normaltextrun"/>
          <w:rFonts w:ascii="Calibri" w:eastAsia="Calibri" w:hAnsi="Calibri" w:cs="Calibri"/>
          <w:sz w:val="24"/>
          <w:szCs w:val="24"/>
        </w:rPr>
        <w:t>, mental health and substance</w:t>
      </w:r>
      <w:r w:rsidRPr="002E6744">
        <w:rPr>
          <w:rFonts w:eastAsia="Calibri"/>
        </w:rPr>
        <w:t xml:space="preserve"> </w:t>
      </w:r>
      <w:r w:rsidRPr="002E6744">
        <w:rPr>
          <w:rStyle w:val="normaltextrun"/>
          <w:rFonts w:ascii="Calibri" w:eastAsia="Calibri" w:hAnsi="Calibri" w:cs="Calibri"/>
          <w:sz w:val="24"/>
          <w:szCs w:val="24"/>
        </w:rPr>
        <w:t xml:space="preserve">use and chronic and complex conditions for priority populations. </w:t>
      </w:r>
      <w:r w:rsidRPr="002E6744">
        <w:rPr>
          <w:rFonts w:eastAsia="Calibri"/>
        </w:rPr>
        <w:t xml:space="preserve">Using the CHNA/IS, the Applicant will engage its CHI Community Benefits Advisory Committee (CBAC) to select </w:t>
      </w:r>
      <w:proofErr w:type="spellStart"/>
      <w:r w:rsidRPr="002E6744">
        <w:rPr>
          <w:rFonts w:eastAsia="Calibri"/>
        </w:rPr>
        <w:t>SDoH</w:t>
      </w:r>
      <w:proofErr w:type="spellEnd"/>
      <w:r w:rsidRPr="002E6744">
        <w:rPr>
          <w:rFonts w:eastAsia="Calibri"/>
        </w:rPr>
        <w:t>-level priorities and strategies for implementation with the funds associated with this proposed project.</w:t>
      </w:r>
    </w:p>
    <w:p w14:paraId="6E8DF09B" w14:textId="77777777" w:rsidR="008602E0" w:rsidRPr="002E6744" w:rsidRDefault="008602E0" w:rsidP="008602E0">
      <w:pPr>
        <w:rPr>
          <w:rFonts w:eastAsia="Calibri"/>
          <w:color w:val="6076B4" w:themeColor="accent1"/>
        </w:rPr>
      </w:pPr>
    </w:p>
    <w:p w14:paraId="565457DB" w14:textId="77777777" w:rsidR="008602E0" w:rsidRPr="002E6744" w:rsidRDefault="008602E0" w:rsidP="008602E0">
      <w:pPr>
        <w:rPr>
          <w:rFonts w:eastAsia="Calibri"/>
          <w:color w:val="6076B4" w:themeColor="accent1"/>
        </w:rPr>
      </w:pPr>
      <w:r w:rsidRPr="002E6744">
        <w:rPr>
          <w:rStyle w:val="normaltextrun"/>
          <w:rFonts w:ascii="Calibri" w:eastAsia="Calibri" w:hAnsi="Calibri" w:cs="Calibri"/>
          <w:b/>
          <w:bCs/>
          <w:sz w:val="24"/>
          <w:szCs w:val="24"/>
        </w:rPr>
        <w:t xml:space="preserve">The Self-Assessment </w:t>
      </w:r>
      <w:r w:rsidRPr="002E6744">
        <w:rPr>
          <w:rFonts w:eastAsia="Calibri"/>
        </w:rPr>
        <w:t xml:space="preserve">provided a summary of community engagement processes and socio-demographic information, data and highlights related to topics and themes of community needs related to the existing CHNA and IS. Through primary data collection such as </w:t>
      </w:r>
      <w:r w:rsidRPr="002E6744">
        <w:rPr>
          <w:rStyle w:val="normaltextrun"/>
          <w:rFonts w:ascii="Calibri" w:eastAsia="Calibri" w:hAnsi="Calibri" w:cs="Calibri"/>
          <w:sz w:val="24"/>
          <w:szCs w:val="24"/>
        </w:rPr>
        <w:t>community listening sessions, health surveys, focus groups and interviews</w:t>
      </w:r>
      <w:r w:rsidRPr="002E6744">
        <w:rPr>
          <w:rFonts w:eastAsia="Calibri"/>
        </w:rPr>
        <w:t xml:space="preserve"> and data analysis, the Applicant and participating community partners identified the key needs outlined in </w:t>
      </w:r>
      <w:proofErr w:type="gramStart"/>
      <w:r w:rsidRPr="002E6744">
        <w:rPr>
          <w:rFonts w:eastAsia="Calibri"/>
        </w:rPr>
        <w:t>the CHNA</w:t>
      </w:r>
      <w:proofErr w:type="gramEnd"/>
      <w:r w:rsidRPr="002E6744">
        <w:rPr>
          <w:rFonts w:eastAsia="Calibri"/>
        </w:rPr>
        <w:t xml:space="preserve">/IS. </w:t>
      </w:r>
    </w:p>
    <w:p w14:paraId="7CBB4C8A" w14:textId="77777777" w:rsidR="008602E0" w:rsidRPr="002E6744" w:rsidRDefault="008602E0" w:rsidP="008602E0">
      <w:pPr>
        <w:rPr>
          <w:rFonts w:eastAsia="Calibri"/>
          <w:color w:val="6076B4" w:themeColor="accent1"/>
        </w:rPr>
      </w:pPr>
    </w:p>
    <w:p w14:paraId="38743E1F" w14:textId="77777777" w:rsidR="008602E0" w:rsidRPr="002E6744" w:rsidRDefault="008602E0" w:rsidP="008602E0">
      <w:pPr>
        <w:rPr>
          <w:rFonts w:eastAsia="Calibri"/>
          <w:color w:val="6076B4" w:themeColor="accent1"/>
        </w:rPr>
      </w:pPr>
      <w:r w:rsidRPr="002E6744">
        <w:rPr>
          <w:rFonts w:eastAsia="Calibri"/>
          <w:b/>
          <w:bCs/>
        </w:rPr>
        <w:t>Partner Assessments</w:t>
      </w:r>
      <w:r w:rsidRPr="002E6744">
        <w:rPr>
          <w:rFonts w:eastAsia="Calibri"/>
        </w:rPr>
        <w:t xml:space="preserve"> submitted provided information on the individuals’ engagement levels (e.g. their personal participation and role) and their analysis of how the Applicant engaged the community in community health improvement planning processes. The information provided in these forms </w:t>
      </w:r>
      <w:proofErr w:type="gramStart"/>
      <w:r w:rsidRPr="002E6744">
        <w:rPr>
          <w:rFonts w:eastAsia="Calibri"/>
        </w:rPr>
        <w:t>were</w:t>
      </w:r>
      <w:proofErr w:type="gramEnd"/>
      <w:r w:rsidRPr="002E6744">
        <w:rPr>
          <w:rFonts w:eastAsia="Calibri"/>
        </w:rPr>
        <w:t xml:space="preserve"> largely consistent with the self-assessment conducted by the Applicant.</w:t>
      </w:r>
    </w:p>
    <w:p w14:paraId="5E800BFE" w14:textId="77777777" w:rsidR="008602E0" w:rsidRPr="002E6744" w:rsidRDefault="008602E0" w:rsidP="008602E0">
      <w:pPr>
        <w:rPr>
          <w:rFonts w:eastAsia="Calibri"/>
          <w:color w:val="6076B4" w:themeColor="accent1"/>
        </w:rPr>
      </w:pPr>
    </w:p>
    <w:p w14:paraId="7158FC37" w14:textId="629D26CF" w:rsidR="008602E0" w:rsidRDefault="008602E0" w:rsidP="008602E0">
      <w:pPr>
        <w:rPr>
          <w:rFonts w:eastAsia="Calibri"/>
        </w:rPr>
      </w:pPr>
      <w:r w:rsidRPr="002E6744">
        <w:rPr>
          <w:rFonts w:eastAsia="Calibri"/>
          <w:b/>
          <w:bCs/>
        </w:rPr>
        <w:t>The CHI Narrative</w:t>
      </w:r>
      <w:r w:rsidRPr="002E6744">
        <w:rPr>
          <w:rFonts w:eastAsia="Calibri"/>
        </w:rPr>
        <w:t xml:space="preserve"> provided background and overview information for the CHI processes. The narrative also outlines advisory duties for the CBAC, and planned use of funding for evaluation and administrative activities. The narrative outlines the CHI funds breakdown and the anticipated timeline for CHI activities. With the administrative funds, the Applicant plans to offset the grantmaking process costs to ensure a robust and effective CHI process, including development and promotion of the RFP(s), translation/interpretation, childcare, supplies, and other needs. The timeline, RFP processes, and use of evaluation and administrative funds are in line with CHI planning guidelines. </w:t>
      </w:r>
    </w:p>
    <w:p w14:paraId="297CA84C" w14:textId="77777777" w:rsidR="008602E0" w:rsidRDefault="008602E0" w:rsidP="008602E0">
      <w:pPr>
        <w:rPr>
          <w:rFonts w:eastAsia="Calibri"/>
        </w:rPr>
      </w:pPr>
    </w:p>
    <w:p w14:paraId="5B6377AE" w14:textId="05A88E01" w:rsidR="008602E0" w:rsidRPr="008602E0" w:rsidRDefault="008602E0" w:rsidP="008602E0">
      <w:pPr>
        <w:rPr>
          <w:rFonts w:eastAsia="Calibri"/>
        </w:rPr>
      </w:pPr>
      <w:r w:rsidRPr="008602E0">
        <w:rPr>
          <w:rFonts w:eastAsia="Calibri"/>
          <w:i/>
          <w:iCs/>
        </w:rPr>
        <w:t xml:space="preserve">Summary, relevant background and context for this application: </w:t>
      </w:r>
      <w:r w:rsidRPr="008602E0">
        <w:rPr>
          <w:rFonts w:eastAsia="Calibri"/>
        </w:rPr>
        <w:t xml:space="preserve">This is a </w:t>
      </w:r>
      <w:proofErr w:type="spellStart"/>
      <w:r w:rsidRPr="008602E0">
        <w:rPr>
          <w:rFonts w:eastAsia="Calibri"/>
        </w:rPr>
        <w:t>DoN</w:t>
      </w:r>
      <w:proofErr w:type="spellEnd"/>
      <w:r w:rsidRPr="008602E0">
        <w:rPr>
          <w:rFonts w:eastAsia="Calibri"/>
        </w:rPr>
        <w:t xml:space="preserve"> project that will result in a Tier 2 CHI. To fulfill Factor 6 requirements, the Applicant submitted its 2025 </w:t>
      </w:r>
      <w:r w:rsidR="0051400E">
        <w:rPr>
          <w:rFonts w:eastAsia="Calibri"/>
        </w:rPr>
        <w:t>Lahey Clinic</w:t>
      </w:r>
      <w:r w:rsidRPr="008602E0">
        <w:rPr>
          <w:rFonts w:eastAsia="Calibri"/>
        </w:rPr>
        <w:t xml:space="preserve"> Community Health Needs Assessment (CHNA) and 2023-2025 Implementation Strategy (IS), a Self-Assessment, Community Engagement Plan, Partner Assessments and a CHI Narrative. </w:t>
      </w:r>
    </w:p>
    <w:p w14:paraId="11F33A56" w14:textId="77777777" w:rsidR="008602E0" w:rsidRPr="008602E0" w:rsidRDefault="008602E0" w:rsidP="008602E0">
      <w:pPr>
        <w:rPr>
          <w:rFonts w:eastAsia="Calibri"/>
        </w:rPr>
      </w:pPr>
    </w:p>
    <w:p w14:paraId="3B11ACD7" w14:textId="77777777" w:rsidR="008602E0" w:rsidRPr="008602E0" w:rsidRDefault="008602E0" w:rsidP="008602E0">
      <w:pPr>
        <w:rPr>
          <w:rFonts w:eastAsia="Calibri"/>
        </w:rPr>
      </w:pPr>
      <w:r w:rsidRPr="008602E0">
        <w:rPr>
          <w:rFonts w:eastAsia="Calibri"/>
        </w:rPr>
        <w:t>In the CHNA/IS, the Applicant highlights social determinants of health for priority communities and should focus CHI planning and implementation efforts in these key areas to ensure selection of strategies that meet the CHI guidelines. This will help the Applicant and their Community Benefits Advisory Committee (CBAC) focus on priority areas that allow for implementation at the root cause level. In the existing CHNA, these areas are economic stability, education, food insecurity and nutrition, neighborhood and built environment, including housing and transportation. The Applicant will work with its CBAC to select priorities and approve implementation strategies. DPH staff have determined that if the Applicant agrees to address community conditions and root causes while engaging in ongoing work with their CBAC to invest in communities most impacted by inequities, the CHI investment will align appropriately with the CHI guidelines.</w:t>
      </w:r>
    </w:p>
    <w:p w14:paraId="30208567" w14:textId="77777777" w:rsidR="008602E0" w:rsidRPr="008602E0" w:rsidRDefault="008602E0" w:rsidP="008602E0">
      <w:pPr>
        <w:rPr>
          <w:rFonts w:eastAsia="Calibri"/>
        </w:rPr>
      </w:pPr>
    </w:p>
    <w:p w14:paraId="6AAA9D54" w14:textId="77777777" w:rsidR="008602E0" w:rsidRPr="008602E0" w:rsidRDefault="008602E0" w:rsidP="008602E0">
      <w:pPr>
        <w:rPr>
          <w:rFonts w:eastAsia="Calibri"/>
        </w:rPr>
      </w:pPr>
      <w:r w:rsidRPr="008602E0">
        <w:rPr>
          <w:rFonts w:eastAsia="Calibri"/>
          <w:b/>
          <w:bCs/>
        </w:rPr>
        <w:t>The 2025 Community Health Needs Assessment</w:t>
      </w:r>
      <w:r w:rsidRPr="008602E0">
        <w:rPr>
          <w:rFonts w:eastAsia="Calibri"/>
        </w:rPr>
        <w:t xml:space="preserve"> (CHNA) assessed the communities of Arlington, Bedford, Billerica, Burlington, Danvers, Lexington, Lowell, Lynnfield and Peabody. Collectively, these cities and towns reflect diverse communities in terms of demographics (e.g., age, ethnicity, race), socioeconomics (e.g., income, education, employment) and geography (e.g., urban and suburban), which influences community needs. Using a health equity framework, the CHNA focused on better understanding the needs of community residents who have been historically underserved, such as those who are unstably housed or experiencing homelessness, individuals who speak a language other than English, those who are in substance use recovery and those who experience barriers and disparities due to their race, ethnicity, gender identity, age, disability status or other personal characteristics. With a deep focus on community engagement, the CHNA analyzed primary and secondary quantitative and qualitative data capturing key demographics and social determinants of health (</w:t>
      </w:r>
      <w:proofErr w:type="spellStart"/>
      <w:r w:rsidRPr="008602E0">
        <w:rPr>
          <w:rFonts w:eastAsia="Calibri"/>
        </w:rPr>
        <w:t>SDoH</w:t>
      </w:r>
      <w:proofErr w:type="spellEnd"/>
      <w:r w:rsidRPr="008602E0">
        <w:rPr>
          <w:rFonts w:eastAsia="Calibri"/>
        </w:rPr>
        <w:t xml:space="preserve">). This process included community listening sessions, health surveys, focus groups and interviews. </w:t>
      </w:r>
    </w:p>
    <w:p w14:paraId="2E628259" w14:textId="77777777" w:rsidR="008602E0" w:rsidRPr="008602E0" w:rsidRDefault="008602E0" w:rsidP="008602E0">
      <w:pPr>
        <w:rPr>
          <w:rFonts w:eastAsia="Calibri"/>
        </w:rPr>
      </w:pPr>
    </w:p>
    <w:p w14:paraId="142F5A37" w14:textId="77777777" w:rsidR="008602E0" w:rsidRPr="008602E0" w:rsidRDefault="008602E0" w:rsidP="008602E0">
      <w:pPr>
        <w:rPr>
          <w:rFonts w:eastAsia="Calibri"/>
        </w:rPr>
      </w:pPr>
      <w:r w:rsidRPr="008602E0">
        <w:rPr>
          <w:rFonts w:eastAsia="Calibri"/>
        </w:rPr>
        <w:t xml:space="preserve">Based on the CHNA findings, LMHC’s </w:t>
      </w:r>
      <w:proofErr w:type="spellStart"/>
      <w:r w:rsidRPr="008602E0">
        <w:rPr>
          <w:rFonts w:eastAsia="Calibri"/>
        </w:rPr>
        <w:t>SDoH</w:t>
      </w:r>
      <w:proofErr w:type="spellEnd"/>
      <w:r w:rsidRPr="008602E0">
        <w:rPr>
          <w:rFonts w:eastAsia="Calibri"/>
        </w:rPr>
        <w:t xml:space="preserve"> needs that align with CHI guidelines include:</w:t>
      </w:r>
    </w:p>
    <w:p w14:paraId="77A4A733" w14:textId="77777777" w:rsidR="008602E0" w:rsidRPr="008602E0" w:rsidRDefault="008602E0" w:rsidP="00D25810">
      <w:pPr>
        <w:numPr>
          <w:ilvl w:val="0"/>
          <w:numId w:val="9"/>
        </w:numPr>
        <w:rPr>
          <w:rFonts w:eastAsia="Calibri"/>
        </w:rPr>
      </w:pPr>
      <w:r w:rsidRPr="008602E0">
        <w:rPr>
          <w:rFonts w:eastAsia="Calibri"/>
        </w:rPr>
        <w:t>Economic stability—income/poverty, financial resources, employment and work environment</w:t>
      </w:r>
    </w:p>
    <w:p w14:paraId="02AF4AB7" w14:textId="77777777" w:rsidR="008602E0" w:rsidRPr="008602E0" w:rsidRDefault="008602E0" w:rsidP="00D25810">
      <w:pPr>
        <w:numPr>
          <w:ilvl w:val="0"/>
          <w:numId w:val="9"/>
        </w:numPr>
        <w:rPr>
          <w:rFonts w:eastAsia="Calibri"/>
        </w:rPr>
      </w:pPr>
      <w:r w:rsidRPr="008602E0">
        <w:rPr>
          <w:rFonts w:eastAsia="Calibri"/>
        </w:rPr>
        <w:t>Education</w:t>
      </w:r>
    </w:p>
    <w:p w14:paraId="19D1F346" w14:textId="77777777" w:rsidR="008602E0" w:rsidRPr="008602E0" w:rsidRDefault="008602E0" w:rsidP="00D25810">
      <w:pPr>
        <w:numPr>
          <w:ilvl w:val="0"/>
          <w:numId w:val="9"/>
        </w:numPr>
        <w:rPr>
          <w:rFonts w:eastAsia="Calibri"/>
        </w:rPr>
      </w:pPr>
      <w:r w:rsidRPr="008602E0">
        <w:rPr>
          <w:rFonts w:eastAsia="Calibri"/>
        </w:rPr>
        <w:t>Food insecurity and nutrition</w:t>
      </w:r>
    </w:p>
    <w:p w14:paraId="266E7F07" w14:textId="77777777" w:rsidR="008602E0" w:rsidRPr="008602E0" w:rsidRDefault="008602E0" w:rsidP="00D25810">
      <w:pPr>
        <w:numPr>
          <w:ilvl w:val="0"/>
          <w:numId w:val="9"/>
        </w:numPr>
        <w:rPr>
          <w:rFonts w:eastAsia="Calibri"/>
        </w:rPr>
      </w:pPr>
      <w:r w:rsidRPr="008602E0">
        <w:rPr>
          <w:rFonts w:eastAsia="Calibri"/>
        </w:rPr>
        <w:t>Neighborhood and built environment—housing, transportation, roads/sidewalks</w:t>
      </w:r>
    </w:p>
    <w:p w14:paraId="780BFBAB" w14:textId="77777777" w:rsidR="008602E0" w:rsidRPr="008602E0" w:rsidRDefault="008602E0" w:rsidP="008602E0">
      <w:pPr>
        <w:rPr>
          <w:rFonts w:eastAsia="Calibri"/>
        </w:rPr>
      </w:pPr>
    </w:p>
    <w:p w14:paraId="7EC2BDF0" w14:textId="77777777" w:rsidR="008602E0" w:rsidRPr="008602E0" w:rsidRDefault="008602E0" w:rsidP="008602E0">
      <w:pPr>
        <w:rPr>
          <w:rFonts w:eastAsia="Calibri"/>
        </w:rPr>
      </w:pPr>
      <w:r w:rsidRPr="008602E0">
        <w:rPr>
          <w:rFonts w:eastAsia="Calibri"/>
        </w:rPr>
        <w:t xml:space="preserve">Guided by the CHNA findings, the Applicant’s </w:t>
      </w:r>
      <w:r w:rsidRPr="008602E0">
        <w:rPr>
          <w:rFonts w:eastAsia="Calibri"/>
          <w:b/>
          <w:bCs/>
        </w:rPr>
        <w:t>2026-2028 Implementation Strategy</w:t>
      </w:r>
      <w:r w:rsidRPr="008602E0">
        <w:rPr>
          <w:rFonts w:eastAsia="Calibri"/>
        </w:rPr>
        <w:t xml:space="preserve"> (IS) health priority needs include equitable access to care, </w:t>
      </w:r>
      <w:proofErr w:type="spellStart"/>
      <w:r w:rsidRPr="008602E0">
        <w:rPr>
          <w:rFonts w:eastAsia="Calibri"/>
        </w:rPr>
        <w:t>SDoH</w:t>
      </w:r>
      <w:proofErr w:type="spellEnd"/>
      <w:r w:rsidRPr="008602E0">
        <w:rPr>
          <w:rFonts w:eastAsia="Calibri"/>
        </w:rPr>
        <w:t xml:space="preserve">, mental health and substance use and chronic and complex conditions for priority populations. Using the CHNA/IS, the Applicant will engage its CHI Community Benefits Advisory Committee (CBAC) to select </w:t>
      </w:r>
      <w:proofErr w:type="spellStart"/>
      <w:r w:rsidRPr="008602E0">
        <w:rPr>
          <w:rFonts w:eastAsia="Calibri"/>
        </w:rPr>
        <w:t>SDoH</w:t>
      </w:r>
      <w:proofErr w:type="spellEnd"/>
      <w:r w:rsidRPr="008602E0">
        <w:rPr>
          <w:rFonts w:eastAsia="Calibri"/>
        </w:rPr>
        <w:t>-level priorities and strategies for implementation with the funds associated with this proposed project.</w:t>
      </w:r>
    </w:p>
    <w:p w14:paraId="0FFD92E8" w14:textId="77777777" w:rsidR="008602E0" w:rsidRPr="008602E0" w:rsidRDefault="008602E0" w:rsidP="008602E0">
      <w:pPr>
        <w:rPr>
          <w:rFonts w:eastAsia="Calibri"/>
        </w:rPr>
      </w:pPr>
    </w:p>
    <w:p w14:paraId="0DF9855B" w14:textId="77777777" w:rsidR="008602E0" w:rsidRPr="008602E0" w:rsidRDefault="008602E0" w:rsidP="008602E0">
      <w:pPr>
        <w:rPr>
          <w:rFonts w:eastAsia="Calibri"/>
        </w:rPr>
      </w:pPr>
      <w:r w:rsidRPr="008602E0">
        <w:rPr>
          <w:rFonts w:eastAsia="Calibri"/>
          <w:b/>
          <w:bCs/>
        </w:rPr>
        <w:t xml:space="preserve">The Self-Assessment </w:t>
      </w:r>
      <w:r w:rsidRPr="008602E0">
        <w:rPr>
          <w:rFonts w:eastAsia="Calibri"/>
        </w:rPr>
        <w:t xml:space="preserve">provided a summary of community engagement processes and socio-demographic information, data and highlights related to topics and themes of community needs related to the existing CHNA and IS. Through primary data collection such as community listening sessions, health surveys, focus groups and interviews and data analysis, the Applicant and participating community partners identified the key needs outlined in </w:t>
      </w:r>
      <w:proofErr w:type="gramStart"/>
      <w:r w:rsidRPr="008602E0">
        <w:rPr>
          <w:rFonts w:eastAsia="Calibri"/>
        </w:rPr>
        <w:t>the CHNA</w:t>
      </w:r>
      <w:proofErr w:type="gramEnd"/>
      <w:r w:rsidRPr="008602E0">
        <w:rPr>
          <w:rFonts w:eastAsia="Calibri"/>
        </w:rPr>
        <w:t xml:space="preserve">/IS. </w:t>
      </w:r>
    </w:p>
    <w:p w14:paraId="387DBAF1" w14:textId="77777777" w:rsidR="008602E0" w:rsidRPr="008602E0" w:rsidRDefault="008602E0" w:rsidP="008602E0">
      <w:pPr>
        <w:rPr>
          <w:rFonts w:eastAsia="Calibri"/>
        </w:rPr>
      </w:pPr>
    </w:p>
    <w:p w14:paraId="4A7982F2" w14:textId="77777777" w:rsidR="008602E0" w:rsidRPr="008602E0" w:rsidRDefault="008602E0" w:rsidP="008602E0">
      <w:pPr>
        <w:rPr>
          <w:rFonts w:eastAsia="Calibri"/>
        </w:rPr>
      </w:pPr>
      <w:r w:rsidRPr="008602E0">
        <w:rPr>
          <w:rFonts w:eastAsia="Calibri"/>
          <w:b/>
          <w:bCs/>
        </w:rPr>
        <w:lastRenderedPageBreak/>
        <w:t>Partner Assessments</w:t>
      </w:r>
      <w:r w:rsidRPr="008602E0">
        <w:rPr>
          <w:rFonts w:eastAsia="Calibri"/>
        </w:rPr>
        <w:t xml:space="preserve"> submitted provided information on the individuals’ engagement levels (e.g. their personal participation and role) and their analysis of how the Applicant engaged the community in community health improvement planning processes. The information provided in these forms </w:t>
      </w:r>
      <w:proofErr w:type="gramStart"/>
      <w:r w:rsidRPr="008602E0">
        <w:rPr>
          <w:rFonts w:eastAsia="Calibri"/>
        </w:rPr>
        <w:t>were</w:t>
      </w:r>
      <w:proofErr w:type="gramEnd"/>
      <w:r w:rsidRPr="008602E0">
        <w:rPr>
          <w:rFonts w:eastAsia="Calibri"/>
        </w:rPr>
        <w:t xml:space="preserve"> largely consistent with the self-assessment conducted by the Applicant.</w:t>
      </w:r>
    </w:p>
    <w:p w14:paraId="32A15E20" w14:textId="77777777" w:rsidR="008602E0" w:rsidRPr="008602E0" w:rsidRDefault="008602E0" w:rsidP="008602E0">
      <w:pPr>
        <w:rPr>
          <w:rFonts w:eastAsia="Calibri"/>
        </w:rPr>
      </w:pPr>
    </w:p>
    <w:p w14:paraId="73A4ADCA" w14:textId="7FFC081D" w:rsidR="008602E0" w:rsidRPr="008602E0" w:rsidRDefault="008602E0" w:rsidP="008602E0">
      <w:pPr>
        <w:rPr>
          <w:rFonts w:eastAsia="Calibri"/>
        </w:rPr>
      </w:pPr>
      <w:r w:rsidRPr="008602E0">
        <w:rPr>
          <w:rFonts w:eastAsia="Calibri"/>
          <w:b/>
          <w:bCs/>
        </w:rPr>
        <w:t>The CHI Narrative</w:t>
      </w:r>
      <w:r w:rsidRPr="008602E0">
        <w:rPr>
          <w:rFonts w:eastAsia="Calibri"/>
        </w:rPr>
        <w:t xml:space="preserve"> provided background and overview information for the CHI processes. The narrative also outlines advisory duties for the CBAC, and planned use of funding for evaluation and administrative activities. The narrative outlines the CHI funds breakdown and the anticipated timeline for CHI activities. With the administrative funds, the Applicant plans to offset the grantmaking process costs to ensure a robust and effective CHI process, including development and promotion of the RFP(s), translation/interpretation, childcare, supplies, and other needs. The timeline, RFP processes, and use of evaluation and administrative funds are in line with CHI planning guidelines.</w:t>
      </w:r>
    </w:p>
    <w:p w14:paraId="0FAC191E" w14:textId="77777777" w:rsidR="008602E0" w:rsidRPr="008602E0" w:rsidRDefault="008602E0" w:rsidP="008602E0">
      <w:pPr>
        <w:rPr>
          <w:rFonts w:eastAsia="Calibri"/>
        </w:rPr>
      </w:pPr>
    </w:p>
    <w:p w14:paraId="748ED9DF" w14:textId="77777777" w:rsidR="008602E0" w:rsidRDefault="008602E0" w:rsidP="008602E0">
      <w:pPr>
        <w:rPr>
          <w:rFonts w:eastAsia="Calibri"/>
        </w:rPr>
      </w:pPr>
      <w:r w:rsidRPr="008602E0">
        <w:rPr>
          <w:rFonts w:eastAsia="Calibri"/>
          <w:b/>
          <w:bCs/>
          <w:i/>
          <w:iCs/>
        </w:rPr>
        <w:t>Summary Analysis</w:t>
      </w:r>
      <w:r w:rsidRPr="008602E0">
        <w:rPr>
          <w:rFonts w:eastAsia="Calibri"/>
          <w:b/>
          <w:bCs/>
        </w:rPr>
        <w:t>:</w:t>
      </w:r>
      <w:r w:rsidRPr="008602E0">
        <w:rPr>
          <w:rFonts w:eastAsia="Calibri"/>
        </w:rPr>
        <w:t xml:space="preserve"> </w:t>
      </w:r>
    </w:p>
    <w:p w14:paraId="3E9EE1D5" w14:textId="77777777" w:rsidR="008602E0" w:rsidRDefault="008602E0" w:rsidP="008602E0">
      <w:pPr>
        <w:rPr>
          <w:rFonts w:eastAsia="Calibri"/>
        </w:rPr>
      </w:pPr>
    </w:p>
    <w:p w14:paraId="1C6D33D5" w14:textId="715E336D" w:rsidR="00A23EB3" w:rsidRDefault="008602E0" w:rsidP="008602E0">
      <w:pPr>
        <w:rPr>
          <w:rFonts w:eastAsia="Calibri"/>
        </w:rPr>
      </w:pPr>
      <w:r w:rsidRPr="008602E0">
        <w:rPr>
          <w:rFonts w:eastAsia="Calibri"/>
        </w:rPr>
        <w:t>As a result of information provided by the Applicant and additional analysis, staff finds that with the conditions outlined below, and the ongoing communication on items outlined above, the Applicant will have demonstrated that the Proposed Project has met Factor 6.</w:t>
      </w:r>
    </w:p>
    <w:p w14:paraId="1709E1C1" w14:textId="77777777" w:rsidR="00834D52" w:rsidRDefault="00834D52" w:rsidP="008602E0">
      <w:pPr>
        <w:rPr>
          <w:rFonts w:eastAsia="Calibri"/>
        </w:rPr>
      </w:pPr>
    </w:p>
    <w:p w14:paraId="5352ACF1" w14:textId="77777777" w:rsidR="00A23EB3" w:rsidRPr="00834D52" w:rsidRDefault="00A23EB3" w:rsidP="0064067F">
      <w:pPr>
        <w:pStyle w:val="Heading2"/>
      </w:pPr>
      <w:bookmarkStart w:id="63" w:name="_Toc226541463"/>
      <w:bookmarkStart w:id="64" w:name="_Toc240289065"/>
      <w:r w:rsidRPr="00834D52">
        <w:t>Findings and Recommendations</w:t>
      </w:r>
      <w:bookmarkEnd w:id="63"/>
      <w:bookmarkEnd w:id="64"/>
    </w:p>
    <w:p w14:paraId="62601C8F" w14:textId="77777777" w:rsidR="00834D52" w:rsidRPr="00834D52" w:rsidRDefault="00834D52" w:rsidP="00834D52">
      <w:pPr>
        <w:pStyle w:val="BodyText"/>
        <w:spacing w:after="0" w:line="240" w:lineRule="auto"/>
        <w:ind w:right="226"/>
        <w:rPr>
          <w:sz w:val="24"/>
          <w:szCs w:val="24"/>
        </w:rPr>
      </w:pPr>
    </w:p>
    <w:p w14:paraId="1D42080C" w14:textId="56D2A1F5" w:rsidR="00A23EB3" w:rsidRPr="00834D52" w:rsidRDefault="00A23EB3" w:rsidP="00834D52">
      <w:pPr>
        <w:pStyle w:val="BodyText"/>
        <w:spacing w:after="0" w:line="240" w:lineRule="auto"/>
        <w:ind w:right="226"/>
        <w:rPr>
          <w:sz w:val="24"/>
          <w:szCs w:val="24"/>
        </w:rPr>
      </w:pPr>
      <w:r w:rsidRPr="00834D52">
        <w:rPr>
          <w:sz w:val="24"/>
          <w:szCs w:val="24"/>
        </w:rPr>
        <w:t xml:space="preserve">Based upon a review of the materials submitted, Staff finds that, with the addition of the recommended Conditions detailed below, the Applicant has met each </w:t>
      </w:r>
      <w:proofErr w:type="spellStart"/>
      <w:r w:rsidRPr="00834D52">
        <w:rPr>
          <w:sz w:val="24"/>
          <w:szCs w:val="24"/>
        </w:rPr>
        <w:t>DoN</w:t>
      </w:r>
      <w:proofErr w:type="spellEnd"/>
      <w:r w:rsidRPr="00834D52">
        <w:rPr>
          <w:sz w:val="24"/>
          <w:szCs w:val="24"/>
        </w:rPr>
        <w:t xml:space="preserve"> Factor for the Proposed Project and recommends that the Department approve this Determination of Need, subject to all applicable Standard and Other Conditions.</w:t>
      </w:r>
    </w:p>
    <w:p w14:paraId="7DD0CE3A" w14:textId="77777777" w:rsidR="008602E0" w:rsidRPr="002E6744" w:rsidRDefault="008602E0" w:rsidP="008602E0">
      <w:pPr>
        <w:rPr>
          <w:rFonts w:eastAsia="Calibri"/>
          <w:color w:val="6076B4" w:themeColor="accent1"/>
        </w:rPr>
      </w:pPr>
    </w:p>
    <w:p w14:paraId="6298736C" w14:textId="585EC8BB" w:rsidR="002D535F" w:rsidRPr="00AF1214" w:rsidRDefault="00A7428F" w:rsidP="0064067F">
      <w:pPr>
        <w:pStyle w:val="Heading2"/>
      </w:pPr>
      <w:bookmarkStart w:id="65" w:name="_Toc240289066"/>
      <w:r w:rsidRPr="00AF1214">
        <w:t>Conditions</w:t>
      </w:r>
      <w:r w:rsidR="00275AA2" w:rsidRPr="00AF1214">
        <w:t xml:space="preserve"> to the </w:t>
      </w:r>
      <w:proofErr w:type="spellStart"/>
      <w:r w:rsidR="00275AA2" w:rsidRPr="00AF1214">
        <w:t>DoN</w:t>
      </w:r>
      <w:bookmarkEnd w:id="65"/>
      <w:proofErr w:type="spellEnd"/>
    </w:p>
    <w:p w14:paraId="6B59369F" w14:textId="77777777" w:rsidR="00462114" w:rsidRDefault="00462114" w:rsidP="00155601"/>
    <w:p w14:paraId="7E506A31" w14:textId="2B36AB5F" w:rsidR="00872E50" w:rsidRPr="00462114" w:rsidRDefault="002D535F" w:rsidP="00155601">
      <w:r w:rsidRPr="00462114">
        <w:t>Based upon a review of the materials submitted, Staff finds that</w:t>
      </w:r>
      <w:r w:rsidR="00687989" w:rsidRPr="00462114">
        <w:t xml:space="preserve"> </w:t>
      </w:r>
      <w:r w:rsidRPr="00462114">
        <w:t xml:space="preserve">the Applicant has met each </w:t>
      </w:r>
      <w:proofErr w:type="spellStart"/>
      <w:r w:rsidRPr="00462114">
        <w:t>DoN</w:t>
      </w:r>
      <w:proofErr w:type="spellEnd"/>
      <w:r w:rsidRPr="00462114">
        <w:t xml:space="preserve"> Factor for the Proposed Project and recommends that the Department approve this Determination of Need, subject to all applicable </w:t>
      </w:r>
      <w:r w:rsidR="00245328" w:rsidRPr="00462114">
        <w:t>S</w:t>
      </w:r>
      <w:r w:rsidRPr="00462114">
        <w:t>tandard</w:t>
      </w:r>
      <w:r w:rsidR="00687989" w:rsidRPr="00462114">
        <w:t xml:space="preserve"> </w:t>
      </w:r>
      <w:r w:rsidRPr="00462114">
        <w:t>Conditions.</w:t>
      </w:r>
    </w:p>
    <w:p w14:paraId="19CDD319" w14:textId="474795DC" w:rsidR="00F83160" w:rsidRDefault="00F83160" w:rsidP="003D3F28">
      <w:pPr>
        <w:contextualSpacing/>
        <w:rPr>
          <w:b/>
          <w:bCs/>
          <w:iCs/>
        </w:rPr>
      </w:pPr>
    </w:p>
    <w:p w14:paraId="67DD33BD" w14:textId="77777777" w:rsidR="00B85525" w:rsidRPr="00B85525" w:rsidRDefault="00B85525" w:rsidP="00D25810">
      <w:pPr>
        <w:numPr>
          <w:ilvl w:val="0"/>
          <w:numId w:val="10"/>
        </w:numPr>
        <w:contextualSpacing/>
        <w:rPr>
          <w:iCs/>
        </w:rPr>
      </w:pPr>
      <w:r w:rsidRPr="00B85525">
        <w:rPr>
          <w:iCs/>
        </w:rPr>
        <w:t>Of the total required CHI contribution of $3,976,030.30</w:t>
      </w:r>
    </w:p>
    <w:p w14:paraId="2C16B72C" w14:textId="77777777" w:rsidR="00B85525" w:rsidRPr="00B85525" w:rsidRDefault="00B85525" w:rsidP="00D25810">
      <w:pPr>
        <w:numPr>
          <w:ilvl w:val="1"/>
          <w:numId w:val="10"/>
        </w:numPr>
        <w:contextualSpacing/>
        <w:rPr>
          <w:iCs/>
        </w:rPr>
      </w:pPr>
      <w:r w:rsidRPr="00B85525">
        <w:rPr>
          <w:iCs/>
        </w:rPr>
        <w:t>$964,187.35 will be directed to the CHI Statewide Initiative.</w:t>
      </w:r>
    </w:p>
    <w:p w14:paraId="7E7DE0D5" w14:textId="789B6536" w:rsidR="00B85525" w:rsidRPr="00B85525" w:rsidRDefault="00B85525" w:rsidP="00D25810">
      <w:pPr>
        <w:numPr>
          <w:ilvl w:val="1"/>
          <w:numId w:val="10"/>
        </w:numPr>
        <w:contextualSpacing/>
        <w:rPr>
          <w:iCs/>
        </w:rPr>
      </w:pPr>
      <w:r w:rsidRPr="00B85525">
        <w:rPr>
          <w:iCs/>
        </w:rPr>
        <w:t xml:space="preserve">$2,892,562.04 will be dedicated to local approaches to the </w:t>
      </w:r>
      <w:proofErr w:type="spellStart"/>
      <w:r w:rsidRPr="00B85525">
        <w:rPr>
          <w:iCs/>
        </w:rPr>
        <w:t>DoN</w:t>
      </w:r>
      <w:proofErr w:type="spellEnd"/>
      <w:r w:rsidRPr="00B85525">
        <w:rPr>
          <w:iCs/>
        </w:rPr>
        <w:t xml:space="preserve"> Health Priorities.</w:t>
      </w:r>
    </w:p>
    <w:p w14:paraId="3E274104" w14:textId="77777777" w:rsidR="00B85525" w:rsidRPr="00B85525" w:rsidRDefault="00B85525" w:rsidP="00D25810">
      <w:pPr>
        <w:numPr>
          <w:ilvl w:val="1"/>
          <w:numId w:val="10"/>
        </w:numPr>
        <w:contextualSpacing/>
        <w:rPr>
          <w:iCs/>
        </w:rPr>
      </w:pPr>
      <w:r w:rsidRPr="00B85525">
        <w:rPr>
          <w:iCs/>
        </w:rPr>
        <w:t>$119,280.91 will be designated as the administrative fee. </w:t>
      </w:r>
    </w:p>
    <w:p w14:paraId="02F61731" w14:textId="77777777" w:rsidR="00B85525" w:rsidRPr="00B85525" w:rsidRDefault="00B85525" w:rsidP="00B85525">
      <w:pPr>
        <w:contextualSpacing/>
        <w:rPr>
          <w:iCs/>
        </w:rPr>
      </w:pPr>
    </w:p>
    <w:p w14:paraId="35E45305" w14:textId="5B6DFF9E" w:rsidR="00B85525" w:rsidRPr="00B85525" w:rsidRDefault="00B85525" w:rsidP="00D25810">
      <w:pPr>
        <w:numPr>
          <w:ilvl w:val="0"/>
          <w:numId w:val="10"/>
        </w:numPr>
        <w:contextualSpacing/>
        <w:rPr>
          <w:iCs/>
        </w:rPr>
      </w:pPr>
      <w:r w:rsidRPr="00B85525">
        <w:rPr>
          <w:iCs/>
        </w:rPr>
        <w:t xml:space="preserve">To comply with the Holder’s obligation to contribute to the CHI Statewide Initiative, the Holder must submit a check for $964,187.35 to Health Resources in Action (the fiscal agent for the CHI Statewide Initiative) </w:t>
      </w:r>
      <w:r w:rsidRPr="00B85525">
        <w:rPr>
          <w:b/>
          <w:bCs/>
          <w:iCs/>
        </w:rPr>
        <w:t>within 30 days</w:t>
      </w:r>
      <w:r w:rsidRPr="00B85525">
        <w:rPr>
          <w:iCs/>
        </w:rPr>
        <w:t xml:space="preserve"> from the date of the Notice of Approval.</w:t>
      </w:r>
    </w:p>
    <w:p w14:paraId="1351C4B5" w14:textId="77777777" w:rsidR="00B85525" w:rsidRPr="00B85525" w:rsidRDefault="00B85525" w:rsidP="00D25810">
      <w:pPr>
        <w:numPr>
          <w:ilvl w:val="1"/>
          <w:numId w:val="10"/>
        </w:numPr>
        <w:contextualSpacing/>
        <w:rPr>
          <w:iCs/>
        </w:rPr>
      </w:pPr>
      <w:r w:rsidRPr="00B85525">
        <w:rPr>
          <w:iCs/>
        </w:rPr>
        <w:t>Payments should be made out to:</w:t>
      </w:r>
    </w:p>
    <w:p w14:paraId="42F40EB9" w14:textId="77777777" w:rsidR="00B85525" w:rsidRPr="00B85525" w:rsidRDefault="00B85525" w:rsidP="003C15CF">
      <w:pPr>
        <w:ind w:left="1440"/>
        <w:contextualSpacing/>
        <w:rPr>
          <w:iCs/>
        </w:rPr>
      </w:pPr>
      <w:r w:rsidRPr="00B85525">
        <w:rPr>
          <w:iCs/>
        </w:rPr>
        <w:t>Health Resources in Action, Inc. (</w:t>
      </w:r>
      <w:proofErr w:type="spellStart"/>
      <w:r w:rsidRPr="00B85525">
        <w:rPr>
          <w:iCs/>
        </w:rPr>
        <w:t>HRiA</w:t>
      </w:r>
      <w:proofErr w:type="spellEnd"/>
      <w:r w:rsidRPr="00B85525">
        <w:rPr>
          <w:iCs/>
        </w:rPr>
        <w:t xml:space="preserve">) </w:t>
      </w:r>
    </w:p>
    <w:p w14:paraId="27E5A72D" w14:textId="77777777" w:rsidR="00B85525" w:rsidRPr="00B85525" w:rsidRDefault="00B85525" w:rsidP="003C15CF">
      <w:pPr>
        <w:ind w:left="1440"/>
        <w:contextualSpacing/>
        <w:rPr>
          <w:iCs/>
        </w:rPr>
      </w:pPr>
      <w:r w:rsidRPr="00B85525">
        <w:rPr>
          <w:iCs/>
        </w:rPr>
        <w:lastRenderedPageBreak/>
        <w:t xml:space="preserve">2 Boylston Street, 4th Floor </w:t>
      </w:r>
    </w:p>
    <w:p w14:paraId="304B2644" w14:textId="77777777" w:rsidR="00B85525" w:rsidRPr="00B85525" w:rsidRDefault="00B85525" w:rsidP="003C15CF">
      <w:pPr>
        <w:ind w:left="1440"/>
        <w:contextualSpacing/>
        <w:rPr>
          <w:iCs/>
        </w:rPr>
      </w:pPr>
      <w:r w:rsidRPr="00B85525">
        <w:rPr>
          <w:iCs/>
        </w:rPr>
        <w:t xml:space="preserve">Boston, MA 02116 Attn: MACHHAF c/o Bora Toro </w:t>
      </w:r>
    </w:p>
    <w:p w14:paraId="4E07CC07" w14:textId="77777777" w:rsidR="00B85525" w:rsidRPr="00B85525" w:rsidRDefault="00B85525" w:rsidP="003C15CF">
      <w:pPr>
        <w:ind w:left="1440"/>
        <w:contextualSpacing/>
        <w:rPr>
          <w:iCs/>
        </w:rPr>
      </w:pPr>
      <w:proofErr w:type="spellStart"/>
      <w:r w:rsidRPr="00B85525">
        <w:rPr>
          <w:iCs/>
        </w:rPr>
        <w:t>DoN</w:t>
      </w:r>
      <w:proofErr w:type="spellEnd"/>
      <w:r w:rsidRPr="00B85525">
        <w:rPr>
          <w:iCs/>
        </w:rPr>
        <w:t xml:space="preserve"> project #: BILH-26010510-HS</w:t>
      </w:r>
    </w:p>
    <w:p w14:paraId="1C2B13C5" w14:textId="77777777" w:rsidR="00B85525" w:rsidRPr="00B85525" w:rsidRDefault="00B85525" w:rsidP="00B85525">
      <w:pPr>
        <w:contextualSpacing/>
        <w:rPr>
          <w:iCs/>
        </w:rPr>
      </w:pPr>
    </w:p>
    <w:p w14:paraId="3BA21D45" w14:textId="77777777" w:rsidR="00B85525" w:rsidRPr="00B85525" w:rsidRDefault="00B85525" w:rsidP="00D25810">
      <w:pPr>
        <w:numPr>
          <w:ilvl w:val="1"/>
          <w:numId w:val="10"/>
        </w:numPr>
        <w:contextualSpacing/>
        <w:rPr>
          <w:iCs/>
        </w:rPr>
      </w:pPr>
      <w:r w:rsidRPr="00B85525">
        <w:rPr>
          <w:iCs/>
        </w:rPr>
        <w:t>Please send a PDF image of the check or</w:t>
      </w:r>
      <w:r w:rsidRPr="00B85525">
        <w:rPr>
          <w:b/>
          <w:bCs/>
          <w:iCs/>
        </w:rPr>
        <w:t xml:space="preserve"> confirmation of payment</w:t>
      </w:r>
      <w:r w:rsidRPr="00B85525">
        <w:rPr>
          <w:iCs/>
        </w:rPr>
        <w:t xml:space="preserve"> to </w:t>
      </w:r>
      <w:hyperlink r:id="rId9">
        <w:r w:rsidRPr="003B301E">
          <w:rPr>
            <w:rStyle w:val="Hyperlink"/>
            <w:iCs/>
            <w:color w:val="2C395D" w:themeColor="accent1" w:themeShade="80"/>
          </w:rPr>
          <w:t>DONCHI@Mass.gov</w:t>
        </w:r>
      </w:hyperlink>
      <w:r w:rsidRPr="00B85525">
        <w:rPr>
          <w:iCs/>
        </w:rPr>
        <w:t xml:space="preserve"> and </w:t>
      </w:r>
      <w:hyperlink r:id="rId10">
        <w:r w:rsidRPr="003B301E">
          <w:rPr>
            <w:rStyle w:val="Hyperlink"/>
            <w:iCs/>
            <w:color w:val="2C395D" w:themeColor="accent1" w:themeShade="80"/>
            <w:lang w:val="fr-FR"/>
          </w:rPr>
          <w:t>dongrants@hria.org</w:t>
        </w:r>
      </w:hyperlink>
    </w:p>
    <w:p w14:paraId="5549BC74" w14:textId="77777777" w:rsidR="00B85525" w:rsidRPr="00B85525" w:rsidRDefault="00B85525" w:rsidP="00B85525">
      <w:pPr>
        <w:contextualSpacing/>
        <w:rPr>
          <w:iCs/>
        </w:rPr>
      </w:pPr>
    </w:p>
    <w:p w14:paraId="08CF868F" w14:textId="77777777" w:rsidR="00B85525" w:rsidRPr="00B85525" w:rsidRDefault="00B85525" w:rsidP="00D25810">
      <w:pPr>
        <w:numPr>
          <w:ilvl w:val="0"/>
          <w:numId w:val="10"/>
        </w:numPr>
        <w:contextualSpacing/>
        <w:rPr>
          <w:iCs/>
        </w:rPr>
      </w:pPr>
      <w:r w:rsidRPr="00B85525">
        <w:rPr>
          <w:iCs/>
        </w:rPr>
        <w:t xml:space="preserve">If you should have any questions or concerns regarding the payment, please contact the CHI team at </w:t>
      </w:r>
      <w:hyperlink r:id="rId11">
        <w:r w:rsidRPr="003B301E">
          <w:rPr>
            <w:rStyle w:val="Hyperlink"/>
            <w:iCs/>
            <w:color w:val="42558C" w:themeColor="accent1" w:themeShade="BF"/>
          </w:rPr>
          <w:t>DONCHI@Mass.gov</w:t>
        </w:r>
      </w:hyperlink>
      <w:r w:rsidRPr="00B85525">
        <w:rPr>
          <w:iCs/>
        </w:rPr>
        <w:t>.</w:t>
      </w:r>
    </w:p>
    <w:p w14:paraId="50F08826" w14:textId="28EE0AAB" w:rsidR="00732CBE" w:rsidRDefault="00732CBE">
      <w:pPr>
        <w:spacing w:after="200" w:line="276" w:lineRule="auto"/>
        <w:rPr>
          <w:b/>
          <w:bCs/>
          <w:iCs/>
        </w:rPr>
      </w:pPr>
      <w:r>
        <w:rPr>
          <w:b/>
          <w:bCs/>
          <w:iCs/>
        </w:rPr>
        <w:br w:type="page"/>
      </w:r>
    </w:p>
    <w:p w14:paraId="6B3AD0CE" w14:textId="0204CB45" w:rsidR="002721D7" w:rsidRDefault="00C513C1" w:rsidP="0064067F">
      <w:pPr>
        <w:pStyle w:val="Heading2"/>
      </w:pPr>
      <w:bookmarkStart w:id="66" w:name="_Toc240289067"/>
      <w:r w:rsidRPr="00AF1214">
        <w:lastRenderedPageBreak/>
        <w:t>Appendix</w:t>
      </w:r>
      <w:r w:rsidR="002721D7">
        <w:t xml:space="preserve"> I</w:t>
      </w:r>
      <w:bookmarkEnd w:id="66"/>
    </w:p>
    <w:p w14:paraId="4A00C284" w14:textId="77777777" w:rsidR="002721D7" w:rsidRDefault="002721D7" w:rsidP="002721D7">
      <w:pPr>
        <w:rPr>
          <w:rFonts w:asciiTheme="minorHAnsi" w:hAnsiTheme="minorHAnsi" w:cstheme="minorHAnsi"/>
        </w:rPr>
      </w:pPr>
    </w:p>
    <w:p w14:paraId="0E158794" w14:textId="2D9421C0" w:rsidR="007351E9" w:rsidRDefault="007351E9" w:rsidP="007351E9">
      <w:pPr>
        <w:contextualSpacing/>
        <w:rPr>
          <w:iCs/>
        </w:rPr>
      </w:pPr>
      <w:r w:rsidRPr="007351E9">
        <w:rPr>
          <w:iCs/>
        </w:rPr>
        <w:t xml:space="preserve">The Proposed Projects will provide public health value by improving access to services at </w:t>
      </w:r>
      <w:r w:rsidR="0051400E">
        <w:rPr>
          <w:iCs/>
        </w:rPr>
        <w:t>Lahey Clinic</w:t>
      </w:r>
      <w:r w:rsidRPr="007351E9">
        <w:rPr>
          <w:iCs/>
        </w:rPr>
        <w:t>, thereby positively impacting health outcomes and patient satisfaction. To assess the impact of the Proposed Project, the Applicant will monitor and report the following quality metrics.</w:t>
      </w:r>
    </w:p>
    <w:p w14:paraId="76B66417" w14:textId="77777777" w:rsidR="007351E9" w:rsidRPr="007351E9" w:rsidRDefault="007351E9" w:rsidP="007351E9">
      <w:pPr>
        <w:contextualSpacing/>
        <w:rPr>
          <w:iCs/>
        </w:rPr>
      </w:pPr>
    </w:p>
    <w:p w14:paraId="6AFF00EB" w14:textId="77777777" w:rsidR="007351E9" w:rsidRPr="007351E9" w:rsidRDefault="007351E9" w:rsidP="00D25810">
      <w:pPr>
        <w:numPr>
          <w:ilvl w:val="0"/>
          <w:numId w:val="11"/>
        </w:numPr>
        <w:contextualSpacing/>
        <w:rPr>
          <w:iCs/>
        </w:rPr>
      </w:pPr>
      <w:r w:rsidRPr="007351E9">
        <w:rPr>
          <w:b/>
          <w:bCs/>
          <w:iCs/>
        </w:rPr>
        <w:t>All Proposed Projects: Patient Satisfaction</w:t>
      </w:r>
    </w:p>
    <w:p w14:paraId="53D33480" w14:textId="77777777" w:rsidR="007351E9" w:rsidRPr="007351E9" w:rsidRDefault="007351E9" w:rsidP="00D25810">
      <w:pPr>
        <w:numPr>
          <w:ilvl w:val="0"/>
          <w:numId w:val="12"/>
        </w:numPr>
        <w:contextualSpacing/>
        <w:rPr>
          <w:iCs/>
        </w:rPr>
      </w:pPr>
      <w:r w:rsidRPr="007351E9">
        <w:rPr>
          <w:iCs/>
        </w:rPr>
        <w:t xml:space="preserve">Numerator = Number of top scores, such as “likely to recommend” or “highly satisfied.” </w:t>
      </w:r>
    </w:p>
    <w:p w14:paraId="6891F986" w14:textId="77777777" w:rsidR="007351E9" w:rsidRDefault="007351E9" w:rsidP="00D25810">
      <w:pPr>
        <w:numPr>
          <w:ilvl w:val="0"/>
          <w:numId w:val="12"/>
        </w:numPr>
        <w:contextualSpacing/>
        <w:rPr>
          <w:iCs/>
        </w:rPr>
      </w:pPr>
      <w:r w:rsidRPr="007351E9">
        <w:rPr>
          <w:iCs/>
        </w:rPr>
        <w:t xml:space="preserve">Denominator = Total number of survey respondents  </w:t>
      </w:r>
    </w:p>
    <w:p w14:paraId="62C9BE27" w14:textId="77777777" w:rsidR="008602E0" w:rsidRPr="007351E9" w:rsidRDefault="008602E0" w:rsidP="008602E0">
      <w:pPr>
        <w:ind w:left="720"/>
        <w:contextualSpacing/>
        <w:rPr>
          <w:iCs/>
        </w:rPr>
      </w:pPr>
    </w:p>
    <w:tbl>
      <w:tblPr>
        <w:tblStyle w:val="TableGrid"/>
        <w:tblW w:w="0" w:type="auto"/>
        <w:tblLook w:val="04A0" w:firstRow="1" w:lastRow="0" w:firstColumn="1" w:lastColumn="0" w:noHBand="0" w:noVBand="1"/>
        <w:tblCaption w:val="All Proposed Projects: Patient Satisfaction"/>
      </w:tblPr>
      <w:tblGrid>
        <w:gridCol w:w="5326"/>
        <w:gridCol w:w="1253"/>
        <w:gridCol w:w="984"/>
        <w:gridCol w:w="896"/>
        <w:gridCol w:w="891"/>
      </w:tblGrid>
      <w:tr w:rsidR="007351E9" w:rsidRPr="007351E9" w14:paraId="2D90E7ED" w14:textId="77777777" w:rsidTr="003B7880">
        <w:trPr>
          <w:cantSplit/>
          <w:tblHeader/>
        </w:trPr>
        <w:tc>
          <w:tcPr>
            <w:tcW w:w="5326" w:type="dxa"/>
            <w:vAlign w:val="center"/>
          </w:tcPr>
          <w:p w14:paraId="431E8084" w14:textId="4CF3384E" w:rsidR="007351E9" w:rsidRPr="007351E9" w:rsidRDefault="007351E9" w:rsidP="007351E9">
            <w:pPr>
              <w:contextualSpacing/>
              <w:rPr>
                <w:b/>
                <w:bCs/>
                <w:iCs/>
              </w:rPr>
            </w:pPr>
            <w:r w:rsidRPr="007351E9">
              <w:rPr>
                <w:b/>
                <w:bCs/>
                <w:iCs/>
              </w:rPr>
              <w:t>Quality Measure 1</w:t>
            </w:r>
            <w:r w:rsidR="00E10F73">
              <w:rPr>
                <w:b/>
                <w:bCs/>
                <w:iCs/>
              </w:rPr>
              <w:t xml:space="preserve">:  </w:t>
            </w:r>
            <w:r w:rsidR="00B66857">
              <w:rPr>
                <w:b/>
                <w:bCs/>
                <w:iCs/>
              </w:rPr>
              <w:t>Percent</w:t>
            </w:r>
            <w:r w:rsidR="00E10F73">
              <w:rPr>
                <w:b/>
                <w:bCs/>
                <w:iCs/>
              </w:rPr>
              <w:t xml:space="preserve"> of Patients </w:t>
            </w:r>
            <w:r w:rsidR="00E10F73" w:rsidRPr="00E10F73">
              <w:rPr>
                <w:b/>
                <w:bCs/>
                <w:iCs/>
              </w:rPr>
              <w:t>“likely to recommend” or “highly satisfied”</w:t>
            </w:r>
          </w:p>
        </w:tc>
        <w:tc>
          <w:tcPr>
            <w:tcW w:w="1253" w:type="dxa"/>
            <w:vAlign w:val="center"/>
          </w:tcPr>
          <w:p w14:paraId="043524F1" w14:textId="77777777" w:rsidR="007351E9" w:rsidRPr="007351E9" w:rsidRDefault="007351E9" w:rsidP="007351E9">
            <w:pPr>
              <w:contextualSpacing/>
              <w:rPr>
                <w:b/>
                <w:bCs/>
                <w:iCs/>
              </w:rPr>
            </w:pPr>
            <w:r w:rsidRPr="007351E9">
              <w:rPr>
                <w:b/>
                <w:bCs/>
                <w:iCs/>
              </w:rPr>
              <w:t>Baseline</w:t>
            </w:r>
            <w:r w:rsidRPr="007351E9">
              <w:rPr>
                <w:b/>
                <w:bCs/>
                <w:iCs/>
                <w:vertAlign w:val="superscript"/>
              </w:rPr>
              <w:footnoteReference w:id="27"/>
            </w:r>
          </w:p>
        </w:tc>
        <w:tc>
          <w:tcPr>
            <w:tcW w:w="984" w:type="dxa"/>
            <w:vAlign w:val="center"/>
          </w:tcPr>
          <w:p w14:paraId="05D6F4FD" w14:textId="77777777" w:rsidR="007351E9" w:rsidRPr="007351E9" w:rsidRDefault="007351E9" w:rsidP="007351E9">
            <w:pPr>
              <w:contextualSpacing/>
              <w:rPr>
                <w:b/>
                <w:bCs/>
                <w:iCs/>
              </w:rPr>
            </w:pPr>
            <w:r w:rsidRPr="007351E9">
              <w:rPr>
                <w:b/>
                <w:bCs/>
                <w:iCs/>
              </w:rPr>
              <w:t>Year 1</w:t>
            </w:r>
          </w:p>
        </w:tc>
        <w:tc>
          <w:tcPr>
            <w:tcW w:w="896" w:type="dxa"/>
            <w:vAlign w:val="center"/>
          </w:tcPr>
          <w:p w14:paraId="228153AC" w14:textId="77777777" w:rsidR="007351E9" w:rsidRPr="007351E9" w:rsidRDefault="007351E9" w:rsidP="007351E9">
            <w:pPr>
              <w:contextualSpacing/>
              <w:rPr>
                <w:b/>
                <w:bCs/>
                <w:iCs/>
              </w:rPr>
            </w:pPr>
            <w:r w:rsidRPr="007351E9">
              <w:rPr>
                <w:b/>
                <w:bCs/>
                <w:iCs/>
              </w:rPr>
              <w:t>Year 2</w:t>
            </w:r>
          </w:p>
        </w:tc>
        <w:tc>
          <w:tcPr>
            <w:tcW w:w="891" w:type="dxa"/>
            <w:vAlign w:val="center"/>
          </w:tcPr>
          <w:p w14:paraId="5673A515" w14:textId="77777777" w:rsidR="007351E9" w:rsidRPr="007351E9" w:rsidRDefault="007351E9" w:rsidP="007351E9">
            <w:pPr>
              <w:contextualSpacing/>
              <w:rPr>
                <w:b/>
                <w:bCs/>
                <w:iCs/>
              </w:rPr>
            </w:pPr>
            <w:r w:rsidRPr="007351E9">
              <w:rPr>
                <w:b/>
                <w:bCs/>
                <w:iCs/>
              </w:rPr>
              <w:t>Year 3</w:t>
            </w:r>
          </w:p>
        </w:tc>
      </w:tr>
      <w:tr w:rsidR="007351E9" w:rsidRPr="007351E9" w14:paraId="2176725C" w14:textId="77777777" w:rsidTr="003B7880">
        <w:trPr>
          <w:cantSplit/>
        </w:trPr>
        <w:tc>
          <w:tcPr>
            <w:tcW w:w="5326" w:type="dxa"/>
            <w:vAlign w:val="center"/>
          </w:tcPr>
          <w:p w14:paraId="2B1E4C03" w14:textId="77777777" w:rsidR="007351E9" w:rsidRPr="007351E9" w:rsidRDefault="007351E9" w:rsidP="007351E9">
            <w:pPr>
              <w:contextualSpacing/>
              <w:rPr>
                <w:iCs/>
              </w:rPr>
            </w:pPr>
            <w:r w:rsidRPr="007351E9">
              <w:rPr>
                <w:iCs/>
              </w:rPr>
              <w:t>Med/Surg Patients</w:t>
            </w:r>
          </w:p>
        </w:tc>
        <w:tc>
          <w:tcPr>
            <w:tcW w:w="1253" w:type="dxa"/>
            <w:vAlign w:val="center"/>
          </w:tcPr>
          <w:p w14:paraId="4456CB8F" w14:textId="77777777" w:rsidR="007351E9" w:rsidRPr="007351E9" w:rsidRDefault="007351E9" w:rsidP="00732CBE">
            <w:pPr>
              <w:contextualSpacing/>
              <w:jc w:val="right"/>
              <w:rPr>
                <w:iCs/>
              </w:rPr>
            </w:pPr>
            <w:r w:rsidRPr="007351E9">
              <w:rPr>
                <w:iCs/>
              </w:rPr>
              <w:t xml:space="preserve">67.16 </w:t>
            </w:r>
          </w:p>
        </w:tc>
        <w:tc>
          <w:tcPr>
            <w:tcW w:w="984" w:type="dxa"/>
            <w:vAlign w:val="center"/>
          </w:tcPr>
          <w:p w14:paraId="50CBF6D4" w14:textId="77777777" w:rsidR="007351E9" w:rsidRPr="007351E9" w:rsidRDefault="007351E9" w:rsidP="00732CBE">
            <w:pPr>
              <w:contextualSpacing/>
              <w:jc w:val="right"/>
              <w:rPr>
                <w:iCs/>
              </w:rPr>
            </w:pPr>
            <w:r w:rsidRPr="007351E9">
              <w:rPr>
                <w:iCs/>
              </w:rPr>
              <w:t>67.26</w:t>
            </w:r>
          </w:p>
        </w:tc>
        <w:tc>
          <w:tcPr>
            <w:tcW w:w="896" w:type="dxa"/>
            <w:vAlign w:val="center"/>
          </w:tcPr>
          <w:p w14:paraId="3BC9009A" w14:textId="77777777" w:rsidR="007351E9" w:rsidRPr="007351E9" w:rsidRDefault="007351E9" w:rsidP="00732CBE">
            <w:pPr>
              <w:contextualSpacing/>
              <w:jc w:val="right"/>
              <w:rPr>
                <w:iCs/>
              </w:rPr>
            </w:pPr>
            <w:r w:rsidRPr="007351E9">
              <w:rPr>
                <w:iCs/>
              </w:rPr>
              <w:t>67.36</w:t>
            </w:r>
          </w:p>
        </w:tc>
        <w:tc>
          <w:tcPr>
            <w:tcW w:w="891" w:type="dxa"/>
            <w:vAlign w:val="center"/>
          </w:tcPr>
          <w:p w14:paraId="2928E8C4" w14:textId="77777777" w:rsidR="007351E9" w:rsidRPr="007351E9" w:rsidRDefault="007351E9" w:rsidP="00732CBE">
            <w:pPr>
              <w:contextualSpacing/>
              <w:jc w:val="right"/>
              <w:rPr>
                <w:iCs/>
              </w:rPr>
            </w:pPr>
            <w:r w:rsidRPr="007351E9">
              <w:rPr>
                <w:iCs/>
              </w:rPr>
              <w:t>67.5</w:t>
            </w:r>
          </w:p>
        </w:tc>
      </w:tr>
      <w:tr w:rsidR="007351E9" w:rsidRPr="007351E9" w14:paraId="4C1553EB" w14:textId="77777777" w:rsidTr="003B7880">
        <w:trPr>
          <w:cantSplit/>
        </w:trPr>
        <w:tc>
          <w:tcPr>
            <w:tcW w:w="5326" w:type="dxa"/>
            <w:vAlign w:val="center"/>
          </w:tcPr>
          <w:p w14:paraId="580DEE04" w14:textId="77777777" w:rsidR="007351E9" w:rsidRPr="007351E9" w:rsidRDefault="007351E9" w:rsidP="007351E9">
            <w:pPr>
              <w:contextualSpacing/>
              <w:rPr>
                <w:iCs/>
              </w:rPr>
            </w:pPr>
            <w:r w:rsidRPr="007351E9">
              <w:rPr>
                <w:iCs/>
              </w:rPr>
              <w:t>Cardiovascular Procedure Patients</w:t>
            </w:r>
          </w:p>
        </w:tc>
        <w:tc>
          <w:tcPr>
            <w:tcW w:w="1253" w:type="dxa"/>
            <w:vAlign w:val="center"/>
          </w:tcPr>
          <w:p w14:paraId="2970EAF1" w14:textId="77777777" w:rsidR="007351E9" w:rsidRPr="007351E9" w:rsidRDefault="007351E9" w:rsidP="00732CBE">
            <w:pPr>
              <w:contextualSpacing/>
              <w:jc w:val="right"/>
              <w:rPr>
                <w:iCs/>
              </w:rPr>
            </w:pPr>
            <w:r w:rsidRPr="007351E9">
              <w:rPr>
                <w:iCs/>
              </w:rPr>
              <w:t>70</w:t>
            </w:r>
          </w:p>
        </w:tc>
        <w:tc>
          <w:tcPr>
            <w:tcW w:w="984" w:type="dxa"/>
            <w:vAlign w:val="center"/>
          </w:tcPr>
          <w:p w14:paraId="6BF1F112" w14:textId="77777777" w:rsidR="007351E9" w:rsidRPr="007351E9" w:rsidRDefault="007351E9" w:rsidP="00732CBE">
            <w:pPr>
              <w:contextualSpacing/>
              <w:jc w:val="right"/>
              <w:rPr>
                <w:iCs/>
              </w:rPr>
            </w:pPr>
            <w:r w:rsidRPr="007351E9">
              <w:rPr>
                <w:iCs/>
              </w:rPr>
              <w:t>71</w:t>
            </w:r>
          </w:p>
        </w:tc>
        <w:tc>
          <w:tcPr>
            <w:tcW w:w="896" w:type="dxa"/>
            <w:vAlign w:val="center"/>
          </w:tcPr>
          <w:p w14:paraId="3BBA315B" w14:textId="77777777" w:rsidR="007351E9" w:rsidRPr="007351E9" w:rsidRDefault="007351E9" w:rsidP="00732CBE">
            <w:pPr>
              <w:contextualSpacing/>
              <w:jc w:val="right"/>
              <w:rPr>
                <w:iCs/>
              </w:rPr>
            </w:pPr>
            <w:r w:rsidRPr="007351E9">
              <w:rPr>
                <w:iCs/>
              </w:rPr>
              <w:t>73</w:t>
            </w:r>
          </w:p>
        </w:tc>
        <w:tc>
          <w:tcPr>
            <w:tcW w:w="891" w:type="dxa"/>
            <w:vAlign w:val="center"/>
          </w:tcPr>
          <w:p w14:paraId="71044699" w14:textId="77777777" w:rsidR="007351E9" w:rsidRPr="007351E9" w:rsidRDefault="007351E9" w:rsidP="00732CBE">
            <w:pPr>
              <w:contextualSpacing/>
              <w:jc w:val="right"/>
              <w:rPr>
                <w:iCs/>
              </w:rPr>
            </w:pPr>
            <w:r w:rsidRPr="007351E9">
              <w:rPr>
                <w:iCs/>
              </w:rPr>
              <w:t>75</w:t>
            </w:r>
          </w:p>
        </w:tc>
      </w:tr>
      <w:tr w:rsidR="007351E9" w:rsidRPr="007351E9" w14:paraId="65330478" w14:textId="77777777" w:rsidTr="003B7880">
        <w:trPr>
          <w:cantSplit/>
        </w:trPr>
        <w:tc>
          <w:tcPr>
            <w:tcW w:w="5326" w:type="dxa"/>
            <w:vAlign w:val="center"/>
          </w:tcPr>
          <w:p w14:paraId="69412D6B" w14:textId="77777777" w:rsidR="007351E9" w:rsidRPr="007351E9" w:rsidRDefault="007351E9" w:rsidP="007351E9">
            <w:pPr>
              <w:contextualSpacing/>
              <w:rPr>
                <w:iCs/>
              </w:rPr>
            </w:pPr>
            <w:r w:rsidRPr="007351E9">
              <w:rPr>
                <w:iCs/>
              </w:rPr>
              <w:t xml:space="preserve">CT Patients </w:t>
            </w:r>
          </w:p>
        </w:tc>
        <w:tc>
          <w:tcPr>
            <w:tcW w:w="1253" w:type="dxa"/>
            <w:vAlign w:val="center"/>
          </w:tcPr>
          <w:p w14:paraId="047853EA" w14:textId="77777777" w:rsidR="007351E9" w:rsidRPr="007351E9" w:rsidRDefault="007351E9" w:rsidP="00732CBE">
            <w:pPr>
              <w:contextualSpacing/>
              <w:jc w:val="right"/>
              <w:rPr>
                <w:iCs/>
              </w:rPr>
            </w:pPr>
            <w:r w:rsidRPr="007351E9">
              <w:rPr>
                <w:iCs/>
              </w:rPr>
              <w:t>81.39</w:t>
            </w:r>
          </w:p>
        </w:tc>
        <w:tc>
          <w:tcPr>
            <w:tcW w:w="984" w:type="dxa"/>
            <w:vAlign w:val="center"/>
          </w:tcPr>
          <w:p w14:paraId="1737FD05" w14:textId="77777777" w:rsidR="007351E9" w:rsidRPr="007351E9" w:rsidRDefault="007351E9" w:rsidP="00732CBE">
            <w:pPr>
              <w:contextualSpacing/>
              <w:jc w:val="right"/>
              <w:rPr>
                <w:iCs/>
              </w:rPr>
            </w:pPr>
            <w:r w:rsidRPr="007351E9">
              <w:rPr>
                <w:iCs/>
              </w:rPr>
              <w:t>83</w:t>
            </w:r>
          </w:p>
        </w:tc>
        <w:tc>
          <w:tcPr>
            <w:tcW w:w="896" w:type="dxa"/>
            <w:vAlign w:val="center"/>
          </w:tcPr>
          <w:p w14:paraId="59F26775" w14:textId="77777777" w:rsidR="007351E9" w:rsidRPr="007351E9" w:rsidRDefault="007351E9" w:rsidP="00732CBE">
            <w:pPr>
              <w:contextualSpacing/>
              <w:jc w:val="right"/>
              <w:rPr>
                <w:iCs/>
              </w:rPr>
            </w:pPr>
            <w:r w:rsidRPr="007351E9">
              <w:rPr>
                <w:iCs/>
              </w:rPr>
              <w:t>85</w:t>
            </w:r>
          </w:p>
        </w:tc>
        <w:tc>
          <w:tcPr>
            <w:tcW w:w="891" w:type="dxa"/>
            <w:vAlign w:val="center"/>
          </w:tcPr>
          <w:p w14:paraId="4377C7A6" w14:textId="77777777" w:rsidR="007351E9" w:rsidRPr="007351E9" w:rsidRDefault="007351E9" w:rsidP="00732CBE">
            <w:pPr>
              <w:contextualSpacing/>
              <w:jc w:val="right"/>
              <w:rPr>
                <w:iCs/>
              </w:rPr>
            </w:pPr>
            <w:r w:rsidRPr="007351E9">
              <w:rPr>
                <w:iCs/>
              </w:rPr>
              <w:t>87</w:t>
            </w:r>
          </w:p>
        </w:tc>
      </w:tr>
    </w:tbl>
    <w:p w14:paraId="3DCA87B3" w14:textId="77777777" w:rsidR="00FF27D0" w:rsidRPr="00FF27D0" w:rsidRDefault="00FF27D0" w:rsidP="00FF27D0">
      <w:pPr>
        <w:ind w:left="360"/>
        <w:contextualSpacing/>
        <w:rPr>
          <w:iCs/>
          <w:u w:val="single"/>
        </w:rPr>
      </w:pPr>
    </w:p>
    <w:p w14:paraId="713F4F46" w14:textId="62086530" w:rsidR="007351E9" w:rsidRDefault="008602E0" w:rsidP="008602E0">
      <w:pPr>
        <w:rPr>
          <w:b/>
          <w:bCs/>
          <w:iCs/>
        </w:rPr>
      </w:pPr>
      <w:r>
        <w:rPr>
          <w:b/>
          <w:bCs/>
          <w:iCs/>
        </w:rPr>
        <w:t xml:space="preserve">2. </w:t>
      </w:r>
      <w:r w:rsidR="007351E9" w:rsidRPr="008602E0">
        <w:rPr>
          <w:b/>
          <w:bCs/>
          <w:iCs/>
        </w:rPr>
        <w:t>Medical-Surgical Inpatient Beds: ED Throughput and Medical/Surgical Bed Utilization</w:t>
      </w:r>
    </w:p>
    <w:p w14:paraId="075130CB" w14:textId="505551D4" w:rsidR="00E10F73" w:rsidRPr="00E10F73" w:rsidRDefault="00E10F73" w:rsidP="008602E0">
      <w:pPr>
        <w:rPr>
          <w:iCs/>
          <w:u w:val="single"/>
        </w:rPr>
      </w:pPr>
      <w:r w:rsidRPr="005B3B3D">
        <w:rPr>
          <w:iCs/>
        </w:rPr>
        <w:t>The Applicant identified the need to reduce ED boarding and M/S</w:t>
      </w:r>
      <w:r>
        <w:rPr>
          <w:iCs/>
        </w:rPr>
        <w:t xml:space="preserve"> utilization rates. The Applicant has set targeted reductions in hours, midnight census, and occupancy rates</w:t>
      </w:r>
      <w:r w:rsidRPr="005B3B3D">
        <w:rPr>
          <w:iCs/>
        </w:rPr>
        <w:t>.</w:t>
      </w:r>
    </w:p>
    <w:p w14:paraId="61324AD3" w14:textId="77777777" w:rsidR="00FF27D0" w:rsidRPr="007351E9" w:rsidRDefault="00FF27D0" w:rsidP="00FF27D0">
      <w:pPr>
        <w:ind w:left="360"/>
        <w:contextualSpacing/>
        <w:rPr>
          <w:iCs/>
          <w:u w:val="single"/>
        </w:rPr>
      </w:pPr>
    </w:p>
    <w:tbl>
      <w:tblPr>
        <w:tblStyle w:val="TableGrid"/>
        <w:tblW w:w="0" w:type="auto"/>
        <w:tblLook w:val="04A0" w:firstRow="1" w:lastRow="0" w:firstColumn="1" w:lastColumn="0" w:noHBand="0" w:noVBand="1"/>
        <w:tblCaption w:val="Medical-Surgical Inpatient Beds: ED Throughput and Medical/Surgical Bed Utilization"/>
      </w:tblPr>
      <w:tblGrid>
        <w:gridCol w:w="5395"/>
        <w:gridCol w:w="1216"/>
        <w:gridCol w:w="928"/>
        <w:gridCol w:w="928"/>
        <w:gridCol w:w="929"/>
      </w:tblGrid>
      <w:tr w:rsidR="007351E9" w:rsidRPr="007351E9" w14:paraId="41A8F022" w14:textId="77777777" w:rsidTr="00F22105">
        <w:trPr>
          <w:cantSplit/>
          <w:tblHeader/>
        </w:trPr>
        <w:tc>
          <w:tcPr>
            <w:tcW w:w="5395" w:type="dxa"/>
            <w:tcBorders>
              <w:top w:val="single" w:sz="4" w:space="0" w:color="auto"/>
              <w:left w:val="single" w:sz="4" w:space="0" w:color="auto"/>
              <w:bottom w:val="single" w:sz="4" w:space="0" w:color="auto"/>
              <w:right w:val="single" w:sz="4" w:space="0" w:color="auto"/>
            </w:tcBorders>
            <w:vAlign w:val="center"/>
          </w:tcPr>
          <w:p w14:paraId="24D12EE9" w14:textId="52ED22E1" w:rsidR="007351E9" w:rsidRPr="007351E9" w:rsidRDefault="007351E9" w:rsidP="007351E9">
            <w:pPr>
              <w:contextualSpacing/>
              <w:rPr>
                <w:b/>
                <w:bCs/>
                <w:iCs/>
              </w:rPr>
            </w:pPr>
            <w:r w:rsidRPr="007351E9">
              <w:rPr>
                <w:b/>
                <w:bCs/>
                <w:iCs/>
              </w:rPr>
              <w:t>Quality Measure 2</w:t>
            </w:r>
            <w:r w:rsidR="00E10F73">
              <w:rPr>
                <w:b/>
                <w:bCs/>
                <w:iCs/>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08016B80" w14:textId="7E3C5593" w:rsidR="007351E9" w:rsidRPr="007351E9" w:rsidRDefault="007351E9" w:rsidP="007351E9">
            <w:pPr>
              <w:contextualSpacing/>
              <w:rPr>
                <w:b/>
                <w:bCs/>
                <w:iCs/>
              </w:rPr>
            </w:pPr>
            <w:r w:rsidRPr="007351E9">
              <w:rPr>
                <w:b/>
                <w:bCs/>
                <w:iCs/>
              </w:rPr>
              <w:t>Baseline</w:t>
            </w:r>
            <w:r w:rsidR="00E10F73" w:rsidRPr="005B3B3D">
              <w:rPr>
                <w:b/>
                <w:bCs/>
                <w:iCs/>
                <w:vertAlign w:val="superscript"/>
              </w:rPr>
              <w:t>26</w:t>
            </w:r>
          </w:p>
        </w:tc>
        <w:tc>
          <w:tcPr>
            <w:tcW w:w="928" w:type="dxa"/>
            <w:tcBorders>
              <w:top w:val="single" w:sz="4" w:space="0" w:color="auto"/>
              <w:left w:val="single" w:sz="4" w:space="0" w:color="auto"/>
              <w:bottom w:val="single" w:sz="4" w:space="0" w:color="auto"/>
              <w:right w:val="single" w:sz="4" w:space="0" w:color="auto"/>
            </w:tcBorders>
            <w:vAlign w:val="center"/>
          </w:tcPr>
          <w:p w14:paraId="3985D296" w14:textId="77777777" w:rsidR="007351E9" w:rsidRPr="007351E9" w:rsidRDefault="007351E9" w:rsidP="007351E9">
            <w:pPr>
              <w:contextualSpacing/>
              <w:rPr>
                <w:b/>
                <w:bCs/>
                <w:iCs/>
              </w:rPr>
            </w:pPr>
            <w:r w:rsidRPr="007351E9">
              <w:rPr>
                <w:b/>
                <w:bCs/>
                <w:iCs/>
              </w:rPr>
              <w:t>Year 1</w:t>
            </w:r>
          </w:p>
        </w:tc>
        <w:tc>
          <w:tcPr>
            <w:tcW w:w="928" w:type="dxa"/>
            <w:tcBorders>
              <w:top w:val="single" w:sz="4" w:space="0" w:color="auto"/>
              <w:left w:val="single" w:sz="4" w:space="0" w:color="auto"/>
              <w:bottom w:val="single" w:sz="4" w:space="0" w:color="auto"/>
              <w:right w:val="single" w:sz="4" w:space="0" w:color="auto"/>
            </w:tcBorders>
            <w:vAlign w:val="center"/>
          </w:tcPr>
          <w:p w14:paraId="5DEC8A19" w14:textId="77777777" w:rsidR="007351E9" w:rsidRPr="007351E9" w:rsidRDefault="007351E9" w:rsidP="007351E9">
            <w:pPr>
              <w:contextualSpacing/>
              <w:rPr>
                <w:b/>
                <w:bCs/>
                <w:iCs/>
              </w:rPr>
            </w:pPr>
            <w:r w:rsidRPr="007351E9">
              <w:rPr>
                <w:b/>
                <w:bCs/>
                <w:iCs/>
              </w:rPr>
              <w:t>Year 2</w:t>
            </w:r>
          </w:p>
        </w:tc>
        <w:tc>
          <w:tcPr>
            <w:tcW w:w="929" w:type="dxa"/>
            <w:tcBorders>
              <w:top w:val="single" w:sz="4" w:space="0" w:color="auto"/>
              <w:left w:val="single" w:sz="4" w:space="0" w:color="auto"/>
              <w:bottom w:val="single" w:sz="4" w:space="0" w:color="auto"/>
              <w:right w:val="single" w:sz="4" w:space="0" w:color="auto"/>
            </w:tcBorders>
            <w:vAlign w:val="center"/>
          </w:tcPr>
          <w:p w14:paraId="567AD778" w14:textId="77777777" w:rsidR="007351E9" w:rsidRPr="007351E9" w:rsidRDefault="007351E9" w:rsidP="007351E9">
            <w:pPr>
              <w:contextualSpacing/>
              <w:rPr>
                <w:b/>
                <w:bCs/>
                <w:iCs/>
              </w:rPr>
            </w:pPr>
            <w:r w:rsidRPr="007351E9">
              <w:rPr>
                <w:b/>
                <w:bCs/>
                <w:iCs/>
              </w:rPr>
              <w:t>Year 3</w:t>
            </w:r>
          </w:p>
        </w:tc>
      </w:tr>
      <w:tr w:rsidR="007351E9" w:rsidRPr="007351E9" w14:paraId="4A079257" w14:textId="77777777" w:rsidTr="00F22105">
        <w:trPr>
          <w:cantSplit/>
        </w:trPr>
        <w:tc>
          <w:tcPr>
            <w:tcW w:w="5395" w:type="dxa"/>
            <w:tcBorders>
              <w:top w:val="single" w:sz="4" w:space="0" w:color="auto"/>
            </w:tcBorders>
            <w:vAlign w:val="center"/>
          </w:tcPr>
          <w:p w14:paraId="09112484" w14:textId="77777777" w:rsidR="007351E9" w:rsidRPr="007351E9" w:rsidRDefault="007351E9" w:rsidP="007351E9">
            <w:pPr>
              <w:contextualSpacing/>
              <w:rPr>
                <w:iCs/>
              </w:rPr>
            </w:pPr>
            <w:r w:rsidRPr="007351E9">
              <w:rPr>
                <w:iCs/>
              </w:rPr>
              <w:t>Average ED Medical Boarding Hours (Monthly)</w:t>
            </w:r>
          </w:p>
        </w:tc>
        <w:tc>
          <w:tcPr>
            <w:tcW w:w="1170" w:type="dxa"/>
            <w:tcBorders>
              <w:top w:val="single" w:sz="4" w:space="0" w:color="auto"/>
            </w:tcBorders>
            <w:vAlign w:val="center"/>
          </w:tcPr>
          <w:p w14:paraId="71B29F76" w14:textId="77777777" w:rsidR="007351E9" w:rsidRPr="007351E9" w:rsidRDefault="007351E9" w:rsidP="00732CBE">
            <w:pPr>
              <w:contextualSpacing/>
              <w:jc w:val="right"/>
              <w:rPr>
                <w:iCs/>
              </w:rPr>
            </w:pPr>
            <w:r w:rsidRPr="007351E9">
              <w:rPr>
                <w:iCs/>
              </w:rPr>
              <w:t>15,153</w:t>
            </w:r>
          </w:p>
        </w:tc>
        <w:tc>
          <w:tcPr>
            <w:tcW w:w="928" w:type="dxa"/>
            <w:tcBorders>
              <w:top w:val="single" w:sz="4" w:space="0" w:color="auto"/>
            </w:tcBorders>
            <w:vAlign w:val="center"/>
          </w:tcPr>
          <w:p w14:paraId="6C9C64F4" w14:textId="514FE896" w:rsidR="007351E9" w:rsidRPr="007351E9" w:rsidRDefault="007351E9" w:rsidP="00732CBE">
            <w:pPr>
              <w:contextualSpacing/>
              <w:jc w:val="right"/>
              <w:rPr>
                <w:iCs/>
              </w:rPr>
            </w:pPr>
            <w:r w:rsidRPr="007351E9">
              <w:rPr>
                <w:iCs/>
              </w:rPr>
              <w:t>14</w:t>
            </w:r>
            <w:r w:rsidR="007F45AD">
              <w:rPr>
                <w:iCs/>
              </w:rPr>
              <w:t>,</w:t>
            </w:r>
            <w:r w:rsidRPr="007351E9">
              <w:rPr>
                <w:iCs/>
              </w:rPr>
              <w:t>396</w:t>
            </w:r>
          </w:p>
        </w:tc>
        <w:tc>
          <w:tcPr>
            <w:tcW w:w="928" w:type="dxa"/>
            <w:tcBorders>
              <w:top w:val="single" w:sz="4" w:space="0" w:color="auto"/>
            </w:tcBorders>
            <w:vAlign w:val="center"/>
          </w:tcPr>
          <w:p w14:paraId="46D9E4D8" w14:textId="4D1D8639" w:rsidR="007351E9" w:rsidRPr="007351E9" w:rsidRDefault="007351E9" w:rsidP="00732CBE">
            <w:pPr>
              <w:contextualSpacing/>
              <w:jc w:val="right"/>
              <w:rPr>
                <w:iCs/>
              </w:rPr>
            </w:pPr>
            <w:r w:rsidRPr="007351E9">
              <w:rPr>
                <w:iCs/>
              </w:rPr>
              <w:t>13</w:t>
            </w:r>
            <w:r w:rsidR="007F45AD">
              <w:rPr>
                <w:iCs/>
              </w:rPr>
              <w:t>,</w:t>
            </w:r>
            <w:r w:rsidRPr="007351E9">
              <w:rPr>
                <w:iCs/>
              </w:rPr>
              <w:t>676</w:t>
            </w:r>
          </w:p>
        </w:tc>
        <w:tc>
          <w:tcPr>
            <w:tcW w:w="929" w:type="dxa"/>
            <w:tcBorders>
              <w:top w:val="single" w:sz="4" w:space="0" w:color="auto"/>
            </w:tcBorders>
            <w:vAlign w:val="center"/>
          </w:tcPr>
          <w:p w14:paraId="302D0438" w14:textId="23729972" w:rsidR="007351E9" w:rsidRPr="007351E9" w:rsidRDefault="007351E9" w:rsidP="00732CBE">
            <w:pPr>
              <w:contextualSpacing/>
              <w:jc w:val="right"/>
              <w:rPr>
                <w:iCs/>
              </w:rPr>
            </w:pPr>
            <w:r w:rsidRPr="007351E9">
              <w:rPr>
                <w:iCs/>
              </w:rPr>
              <w:t>13</w:t>
            </w:r>
            <w:r w:rsidR="007F45AD">
              <w:rPr>
                <w:iCs/>
              </w:rPr>
              <w:t>,</w:t>
            </w:r>
            <w:r w:rsidRPr="007351E9">
              <w:rPr>
                <w:iCs/>
              </w:rPr>
              <w:t>084</w:t>
            </w:r>
          </w:p>
        </w:tc>
      </w:tr>
      <w:tr w:rsidR="007351E9" w:rsidRPr="007351E9" w14:paraId="4698073B" w14:textId="77777777" w:rsidTr="00F22105">
        <w:trPr>
          <w:cantSplit/>
        </w:trPr>
        <w:tc>
          <w:tcPr>
            <w:tcW w:w="5395" w:type="dxa"/>
            <w:vAlign w:val="center"/>
          </w:tcPr>
          <w:p w14:paraId="1F85DDB6" w14:textId="77777777" w:rsidR="007351E9" w:rsidRPr="007351E9" w:rsidRDefault="007351E9" w:rsidP="007351E9">
            <w:pPr>
              <w:contextualSpacing/>
              <w:rPr>
                <w:iCs/>
              </w:rPr>
            </w:pPr>
            <w:r w:rsidRPr="007351E9">
              <w:rPr>
                <w:iCs/>
              </w:rPr>
              <w:t>Average Number of Patients Boarding (Midnight Census)</w:t>
            </w:r>
          </w:p>
        </w:tc>
        <w:tc>
          <w:tcPr>
            <w:tcW w:w="1170" w:type="dxa"/>
            <w:vAlign w:val="center"/>
          </w:tcPr>
          <w:p w14:paraId="6D975B3E" w14:textId="77777777" w:rsidR="007351E9" w:rsidRPr="007351E9" w:rsidRDefault="007351E9" w:rsidP="00732CBE">
            <w:pPr>
              <w:contextualSpacing/>
              <w:jc w:val="right"/>
              <w:rPr>
                <w:iCs/>
              </w:rPr>
            </w:pPr>
            <w:r w:rsidRPr="007351E9">
              <w:rPr>
                <w:iCs/>
              </w:rPr>
              <w:t>47</w:t>
            </w:r>
          </w:p>
        </w:tc>
        <w:tc>
          <w:tcPr>
            <w:tcW w:w="928" w:type="dxa"/>
            <w:vAlign w:val="center"/>
          </w:tcPr>
          <w:p w14:paraId="62944857" w14:textId="77777777" w:rsidR="007351E9" w:rsidRPr="007351E9" w:rsidRDefault="007351E9" w:rsidP="00732CBE">
            <w:pPr>
              <w:contextualSpacing/>
              <w:jc w:val="right"/>
              <w:rPr>
                <w:iCs/>
              </w:rPr>
            </w:pPr>
            <w:r w:rsidRPr="007351E9">
              <w:rPr>
                <w:iCs/>
              </w:rPr>
              <w:t>43</w:t>
            </w:r>
          </w:p>
        </w:tc>
        <w:tc>
          <w:tcPr>
            <w:tcW w:w="928" w:type="dxa"/>
            <w:vAlign w:val="center"/>
          </w:tcPr>
          <w:p w14:paraId="6DA82451" w14:textId="77777777" w:rsidR="007351E9" w:rsidRPr="007351E9" w:rsidRDefault="007351E9" w:rsidP="00732CBE">
            <w:pPr>
              <w:contextualSpacing/>
              <w:jc w:val="right"/>
              <w:rPr>
                <w:iCs/>
              </w:rPr>
            </w:pPr>
            <w:r w:rsidRPr="007351E9">
              <w:rPr>
                <w:iCs/>
              </w:rPr>
              <w:t>42</w:t>
            </w:r>
          </w:p>
        </w:tc>
        <w:tc>
          <w:tcPr>
            <w:tcW w:w="929" w:type="dxa"/>
            <w:vAlign w:val="center"/>
          </w:tcPr>
          <w:p w14:paraId="66863B26" w14:textId="77777777" w:rsidR="007351E9" w:rsidRPr="007351E9" w:rsidRDefault="007351E9" w:rsidP="00732CBE">
            <w:pPr>
              <w:contextualSpacing/>
              <w:jc w:val="right"/>
              <w:rPr>
                <w:iCs/>
              </w:rPr>
            </w:pPr>
            <w:r w:rsidRPr="007351E9">
              <w:rPr>
                <w:iCs/>
              </w:rPr>
              <w:t>40</w:t>
            </w:r>
          </w:p>
        </w:tc>
      </w:tr>
      <w:tr w:rsidR="007351E9" w:rsidRPr="007351E9" w14:paraId="05AA8C2F" w14:textId="77777777" w:rsidTr="00F22105">
        <w:trPr>
          <w:cantSplit/>
        </w:trPr>
        <w:tc>
          <w:tcPr>
            <w:tcW w:w="5395" w:type="dxa"/>
            <w:vAlign w:val="center"/>
          </w:tcPr>
          <w:p w14:paraId="515A47E3" w14:textId="77777777" w:rsidR="007351E9" w:rsidRPr="007351E9" w:rsidRDefault="007351E9" w:rsidP="007351E9">
            <w:pPr>
              <w:contextualSpacing/>
              <w:rPr>
                <w:iCs/>
              </w:rPr>
            </w:pPr>
            <w:r w:rsidRPr="007351E9">
              <w:rPr>
                <w:iCs/>
              </w:rPr>
              <w:t>Average Med/Surg Beds Occupancy</w:t>
            </w:r>
          </w:p>
        </w:tc>
        <w:tc>
          <w:tcPr>
            <w:tcW w:w="1170" w:type="dxa"/>
            <w:vAlign w:val="center"/>
          </w:tcPr>
          <w:p w14:paraId="0F84A70F" w14:textId="77777777" w:rsidR="007351E9" w:rsidRPr="007351E9" w:rsidRDefault="007351E9" w:rsidP="00732CBE">
            <w:pPr>
              <w:contextualSpacing/>
              <w:jc w:val="right"/>
              <w:rPr>
                <w:iCs/>
              </w:rPr>
            </w:pPr>
            <w:r w:rsidRPr="007351E9">
              <w:rPr>
                <w:iCs/>
              </w:rPr>
              <w:t>114%</w:t>
            </w:r>
          </w:p>
        </w:tc>
        <w:tc>
          <w:tcPr>
            <w:tcW w:w="928" w:type="dxa"/>
            <w:vAlign w:val="center"/>
          </w:tcPr>
          <w:p w14:paraId="6F09AAE3" w14:textId="77777777" w:rsidR="007351E9" w:rsidRPr="007351E9" w:rsidRDefault="007351E9" w:rsidP="00732CBE">
            <w:pPr>
              <w:contextualSpacing/>
              <w:jc w:val="right"/>
              <w:rPr>
                <w:iCs/>
              </w:rPr>
            </w:pPr>
            <w:r w:rsidRPr="007351E9">
              <w:rPr>
                <w:iCs/>
              </w:rPr>
              <w:t>106%</w:t>
            </w:r>
          </w:p>
        </w:tc>
        <w:tc>
          <w:tcPr>
            <w:tcW w:w="928" w:type="dxa"/>
            <w:vAlign w:val="center"/>
          </w:tcPr>
          <w:p w14:paraId="60EDA865" w14:textId="77777777" w:rsidR="007351E9" w:rsidRPr="007351E9" w:rsidRDefault="007351E9" w:rsidP="00732CBE">
            <w:pPr>
              <w:contextualSpacing/>
              <w:jc w:val="right"/>
              <w:rPr>
                <w:iCs/>
              </w:rPr>
            </w:pPr>
            <w:r w:rsidRPr="007351E9">
              <w:rPr>
                <w:iCs/>
              </w:rPr>
              <w:t>106%</w:t>
            </w:r>
          </w:p>
        </w:tc>
        <w:tc>
          <w:tcPr>
            <w:tcW w:w="929" w:type="dxa"/>
            <w:vAlign w:val="center"/>
          </w:tcPr>
          <w:p w14:paraId="1862141E" w14:textId="77777777" w:rsidR="007351E9" w:rsidRPr="007351E9" w:rsidRDefault="007351E9" w:rsidP="00732CBE">
            <w:pPr>
              <w:contextualSpacing/>
              <w:jc w:val="right"/>
              <w:rPr>
                <w:iCs/>
              </w:rPr>
            </w:pPr>
            <w:r w:rsidRPr="007351E9">
              <w:rPr>
                <w:iCs/>
              </w:rPr>
              <w:t>106%</w:t>
            </w:r>
          </w:p>
        </w:tc>
      </w:tr>
    </w:tbl>
    <w:p w14:paraId="59DE550F" w14:textId="1B1F3D69" w:rsidR="008602E0" w:rsidRDefault="008602E0" w:rsidP="008602E0">
      <w:pPr>
        <w:contextualSpacing/>
        <w:rPr>
          <w:b/>
          <w:bCs/>
          <w:iCs/>
        </w:rPr>
      </w:pPr>
    </w:p>
    <w:p w14:paraId="7AD08CE9" w14:textId="13055F2C" w:rsidR="007351E9" w:rsidRDefault="008602E0" w:rsidP="008602E0">
      <w:pPr>
        <w:contextualSpacing/>
        <w:rPr>
          <w:b/>
          <w:bCs/>
          <w:iCs/>
        </w:rPr>
      </w:pPr>
      <w:r>
        <w:rPr>
          <w:b/>
          <w:bCs/>
          <w:iCs/>
        </w:rPr>
        <w:t xml:space="preserve">3. </w:t>
      </w:r>
      <w:r w:rsidR="007351E9" w:rsidRPr="007351E9">
        <w:rPr>
          <w:b/>
          <w:bCs/>
          <w:iCs/>
        </w:rPr>
        <w:t>Cardiovascular Procedures: Median time from Procedure Order to Procedure Completion (Outpatients)</w:t>
      </w:r>
    </w:p>
    <w:p w14:paraId="0E237F2D" w14:textId="77777777" w:rsidR="008602E0" w:rsidRPr="007351E9" w:rsidRDefault="008602E0" w:rsidP="008602E0">
      <w:pPr>
        <w:contextualSpacing/>
        <w:rPr>
          <w:b/>
          <w:bCs/>
          <w:iCs/>
        </w:rPr>
      </w:pPr>
    </w:p>
    <w:tbl>
      <w:tblPr>
        <w:tblStyle w:val="TableGrid"/>
        <w:tblW w:w="0" w:type="auto"/>
        <w:tblLook w:val="04A0" w:firstRow="1" w:lastRow="0" w:firstColumn="1" w:lastColumn="0" w:noHBand="0" w:noVBand="1"/>
        <w:tblCaption w:val="Cardiovascular Procedures: Median time from Procedure Order to Procedure Completion (Outpatients)"/>
      </w:tblPr>
      <w:tblGrid>
        <w:gridCol w:w="5395"/>
        <w:gridCol w:w="1080"/>
        <w:gridCol w:w="900"/>
        <w:gridCol w:w="990"/>
        <w:gridCol w:w="985"/>
      </w:tblGrid>
      <w:tr w:rsidR="007351E9" w:rsidRPr="007351E9" w14:paraId="2AD1E7D6" w14:textId="77777777" w:rsidTr="008B4DA3">
        <w:trPr>
          <w:cantSplit/>
          <w:tblHeader/>
        </w:trPr>
        <w:tc>
          <w:tcPr>
            <w:tcW w:w="5395" w:type="dxa"/>
            <w:vAlign w:val="center"/>
          </w:tcPr>
          <w:p w14:paraId="2DBABC6F" w14:textId="6E5FE282" w:rsidR="007351E9" w:rsidRPr="007351E9" w:rsidRDefault="007351E9" w:rsidP="007351E9">
            <w:pPr>
              <w:contextualSpacing/>
              <w:rPr>
                <w:b/>
                <w:bCs/>
                <w:iCs/>
              </w:rPr>
            </w:pPr>
            <w:r w:rsidRPr="007351E9">
              <w:rPr>
                <w:b/>
                <w:bCs/>
                <w:iCs/>
              </w:rPr>
              <w:t>Quality Measure 3</w:t>
            </w:r>
          </w:p>
        </w:tc>
        <w:tc>
          <w:tcPr>
            <w:tcW w:w="1080" w:type="dxa"/>
            <w:vAlign w:val="center"/>
          </w:tcPr>
          <w:p w14:paraId="6FDBB67A" w14:textId="77777777" w:rsidR="007351E9" w:rsidRPr="007351E9" w:rsidRDefault="007351E9" w:rsidP="007351E9">
            <w:pPr>
              <w:contextualSpacing/>
              <w:rPr>
                <w:b/>
                <w:bCs/>
                <w:iCs/>
              </w:rPr>
            </w:pPr>
            <w:r w:rsidRPr="007351E9">
              <w:rPr>
                <w:b/>
                <w:bCs/>
                <w:iCs/>
              </w:rPr>
              <w:t xml:space="preserve">Baseline </w:t>
            </w:r>
          </w:p>
        </w:tc>
        <w:tc>
          <w:tcPr>
            <w:tcW w:w="900" w:type="dxa"/>
            <w:vAlign w:val="center"/>
          </w:tcPr>
          <w:p w14:paraId="5AF46373" w14:textId="77777777" w:rsidR="007351E9" w:rsidRPr="007351E9" w:rsidRDefault="007351E9" w:rsidP="007351E9">
            <w:pPr>
              <w:contextualSpacing/>
              <w:rPr>
                <w:b/>
                <w:bCs/>
                <w:iCs/>
              </w:rPr>
            </w:pPr>
            <w:r w:rsidRPr="007351E9">
              <w:rPr>
                <w:b/>
                <w:bCs/>
                <w:iCs/>
              </w:rPr>
              <w:t>Year 1</w:t>
            </w:r>
          </w:p>
        </w:tc>
        <w:tc>
          <w:tcPr>
            <w:tcW w:w="990" w:type="dxa"/>
            <w:vAlign w:val="center"/>
          </w:tcPr>
          <w:p w14:paraId="6C9819CD" w14:textId="77777777" w:rsidR="007351E9" w:rsidRPr="007351E9" w:rsidRDefault="007351E9" w:rsidP="007351E9">
            <w:pPr>
              <w:contextualSpacing/>
              <w:rPr>
                <w:b/>
                <w:bCs/>
                <w:iCs/>
              </w:rPr>
            </w:pPr>
            <w:r w:rsidRPr="007351E9">
              <w:rPr>
                <w:b/>
                <w:bCs/>
                <w:iCs/>
              </w:rPr>
              <w:t>Year 2</w:t>
            </w:r>
          </w:p>
        </w:tc>
        <w:tc>
          <w:tcPr>
            <w:tcW w:w="985" w:type="dxa"/>
            <w:vAlign w:val="center"/>
          </w:tcPr>
          <w:p w14:paraId="2222C450" w14:textId="77777777" w:rsidR="007351E9" w:rsidRPr="007351E9" w:rsidRDefault="007351E9" w:rsidP="007351E9">
            <w:pPr>
              <w:contextualSpacing/>
              <w:rPr>
                <w:b/>
                <w:bCs/>
                <w:iCs/>
              </w:rPr>
            </w:pPr>
            <w:r w:rsidRPr="007351E9">
              <w:rPr>
                <w:b/>
                <w:bCs/>
                <w:iCs/>
              </w:rPr>
              <w:t>Year 3</w:t>
            </w:r>
          </w:p>
        </w:tc>
      </w:tr>
      <w:tr w:rsidR="007351E9" w:rsidRPr="007351E9" w14:paraId="3F4580AB" w14:textId="77777777" w:rsidTr="008B4DA3">
        <w:trPr>
          <w:cantSplit/>
        </w:trPr>
        <w:tc>
          <w:tcPr>
            <w:tcW w:w="5395" w:type="dxa"/>
            <w:vAlign w:val="center"/>
          </w:tcPr>
          <w:p w14:paraId="51B7CE1D" w14:textId="77777777" w:rsidR="007351E9" w:rsidRPr="007351E9" w:rsidRDefault="007351E9" w:rsidP="007351E9">
            <w:pPr>
              <w:contextualSpacing/>
              <w:rPr>
                <w:iCs/>
              </w:rPr>
            </w:pPr>
            <w:r w:rsidRPr="007351E9">
              <w:rPr>
                <w:iCs/>
              </w:rPr>
              <w:t>Cardiac Catheterization median wait time (Days)</w:t>
            </w:r>
          </w:p>
        </w:tc>
        <w:tc>
          <w:tcPr>
            <w:tcW w:w="1080" w:type="dxa"/>
            <w:vAlign w:val="center"/>
          </w:tcPr>
          <w:p w14:paraId="136B126B" w14:textId="77777777" w:rsidR="007351E9" w:rsidRPr="007351E9" w:rsidRDefault="007351E9" w:rsidP="00732CBE">
            <w:pPr>
              <w:contextualSpacing/>
              <w:jc w:val="right"/>
              <w:rPr>
                <w:iCs/>
              </w:rPr>
            </w:pPr>
            <w:r w:rsidRPr="007351E9">
              <w:rPr>
                <w:iCs/>
              </w:rPr>
              <w:t>17</w:t>
            </w:r>
          </w:p>
        </w:tc>
        <w:tc>
          <w:tcPr>
            <w:tcW w:w="900" w:type="dxa"/>
            <w:vAlign w:val="center"/>
          </w:tcPr>
          <w:p w14:paraId="0DAE4B38" w14:textId="77777777" w:rsidR="007351E9" w:rsidRPr="007351E9" w:rsidRDefault="007351E9" w:rsidP="00732CBE">
            <w:pPr>
              <w:contextualSpacing/>
              <w:jc w:val="right"/>
              <w:rPr>
                <w:iCs/>
              </w:rPr>
            </w:pPr>
            <w:r w:rsidRPr="007351E9">
              <w:rPr>
                <w:iCs/>
              </w:rPr>
              <w:t>15.3</w:t>
            </w:r>
          </w:p>
        </w:tc>
        <w:tc>
          <w:tcPr>
            <w:tcW w:w="990" w:type="dxa"/>
            <w:vAlign w:val="center"/>
          </w:tcPr>
          <w:p w14:paraId="72886D98" w14:textId="77777777" w:rsidR="007351E9" w:rsidRPr="007351E9" w:rsidRDefault="007351E9" w:rsidP="00732CBE">
            <w:pPr>
              <w:contextualSpacing/>
              <w:jc w:val="right"/>
              <w:rPr>
                <w:iCs/>
              </w:rPr>
            </w:pPr>
            <w:r w:rsidRPr="007351E9">
              <w:rPr>
                <w:iCs/>
              </w:rPr>
              <w:t>16</w:t>
            </w:r>
          </w:p>
        </w:tc>
        <w:tc>
          <w:tcPr>
            <w:tcW w:w="985" w:type="dxa"/>
            <w:vAlign w:val="center"/>
          </w:tcPr>
          <w:p w14:paraId="76E160A5" w14:textId="77777777" w:rsidR="007351E9" w:rsidRPr="007351E9" w:rsidRDefault="007351E9" w:rsidP="00732CBE">
            <w:pPr>
              <w:contextualSpacing/>
              <w:jc w:val="right"/>
              <w:rPr>
                <w:iCs/>
              </w:rPr>
            </w:pPr>
            <w:r w:rsidRPr="007351E9">
              <w:rPr>
                <w:iCs/>
              </w:rPr>
              <w:t>17</w:t>
            </w:r>
          </w:p>
        </w:tc>
      </w:tr>
      <w:tr w:rsidR="007351E9" w:rsidRPr="007351E9" w14:paraId="48ED3440" w14:textId="77777777" w:rsidTr="008B4DA3">
        <w:trPr>
          <w:cantSplit/>
        </w:trPr>
        <w:tc>
          <w:tcPr>
            <w:tcW w:w="5395" w:type="dxa"/>
            <w:vAlign w:val="center"/>
          </w:tcPr>
          <w:p w14:paraId="6865FB28" w14:textId="77777777" w:rsidR="007351E9" w:rsidRPr="007351E9" w:rsidRDefault="007351E9" w:rsidP="007351E9">
            <w:pPr>
              <w:contextualSpacing/>
              <w:rPr>
                <w:iCs/>
              </w:rPr>
            </w:pPr>
            <w:r w:rsidRPr="007351E9">
              <w:rPr>
                <w:iCs/>
              </w:rPr>
              <w:t>EP median wait time (Days)</w:t>
            </w:r>
          </w:p>
        </w:tc>
        <w:tc>
          <w:tcPr>
            <w:tcW w:w="1080" w:type="dxa"/>
            <w:vAlign w:val="center"/>
          </w:tcPr>
          <w:p w14:paraId="2B6121F9" w14:textId="77777777" w:rsidR="007351E9" w:rsidRPr="007351E9" w:rsidRDefault="007351E9" w:rsidP="00732CBE">
            <w:pPr>
              <w:contextualSpacing/>
              <w:jc w:val="right"/>
              <w:rPr>
                <w:iCs/>
              </w:rPr>
            </w:pPr>
            <w:r w:rsidRPr="007351E9">
              <w:rPr>
                <w:iCs/>
              </w:rPr>
              <w:t>67</w:t>
            </w:r>
          </w:p>
        </w:tc>
        <w:tc>
          <w:tcPr>
            <w:tcW w:w="900" w:type="dxa"/>
            <w:vAlign w:val="center"/>
          </w:tcPr>
          <w:p w14:paraId="48610B46" w14:textId="77777777" w:rsidR="007351E9" w:rsidRPr="007351E9" w:rsidRDefault="007351E9" w:rsidP="00732CBE">
            <w:pPr>
              <w:contextualSpacing/>
              <w:jc w:val="right"/>
              <w:rPr>
                <w:iCs/>
              </w:rPr>
            </w:pPr>
            <w:r w:rsidRPr="007351E9">
              <w:rPr>
                <w:iCs/>
              </w:rPr>
              <w:t>60.3</w:t>
            </w:r>
          </w:p>
        </w:tc>
        <w:tc>
          <w:tcPr>
            <w:tcW w:w="990" w:type="dxa"/>
            <w:vAlign w:val="center"/>
          </w:tcPr>
          <w:p w14:paraId="4DFA50A6" w14:textId="77777777" w:rsidR="007351E9" w:rsidRPr="007351E9" w:rsidRDefault="007351E9" w:rsidP="00732CBE">
            <w:pPr>
              <w:contextualSpacing/>
              <w:jc w:val="right"/>
              <w:rPr>
                <w:iCs/>
              </w:rPr>
            </w:pPr>
            <w:r w:rsidRPr="007351E9">
              <w:rPr>
                <w:iCs/>
              </w:rPr>
              <w:t>64</w:t>
            </w:r>
          </w:p>
        </w:tc>
        <w:tc>
          <w:tcPr>
            <w:tcW w:w="985" w:type="dxa"/>
            <w:vAlign w:val="center"/>
          </w:tcPr>
          <w:p w14:paraId="16F4D071" w14:textId="77777777" w:rsidR="007351E9" w:rsidRPr="007351E9" w:rsidRDefault="007351E9" w:rsidP="00732CBE">
            <w:pPr>
              <w:contextualSpacing/>
              <w:jc w:val="right"/>
              <w:rPr>
                <w:iCs/>
              </w:rPr>
            </w:pPr>
            <w:r w:rsidRPr="007351E9">
              <w:rPr>
                <w:iCs/>
              </w:rPr>
              <w:t>67</w:t>
            </w:r>
          </w:p>
        </w:tc>
      </w:tr>
    </w:tbl>
    <w:p w14:paraId="1A1CAFD6" w14:textId="77777777" w:rsidR="008602E0" w:rsidRDefault="008602E0" w:rsidP="008602E0">
      <w:pPr>
        <w:contextualSpacing/>
        <w:rPr>
          <w:b/>
          <w:bCs/>
          <w:iCs/>
        </w:rPr>
      </w:pPr>
    </w:p>
    <w:p w14:paraId="4EFA53BD" w14:textId="3BA8FA3B" w:rsidR="007351E9" w:rsidRDefault="008602E0" w:rsidP="008602E0">
      <w:pPr>
        <w:contextualSpacing/>
        <w:rPr>
          <w:b/>
          <w:bCs/>
          <w:iCs/>
        </w:rPr>
      </w:pPr>
      <w:r>
        <w:rPr>
          <w:b/>
          <w:bCs/>
          <w:iCs/>
        </w:rPr>
        <w:t xml:space="preserve">4. </w:t>
      </w:r>
      <w:r w:rsidR="007351E9" w:rsidRPr="007351E9">
        <w:rPr>
          <w:b/>
          <w:bCs/>
          <w:iCs/>
        </w:rPr>
        <w:t>Computed Tomography: Median time interval from CT Order to CT Completion</w:t>
      </w:r>
    </w:p>
    <w:p w14:paraId="1ED418DB" w14:textId="4016DDFB" w:rsidR="00E10F73" w:rsidRPr="005B3B3D" w:rsidRDefault="00E10F73" w:rsidP="008602E0">
      <w:pPr>
        <w:contextualSpacing/>
        <w:rPr>
          <w:iCs/>
        </w:rPr>
      </w:pPr>
      <w:r w:rsidRPr="005B3B3D">
        <w:rPr>
          <w:iCs/>
        </w:rPr>
        <w:t xml:space="preserve">The Applicant has identified the need to reduce wait times </w:t>
      </w:r>
      <w:r w:rsidR="00D27A3E" w:rsidRPr="005B3B3D">
        <w:rPr>
          <w:iCs/>
        </w:rPr>
        <w:t>and has set targets for those reductions in years 1-3.</w:t>
      </w:r>
    </w:p>
    <w:p w14:paraId="7BD04350" w14:textId="77777777" w:rsidR="008602E0" w:rsidRPr="007351E9" w:rsidRDefault="008602E0" w:rsidP="008602E0">
      <w:pPr>
        <w:contextualSpacing/>
        <w:rPr>
          <w:b/>
          <w:bCs/>
          <w:iCs/>
        </w:rPr>
      </w:pPr>
    </w:p>
    <w:tbl>
      <w:tblPr>
        <w:tblStyle w:val="TableGrid"/>
        <w:tblW w:w="0" w:type="auto"/>
        <w:tblLook w:val="04A0" w:firstRow="1" w:lastRow="0" w:firstColumn="1" w:lastColumn="0" w:noHBand="0" w:noVBand="1"/>
        <w:tblCaption w:val="Computed Tomography: Median time interval from CT Order to CT Completion"/>
      </w:tblPr>
      <w:tblGrid>
        <w:gridCol w:w="5395"/>
        <w:gridCol w:w="1216"/>
        <w:gridCol w:w="928"/>
        <w:gridCol w:w="928"/>
        <w:gridCol w:w="929"/>
      </w:tblGrid>
      <w:tr w:rsidR="007351E9" w:rsidRPr="007351E9" w14:paraId="2C3794A8" w14:textId="77777777" w:rsidTr="00CA1DC9">
        <w:trPr>
          <w:cantSplit/>
          <w:tblHeader/>
        </w:trPr>
        <w:tc>
          <w:tcPr>
            <w:tcW w:w="5395" w:type="dxa"/>
            <w:vAlign w:val="center"/>
          </w:tcPr>
          <w:p w14:paraId="746B675A" w14:textId="6F818E15" w:rsidR="007351E9" w:rsidRPr="007351E9" w:rsidRDefault="007351E9" w:rsidP="007351E9">
            <w:pPr>
              <w:contextualSpacing/>
              <w:rPr>
                <w:b/>
                <w:bCs/>
                <w:iCs/>
              </w:rPr>
            </w:pPr>
            <w:r w:rsidRPr="007351E9">
              <w:rPr>
                <w:b/>
                <w:bCs/>
                <w:iCs/>
              </w:rPr>
              <w:t>Quality Measure 4</w:t>
            </w:r>
          </w:p>
        </w:tc>
        <w:tc>
          <w:tcPr>
            <w:tcW w:w="1170" w:type="dxa"/>
            <w:vAlign w:val="center"/>
          </w:tcPr>
          <w:p w14:paraId="5768E4E6" w14:textId="6E4DBA25" w:rsidR="007351E9" w:rsidRPr="007351E9" w:rsidRDefault="007351E9" w:rsidP="007351E9">
            <w:pPr>
              <w:contextualSpacing/>
              <w:rPr>
                <w:b/>
                <w:bCs/>
                <w:iCs/>
              </w:rPr>
            </w:pPr>
            <w:r w:rsidRPr="007351E9">
              <w:rPr>
                <w:b/>
                <w:bCs/>
                <w:iCs/>
              </w:rPr>
              <w:t>Baseline</w:t>
            </w:r>
            <w:r w:rsidR="00D27A3E" w:rsidRPr="005B3B3D">
              <w:rPr>
                <w:b/>
                <w:bCs/>
                <w:iCs/>
                <w:vertAlign w:val="superscript"/>
              </w:rPr>
              <w:t>26</w:t>
            </w:r>
          </w:p>
        </w:tc>
        <w:tc>
          <w:tcPr>
            <w:tcW w:w="928" w:type="dxa"/>
            <w:vAlign w:val="center"/>
          </w:tcPr>
          <w:p w14:paraId="6E223979" w14:textId="77777777" w:rsidR="007351E9" w:rsidRPr="007351E9" w:rsidRDefault="007351E9" w:rsidP="007351E9">
            <w:pPr>
              <w:contextualSpacing/>
              <w:rPr>
                <w:b/>
                <w:bCs/>
                <w:iCs/>
              </w:rPr>
            </w:pPr>
            <w:r w:rsidRPr="007351E9">
              <w:rPr>
                <w:b/>
                <w:bCs/>
                <w:iCs/>
              </w:rPr>
              <w:t>Year 1</w:t>
            </w:r>
          </w:p>
        </w:tc>
        <w:tc>
          <w:tcPr>
            <w:tcW w:w="928" w:type="dxa"/>
            <w:vAlign w:val="center"/>
          </w:tcPr>
          <w:p w14:paraId="3203C2B5" w14:textId="77777777" w:rsidR="007351E9" w:rsidRPr="007351E9" w:rsidRDefault="007351E9" w:rsidP="007351E9">
            <w:pPr>
              <w:contextualSpacing/>
              <w:rPr>
                <w:b/>
                <w:bCs/>
                <w:iCs/>
              </w:rPr>
            </w:pPr>
            <w:r w:rsidRPr="007351E9">
              <w:rPr>
                <w:b/>
                <w:bCs/>
                <w:iCs/>
              </w:rPr>
              <w:t>Year 2</w:t>
            </w:r>
          </w:p>
        </w:tc>
        <w:tc>
          <w:tcPr>
            <w:tcW w:w="929" w:type="dxa"/>
            <w:vAlign w:val="center"/>
          </w:tcPr>
          <w:p w14:paraId="55515505" w14:textId="77777777" w:rsidR="007351E9" w:rsidRPr="007351E9" w:rsidRDefault="007351E9" w:rsidP="007351E9">
            <w:pPr>
              <w:contextualSpacing/>
              <w:rPr>
                <w:b/>
                <w:bCs/>
                <w:iCs/>
              </w:rPr>
            </w:pPr>
            <w:r w:rsidRPr="007351E9">
              <w:rPr>
                <w:b/>
                <w:bCs/>
                <w:iCs/>
              </w:rPr>
              <w:t>Year 3</w:t>
            </w:r>
          </w:p>
        </w:tc>
      </w:tr>
      <w:tr w:rsidR="007351E9" w:rsidRPr="007351E9" w14:paraId="7F54B810" w14:textId="77777777" w:rsidTr="00552725">
        <w:trPr>
          <w:cantSplit/>
        </w:trPr>
        <w:tc>
          <w:tcPr>
            <w:tcW w:w="5395" w:type="dxa"/>
            <w:vAlign w:val="center"/>
          </w:tcPr>
          <w:p w14:paraId="6B4EC3D3" w14:textId="77777777" w:rsidR="007351E9" w:rsidRPr="007351E9" w:rsidRDefault="007351E9" w:rsidP="007351E9">
            <w:pPr>
              <w:contextualSpacing/>
              <w:rPr>
                <w:iCs/>
              </w:rPr>
            </w:pPr>
            <w:r w:rsidRPr="007351E9">
              <w:rPr>
                <w:iCs/>
              </w:rPr>
              <w:t>Outpatients (days)</w:t>
            </w:r>
          </w:p>
        </w:tc>
        <w:tc>
          <w:tcPr>
            <w:tcW w:w="1170" w:type="dxa"/>
            <w:vAlign w:val="center"/>
          </w:tcPr>
          <w:p w14:paraId="47BB6AD7" w14:textId="77777777" w:rsidR="007351E9" w:rsidRPr="007351E9" w:rsidRDefault="007351E9" w:rsidP="00732CBE">
            <w:pPr>
              <w:contextualSpacing/>
              <w:jc w:val="right"/>
              <w:rPr>
                <w:iCs/>
              </w:rPr>
            </w:pPr>
            <w:r w:rsidRPr="007351E9">
              <w:rPr>
                <w:iCs/>
              </w:rPr>
              <w:t xml:space="preserve">67 </w:t>
            </w:r>
          </w:p>
        </w:tc>
        <w:tc>
          <w:tcPr>
            <w:tcW w:w="928" w:type="dxa"/>
            <w:vAlign w:val="center"/>
          </w:tcPr>
          <w:p w14:paraId="7BFE973D" w14:textId="77777777" w:rsidR="007351E9" w:rsidRPr="007351E9" w:rsidRDefault="007351E9" w:rsidP="00732CBE">
            <w:pPr>
              <w:contextualSpacing/>
              <w:jc w:val="right"/>
              <w:rPr>
                <w:iCs/>
              </w:rPr>
            </w:pPr>
            <w:r w:rsidRPr="007351E9">
              <w:rPr>
                <w:iCs/>
              </w:rPr>
              <w:t>30</w:t>
            </w:r>
          </w:p>
        </w:tc>
        <w:tc>
          <w:tcPr>
            <w:tcW w:w="928" w:type="dxa"/>
            <w:vAlign w:val="center"/>
          </w:tcPr>
          <w:p w14:paraId="70FCF6E5" w14:textId="77777777" w:rsidR="007351E9" w:rsidRPr="007351E9" w:rsidRDefault="007351E9" w:rsidP="00732CBE">
            <w:pPr>
              <w:contextualSpacing/>
              <w:jc w:val="right"/>
              <w:rPr>
                <w:iCs/>
              </w:rPr>
            </w:pPr>
            <w:r w:rsidRPr="007351E9">
              <w:rPr>
                <w:iCs/>
              </w:rPr>
              <w:t>30</w:t>
            </w:r>
          </w:p>
        </w:tc>
        <w:tc>
          <w:tcPr>
            <w:tcW w:w="929" w:type="dxa"/>
            <w:vAlign w:val="center"/>
          </w:tcPr>
          <w:p w14:paraId="33989339" w14:textId="77777777" w:rsidR="007351E9" w:rsidRPr="007351E9" w:rsidRDefault="007351E9" w:rsidP="00732CBE">
            <w:pPr>
              <w:contextualSpacing/>
              <w:jc w:val="right"/>
              <w:rPr>
                <w:iCs/>
              </w:rPr>
            </w:pPr>
            <w:r w:rsidRPr="007351E9">
              <w:rPr>
                <w:iCs/>
              </w:rPr>
              <w:t>30</w:t>
            </w:r>
          </w:p>
        </w:tc>
      </w:tr>
      <w:tr w:rsidR="007351E9" w:rsidRPr="007351E9" w14:paraId="5FB37FB3" w14:textId="77777777" w:rsidTr="00552725">
        <w:trPr>
          <w:cantSplit/>
        </w:trPr>
        <w:tc>
          <w:tcPr>
            <w:tcW w:w="5395" w:type="dxa"/>
            <w:vAlign w:val="center"/>
          </w:tcPr>
          <w:p w14:paraId="70262D27" w14:textId="77777777" w:rsidR="007351E9" w:rsidRPr="007351E9" w:rsidRDefault="007351E9" w:rsidP="007351E9">
            <w:pPr>
              <w:contextualSpacing/>
              <w:rPr>
                <w:iCs/>
              </w:rPr>
            </w:pPr>
            <w:r w:rsidRPr="007351E9">
              <w:rPr>
                <w:iCs/>
              </w:rPr>
              <w:t>Inpatients (hours)</w:t>
            </w:r>
          </w:p>
        </w:tc>
        <w:tc>
          <w:tcPr>
            <w:tcW w:w="1170" w:type="dxa"/>
            <w:vAlign w:val="center"/>
          </w:tcPr>
          <w:p w14:paraId="039F2E61" w14:textId="77777777" w:rsidR="007351E9" w:rsidRPr="007351E9" w:rsidRDefault="007351E9" w:rsidP="00732CBE">
            <w:pPr>
              <w:contextualSpacing/>
              <w:jc w:val="right"/>
              <w:rPr>
                <w:iCs/>
              </w:rPr>
            </w:pPr>
            <w:r w:rsidRPr="007351E9">
              <w:rPr>
                <w:iCs/>
              </w:rPr>
              <w:t>2</w:t>
            </w:r>
          </w:p>
        </w:tc>
        <w:tc>
          <w:tcPr>
            <w:tcW w:w="928" w:type="dxa"/>
            <w:vAlign w:val="center"/>
          </w:tcPr>
          <w:p w14:paraId="0CC2E06F" w14:textId="77777777" w:rsidR="007351E9" w:rsidRPr="007351E9" w:rsidRDefault="007351E9" w:rsidP="00732CBE">
            <w:pPr>
              <w:contextualSpacing/>
              <w:jc w:val="right"/>
              <w:rPr>
                <w:iCs/>
              </w:rPr>
            </w:pPr>
            <w:r w:rsidRPr="007351E9">
              <w:rPr>
                <w:iCs/>
              </w:rPr>
              <w:t>1</w:t>
            </w:r>
          </w:p>
        </w:tc>
        <w:tc>
          <w:tcPr>
            <w:tcW w:w="928" w:type="dxa"/>
            <w:vAlign w:val="center"/>
          </w:tcPr>
          <w:p w14:paraId="2B28C7B6" w14:textId="77777777" w:rsidR="007351E9" w:rsidRPr="007351E9" w:rsidRDefault="007351E9" w:rsidP="00732CBE">
            <w:pPr>
              <w:contextualSpacing/>
              <w:jc w:val="right"/>
              <w:rPr>
                <w:iCs/>
              </w:rPr>
            </w:pPr>
            <w:r w:rsidRPr="007351E9">
              <w:rPr>
                <w:iCs/>
              </w:rPr>
              <w:t>1</w:t>
            </w:r>
          </w:p>
        </w:tc>
        <w:tc>
          <w:tcPr>
            <w:tcW w:w="929" w:type="dxa"/>
            <w:vAlign w:val="center"/>
          </w:tcPr>
          <w:p w14:paraId="56824C3C" w14:textId="77777777" w:rsidR="007351E9" w:rsidRPr="007351E9" w:rsidRDefault="007351E9" w:rsidP="00732CBE">
            <w:pPr>
              <w:contextualSpacing/>
              <w:jc w:val="right"/>
              <w:rPr>
                <w:iCs/>
              </w:rPr>
            </w:pPr>
            <w:r w:rsidRPr="007351E9">
              <w:rPr>
                <w:iCs/>
              </w:rPr>
              <w:t>1</w:t>
            </w:r>
          </w:p>
        </w:tc>
      </w:tr>
      <w:tr w:rsidR="007351E9" w:rsidRPr="007351E9" w14:paraId="32099C08" w14:textId="77777777" w:rsidTr="00552725">
        <w:trPr>
          <w:cantSplit/>
        </w:trPr>
        <w:tc>
          <w:tcPr>
            <w:tcW w:w="5395" w:type="dxa"/>
            <w:vAlign w:val="center"/>
          </w:tcPr>
          <w:p w14:paraId="0436D112" w14:textId="77777777" w:rsidR="007351E9" w:rsidRPr="007351E9" w:rsidRDefault="007351E9" w:rsidP="007351E9">
            <w:pPr>
              <w:contextualSpacing/>
              <w:rPr>
                <w:iCs/>
              </w:rPr>
            </w:pPr>
            <w:r w:rsidRPr="007351E9">
              <w:rPr>
                <w:iCs/>
              </w:rPr>
              <w:t>Emergency (minutes)</w:t>
            </w:r>
          </w:p>
        </w:tc>
        <w:tc>
          <w:tcPr>
            <w:tcW w:w="1170" w:type="dxa"/>
            <w:vAlign w:val="center"/>
          </w:tcPr>
          <w:p w14:paraId="45FF4740" w14:textId="77777777" w:rsidR="007351E9" w:rsidRPr="007351E9" w:rsidRDefault="007351E9" w:rsidP="00732CBE">
            <w:pPr>
              <w:contextualSpacing/>
              <w:jc w:val="right"/>
              <w:rPr>
                <w:iCs/>
              </w:rPr>
            </w:pPr>
            <w:r w:rsidRPr="007351E9">
              <w:rPr>
                <w:iCs/>
              </w:rPr>
              <w:t>54</w:t>
            </w:r>
          </w:p>
        </w:tc>
        <w:tc>
          <w:tcPr>
            <w:tcW w:w="928" w:type="dxa"/>
            <w:vAlign w:val="center"/>
          </w:tcPr>
          <w:p w14:paraId="6D5D466D" w14:textId="77777777" w:rsidR="007351E9" w:rsidRPr="007351E9" w:rsidRDefault="007351E9" w:rsidP="00732CBE">
            <w:pPr>
              <w:contextualSpacing/>
              <w:jc w:val="right"/>
              <w:rPr>
                <w:iCs/>
              </w:rPr>
            </w:pPr>
            <w:r w:rsidRPr="007351E9">
              <w:rPr>
                <w:iCs/>
              </w:rPr>
              <w:t>30</w:t>
            </w:r>
          </w:p>
        </w:tc>
        <w:tc>
          <w:tcPr>
            <w:tcW w:w="928" w:type="dxa"/>
            <w:vAlign w:val="center"/>
          </w:tcPr>
          <w:p w14:paraId="2E63BE2F" w14:textId="77777777" w:rsidR="007351E9" w:rsidRPr="007351E9" w:rsidRDefault="007351E9" w:rsidP="00732CBE">
            <w:pPr>
              <w:contextualSpacing/>
              <w:jc w:val="right"/>
              <w:rPr>
                <w:iCs/>
              </w:rPr>
            </w:pPr>
            <w:r w:rsidRPr="007351E9">
              <w:rPr>
                <w:iCs/>
              </w:rPr>
              <w:t>30</w:t>
            </w:r>
          </w:p>
        </w:tc>
        <w:tc>
          <w:tcPr>
            <w:tcW w:w="929" w:type="dxa"/>
            <w:vAlign w:val="center"/>
          </w:tcPr>
          <w:p w14:paraId="4383CAD8" w14:textId="77777777" w:rsidR="007351E9" w:rsidRPr="007351E9" w:rsidRDefault="007351E9" w:rsidP="00732CBE">
            <w:pPr>
              <w:contextualSpacing/>
              <w:jc w:val="right"/>
              <w:rPr>
                <w:iCs/>
              </w:rPr>
            </w:pPr>
            <w:r w:rsidRPr="007351E9">
              <w:rPr>
                <w:iCs/>
              </w:rPr>
              <w:t>30</w:t>
            </w:r>
          </w:p>
        </w:tc>
      </w:tr>
    </w:tbl>
    <w:p w14:paraId="6B82C800" w14:textId="77777777" w:rsidR="00C513C1" w:rsidRPr="00AF1214" w:rsidRDefault="00C513C1" w:rsidP="007A57C4">
      <w:pPr>
        <w:contextualSpacing/>
        <w:rPr>
          <w:iCs/>
        </w:rPr>
        <w:sectPr w:rsidR="00C513C1" w:rsidRPr="00AF1214" w:rsidSect="00AE5C20">
          <w:endnotePr>
            <w:numFmt w:val="lowerLetter"/>
          </w:endnotePr>
          <w:type w:val="continuous"/>
          <w:pgSz w:w="12240" w:h="15840"/>
          <w:pgMar w:top="900" w:right="1080" w:bottom="1440" w:left="1080" w:header="720" w:footer="720" w:gutter="0"/>
          <w:cols w:space="720"/>
          <w:docGrid w:linePitch="360"/>
        </w:sectPr>
      </w:pPr>
    </w:p>
    <w:p w14:paraId="0EF8237E" w14:textId="357F1E66" w:rsidR="002D535F" w:rsidRPr="00245B1A" w:rsidRDefault="00245B1A" w:rsidP="00245B1A">
      <w:pPr>
        <w:pStyle w:val="Heading2"/>
        <w:rPr>
          <w:color w:val="auto"/>
          <w:sz w:val="24"/>
          <w:szCs w:val="24"/>
        </w:rPr>
      </w:pPr>
      <w:r w:rsidRPr="00245B1A">
        <w:rPr>
          <w:color w:val="auto"/>
          <w:sz w:val="24"/>
          <w:szCs w:val="24"/>
        </w:rPr>
        <w:lastRenderedPageBreak/>
        <w:t>References</w:t>
      </w:r>
    </w:p>
    <w:sectPr w:rsidR="002D535F" w:rsidRPr="00245B1A" w:rsidSect="00E523BE">
      <w:endnotePr>
        <w:numFmt w:val="lowerLetter"/>
      </w:endnotePr>
      <w:pgSz w:w="12240" w:h="15840"/>
      <w:pgMar w:top="90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914D1" w14:textId="77777777" w:rsidR="00F850F4" w:rsidRDefault="00F850F4" w:rsidP="008C0709">
      <w:r>
        <w:separator/>
      </w:r>
    </w:p>
  </w:endnote>
  <w:endnote w:type="continuationSeparator" w:id="0">
    <w:p w14:paraId="38C51315" w14:textId="77777777" w:rsidR="00F850F4" w:rsidRDefault="00F850F4" w:rsidP="008C0709">
      <w:r>
        <w:continuationSeparator/>
      </w:r>
    </w:p>
  </w:endnote>
  <w:endnote w:id="1">
    <w:p w14:paraId="2CCA490A" w14:textId="77777777" w:rsidR="002A000D" w:rsidRPr="00225195" w:rsidRDefault="002A000D" w:rsidP="003C15CF">
      <w:pPr>
        <w:ind w:right="213"/>
        <w:rPr>
          <w:rFonts w:asciiTheme="minorHAnsi" w:hAnsiTheme="minorHAnsi" w:cstheme="minorHAnsi"/>
          <w:sz w:val="20"/>
          <w:szCs w:val="20"/>
        </w:rPr>
      </w:pPr>
      <w:r w:rsidRPr="00225195">
        <w:rPr>
          <w:rStyle w:val="EndnoteReference"/>
          <w:sz w:val="20"/>
          <w:szCs w:val="20"/>
        </w:rPr>
        <w:endnoteRef/>
      </w:r>
      <w:r w:rsidRPr="00225195">
        <w:rPr>
          <w:sz w:val="20"/>
          <w:szCs w:val="20"/>
        </w:rPr>
        <w:t xml:space="preserve"> </w:t>
      </w:r>
      <w:hyperlink r:id="rId1" w:history="1">
        <w:r w:rsidRPr="00B37932">
          <w:rPr>
            <w:rStyle w:val="Hyperlink"/>
            <w:rFonts w:asciiTheme="minorHAnsi" w:hAnsiTheme="minorHAnsi" w:cstheme="minorHAnsi"/>
            <w:color w:val="000000" w:themeColor="text1"/>
            <w:sz w:val="20"/>
            <w:szCs w:val="20"/>
          </w:rPr>
          <w:t>Center for Health Information and Analysis</w:t>
        </w:r>
      </w:hyperlink>
      <w:r w:rsidRPr="00225195">
        <w:rPr>
          <w:rFonts w:asciiTheme="minorHAnsi" w:hAnsiTheme="minorHAnsi" w:cstheme="minorHAnsi"/>
          <w:color w:val="000000" w:themeColor="text1"/>
          <w:sz w:val="20"/>
          <w:szCs w:val="20"/>
        </w:rPr>
        <w:t xml:space="preserve">. </w:t>
      </w:r>
      <w:hyperlink r:id="rId2" w:history="1">
        <w:r w:rsidRPr="003B301E">
          <w:rPr>
            <w:rStyle w:val="Hyperlink"/>
            <w:rFonts w:asciiTheme="minorHAnsi" w:hAnsiTheme="minorHAnsi" w:cstheme="minorHAnsi"/>
            <w:color w:val="2C395D" w:themeColor="accent1" w:themeShade="80"/>
            <w:sz w:val="20"/>
            <w:szCs w:val="20"/>
          </w:rPr>
          <w:t xml:space="preserve">Massachusetts Acute Hospital Profiles. </w:t>
        </w:r>
      </w:hyperlink>
    </w:p>
  </w:endnote>
  <w:endnote w:id="2">
    <w:p w14:paraId="2D941C0B" w14:textId="48AD80DA" w:rsidR="007D4757" w:rsidRPr="00225195" w:rsidRDefault="007D4757" w:rsidP="003C15CF">
      <w:pPr>
        <w:pStyle w:val="EndnoteText"/>
        <w:rPr>
          <w:rFonts w:cstheme="minorHAnsi"/>
        </w:rPr>
      </w:pPr>
      <w:r w:rsidRPr="00225195">
        <w:rPr>
          <w:rStyle w:val="EndnoteReference"/>
          <w:rFonts w:cstheme="minorHAnsi"/>
        </w:rPr>
        <w:endnoteRef/>
      </w:r>
      <w:r w:rsidRPr="00225195">
        <w:rPr>
          <w:rFonts w:cstheme="minorHAnsi"/>
          <w:lang w:val="fr-CA"/>
        </w:rPr>
        <w:t xml:space="preserve"> Sun, Benjamin C et al. </w:t>
      </w:r>
      <w:r w:rsidRPr="00225195">
        <w:rPr>
          <w:rFonts w:cstheme="minorHAnsi"/>
        </w:rPr>
        <w:t>“</w:t>
      </w:r>
      <w:hyperlink r:id="rId3" w:anchor=":~:text=In%20summary%2C%20we%20found%20that,who%20might%20require%20hospital%20admission" w:history="1">
        <w:r w:rsidRPr="003B301E">
          <w:rPr>
            <w:rStyle w:val="Hyperlink"/>
            <w:rFonts w:cstheme="minorHAnsi"/>
            <w:i/>
            <w:iCs/>
            <w:color w:val="2C395D" w:themeColor="accent1" w:themeShade="80"/>
          </w:rPr>
          <w:t>Effect of emergency department crowding on outcomes of admitted patients</w:t>
        </w:r>
      </w:hyperlink>
      <w:r w:rsidRPr="00225195">
        <w:rPr>
          <w:rFonts w:cstheme="minorHAnsi"/>
        </w:rPr>
        <w:t xml:space="preserve">.” </w:t>
      </w:r>
      <w:proofErr w:type="spellStart"/>
      <w:r w:rsidRPr="00810757">
        <w:rPr>
          <w:rFonts w:cstheme="minorHAnsi"/>
          <w:lang w:val="fr-CA"/>
        </w:rPr>
        <w:t>Annals</w:t>
      </w:r>
      <w:proofErr w:type="spellEnd"/>
      <w:r w:rsidRPr="00810757">
        <w:rPr>
          <w:rFonts w:cstheme="minorHAnsi"/>
          <w:lang w:val="fr-CA"/>
        </w:rPr>
        <w:t xml:space="preserve"> of Emergency Medicine</w:t>
      </w:r>
      <w:r w:rsidRPr="00225195">
        <w:rPr>
          <w:rFonts w:cstheme="minorHAnsi"/>
        </w:rPr>
        <w:t xml:space="preserve"> (2013). </w:t>
      </w:r>
    </w:p>
  </w:endnote>
  <w:endnote w:id="3">
    <w:p w14:paraId="2604ADC9" w14:textId="494E6E9E" w:rsidR="007D4757" w:rsidRPr="00225195" w:rsidRDefault="007D4757" w:rsidP="003C15CF">
      <w:pPr>
        <w:pStyle w:val="EndnoteText"/>
        <w:rPr>
          <w:rFonts w:cstheme="minorHAnsi"/>
        </w:rPr>
      </w:pPr>
      <w:r w:rsidRPr="00225195">
        <w:rPr>
          <w:rStyle w:val="EndnoteReference"/>
          <w:rFonts w:cstheme="minorHAnsi"/>
        </w:rPr>
        <w:endnoteRef/>
      </w:r>
      <w:r w:rsidRPr="00225195">
        <w:rPr>
          <w:rFonts w:cstheme="minorHAnsi"/>
          <w:lang w:val="fr-CA"/>
        </w:rPr>
        <w:t xml:space="preserve"> Laam LA, Wary et al. </w:t>
      </w:r>
      <w:r w:rsidRPr="00225195">
        <w:rPr>
          <w:rFonts w:cstheme="minorHAnsi"/>
        </w:rPr>
        <w:t>“</w:t>
      </w:r>
      <w:hyperlink r:id="rId4" w:history="1">
        <w:r w:rsidRPr="003B301E">
          <w:rPr>
            <w:rStyle w:val="Hyperlink"/>
            <w:rFonts w:cstheme="minorHAnsi"/>
            <w:i/>
            <w:iCs/>
            <w:color w:val="2C395D" w:themeColor="accent1" w:themeShade="80"/>
          </w:rPr>
          <w:t>Quantifying the impact of patient boarding on emergency department length of stay: All admitted patients are negatively affected by boarding</w:t>
        </w:r>
      </w:hyperlink>
      <w:r w:rsidRPr="00225195">
        <w:rPr>
          <w:rFonts w:cstheme="minorHAnsi"/>
        </w:rPr>
        <w:t xml:space="preserve">.” </w:t>
      </w:r>
      <w:r w:rsidRPr="00810757">
        <w:rPr>
          <w:rFonts w:cstheme="minorHAnsi"/>
          <w:lang w:val="fr-CA"/>
        </w:rPr>
        <w:t xml:space="preserve">Journal of the American </w:t>
      </w:r>
      <w:proofErr w:type="spellStart"/>
      <w:r w:rsidRPr="00810757">
        <w:rPr>
          <w:rFonts w:cstheme="minorHAnsi"/>
          <w:lang w:val="fr-CA"/>
        </w:rPr>
        <w:t>College</w:t>
      </w:r>
      <w:proofErr w:type="spellEnd"/>
      <w:r w:rsidRPr="00810757">
        <w:rPr>
          <w:rFonts w:cstheme="minorHAnsi"/>
          <w:lang w:val="fr-CA"/>
        </w:rPr>
        <w:t xml:space="preserve"> of Emergency </w:t>
      </w:r>
      <w:proofErr w:type="spellStart"/>
      <w:r w:rsidRPr="00810757">
        <w:rPr>
          <w:rFonts w:cstheme="minorHAnsi"/>
          <w:lang w:val="fr-CA"/>
        </w:rPr>
        <w:t>Physicians</w:t>
      </w:r>
      <w:proofErr w:type="spellEnd"/>
      <w:r w:rsidRPr="00225195">
        <w:rPr>
          <w:rFonts w:cstheme="minorHAnsi"/>
        </w:rPr>
        <w:t xml:space="preserve"> (2021). </w:t>
      </w:r>
    </w:p>
  </w:endnote>
  <w:endnote w:id="4">
    <w:p w14:paraId="1C8BBF0E" w14:textId="1E40EE26" w:rsidR="007D4757" w:rsidRPr="00225195" w:rsidRDefault="007D4757" w:rsidP="003C15CF">
      <w:pPr>
        <w:pStyle w:val="EndnoteText"/>
        <w:rPr>
          <w:rFonts w:cstheme="minorHAnsi"/>
        </w:rPr>
      </w:pPr>
      <w:r w:rsidRPr="00225195">
        <w:rPr>
          <w:rStyle w:val="EndnoteReference"/>
          <w:rFonts w:cstheme="minorHAnsi"/>
        </w:rPr>
        <w:endnoteRef/>
      </w:r>
      <w:r w:rsidRPr="00225195">
        <w:rPr>
          <w:rFonts w:cstheme="minorHAnsi"/>
          <w:lang w:val="fr-CA"/>
        </w:rPr>
        <w:t xml:space="preserve"> </w:t>
      </w:r>
      <w:r w:rsidR="003D3F22" w:rsidRPr="00225195">
        <w:rPr>
          <w:rFonts w:cstheme="minorHAnsi"/>
          <w:lang w:val="fr-CA"/>
        </w:rPr>
        <w:t xml:space="preserve">Sonis, Jonathan D et al. </w:t>
      </w:r>
      <w:r w:rsidR="003D3F22" w:rsidRPr="00225195">
        <w:rPr>
          <w:rFonts w:cstheme="minorHAnsi"/>
        </w:rPr>
        <w:t>“</w:t>
      </w:r>
      <w:hyperlink r:id="rId5" w:history="1">
        <w:r w:rsidR="003D3F22" w:rsidRPr="003B301E">
          <w:rPr>
            <w:rStyle w:val="Hyperlink"/>
            <w:rFonts w:cstheme="minorHAnsi"/>
            <w:i/>
            <w:iCs/>
            <w:color w:val="2C395D" w:themeColor="accent1" w:themeShade="80"/>
          </w:rPr>
          <w:t>Emergency Department Patient Experience: A Systematic Review of the Literature</w:t>
        </w:r>
      </w:hyperlink>
      <w:r w:rsidR="003D3F22" w:rsidRPr="00225195">
        <w:rPr>
          <w:rFonts w:cstheme="minorHAnsi"/>
        </w:rPr>
        <w:t xml:space="preserve">.” Journal of Patient Experience (2018). </w:t>
      </w:r>
    </w:p>
  </w:endnote>
  <w:endnote w:id="5">
    <w:p w14:paraId="5532B407" w14:textId="697EAD6B" w:rsidR="008944B6" w:rsidRPr="00225195" w:rsidRDefault="008944B6" w:rsidP="003C15CF">
      <w:pPr>
        <w:pStyle w:val="EndnoteText"/>
        <w:rPr>
          <w:rFonts w:cstheme="minorHAnsi"/>
        </w:rPr>
      </w:pPr>
      <w:r w:rsidRPr="00225195">
        <w:rPr>
          <w:rStyle w:val="EndnoteReference"/>
          <w:rFonts w:cstheme="minorHAnsi"/>
        </w:rPr>
        <w:endnoteRef/>
      </w:r>
      <w:r w:rsidRPr="00225195">
        <w:rPr>
          <w:rFonts w:cstheme="minorHAnsi"/>
        </w:rPr>
        <w:t xml:space="preserve"> </w:t>
      </w:r>
      <w:hyperlink r:id="rId6" w:history="1">
        <w:r w:rsidR="00AF6A1D" w:rsidRPr="003B301E">
          <w:rPr>
            <w:rStyle w:val="Hyperlink"/>
            <w:rFonts w:cstheme="minorHAnsi"/>
            <w:color w:val="2C395D" w:themeColor="accent1" w:themeShade="80"/>
          </w:rPr>
          <w:t>Lahey Hospital &amp; Medical Center</w:t>
        </w:r>
        <w:r w:rsidR="00F11EFF" w:rsidRPr="003B301E">
          <w:rPr>
            <w:rStyle w:val="Hyperlink"/>
            <w:rFonts w:cstheme="minorHAnsi"/>
            <w:color w:val="2C395D" w:themeColor="accent1" w:themeShade="80"/>
          </w:rPr>
          <w:t xml:space="preserve"> -Hospital Fiscal Year 2024 Profile </w:t>
        </w:r>
      </w:hyperlink>
    </w:p>
  </w:endnote>
  <w:endnote w:id="6">
    <w:p w14:paraId="56F7D269" w14:textId="4A572F66" w:rsidR="007D4757" w:rsidRPr="00225195" w:rsidRDefault="007D4757" w:rsidP="003C15CF">
      <w:pPr>
        <w:pStyle w:val="EndnoteText"/>
        <w:rPr>
          <w:rFonts w:cstheme="minorHAnsi"/>
        </w:rPr>
      </w:pPr>
      <w:r w:rsidRPr="00225195">
        <w:rPr>
          <w:rStyle w:val="EndnoteReference"/>
          <w:rFonts w:cstheme="minorHAnsi"/>
        </w:rPr>
        <w:endnoteRef/>
      </w:r>
      <w:r w:rsidRPr="00225195">
        <w:rPr>
          <w:rFonts w:cstheme="minorHAnsi"/>
        </w:rPr>
        <w:t xml:space="preserve"> Dharman, Sunitha, </w:t>
      </w:r>
      <w:hyperlink r:id="rId7" w:history="1">
        <w:r w:rsidRPr="003B301E">
          <w:rPr>
            <w:rStyle w:val="Hyperlink"/>
            <w:rFonts w:cstheme="minorHAnsi"/>
            <w:i/>
            <w:iCs/>
            <w:color w:val="2C395D" w:themeColor="accent1" w:themeShade="80"/>
          </w:rPr>
          <w:t>Improving Access to Cardiac Catheterization</w:t>
        </w:r>
      </w:hyperlink>
      <w:r w:rsidRPr="00225195">
        <w:rPr>
          <w:rFonts w:cstheme="minorHAnsi"/>
        </w:rPr>
        <w:t>, Scholarly Projects, University of South Alabama (SOAR Repository).</w:t>
      </w:r>
    </w:p>
  </w:endnote>
  <w:endnote w:id="7">
    <w:p w14:paraId="30C412C9" w14:textId="50ED8811" w:rsidR="00EF6B60" w:rsidRPr="00225195" w:rsidRDefault="00EF6B60" w:rsidP="003C15CF">
      <w:pPr>
        <w:pStyle w:val="EndnoteText"/>
        <w:rPr>
          <w:rFonts w:cstheme="minorHAnsi"/>
        </w:rPr>
      </w:pPr>
      <w:r w:rsidRPr="00225195">
        <w:rPr>
          <w:rStyle w:val="EndnoteReference"/>
          <w:rFonts w:cstheme="minorHAnsi"/>
        </w:rPr>
        <w:endnoteRef/>
      </w:r>
      <w:r w:rsidRPr="00225195">
        <w:rPr>
          <w:rFonts w:cstheme="minorHAnsi"/>
        </w:rPr>
        <w:t xml:space="preserve"> UMass Donahue Institute, </w:t>
      </w:r>
      <w:hyperlink r:id="rId8" w:history="1">
        <w:r w:rsidRPr="003B301E">
          <w:rPr>
            <w:rStyle w:val="Hyperlink"/>
            <w:rFonts w:cstheme="minorHAnsi"/>
            <w:i/>
            <w:iCs/>
            <w:color w:val="2C395D" w:themeColor="accent1" w:themeShade="80"/>
          </w:rPr>
          <w:t>Massachusetts Population Projections</w:t>
        </w:r>
      </w:hyperlink>
      <w:r w:rsidR="004D028B">
        <w:rPr>
          <w:rFonts w:cstheme="minorHAnsi"/>
        </w:rPr>
        <w:t xml:space="preserve"> </w:t>
      </w:r>
      <w:r w:rsidRPr="00225195">
        <w:rPr>
          <w:rFonts w:cstheme="minorHAnsi"/>
        </w:rPr>
        <w:t>(last visited February 20, 2026).</w:t>
      </w:r>
    </w:p>
  </w:endnote>
  <w:endnote w:id="8">
    <w:p w14:paraId="1D335F39" w14:textId="7F963B51" w:rsidR="00EF6B60" w:rsidRPr="00225195" w:rsidRDefault="00EF6B60" w:rsidP="003C15CF">
      <w:pPr>
        <w:pStyle w:val="EndnoteText"/>
        <w:rPr>
          <w:rFonts w:cstheme="minorHAnsi"/>
        </w:rPr>
      </w:pPr>
      <w:r w:rsidRPr="00225195">
        <w:rPr>
          <w:rStyle w:val="EndnoteReference"/>
          <w:rFonts w:cstheme="minorHAnsi"/>
        </w:rPr>
        <w:endnoteRef/>
      </w:r>
      <w:r w:rsidRPr="00225195">
        <w:rPr>
          <w:rFonts w:cstheme="minorHAnsi"/>
        </w:rPr>
        <w:t xml:space="preserve"> American Heart </w:t>
      </w:r>
      <w:proofErr w:type="spellStart"/>
      <w:r w:rsidRPr="00225195">
        <w:rPr>
          <w:rFonts w:cstheme="minorHAnsi"/>
        </w:rPr>
        <w:t>Ass'n</w:t>
      </w:r>
      <w:proofErr w:type="spellEnd"/>
      <w:r w:rsidRPr="00225195">
        <w:rPr>
          <w:rFonts w:cstheme="minorHAnsi"/>
        </w:rPr>
        <w:t xml:space="preserve">, </w:t>
      </w:r>
      <w:hyperlink r:id="rId9" w:history="1">
        <w:r w:rsidRPr="003B301E">
          <w:rPr>
            <w:rStyle w:val="Hyperlink"/>
            <w:rFonts w:cstheme="minorHAnsi"/>
            <w:i/>
            <w:iCs/>
            <w:color w:val="2C395D" w:themeColor="accent1" w:themeShade="80"/>
          </w:rPr>
          <w:t xml:space="preserve">2025 </w:t>
        </w:r>
        <w:proofErr w:type="gramStart"/>
        <w:r w:rsidRPr="003B301E">
          <w:rPr>
            <w:rStyle w:val="Hyperlink"/>
            <w:rFonts w:cstheme="minorHAnsi"/>
            <w:i/>
            <w:iCs/>
            <w:color w:val="2C395D" w:themeColor="accent1" w:themeShade="80"/>
          </w:rPr>
          <w:t>Heart Disease</w:t>
        </w:r>
        <w:proofErr w:type="gramEnd"/>
        <w:r w:rsidRPr="003B301E">
          <w:rPr>
            <w:rStyle w:val="Hyperlink"/>
            <w:rFonts w:cstheme="minorHAnsi"/>
            <w:i/>
            <w:iCs/>
            <w:color w:val="2C395D" w:themeColor="accent1" w:themeShade="80"/>
          </w:rPr>
          <w:t xml:space="preserve"> and Stroke Statistics Update Fact Sheet</w:t>
        </w:r>
      </w:hyperlink>
      <w:r w:rsidRPr="00225195">
        <w:rPr>
          <w:rFonts w:cstheme="minorHAnsi"/>
          <w:i/>
          <w:iCs/>
        </w:rPr>
        <w:t xml:space="preserve">. </w:t>
      </w:r>
      <w:r w:rsidRPr="00225195">
        <w:rPr>
          <w:rFonts w:cstheme="minorHAnsi"/>
        </w:rPr>
        <w:t xml:space="preserve"> (last visited April 25, 2026). </w:t>
      </w:r>
    </w:p>
  </w:endnote>
  <w:endnote w:id="9">
    <w:p w14:paraId="57A85504" w14:textId="1F98A313" w:rsidR="00EF6B60" w:rsidRPr="00225195" w:rsidRDefault="00EF6B60" w:rsidP="003C15CF">
      <w:pPr>
        <w:pStyle w:val="EndnoteText"/>
        <w:rPr>
          <w:rFonts w:cstheme="minorHAnsi"/>
        </w:rPr>
      </w:pPr>
      <w:r w:rsidRPr="00225195">
        <w:rPr>
          <w:rStyle w:val="EndnoteReference"/>
          <w:rFonts w:cstheme="minorHAnsi"/>
        </w:rPr>
        <w:endnoteRef/>
      </w:r>
      <w:r w:rsidRPr="00225195">
        <w:rPr>
          <w:rFonts w:cstheme="minorHAnsi"/>
        </w:rPr>
        <w:t xml:space="preserve"> American Heart </w:t>
      </w:r>
      <w:proofErr w:type="spellStart"/>
      <w:r w:rsidRPr="00225195">
        <w:rPr>
          <w:rFonts w:cstheme="minorHAnsi"/>
        </w:rPr>
        <w:t>Ass’n</w:t>
      </w:r>
      <w:proofErr w:type="spellEnd"/>
      <w:r w:rsidRPr="00225195">
        <w:rPr>
          <w:rFonts w:cstheme="minorHAnsi"/>
        </w:rPr>
        <w:t xml:space="preserve">, </w:t>
      </w:r>
      <w:hyperlink r:id="rId10" w:history="1">
        <w:r w:rsidRPr="003B301E">
          <w:rPr>
            <w:rStyle w:val="Hyperlink"/>
            <w:rFonts w:cstheme="minorHAnsi"/>
            <w:i/>
            <w:iCs/>
            <w:color w:val="2C395D" w:themeColor="accent1" w:themeShade="80"/>
          </w:rPr>
          <w:t>Population shifts, risk factors may triple U.S. cardiovascular disease costs by 2050</w:t>
        </w:r>
      </w:hyperlink>
      <w:r w:rsidRPr="00225195">
        <w:rPr>
          <w:rFonts w:cstheme="minorHAnsi"/>
        </w:rPr>
        <w:t>. (last visited on April 25, 2026).</w:t>
      </w:r>
    </w:p>
  </w:endnote>
  <w:endnote w:id="10">
    <w:p w14:paraId="7167329C" w14:textId="2ADC1F39"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i/>
          <w:iCs/>
        </w:rPr>
        <w:t xml:space="preserve">See, e.g., </w:t>
      </w:r>
      <w:r w:rsidRPr="00225195">
        <w:rPr>
          <w:rFonts w:cstheme="minorHAnsi"/>
        </w:rPr>
        <w:t xml:space="preserve">Alan J. Forster et al, </w:t>
      </w:r>
      <w:hyperlink r:id="rId11" w:history="1">
        <w:r w:rsidRPr="003B301E">
          <w:rPr>
            <w:rStyle w:val="Hyperlink"/>
            <w:rFonts w:cstheme="minorHAnsi"/>
            <w:i/>
            <w:iCs/>
            <w:color w:val="2C395D" w:themeColor="accent1" w:themeShade="80"/>
          </w:rPr>
          <w:t>The Effect of Hospital Occupancy on Emergency Department Length of Stay and Patient Disposition</w:t>
        </w:r>
      </w:hyperlink>
      <w:r w:rsidRPr="00225195">
        <w:rPr>
          <w:rFonts w:cstheme="minorHAnsi"/>
        </w:rPr>
        <w:t xml:space="preserve">, </w:t>
      </w:r>
      <w:r w:rsidRPr="00885C66">
        <w:rPr>
          <w:rFonts w:cstheme="minorHAnsi"/>
        </w:rPr>
        <w:t>Acad Emerg Med</w:t>
      </w:r>
      <w:r w:rsidRPr="00225195">
        <w:rPr>
          <w:rFonts w:cstheme="minorHAnsi"/>
        </w:rPr>
        <w:t xml:space="preserve"> (2003</w:t>
      </w:r>
      <w:proofErr w:type="gramStart"/>
      <w:r w:rsidRPr="00225195">
        <w:rPr>
          <w:rFonts w:cstheme="minorHAnsi"/>
        </w:rPr>
        <w:t>),.</w:t>
      </w:r>
      <w:proofErr w:type="gramEnd"/>
      <w:r w:rsidRPr="00225195">
        <w:rPr>
          <w:rFonts w:cstheme="minorHAnsi"/>
        </w:rPr>
        <w:t xml:space="preserve"> </w:t>
      </w:r>
      <w:r w:rsidRPr="00225195">
        <w:rPr>
          <w:rFonts w:cstheme="minorHAnsi"/>
          <w:i/>
          <w:iCs/>
        </w:rPr>
        <w:t xml:space="preserve">See also </w:t>
      </w:r>
      <w:r w:rsidRPr="00225195">
        <w:rPr>
          <w:rFonts w:cstheme="minorHAnsi"/>
        </w:rPr>
        <w:t xml:space="preserve">A. </w:t>
      </w:r>
      <w:proofErr w:type="spellStart"/>
      <w:r w:rsidRPr="00225195">
        <w:rPr>
          <w:rFonts w:cstheme="minorHAnsi"/>
        </w:rPr>
        <w:t>Bagust</w:t>
      </w:r>
      <w:proofErr w:type="spellEnd"/>
      <w:r w:rsidRPr="00225195">
        <w:rPr>
          <w:rFonts w:cstheme="minorHAnsi"/>
        </w:rPr>
        <w:t xml:space="preserve"> et al, </w:t>
      </w:r>
      <w:hyperlink r:id="rId12" w:history="1">
        <w:r w:rsidRPr="003B301E">
          <w:rPr>
            <w:rStyle w:val="Hyperlink"/>
            <w:rFonts w:cstheme="minorHAnsi"/>
            <w:i/>
            <w:iCs/>
            <w:color w:val="2C395D" w:themeColor="accent1" w:themeShade="80"/>
          </w:rPr>
          <w:t>Dynamics of Bed Use in Accommodating Emergency Admissions: Stochastic Simulation Model</w:t>
        </w:r>
      </w:hyperlink>
      <w:r w:rsidRPr="00225195">
        <w:rPr>
          <w:rFonts w:cstheme="minorHAnsi"/>
        </w:rPr>
        <w:t>, BMJ (1999</w:t>
      </w:r>
      <w:proofErr w:type="gramStart"/>
      <w:r w:rsidRPr="00225195">
        <w:rPr>
          <w:rFonts w:cstheme="minorHAnsi"/>
        </w:rPr>
        <w:t>),.</w:t>
      </w:r>
      <w:proofErr w:type="gramEnd"/>
      <w:r w:rsidRPr="00225195">
        <w:rPr>
          <w:rFonts w:cstheme="minorHAnsi"/>
        </w:rPr>
        <w:t xml:space="preserve"> </w:t>
      </w:r>
    </w:p>
  </w:endnote>
  <w:endnote w:id="11">
    <w:p w14:paraId="1F0D7C6A" w14:textId="28893BF0"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lang w:val="fr-CA"/>
        </w:rPr>
        <w:t xml:space="preserve"> Sun, Benjamin </w:t>
      </w:r>
      <w:r w:rsidRPr="00225195">
        <w:rPr>
          <w:rFonts w:cstheme="minorHAnsi"/>
          <w:i/>
          <w:iCs/>
          <w:lang w:val="fr-CA"/>
        </w:rPr>
        <w:t xml:space="preserve">supra </w:t>
      </w:r>
      <w:r w:rsidRPr="00225195">
        <w:rPr>
          <w:rFonts w:cstheme="minorHAnsi"/>
          <w:lang w:val="fr-CA"/>
        </w:rPr>
        <w:t xml:space="preserve">note </w:t>
      </w:r>
      <w:r w:rsidR="00413BE4">
        <w:rPr>
          <w:rFonts w:cstheme="minorHAnsi"/>
          <w:lang w:val="fr-CA"/>
        </w:rPr>
        <w:t>b</w:t>
      </w:r>
      <w:r w:rsidRPr="00225195">
        <w:rPr>
          <w:rFonts w:cstheme="minorHAnsi"/>
        </w:rPr>
        <w:t>.</w:t>
      </w:r>
    </w:p>
  </w:endnote>
  <w:endnote w:id="12">
    <w:p w14:paraId="636ABE28" w14:textId="557B06C2" w:rsidR="00D002D3" w:rsidRPr="00225195" w:rsidRDefault="00D002D3" w:rsidP="000B7F17">
      <w:pPr>
        <w:pStyle w:val="EndnoteText"/>
        <w:jc w:val="both"/>
        <w:rPr>
          <w:rFonts w:cstheme="minorHAnsi"/>
        </w:rPr>
      </w:pPr>
      <w:r w:rsidRPr="00225195">
        <w:rPr>
          <w:rStyle w:val="EndnoteReference"/>
          <w:rFonts w:cstheme="minorHAnsi"/>
        </w:rPr>
        <w:endnoteRef/>
      </w:r>
      <w:r w:rsidRPr="00225195">
        <w:rPr>
          <w:rFonts w:cstheme="minorHAnsi"/>
          <w:lang w:val="fr-CA"/>
        </w:rPr>
        <w:t xml:space="preserve"> Sonis, Jonathan D et al. </w:t>
      </w:r>
      <w:r w:rsidRPr="00225195">
        <w:rPr>
          <w:rFonts w:cstheme="minorHAnsi"/>
        </w:rPr>
        <w:t>“</w:t>
      </w:r>
      <w:hyperlink r:id="rId13" w:history="1">
        <w:r w:rsidRPr="003B301E">
          <w:rPr>
            <w:rStyle w:val="Hyperlink"/>
            <w:rFonts w:cstheme="minorHAnsi"/>
            <w:i/>
            <w:iCs/>
            <w:color w:val="2C395D" w:themeColor="accent1" w:themeShade="80"/>
          </w:rPr>
          <w:t>Emergency Department Patient Experience: A Systematic Review of the Literature</w:t>
        </w:r>
        <w:r w:rsidRPr="003B301E">
          <w:rPr>
            <w:rStyle w:val="Hyperlink"/>
            <w:rFonts w:cstheme="minorHAnsi"/>
            <w:color w:val="2C395D" w:themeColor="accent1" w:themeShade="80"/>
          </w:rPr>
          <w:t>.</w:t>
        </w:r>
      </w:hyperlink>
      <w:r w:rsidRPr="00225195">
        <w:rPr>
          <w:rFonts w:cstheme="minorHAnsi"/>
        </w:rPr>
        <w:t xml:space="preserve">” </w:t>
      </w:r>
      <w:r w:rsidRPr="000B7F17">
        <w:rPr>
          <w:rFonts w:cstheme="minorHAnsi"/>
          <w:lang w:val="fr-CA"/>
        </w:rPr>
        <w:t>Journal of Patient Experience</w:t>
      </w:r>
      <w:r w:rsidRPr="00225195">
        <w:rPr>
          <w:rFonts w:cstheme="minorHAnsi"/>
        </w:rPr>
        <w:t xml:space="preserve"> (2018). </w:t>
      </w:r>
    </w:p>
  </w:endnote>
  <w:endnote w:id="13">
    <w:p w14:paraId="110DE198" w14:textId="77777777"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i/>
          <w:iCs/>
        </w:rPr>
        <w:t>Id.</w:t>
      </w:r>
    </w:p>
  </w:endnote>
  <w:endnote w:id="14">
    <w:p w14:paraId="5C944E9F" w14:textId="226B3C91"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Adam J. Singer et al., </w:t>
      </w:r>
      <w:hyperlink r:id="rId14" w:history="1">
        <w:r w:rsidRPr="003B301E">
          <w:rPr>
            <w:rStyle w:val="Hyperlink"/>
            <w:rFonts w:cstheme="minorHAnsi"/>
            <w:i/>
            <w:iCs/>
            <w:color w:val="2C395D" w:themeColor="accent1" w:themeShade="80"/>
          </w:rPr>
          <w:t>The Association Between Length of Emergency Department Boarding and Mortality</w:t>
        </w:r>
        <w:r w:rsidRPr="003B301E">
          <w:rPr>
            <w:rStyle w:val="Hyperlink"/>
            <w:rFonts w:cstheme="minorHAnsi"/>
            <w:color w:val="2C395D" w:themeColor="accent1" w:themeShade="80"/>
          </w:rPr>
          <w:t>,</w:t>
        </w:r>
      </w:hyperlink>
      <w:r w:rsidRPr="00225195">
        <w:rPr>
          <w:rFonts w:cstheme="minorHAnsi"/>
        </w:rPr>
        <w:t xml:space="preserve"> </w:t>
      </w:r>
      <w:r w:rsidRPr="000B7F17">
        <w:rPr>
          <w:rFonts w:cstheme="minorHAnsi"/>
          <w:lang w:val="fr-CA"/>
        </w:rPr>
        <w:t xml:space="preserve">Acad Emerg Med </w:t>
      </w:r>
      <w:r w:rsidRPr="00225195">
        <w:rPr>
          <w:rFonts w:cstheme="minorHAnsi"/>
        </w:rPr>
        <w:t xml:space="preserve">(2011). </w:t>
      </w:r>
    </w:p>
  </w:endnote>
  <w:endnote w:id="15">
    <w:p w14:paraId="4B189FA0" w14:textId="0BBAB353" w:rsidR="0046201E" w:rsidRPr="00225195" w:rsidRDefault="0046201E" w:rsidP="0046201E">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i/>
          <w:iCs/>
        </w:rPr>
        <w:t xml:space="preserve">See, e.g., </w:t>
      </w:r>
      <w:r w:rsidRPr="00225195">
        <w:rPr>
          <w:rFonts w:cstheme="minorHAnsi"/>
        </w:rPr>
        <w:t xml:space="preserve">Charles Hammer et al, </w:t>
      </w:r>
      <w:hyperlink r:id="rId15" w:history="1">
        <w:r w:rsidRPr="003B301E">
          <w:rPr>
            <w:rStyle w:val="Hyperlink"/>
            <w:rFonts w:cstheme="minorHAnsi"/>
            <w:i/>
            <w:iCs/>
            <w:color w:val="2C395D" w:themeColor="accent1" w:themeShade="80"/>
          </w:rPr>
          <w:t>Enhancing Hospital-Wide Patient Flow to Reduce Emergency Department Crowding and Boarding</w:t>
        </w:r>
      </w:hyperlink>
      <w:r w:rsidRPr="00225195">
        <w:rPr>
          <w:rFonts w:cstheme="minorHAnsi"/>
        </w:rPr>
        <w:t xml:space="preserve">, </w:t>
      </w:r>
      <w:r w:rsidRPr="00225195">
        <w:rPr>
          <w:rFonts w:cstheme="minorHAnsi"/>
          <w:smallCaps/>
        </w:rPr>
        <w:t>J Emerg Nurs</w:t>
      </w:r>
      <w:r w:rsidRPr="00225195">
        <w:rPr>
          <w:rFonts w:cstheme="minorHAnsi"/>
        </w:rPr>
        <w:t xml:space="preserve"> (2022). </w:t>
      </w:r>
    </w:p>
  </w:endnote>
  <w:endnote w:id="16">
    <w:p w14:paraId="0AB0904D" w14:textId="17C725EF" w:rsidR="0046201E" w:rsidRPr="00225195" w:rsidRDefault="0046201E" w:rsidP="0046201E">
      <w:pPr>
        <w:pStyle w:val="EndnoteText"/>
        <w:rPr>
          <w:rFonts w:cstheme="minorHAnsi"/>
        </w:rPr>
      </w:pPr>
      <w:r w:rsidRPr="00225195">
        <w:rPr>
          <w:rStyle w:val="EndnoteReference"/>
          <w:rFonts w:cstheme="minorHAnsi"/>
        </w:rPr>
        <w:endnoteRef/>
      </w:r>
      <w:r w:rsidRPr="00225195">
        <w:rPr>
          <w:rFonts w:cstheme="minorHAnsi"/>
          <w:lang w:val="fr-CA"/>
        </w:rPr>
        <w:t xml:space="preserve"> Laam LA, Wary et al. </w:t>
      </w:r>
      <w:r w:rsidRPr="00225195">
        <w:rPr>
          <w:rFonts w:cstheme="minorHAnsi"/>
        </w:rPr>
        <w:t>“</w:t>
      </w:r>
      <w:hyperlink r:id="rId16" w:history="1">
        <w:r w:rsidRPr="003B301E">
          <w:rPr>
            <w:rStyle w:val="Hyperlink"/>
            <w:rFonts w:cstheme="minorHAnsi"/>
            <w:i/>
            <w:iCs/>
            <w:color w:val="42558C" w:themeColor="accent1" w:themeShade="BF"/>
          </w:rPr>
          <w:t>Quantifying the impact of patient boarding on emergency department length of stay: All admitted patients are negatively affected by boarding</w:t>
        </w:r>
      </w:hyperlink>
      <w:r w:rsidRPr="00225195">
        <w:rPr>
          <w:rFonts w:cstheme="minorHAnsi"/>
        </w:rPr>
        <w:t xml:space="preserve">.” </w:t>
      </w:r>
      <w:r w:rsidRPr="003B301E">
        <w:rPr>
          <w:rFonts w:cstheme="minorHAnsi"/>
          <w:lang w:val="fr-CA"/>
        </w:rPr>
        <w:t>Journal of the American College of Emergency Physicians</w:t>
      </w:r>
      <w:r w:rsidRPr="00225195">
        <w:rPr>
          <w:rFonts w:cstheme="minorHAnsi"/>
        </w:rPr>
        <w:t xml:space="preserve"> (2021). </w:t>
      </w:r>
      <w:r w:rsidRPr="00225195">
        <w:rPr>
          <w:rFonts w:cstheme="minorHAnsi"/>
          <w:i/>
          <w:iCs/>
        </w:rPr>
        <w:t xml:space="preserve">see also </w:t>
      </w:r>
      <w:r w:rsidRPr="00225195">
        <w:rPr>
          <w:rFonts w:cstheme="minorHAnsi"/>
        </w:rPr>
        <w:t xml:space="preserve">Sun, Benjamin C et al. </w:t>
      </w:r>
      <w:r w:rsidRPr="00225195">
        <w:rPr>
          <w:rFonts w:cstheme="minorHAnsi"/>
          <w:i/>
          <w:iCs/>
        </w:rPr>
        <w:t xml:space="preserve">supra </w:t>
      </w:r>
      <w:r w:rsidRPr="00225195">
        <w:rPr>
          <w:rFonts w:cstheme="minorHAnsi"/>
        </w:rPr>
        <w:t xml:space="preserve">note </w:t>
      </w:r>
      <w:r w:rsidR="00413BE4">
        <w:rPr>
          <w:rFonts w:cstheme="minorHAnsi"/>
        </w:rPr>
        <w:t>b</w:t>
      </w:r>
      <w:r w:rsidRPr="00225195">
        <w:rPr>
          <w:rFonts w:cstheme="minorHAnsi"/>
        </w:rPr>
        <w:t>.</w:t>
      </w:r>
    </w:p>
  </w:endnote>
  <w:endnote w:id="17">
    <w:p w14:paraId="5D5972E8" w14:textId="240D056E"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Mass. </w:t>
      </w:r>
      <w:proofErr w:type="spellStart"/>
      <w:r w:rsidRPr="00225195">
        <w:rPr>
          <w:rFonts w:cstheme="minorHAnsi"/>
        </w:rPr>
        <w:t>Dep't</w:t>
      </w:r>
      <w:proofErr w:type="spellEnd"/>
      <w:r w:rsidRPr="00225195">
        <w:rPr>
          <w:rFonts w:cstheme="minorHAnsi"/>
        </w:rPr>
        <w:t xml:space="preserve"> of Pub. Health, </w:t>
      </w:r>
      <w:hyperlink r:id="rId17" w:history="1">
        <w:r w:rsidRPr="003B301E">
          <w:rPr>
            <w:rStyle w:val="Hyperlink"/>
            <w:rFonts w:cstheme="minorHAnsi"/>
            <w:i/>
            <w:iCs/>
            <w:color w:val="2C395D" w:themeColor="accent1" w:themeShade="80"/>
          </w:rPr>
          <w:t>Basic Facts About Heart Disease</w:t>
        </w:r>
      </w:hyperlink>
      <w:r w:rsidRPr="00225195">
        <w:rPr>
          <w:rFonts w:cstheme="minorHAnsi"/>
        </w:rPr>
        <w:t xml:space="preserve">. Mass.gov (last visited April 25, 2026). </w:t>
      </w:r>
    </w:p>
  </w:endnote>
  <w:endnote w:id="18">
    <w:p w14:paraId="4B9A142F" w14:textId="75A1E623"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American Heart </w:t>
      </w:r>
      <w:proofErr w:type="spellStart"/>
      <w:r w:rsidRPr="00225195">
        <w:rPr>
          <w:rFonts w:cstheme="minorHAnsi"/>
        </w:rPr>
        <w:t>Ass’n</w:t>
      </w:r>
      <w:proofErr w:type="spellEnd"/>
      <w:r w:rsidRPr="00225195">
        <w:rPr>
          <w:rFonts w:cstheme="minorHAnsi"/>
        </w:rPr>
        <w:t xml:space="preserve">, </w:t>
      </w:r>
      <w:hyperlink r:id="rId18" w:history="1">
        <w:r w:rsidRPr="003B301E">
          <w:rPr>
            <w:rStyle w:val="Hyperlink"/>
            <w:rFonts w:cstheme="minorHAnsi"/>
            <w:color w:val="42558C" w:themeColor="accent1" w:themeShade="BF"/>
          </w:rPr>
          <w:t xml:space="preserve">MASSACHUETTS FACT </w:t>
        </w:r>
        <w:r w:rsidRPr="003B301E">
          <w:rPr>
            <w:rStyle w:val="Hyperlink"/>
            <w:rFonts w:cstheme="minorHAnsi"/>
            <w:i/>
            <w:iCs/>
            <w:color w:val="42558C" w:themeColor="accent1" w:themeShade="BF"/>
          </w:rPr>
          <w:t>SHEET</w:t>
        </w:r>
      </w:hyperlink>
      <w:r w:rsidRPr="00225195">
        <w:rPr>
          <w:rFonts w:cstheme="minorHAnsi"/>
          <w:i/>
          <w:iCs/>
        </w:rPr>
        <w:t xml:space="preserve">. </w:t>
      </w:r>
      <w:r w:rsidRPr="00225195">
        <w:rPr>
          <w:rFonts w:cstheme="minorHAnsi"/>
        </w:rPr>
        <w:t xml:space="preserve">(last visited April 25, 2026). </w:t>
      </w:r>
    </w:p>
  </w:endnote>
  <w:endnote w:id="19">
    <w:p w14:paraId="71052A1C" w14:textId="66F4E5D2" w:rsidR="00D002D3" w:rsidRPr="00225195" w:rsidRDefault="00D002D3" w:rsidP="00D002D3">
      <w:pPr>
        <w:pStyle w:val="EndnoteText"/>
        <w:rPr>
          <w:rFonts w:cstheme="minorHAnsi"/>
          <w:highlight w:val="yellow"/>
        </w:rPr>
      </w:pPr>
      <w:r w:rsidRPr="00225195">
        <w:rPr>
          <w:rStyle w:val="EndnoteReference"/>
          <w:rFonts w:cstheme="minorHAnsi"/>
        </w:rPr>
        <w:endnoteRef/>
      </w:r>
      <w:r w:rsidRPr="00225195">
        <w:rPr>
          <w:rFonts w:cstheme="minorHAnsi"/>
        </w:rPr>
        <w:t xml:space="preserve"> American Heart Association. </w:t>
      </w:r>
      <w:hyperlink r:id="rId19" w:history="1">
        <w:r w:rsidRPr="003B301E">
          <w:rPr>
            <w:rStyle w:val="Hyperlink"/>
            <w:rFonts w:cstheme="minorHAnsi"/>
            <w:i/>
            <w:iCs/>
            <w:color w:val="2C395D" w:themeColor="accent1" w:themeShade="80"/>
          </w:rPr>
          <w:t>Population shifts, risk factors may triple U.S. cardiovascular disease costs by 2050.</w:t>
        </w:r>
        <w:r w:rsidRPr="003B301E">
          <w:rPr>
            <w:rStyle w:val="Hyperlink"/>
            <w:rFonts w:cstheme="minorHAnsi"/>
            <w:color w:val="2C395D" w:themeColor="accent1" w:themeShade="80"/>
          </w:rPr>
          <w:t xml:space="preserve"> </w:t>
        </w:r>
        <w:r w:rsidRPr="003B301E">
          <w:rPr>
            <w:rStyle w:val="Hyperlink"/>
            <w:rFonts w:cstheme="minorHAnsi"/>
            <w:i/>
            <w:iCs/>
            <w:color w:val="2C395D" w:themeColor="accent1" w:themeShade="80"/>
          </w:rPr>
          <w:t>American Heart Association Newsroom</w:t>
        </w:r>
      </w:hyperlink>
      <w:r w:rsidRPr="00225195">
        <w:rPr>
          <w:rFonts w:cstheme="minorHAnsi"/>
          <w:i/>
          <w:iCs/>
        </w:rPr>
        <w:t>.</w:t>
      </w:r>
      <w:r w:rsidRPr="00225195">
        <w:rPr>
          <w:rFonts w:cstheme="minorHAnsi"/>
        </w:rPr>
        <w:t xml:space="preserve"> Published June 4, 2024. (last visited April 24, 2026).</w:t>
      </w:r>
    </w:p>
  </w:endnote>
  <w:endnote w:id="20">
    <w:p w14:paraId="6E2D689C" w14:textId="288CF391" w:rsidR="00D002D3" w:rsidRPr="00225195" w:rsidRDefault="00D002D3" w:rsidP="00D002D3">
      <w:pPr>
        <w:pStyle w:val="EndnoteText"/>
        <w:rPr>
          <w:rFonts w:cstheme="minorHAnsi"/>
        </w:rPr>
      </w:pPr>
      <w:r w:rsidRPr="00225195">
        <w:rPr>
          <w:rStyle w:val="EndnoteReference"/>
          <w:rFonts w:cstheme="minorHAnsi"/>
        </w:rPr>
        <w:endnoteRef/>
      </w:r>
      <w:r w:rsidRPr="00225195">
        <w:rPr>
          <w:rFonts w:cstheme="minorHAnsi"/>
        </w:rPr>
        <w:t xml:space="preserve"> Manda YR, </w:t>
      </w:r>
      <w:proofErr w:type="spellStart"/>
      <w:r w:rsidRPr="00225195">
        <w:rPr>
          <w:rFonts w:cstheme="minorHAnsi"/>
        </w:rPr>
        <w:t>Baradhi</w:t>
      </w:r>
      <w:proofErr w:type="spellEnd"/>
      <w:r w:rsidRPr="00225195">
        <w:rPr>
          <w:rFonts w:cstheme="minorHAnsi"/>
        </w:rPr>
        <w:t xml:space="preserve"> KM. </w:t>
      </w:r>
      <w:hyperlink r:id="rId20" w:history="1">
        <w:r w:rsidRPr="003B301E">
          <w:rPr>
            <w:rStyle w:val="Hyperlink"/>
            <w:rFonts w:cstheme="minorHAnsi"/>
            <w:i/>
            <w:iCs/>
            <w:color w:val="2C395D" w:themeColor="accent1" w:themeShade="80"/>
          </w:rPr>
          <w:t>Cardiac Catheterization Risks and Complications</w:t>
        </w:r>
      </w:hyperlink>
      <w:r w:rsidRPr="00225195">
        <w:rPr>
          <w:rFonts w:cstheme="minorHAnsi"/>
        </w:rPr>
        <w:t xml:space="preserve">. [Updated 2023 Jun 5]. In: </w:t>
      </w:r>
      <w:proofErr w:type="spellStart"/>
      <w:r w:rsidRPr="00225195">
        <w:rPr>
          <w:rFonts w:cstheme="minorHAnsi"/>
        </w:rPr>
        <w:t>StatPearls</w:t>
      </w:r>
      <w:proofErr w:type="spellEnd"/>
      <w:r w:rsidRPr="00225195">
        <w:rPr>
          <w:rFonts w:cstheme="minorHAnsi"/>
        </w:rPr>
        <w:t xml:space="preserve"> [Internet]. Treasure Island (FL): </w:t>
      </w:r>
      <w:proofErr w:type="spellStart"/>
      <w:r w:rsidRPr="00225195">
        <w:rPr>
          <w:rFonts w:cstheme="minorHAnsi"/>
        </w:rPr>
        <w:t>StatPearls</w:t>
      </w:r>
      <w:proofErr w:type="spellEnd"/>
      <w:r w:rsidRPr="00225195">
        <w:rPr>
          <w:rFonts w:cstheme="minorHAnsi"/>
        </w:rPr>
        <w:t xml:space="preserve"> Publishing; 2026 Jan-.  </w:t>
      </w:r>
    </w:p>
  </w:endnote>
  <w:endnote w:id="21">
    <w:p w14:paraId="31D66BBE" w14:textId="67E1FD0F" w:rsidR="00516107" w:rsidRPr="00225195" w:rsidRDefault="00516107" w:rsidP="00516107">
      <w:pPr>
        <w:pStyle w:val="EndnoteText"/>
        <w:rPr>
          <w:rFonts w:cstheme="minorHAnsi"/>
        </w:rPr>
      </w:pPr>
      <w:r w:rsidRPr="00225195">
        <w:rPr>
          <w:rStyle w:val="EndnoteReference"/>
          <w:rFonts w:cstheme="minorHAnsi"/>
        </w:rPr>
        <w:endnoteRef/>
      </w:r>
      <w:r w:rsidRPr="00225195">
        <w:rPr>
          <w:rFonts w:cstheme="minorHAnsi"/>
        </w:rPr>
        <w:t xml:space="preserve"> </w:t>
      </w:r>
      <w:r w:rsidR="00DF3144" w:rsidRPr="00DF3144">
        <w:rPr>
          <w:rFonts w:cstheme="minorHAnsi"/>
        </w:rPr>
        <w:t>Thomas A, Valero</w:t>
      </w:r>
      <w:r w:rsidR="00DF3144" w:rsidRPr="00DF3144">
        <w:rPr>
          <w:rFonts w:cstheme="minorHAnsi"/>
        </w:rPr>
        <w:noBreakHyphen/>
        <w:t>Elizondo J, Khera R, Warraich HJ, Reinhardt SW, Ali H</w:t>
      </w:r>
      <w:r w:rsidR="00DF3144" w:rsidRPr="00DF3144">
        <w:rPr>
          <w:rFonts w:cstheme="minorHAnsi"/>
        </w:rPr>
        <w:noBreakHyphen/>
        <w:t>J, Nasir K, Desai NR</w:t>
      </w:r>
      <w:r w:rsidR="00DF3144" w:rsidRPr="00DF3144">
        <w:rPr>
          <w:rFonts w:cstheme="minorHAnsi"/>
          <w:i/>
          <w:iCs/>
        </w:rPr>
        <w:t>. Forgone medical care associated with increased health care costs among the U.S. heart failure population.</w:t>
      </w:r>
      <w:r w:rsidR="00DF3144" w:rsidRPr="00DF3144">
        <w:rPr>
          <w:rFonts w:cstheme="minorHAnsi"/>
        </w:rPr>
        <w:t xml:space="preserve"> JACC: Heart Failure</w:t>
      </w:r>
      <w:r w:rsidR="00DF3144" w:rsidRPr="00DF3144">
        <w:rPr>
          <w:rFonts w:cstheme="minorHAnsi"/>
          <w:i/>
          <w:iCs/>
        </w:rPr>
        <w:t>.</w:t>
      </w:r>
      <w:r w:rsidR="00DF3144" w:rsidRPr="00DF3144">
        <w:rPr>
          <w:rFonts w:cstheme="minorHAnsi"/>
        </w:rPr>
        <w:t xml:space="preserve"> 2021;9(10):710–719. </w:t>
      </w:r>
      <w:proofErr w:type="gramStart"/>
      <w:r w:rsidR="00DF3144" w:rsidRPr="00DF3144">
        <w:rPr>
          <w:rFonts w:cstheme="minorHAnsi"/>
        </w:rPr>
        <w:t>doi:10.1016/j.jchf</w:t>
      </w:r>
      <w:proofErr w:type="gramEnd"/>
      <w:r w:rsidR="00DF3144" w:rsidRPr="00DF3144">
        <w:rPr>
          <w:rFonts w:cstheme="minorHAnsi"/>
        </w:rPr>
        <w:t>.2021.05.010</w:t>
      </w:r>
    </w:p>
  </w:endnote>
  <w:endnote w:id="22">
    <w:p w14:paraId="3579414B" w14:textId="77777777" w:rsidR="005B755E" w:rsidRPr="00225195" w:rsidRDefault="005B755E" w:rsidP="005B755E">
      <w:pPr>
        <w:pStyle w:val="EndnoteText"/>
        <w:rPr>
          <w:rFonts w:cstheme="minorHAnsi"/>
        </w:rPr>
      </w:pPr>
    </w:p>
  </w:endnote>
  <w:endnote w:id="23">
    <w:p w14:paraId="0D7D9987" w14:textId="77777777" w:rsidR="0069212F" w:rsidRPr="00225195" w:rsidRDefault="0069212F" w:rsidP="0069212F">
      <w:pPr>
        <w:pStyle w:val="EndnoteText"/>
        <w:rPr>
          <w:rFonts w:cstheme="minorHAnsi"/>
        </w:rPr>
      </w:pPr>
    </w:p>
    <w:p w14:paraId="2B0B3359" w14:textId="77777777" w:rsidR="00855D35" w:rsidRDefault="00855D35"/>
  </w:endnote>
  <w:endnote w:id="24">
    <w:p w14:paraId="67BDAFD3" w14:textId="77777777" w:rsidR="00855D35" w:rsidRDefault="00855D35"/>
  </w:endnote>
  <w:endnote w:id="25">
    <w:p w14:paraId="1945106A" w14:textId="443DD249" w:rsidR="00860451" w:rsidRPr="00225195" w:rsidRDefault="00860451" w:rsidP="003C15CF">
      <w:pPr>
        <w:pStyle w:val="EndnoteText"/>
        <w:rPr>
          <w:rFonts w:cstheme="minorHAnsi"/>
        </w:rPr>
      </w:pPr>
      <w:r w:rsidRPr="00225195">
        <w:rPr>
          <w:rStyle w:val="EndnoteReference"/>
          <w:rFonts w:cstheme="minorHAnsi"/>
        </w:rPr>
        <w:endnoteRef/>
      </w:r>
      <w:r w:rsidRPr="00225195">
        <w:rPr>
          <w:rFonts w:cstheme="minorHAnsi"/>
        </w:rPr>
        <w:t xml:space="preserve"> </w:t>
      </w:r>
      <w:proofErr w:type="spellStart"/>
      <w:r w:rsidRPr="00225195">
        <w:rPr>
          <w:rFonts w:cstheme="minorHAnsi"/>
        </w:rPr>
        <w:t>Neurologica</w:t>
      </w:r>
      <w:proofErr w:type="spellEnd"/>
      <w:r w:rsidRPr="00225195">
        <w:rPr>
          <w:rFonts w:cstheme="minorHAnsi"/>
        </w:rPr>
        <w:t xml:space="preserve">, </w:t>
      </w:r>
      <w:r w:rsidRPr="00225195">
        <w:rPr>
          <w:rFonts w:cstheme="minorHAnsi"/>
          <w:i/>
          <w:iCs/>
        </w:rPr>
        <w:t>Recent Advances in CT Scan Technology</w:t>
      </w:r>
      <w:r w:rsidRPr="00225195">
        <w:rPr>
          <w:rFonts w:cstheme="minorHAnsi"/>
        </w:rPr>
        <w:t>, (last visited Feb. 24, 2022).</w:t>
      </w:r>
    </w:p>
  </w:endnote>
  <w:endnote w:id="26">
    <w:p w14:paraId="7DA3D365" w14:textId="0FAF9DD0" w:rsidR="006410A9" w:rsidRPr="00225195" w:rsidRDefault="006410A9" w:rsidP="003C15CF">
      <w:pPr>
        <w:pStyle w:val="EndnoteText"/>
        <w:rPr>
          <w:rFonts w:cstheme="minorHAnsi"/>
        </w:rPr>
      </w:pPr>
      <w:r w:rsidRPr="00225195">
        <w:rPr>
          <w:rStyle w:val="EndnoteReference"/>
          <w:rFonts w:cstheme="minorHAnsi"/>
        </w:rPr>
        <w:endnoteRef/>
      </w:r>
      <w:r w:rsidRPr="00225195">
        <w:rPr>
          <w:rFonts w:cstheme="minorHAnsi"/>
        </w:rPr>
        <w:t xml:space="preserve"> Cutler DM, </w:t>
      </w:r>
      <w:proofErr w:type="spellStart"/>
      <w:r w:rsidRPr="00225195">
        <w:rPr>
          <w:rFonts w:cstheme="minorHAnsi"/>
        </w:rPr>
        <w:t>Klarnet</w:t>
      </w:r>
      <w:proofErr w:type="spellEnd"/>
      <w:r w:rsidRPr="00225195">
        <w:rPr>
          <w:rFonts w:cstheme="minorHAnsi"/>
        </w:rPr>
        <w:t xml:space="preserve"> L. Scanning the Health Care System in the US. </w:t>
      </w:r>
      <w:r w:rsidRPr="00225195">
        <w:rPr>
          <w:rFonts w:cstheme="minorHAnsi"/>
          <w:i/>
          <w:iCs/>
        </w:rPr>
        <w:t>JAMA Health Forum.</w:t>
      </w:r>
      <w:r w:rsidRPr="00225195">
        <w:rPr>
          <w:rFonts w:cstheme="minorHAnsi"/>
        </w:rPr>
        <w:t> 2026;7(4</w:t>
      </w:r>
      <w:proofErr w:type="gramStart"/>
      <w:r w:rsidRPr="00225195">
        <w:rPr>
          <w:rFonts w:cstheme="minorHAnsi"/>
        </w:rPr>
        <w:t>):e</w:t>
      </w:r>
      <w:proofErr w:type="gramEnd"/>
      <w:r w:rsidRPr="00225195">
        <w:rPr>
          <w:rFonts w:cstheme="minorHAnsi"/>
        </w:rPr>
        <w:t>261235. doi:10.1001/jamahealthforum.2026.1235</w:t>
      </w:r>
    </w:p>
  </w:endnote>
  <w:endnote w:id="27">
    <w:p w14:paraId="511F7D49" w14:textId="4CD13980" w:rsidR="00BA36F5" w:rsidRPr="00225195" w:rsidRDefault="00BA36F5" w:rsidP="003C15CF">
      <w:pPr>
        <w:pStyle w:val="EndnoteText"/>
        <w:rPr>
          <w:rFonts w:cstheme="minorHAnsi"/>
        </w:rPr>
      </w:pPr>
      <w:r w:rsidRPr="00225195">
        <w:rPr>
          <w:rStyle w:val="EndnoteReference"/>
          <w:rFonts w:cstheme="minorHAnsi"/>
        </w:rPr>
        <w:endnoteRef/>
      </w:r>
      <w:r w:rsidRPr="00225195">
        <w:rPr>
          <w:rFonts w:cstheme="minorHAnsi"/>
        </w:rPr>
        <w:t xml:space="preserve"> Canellas M, Jewell M, Edwards J. et al Measurement of Cost of Boarding in the Emergency Department Using Time-Driven Activity-Based Costing Annals of Emergency Medicine, 2024; 84, 376-385</w:t>
      </w:r>
    </w:p>
  </w:endnote>
  <w:endnote w:id="28">
    <w:p w14:paraId="38729792" w14:textId="10AF76E3" w:rsidR="00BA36F5" w:rsidRPr="00225195" w:rsidRDefault="00BA36F5" w:rsidP="003C15CF">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i/>
          <w:iCs/>
        </w:rPr>
        <w:t xml:space="preserve">See, e.g., </w:t>
      </w:r>
      <w:r w:rsidRPr="00225195">
        <w:rPr>
          <w:rFonts w:cstheme="minorHAnsi"/>
        </w:rPr>
        <w:t xml:space="preserve">Foley, Mathew et. </w:t>
      </w:r>
      <w:proofErr w:type="gramStart"/>
      <w:r w:rsidRPr="00225195">
        <w:rPr>
          <w:rFonts w:cstheme="minorHAnsi"/>
        </w:rPr>
        <w:t>al</w:t>
      </w:r>
      <w:proofErr w:type="gramEnd"/>
      <w:r w:rsidRPr="00225195">
        <w:rPr>
          <w:rFonts w:cstheme="minorHAnsi"/>
        </w:rPr>
        <w:t xml:space="preserve">., </w:t>
      </w:r>
      <w:hyperlink r:id="rId21" w:history="1">
        <w:r w:rsidRPr="003B301E">
          <w:rPr>
            <w:rStyle w:val="Hyperlink"/>
            <w:rFonts w:cstheme="minorHAnsi"/>
            <w:i/>
            <w:iCs/>
            <w:color w:val="2C395D" w:themeColor="accent1" w:themeShade="80"/>
          </w:rPr>
          <w:t>Financial Impact of Emergency Department Crowding</w:t>
        </w:r>
      </w:hyperlink>
      <w:r w:rsidRPr="00225195">
        <w:rPr>
          <w:rFonts w:cstheme="minorHAnsi"/>
        </w:rPr>
        <w:t xml:space="preserve">, </w:t>
      </w:r>
      <w:r w:rsidRPr="00F436D4">
        <w:rPr>
          <w:rFonts w:cstheme="minorHAnsi"/>
        </w:rPr>
        <w:t>West J Emerg Med</w:t>
      </w:r>
      <w:r w:rsidRPr="00225195">
        <w:rPr>
          <w:rFonts w:cstheme="minorHAnsi"/>
        </w:rPr>
        <w:t xml:space="preserve"> (2011</w:t>
      </w:r>
      <w:proofErr w:type="gramStart"/>
      <w:r w:rsidRPr="00225195">
        <w:rPr>
          <w:rFonts w:cstheme="minorHAnsi"/>
        </w:rPr>
        <w:t>),.</w:t>
      </w:r>
      <w:proofErr w:type="gramEnd"/>
      <w:r w:rsidRPr="00225195">
        <w:rPr>
          <w:rFonts w:cstheme="minorHAnsi"/>
        </w:rPr>
        <w:t xml:space="preserve"> </w:t>
      </w:r>
    </w:p>
  </w:endnote>
  <w:endnote w:id="29">
    <w:p w14:paraId="1F2D9E7F" w14:textId="3514573A" w:rsidR="00BA36F5" w:rsidRPr="00225195" w:rsidRDefault="00BA36F5" w:rsidP="003C15CF">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i/>
          <w:iCs/>
        </w:rPr>
        <w:t>Id.</w:t>
      </w:r>
      <w:r w:rsidRPr="00225195">
        <w:rPr>
          <w:rFonts w:cstheme="minorHAnsi"/>
        </w:rPr>
        <w:t xml:space="preserve">, </w:t>
      </w:r>
      <w:r w:rsidRPr="00225195">
        <w:rPr>
          <w:rFonts w:cstheme="minorHAnsi"/>
          <w:i/>
          <w:iCs/>
        </w:rPr>
        <w:t xml:space="preserve">see also </w:t>
      </w:r>
      <w:r w:rsidRPr="00225195">
        <w:rPr>
          <w:rFonts w:cstheme="minorHAnsi"/>
        </w:rPr>
        <w:t xml:space="preserve">Kelen, GD et. </w:t>
      </w:r>
      <w:proofErr w:type="gramStart"/>
      <w:r w:rsidRPr="00225195">
        <w:rPr>
          <w:rFonts w:cstheme="minorHAnsi"/>
        </w:rPr>
        <w:t>al</w:t>
      </w:r>
      <w:proofErr w:type="gramEnd"/>
      <w:r w:rsidRPr="00225195">
        <w:rPr>
          <w:rFonts w:cstheme="minorHAnsi"/>
        </w:rPr>
        <w:t xml:space="preserve">., </w:t>
      </w:r>
      <w:hyperlink r:id="rId22" w:history="1">
        <w:r w:rsidRPr="003B301E">
          <w:rPr>
            <w:rStyle w:val="Hyperlink"/>
            <w:rFonts w:cstheme="minorHAnsi"/>
            <w:i/>
            <w:iCs/>
            <w:color w:val="2C395D" w:themeColor="accent1" w:themeShade="80"/>
          </w:rPr>
          <w:t>Emergency Department Crowding: The Canary in the Health Care System</w:t>
        </w:r>
      </w:hyperlink>
      <w:r w:rsidRPr="00225195">
        <w:rPr>
          <w:rFonts w:cstheme="minorHAnsi"/>
        </w:rPr>
        <w:t xml:space="preserve">, </w:t>
      </w:r>
      <w:r w:rsidRPr="00880BC7">
        <w:rPr>
          <w:rFonts w:cstheme="minorHAnsi"/>
        </w:rPr>
        <w:t>NEJM Catalyst</w:t>
      </w:r>
      <w:r w:rsidRPr="00225195">
        <w:rPr>
          <w:rFonts w:cstheme="minorHAnsi"/>
        </w:rPr>
        <w:t xml:space="preserve"> (Sept. 2021).</w:t>
      </w:r>
    </w:p>
  </w:endnote>
  <w:endnote w:id="30">
    <w:p w14:paraId="34263B8A" w14:textId="2C83194C" w:rsidR="00BA36F5" w:rsidRPr="00225195" w:rsidRDefault="00BA36F5" w:rsidP="003C15CF">
      <w:pPr>
        <w:pStyle w:val="EndnoteText"/>
        <w:rPr>
          <w:rFonts w:cstheme="minorHAnsi"/>
        </w:rPr>
      </w:pPr>
      <w:r w:rsidRPr="00225195">
        <w:rPr>
          <w:rStyle w:val="EndnoteReference"/>
          <w:rFonts w:cstheme="minorHAnsi"/>
        </w:rPr>
        <w:endnoteRef/>
      </w:r>
      <w:r w:rsidRPr="00225195">
        <w:rPr>
          <w:rFonts w:cstheme="minorHAnsi"/>
        </w:rPr>
        <w:t xml:space="preserve"> Tsao, Connie W. et al., </w:t>
      </w:r>
      <w:hyperlink r:id="rId23" w:history="1">
        <w:proofErr w:type="gramStart"/>
        <w:r w:rsidRPr="003B301E">
          <w:rPr>
            <w:rStyle w:val="Hyperlink"/>
            <w:rFonts w:cstheme="minorHAnsi"/>
            <w:i/>
            <w:iCs/>
            <w:color w:val="42558C" w:themeColor="accent1" w:themeShade="BF"/>
          </w:rPr>
          <w:t>Heart Disease</w:t>
        </w:r>
        <w:proofErr w:type="gramEnd"/>
        <w:r w:rsidRPr="003B301E">
          <w:rPr>
            <w:rStyle w:val="Hyperlink"/>
            <w:rFonts w:cstheme="minorHAnsi"/>
            <w:i/>
            <w:iCs/>
            <w:color w:val="42558C" w:themeColor="accent1" w:themeShade="BF"/>
          </w:rPr>
          <w:t xml:space="preserve"> and Stroke Statistics—2023 Update: A Report from the American Heart Association</w:t>
        </w:r>
      </w:hyperlink>
      <w:r w:rsidRPr="00225195">
        <w:rPr>
          <w:rFonts w:cstheme="minorHAnsi"/>
        </w:rPr>
        <w:t>, 147(8) Circulation e93 (2023).</w:t>
      </w:r>
    </w:p>
  </w:endnote>
  <w:endnote w:id="31">
    <w:p w14:paraId="57326A5A" w14:textId="5D22B700" w:rsidR="006D0CC1" w:rsidRPr="00225195" w:rsidRDefault="006D0CC1" w:rsidP="006D0CC1">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color w:val="212121"/>
          <w:shd w:val="clear" w:color="auto" w:fill="FFFFFF"/>
        </w:rPr>
        <w:t xml:space="preserve">Reimer AP, Schiltz N, </w:t>
      </w:r>
      <w:proofErr w:type="spellStart"/>
      <w:r w:rsidRPr="00225195">
        <w:rPr>
          <w:rFonts w:cstheme="minorHAnsi"/>
          <w:color w:val="212121"/>
          <w:shd w:val="clear" w:color="auto" w:fill="FFFFFF"/>
        </w:rPr>
        <w:t>Koroukian</w:t>
      </w:r>
      <w:proofErr w:type="spellEnd"/>
      <w:r w:rsidRPr="00225195">
        <w:rPr>
          <w:rFonts w:cstheme="minorHAnsi"/>
          <w:color w:val="212121"/>
          <w:shd w:val="clear" w:color="auto" w:fill="FFFFFF"/>
        </w:rPr>
        <w:t xml:space="preserve"> SM, Madigan EA. </w:t>
      </w:r>
      <w:r w:rsidR="00852BDB" w:rsidRPr="00225195">
        <w:rPr>
          <w:rFonts w:cstheme="minorHAnsi"/>
          <w:color w:val="212121"/>
          <w:shd w:val="clear" w:color="auto" w:fill="FFFFFF"/>
        </w:rPr>
        <w:t xml:space="preserve">National Incidence </w:t>
      </w:r>
      <w:proofErr w:type="gramStart"/>
      <w:r w:rsidR="00852BDB" w:rsidRPr="00225195">
        <w:rPr>
          <w:rFonts w:cstheme="minorHAnsi"/>
          <w:color w:val="212121"/>
          <w:shd w:val="clear" w:color="auto" w:fill="FFFFFF"/>
        </w:rPr>
        <w:t>Of</w:t>
      </w:r>
      <w:proofErr w:type="gramEnd"/>
      <w:r w:rsidR="00852BDB" w:rsidRPr="00225195">
        <w:rPr>
          <w:rFonts w:cstheme="minorHAnsi"/>
          <w:color w:val="212121"/>
          <w:shd w:val="clear" w:color="auto" w:fill="FFFFFF"/>
        </w:rPr>
        <w:t xml:space="preserve"> Medical Transfer: Patient Characteristics </w:t>
      </w:r>
      <w:proofErr w:type="gramStart"/>
      <w:r w:rsidR="00852BDB" w:rsidRPr="00225195">
        <w:rPr>
          <w:rFonts w:cstheme="minorHAnsi"/>
          <w:color w:val="212121"/>
          <w:shd w:val="clear" w:color="auto" w:fill="FFFFFF"/>
        </w:rPr>
        <w:t>And</w:t>
      </w:r>
      <w:proofErr w:type="gramEnd"/>
      <w:r w:rsidR="00852BDB" w:rsidRPr="00225195">
        <w:rPr>
          <w:rFonts w:cstheme="minorHAnsi"/>
          <w:color w:val="212121"/>
          <w:shd w:val="clear" w:color="auto" w:fill="FFFFFF"/>
        </w:rPr>
        <w:t xml:space="preserve"> Regional Variation</w:t>
      </w:r>
      <w:r w:rsidRPr="00225195">
        <w:rPr>
          <w:rFonts w:cstheme="minorHAnsi"/>
          <w:color w:val="212121"/>
          <w:shd w:val="clear" w:color="auto" w:fill="FFFFFF"/>
        </w:rPr>
        <w:t>. </w:t>
      </w:r>
      <w:r w:rsidRPr="00225195">
        <w:rPr>
          <w:rFonts w:cstheme="minorHAnsi"/>
          <w:i/>
          <w:iCs/>
          <w:color w:val="212121"/>
          <w:shd w:val="clear" w:color="auto" w:fill="FFFFFF"/>
        </w:rPr>
        <w:t>J Health Hum Serv Adm</w:t>
      </w:r>
      <w:r w:rsidRPr="00225195">
        <w:rPr>
          <w:rFonts w:cstheme="minorHAnsi"/>
          <w:color w:val="212121"/>
          <w:shd w:val="clear" w:color="auto" w:fill="FFFFFF"/>
        </w:rPr>
        <w:t>. 2016;38(4):509-528.</w:t>
      </w:r>
    </w:p>
  </w:endnote>
  <w:endnote w:id="32">
    <w:p w14:paraId="4426D384" w14:textId="77777777" w:rsidR="006D0CC1" w:rsidRPr="00225195" w:rsidRDefault="006D0CC1" w:rsidP="006D0CC1">
      <w:pPr>
        <w:pStyle w:val="EndnoteText"/>
        <w:rPr>
          <w:rFonts w:cstheme="minorHAnsi"/>
        </w:rPr>
      </w:pPr>
      <w:r w:rsidRPr="00225195">
        <w:rPr>
          <w:rStyle w:val="EndnoteReference"/>
          <w:rFonts w:cstheme="minorHAnsi"/>
        </w:rPr>
        <w:endnoteRef/>
      </w:r>
      <w:r w:rsidRPr="00225195">
        <w:rPr>
          <w:rFonts w:cstheme="minorHAnsi"/>
        </w:rPr>
        <w:t xml:space="preserve"> </w:t>
      </w:r>
      <w:r w:rsidRPr="00225195">
        <w:rPr>
          <w:rFonts w:cstheme="minorHAnsi"/>
          <w:color w:val="222222"/>
          <w:shd w:val="clear" w:color="auto" w:fill="FFFFFF"/>
        </w:rPr>
        <w:t xml:space="preserve">Lyon M, Lendermon D, Mueller R, Gibson R, Xu H. 217 Effect on Patient Transfers </w:t>
      </w:r>
      <w:proofErr w:type="gramStart"/>
      <w:r w:rsidRPr="00225195">
        <w:rPr>
          <w:rFonts w:cstheme="minorHAnsi"/>
          <w:color w:val="222222"/>
          <w:shd w:val="clear" w:color="auto" w:fill="FFFFFF"/>
        </w:rPr>
        <w:t>From</w:t>
      </w:r>
      <w:proofErr w:type="gramEnd"/>
      <w:r w:rsidRPr="00225195">
        <w:rPr>
          <w:rFonts w:cstheme="minorHAnsi"/>
          <w:color w:val="222222"/>
          <w:shd w:val="clear" w:color="auto" w:fill="FFFFFF"/>
        </w:rPr>
        <w:t xml:space="preserve"> Rural Emergency Departments Due to Lack of Radiology Services. Annals of Emergency Medicine. 2011 Oct 1;58(4</w:t>
      </w:r>
      <w:proofErr w:type="gramStart"/>
      <w:r w:rsidRPr="00225195">
        <w:rPr>
          <w:rFonts w:cstheme="minorHAnsi"/>
          <w:color w:val="222222"/>
          <w:shd w:val="clear" w:color="auto" w:fill="FFFFFF"/>
        </w:rPr>
        <w:t>):S</w:t>
      </w:r>
      <w:proofErr w:type="gramEnd"/>
      <w:r w:rsidRPr="00225195">
        <w:rPr>
          <w:rFonts w:cstheme="minorHAnsi"/>
          <w:color w:val="222222"/>
          <w:shd w:val="clear" w:color="auto" w:fill="FFFFFF"/>
        </w:rPr>
        <w:t>250.</w:t>
      </w:r>
    </w:p>
  </w:endnote>
  <w:endnote w:id="33">
    <w:p w14:paraId="6CE11BB5" w14:textId="10A2D275" w:rsidR="00995C74" w:rsidRPr="00225195" w:rsidRDefault="00995C74" w:rsidP="00ED1E8B">
      <w:pPr>
        <w:pStyle w:val="EndnoteText"/>
      </w:pPr>
      <w:r w:rsidRPr="00225195">
        <w:rPr>
          <w:rStyle w:val="EndnoteReference"/>
        </w:rPr>
        <w:endnoteRef/>
      </w:r>
      <w:r w:rsidRPr="00225195">
        <w:t xml:space="preserve"> </w:t>
      </w:r>
      <w:r w:rsidRPr="00225195">
        <w:rPr>
          <w:i/>
          <w:iCs/>
        </w:rPr>
        <w:t xml:space="preserve">Supra </w:t>
      </w:r>
      <w:r w:rsidRPr="00225195">
        <w:t xml:space="preserve">note </w:t>
      </w:r>
      <w:r w:rsidR="00416C0B">
        <w:t>u</w:t>
      </w:r>
      <w:r w:rsidRPr="00225195">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ÜÃWµ'3">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QIEQ S+ Times New">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90018266"/>
      <w:docPartObj>
        <w:docPartGallery w:val="Page Numbers (Bottom of Page)"/>
        <w:docPartUnique/>
      </w:docPartObj>
    </w:sdtPr>
    <w:sdtEndPr/>
    <w:sdtContent>
      <w:p w14:paraId="3D3B6AFF" w14:textId="09E91844" w:rsidR="00905BB3" w:rsidRPr="00A8572C" w:rsidRDefault="00905BB3">
        <w:pPr>
          <w:pStyle w:val="Footer"/>
          <w:jc w:val="center"/>
          <w:rPr>
            <w:rFonts w:cstheme="minorHAnsi"/>
            <w:sz w:val="24"/>
            <w:szCs w:val="24"/>
          </w:rPr>
        </w:pPr>
        <w:r w:rsidRPr="00A8572C">
          <w:rPr>
            <w:rFonts w:cstheme="minorHAnsi"/>
            <w:sz w:val="24"/>
            <w:szCs w:val="24"/>
          </w:rPr>
          <w:fldChar w:fldCharType="begin"/>
        </w:r>
        <w:r w:rsidRPr="00A8572C">
          <w:rPr>
            <w:rFonts w:cstheme="minorHAnsi"/>
            <w:sz w:val="24"/>
            <w:szCs w:val="24"/>
          </w:rPr>
          <w:instrText xml:space="preserve"> PAGE   \* MERGEFORMAT </w:instrText>
        </w:r>
        <w:r w:rsidRPr="00A8572C">
          <w:rPr>
            <w:rFonts w:cstheme="minorHAnsi"/>
            <w:sz w:val="24"/>
            <w:szCs w:val="24"/>
          </w:rPr>
          <w:fldChar w:fldCharType="separate"/>
        </w:r>
        <w:r w:rsidRPr="00A8572C">
          <w:rPr>
            <w:rFonts w:cstheme="minorHAnsi"/>
            <w:noProof/>
            <w:sz w:val="24"/>
            <w:szCs w:val="24"/>
          </w:rPr>
          <w:t>7</w:t>
        </w:r>
        <w:r w:rsidRPr="00A8572C">
          <w:rPr>
            <w:rFonts w:cstheme="minorHAnsi"/>
            <w:noProof/>
            <w:sz w:val="24"/>
            <w:szCs w:val="24"/>
          </w:rPr>
          <w:fldChar w:fldCharType="end"/>
        </w:r>
      </w:p>
    </w:sdtContent>
  </w:sdt>
  <w:p w14:paraId="2B84946D" w14:textId="77777777" w:rsidR="00905BB3" w:rsidRDefault="00905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54F7" w14:textId="77777777" w:rsidR="00F850F4" w:rsidRDefault="00F850F4" w:rsidP="008C0709">
      <w:r>
        <w:separator/>
      </w:r>
    </w:p>
  </w:footnote>
  <w:footnote w:type="continuationSeparator" w:id="0">
    <w:p w14:paraId="707E8611" w14:textId="77777777" w:rsidR="00F850F4" w:rsidRDefault="00F850F4" w:rsidP="008C0709">
      <w:r>
        <w:continuationSeparator/>
      </w:r>
    </w:p>
  </w:footnote>
  <w:footnote w:id="1">
    <w:p w14:paraId="599C325B" w14:textId="77777777" w:rsidR="007F317D" w:rsidRPr="00453FC8" w:rsidRDefault="007F317D" w:rsidP="007F317D">
      <w:pPr>
        <w:pStyle w:val="FootnoteText"/>
      </w:pPr>
      <w:r w:rsidRPr="00453FC8">
        <w:rPr>
          <w:rStyle w:val="FootnoteReference"/>
        </w:rPr>
        <w:footnoteRef/>
      </w:r>
      <w:r w:rsidRPr="00453FC8">
        <w:t xml:space="preserve"> </w:t>
      </w:r>
      <w:hyperlink r:id="rId1" w:history="1">
        <w:r w:rsidRPr="0054478B">
          <w:rPr>
            <w:rStyle w:val="Hyperlink"/>
            <w:color w:val="42558C" w:themeColor="accent1" w:themeShade="BF"/>
          </w:rPr>
          <w:t>BILH’s system</w:t>
        </w:r>
      </w:hyperlink>
      <w:r w:rsidRPr="00453FC8">
        <w:t xml:space="preserve"> also includes Bayridge Hospital (Department of Mental Health licensed hospital), Beverly Hospital (Department of Mental Health licensed hospital), and Exeter Hospital in Exeter, NH. </w:t>
      </w:r>
    </w:p>
  </w:footnote>
  <w:footnote w:id="2">
    <w:p w14:paraId="3969B69A" w14:textId="77777777" w:rsidR="00905BB3" w:rsidRPr="007037D2" w:rsidRDefault="00905BB3" w:rsidP="0023097E">
      <w:pPr>
        <w:pStyle w:val="FootnoteText"/>
        <w:rPr>
          <w:rFonts w:cstheme="minorHAnsi"/>
        </w:rPr>
      </w:pPr>
      <w:r w:rsidRPr="007037D2">
        <w:rPr>
          <w:rStyle w:val="FootnoteReference"/>
          <w:rFonts w:cstheme="minorHAnsi"/>
        </w:rPr>
        <w:footnoteRef/>
      </w:r>
      <w:r w:rsidRPr="007037D2">
        <w:rPr>
          <w:rFonts w:cstheme="minorHAnsi"/>
        </w:rPr>
        <w:t xml:space="preserve"> As defined in 105 CMR 100.100, Patient Panel is the total of the individual patients regardless of payer, including those patients seen within an emergency department(s) if applicable, seen over the course of the most recent complete 36-month period by the Applicant or Holder.</w:t>
      </w:r>
    </w:p>
  </w:footnote>
  <w:footnote w:id="3">
    <w:p w14:paraId="61535D88" w14:textId="77777777" w:rsidR="00764E9C" w:rsidRPr="006C5409" w:rsidRDefault="00764E9C" w:rsidP="00764E9C">
      <w:pPr>
        <w:pStyle w:val="FootnoteText"/>
      </w:pPr>
      <w:r>
        <w:rPr>
          <w:rStyle w:val="FootnoteReference"/>
        </w:rPr>
        <w:footnoteRef/>
      </w:r>
      <w:r>
        <w:t xml:space="preserve"> </w:t>
      </w:r>
      <w:r w:rsidRPr="006C5409">
        <w:t>Other self-pay, health safety net, and liability coverage other than worker’s compensation for an injury event.</w:t>
      </w:r>
    </w:p>
    <w:p w14:paraId="563805BE" w14:textId="77777777" w:rsidR="00764E9C" w:rsidRDefault="00764E9C" w:rsidP="00764E9C">
      <w:pPr>
        <w:pStyle w:val="FootnoteText"/>
      </w:pPr>
    </w:p>
  </w:footnote>
  <w:footnote w:id="4">
    <w:p w14:paraId="453AB23A" w14:textId="3BA94775" w:rsidR="002D5BD9" w:rsidRDefault="002D5BD9">
      <w:pPr>
        <w:pStyle w:val="FootnoteText"/>
      </w:pPr>
      <w:r>
        <w:rPr>
          <w:rStyle w:val="FootnoteReference"/>
        </w:rPr>
        <w:footnoteRef/>
      </w:r>
      <w:r>
        <w:t xml:space="preserve"> </w:t>
      </w:r>
      <w:r w:rsidRPr="002D5BD9">
        <w:t>The Applicant was asked about their approach to addressing each individual component rather than as a whole and the Applicant responded that each component addresses a separate identified patient population need that does not lend itself to a unified approach to need for the Patient Panel as a whole.</w:t>
      </w:r>
    </w:p>
  </w:footnote>
  <w:footnote w:id="5">
    <w:p w14:paraId="6937F93A" w14:textId="77777777" w:rsidR="007E6D5B" w:rsidRDefault="007E6D5B" w:rsidP="007E6D5B">
      <w:pPr>
        <w:pStyle w:val="FootnoteText"/>
      </w:pPr>
      <w:r>
        <w:rPr>
          <w:rStyle w:val="FootnoteReference"/>
        </w:rPr>
        <w:footnoteRef/>
      </w:r>
      <w:r>
        <w:t xml:space="preserve"> The Hospital’s license also includes 53 intensive care beds and 8 coronary care beds. </w:t>
      </w:r>
    </w:p>
  </w:footnote>
  <w:footnote w:id="6">
    <w:p w14:paraId="4F8C69F1" w14:textId="7BC25A36" w:rsidR="00FB1608" w:rsidRDefault="00FB1608">
      <w:pPr>
        <w:pStyle w:val="FootnoteText"/>
      </w:pPr>
      <w:r>
        <w:rPr>
          <w:rStyle w:val="FootnoteReference"/>
        </w:rPr>
        <w:footnoteRef/>
      </w:r>
      <w:r>
        <w:t xml:space="preserve"> This request </w:t>
      </w:r>
      <w:r w:rsidR="00DD6D2C">
        <w:t xml:space="preserve">was extended </w:t>
      </w:r>
      <w:proofErr w:type="gramStart"/>
      <w:r w:rsidR="00DD6D2C">
        <w:t>on</w:t>
      </w:r>
      <w:proofErr w:type="gramEnd"/>
      <w:r w:rsidR="00DD6D2C">
        <w:t xml:space="preserve"> </w:t>
      </w:r>
      <w:r w:rsidR="00F14F67">
        <w:t>April 17, 2025.</w:t>
      </w:r>
    </w:p>
  </w:footnote>
  <w:footnote w:id="7">
    <w:p w14:paraId="2384B211" w14:textId="7AE7D4A9" w:rsidR="6FAB3649" w:rsidRDefault="6FAB3649" w:rsidP="007F45AD">
      <w:pPr>
        <w:pStyle w:val="FootnoteText"/>
      </w:pPr>
      <w:r w:rsidRPr="6FAB3649">
        <w:rPr>
          <w:rStyle w:val="FootnoteReference"/>
        </w:rPr>
        <w:footnoteRef/>
      </w:r>
      <w:r w:rsidRPr="6FAB3649">
        <w:rPr>
          <w:rStyle w:val="FootnoteReference"/>
        </w:rPr>
        <w:t xml:space="preserve"> </w:t>
      </w:r>
      <w:r w:rsidRPr="6FAB3649">
        <w:t xml:space="preserve"> </w:t>
      </w:r>
      <w:r w:rsidRPr="0016031F">
        <w:rPr>
          <w:rFonts w:ascii="Calibri" w:eastAsia="Calibri" w:hAnsi="Calibri" w:cs="Calibri"/>
        </w:rPr>
        <w:t>FGI sets minimum standards for healthcare facility planning, design, and construction, covering everything from space requirements and infection control to building systems and commissioning.</w:t>
      </w:r>
    </w:p>
  </w:footnote>
  <w:footnote w:id="8">
    <w:p w14:paraId="359D092F" w14:textId="77777777" w:rsidR="00570BCD" w:rsidRPr="007D4757" w:rsidRDefault="00570BCD" w:rsidP="00570BCD">
      <w:pPr>
        <w:pStyle w:val="FootnoteText"/>
        <w:rPr>
          <w:rFonts w:cstheme="minorHAnsi"/>
        </w:rPr>
      </w:pPr>
      <w:r w:rsidRPr="007D4757">
        <w:rPr>
          <w:rStyle w:val="FootnoteReference"/>
          <w:rFonts w:cstheme="minorHAnsi"/>
        </w:rPr>
        <w:footnoteRef/>
      </w:r>
      <w:r w:rsidRPr="007D4757">
        <w:rPr>
          <w:rFonts w:cstheme="minorHAnsi"/>
        </w:rPr>
        <w:t xml:space="preserve"> This request is pending as of this Application submission date.</w:t>
      </w:r>
    </w:p>
  </w:footnote>
  <w:footnote w:id="9">
    <w:p w14:paraId="7E2FC836" w14:textId="7499E0A9" w:rsidR="00133D1C" w:rsidRDefault="00133D1C">
      <w:pPr>
        <w:pStyle w:val="FootnoteText"/>
      </w:pPr>
      <w:r>
        <w:rPr>
          <w:rStyle w:val="FootnoteReference"/>
        </w:rPr>
        <w:footnoteRef/>
      </w:r>
      <w:r>
        <w:t xml:space="preserve"> This is discussed in more detail with citations in Factor 1(b) Public Health Value</w:t>
      </w:r>
    </w:p>
  </w:footnote>
  <w:footnote w:id="10">
    <w:p w14:paraId="13AF5F36" w14:textId="67074064" w:rsidR="0079053C" w:rsidRDefault="0079053C">
      <w:pPr>
        <w:pStyle w:val="FootnoteText"/>
      </w:pPr>
      <w:r>
        <w:rPr>
          <w:rStyle w:val="FootnoteReference"/>
        </w:rPr>
        <w:footnoteRef/>
      </w:r>
      <w:r>
        <w:t xml:space="preserve"> </w:t>
      </w:r>
      <w:r w:rsidRPr="0079053C">
        <w:t>Observation status is an outpatient classification governed by clinical criteria and the Centers for Medicare and Medicaid Services Two-Midnight Rule, meaning hospitals decide the designation based on expected treatment length and medical necessity.</w:t>
      </w:r>
    </w:p>
  </w:footnote>
  <w:footnote w:id="11">
    <w:p w14:paraId="780F805C" w14:textId="5B1D95C9" w:rsidR="00570BCD" w:rsidRPr="000640E2" w:rsidRDefault="00570BCD" w:rsidP="00570BCD">
      <w:pPr>
        <w:pStyle w:val="FootnoteText"/>
      </w:pPr>
      <w:r w:rsidRPr="000640E2">
        <w:rPr>
          <w:rStyle w:val="FootnoteReference"/>
          <w:szCs w:val="16"/>
        </w:rPr>
        <w:footnoteRef/>
      </w:r>
      <w:r w:rsidRPr="000640E2">
        <w:rPr>
          <w:szCs w:val="16"/>
        </w:rPr>
        <w:t xml:space="preserve"> </w:t>
      </w:r>
      <w:r w:rsidRPr="000640E2">
        <w:rPr>
          <w:i/>
          <w:iCs/>
          <w:szCs w:val="16"/>
        </w:rPr>
        <w:t>See</w:t>
      </w:r>
      <w:r w:rsidR="00BE7860">
        <w:rPr>
          <w:i/>
          <w:iCs/>
          <w:szCs w:val="16"/>
        </w:rPr>
        <w:t xml:space="preserve"> </w:t>
      </w:r>
      <w:hyperlink r:id="rId2" w:history="1">
        <w:r w:rsidR="00BE7860" w:rsidRPr="003B301E">
          <w:rPr>
            <w:rStyle w:val="Hyperlink"/>
            <w:color w:val="2C395D" w:themeColor="accent1" w:themeShade="80"/>
            <w:szCs w:val="16"/>
          </w:rPr>
          <w:t>U.S. centenarian population is projected to quadruple over the next 30 years</w:t>
        </w:r>
      </w:hyperlink>
      <w:r w:rsidRPr="000640E2">
        <w:rPr>
          <w:szCs w:val="16"/>
        </w:rPr>
        <w:t>, finding that the number of adults age 65 and older is expected to grow by more than 20 million individuals by 2050.</w:t>
      </w:r>
    </w:p>
  </w:footnote>
  <w:footnote w:id="12">
    <w:p w14:paraId="64926DA5" w14:textId="77777777" w:rsidR="0085623F" w:rsidRDefault="0085623F" w:rsidP="0085623F">
      <w:pPr>
        <w:pStyle w:val="FootnoteText"/>
      </w:pPr>
      <w:r>
        <w:rPr>
          <w:rStyle w:val="FootnoteReference"/>
        </w:rPr>
        <w:footnoteRef/>
      </w:r>
      <w:r>
        <w:t xml:space="preserve"> Procedure Laboratories are </w:t>
      </w:r>
      <w:proofErr w:type="gramStart"/>
      <w:r>
        <w:t xml:space="preserve">not </w:t>
      </w:r>
      <w:proofErr w:type="spellStart"/>
      <w:r>
        <w:t>DoN</w:t>
      </w:r>
      <w:proofErr w:type="spellEnd"/>
      <w:proofErr w:type="gramEnd"/>
      <w:r>
        <w:t xml:space="preserve"> required equipment. </w:t>
      </w:r>
    </w:p>
  </w:footnote>
  <w:footnote w:id="13">
    <w:p w14:paraId="16305349" w14:textId="77777777" w:rsidR="0014755E" w:rsidRDefault="0014755E" w:rsidP="0014755E">
      <w:pPr>
        <w:pStyle w:val="FootnoteText"/>
      </w:pPr>
      <w:r>
        <w:rPr>
          <w:rStyle w:val="FootnoteReference"/>
        </w:rPr>
        <w:footnoteRef/>
      </w:r>
      <w:r>
        <w:t xml:space="preserve"> Some rooms are available 24/7 for urgent and emergent cases, including weekends and holidays. </w:t>
      </w:r>
    </w:p>
  </w:footnote>
  <w:footnote w:id="14">
    <w:p w14:paraId="14526D5A" w14:textId="77777777" w:rsidR="00841365" w:rsidRDefault="00841365" w:rsidP="00841365">
      <w:pPr>
        <w:pStyle w:val="FootnoteText"/>
      </w:pPr>
      <w:r w:rsidRPr="00C0223D">
        <w:rPr>
          <w:rStyle w:val="FootnoteReference"/>
        </w:rPr>
        <w:footnoteRef/>
      </w:r>
      <w:r w:rsidRPr="00C0223D">
        <w:t xml:space="preserve"> Maximum capacity methodology: (</w:t>
      </w:r>
      <w:r>
        <w:t>4,320</w:t>
      </w:r>
      <w:r w:rsidRPr="00C0223D">
        <w:t xml:space="preserve"> minutes available per week x 52 weeks per year)/14 minutes per scan = </w:t>
      </w:r>
      <w:r>
        <w:t>16,045</w:t>
      </w:r>
      <w:r w:rsidRPr="00C0223D">
        <w:t xml:space="preserve"> scans per year.</w:t>
      </w:r>
      <w:r>
        <w:t xml:space="preserve"> </w:t>
      </w:r>
    </w:p>
  </w:footnote>
  <w:footnote w:id="15">
    <w:p w14:paraId="2B5CA580" w14:textId="77777777" w:rsidR="007F5189" w:rsidRDefault="007F5189" w:rsidP="007F5189">
      <w:pPr>
        <w:pStyle w:val="FootnoteText"/>
      </w:pPr>
      <w:r>
        <w:rPr>
          <w:rStyle w:val="FootnoteReference"/>
        </w:rPr>
        <w:footnoteRef/>
      </w:r>
      <w:r>
        <w:t xml:space="preserve"> c</w:t>
      </w:r>
      <w:r w:rsidRPr="00E254E5">
        <w:t>urrent Emergency Medical Services (EMS) protocol is for trauma and suspected stroke patients to be brought directly to the emergency department at Lahey Clinic’s main campus.</w:t>
      </w:r>
    </w:p>
  </w:footnote>
  <w:footnote w:id="16">
    <w:p w14:paraId="0EC36780" w14:textId="1C20F229" w:rsidR="00493D17" w:rsidRDefault="00493D17">
      <w:pPr>
        <w:pStyle w:val="FootnoteText"/>
      </w:pPr>
      <w:r>
        <w:rPr>
          <w:rStyle w:val="FootnoteReference"/>
        </w:rPr>
        <w:footnoteRef/>
      </w:r>
      <w:r>
        <w:t xml:space="preserve"> </w:t>
      </w:r>
      <w:proofErr w:type="gramStart"/>
      <w:r w:rsidRPr="00493D17">
        <w:t>stroke</w:t>
      </w:r>
      <w:proofErr w:type="gramEnd"/>
      <w:r w:rsidRPr="00493D17">
        <w:t xml:space="preserve"> receive CT within 25 minutes of </w:t>
      </w:r>
      <w:proofErr w:type="gramStart"/>
      <w:r w:rsidRPr="00493D17">
        <w:t>ED  arrival</w:t>
      </w:r>
      <w:proofErr w:type="gramEnd"/>
    </w:p>
  </w:footnote>
  <w:footnote w:id="17">
    <w:p w14:paraId="73D71482" w14:textId="092C101D" w:rsidR="00E32263" w:rsidRDefault="00E32263">
      <w:pPr>
        <w:pStyle w:val="FootnoteText"/>
      </w:pPr>
      <w:r>
        <w:rPr>
          <w:rStyle w:val="FootnoteReference"/>
        </w:rPr>
        <w:footnoteRef/>
      </w:r>
      <w:r>
        <w:t xml:space="preserve"> </w:t>
      </w:r>
      <w:r w:rsidR="0032188C" w:rsidRPr="0032188C">
        <w:t xml:space="preserve">Based on FY 2025 CT utilization rates for inpatients, the </w:t>
      </w:r>
      <w:r w:rsidR="008B5DC0">
        <w:t>H</w:t>
      </w:r>
      <w:r w:rsidR="0032188C" w:rsidRPr="0032188C">
        <w:t>ospital anticipates</w:t>
      </w:r>
      <w:r w:rsidR="00EF4431">
        <w:t xml:space="preserve"> </w:t>
      </w:r>
      <w:proofErr w:type="gramStart"/>
      <w:r w:rsidR="00EF4431">
        <w:t xml:space="preserve">ultimately </w:t>
      </w:r>
      <w:r w:rsidR="0032188C" w:rsidRPr="0032188C">
        <w:t xml:space="preserve"> ~</w:t>
      </w:r>
      <w:proofErr w:type="gramEnd"/>
      <w:r w:rsidR="0032188C" w:rsidRPr="0032188C">
        <w:t xml:space="preserve">2,600 incremental CT scans </w:t>
      </w:r>
      <w:r w:rsidR="004D3600" w:rsidRPr="0032188C">
        <w:t>annually</w:t>
      </w:r>
      <w:r w:rsidR="00AD30AD">
        <w:t xml:space="preserve"> </w:t>
      </w:r>
      <w:r w:rsidR="0032188C" w:rsidRPr="0032188C">
        <w:t>once the new PCU/Observation units achieve steady state census</w:t>
      </w:r>
      <w:r w:rsidR="00EF4431">
        <w:t xml:space="preserve"> which is beyond the projection </w:t>
      </w:r>
      <w:proofErr w:type="gramStart"/>
      <w:r w:rsidR="00EF4431">
        <w:t xml:space="preserve">period </w:t>
      </w:r>
      <w:r w:rsidR="0032188C" w:rsidRPr="0032188C">
        <w:t>.</w:t>
      </w:r>
      <w:proofErr w:type="gramEnd"/>
    </w:p>
  </w:footnote>
  <w:footnote w:id="18">
    <w:p w14:paraId="5A221B65" w14:textId="15DE2DF6" w:rsidR="00860451" w:rsidRPr="002A2FCC" w:rsidRDefault="00860451" w:rsidP="00860451">
      <w:pPr>
        <w:pStyle w:val="FootnoteText"/>
        <w:rPr>
          <w:bCs/>
          <w:vertAlign w:val="superscript"/>
        </w:rPr>
      </w:pPr>
      <w:r>
        <w:rPr>
          <w:rStyle w:val="FootnoteReference"/>
        </w:rPr>
        <w:footnoteRef/>
      </w:r>
      <w:r>
        <w:t xml:space="preserve"> </w:t>
      </w:r>
      <w:r w:rsidRPr="002071F8">
        <w:t xml:space="preserve">See </w:t>
      </w:r>
      <w:hyperlink r:id="rId3" w:history="1">
        <w:r w:rsidRPr="003B301E">
          <w:rPr>
            <w:rStyle w:val="Hyperlink"/>
            <w:color w:val="2C395D" w:themeColor="accent1" w:themeShade="80"/>
          </w:rPr>
          <w:t xml:space="preserve">Factor 1(b) </w:t>
        </w:r>
        <w:proofErr w:type="spellStart"/>
        <w:r w:rsidRPr="003B301E">
          <w:rPr>
            <w:rStyle w:val="Hyperlink"/>
            <w:color w:val="2C395D" w:themeColor="accent1" w:themeShade="80"/>
          </w:rPr>
          <w:t>DoN</w:t>
        </w:r>
        <w:proofErr w:type="spellEnd"/>
        <w:r w:rsidRPr="003B301E">
          <w:rPr>
            <w:rStyle w:val="Hyperlink"/>
            <w:color w:val="2C395D" w:themeColor="accent1" w:themeShade="80"/>
          </w:rPr>
          <w:t xml:space="preserve"> Application</w:t>
        </w:r>
      </w:hyperlink>
      <w:r>
        <w:t xml:space="preserve">  </w:t>
      </w:r>
      <w:r w:rsidRPr="002A2FCC">
        <w:t>Computed Tomography is a computerized x-ray imaging tool that utilizes x-ray beams to generate cross-sectional images - or “slices” - of the bones, organs, blood vessels and soft tissue.</w:t>
      </w:r>
      <w:r w:rsidRPr="002A2FCC">
        <w:rPr>
          <w:vertAlign w:val="superscript"/>
        </w:rPr>
        <w:footnoteRef/>
      </w:r>
      <w:r w:rsidRPr="002A2FCC">
        <w:rPr>
          <w:vertAlign w:val="superscript"/>
        </w:rPr>
        <w:t xml:space="preserve"> </w:t>
      </w:r>
      <w:r w:rsidRPr="002A2FCC">
        <w:t>producing more clear, detailed images than conventional x-rays, making CTs extremely useful in detecting, for example, tumors or lesions within the abdomen and lungs; heart disease or abnormalities of the heart; head injuries; and blood clots and embolisms</w:t>
      </w:r>
      <w:r w:rsidRPr="002A2FCC">
        <w:rPr>
          <w:vertAlign w:val="superscript"/>
        </w:rPr>
        <w:footnoteRef/>
      </w:r>
      <w:r w:rsidRPr="002A2FCC">
        <w:t xml:space="preserve"> and  is useful in diagnosing disease, treatment planning, guiding procedures, and monitoring the effectiveness of therapy.</w:t>
      </w:r>
      <w:r w:rsidRPr="002A2FCC">
        <w:rPr>
          <w:vertAlign w:val="superscript"/>
        </w:rPr>
        <w:footnoteRef/>
      </w:r>
      <w:r w:rsidRPr="002A2FCC">
        <w:t xml:space="preserve"> </w:t>
      </w:r>
      <w:r w:rsidRPr="002A2FCC">
        <w:rPr>
          <w:bCs/>
        </w:rPr>
        <w:t>CT-guided interventional radiology is used to perform diagnostic and therapeutic medical procedures to treat neurological conditions, cancer, heart disease, spinal problems, and vascular disease, among others.</w:t>
      </w:r>
      <w:r w:rsidRPr="002A2FCC">
        <w:rPr>
          <w:bCs/>
          <w:vertAlign w:val="superscript"/>
        </w:rPr>
        <w:footnoteRef/>
      </w:r>
      <w:r w:rsidRPr="002A2FCC">
        <w:rPr>
          <w:bCs/>
          <w:vertAlign w:val="superscript"/>
        </w:rPr>
        <w:t xml:space="preserve">, </w:t>
      </w:r>
      <w:r w:rsidRPr="002A2FCC">
        <w:rPr>
          <w:vertAlign w:val="superscript"/>
        </w:rPr>
        <w:footnoteRef/>
      </w:r>
      <w:r w:rsidRPr="002A2FCC">
        <w:rPr>
          <w:bCs/>
          <w:vertAlign w:val="superscript"/>
        </w:rPr>
        <w:t xml:space="preserve"> </w:t>
      </w:r>
    </w:p>
    <w:p w14:paraId="6981CCE0" w14:textId="77777777" w:rsidR="00860451" w:rsidRDefault="00860451" w:rsidP="00860451">
      <w:pPr>
        <w:pStyle w:val="FootnoteText"/>
      </w:pPr>
    </w:p>
  </w:footnote>
  <w:footnote w:id="19">
    <w:p w14:paraId="03C4F38B" w14:textId="05F32F84" w:rsidR="00905BB3" w:rsidRPr="006E526D" w:rsidRDefault="00905BB3" w:rsidP="00076B1A">
      <w:pPr>
        <w:pStyle w:val="FootnoteText"/>
        <w:contextualSpacing/>
        <w:rPr>
          <w:rFonts w:cstheme="minorHAnsi"/>
        </w:rPr>
      </w:pPr>
      <w:r w:rsidRPr="006E526D">
        <w:rPr>
          <w:rStyle w:val="FootnoteReference"/>
          <w:rFonts w:cstheme="minorHAnsi"/>
        </w:rPr>
        <w:footnoteRef/>
      </w:r>
      <w:r w:rsidRPr="006E526D">
        <w:rPr>
          <w:rFonts w:cstheme="minorHAnsi"/>
        </w:rPr>
        <w:t xml:space="preserve"> </w:t>
      </w:r>
      <w:hyperlink r:id="rId4" w:history="1">
        <w:r w:rsidRPr="003B301E">
          <w:rPr>
            <w:rStyle w:val="Hyperlink"/>
            <w:rFonts w:eastAsia="Times New Roman" w:cstheme="minorHAnsi"/>
            <w:color w:val="2C395D" w:themeColor="accent1" w:themeShade="80"/>
          </w:rPr>
          <w:t>Community Engagement Standards for Community Health Planning Guideline</w:t>
        </w:r>
      </w:hyperlink>
      <w:r w:rsidRPr="006E526D">
        <w:rPr>
          <w:rFonts w:eastAsia="Times New Roman" w:cstheme="minorHAnsi"/>
        </w:rPr>
        <w:t xml:space="preserve">. </w:t>
      </w:r>
    </w:p>
  </w:footnote>
  <w:footnote w:id="20">
    <w:p w14:paraId="35BFD950" w14:textId="0C205549" w:rsidR="00905BB3" w:rsidRPr="00623530" w:rsidRDefault="00905BB3" w:rsidP="00076B1A">
      <w:pPr>
        <w:pStyle w:val="FootnoteText"/>
        <w:rPr>
          <w:rFonts w:ascii="Arial Narrow" w:hAnsi="Arial Narrow" w:cstheme="minorHAnsi"/>
          <w:sz w:val="18"/>
          <w:szCs w:val="18"/>
        </w:rPr>
      </w:pPr>
      <w:r w:rsidRPr="006E526D">
        <w:rPr>
          <w:rStyle w:val="FootnoteReference"/>
          <w:rFonts w:cstheme="minorHAnsi"/>
        </w:rPr>
        <w:footnoteRef/>
      </w:r>
      <w:r w:rsidRPr="006E526D">
        <w:rPr>
          <w:rFonts w:cstheme="minorHAnsi"/>
        </w:rPr>
        <w:t xml:space="preserve"> </w:t>
      </w:r>
      <w:hyperlink r:id="rId5" w:history="1">
        <w:proofErr w:type="spellStart"/>
        <w:r w:rsidRPr="003B301E">
          <w:rPr>
            <w:rStyle w:val="Hyperlink"/>
            <w:rFonts w:cstheme="minorHAnsi"/>
            <w:color w:val="2C395D" w:themeColor="accent1" w:themeShade="80"/>
          </w:rPr>
          <w:t>DoN</w:t>
        </w:r>
        <w:proofErr w:type="spellEnd"/>
        <w:r w:rsidRPr="003B301E">
          <w:rPr>
            <w:rStyle w:val="Hyperlink"/>
            <w:rFonts w:cstheme="minorHAnsi"/>
            <w:color w:val="2C395D" w:themeColor="accent1" w:themeShade="80"/>
          </w:rPr>
          <w:t xml:space="preserve"> Regulation 100.210 (A)(1)(e)</w:t>
        </w:r>
      </w:hyperlink>
      <w:r w:rsidRPr="006E526D">
        <w:rPr>
          <w:rFonts w:cstheme="minorHAnsi"/>
        </w:rPr>
        <w:t>.</w:t>
      </w:r>
    </w:p>
  </w:footnote>
  <w:footnote w:id="21">
    <w:p w14:paraId="3F74E859" w14:textId="35D7DE87" w:rsidR="009E0F42" w:rsidRDefault="009E0F42">
      <w:pPr>
        <w:pStyle w:val="FootnoteText"/>
      </w:pPr>
      <w:r>
        <w:rPr>
          <w:rStyle w:val="FootnoteReference"/>
        </w:rPr>
        <w:footnoteRef/>
      </w:r>
      <w:r>
        <w:t xml:space="preserve"> </w:t>
      </w:r>
      <w:hyperlink r:id="rId6" w:history="1">
        <w:r w:rsidRPr="003B301E">
          <w:rPr>
            <w:rStyle w:val="Hyperlink"/>
            <w:color w:val="42558C" w:themeColor="accent1" w:themeShade="BF"/>
          </w:rPr>
          <w:t>CHIA</w:t>
        </w:r>
        <w:r w:rsidR="008A271E" w:rsidRPr="003B301E">
          <w:rPr>
            <w:rStyle w:val="Hyperlink"/>
            <w:color w:val="42558C" w:themeColor="accent1" w:themeShade="BF"/>
          </w:rPr>
          <w:t xml:space="preserve"> Acute</w:t>
        </w:r>
        <w:r w:rsidRPr="003B301E">
          <w:rPr>
            <w:rStyle w:val="Hyperlink"/>
            <w:color w:val="42558C" w:themeColor="accent1" w:themeShade="BF"/>
          </w:rPr>
          <w:t xml:space="preserve"> Hospital Profiles 2026</w:t>
        </w:r>
        <w:r w:rsidR="008A3129" w:rsidRPr="003B301E">
          <w:rPr>
            <w:rStyle w:val="Hyperlink"/>
            <w:color w:val="42558C" w:themeColor="accent1" w:themeShade="BF"/>
          </w:rPr>
          <w:t xml:space="preserve"> </w:t>
        </w:r>
      </w:hyperlink>
    </w:p>
  </w:footnote>
  <w:footnote w:id="22">
    <w:p w14:paraId="49797356" w14:textId="024EEDEA" w:rsidR="002D22E0" w:rsidRDefault="002D22E0">
      <w:pPr>
        <w:pStyle w:val="FootnoteText"/>
      </w:pPr>
      <w:r>
        <w:rPr>
          <w:rStyle w:val="FootnoteReference"/>
        </w:rPr>
        <w:footnoteRef/>
      </w:r>
      <w:r>
        <w:t xml:space="preserve"> Lahey Clinic is the only Level 1 Trauma Center in the Northeastern Region. The three other hospitals in the Region are Level 3.</w:t>
      </w:r>
    </w:p>
  </w:footnote>
  <w:footnote w:id="23">
    <w:p w14:paraId="1B26DA20" w14:textId="77777777" w:rsidR="00C101A2" w:rsidRDefault="00C101A2" w:rsidP="00C101A2">
      <w:pPr>
        <w:pStyle w:val="FootnoteText"/>
      </w:pPr>
      <w:r>
        <w:rPr>
          <w:rStyle w:val="FootnoteReference"/>
        </w:rPr>
        <w:footnoteRef/>
      </w:r>
      <w:r>
        <w:t xml:space="preserve"> As measured by </w:t>
      </w:r>
      <w:r w:rsidRPr="00CF2845">
        <w:t xml:space="preserve">relative value </w:t>
      </w:r>
      <w:proofErr w:type="gramStart"/>
      <w:r w:rsidRPr="00CF2845">
        <w:t>unit</w:t>
      </w:r>
      <w:r>
        <w:t xml:space="preserve">(RVU) </w:t>
      </w:r>
      <w:r w:rsidRPr="00CF2845">
        <w:t xml:space="preserve"> represents</w:t>
      </w:r>
      <w:proofErr w:type="gramEnd"/>
      <w:r w:rsidRPr="00CF2845">
        <w:t xml:space="preserve"> billings for services performed by the providers at Lahey Hospital during a patient's stay and is projected at approximately 3,250 units per provider</w:t>
      </w:r>
      <w:r>
        <w:t>.</w:t>
      </w:r>
    </w:p>
  </w:footnote>
  <w:footnote w:id="24">
    <w:p w14:paraId="05777415" w14:textId="55E6125B" w:rsidR="00AB51AB" w:rsidRDefault="00AB51AB">
      <w:pPr>
        <w:pStyle w:val="FootnoteText"/>
      </w:pPr>
      <w:r>
        <w:rPr>
          <w:rStyle w:val="FootnoteReference"/>
        </w:rPr>
        <w:footnoteRef/>
      </w:r>
      <w:r w:rsidRPr="00AB51AB">
        <w:rPr>
          <w:bCs/>
        </w:rPr>
        <w:t>Several BILH Hospitals offer cardiac catheterization and electrophysiology, including Beth Israel Deaconess Medical Center (BIDMC), Beverly Hospital, and Anna Jaques Hospital.</w:t>
      </w:r>
      <w:r>
        <w:t xml:space="preserve"> </w:t>
      </w:r>
    </w:p>
  </w:footnote>
  <w:footnote w:id="25">
    <w:p w14:paraId="5B004B90" w14:textId="77777777" w:rsidR="00BD1BEE" w:rsidRDefault="00BD1BEE" w:rsidP="00BD1BEE">
      <w:pPr>
        <w:pStyle w:val="FootnoteText"/>
      </w:pPr>
      <w:r>
        <w:rPr>
          <w:rStyle w:val="FootnoteReference"/>
        </w:rPr>
        <w:footnoteRef/>
      </w:r>
      <w:r>
        <w:t xml:space="preserve"> Weekday, 8am </w:t>
      </w:r>
    </w:p>
  </w:footnote>
  <w:footnote w:id="26">
    <w:p w14:paraId="355FC249" w14:textId="77777777" w:rsidR="00BD1BEE" w:rsidRDefault="00BD1BEE" w:rsidP="00BD1BEE">
      <w:pPr>
        <w:pStyle w:val="FootnoteText"/>
      </w:pPr>
      <w:r>
        <w:rPr>
          <w:rStyle w:val="FootnoteReference"/>
        </w:rPr>
        <w:footnoteRef/>
      </w:r>
      <w:r>
        <w:t xml:space="preserve"> Weekend, 12pm</w:t>
      </w:r>
    </w:p>
  </w:footnote>
  <w:footnote w:id="27">
    <w:p w14:paraId="35B3B766" w14:textId="77777777" w:rsidR="007351E9" w:rsidRDefault="007351E9" w:rsidP="007351E9">
      <w:pPr>
        <w:pStyle w:val="FootnoteText"/>
      </w:pPr>
      <w:r>
        <w:rPr>
          <w:rStyle w:val="FootnoteReference"/>
        </w:rPr>
        <w:footnoteRef/>
      </w:r>
      <w:r>
        <w:t xml:space="preserve"> </w:t>
      </w:r>
      <w:r w:rsidRPr="00EF1766">
        <w:rPr>
          <w:szCs w:val="16"/>
        </w:rPr>
        <w:t xml:space="preserve">All baseline figures provided are from FY2025.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39F9"/>
    <w:multiLevelType w:val="hybridMultilevel"/>
    <w:tmpl w:val="79CE5C38"/>
    <w:lvl w:ilvl="0" w:tplc="516CEE9A">
      <w:start w:val="1"/>
      <w:numFmt w:val="bullet"/>
      <w:lvlText w:val=""/>
      <w:lvlJc w:val="left"/>
      <w:pPr>
        <w:ind w:left="720" w:hanging="360"/>
      </w:pPr>
      <w:rPr>
        <w:rFonts w:ascii="Symbol" w:hAnsi="Symbol" w:hint="default"/>
      </w:rPr>
    </w:lvl>
    <w:lvl w:ilvl="1" w:tplc="279AC250">
      <w:start w:val="1"/>
      <w:numFmt w:val="bullet"/>
      <w:lvlText w:val="o"/>
      <w:lvlJc w:val="left"/>
      <w:pPr>
        <w:ind w:left="1440" w:hanging="360"/>
      </w:pPr>
      <w:rPr>
        <w:rFonts w:ascii="Courier New" w:hAnsi="Courier New" w:hint="default"/>
      </w:rPr>
    </w:lvl>
    <w:lvl w:ilvl="2" w:tplc="11704000">
      <w:start w:val="1"/>
      <w:numFmt w:val="bullet"/>
      <w:lvlText w:val=""/>
      <w:lvlJc w:val="left"/>
      <w:pPr>
        <w:ind w:left="2160" w:hanging="360"/>
      </w:pPr>
      <w:rPr>
        <w:rFonts w:ascii="Wingdings" w:hAnsi="Wingdings" w:hint="default"/>
      </w:rPr>
    </w:lvl>
    <w:lvl w:ilvl="3" w:tplc="A6AEED3C">
      <w:start w:val="1"/>
      <w:numFmt w:val="bullet"/>
      <w:lvlText w:val=""/>
      <w:lvlJc w:val="left"/>
      <w:pPr>
        <w:ind w:left="2880" w:hanging="360"/>
      </w:pPr>
      <w:rPr>
        <w:rFonts w:ascii="Symbol" w:hAnsi="Symbol" w:hint="default"/>
      </w:rPr>
    </w:lvl>
    <w:lvl w:ilvl="4" w:tplc="D8363772">
      <w:start w:val="1"/>
      <w:numFmt w:val="bullet"/>
      <w:lvlText w:val="o"/>
      <w:lvlJc w:val="left"/>
      <w:pPr>
        <w:ind w:left="3600" w:hanging="360"/>
      </w:pPr>
      <w:rPr>
        <w:rFonts w:ascii="Courier New" w:hAnsi="Courier New" w:hint="default"/>
      </w:rPr>
    </w:lvl>
    <w:lvl w:ilvl="5" w:tplc="58483D46">
      <w:start w:val="1"/>
      <w:numFmt w:val="bullet"/>
      <w:lvlText w:val=""/>
      <w:lvlJc w:val="left"/>
      <w:pPr>
        <w:ind w:left="4320" w:hanging="360"/>
      </w:pPr>
      <w:rPr>
        <w:rFonts w:ascii="Wingdings" w:hAnsi="Wingdings" w:hint="default"/>
      </w:rPr>
    </w:lvl>
    <w:lvl w:ilvl="6" w:tplc="0E2AA510">
      <w:start w:val="1"/>
      <w:numFmt w:val="bullet"/>
      <w:lvlText w:val=""/>
      <w:lvlJc w:val="left"/>
      <w:pPr>
        <w:ind w:left="5040" w:hanging="360"/>
      </w:pPr>
      <w:rPr>
        <w:rFonts w:ascii="Symbol" w:hAnsi="Symbol" w:hint="default"/>
      </w:rPr>
    </w:lvl>
    <w:lvl w:ilvl="7" w:tplc="F11ECEFE">
      <w:start w:val="1"/>
      <w:numFmt w:val="bullet"/>
      <w:lvlText w:val="o"/>
      <w:lvlJc w:val="left"/>
      <w:pPr>
        <w:ind w:left="5760" w:hanging="360"/>
      </w:pPr>
      <w:rPr>
        <w:rFonts w:ascii="Courier New" w:hAnsi="Courier New" w:hint="default"/>
      </w:rPr>
    </w:lvl>
    <w:lvl w:ilvl="8" w:tplc="5BAE93E8">
      <w:start w:val="1"/>
      <w:numFmt w:val="bullet"/>
      <w:lvlText w:val=""/>
      <w:lvlJc w:val="left"/>
      <w:pPr>
        <w:ind w:left="6480" w:hanging="360"/>
      </w:pPr>
      <w:rPr>
        <w:rFonts w:ascii="Wingdings" w:hAnsi="Wingdings" w:hint="default"/>
      </w:rPr>
    </w:lvl>
  </w:abstractNum>
  <w:abstractNum w:abstractNumId="1" w15:restartNumberingAfterBreak="0">
    <w:nsid w:val="076B3A40"/>
    <w:multiLevelType w:val="hybridMultilevel"/>
    <w:tmpl w:val="245C394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7FADE1A"/>
    <w:multiLevelType w:val="hybridMultilevel"/>
    <w:tmpl w:val="3BEACCE6"/>
    <w:lvl w:ilvl="0" w:tplc="1CE49772">
      <w:start w:val="1"/>
      <w:numFmt w:val="bullet"/>
      <w:lvlText w:val=""/>
      <w:lvlJc w:val="left"/>
      <w:pPr>
        <w:ind w:left="446" w:hanging="360"/>
      </w:pPr>
      <w:rPr>
        <w:rFonts w:ascii="Symbol" w:hAnsi="Symbol" w:hint="default"/>
      </w:rPr>
    </w:lvl>
    <w:lvl w:ilvl="1" w:tplc="696CC72C">
      <w:start w:val="1"/>
      <w:numFmt w:val="bullet"/>
      <w:lvlText w:val="o"/>
      <w:lvlJc w:val="left"/>
      <w:pPr>
        <w:ind w:left="1166" w:hanging="360"/>
      </w:pPr>
      <w:rPr>
        <w:rFonts w:ascii="Courier New" w:hAnsi="Courier New" w:hint="default"/>
      </w:rPr>
    </w:lvl>
    <w:lvl w:ilvl="2" w:tplc="58063A5E">
      <w:start w:val="1"/>
      <w:numFmt w:val="bullet"/>
      <w:lvlText w:val=""/>
      <w:lvlJc w:val="left"/>
      <w:pPr>
        <w:ind w:left="1886" w:hanging="360"/>
      </w:pPr>
      <w:rPr>
        <w:rFonts w:ascii="Wingdings" w:hAnsi="Wingdings" w:hint="default"/>
      </w:rPr>
    </w:lvl>
    <w:lvl w:ilvl="3" w:tplc="A25AEB0C">
      <w:start w:val="1"/>
      <w:numFmt w:val="bullet"/>
      <w:lvlText w:val=""/>
      <w:lvlJc w:val="left"/>
      <w:pPr>
        <w:ind w:left="2606" w:hanging="360"/>
      </w:pPr>
      <w:rPr>
        <w:rFonts w:ascii="Symbol" w:hAnsi="Symbol" w:hint="default"/>
      </w:rPr>
    </w:lvl>
    <w:lvl w:ilvl="4" w:tplc="D3DEA882">
      <w:start w:val="1"/>
      <w:numFmt w:val="bullet"/>
      <w:lvlText w:val="o"/>
      <w:lvlJc w:val="left"/>
      <w:pPr>
        <w:ind w:left="3326" w:hanging="360"/>
      </w:pPr>
      <w:rPr>
        <w:rFonts w:ascii="Courier New" w:hAnsi="Courier New" w:hint="default"/>
      </w:rPr>
    </w:lvl>
    <w:lvl w:ilvl="5" w:tplc="2160AF36">
      <w:start w:val="1"/>
      <w:numFmt w:val="bullet"/>
      <w:lvlText w:val=""/>
      <w:lvlJc w:val="left"/>
      <w:pPr>
        <w:ind w:left="4046" w:hanging="360"/>
      </w:pPr>
      <w:rPr>
        <w:rFonts w:ascii="Wingdings" w:hAnsi="Wingdings" w:hint="default"/>
      </w:rPr>
    </w:lvl>
    <w:lvl w:ilvl="6" w:tplc="5C94EB9C">
      <w:start w:val="1"/>
      <w:numFmt w:val="bullet"/>
      <w:lvlText w:val=""/>
      <w:lvlJc w:val="left"/>
      <w:pPr>
        <w:ind w:left="4766" w:hanging="360"/>
      </w:pPr>
      <w:rPr>
        <w:rFonts w:ascii="Symbol" w:hAnsi="Symbol" w:hint="default"/>
      </w:rPr>
    </w:lvl>
    <w:lvl w:ilvl="7" w:tplc="509A9834">
      <w:start w:val="1"/>
      <w:numFmt w:val="bullet"/>
      <w:lvlText w:val="o"/>
      <w:lvlJc w:val="left"/>
      <w:pPr>
        <w:ind w:left="5486" w:hanging="360"/>
      </w:pPr>
      <w:rPr>
        <w:rFonts w:ascii="Courier New" w:hAnsi="Courier New" w:hint="default"/>
      </w:rPr>
    </w:lvl>
    <w:lvl w:ilvl="8" w:tplc="6C3EDE78">
      <w:start w:val="1"/>
      <w:numFmt w:val="bullet"/>
      <w:lvlText w:val=""/>
      <w:lvlJc w:val="left"/>
      <w:pPr>
        <w:ind w:left="6206" w:hanging="360"/>
      </w:pPr>
      <w:rPr>
        <w:rFonts w:ascii="Wingdings" w:hAnsi="Wingdings" w:hint="default"/>
      </w:rPr>
    </w:lvl>
  </w:abstractNum>
  <w:abstractNum w:abstractNumId="3" w15:restartNumberingAfterBreak="0">
    <w:nsid w:val="09B809DE"/>
    <w:multiLevelType w:val="hybridMultilevel"/>
    <w:tmpl w:val="748229F6"/>
    <w:lvl w:ilvl="0" w:tplc="FFFFFFFF">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2143669"/>
    <w:multiLevelType w:val="hybridMultilevel"/>
    <w:tmpl w:val="31587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1290C"/>
    <w:multiLevelType w:val="hybridMultilevel"/>
    <w:tmpl w:val="F4981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C5FC7"/>
    <w:multiLevelType w:val="hybridMultilevel"/>
    <w:tmpl w:val="01660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112D9"/>
    <w:multiLevelType w:val="hybridMultilevel"/>
    <w:tmpl w:val="A1ACC3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632A4B"/>
    <w:multiLevelType w:val="hybridMultilevel"/>
    <w:tmpl w:val="BF4A1BC4"/>
    <w:lvl w:ilvl="0" w:tplc="0409000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3203E63"/>
    <w:multiLevelType w:val="hybridMultilevel"/>
    <w:tmpl w:val="1910D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5A5B02"/>
    <w:multiLevelType w:val="hybridMultilevel"/>
    <w:tmpl w:val="3E26BC92"/>
    <w:lvl w:ilvl="0" w:tplc="E7820C96">
      <w:start w:val="1"/>
      <w:numFmt w:val="bullet"/>
      <w:lvlText w:val=""/>
      <w:lvlJc w:val="left"/>
      <w:pPr>
        <w:ind w:left="1440" w:hanging="360"/>
      </w:pPr>
      <w:rPr>
        <w:rFonts w:ascii="Symbol" w:hAnsi="Symbol"/>
      </w:rPr>
    </w:lvl>
    <w:lvl w:ilvl="1" w:tplc="36B4F11E">
      <w:start w:val="1"/>
      <w:numFmt w:val="bullet"/>
      <w:lvlText w:val=""/>
      <w:lvlJc w:val="left"/>
      <w:pPr>
        <w:ind w:left="1440" w:hanging="360"/>
      </w:pPr>
      <w:rPr>
        <w:rFonts w:ascii="Symbol" w:hAnsi="Symbol"/>
      </w:rPr>
    </w:lvl>
    <w:lvl w:ilvl="2" w:tplc="9DCC2838">
      <w:start w:val="1"/>
      <w:numFmt w:val="bullet"/>
      <w:lvlText w:val=""/>
      <w:lvlJc w:val="left"/>
      <w:pPr>
        <w:ind w:left="1440" w:hanging="360"/>
      </w:pPr>
      <w:rPr>
        <w:rFonts w:ascii="Symbol" w:hAnsi="Symbol"/>
      </w:rPr>
    </w:lvl>
    <w:lvl w:ilvl="3" w:tplc="45CC3206">
      <w:start w:val="1"/>
      <w:numFmt w:val="bullet"/>
      <w:lvlText w:val=""/>
      <w:lvlJc w:val="left"/>
      <w:pPr>
        <w:ind w:left="1440" w:hanging="360"/>
      </w:pPr>
      <w:rPr>
        <w:rFonts w:ascii="Symbol" w:hAnsi="Symbol"/>
      </w:rPr>
    </w:lvl>
    <w:lvl w:ilvl="4" w:tplc="8856F556">
      <w:start w:val="1"/>
      <w:numFmt w:val="bullet"/>
      <w:lvlText w:val=""/>
      <w:lvlJc w:val="left"/>
      <w:pPr>
        <w:ind w:left="1440" w:hanging="360"/>
      </w:pPr>
      <w:rPr>
        <w:rFonts w:ascii="Symbol" w:hAnsi="Symbol"/>
      </w:rPr>
    </w:lvl>
    <w:lvl w:ilvl="5" w:tplc="A75A9E1A">
      <w:start w:val="1"/>
      <w:numFmt w:val="bullet"/>
      <w:lvlText w:val=""/>
      <w:lvlJc w:val="left"/>
      <w:pPr>
        <w:ind w:left="1440" w:hanging="360"/>
      </w:pPr>
      <w:rPr>
        <w:rFonts w:ascii="Symbol" w:hAnsi="Symbol"/>
      </w:rPr>
    </w:lvl>
    <w:lvl w:ilvl="6" w:tplc="F89629D4">
      <w:start w:val="1"/>
      <w:numFmt w:val="bullet"/>
      <w:lvlText w:val=""/>
      <w:lvlJc w:val="left"/>
      <w:pPr>
        <w:ind w:left="1440" w:hanging="360"/>
      </w:pPr>
      <w:rPr>
        <w:rFonts w:ascii="Symbol" w:hAnsi="Symbol"/>
      </w:rPr>
    </w:lvl>
    <w:lvl w:ilvl="7" w:tplc="316C6F6E">
      <w:start w:val="1"/>
      <w:numFmt w:val="bullet"/>
      <w:lvlText w:val=""/>
      <w:lvlJc w:val="left"/>
      <w:pPr>
        <w:ind w:left="1440" w:hanging="360"/>
      </w:pPr>
      <w:rPr>
        <w:rFonts w:ascii="Symbol" w:hAnsi="Symbol"/>
      </w:rPr>
    </w:lvl>
    <w:lvl w:ilvl="8" w:tplc="56042AF8">
      <w:start w:val="1"/>
      <w:numFmt w:val="bullet"/>
      <w:lvlText w:val=""/>
      <w:lvlJc w:val="left"/>
      <w:pPr>
        <w:ind w:left="1440" w:hanging="360"/>
      </w:pPr>
      <w:rPr>
        <w:rFonts w:ascii="Symbol" w:hAnsi="Symbol"/>
      </w:rPr>
    </w:lvl>
  </w:abstractNum>
  <w:abstractNum w:abstractNumId="11" w15:restartNumberingAfterBreak="0">
    <w:nsid w:val="2B73A3BD"/>
    <w:multiLevelType w:val="hybridMultilevel"/>
    <w:tmpl w:val="84A8A0E8"/>
    <w:lvl w:ilvl="0" w:tplc="7DA6CDB8">
      <w:start w:val="1"/>
      <w:numFmt w:val="decimal"/>
      <w:lvlText w:val="%1."/>
      <w:lvlJc w:val="left"/>
      <w:pPr>
        <w:ind w:left="720" w:hanging="360"/>
      </w:pPr>
    </w:lvl>
    <w:lvl w:ilvl="1" w:tplc="A04628FA">
      <w:start w:val="1"/>
      <w:numFmt w:val="lowerLetter"/>
      <w:lvlText w:val="%2."/>
      <w:lvlJc w:val="left"/>
      <w:pPr>
        <w:ind w:left="1440" w:hanging="360"/>
      </w:pPr>
    </w:lvl>
    <w:lvl w:ilvl="2" w:tplc="66A673AE">
      <w:start w:val="1"/>
      <w:numFmt w:val="lowerRoman"/>
      <w:lvlText w:val="%3."/>
      <w:lvlJc w:val="right"/>
      <w:pPr>
        <w:ind w:left="2160" w:hanging="180"/>
      </w:pPr>
    </w:lvl>
    <w:lvl w:ilvl="3" w:tplc="6FC44B5A">
      <w:start w:val="1"/>
      <w:numFmt w:val="decimal"/>
      <w:lvlText w:val="%4."/>
      <w:lvlJc w:val="left"/>
      <w:pPr>
        <w:ind w:left="2880" w:hanging="360"/>
      </w:pPr>
    </w:lvl>
    <w:lvl w:ilvl="4" w:tplc="08BC5812">
      <w:start w:val="1"/>
      <w:numFmt w:val="lowerLetter"/>
      <w:lvlText w:val="%5."/>
      <w:lvlJc w:val="left"/>
      <w:pPr>
        <w:ind w:left="3600" w:hanging="360"/>
      </w:pPr>
    </w:lvl>
    <w:lvl w:ilvl="5" w:tplc="131EE798">
      <w:start w:val="1"/>
      <w:numFmt w:val="lowerRoman"/>
      <w:lvlText w:val="%6."/>
      <w:lvlJc w:val="right"/>
      <w:pPr>
        <w:ind w:left="4320" w:hanging="180"/>
      </w:pPr>
    </w:lvl>
    <w:lvl w:ilvl="6" w:tplc="78A86566">
      <w:start w:val="1"/>
      <w:numFmt w:val="decimal"/>
      <w:lvlText w:val="%7."/>
      <w:lvlJc w:val="left"/>
      <w:pPr>
        <w:ind w:left="5040" w:hanging="360"/>
      </w:pPr>
    </w:lvl>
    <w:lvl w:ilvl="7" w:tplc="7020E650">
      <w:start w:val="1"/>
      <w:numFmt w:val="lowerLetter"/>
      <w:lvlText w:val="%8."/>
      <w:lvlJc w:val="left"/>
      <w:pPr>
        <w:ind w:left="5760" w:hanging="360"/>
      </w:pPr>
    </w:lvl>
    <w:lvl w:ilvl="8" w:tplc="15F47D4C">
      <w:start w:val="1"/>
      <w:numFmt w:val="lowerRoman"/>
      <w:lvlText w:val="%9."/>
      <w:lvlJc w:val="right"/>
      <w:pPr>
        <w:ind w:left="6480" w:hanging="180"/>
      </w:pPr>
    </w:lvl>
  </w:abstractNum>
  <w:abstractNum w:abstractNumId="12" w15:restartNumberingAfterBreak="0">
    <w:nsid w:val="2CA0333C"/>
    <w:multiLevelType w:val="hybridMultilevel"/>
    <w:tmpl w:val="8AD23D88"/>
    <w:lvl w:ilvl="0" w:tplc="BAD07420">
      <w:start w:val="1"/>
      <w:numFmt w:val="decimal"/>
      <w:lvlText w:val="%1."/>
      <w:lvlJc w:val="left"/>
      <w:pPr>
        <w:ind w:left="360" w:hanging="360"/>
      </w:pPr>
      <w:rPr>
        <w:rFonts w:eastAsia="Aria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792F71"/>
    <w:multiLevelType w:val="hybridMultilevel"/>
    <w:tmpl w:val="7D58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B41DA"/>
    <w:multiLevelType w:val="hybridMultilevel"/>
    <w:tmpl w:val="D466CB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F4C4C"/>
    <w:multiLevelType w:val="hybridMultilevel"/>
    <w:tmpl w:val="A15817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0C7C59"/>
    <w:multiLevelType w:val="hybridMultilevel"/>
    <w:tmpl w:val="FEB04830"/>
    <w:lvl w:ilvl="0" w:tplc="B12C7390">
      <w:start w:val="1"/>
      <w:numFmt w:val="bullet"/>
      <w:lvlText w:val=""/>
      <w:lvlJc w:val="left"/>
      <w:pPr>
        <w:ind w:left="446" w:hanging="360"/>
      </w:pPr>
      <w:rPr>
        <w:rFonts w:ascii="Symbol" w:hAnsi="Symbol" w:hint="default"/>
      </w:rPr>
    </w:lvl>
    <w:lvl w:ilvl="1" w:tplc="DB4216C2">
      <w:start w:val="1"/>
      <w:numFmt w:val="bullet"/>
      <w:lvlText w:val="o"/>
      <w:lvlJc w:val="left"/>
      <w:pPr>
        <w:ind w:left="1166" w:hanging="360"/>
      </w:pPr>
      <w:rPr>
        <w:rFonts w:ascii="Courier New" w:hAnsi="Courier New" w:hint="default"/>
      </w:rPr>
    </w:lvl>
    <w:lvl w:ilvl="2" w:tplc="6FD6C5F4">
      <w:start w:val="1"/>
      <w:numFmt w:val="bullet"/>
      <w:lvlText w:val=""/>
      <w:lvlJc w:val="left"/>
      <w:pPr>
        <w:ind w:left="1886" w:hanging="360"/>
      </w:pPr>
      <w:rPr>
        <w:rFonts w:ascii="Wingdings" w:hAnsi="Wingdings" w:hint="default"/>
      </w:rPr>
    </w:lvl>
    <w:lvl w:ilvl="3" w:tplc="D7381B52">
      <w:start w:val="1"/>
      <w:numFmt w:val="bullet"/>
      <w:lvlText w:val=""/>
      <w:lvlJc w:val="left"/>
      <w:pPr>
        <w:ind w:left="2606" w:hanging="360"/>
      </w:pPr>
      <w:rPr>
        <w:rFonts w:ascii="Symbol" w:hAnsi="Symbol" w:hint="default"/>
      </w:rPr>
    </w:lvl>
    <w:lvl w:ilvl="4" w:tplc="9C0629FE">
      <w:start w:val="1"/>
      <w:numFmt w:val="bullet"/>
      <w:lvlText w:val="o"/>
      <w:lvlJc w:val="left"/>
      <w:pPr>
        <w:ind w:left="3326" w:hanging="360"/>
      </w:pPr>
      <w:rPr>
        <w:rFonts w:ascii="Courier New" w:hAnsi="Courier New" w:hint="default"/>
      </w:rPr>
    </w:lvl>
    <w:lvl w:ilvl="5" w:tplc="84982796">
      <w:start w:val="1"/>
      <w:numFmt w:val="bullet"/>
      <w:lvlText w:val=""/>
      <w:lvlJc w:val="left"/>
      <w:pPr>
        <w:ind w:left="4046" w:hanging="360"/>
      </w:pPr>
      <w:rPr>
        <w:rFonts w:ascii="Wingdings" w:hAnsi="Wingdings" w:hint="default"/>
      </w:rPr>
    </w:lvl>
    <w:lvl w:ilvl="6" w:tplc="1718476C">
      <w:start w:val="1"/>
      <w:numFmt w:val="bullet"/>
      <w:lvlText w:val=""/>
      <w:lvlJc w:val="left"/>
      <w:pPr>
        <w:ind w:left="4766" w:hanging="360"/>
      </w:pPr>
      <w:rPr>
        <w:rFonts w:ascii="Symbol" w:hAnsi="Symbol" w:hint="default"/>
      </w:rPr>
    </w:lvl>
    <w:lvl w:ilvl="7" w:tplc="6B24D000">
      <w:start w:val="1"/>
      <w:numFmt w:val="bullet"/>
      <w:lvlText w:val="o"/>
      <w:lvlJc w:val="left"/>
      <w:pPr>
        <w:ind w:left="5486" w:hanging="360"/>
      </w:pPr>
      <w:rPr>
        <w:rFonts w:ascii="Courier New" w:hAnsi="Courier New" w:hint="default"/>
      </w:rPr>
    </w:lvl>
    <w:lvl w:ilvl="8" w:tplc="08806E04">
      <w:start w:val="1"/>
      <w:numFmt w:val="bullet"/>
      <w:lvlText w:val=""/>
      <w:lvlJc w:val="left"/>
      <w:pPr>
        <w:ind w:left="6206" w:hanging="360"/>
      </w:pPr>
      <w:rPr>
        <w:rFonts w:ascii="Wingdings" w:hAnsi="Wingdings" w:hint="default"/>
      </w:rPr>
    </w:lvl>
  </w:abstractNum>
  <w:abstractNum w:abstractNumId="17" w15:restartNumberingAfterBreak="0">
    <w:nsid w:val="47106A26"/>
    <w:multiLevelType w:val="hybridMultilevel"/>
    <w:tmpl w:val="1A56C094"/>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CBED004"/>
    <w:multiLevelType w:val="hybridMultilevel"/>
    <w:tmpl w:val="4E9049AA"/>
    <w:lvl w:ilvl="0" w:tplc="859AF482">
      <w:start w:val="1"/>
      <w:numFmt w:val="bullet"/>
      <w:lvlText w:val=""/>
      <w:lvlJc w:val="left"/>
      <w:pPr>
        <w:ind w:left="446" w:hanging="360"/>
      </w:pPr>
      <w:rPr>
        <w:rFonts w:ascii="Symbol" w:hAnsi="Symbol" w:hint="default"/>
      </w:rPr>
    </w:lvl>
    <w:lvl w:ilvl="1" w:tplc="B084660C">
      <w:start w:val="1"/>
      <w:numFmt w:val="bullet"/>
      <w:lvlText w:val="o"/>
      <w:lvlJc w:val="left"/>
      <w:pPr>
        <w:ind w:left="1166" w:hanging="360"/>
      </w:pPr>
      <w:rPr>
        <w:rFonts w:ascii="Courier New" w:hAnsi="Courier New" w:hint="default"/>
      </w:rPr>
    </w:lvl>
    <w:lvl w:ilvl="2" w:tplc="3E386ECC">
      <w:start w:val="1"/>
      <w:numFmt w:val="bullet"/>
      <w:lvlText w:val=""/>
      <w:lvlJc w:val="left"/>
      <w:pPr>
        <w:ind w:left="1886" w:hanging="360"/>
      </w:pPr>
      <w:rPr>
        <w:rFonts w:ascii="Wingdings" w:hAnsi="Wingdings" w:hint="default"/>
      </w:rPr>
    </w:lvl>
    <w:lvl w:ilvl="3" w:tplc="23865462">
      <w:start w:val="1"/>
      <w:numFmt w:val="bullet"/>
      <w:lvlText w:val=""/>
      <w:lvlJc w:val="left"/>
      <w:pPr>
        <w:ind w:left="2606" w:hanging="360"/>
      </w:pPr>
      <w:rPr>
        <w:rFonts w:ascii="Symbol" w:hAnsi="Symbol" w:hint="default"/>
      </w:rPr>
    </w:lvl>
    <w:lvl w:ilvl="4" w:tplc="8A1AABAA">
      <w:start w:val="1"/>
      <w:numFmt w:val="bullet"/>
      <w:lvlText w:val="o"/>
      <w:lvlJc w:val="left"/>
      <w:pPr>
        <w:ind w:left="3326" w:hanging="360"/>
      </w:pPr>
      <w:rPr>
        <w:rFonts w:ascii="Courier New" w:hAnsi="Courier New" w:hint="default"/>
      </w:rPr>
    </w:lvl>
    <w:lvl w:ilvl="5" w:tplc="4662B522">
      <w:start w:val="1"/>
      <w:numFmt w:val="bullet"/>
      <w:lvlText w:val=""/>
      <w:lvlJc w:val="left"/>
      <w:pPr>
        <w:ind w:left="4046" w:hanging="360"/>
      </w:pPr>
      <w:rPr>
        <w:rFonts w:ascii="Wingdings" w:hAnsi="Wingdings" w:hint="default"/>
      </w:rPr>
    </w:lvl>
    <w:lvl w:ilvl="6" w:tplc="72B4BF46">
      <w:start w:val="1"/>
      <w:numFmt w:val="bullet"/>
      <w:lvlText w:val=""/>
      <w:lvlJc w:val="left"/>
      <w:pPr>
        <w:ind w:left="4766" w:hanging="360"/>
      </w:pPr>
      <w:rPr>
        <w:rFonts w:ascii="Symbol" w:hAnsi="Symbol" w:hint="default"/>
      </w:rPr>
    </w:lvl>
    <w:lvl w:ilvl="7" w:tplc="7D96705E">
      <w:start w:val="1"/>
      <w:numFmt w:val="bullet"/>
      <w:lvlText w:val="o"/>
      <w:lvlJc w:val="left"/>
      <w:pPr>
        <w:ind w:left="5486" w:hanging="360"/>
      </w:pPr>
      <w:rPr>
        <w:rFonts w:ascii="Courier New" w:hAnsi="Courier New" w:hint="default"/>
      </w:rPr>
    </w:lvl>
    <w:lvl w:ilvl="8" w:tplc="6A12B84C">
      <w:start w:val="1"/>
      <w:numFmt w:val="bullet"/>
      <w:lvlText w:val=""/>
      <w:lvlJc w:val="left"/>
      <w:pPr>
        <w:ind w:left="6206" w:hanging="360"/>
      </w:pPr>
      <w:rPr>
        <w:rFonts w:ascii="Wingdings" w:hAnsi="Wingdings" w:hint="default"/>
      </w:rPr>
    </w:lvl>
  </w:abstractNum>
  <w:abstractNum w:abstractNumId="19" w15:restartNumberingAfterBreak="0">
    <w:nsid w:val="4D48759A"/>
    <w:multiLevelType w:val="hybridMultilevel"/>
    <w:tmpl w:val="7F30DC3A"/>
    <w:lvl w:ilvl="0" w:tplc="22EC3D24">
      <w:numFmt w:val="bullet"/>
      <w:lvlText w:val="•"/>
      <w:lvlJc w:val="left"/>
      <w:pPr>
        <w:ind w:left="1080" w:hanging="360"/>
      </w:pPr>
      <w:rPr>
        <w:rFonts w:ascii="ÜÃWµ'3" w:eastAsiaTheme="minorHAnsi" w:hAnsi="ÜÃWµ'3" w:cs="ÜÃWµ'3"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4A2239"/>
    <w:multiLevelType w:val="hybridMultilevel"/>
    <w:tmpl w:val="8C22599E"/>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02D1C73"/>
    <w:multiLevelType w:val="hybridMultilevel"/>
    <w:tmpl w:val="A1ACC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C262ED"/>
    <w:multiLevelType w:val="hybridMultilevel"/>
    <w:tmpl w:val="73866D02"/>
    <w:lvl w:ilvl="0" w:tplc="7AF68DC6">
      <w:start w:val="1"/>
      <w:numFmt w:val="bullet"/>
      <w:lvlText w:val=""/>
      <w:lvlJc w:val="left"/>
      <w:pPr>
        <w:ind w:left="446" w:hanging="360"/>
      </w:pPr>
      <w:rPr>
        <w:rFonts w:ascii="Symbol" w:hAnsi="Symbol" w:hint="default"/>
      </w:rPr>
    </w:lvl>
    <w:lvl w:ilvl="1" w:tplc="855EEEA2">
      <w:start w:val="1"/>
      <w:numFmt w:val="bullet"/>
      <w:lvlText w:val="o"/>
      <w:lvlJc w:val="left"/>
      <w:pPr>
        <w:ind w:left="1166" w:hanging="360"/>
      </w:pPr>
      <w:rPr>
        <w:rFonts w:ascii="Courier New" w:hAnsi="Courier New" w:hint="default"/>
      </w:rPr>
    </w:lvl>
    <w:lvl w:ilvl="2" w:tplc="4A02AE92">
      <w:start w:val="1"/>
      <w:numFmt w:val="bullet"/>
      <w:lvlText w:val=""/>
      <w:lvlJc w:val="left"/>
      <w:pPr>
        <w:ind w:left="1886" w:hanging="360"/>
      </w:pPr>
      <w:rPr>
        <w:rFonts w:ascii="Wingdings" w:hAnsi="Wingdings" w:hint="default"/>
      </w:rPr>
    </w:lvl>
    <w:lvl w:ilvl="3" w:tplc="8B90991A">
      <w:start w:val="1"/>
      <w:numFmt w:val="bullet"/>
      <w:lvlText w:val=""/>
      <w:lvlJc w:val="left"/>
      <w:pPr>
        <w:ind w:left="2606" w:hanging="360"/>
      </w:pPr>
      <w:rPr>
        <w:rFonts w:ascii="Symbol" w:hAnsi="Symbol" w:hint="default"/>
      </w:rPr>
    </w:lvl>
    <w:lvl w:ilvl="4" w:tplc="0FE065E8">
      <w:start w:val="1"/>
      <w:numFmt w:val="bullet"/>
      <w:lvlText w:val="o"/>
      <w:lvlJc w:val="left"/>
      <w:pPr>
        <w:ind w:left="3326" w:hanging="360"/>
      </w:pPr>
      <w:rPr>
        <w:rFonts w:ascii="Courier New" w:hAnsi="Courier New" w:hint="default"/>
      </w:rPr>
    </w:lvl>
    <w:lvl w:ilvl="5" w:tplc="F1A60152">
      <w:start w:val="1"/>
      <w:numFmt w:val="bullet"/>
      <w:lvlText w:val=""/>
      <w:lvlJc w:val="left"/>
      <w:pPr>
        <w:ind w:left="4046" w:hanging="360"/>
      </w:pPr>
      <w:rPr>
        <w:rFonts w:ascii="Wingdings" w:hAnsi="Wingdings" w:hint="default"/>
      </w:rPr>
    </w:lvl>
    <w:lvl w:ilvl="6" w:tplc="050A9B76">
      <w:start w:val="1"/>
      <w:numFmt w:val="bullet"/>
      <w:lvlText w:val=""/>
      <w:lvlJc w:val="left"/>
      <w:pPr>
        <w:ind w:left="4766" w:hanging="360"/>
      </w:pPr>
      <w:rPr>
        <w:rFonts w:ascii="Symbol" w:hAnsi="Symbol" w:hint="default"/>
      </w:rPr>
    </w:lvl>
    <w:lvl w:ilvl="7" w:tplc="A78C1E7C">
      <w:start w:val="1"/>
      <w:numFmt w:val="bullet"/>
      <w:lvlText w:val="o"/>
      <w:lvlJc w:val="left"/>
      <w:pPr>
        <w:ind w:left="5486" w:hanging="360"/>
      </w:pPr>
      <w:rPr>
        <w:rFonts w:ascii="Courier New" w:hAnsi="Courier New" w:hint="default"/>
      </w:rPr>
    </w:lvl>
    <w:lvl w:ilvl="8" w:tplc="FB20AB5A">
      <w:start w:val="1"/>
      <w:numFmt w:val="bullet"/>
      <w:lvlText w:val=""/>
      <w:lvlJc w:val="left"/>
      <w:pPr>
        <w:ind w:left="6206" w:hanging="360"/>
      </w:pPr>
      <w:rPr>
        <w:rFonts w:ascii="Wingdings" w:hAnsi="Wingdings" w:hint="default"/>
      </w:rPr>
    </w:lvl>
  </w:abstractNum>
  <w:abstractNum w:abstractNumId="23" w15:restartNumberingAfterBreak="0">
    <w:nsid w:val="524434EE"/>
    <w:multiLevelType w:val="hybridMultilevel"/>
    <w:tmpl w:val="4162AE26"/>
    <w:lvl w:ilvl="0" w:tplc="5E962614">
      <w:numFmt w:val="bullet"/>
      <w:lvlText w:val="-"/>
      <w:lvlJc w:val="left"/>
      <w:pPr>
        <w:ind w:left="405" w:hanging="360"/>
      </w:pPr>
      <w:rPr>
        <w:rFonts w:ascii="Aptos" w:eastAsiaTheme="minorHAnsi" w:hAnsi="Apto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4" w15:restartNumberingAfterBreak="0">
    <w:nsid w:val="52652680"/>
    <w:multiLevelType w:val="hybridMultilevel"/>
    <w:tmpl w:val="83467D14"/>
    <w:lvl w:ilvl="0" w:tplc="0409000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B227A31"/>
    <w:multiLevelType w:val="hybridMultilevel"/>
    <w:tmpl w:val="0A0016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7C75CF"/>
    <w:multiLevelType w:val="hybridMultilevel"/>
    <w:tmpl w:val="978A2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00860E1"/>
    <w:multiLevelType w:val="hybridMultilevel"/>
    <w:tmpl w:val="6E3EE296"/>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4BD7BF6"/>
    <w:multiLevelType w:val="hybridMultilevel"/>
    <w:tmpl w:val="3A4276FA"/>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7742435"/>
    <w:multiLevelType w:val="hybridMultilevel"/>
    <w:tmpl w:val="06ECD308"/>
    <w:lvl w:ilvl="0" w:tplc="04090017">
      <w:start w:val="1"/>
      <w:numFmt w:val="lowerLetter"/>
      <w:lvlText w:val="%1)"/>
      <w:lvlJc w:val="left"/>
      <w:pPr>
        <w:ind w:left="720" w:hanging="360"/>
      </w:pPr>
      <w:rPr>
        <w:rFonts w:hint="default"/>
        <w:b/>
      </w:rPr>
    </w:lvl>
    <w:lvl w:ilvl="1" w:tplc="FFFFFFFF">
      <w:start w:val="1"/>
      <w:numFmt w:val="decimal"/>
      <w:lvlText w:val="%2."/>
      <w:lvlJc w:val="left"/>
      <w:pPr>
        <w:ind w:left="1440" w:hanging="360"/>
      </w:pPr>
      <w:rPr>
        <w:rFonts w:asciiTheme="minorHAnsi" w:eastAsia="Arial" w:hAnsiTheme="minorHAnsi"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FBE5F2"/>
    <w:multiLevelType w:val="hybridMultilevel"/>
    <w:tmpl w:val="052CB2CA"/>
    <w:lvl w:ilvl="0" w:tplc="89783C00">
      <w:start w:val="1"/>
      <w:numFmt w:val="bullet"/>
      <w:lvlText w:val=""/>
      <w:lvlJc w:val="left"/>
      <w:pPr>
        <w:ind w:left="446" w:hanging="360"/>
      </w:pPr>
      <w:rPr>
        <w:rFonts w:ascii="Symbol" w:hAnsi="Symbol" w:hint="default"/>
      </w:rPr>
    </w:lvl>
    <w:lvl w:ilvl="1" w:tplc="4D54EB4A">
      <w:start w:val="1"/>
      <w:numFmt w:val="bullet"/>
      <w:lvlText w:val="o"/>
      <w:lvlJc w:val="left"/>
      <w:pPr>
        <w:ind w:left="1166" w:hanging="360"/>
      </w:pPr>
      <w:rPr>
        <w:rFonts w:ascii="Courier New" w:hAnsi="Courier New" w:hint="default"/>
      </w:rPr>
    </w:lvl>
    <w:lvl w:ilvl="2" w:tplc="04B4C948">
      <w:start w:val="1"/>
      <w:numFmt w:val="bullet"/>
      <w:lvlText w:val=""/>
      <w:lvlJc w:val="left"/>
      <w:pPr>
        <w:ind w:left="1886" w:hanging="360"/>
      </w:pPr>
      <w:rPr>
        <w:rFonts w:ascii="Wingdings" w:hAnsi="Wingdings" w:hint="default"/>
      </w:rPr>
    </w:lvl>
    <w:lvl w:ilvl="3" w:tplc="5A6C7BA6">
      <w:start w:val="1"/>
      <w:numFmt w:val="bullet"/>
      <w:lvlText w:val=""/>
      <w:lvlJc w:val="left"/>
      <w:pPr>
        <w:ind w:left="2606" w:hanging="360"/>
      </w:pPr>
      <w:rPr>
        <w:rFonts w:ascii="Symbol" w:hAnsi="Symbol" w:hint="default"/>
      </w:rPr>
    </w:lvl>
    <w:lvl w:ilvl="4" w:tplc="25020B68">
      <w:start w:val="1"/>
      <w:numFmt w:val="bullet"/>
      <w:lvlText w:val="o"/>
      <w:lvlJc w:val="left"/>
      <w:pPr>
        <w:ind w:left="3326" w:hanging="360"/>
      </w:pPr>
      <w:rPr>
        <w:rFonts w:ascii="Courier New" w:hAnsi="Courier New" w:hint="default"/>
      </w:rPr>
    </w:lvl>
    <w:lvl w:ilvl="5" w:tplc="0A62AE7A">
      <w:start w:val="1"/>
      <w:numFmt w:val="bullet"/>
      <w:lvlText w:val=""/>
      <w:lvlJc w:val="left"/>
      <w:pPr>
        <w:ind w:left="4046" w:hanging="360"/>
      </w:pPr>
      <w:rPr>
        <w:rFonts w:ascii="Wingdings" w:hAnsi="Wingdings" w:hint="default"/>
      </w:rPr>
    </w:lvl>
    <w:lvl w:ilvl="6" w:tplc="1C0AF824">
      <w:start w:val="1"/>
      <w:numFmt w:val="bullet"/>
      <w:lvlText w:val=""/>
      <w:lvlJc w:val="left"/>
      <w:pPr>
        <w:ind w:left="4766" w:hanging="360"/>
      </w:pPr>
      <w:rPr>
        <w:rFonts w:ascii="Symbol" w:hAnsi="Symbol" w:hint="default"/>
      </w:rPr>
    </w:lvl>
    <w:lvl w:ilvl="7" w:tplc="24F07CAE">
      <w:start w:val="1"/>
      <w:numFmt w:val="bullet"/>
      <w:lvlText w:val="o"/>
      <w:lvlJc w:val="left"/>
      <w:pPr>
        <w:ind w:left="5486" w:hanging="360"/>
      </w:pPr>
      <w:rPr>
        <w:rFonts w:ascii="Courier New" w:hAnsi="Courier New" w:hint="default"/>
      </w:rPr>
    </w:lvl>
    <w:lvl w:ilvl="8" w:tplc="A692C672">
      <w:start w:val="1"/>
      <w:numFmt w:val="bullet"/>
      <w:lvlText w:val=""/>
      <w:lvlJc w:val="left"/>
      <w:pPr>
        <w:ind w:left="6206" w:hanging="360"/>
      </w:pPr>
      <w:rPr>
        <w:rFonts w:ascii="Wingdings" w:hAnsi="Wingdings" w:hint="default"/>
      </w:rPr>
    </w:lvl>
  </w:abstractNum>
  <w:abstractNum w:abstractNumId="31" w15:restartNumberingAfterBreak="0">
    <w:nsid w:val="684E4769"/>
    <w:multiLevelType w:val="hybridMultilevel"/>
    <w:tmpl w:val="7EA60E2E"/>
    <w:lvl w:ilvl="0" w:tplc="65307F2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E6D2BBF"/>
    <w:multiLevelType w:val="hybridMultilevel"/>
    <w:tmpl w:val="245C394A"/>
    <w:lvl w:ilvl="0" w:tplc="868E5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F084FFA"/>
    <w:multiLevelType w:val="hybridMultilevel"/>
    <w:tmpl w:val="3FCA7E30"/>
    <w:lvl w:ilvl="0" w:tplc="0409000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F0F6D0B"/>
    <w:multiLevelType w:val="multilevel"/>
    <w:tmpl w:val="15E8D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5918E4"/>
    <w:multiLevelType w:val="hybridMultilevel"/>
    <w:tmpl w:val="EA7E9078"/>
    <w:lvl w:ilvl="0" w:tplc="DB5E26F8">
      <w:start w:val="1"/>
      <w:numFmt w:val="bullet"/>
      <w:lvlText w:val=""/>
      <w:lvlJc w:val="left"/>
      <w:pPr>
        <w:ind w:left="446" w:hanging="360"/>
      </w:pPr>
      <w:rPr>
        <w:rFonts w:ascii="Symbol" w:hAnsi="Symbol" w:hint="default"/>
      </w:rPr>
    </w:lvl>
    <w:lvl w:ilvl="1" w:tplc="4F9694BE">
      <w:start w:val="1"/>
      <w:numFmt w:val="bullet"/>
      <w:lvlText w:val="o"/>
      <w:lvlJc w:val="left"/>
      <w:pPr>
        <w:ind w:left="1166" w:hanging="360"/>
      </w:pPr>
      <w:rPr>
        <w:rFonts w:ascii="Courier New" w:hAnsi="Courier New" w:hint="default"/>
      </w:rPr>
    </w:lvl>
    <w:lvl w:ilvl="2" w:tplc="A16645D4">
      <w:start w:val="1"/>
      <w:numFmt w:val="bullet"/>
      <w:lvlText w:val=""/>
      <w:lvlJc w:val="left"/>
      <w:pPr>
        <w:ind w:left="1886" w:hanging="360"/>
      </w:pPr>
      <w:rPr>
        <w:rFonts w:ascii="Wingdings" w:hAnsi="Wingdings" w:hint="default"/>
      </w:rPr>
    </w:lvl>
    <w:lvl w:ilvl="3" w:tplc="3CDAE744">
      <w:start w:val="1"/>
      <w:numFmt w:val="bullet"/>
      <w:lvlText w:val=""/>
      <w:lvlJc w:val="left"/>
      <w:pPr>
        <w:ind w:left="2606" w:hanging="360"/>
      </w:pPr>
      <w:rPr>
        <w:rFonts w:ascii="Symbol" w:hAnsi="Symbol" w:hint="default"/>
      </w:rPr>
    </w:lvl>
    <w:lvl w:ilvl="4" w:tplc="A25ADCA0">
      <w:start w:val="1"/>
      <w:numFmt w:val="bullet"/>
      <w:lvlText w:val="o"/>
      <w:lvlJc w:val="left"/>
      <w:pPr>
        <w:ind w:left="3326" w:hanging="360"/>
      </w:pPr>
      <w:rPr>
        <w:rFonts w:ascii="Courier New" w:hAnsi="Courier New" w:hint="default"/>
      </w:rPr>
    </w:lvl>
    <w:lvl w:ilvl="5" w:tplc="6D34FF54">
      <w:start w:val="1"/>
      <w:numFmt w:val="bullet"/>
      <w:lvlText w:val=""/>
      <w:lvlJc w:val="left"/>
      <w:pPr>
        <w:ind w:left="4046" w:hanging="360"/>
      </w:pPr>
      <w:rPr>
        <w:rFonts w:ascii="Wingdings" w:hAnsi="Wingdings" w:hint="default"/>
      </w:rPr>
    </w:lvl>
    <w:lvl w:ilvl="6" w:tplc="F726FD54">
      <w:start w:val="1"/>
      <w:numFmt w:val="bullet"/>
      <w:lvlText w:val=""/>
      <w:lvlJc w:val="left"/>
      <w:pPr>
        <w:ind w:left="4766" w:hanging="360"/>
      </w:pPr>
      <w:rPr>
        <w:rFonts w:ascii="Symbol" w:hAnsi="Symbol" w:hint="default"/>
      </w:rPr>
    </w:lvl>
    <w:lvl w:ilvl="7" w:tplc="0CE2BB66">
      <w:start w:val="1"/>
      <w:numFmt w:val="bullet"/>
      <w:lvlText w:val="o"/>
      <w:lvlJc w:val="left"/>
      <w:pPr>
        <w:ind w:left="5486" w:hanging="360"/>
      </w:pPr>
      <w:rPr>
        <w:rFonts w:ascii="Courier New" w:hAnsi="Courier New" w:hint="default"/>
      </w:rPr>
    </w:lvl>
    <w:lvl w:ilvl="8" w:tplc="BF00ECA8">
      <w:start w:val="1"/>
      <w:numFmt w:val="bullet"/>
      <w:lvlText w:val=""/>
      <w:lvlJc w:val="left"/>
      <w:pPr>
        <w:ind w:left="6206" w:hanging="360"/>
      </w:pPr>
      <w:rPr>
        <w:rFonts w:ascii="Wingdings" w:hAnsi="Wingdings" w:hint="default"/>
      </w:rPr>
    </w:lvl>
  </w:abstractNum>
  <w:abstractNum w:abstractNumId="36" w15:restartNumberingAfterBreak="0">
    <w:nsid w:val="776B1AB7"/>
    <w:multiLevelType w:val="hybridMultilevel"/>
    <w:tmpl w:val="3800E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7C1B29"/>
    <w:multiLevelType w:val="hybridMultilevel"/>
    <w:tmpl w:val="4FB8A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D45051"/>
    <w:multiLevelType w:val="hybridMultilevel"/>
    <w:tmpl w:val="3F5C16FA"/>
    <w:lvl w:ilvl="0" w:tplc="5316CEFC">
      <w:start w:val="1"/>
      <w:numFmt w:val="upperLetter"/>
      <w:lvlText w:val="%1."/>
      <w:lvlJc w:val="left"/>
      <w:pPr>
        <w:ind w:left="360" w:hanging="360"/>
      </w:pPr>
    </w:lvl>
    <w:lvl w:ilvl="1" w:tplc="333841B8" w:tentative="1">
      <w:start w:val="1"/>
      <w:numFmt w:val="lowerLetter"/>
      <w:lvlText w:val="%2."/>
      <w:lvlJc w:val="left"/>
      <w:pPr>
        <w:ind w:left="1080" w:hanging="360"/>
      </w:pPr>
    </w:lvl>
    <w:lvl w:ilvl="2" w:tplc="7EFE4CA4" w:tentative="1">
      <w:start w:val="1"/>
      <w:numFmt w:val="lowerRoman"/>
      <w:lvlText w:val="%3."/>
      <w:lvlJc w:val="right"/>
      <w:pPr>
        <w:ind w:left="1800" w:hanging="180"/>
      </w:pPr>
    </w:lvl>
    <w:lvl w:ilvl="3" w:tplc="95B6F320" w:tentative="1">
      <w:start w:val="1"/>
      <w:numFmt w:val="decimal"/>
      <w:lvlText w:val="%4."/>
      <w:lvlJc w:val="left"/>
      <w:pPr>
        <w:ind w:left="2520" w:hanging="360"/>
      </w:pPr>
    </w:lvl>
    <w:lvl w:ilvl="4" w:tplc="964A26EE" w:tentative="1">
      <w:start w:val="1"/>
      <w:numFmt w:val="lowerLetter"/>
      <w:lvlText w:val="%5."/>
      <w:lvlJc w:val="left"/>
      <w:pPr>
        <w:ind w:left="3240" w:hanging="360"/>
      </w:pPr>
    </w:lvl>
    <w:lvl w:ilvl="5" w:tplc="CA6C4D60" w:tentative="1">
      <w:start w:val="1"/>
      <w:numFmt w:val="lowerRoman"/>
      <w:lvlText w:val="%6."/>
      <w:lvlJc w:val="right"/>
      <w:pPr>
        <w:ind w:left="3960" w:hanging="180"/>
      </w:pPr>
    </w:lvl>
    <w:lvl w:ilvl="6" w:tplc="AAC6E954" w:tentative="1">
      <w:start w:val="1"/>
      <w:numFmt w:val="decimal"/>
      <w:lvlText w:val="%7."/>
      <w:lvlJc w:val="left"/>
      <w:pPr>
        <w:ind w:left="4680" w:hanging="360"/>
      </w:pPr>
    </w:lvl>
    <w:lvl w:ilvl="7" w:tplc="C784C3F2" w:tentative="1">
      <w:start w:val="1"/>
      <w:numFmt w:val="lowerLetter"/>
      <w:lvlText w:val="%8."/>
      <w:lvlJc w:val="left"/>
      <w:pPr>
        <w:ind w:left="5400" w:hanging="360"/>
      </w:pPr>
    </w:lvl>
    <w:lvl w:ilvl="8" w:tplc="D0025404" w:tentative="1">
      <w:start w:val="1"/>
      <w:numFmt w:val="lowerRoman"/>
      <w:lvlText w:val="%9."/>
      <w:lvlJc w:val="right"/>
      <w:pPr>
        <w:ind w:left="6120" w:hanging="180"/>
      </w:pPr>
    </w:lvl>
  </w:abstractNum>
  <w:abstractNum w:abstractNumId="39" w15:restartNumberingAfterBreak="0">
    <w:nsid w:val="7A3C3538"/>
    <w:multiLevelType w:val="hybridMultilevel"/>
    <w:tmpl w:val="09D22532"/>
    <w:lvl w:ilvl="0" w:tplc="D14A9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C973C4"/>
    <w:multiLevelType w:val="hybridMultilevel"/>
    <w:tmpl w:val="6E3EE296"/>
    <w:lvl w:ilvl="0" w:tplc="D062CA64">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FEC6649"/>
    <w:multiLevelType w:val="hybridMultilevel"/>
    <w:tmpl w:val="437A001E"/>
    <w:lvl w:ilvl="0" w:tplc="F9B09654">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641744">
    <w:abstractNumId w:val="19"/>
  </w:num>
  <w:num w:numId="2" w16cid:durableId="1008756909">
    <w:abstractNumId w:val="25"/>
  </w:num>
  <w:num w:numId="3" w16cid:durableId="1875075768">
    <w:abstractNumId w:val="37"/>
  </w:num>
  <w:num w:numId="4" w16cid:durableId="1796174347">
    <w:abstractNumId w:val="21"/>
  </w:num>
  <w:num w:numId="5" w16cid:durableId="1417821058">
    <w:abstractNumId w:val="9"/>
  </w:num>
  <w:num w:numId="6" w16cid:durableId="24410154">
    <w:abstractNumId w:val="40"/>
  </w:num>
  <w:num w:numId="7" w16cid:durableId="604576799">
    <w:abstractNumId w:val="31"/>
  </w:num>
  <w:num w:numId="8" w16cid:durableId="1939096698">
    <w:abstractNumId w:val="27"/>
  </w:num>
  <w:num w:numId="9" w16cid:durableId="2020159581">
    <w:abstractNumId w:val="0"/>
  </w:num>
  <w:num w:numId="10" w16cid:durableId="1382170345">
    <w:abstractNumId w:val="11"/>
  </w:num>
  <w:num w:numId="11" w16cid:durableId="1480801940">
    <w:abstractNumId w:val="12"/>
  </w:num>
  <w:num w:numId="12" w16cid:durableId="967473893">
    <w:abstractNumId w:val="29"/>
  </w:num>
  <w:num w:numId="13" w16cid:durableId="629239570">
    <w:abstractNumId w:val="41"/>
  </w:num>
  <w:num w:numId="14" w16cid:durableId="1079139586">
    <w:abstractNumId w:val="14"/>
  </w:num>
  <w:num w:numId="15" w16cid:durableId="242834205">
    <w:abstractNumId w:val="23"/>
  </w:num>
  <w:num w:numId="16" w16cid:durableId="941302209">
    <w:abstractNumId w:val="38"/>
  </w:num>
  <w:num w:numId="17" w16cid:durableId="378014911">
    <w:abstractNumId w:val="34"/>
  </w:num>
  <w:num w:numId="18" w16cid:durableId="765468952">
    <w:abstractNumId w:val="8"/>
  </w:num>
  <w:num w:numId="19" w16cid:durableId="832989198">
    <w:abstractNumId w:val="24"/>
  </w:num>
  <w:num w:numId="20" w16cid:durableId="1793864494">
    <w:abstractNumId w:val="33"/>
  </w:num>
  <w:num w:numId="21" w16cid:durableId="890849501">
    <w:abstractNumId w:val="5"/>
  </w:num>
  <w:num w:numId="22" w16cid:durableId="1774781886">
    <w:abstractNumId w:val="36"/>
  </w:num>
  <w:num w:numId="23" w16cid:durableId="538710313">
    <w:abstractNumId w:val="6"/>
  </w:num>
  <w:num w:numId="24" w16cid:durableId="1192231084">
    <w:abstractNumId w:val="39"/>
  </w:num>
  <w:num w:numId="25" w16cid:durableId="627012126">
    <w:abstractNumId w:val="32"/>
  </w:num>
  <w:num w:numId="26" w16cid:durableId="2020231823">
    <w:abstractNumId w:val="1"/>
  </w:num>
  <w:num w:numId="27" w16cid:durableId="852842416">
    <w:abstractNumId w:val="3"/>
  </w:num>
  <w:num w:numId="28" w16cid:durableId="1620532984">
    <w:abstractNumId w:val="28"/>
  </w:num>
  <w:num w:numId="29" w16cid:durableId="172963606">
    <w:abstractNumId w:val="17"/>
  </w:num>
  <w:num w:numId="30" w16cid:durableId="524366306">
    <w:abstractNumId w:val="20"/>
  </w:num>
  <w:num w:numId="31" w16cid:durableId="982126600">
    <w:abstractNumId w:val="15"/>
  </w:num>
  <w:num w:numId="32" w16cid:durableId="486362947">
    <w:abstractNumId w:val="4"/>
  </w:num>
  <w:num w:numId="33" w16cid:durableId="172382476">
    <w:abstractNumId w:val="26"/>
  </w:num>
  <w:num w:numId="34" w16cid:durableId="1481313135">
    <w:abstractNumId w:val="10"/>
  </w:num>
  <w:num w:numId="35" w16cid:durableId="689259587">
    <w:abstractNumId w:val="18"/>
  </w:num>
  <w:num w:numId="36" w16cid:durableId="1784231741">
    <w:abstractNumId w:val="2"/>
  </w:num>
  <w:num w:numId="37" w16cid:durableId="96802249">
    <w:abstractNumId w:val="35"/>
  </w:num>
  <w:num w:numId="38" w16cid:durableId="294721246">
    <w:abstractNumId w:val="16"/>
  </w:num>
  <w:num w:numId="39" w16cid:durableId="1116948382">
    <w:abstractNumId w:val="30"/>
  </w:num>
  <w:num w:numId="40" w16cid:durableId="248658657">
    <w:abstractNumId w:val="22"/>
  </w:num>
  <w:num w:numId="41" w16cid:durableId="1064181375">
    <w:abstractNumId w:val="13"/>
  </w:num>
  <w:num w:numId="42" w16cid:durableId="143053789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en-US" w:vendorID="64" w:dllVersion="0" w:nlCheck="1" w:checkStyle="0"/>
  <w:activeWritingStyle w:appName="MSWord" w:lang="fr-CA" w:vendorID="64" w:dllVersion="0" w:nlCheck="1" w:checkStyle="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K0NDA0MTK2sDA3MTZU0lEKTi0uzszPAykwMqsFALHAzVAtAAAA"/>
  </w:docVars>
  <w:rsids>
    <w:rsidRoot w:val="008C0709"/>
    <w:rsid w:val="000001A6"/>
    <w:rsid w:val="000002A7"/>
    <w:rsid w:val="000006EE"/>
    <w:rsid w:val="00000725"/>
    <w:rsid w:val="00000925"/>
    <w:rsid w:val="000009A3"/>
    <w:rsid w:val="00000F02"/>
    <w:rsid w:val="00000FDF"/>
    <w:rsid w:val="000015B6"/>
    <w:rsid w:val="000015D7"/>
    <w:rsid w:val="00001880"/>
    <w:rsid w:val="00001B46"/>
    <w:rsid w:val="00001D68"/>
    <w:rsid w:val="00001E0F"/>
    <w:rsid w:val="000023B5"/>
    <w:rsid w:val="000028A5"/>
    <w:rsid w:val="00002A76"/>
    <w:rsid w:val="00002ADE"/>
    <w:rsid w:val="0000364F"/>
    <w:rsid w:val="00003AE8"/>
    <w:rsid w:val="0000431E"/>
    <w:rsid w:val="0000516F"/>
    <w:rsid w:val="00005226"/>
    <w:rsid w:val="000053FA"/>
    <w:rsid w:val="00005421"/>
    <w:rsid w:val="00005945"/>
    <w:rsid w:val="00005C06"/>
    <w:rsid w:val="00006043"/>
    <w:rsid w:val="0000634B"/>
    <w:rsid w:val="00006714"/>
    <w:rsid w:val="00006964"/>
    <w:rsid w:val="00006B6F"/>
    <w:rsid w:val="00006FCD"/>
    <w:rsid w:val="000073EC"/>
    <w:rsid w:val="00007818"/>
    <w:rsid w:val="0000789D"/>
    <w:rsid w:val="00007EF0"/>
    <w:rsid w:val="0000ECF9"/>
    <w:rsid w:val="00010084"/>
    <w:rsid w:val="000102E4"/>
    <w:rsid w:val="0001047C"/>
    <w:rsid w:val="0001067C"/>
    <w:rsid w:val="0001076C"/>
    <w:rsid w:val="000111B6"/>
    <w:rsid w:val="00011399"/>
    <w:rsid w:val="0001145D"/>
    <w:rsid w:val="0001148D"/>
    <w:rsid w:val="000114A8"/>
    <w:rsid w:val="000115ED"/>
    <w:rsid w:val="00011D67"/>
    <w:rsid w:val="00012039"/>
    <w:rsid w:val="00012296"/>
    <w:rsid w:val="0001241E"/>
    <w:rsid w:val="00012B79"/>
    <w:rsid w:val="00012E91"/>
    <w:rsid w:val="000135E3"/>
    <w:rsid w:val="00014493"/>
    <w:rsid w:val="000147B7"/>
    <w:rsid w:val="0001483D"/>
    <w:rsid w:val="00014C77"/>
    <w:rsid w:val="0001519C"/>
    <w:rsid w:val="00015479"/>
    <w:rsid w:val="000156F3"/>
    <w:rsid w:val="0001582B"/>
    <w:rsid w:val="00015A86"/>
    <w:rsid w:val="0001695B"/>
    <w:rsid w:val="00016A02"/>
    <w:rsid w:val="00016DC6"/>
    <w:rsid w:val="0001715C"/>
    <w:rsid w:val="0001733D"/>
    <w:rsid w:val="00017A92"/>
    <w:rsid w:val="00017DDF"/>
    <w:rsid w:val="00017EBE"/>
    <w:rsid w:val="00020068"/>
    <w:rsid w:val="00020821"/>
    <w:rsid w:val="00020965"/>
    <w:rsid w:val="00020FD7"/>
    <w:rsid w:val="00021344"/>
    <w:rsid w:val="0002143F"/>
    <w:rsid w:val="00021C87"/>
    <w:rsid w:val="00022123"/>
    <w:rsid w:val="0002218C"/>
    <w:rsid w:val="00022292"/>
    <w:rsid w:val="00022862"/>
    <w:rsid w:val="00022966"/>
    <w:rsid w:val="00022C22"/>
    <w:rsid w:val="00022C7E"/>
    <w:rsid w:val="0002328A"/>
    <w:rsid w:val="000234BD"/>
    <w:rsid w:val="000234EF"/>
    <w:rsid w:val="000239AD"/>
    <w:rsid w:val="00023A81"/>
    <w:rsid w:val="00023D70"/>
    <w:rsid w:val="00023E8F"/>
    <w:rsid w:val="000242E8"/>
    <w:rsid w:val="00024662"/>
    <w:rsid w:val="000248DE"/>
    <w:rsid w:val="00024A05"/>
    <w:rsid w:val="0002522B"/>
    <w:rsid w:val="0002540E"/>
    <w:rsid w:val="00025968"/>
    <w:rsid w:val="00025C87"/>
    <w:rsid w:val="00025E71"/>
    <w:rsid w:val="000262A9"/>
    <w:rsid w:val="00026923"/>
    <w:rsid w:val="00026CC5"/>
    <w:rsid w:val="00026EE9"/>
    <w:rsid w:val="0002723A"/>
    <w:rsid w:val="00027413"/>
    <w:rsid w:val="00027565"/>
    <w:rsid w:val="00027788"/>
    <w:rsid w:val="00027940"/>
    <w:rsid w:val="00027B44"/>
    <w:rsid w:val="00027BB8"/>
    <w:rsid w:val="00027C0E"/>
    <w:rsid w:val="00027C3D"/>
    <w:rsid w:val="00027D8E"/>
    <w:rsid w:val="00027DD7"/>
    <w:rsid w:val="000302A0"/>
    <w:rsid w:val="00030D16"/>
    <w:rsid w:val="00030D19"/>
    <w:rsid w:val="00030E94"/>
    <w:rsid w:val="000319DE"/>
    <w:rsid w:val="00031B05"/>
    <w:rsid w:val="00031CF0"/>
    <w:rsid w:val="00031DD4"/>
    <w:rsid w:val="0003203D"/>
    <w:rsid w:val="000323B4"/>
    <w:rsid w:val="000325AF"/>
    <w:rsid w:val="0003285D"/>
    <w:rsid w:val="000328A7"/>
    <w:rsid w:val="00032F3A"/>
    <w:rsid w:val="000332B4"/>
    <w:rsid w:val="000336D9"/>
    <w:rsid w:val="000338CF"/>
    <w:rsid w:val="00034075"/>
    <w:rsid w:val="000343FE"/>
    <w:rsid w:val="00034426"/>
    <w:rsid w:val="000348A2"/>
    <w:rsid w:val="0003540A"/>
    <w:rsid w:val="000354B8"/>
    <w:rsid w:val="00035726"/>
    <w:rsid w:val="00035882"/>
    <w:rsid w:val="00035D76"/>
    <w:rsid w:val="00036352"/>
    <w:rsid w:val="000365BB"/>
    <w:rsid w:val="0003678F"/>
    <w:rsid w:val="00036BFB"/>
    <w:rsid w:val="00037248"/>
    <w:rsid w:val="0003777C"/>
    <w:rsid w:val="0003779F"/>
    <w:rsid w:val="000378C9"/>
    <w:rsid w:val="000378CE"/>
    <w:rsid w:val="00037AF0"/>
    <w:rsid w:val="00037B9D"/>
    <w:rsid w:val="00040884"/>
    <w:rsid w:val="00040FDE"/>
    <w:rsid w:val="000415F0"/>
    <w:rsid w:val="00041936"/>
    <w:rsid w:val="00041BFC"/>
    <w:rsid w:val="00041F3E"/>
    <w:rsid w:val="00041F4C"/>
    <w:rsid w:val="000422A3"/>
    <w:rsid w:val="000424D3"/>
    <w:rsid w:val="000427E0"/>
    <w:rsid w:val="00042D93"/>
    <w:rsid w:val="0004323A"/>
    <w:rsid w:val="00043F4F"/>
    <w:rsid w:val="00044DFD"/>
    <w:rsid w:val="00044E9B"/>
    <w:rsid w:val="00045405"/>
    <w:rsid w:val="00046064"/>
    <w:rsid w:val="00046895"/>
    <w:rsid w:val="000468BC"/>
    <w:rsid w:val="00046D15"/>
    <w:rsid w:val="00046F98"/>
    <w:rsid w:val="00047574"/>
    <w:rsid w:val="00047905"/>
    <w:rsid w:val="00047AFC"/>
    <w:rsid w:val="0005030D"/>
    <w:rsid w:val="000503A8"/>
    <w:rsid w:val="00050530"/>
    <w:rsid w:val="00050678"/>
    <w:rsid w:val="00050D37"/>
    <w:rsid w:val="000514E9"/>
    <w:rsid w:val="00051564"/>
    <w:rsid w:val="00051634"/>
    <w:rsid w:val="000518D9"/>
    <w:rsid w:val="00051941"/>
    <w:rsid w:val="00051B43"/>
    <w:rsid w:val="00051BA8"/>
    <w:rsid w:val="00051CCE"/>
    <w:rsid w:val="00052086"/>
    <w:rsid w:val="00052215"/>
    <w:rsid w:val="0005245F"/>
    <w:rsid w:val="00052556"/>
    <w:rsid w:val="00052664"/>
    <w:rsid w:val="00052B92"/>
    <w:rsid w:val="00053024"/>
    <w:rsid w:val="00053448"/>
    <w:rsid w:val="0005358D"/>
    <w:rsid w:val="00053849"/>
    <w:rsid w:val="00054335"/>
    <w:rsid w:val="00054632"/>
    <w:rsid w:val="00054A7A"/>
    <w:rsid w:val="00054AA1"/>
    <w:rsid w:val="00054F01"/>
    <w:rsid w:val="00055450"/>
    <w:rsid w:val="00056445"/>
    <w:rsid w:val="000565B9"/>
    <w:rsid w:val="000565D5"/>
    <w:rsid w:val="00056E07"/>
    <w:rsid w:val="000572C6"/>
    <w:rsid w:val="00057B2F"/>
    <w:rsid w:val="00057E14"/>
    <w:rsid w:val="00057E7A"/>
    <w:rsid w:val="00057EB5"/>
    <w:rsid w:val="00060374"/>
    <w:rsid w:val="00060472"/>
    <w:rsid w:val="00060480"/>
    <w:rsid w:val="00060584"/>
    <w:rsid w:val="000607E5"/>
    <w:rsid w:val="00060D20"/>
    <w:rsid w:val="00061099"/>
    <w:rsid w:val="0006171E"/>
    <w:rsid w:val="0006177D"/>
    <w:rsid w:val="00061914"/>
    <w:rsid w:val="00061B88"/>
    <w:rsid w:val="00061CE4"/>
    <w:rsid w:val="00062680"/>
    <w:rsid w:val="000635A1"/>
    <w:rsid w:val="00063ADA"/>
    <w:rsid w:val="00063BA4"/>
    <w:rsid w:val="00063F91"/>
    <w:rsid w:val="00063FB5"/>
    <w:rsid w:val="0006463C"/>
    <w:rsid w:val="000646E0"/>
    <w:rsid w:val="00064AB0"/>
    <w:rsid w:val="000651FC"/>
    <w:rsid w:val="00065360"/>
    <w:rsid w:val="0006537E"/>
    <w:rsid w:val="00065419"/>
    <w:rsid w:val="00065CD6"/>
    <w:rsid w:val="00065E14"/>
    <w:rsid w:val="00066053"/>
    <w:rsid w:val="00066603"/>
    <w:rsid w:val="00066A7B"/>
    <w:rsid w:val="00066C07"/>
    <w:rsid w:val="000672AF"/>
    <w:rsid w:val="0006790E"/>
    <w:rsid w:val="00067A9B"/>
    <w:rsid w:val="00067B9B"/>
    <w:rsid w:val="00067D64"/>
    <w:rsid w:val="00067D68"/>
    <w:rsid w:val="00067F0D"/>
    <w:rsid w:val="0007003D"/>
    <w:rsid w:val="00070074"/>
    <w:rsid w:val="00070785"/>
    <w:rsid w:val="00070D6C"/>
    <w:rsid w:val="00070DB5"/>
    <w:rsid w:val="00071612"/>
    <w:rsid w:val="0007184A"/>
    <w:rsid w:val="00071A16"/>
    <w:rsid w:val="00071DF0"/>
    <w:rsid w:val="00071E61"/>
    <w:rsid w:val="0007293D"/>
    <w:rsid w:val="00073055"/>
    <w:rsid w:val="000735B4"/>
    <w:rsid w:val="00073735"/>
    <w:rsid w:val="00073CB9"/>
    <w:rsid w:val="00074313"/>
    <w:rsid w:val="000744F1"/>
    <w:rsid w:val="00074526"/>
    <w:rsid w:val="00074538"/>
    <w:rsid w:val="00074600"/>
    <w:rsid w:val="00074935"/>
    <w:rsid w:val="00074BD7"/>
    <w:rsid w:val="000751CD"/>
    <w:rsid w:val="000752CD"/>
    <w:rsid w:val="0007553D"/>
    <w:rsid w:val="000759EA"/>
    <w:rsid w:val="00075AB0"/>
    <w:rsid w:val="00075C84"/>
    <w:rsid w:val="00075F65"/>
    <w:rsid w:val="00076654"/>
    <w:rsid w:val="0007689E"/>
    <w:rsid w:val="00076B1A"/>
    <w:rsid w:val="000776F9"/>
    <w:rsid w:val="00077700"/>
    <w:rsid w:val="00077CB7"/>
    <w:rsid w:val="00077CCF"/>
    <w:rsid w:val="00077DB8"/>
    <w:rsid w:val="0008011B"/>
    <w:rsid w:val="000803DF"/>
    <w:rsid w:val="00080430"/>
    <w:rsid w:val="00080666"/>
    <w:rsid w:val="00080BE8"/>
    <w:rsid w:val="00080D4E"/>
    <w:rsid w:val="000810E3"/>
    <w:rsid w:val="00081B9D"/>
    <w:rsid w:val="00082044"/>
    <w:rsid w:val="0008227E"/>
    <w:rsid w:val="00082400"/>
    <w:rsid w:val="00082461"/>
    <w:rsid w:val="000824A2"/>
    <w:rsid w:val="00082892"/>
    <w:rsid w:val="00083335"/>
    <w:rsid w:val="0008356D"/>
    <w:rsid w:val="000839C1"/>
    <w:rsid w:val="00083FCD"/>
    <w:rsid w:val="000843CF"/>
    <w:rsid w:val="00084415"/>
    <w:rsid w:val="000844CD"/>
    <w:rsid w:val="0008479B"/>
    <w:rsid w:val="00084A5E"/>
    <w:rsid w:val="00084AE5"/>
    <w:rsid w:val="00084DC2"/>
    <w:rsid w:val="00085226"/>
    <w:rsid w:val="0008574D"/>
    <w:rsid w:val="0008582A"/>
    <w:rsid w:val="0008590A"/>
    <w:rsid w:val="000859AF"/>
    <w:rsid w:val="00085D7B"/>
    <w:rsid w:val="00085F64"/>
    <w:rsid w:val="0008663A"/>
    <w:rsid w:val="000869FF"/>
    <w:rsid w:val="00086D9D"/>
    <w:rsid w:val="00086F01"/>
    <w:rsid w:val="00087127"/>
    <w:rsid w:val="0008716C"/>
    <w:rsid w:val="0008752D"/>
    <w:rsid w:val="00087634"/>
    <w:rsid w:val="0008768C"/>
    <w:rsid w:val="00087771"/>
    <w:rsid w:val="00087B5A"/>
    <w:rsid w:val="0009055E"/>
    <w:rsid w:val="000905E0"/>
    <w:rsid w:val="00090688"/>
    <w:rsid w:val="00090989"/>
    <w:rsid w:val="00090E01"/>
    <w:rsid w:val="00090EE1"/>
    <w:rsid w:val="000911E7"/>
    <w:rsid w:val="000913AB"/>
    <w:rsid w:val="00091793"/>
    <w:rsid w:val="000923B5"/>
    <w:rsid w:val="00092A70"/>
    <w:rsid w:val="00092B87"/>
    <w:rsid w:val="00092E92"/>
    <w:rsid w:val="00092EDC"/>
    <w:rsid w:val="0009304B"/>
    <w:rsid w:val="0009344B"/>
    <w:rsid w:val="000939BD"/>
    <w:rsid w:val="00093E2B"/>
    <w:rsid w:val="00093FC3"/>
    <w:rsid w:val="000942E8"/>
    <w:rsid w:val="0009470F"/>
    <w:rsid w:val="0009553E"/>
    <w:rsid w:val="000955A1"/>
    <w:rsid w:val="00095600"/>
    <w:rsid w:val="00095AFF"/>
    <w:rsid w:val="0009600B"/>
    <w:rsid w:val="0009626C"/>
    <w:rsid w:val="00096856"/>
    <w:rsid w:val="00096EC2"/>
    <w:rsid w:val="000971C8"/>
    <w:rsid w:val="000975E5"/>
    <w:rsid w:val="00097838"/>
    <w:rsid w:val="00097C23"/>
    <w:rsid w:val="00097C9B"/>
    <w:rsid w:val="00097DE0"/>
    <w:rsid w:val="00097E19"/>
    <w:rsid w:val="00097E6A"/>
    <w:rsid w:val="00097EAE"/>
    <w:rsid w:val="000A01FA"/>
    <w:rsid w:val="000A0453"/>
    <w:rsid w:val="000A05FC"/>
    <w:rsid w:val="000A086C"/>
    <w:rsid w:val="000A0E16"/>
    <w:rsid w:val="000A1FD6"/>
    <w:rsid w:val="000A215B"/>
    <w:rsid w:val="000A22A9"/>
    <w:rsid w:val="000A29BA"/>
    <w:rsid w:val="000A2D7F"/>
    <w:rsid w:val="000A301C"/>
    <w:rsid w:val="000A303B"/>
    <w:rsid w:val="000A3524"/>
    <w:rsid w:val="000A3A57"/>
    <w:rsid w:val="000A43D8"/>
    <w:rsid w:val="000A44CC"/>
    <w:rsid w:val="000A45A0"/>
    <w:rsid w:val="000A45C8"/>
    <w:rsid w:val="000A45D5"/>
    <w:rsid w:val="000A46FE"/>
    <w:rsid w:val="000A47FB"/>
    <w:rsid w:val="000A4809"/>
    <w:rsid w:val="000A4B0E"/>
    <w:rsid w:val="000A4E15"/>
    <w:rsid w:val="000A4F8A"/>
    <w:rsid w:val="000A546C"/>
    <w:rsid w:val="000A549C"/>
    <w:rsid w:val="000A5C36"/>
    <w:rsid w:val="000A5F58"/>
    <w:rsid w:val="000A6BFD"/>
    <w:rsid w:val="000A6E56"/>
    <w:rsid w:val="000A70D9"/>
    <w:rsid w:val="000A7478"/>
    <w:rsid w:val="000A76C3"/>
    <w:rsid w:val="000A7AC1"/>
    <w:rsid w:val="000A7B1A"/>
    <w:rsid w:val="000A7CD2"/>
    <w:rsid w:val="000A7E9E"/>
    <w:rsid w:val="000A7FA5"/>
    <w:rsid w:val="000B01E5"/>
    <w:rsid w:val="000B0D2C"/>
    <w:rsid w:val="000B13FB"/>
    <w:rsid w:val="000B1838"/>
    <w:rsid w:val="000B1AE3"/>
    <w:rsid w:val="000B1B58"/>
    <w:rsid w:val="000B1CB9"/>
    <w:rsid w:val="000B20B5"/>
    <w:rsid w:val="000B2183"/>
    <w:rsid w:val="000B218E"/>
    <w:rsid w:val="000B245D"/>
    <w:rsid w:val="000B25B3"/>
    <w:rsid w:val="000B2BE6"/>
    <w:rsid w:val="000B371A"/>
    <w:rsid w:val="000B372F"/>
    <w:rsid w:val="000B383F"/>
    <w:rsid w:val="000B3CDF"/>
    <w:rsid w:val="000B3D77"/>
    <w:rsid w:val="000B4077"/>
    <w:rsid w:val="000B410F"/>
    <w:rsid w:val="000B41F8"/>
    <w:rsid w:val="000B437C"/>
    <w:rsid w:val="000B447D"/>
    <w:rsid w:val="000B44DB"/>
    <w:rsid w:val="000B44F9"/>
    <w:rsid w:val="000B4610"/>
    <w:rsid w:val="000B4783"/>
    <w:rsid w:val="000B47E8"/>
    <w:rsid w:val="000B4FF6"/>
    <w:rsid w:val="000B51AD"/>
    <w:rsid w:val="000B524F"/>
    <w:rsid w:val="000B5767"/>
    <w:rsid w:val="000B58B5"/>
    <w:rsid w:val="000B6106"/>
    <w:rsid w:val="000B661C"/>
    <w:rsid w:val="000B6696"/>
    <w:rsid w:val="000B714C"/>
    <w:rsid w:val="000B714F"/>
    <w:rsid w:val="000B72C0"/>
    <w:rsid w:val="000B741C"/>
    <w:rsid w:val="000B7763"/>
    <w:rsid w:val="000B7B63"/>
    <w:rsid w:val="000B7F17"/>
    <w:rsid w:val="000B7F43"/>
    <w:rsid w:val="000C0305"/>
    <w:rsid w:val="000C0376"/>
    <w:rsid w:val="000C0407"/>
    <w:rsid w:val="000C0753"/>
    <w:rsid w:val="000C1123"/>
    <w:rsid w:val="000C1911"/>
    <w:rsid w:val="000C2263"/>
    <w:rsid w:val="000C284B"/>
    <w:rsid w:val="000C299C"/>
    <w:rsid w:val="000C2E83"/>
    <w:rsid w:val="000C35A1"/>
    <w:rsid w:val="000C408D"/>
    <w:rsid w:val="000C4360"/>
    <w:rsid w:val="000C4797"/>
    <w:rsid w:val="000C4999"/>
    <w:rsid w:val="000C4C8E"/>
    <w:rsid w:val="000C4E1A"/>
    <w:rsid w:val="000C5065"/>
    <w:rsid w:val="000C55F3"/>
    <w:rsid w:val="000C5788"/>
    <w:rsid w:val="000C5873"/>
    <w:rsid w:val="000C58C2"/>
    <w:rsid w:val="000C59D3"/>
    <w:rsid w:val="000C5C4A"/>
    <w:rsid w:val="000C5CC0"/>
    <w:rsid w:val="000C5F7B"/>
    <w:rsid w:val="000C6213"/>
    <w:rsid w:val="000C63A9"/>
    <w:rsid w:val="000C6565"/>
    <w:rsid w:val="000C698A"/>
    <w:rsid w:val="000C6C46"/>
    <w:rsid w:val="000C6EE0"/>
    <w:rsid w:val="000C7226"/>
    <w:rsid w:val="000C79C7"/>
    <w:rsid w:val="000C7B09"/>
    <w:rsid w:val="000C7B9A"/>
    <w:rsid w:val="000C7F70"/>
    <w:rsid w:val="000D04F4"/>
    <w:rsid w:val="000D0ADC"/>
    <w:rsid w:val="000D0C8C"/>
    <w:rsid w:val="000D0ED8"/>
    <w:rsid w:val="000D11A5"/>
    <w:rsid w:val="000D1D38"/>
    <w:rsid w:val="000D2043"/>
    <w:rsid w:val="000D20F1"/>
    <w:rsid w:val="000D24AB"/>
    <w:rsid w:val="000D272A"/>
    <w:rsid w:val="000D275D"/>
    <w:rsid w:val="000D27C8"/>
    <w:rsid w:val="000D2A7D"/>
    <w:rsid w:val="000D2AFA"/>
    <w:rsid w:val="000D2CBA"/>
    <w:rsid w:val="000D2E17"/>
    <w:rsid w:val="000D2E2C"/>
    <w:rsid w:val="000D3A86"/>
    <w:rsid w:val="000D40DF"/>
    <w:rsid w:val="000D448E"/>
    <w:rsid w:val="000D458A"/>
    <w:rsid w:val="000D4B99"/>
    <w:rsid w:val="000D4C43"/>
    <w:rsid w:val="000D5247"/>
    <w:rsid w:val="000D565B"/>
    <w:rsid w:val="000D5B96"/>
    <w:rsid w:val="000D5E41"/>
    <w:rsid w:val="000D64E7"/>
    <w:rsid w:val="000D6622"/>
    <w:rsid w:val="000D68B3"/>
    <w:rsid w:val="000D6A68"/>
    <w:rsid w:val="000D6AF2"/>
    <w:rsid w:val="000D6C60"/>
    <w:rsid w:val="000D6D87"/>
    <w:rsid w:val="000D6E6E"/>
    <w:rsid w:val="000D6F8E"/>
    <w:rsid w:val="000D709A"/>
    <w:rsid w:val="000D74DC"/>
    <w:rsid w:val="000D7879"/>
    <w:rsid w:val="000D7BA3"/>
    <w:rsid w:val="000D7BA6"/>
    <w:rsid w:val="000D7BFE"/>
    <w:rsid w:val="000D7C2A"/>
    <w:rsid w:val="000D7E3B"/>
    <w:rsid w:val="000E0C47"/>
    <w:rsid w:val="000E0D23"/>
    <w:rsid w:val="000E1041"/>
    <w:rsid w:val="000E1182"/>
    <w:rsid w:val="000E148A"/>
    <w:rsid w:val="000E1CBB"/>
    <w:rsid w:val="000E1EB6"/>
    <w:rsid w:val="000E1F11"/>
    <w:rsid w:val="000E240F"/>
    <w:rsid w:val="000E246C"/>
    <w:rsid w:val="000E38E3"/>
    <w:rsid w:val="000E3F36"/>
    <w:rsid w:val="000E441E"/>
    <w:rsid w:val="000E4759"/>
    <w:rsid w:val="000E4791"/>
    <w:rsid w:val="000E4DCD"/>
    <w:rsid w:val="000E4ED3"/>
    <w:rsid w:val="000E5195"/>
    <w:rsid w:val="000E5CD6"/>
    <w:rsid w:val="000E5F08"/>
    <w:rsid w:val="000E6158"/>
    <w:rsid w:val="000E6608"/>
    <w:rsid w:val="000E6902"/>
    <w:rsid w:val="000E6AC6"/>
    <w:rsid w:val="000E72BB"/>
    <w:rsid w:val="000E7E81"/>
    <w:rsid w:val="000F0072"/>
    <w:rsid w:val="000F02D7"/>
    <w:rsid w:val="000F0F2E"/>
    <w:rsid w:val="000F115E"/>
    <w:rsid w:val="000F12F9"/>
    <w:rsid w:val="000F19F5"/>
    <w:rsid w:val="000F200E"/>
    <w:rsid w:val="000F2589"/>
    <w:rsid w:val="000F2941"/>
    <w:rsid w:val="000F2FF8"/>
    <w:rsid w:val="000F30D4"/>
    <w:rsid w:val="000F362D"/>
    <w:rsid w:val="000F3AA7"/>
    <w:rsid w:val="000F3C99"/>
    <w:rsid w:val="000F3DAD"/>
    <w:rsid w:val="000F3E5B"/>
    <w:rsid w:val="000F3EEC"/>
    <w:rsid w:val="000F3EF2"/>
    <w:rsid w:val="000F3FEE"/>
    <w:rsid w:val="000F4347"/>
    <w:rsid w:val="000F4A8E"/>
    <w:rsid w:val="000F4ADB"/>
    <w:rsid w:val="000F4BDC"/>
    <w:rsid w:val="000F4C9D"/>
    <w:rsid w:val="000F4F81"/>
    <w:rsid w:val="000F4F97"/>
    <w:rsid w:val="000F4FD2"/>
    <w:rsid w:val="000F505F"/>
    <w:rsid w:val="000F5579"/>
    <w:rsid w:val="000F58A4"/>
    <w:rsid w:val="000F5A57"/>
    <w:rsid w:val="000F5CBC"/>
    <w:rsid w:val="000F5D39"/>
    <w:rsid w:val="000F5D9D"/>
    <w:rsid w:val="000F6105"/>
    <w:rsid w:val="000F6390"/>
    <w:rsid w:val="000F65A5"/>
    <w:rsid w:val="000F6678"/>
    <w:rsid w:val="000F6D1C"/>
    <w:rsid w:val="000F73C6"/>
    <w:rsid w:val="000F7421"/>
    <w:rsid w:val="000F7435"/>
    <w:rsid w:val="000F7808"/>
    <w:rsid w:val="000F789B"/>
    <w:rsid w:val="000F7C26"/>
    <w:rsid w:val="000F7C9A"/>
    <w:rsid w:val="000F7D55"/>
    <w:rsid w:val="000F7DFB"/>
    <w:rsid w:val="00100082"/>
    <w:rsid w:val="001004B8"/>
    <w:rsid w:val="001005C6"/>
    <w:rsid w:val="0010120C"/>
    <w:rsid w:val="0010171C"/>
    <w:rsid w:val="00101837"/>
    <w:rsid w:val="00101943"/>
    <w:rsid w:val="00101B15"/>
    <w:rsid w:val="00101BAF"/>
    <w:rsid w:val="00102025"/>
    <w:rsid w:val="001020EE"/>
    <w:rsid w:val="00102371"/>
    <w:rsid w:val="00102627"/>
    <w:rsid w:val="00102683"/>
    <w:rsid w:val="00102AFB"/>
    <w:rsid w:val="00102C37"/>
    <w:rsid w:val="00102D4C"/>
    <w:rsid w:val="001030E7"/>
    <w:rsid w:val="00103383"/>
    <w:rsid w:val="001039A7"/>
    <w:rsid w:val="00103B28"/>
    <w:rsid w:val="00104BB8"/>
    <w:rsid w:val="00104C61"/>
    <w:rsid w:val="00104CD5"/>
    <w:rsid w:val="00104E11"/>
    <w:rsid w:val="00104FED"/>
    <w:rsid w:val="00105784"/>
    <w:rsid w:val="00105A50"/>
    <w:rsid w:val="00105B76"/>
    <w:rsid w:val="00105E93"/>
    <w:rsid w:val="00105FE8"/>
    <w:rsid w:val="00106308"/>
    <w:rsid w:val="00106475"/>
    <w:rsid w:val="00106691"/>
    <w:rsid w:val="001068A0"/>
    <w:rsid w:val="00106B6D"/>
    <w:rsid w:val="00106BE0"/>
    <w:rsid w:val="00106BF9"/>
    <w:rsid w:val="00106C89"/>
    <w:rsid w:val="00106CA8"/>
    <w:rsid w:val="00106F7D"/>
    <w:rsid w:val="0010717E"/>
    <w:rsid w:val="00107893"/>
    <w:rsid w:val="001100CE"/>
    <w:rsid w:val="0011051A"/>
    <w:rsid w:val="00110626"/>
    <w:rsid w:val="001106D5"/>
    <w:rsid w:val="00110CCC"/>
    <w:rsid w:val="00111259"/>
    <w:rsid w:val="001114BC"/>
    <w:rsid w:val="0011211C"/>
    <w:rsid w:val="001124E9"/>
    <w:rsid w:val="00112E30"/>
    <w:rsid w:val="0011318D"/>
    <w:rsid w:val="00113894"/>
    <w:rsid w:val="001140E5"/>
    <w:rsid w:val="0011440B"/>
    <w:rsid w:val="00114432"/>
    <w:rsid w:val="00114B38"/>
    <w:rsid w:val="00114DF7"/>
    <w:rsid w:val="00114F4A"/>
    <w:rsid w:val="0011570D"/>
    <w:rsid w:val="0011583A"/>
    <w:rsid w:val="00115D8C"/>
    <w:rsid w:val="00115F6B"/>
    <w:rsid w:val="001160EB"/>
    <w:rsid w:val="00116216"/>
    <w:rsid w:val="0011621B"/>
    <w:rsid w:val="00116398"/>
    <w:rsid w:val="001163BA"/>
    <w:rsid w:val="001165D3"/>
    <w:rsid w:val="001166DA"/>
    <w:rsid w:val="00117338"/>
    <w:rsid w:val="001173E5"/>
    <w:rsid w:val="00117538"/>
    <w:rsid w:val="00117721"/>
    <w:rsid w:val="00117917"/>
    <w:rsid w:val="001179F1"/>
    <w:rsid w:val="0011C551"/>
    <w:rsid w:val="0012039D"/>
    <w:rsid w:val="001203DA"/>
    <w:rsid w:val="00120622"/>
    <w:rsid w:val="001207E1"/>
    <w:rsid w:val="001208D8"/>
    <w:rsid w:val="00120B32"/>
    <w:rsid w:val="00120D45"/>
    <w:rsid w:val="00120D62"/>
    <w:rsid w:val="00120DB8"/>
    <w:rsid w:val="0012122D"/>
    <w:rsid w:val="00121240"/>
    <w:rsid w:val="00121453"/>
    <w:rsid w:val="001215C9"/>
    <w:rsid w:val="001216D6"/>
    <w:rsid w:val="00121ABF"/>
    <w:rsid w:val="00121C6A"/>
    <w:rsid w:val="00122462"/>
    <w:rsid w:val="00122561"/>
    <w:rsid w:val="00122642"/>
    <w:rsid w:val="00122806"/>
    <w:rsid w:val="00122C95"/>
    <w:rsid w:val="00122EC0"/>
    <w:rsid w:val="00122EF0"/>
    <w:rsid w:val="001230B6"/>
    <w:rsid w:val="0012336A"/>
    <w:rsid w:val="0012367E"/>
    <w:rsid w:val="0012392C"/>
    <w:rsid w:val="00123C93"/>
    <w:rsid w:val="00123D94"/>
    <w:rsid w:val="00124050"/>
    <w:rsid w:val="00124557"/>
    <w:rsid w:val="00124894"/>
    <w:rsid w:val="00124BCB"/>
    <w:rsid w:val="00124E50"/>
    <w:rsid w:val="0012521D"/>
    <w:rsid w:val="001259C3"/>
    <w:rsid w:val="00125B75"/>
    <w:rsid w:val="001265B4"/>
    <w:rsid w:val="001265FC"/>
    <w:rsid w:val="00126865"/>
    <w:rsid w:val="00126E8A"/>
    <w:rsid w:val="00127222"/>
    <w:rsid w:val="00127784"/>
    <w:rsid w:val="00127DBA"/>
    <w:rsid w:val="001300AE"/>
    <w:rsid w:val="001301CB"/>
    <w:rsid w:val="00130275"/>
    <w:rsid w:val="00130BE3"/>
    <w:rsid w:val="00130EB0"/>
    <w:rsid w:val="0013103B"/>
    <w:rsid w:val="001310BB"/>
    <w:rsid w:val="001311EE"/>
    <w:rsid w:val="001314DD"/>
    <w:rsid w:val="001317EE"/>
    <w:rsid w:val="0013187E"/>
    <w:rsid w:val="001319D4"/>
    <w:rsid w:val="001319F2"/>
    <w:rsid w:val="00131FF5"/>
    <w:rsid w:val="001321C4"/>
    <w:rsid w:val="0013238C"/>
    <w:rsid w:val="0013255E"/>
    <w:rsid w:val="0013260C"/>
    <w:rsid w:val="00132A79"/>
    <w:rsid w:val="00132B54"/>
    <w:rsid w:val="00132EB1"/>
    <w:rsid w:val="0013312B"/>
    <w:rsid w:val="00133363"/>
    <w:rsid w:val="00133695"/>
    <w:rsid w:val="00133883"/>
    <w:rsid w:val="0013398A"/>
    <w:rsid w:val="001339F6"/>
    <w:rsid w:val="00133B50"/>
    <w:rsid w:val="00133D1C"/>
    <w:rsid w:val="00133DF3"/>
    <w:rsid w:val="0013437E"/>
    <w:rsid w:val="00134568"/>
    <w:rsid w:val="00134697"/>
    <w:rsid w:val="00134A49"/>
    <w:rsid w:val="00134B22"/>
    <w:rsid w:val="00134BEA"/>
    <w:rsid w:val="00135286"/>
    <w:rsid w:val="001356B2"/>
    <w:rsid w:val="0013591D"/>
    <w:rsid w:val="001359C8"/>
    <w:rsid w:val="00135B96"/>
    <w:rsid w:val="00135D92"/>
    <w:rsid w:val="00135E14"/>
    <w:rsid w:val="00135E81"/>
    <w:rsid w:val="0013679C"/>
    <w:rsid w:val="00136AAF"/>
    <w:rsid w:val="00136B09"/>
    <w:rsid w:val="00136EEB"/>
    <w:rsid w:val="0013724C"/>
    <w:rsid w:val="001373D9"/>
    <w:rsid w:val="00137435"/>
    <w:rsid w:val="001377D8"/>
    <w:rsid w:val="00137AB9"/>
    <w:rsid w:val="00137C5B"/>
    <w:rsid w:val="001401F2"/>
    <w:rsid w:val="001407DE"/>
    <w:rsid w:val="00140989"/>
    <w:rsid w:val="00140BE1"/>
    <w:rsid w:val="00141004"/>
    <w:rsid w:val="00141279"/>
    <w:rsid w:val="001412F5"/>
    <w:rsid w:val="001418D7"/>
    <w:rsid w:val="00141E82"/>
    <w:rsid w:val="0014242D"/>
    <w:rsid w:val="001425FC"/>
    <w:rsid w:val="0014288D"/>
    <w:rsid w:val="00142BE7"/>
    <w:rsid w:val="00142FC9"/>
    <w:rsid w:val="001435E1"/>
    <w:rsid w:val="00143664"/>
    <w:rsid w:val="001438F2"/>
    <w:rsid w:val="00143A5F"/>
    <w:rsid w:val="00143C83"/>
    <w:rsid w:val="00143D18"/>
    <w:rsid w:val="00143F1D"/>
    <w:rsid w:val="00144119"/>
    <w:rsid w:val="00144153"/>
    <w:rsid w:val="00144A1A"/>
    <w:rsid w:val="00144B08"/>
    <w:rsid w:val="001458A7"/>
    <w:rsid w:val="00146710"/>
    <w:rsid w:val="0014702B"/>
    <w:rsid w:val="001470D6"/>
    <w:rsid w:val="0014755E"/>
    <w:rsid w:val="00147B20"/>
    <w:rsid w:val="00147C38"/>
    <w:rsid w:val="00147E6C"/>
    <w:rsid w:val="001501DB"/>
    <w:rsid w:val="00150255"/>
    <w:rsid w:val="0015037D"/>
    <w:rsid w:val="00150D2E"/>
    <w:rsid w:val="001512D3"/>
    <w:rsid w:val="0015175E"/>
    <w:rsid w:val="001522A9"/>
    <w:rsid w:val="00152B1C"/>
    <w:rsid w:val="00152B48"/>
    <w:rsid w:val="00152E5B"/>
    <w:rsid w:val="00152F8A"/>
    <w:rsid w:val="00153CB3"/>
    <w:rsid w:val="00153EE5"/>
    <w:rsid w:val="001547DB"/>
    <w:rsid w:val="00154CF4"/>
    <w:rsid w:val="00154EF8"/>
    <w:rsid w:val="001550CE"/>
    <w:rsid w:val="001550EF"/>
    <w:rsid w:val="00155601"/>
    <w:rsid w:val="00155FFE"/>
    <w:rsid w:val="0015628E"/>
    <w:rsid w:val="0015662C"/>
    <w:rsid w:val="00156895"/>
    <w:rsid w:val="00156A64"/>
    <w:rsid w:val="001571E0"/>
    <w:rsid w:val="001578D7"/>
    <w:rsid w:val="00157A35"/>
    <w:rsid w:val="00157AD1"/>
    <w:rsid w:val="0016022B"/>
    <w:rsid w:val="0016031F"/>
    <w:rsid w:val="0016038D"/>
    <w:rsid w:val="00160781"/>
    <w:rsid w:val="00160C58"/>
    <w:rsid w:val="00161097"/>
    <w:rsid w:val="00161167"/>
    <w:rsid w:val="001611A7"/>
    <w:rsid w:val="00161472"/>
    <w:rsid w:val="00161762"/>
    <w:rsid w:val="0016186A"/>
    <w:rsid w:val="001619F1"/>
    <w:rsid w:val="00162356"/>
    <w:rsid w:val="0016297E"/>
    <w:rsid w:val="00162F38"/>
    <w:rsid w:val="0016309B"/>
    <w:rsid w:val="00163223"/>
    <w:rsid w:val="0016361B"/>
    <w:rsid w:val="0016369C"/>
    <w:rsid w:val="001636B5"/>
    <w:rsid w:val="001636D9"/>
    <w:rsid w:val="00163EF3"/>
    <w:rsid w:val="00163EFA"/>
    <w:rsid w:val="00164176"/>
    <w:rsid w:val="00164375"/>
    <w:rsid w:val="00164E82"/>
    <w:rsid w:val="0016548F"/>
    <w:rsid w:val="001657DB"/>
    <w:rsid w:val="00165A49"/>
    <w:rsid w:val="00165B75"/>
    <w:rsid w:val="00166275"/>
    <w:rsid w:val="001663CE"/>
    <w:rsid w:val="001664D3"/>
    <w:rsid w:val="00166AFB"/>
    <w:rsid w:val="00166CBD"/>
    <w:rsid w:val="00166FCA"/>
    <w:rsid w:val="001674F9"/>
    <w:rsid w:val="00167738"/>
    <w:rsid w:val="001709C2"/>
    <w:rsid w:val="00171342"/>
    <w:rsid w:val="001714B2"/>
    <w:rsid w:val="00171823"/>
    <w:rsid w:val="00171FF0"/>
    <w:rsid w:val="00172262"/>
    <w:rsid w:val="00172541"/>
    <w:rsid w:val="001725B6"/>
    <w:rsid w:val="00172712"/>
    <w:rsid w:val="001727FD"/>
    <w:rsid w:val="00172EDB"/>
    <w:rsid w:val="0017310C"/>
    <w:rsid w:val="00173267"/>
    <w:rsid w:val="00173CC9"/>
    <w:rsid w:val="00174091"/>
    <w:rsid w:val="0017412F"/>
    <w:rsid w:val="00174C7E"/>
    <w:rsid w:val="00174E29"/>
    <w:rsid w:val="001752D5"/>
    <w:rsid w:val="001752FB"/>
    <w:rsid w:val="00175766"/>
    <w:rsid w:val="0017586D"/>
    <w:rsid w:val="00175A04"/>
    <w:rsid w:val="00175AF1"/>
    <w:rsid w:val="001760F9"/>
    <w:rsid w:val="00176749"/>
    <w:rsid w:val="001768CC"/>
    <w:rsid w:val="00176D73"/>
    <w:rsid w:val="00176EBA"/>
    <w:rsid w:val="0017737E"/>
    <w:rsid w:val="001773CB"/>
    <w:rsid w:val="00177898"/>
    <w:rsid w:val="001801C5"/>
    <w:rsid w:val="00180277"/>
    <w:rsid w:val="00180307"/>
    <w:rsid w:val="001803E8"/>
    <w:rsid w:val="00180729"/>
    <w:rsid w:val="00180B3A"/>
    <w:rsid w:val="00180C5A"/>
    <w:rsid w:val="00180D07"/>
    <w:rsid w:val="00181292"/>
    <w:rsid w:val="00181641"/>
    <w:rsid w:val="00181784"/>
    <w:rsid w:val="00181A05"/>
    <w:rsid w:val="00181A9C"/>
    <w:rsid w:val="00181B5A"/>
    <w:rsid w:val="00181F90"/>
    <w:rsid w:val="00181FAC"/>
    <w:rsid w:val="00181FCF"/>
    <w:rsid w:val="00182FCF"/>
    <w:rsid w:val="00183967"/>
    <w:rsid w:val="00183ABD"/>
    <w:rsid w:val="00183E3C"/>
    <w:rsid w:val="00183E43"/>
    <w:rsid w:val="00183FCE"/>
    <w:rsid w:val="001841C6"/>
    <w:rsid w:val="001843D1"/>
    <w:rsid w:val="00184404"/>
    <w:rsid w:val="0018463C"/>
    <w:rsid w:val="001846C2"/>
    <w:rsid w:val="00184719"/>
    <w:rsid w:val="00184D29"/>
    <w:rsid w:val="00185387"/>
    <w:rsid w:val="00185BD9"/>
    <w:rsid w:val="00185E34"/>
    <w:rsid w:val="00186706"/>
    <w:rsid w:val="001867EE"/>
    <w:rsid w:val="00186DEE"/>
    <w:rsid w:val="00187C71"/>
    <w:rsid w:val="00190100"/>
    <w:rsid w:val="0019142C"/>
    <w:rsid w:val="00191627"/>
    <w:rsid w:val="00191A1D"/>
    <w:rsid w:val="00191ABE"/>
    <w:rsid w:val="00191B8C"/>
    <w:rsid w:val="00191DB0"/>
    <w:rsid w:val="00191DC1"/>
    <w:rsid w:val="00191FB6"/>
    <w:rsid w:val="001921C9"/>
    <w:rsid w:val="001921FD"/>
    <w:rsid w:val="001922BD"/>
    <w:rsid w:val="00192528"/>
    <w:rsid w:val="00192C06"/>
    <w:rsid w:val="00192C9C"/>
    <w:rsid w:val="00193000"/>
    <w:rsid w:val="0019376A"/>
    <w:rsid w:val="00193AE7"/>
    <w:rsid w:val="00193F34"/>
    <w:rsid w:val="00194134"/>
    <w:rsid w:val="0019415A"/>
    <w:rsid w:val="00194782"/>
    <w:rsid w:val="0019497C"/>
    <w:rsid w:val="00194CAE"/>
    <w:rsid w:val="00194E43"/>
    <w:rsid w:val="00195060"/>
    <w:rsid w:val="0019526C"/>
    <w:rsid w:val="00195B74"/>
    <w:rsid w:val="00195E58"/>
    <w:rsid w:val="00196087"/>
    <w:rsid w:val="001961F7"/>
    <w:rsid w:val="001964C7"/>
    <w:rsid w:val="00196835"/>
    <w:rsid w:val="0019686D"/>
    <w:rsid w:val="00196BFC"/>
    <w:rsid w:val="00196F36"/>
    <w:rsid w:val="00196F68"/>
    <w:rsid w:val="00196FCD"/>
    <w:rsid w:val="0019711C"/>
    <w:rsid w:val="001971E3"/>
    <w:rsid w:val="0019728D"/>
    <w:rsid w:val="001973F9"/>
    <w:rsid w:val="001978E9"/>
    <w:rsid w:val="0019796B"/>
    <w:rsid w:val="00197BBF"/>
    <w:rsid w:val="001A041E"/>
    <w:rsid w:val="001A056D"/>
    <w:rsid w:val="001A05BE"/>
    <w:rsid w:val="001A0609"/>
    <w:rsid w:val="001A07C8"/>
    <w:rsid w:val="001A0A79"/>
    <w:rsid w:val="001A0E39"/>
    <w:rsid w:val="001A0F44"/>
    <w:rsid w:val="001A1B1D"/>
    <w:rsid w:val="001A1BB7"/>
    <w:rsid w:val="001A1CEE"/>
    <w:rsid w:val="001A21B5"/>
    <w:rsid w:val="001A281F"/>
    <w:rsid w:val="001A2BC4"/>
    <w:rsid w:val="001A3354"/>
    <w:rsid w:val="001A3618"/>
    <w:rsid w:val="001A3A08"/>
    <w:rsid w:val="001A3D30"/>
    <w:rsid w:val="001A41E7"/>
    <w:rsid w:val="001A44C6"/>
    <w:rsid w:val="001A4E7D"/>
    <w:rsid w:val="001A54D8"/>
    <w:rsid w:val="001A55BE"/>
    <w:rsid w:val="001A59BC"/>
    <w:rsid w:val="001A5B3C"/>
    <w:rsid w:val="001A5C40"/>
    <w:rsid w:val="001A6912"/>
    <w:rsid w:val="001A6ADC"/>
    <w:rsid w:val="001A6E8C"/>
    <w:rsid w:val="001A6EFE"/>
    <w:rsid w:val="001A6F6E"/>
    <w:rsid w:val="001A71FB"/>
    <w:rsid w:val="001A721B"/>
    <w:rsid w:val="001A72A6"/>
    <w:rsid w:val="001A72EC"/>
    <w:rsid w:val="001A73C4"/>
    <w:rsid w:val="001A7B48"/>
    <w:rsid w:val="001A7ED9"/>
    <w:rsid w:val="001B0631"/>
    <w:rsid w:val="001B0DF8"/>
    <w:rsid w:val="001B1348"/>
    <w:rsid w:val="001B1550"/>
    <w:rsid w:val="001B163C"/>
    <w:rsid w:val="001B1667"/>
    <w:rsid w:val="001B2522"/>
    <w:rsid w:val="001B2928"/>
    <w:rsid w:val="001B2931"/>
    <w:rsid w:val="001B2AAD"/>
    <w:rsid w:val="001B2B2D"/>
    <w:rsid w:val="001B2C1D"/>
    <w:rsid w:val="001B334A"/>
    <w:rsid w:val="001B353C"/>
    <w:rsid w:val="001B3713"/>
    <w:rsid w:val="001B3A66"/>
    <w:rsid w:val="001B3B64"/>
    <w:rsid w:val="001B494F"/>
    <w:rsid w:val="001B5405"/>
    <w:rsid w:val="001B55F0"/>
    <w:rsid w:val="001B5782"/>
    <w:rsid w:val="001B5859"/>
    <w:rsid w:val="001B5884"/>
    <w:rsid w:val="001B5EA1"/>
    <w:rsid w:val="001B5FD0"/>
    <w:rsid w:val="001B6D5E"/>
    <w:rsid w:val="001B6DD2"/>
    <w:rsid w:val="001B7097"/>
    <w:rsid w:val="001B7288"/>
    <w:rsid w:val="001B7902"/>
    <w:rsid w:val="001B79BC"/>
    <w:rsid w:val="001B7B43"/>
    <w:rsid w:val="001B7D4D"/>
    <w:rsid w:val="001C0901"/>
    <w:rsid w:val="001C0FA7"/>
    <w:rsid w:val="001C120C"/>
    <w:rsid w:val="001C189F"/>
    <w:rsid w:val="001C1B5E"/>
    <w:rsid w:val="001C1E4A"/>
    <w:rsid w:val="001C21EF"/>
    <w:rsid w:val="001C233A"/>
    <w:rsid w:val="001C263E"/>
    <w:rsid w:val="001C27AA"/>
    <w:rsid w:val="001C27E6"/>
    <w:rsid w:val="001C281E"/>
    <w:rsid w:val="001C2954"/>
    <w:rsid w:val="001C2BC9"/>
    <w:rsid w:val="001C2EF4"/>
    <w:rsid w:val="001C3554"/>
    <w:rsid w:val="001C37AA"/>
    <w:rsid w:val="001C3E16"/>
    <w:rsid w:val="001C3E2E"/>
    <w:rsid w:val="001C3F67"/>
    <w:rsid w:val="001C3FAF"/>
    <w:rsid w:val="001C409F"/>
    <w:rsid w:val="001C4107"/>
    <w:rsid w:val="001C4161"/>
    <w:rsid w:val="001C42C9"/>
    <w:rsid w:val="001C42DD"/>
    <w:rsid w:val="001C4FE6"/>
    <w:rsid w:val="001C586D"/>
    <w:rsid w:val="001C5983"/>
    <w:rsid w:val="001C68C8"/>
    <w:rsid w:val="001C694F"/>
    <w:rsid w:val="001C69E6"/>
    <w:rsid w:val="001C6B88"/>
    <w:rsid w:val="001C6CA3"/>
    <w:rsid w:val="001C71BC"/>
    <w:rsid w:val="001C73C9"/>
    <w:rsid w:val="001C773B"/>
    <w:rsid w:val="001C7752"/>
    <w:rsid w:val="001C7980"/>
    <w:rsid w:val="001D0000"/>
    <w:rsid w:val="001D09EF"/>
    <w:rsid w:val="001D0BB1"/>
    <w:rsid w:val="001D0F36"/>
    <w:rsid w:val="001D147E"/>
    <w:rsid w:val="001D1B3F"/>
    <w:rsid w:val="001D27EC"/>
    <w:rsid w:val="001D297B"/>
    <w:rsid w:val="001D2C2F"/>
    <w:rsid w:val="001D2CEE"/>
    <w:rsid w:val="001D2FB9"/>
    <w:rsid w:val="001D337B"/>
    <w:rsid w:val="001D34FF"/>
    <w:rsid w:val="001D363E"/>
    <w:rsid w:val="001D3E95"/>
    <w:rsid w:val="001D4015"/>
    <w:rsid w:val="001D48FC"/>
    <w:rsid w:val="001D4A01"/>
    <w:rsid w:val="001D4A57"/>
    <w:rsid w:val="001D4B36"/>
    <w:rsid w:val="001D4D2D"/>
    <w:rsid w:val="001D53FD"/>
    <w:rsid w:val="001D5692"/>
    <w:rsid w:val="001D5843"/>
    <w:rsid w:val="001D5A4B"/>
    <w:rsid w:val="001D5AB8"/>
    <w:rsid w:val="001D5D52"/>
    <w:rsid w:val="001D61B8"/>
    <w:rsid w:val="001D66A1"/>
    <w:rsid w:val="001D6D55"/>
    <w:rsid w:val="001D74B5"/>
    <w:rsid w:val="001D7C41"/>
    <w:rsid w:val="001D7F16"/>
    <w:rsid w:val="001D7FD7"/>
    <w:rsid w:val="001E025D"/>
    <w:rsid w:val="001E03C5"/>
    <w:rsid w:val="001E0B84"/>
    <w:rsid w:val="001E0D4E"/>
    <w:rsid w:val="001E0E87"/>
    <w:rsid w:val="001E0F0D"/>
    <w:rsid w:val="001E0F3B"/>
    <w:rsid w:val="001E15BA"/>
    <w:rsid w:val="001E1A29"/>
    <w:rsid w:val="001E1A3F"/>
    <w:rsid w:val="001E2079"/>
    <w:rsid w:val="001E26BB"/>
    <w:rsid w:val="001E3670"/>
    <w:rsid w:val="001E36A8"/>
    <w:rsid w:val="001E3BE8"/>
    <w:rsid w:val="001E42B3"/>
    <w:rsid w:val="001E460F"/>
    <w:rsid w:val="001E481E"/>
    <w:rsid w:val="001E4846"/>
    <w:rsid w:val="001E4939"/>
    <w:rsid w:val="001E4EB3"/>
    <w:rsid w:val="001E4F1C"/>
    <w:rsid w:val="001E5211"/>
    <w:rsid w:val="001E5266"/>
    <w:rsid w:val="001E541D"/>
    <w:rsid w:val="001E56ED"/>
    <w:rsid w:val="001E5999"/>
    <w:rsid w:val="001E59F7"/>
    <w:rsid w:val="001E5B50"/>
    <w:rsid w:val="001E5B7D"/>
    <w:rsid w:val="001E62E9"/>
    <w:rsid w:val="001E6300"/>
    <w:rsid w:val="001E6402"/>
    <w:rsid w:val="001E6E05"/>
    <w:rsid w:val="001E711E"/>
    <w:rsid w:val="001E71E5"/>
    <w:rsid w:val="001E75F1"/>
    <w:rsid w:val="001E767B"/>
    <w:rsid w:val="001E775F"/>
    <w:rsid w:val="001E77E1"/>
    <w:rsid w:val="001E7832"/>
    <w:rsid w:val="001E7C3B"/>
    <w:rsid w:val="001E7C7A"/>
    <w:rsid w:val="001E7E17"/>
    <w:rsid w:val="001E7EAB"/>
    <w:rsid w:val="001F0063"/>
    <w:rsid w:val="001F0521"/>
    <w:rsid w:val="001F058B"/>
    <w:rsid w:val="001F0933"/>
    <w:rsid w:val="001F0CAA"/>
    <w:rsid w:val="001F0E59"/>
    <w:rsid w:val="001F0E9E"/>
    <w:rsid w:val="001F14D8"/>
    <w:rsid w:val="001F17FF"/>
    <w:rsid w:val="001F1873"/>
    <w:rsid w:val="001F18EC"/>
    <w:rsid w:val="001F1B5A"/>
    <w:rsid w:val="001F1DC7"/>
    <w:rsid w:val="001F1DFC"/>
    <w:rsid w:val="001F2180"/>
    <w:rsid w:val="001F271E"/>
    <w:rsid w:val="001F37CE"/>
    <w:rsid w:val="001F3AB6"/>
    <w:rsid w:val="001F408C"/>
    <w:rsid w:val="001F4402"/>
    <w:rsid w:val="001F442E"/>
    <w:rsid w:val="001F4DDB"/>
    <w:rsid w:val="001F512C"/>
    <w:rsid w:val="001F5233"/>
    <w:rsid w:val="001F5310"/>
    <w:rsid w:val="001F5341"/>
    <w:rsid w:val="001F548F"/>
    <w:rsid w:val="001F5A13"/>
    <w:rsid w:val="001F5B57"/>
    <w:rsid w:val="001F63DA"/>
    <w:rsid w:val="001F6848"/>
    <w:rsid w:val="001F7027"/>
    <w:rsid w:val="001F7225"/>
    <w:rsid w:val="001F7272"/>
    <w:rsid w:val="001F747C"/>
    <w:rsid w:val="00200289"/>
    <w:rsid w:val="00200807"/>
    <w:rsid w:val="00200FDA"/>
    <w:rsid w:val="002010BA"/>
    <w:rsid w:val="002016A8"/>
    <w:rsid w:val="002019A7"/>
    <w:rsid w:val="002019F5"/>
    <w:rsid w:val="00201BCF"/>
    <w:rsid w:val="00201E92"/>
    <w:rsid w:val="00201F46"/>
    <w:rsid w:val="0020236F"/>
    <w:rsid w:val="002027D1"/>
    <w:rsid w:val="002028D8"/>
    <w:rsid w:val="002029AA"/>
    <w:rsid w:val="002029E7"/>
    <w:rsid w:val="00203BBE"/>
    <w:rsid w:val="00203C32"/>
    <w:rsid w:val="00203E24"/>
    <w:rsid w:val="0020429B"/>
    <w:rsid w:val="002042F6"/>
    <w:rsid w:val="0020445E"/>
    <w:rsid w:val="002044F9"/>
    <w:rsid w:val="00204531"/>
    <w:rsid w:val="0020468E"/>
    <w:rsid w:val="0020481E"/>
    <w:rsid w:val="002048F3"/>
    <w:rsid w:val="00204975"/>
    <w:rsid w:val="0020499A"/>
    <w:rsid w:val="00204B88"/>
    <w:rsid w:val="0020515B"/>
    <w:rsid w:val="002052D9"/>
    <w:rsid w:val="002055CA"/>
    <w:rsid w:val="0020577E"/>
    <w:rsid w:val="00205875"/>
    <w:rsid w:val="00206428"/>
    <w:rsid w:val="00206630"/>
    <w:rsid w:val="0020727F"/>
    <w:rsid w:val="0020757B"/>
    <w:rsid w:val="0021008C"/>
    <w:rsid w:val="002101CF"/>
    <w:rsid w:val="002102E7"/>
    <w:rsid w:val="002103AA"/>
    <w:rsid w:val="0021085B"/>
    <w:rsid w:val="00210BE8"/>
    <w:rsid w:val="00210C46"/>
    <w:rsid w:val="00210EF8"/>
    <w:rsid w:val="00211265"/>
    <w:rsid w:val="00211915"/>
    <w:rsid w:val="002119AB"/>
    <w:rsid w:val="00211A5C"/>
    <w:rsid w:val="00211D1F"/>
    <w:rsid w:val="00211D21"/>
    <w:rsid w:val="00211E9C"/>
    <w:rsid w:val="002122E6"/>
    <w:rsid w:val="00212454"/>
    <w:rsid w:val="002124EE"/>
    <w:rsid w:val="00212832"/>
    <w:rsid w:val="00212975"/>
    <w:rsid w:val="00212EF7"/>
    <w:rsid w:val="002141D4"/>
    <w:rsid w:val="002142B6"/>
    <w:rsid w:val="0021453E"/>
    <w:rsid w:val="00214650"/>
    <w:rsid w:val="00214BB9"/>
    <w:rsid w:val="00214EA6"/>
    <w:rsid w:val="00214F37"/>
    <w:rsid w:val="002152B7"/>
    <w:rsid w:val="002155BC"/>
    <w:rsid w:val="00215757"/>
    <w:rsid w:val="0021582E"/>
    <w:rsid w:val="00216627"/>
    <w:rsid w:val="0021693B"/>
    <w:rsid w:val="00216C90"/>
    <w:rsid w:val="00216D29"/>
    <w:rsid w:val="00217590"/>
    <w:rsid w:val="002177C1"/>
    <w:rsid w:val="002178DE"/>
    <w:rsid w:val="00217E2E"/>
    <w:rsid w:val="00217F91"/>
    <w:rsid w:val="002200C6"/>
    <w:rsid w:val="002201AB"/>
    <w:rsid w:val="00220809"/>
    <w:rsid w:val="00220DE3"/>
    <w:rsid w:val="002212CB"/>
    <w:rsid w:val="00221472"/>
    <w:rsid w:val="0022149D"/>
    <w:rsid w:val="00221C91"/>
    <w:rsid w:val="002221F2"/>
    <w:rsid w:val="00222A53"/>
    <w:rsid w:val="00222AE6"/>
    <w:rsid w:val="00222B74"/>
    <w:rsid w:val="00222F6D"/>
    <w:rsid w:val="00223A7B"/>
    <w:rsid w:val="00223CD3"/>
    <w:rsid w:val="00224058"/>
    <w:rsid w:val="00224078"/>
    <w:rsid w:val="002242AC"/>
    <w:rsid w:val="0022442A"/>
    <w:rsid w:val="00224731"/>
    <w:rsid w:val="0022497C"/>
    <w:rsid w:val="00224B9F"/>
    <w:rsid w:val="00225028"/>
    <w:rsid w:val="00225195"/>
    <w:rsid w:val="002252A2"/>
    <w:rsid w:val="0022549A"/>
    <w:rsid w:val="00225626"/>
    <w:rsid w:val="00225D76"/>
    <w:rsid w:val="00226F29"/>
    <w:rsid w:val="002270FB"/>
    <w:rsid w:val="002273F5"/>
    <w:rsid w:val="0022769C"/>
    <w:rsid w:val="002279CE"/>
    <w:rsid w:val="002300A0"/>
    <w:rsid w:val="00230135"/>
    <w:rsid w:val="0023025C"/>
    <w:rsid w:val="002302F4"/>
    <w:rsid w:val="002305D0"/>
    <w:rsid w:val="0023097E"/>
    <w:rsid w:val="00231124"/>
    <w:rsid w:val="00231128"/>
    <w:rsid w:val="0023135A"/>
    <w:rsid w:val="002316D5"/>
    <w:rsid w:val="00231792"/>
    <w:rsid w:val="00231A0E"/>
    <w:rsid w:val="00231AB4"/>
    <w:rsid w:val="00231C91"/>
    <w:rsid w:val="00231F1C"/>
    <w:rsid w:val="002328B1"/>
    <w:rsid w:val="00232C79"/>
    <w:rsid w:val="00232E65"/>
    <w:rsid w:val="0023302D"/>
    <w:rsid w:val="002330B9"/>
    <w:rsid w:val="002333D0"/>
    <w:rsid w:val="0023342D"/>
    <w:rsid w:val="00233478"/>
    <w:rsid w:val="0023374F"/>
    <w:rsid w:val="002338FD"/>
    <w:rsid w:val="0023425F"/>
    <w:rsid w:val="00234300"/>
    <w:rsid w:val="002343FF"/>
    <w:rsid w:val="002347EF"/>
    <w:rsid w:val="002348A7"/>
    <w:rsid w:val="00234964"/>
    <w:rsid w:val="002349CC"/>
    <w:rsid w:val="00234DE2"/>
    <w:rsid w:val="00234EA4"/>
    <w:rsid w:val="00234F08"/>
    <w:rsid w:val="00235229"/>
    <w:rsid w:val="002355A2"/>
    <w:rsid w:val="00236069"/>
    <w:rsid w:val="00236222"/>
    <w:rsid w:val="00236373"/>
    <w:rsid w:val="002363F6"/>
    <w:rsid w:val="0023645B"/>
    <w:rsid w:val="00236A49"/>
    <w:rsid w:val="00236E88"/>
    <w:rsid w:val="002371B3"/>
    <w:rsid w:val="00237553"/>
    <w:rsid w:val="00237618"/>
    <w:rsid w:val="0023783C"/>
    <w:rsid w:val="00237DDB"/>
    <w:rsid w:val="00237F51"/>
    <w:rsid w:val="00237F66"/>
    <w:rsid w:val="00240631"/>
    <w:rsid w:val="00240C71"/>
    <w:rsid w:val="00240DA8"/>
    <w:rsid w:val="00240E70"/>
    <w:rsid w:val="00240F43"/>
    <w:rsid w:val="00241033"/>
    <w:rsid w:val="00241267"/>
    <w:rsid w:val="002418C5"/>
    <w:rsid w:val="00241ED2"/>
    <w:rsid w:val="00241FD7"/>
    <w:rsid w:val="00242102"/>
    <w:rsid w:val="002428E8"/>
    <w:rsid w:val="00242B88"/>
    <w:rsid w:val="00242E67"/>
    <w:rsid w:val="00242E76"/>
    <w:rsid w:val="00242EB7"/>
    <w:rsid w:val="002434D4"/>
    <w:rsid w:val="002435DA"/>
    <w:rsid w:val="002435F7"/>
    <w:rsid w:val="00243602"/>
    <w:rsid w:val="00243663"/>
    <w:rsid w:val="00243E3F"/>
    <w:rsid w:val="00244134"/>
    <w:rsid w:val="00244505"/>
    <w:rsid w:val="0024476E"/>
    <w:rsid w:val="00244869"/>
    <w:rsid w:val="002448D6"/>
    <w:rsid w:val="00244C8D"/>
    <w:rsid w:val="00244CA2"/>
    <w:rsid w:val="00245328"/>
    <w:rsid w:val="0024561D"/>
    <w:rsid w:val="00245B1A"/>
    <w:rsid w:val="00245EEE"/>
    <w:rsid w:val="00246810"/>
    <w:rsid w:val="002468E2"/>
    <w:rsid w:val="00246977"/>
    <w:rsid w:val="00246B51"/>
    <w:rsid w:val="00247092"/>
    <w:rsid w:val="00247190"/>
    <w:rsid w:val="002473C0"/>
    <w:rsid w:val="002474B9"/>
    <w:rsid w:val="0024765B"/>
    <w:rsid w:val="0024787A"/>
    <w:rsid w:val="002479FB"/>
    <w:rsid w:val="002501D6"/>
    <w:rsid w:val="002505DD"/>
    <w:rsid w:val="00250EBB"/>
    <w:rsid w:val="002510C6"/>
    <w:rsid w:val="0025114A"/>
    <w:rsid w:val="00251229"/>
    <w:rsid w:val="00251254"/>
    <w:rsid w:val="0025126D"/>
    <w:rsid w:val="002514D8"/>
    <w:rsid w:val="00251B34"/>
    <w:rsid w:val="00251CE6"/>
    <w:rsid w:val="00251F4D"/>
    <w:rsid w:val="00252074"/>
    <w:rsid w:val="00252208"/>
    <w:rsid w:val="00252431"/>
    <w:rsid w:val="00252586"/>
    <w:rsid w:val="00252AC5"/>
    <w:rsid w:val="00253134"/>
    <w:rsid w:val="002532A4"/>
    <w:rsid w:val="00253348"/>
    <w:rsid w:val="00253406"/>
    <w:rsid w:val="00253599"/>
    <w:rsid w:val="00253A4A"/>
    <w:rsid w:val="00253B94"/>
    <w:rsid w:val="00253DE8"/>
    <w:rsid w:val="0025455E"/>
    <w:rsid w:val="00255043"/>
    <w:rsid w:val="002554CB"/>
    <w:rsid w:val="00255985"/>
    <w:rsid w:val="00255E18"/>
    <w:rsid w:val="00256D96"/>
    <w:rsid w:val="00257102"/>
    <w:rsid w:val="002574A3"/>
    <w:rsid w:val="002578D9"/>
    <w:rsid w:val="00257D54"/>
    <w:rsid w:val="0026021A"/>
    <w:rsid w:val="00260429"/>
    <w:rsid w:val="002606E9"/>
    <w:rsid w:val="0026071B"/>
    <w:rsid w:val="00260927"/>
    <w:rsid w:val="00260D4E"/>
    <w:rsid w:val="00260D6F"/>
    <w:rsid w:val="00260F6E"/>
    <w:rsid w:val="00261362"/>
    <w:rsid w:val="00261528"/>
    <w:rsid w:val="00261721"/>
    <w:rsid w:val="00261A68"/>
    <w:rsid w:val="00261B67"/>
    <w:rsid w:val="002620F3"/>
    <w:rsid w:val="002626D7"/>
    <w:rsid w:val="0026293E"/>
    <w:rsid w:val="00262DFA"/>
    <w:rsid w:val="0026302D"/>
    <w:rsid w:val="00263256"/>
    <w:rsid w:val="00263332"/>
    <w:rsid w:val="00263513"/>
    <w:rsid w:val="002636DA"/>
    <w:rsid w:val="0026387E"/>
    <w:rsid w:val="00263D57"/>
    <w:rsid w:val="00263D59"/>
    <w:rsid w:val="002644B6"/>
    <w:rsid w:val="0026455A"/>
    <w:rsid w:val="00264704"/>
    <w:rsid w:val="00264D99"/>
    <w:rsid w:val="002652BE"/>
    <w:rsid w:val="002658A9"/>
    <w:rsid w:val="00265A28"/>
    <w:rsid w:val="00265C05"/>
    <w:rsid w:val="00265D78"/>
    <w:rsid w:val="00266267"/>
    <w:rsid w:val="00267548"/>
    <w:rsid w:val="00267B78"/>
    <w:rsid w:val="00267CB8"/>
    <w:rsid w:val="00267D85"/>
    <w:rsid w:val="00267E93"/>
    <w:rsid w:val="0027018E"/>
    <w:rsid w:val="00270832"/>
    <w:rsid w:val="002716BA"/>
    <w:rsid w:val="002716CA"/>
    <w:rsid w:val="002716F0"/>
    <w:rsid w:val="002719AD"/>
    <w:rsid w:val="00271A00"/>
    <w:rsid w:val="002721D7"/>
    <w:rsid w:val="00272574"/>
    <w:rsid w:val="00272683"/>
    <w:rsid w:val="00272785"/>
    <w:rsid w:val="00272AF5"/>
    <w:rsid w:val="002738E2"/>
    <w:rsid w:val="002746EC"/>
    <w:rsid w:val="002748A4"/>
    <w:rsid w:val="00274B67"/>
    <w:rsid w:val="00274BD9"/>
    <w:rsid w:val="00274C75"/>
    <w:rsid w:val="00274D85"/>
    <w:rsid w:val="00275324"/>
    <w:rsid w:val="0027537F"/>
    <w:rsid w:val="0027543C"/>
    <w:rsid w:val="0027587D"/>
    <w:rsid w:val="002758F5"/>
    <w:rsid w:val="00275903"/>
    <w:rsid w:val="002759C7"/>
    <w:rsid w:val="00275AA2"/>
    <w:rsid w:val="00275F25"/>
    <w:rsid w:val="0027620E"/>
    <w:rsid w:val="002768D8"/>
    <w:rsid w:val="00276992"/>
    <w:rsid w:val="00276C54"/>
    <w:rsid w:val="00276E8E"/>
    <w:rsid w:val="00277D82"/>
    <w:rsid w:val="002800EF"/>
    <w:rsid w:val="00280639"/>
    <w:rsid w:val="002806D0"/>
    <w:rsid w:val="00280D0F"/>
    <w:rsid w:val="00281182"/>
    <w:rsid w:val="002817CC"/>
    <w:rsid w:val="00282613"/>
    <w:rsid w:val="002826FF"/>
    <w:rsid w:val="00282765"/>
    <w:rsid w:val="00283023"/>
    <w:rsid w:val="002830FF"/>
    <w:rsid w:val="00283233"/>
    <w:rsid w:val="002833C5"/>
    <w:rsid w:val="0028347D"/>
    <w:rsid w:val="0028382B"/>
    <w:rsid w:val="00283918"/>
    <w:rsid w:val="00283C63"/>
    <w:rsid w:val="00283D23"/>
    <w:rsid w:val="00283E62"/>
    <w:rsid w:val="00283F23"/>
    <w:rsid w:val="002846AF"/>
    <w:rsid w:val="002847FC"/>
    <w:rsid w:val="0028488A"/>
    <w:rsid w:val="0028507B"/>
    <w:rsid w:val="002852EB"/>
    <w:rsid w:val="00285428"/>
    <w:rsid w:val="002855D6"/>
    <w:rsid w:val="00285795"/>
    <w:rsid w:val="002857BC"/>
    <w:rsid w:val="00285851"/>
    <w:rsid w:val="00285A7A"/>
    <w:rsid w:val="00285FBC"/>
    <w:rsid w:val="002861F6"/>
    <w:rsid w:val="00286581"/>
    <w:rsid w:val="002866B9"/>
    <w:rsid w:val="00286ED6"/>
    <w:rsid w:val="00287204"/>
    <w:rsid w:val="00287680"/>
    <w:rsid w:val="002877B2"/>
    <w:rsid w:val="00287B7B"/>
    <w:rsid w:val="00287B7F"/>
    <w:rsid w:val="00287D17"/>
    <w:rsid w:val="002902C1"/>
    <w:rsid w:val="002903AE"/>
    <w:rsid w:val="002904FA"/>
    <w:rsid w:val="00290A74"/>
    <w:rsid w:val="0029122A"/>
    <w:rsid w:val="00291824"/>
    <w:rsid w:val="0029190A"/>
    <w:rsid w:val="00291E38"/>
    <w:rsid w:val="00292079"/>
    <w:rsid w:val="002921A2"/>
    <w:rsid w:val="0029265F"/>
    <w:rsid w:val="002932CE"/>
    <w:rsid w:val="00293B0F"/>
    <w:rsid w:val="00293BAE"/>
    <w:rsid w:val="00293C25"/>
    <w:rsid w:val="00293CC9"/>
    <w:rsid w:val="00293E43"/>
    <w:rsid w:val="00294487"/>
    <w:rsid w:val="00294671"/>
    <w:rsid w:val="0029476B"/>
    <w:rsid w:val="00294950"/>
    <w:rsid w:val="00294B17"/>
    <w:rsid w:val="00295167"/>
    <w:rsid w:val="00295393"/>
    <w:rsid w:val="00295858"/>
    <w:rsid w:val="002958C9"/>
    <w:rsid w:val="00296539"/>
    <w:rsid w:val="00296F5D"/>
    <w:rsid w:val="002974D8"/>
    <w:rsid w:val="0029752F"/>
    <w:rsid w:val="002976D1"/>
    <w:rsid w:val="00297AEF"/>
    <w:rsid w:val="00297F46"/>
    <w:rsid w:val="002A000D"/>
    <w:rsid w:val="002A01CC"/>
    <w:rsid w:val="002A0250"/>
    <w:rsid w:val="002A02C6"/>
    <w:rsid w:val="002A0595"/>
    <w:rsid w:val="002A067D"/>
    <w:rsid w:val="002A0890"/>
    <w:rsid w:val="002A08DB"/>
    <w:rsid w:val="002A09E8"/>
    <w:rsid w:val="002A1007"/>
    <w:rsid w:val="002A1129"/>
    <w:rsid w:val="002A1621"/>
    <w:rsid w:val="002A1639"/>
    <w:rsid w:val="002A1A23"/>
    <w:rsid w:val="002A1B23"/>
    <w:rsid w:val="002A1C2F"/>
    <w:rsid w:val="002A1CA8"/>
    <w:rsid w:val="002A214A"/>
    <w:rsid w:val="002A22A5"/>
    <w:rsid w:val="002A233B"/>
    <w:rsid w:val="002A305B"/>
    <w:rsid w:val="002A374A"/>
    <w:rsid w:val="002A38A1"/>
    <w:rsid w:val="002A3A43"/>
    <w:rsid w:val="002A3F28"/>
    <w:rsid w:val="002A4721"/>
    <w:rsid w:val="002A4FDF"/>
    <w:rsid w:val="002A52EC"/>
    <w:rsid w:val="002A5396"/>
    <w:rsid w:val="002A5587"/>
    <w:rsid w:val="002A57AB"/>
    <w:rsid w:val="002A5D17"/>
    <w:rsid w:val="002A5F50"/>
    <w:rsid w:val="002A6058"/>
    <w:rsid w:val="002A61F2"/>
    <w:rsid w:val="002A6447"/>
    <w:rsid w:val="002A67D1"/>
    <w:rsid w:val="002A6A2D"/>
    <w:rsid w:val="002A71DD"/>
    <w:rsid w:val="002A7457"/>
    <w:rsid w:val="002A748B"/>
    <w:rsid w:val="002A7785"/>
    <w:rsid w:val="002A791B"/>
    <w:rsid w:val="002A7AC5"/>
    <w:rsid w:val="002B0000"/>
    <w:rsid w:val="002B003D"/>
    <w:rsid w:val="002B0698"/>
    <w:rsid w:val="002B079D"/>
    <w:rsid w:val="002B07D6"/>
    <w:rsid w:val="002B0DB2"/>
    <w:rsid w:val="002B0DD7"/>
    <w:rsid w:val="002B101D"/>
    <w:rsid w:val="002B14E4"/>
    <w:rsid w:val="002B1F17"/>
    <w:rsid w:val="002B33BB"/>
    <w:rsid w:val="002B342D"/>
    <w:rsid w:val="002B3B4C"/>
    <w:rsid w:val="002B3B9E"/>
    <w:rsid w:val="002B3C6F"/>
    <w:rsid w:val="002B3EEE"/>
    <w:rsid w:val="002B52A7"/>
    <w:rsid w:val="002B544C"/>
    <w:rsid w:val="002B598D"/>
    <w:rsid w:val="002B64A6"/>
    <w:rsid w:val="002B6554"/>
    <w:rsid w:val="002B6BF7"/>
    <w:rsid w:val="002B6C08"/>
    <w:rsid w:val="002B6D88"/>
    <w:rsid w:val="002B7043"/>
    <w:rsid w:val="002B72EA"/>
    <w:rsid w:val="002B74D4"/>
    <w:rsid w:val="002B7A96"/>
    <w:rsid w:val="002B7F31"/>
    <w:rsid w:val="002C0763"/>
    <w:rsid w:val="002C0C20"/>
    <w:rsid w:val="002C0FD7"/>
    <w:rsid w:val="002C11E2"/>
    <w:rsid w:val="002C1D01"/>
    <w:rsid w:val="002C25AD"/>
    <w:rsid w:val="002C2A25"/>
    <w:rsid w:val="002C2A9B"/>
    <w:rsid w:val="002C2B96"/>
    <w:rsid w:val="002C2CE1"/>
    <w:rsid w:val="002C2DBC"/>
    <w:rsid w:val="002C3360"/>
    <w:rsid w:val="002C3B08"/>
    <w:rsid w:val="002C3E4C"/>
    <w:rsid w:val="002C4601"/>
    <w:rsid w:val="002C49CE"/>
    <w:rsid w:val="002C4B24"/>
    <w:rsid w:val="002C4C7B"/>
    <w:rsid w:val="002C5267"/>
    <w:rsid w:val="002C585A"/>
    <w:rsid w:val="002C6143"/>
    <w:rsid w:val="002C636A"/>
    <w:rsid w:val="002C654D"/>
    <w:rsid w:val="002C70ED"/>
    <w:rsid w:val="002C70F0"/>
    <w:rsid w:val="002C715A"/>
    <w:rsid w:val="002C728D"/>
    <w:rsid w:val="002C765F"/>
    <w:rsid w:val="002C7845"/>
    <w:rsid w:val="002C7AB6"/>
    <w:rsid w:val="002C7E48"/>
    <w:rsid w:val="002D002B"/>
    <w:rsid w:val="002D01E5"/>
    <w:rsid w:val="002D0382"/>
    <w:rsid w:val="002D0BE6"/>
    <w:rsid w:val="002D0E7A"/>
    <w:rsid w:val="002D0FBD"/>
    <w:rsid w:val="002D1018"/>
    <w:rsid w:val="002D1649"/>
    <w:rsid w:val="002D22E0"/>
    <w:rsid w:val="002D22FE"/>
    <w:rsid w:val="002D297A"/>
    <w:rsid w:val="002D2E0C"/>
    <w:rsid w:val="002D3984"/>
    <w:rsid w:val="002D452D"/>
    <w:rsid w:val="002D4618"/>
    <w:rsid w:val="002D464C"/>
    <w:rsid w:val="002D4902"/>
    <w:rsid w:val="002D4C32"/>
    <w:rsid w:val="002D535F"/>
    <w:rsid w:val="002D54A7"/>
    <w:rsid w:val="002D55B9"/>
    <w:rsid w:val="002D565E"/>
    <w:rsid w:val="002D5686"/>
    <w:rsid w:val="002D5974"/>
    <w:rsid w:val="002D5BD9"/>
    <w:rsid w:val="002D6063"/>
    <w:rsid w:val="002D6167"/>
    <w:rsid w:val="002D6186"/>
    <w:rsid w:val="002D6207"/>
    <w:rsid w:val="002D6285"/>
    <w:rsid w:val="002D67BD"/>
    <w:rsid w:val="002D6BC0"/>
    <w:rsid w:val="002D71C7"/>
    <w:rsid w:val="002D72BE"/>
    <w:rsid w:val="002D736B"/>
    <w:rsid w:val="002D7A10"/>
    <w:rsid w:val="002D7B20"/>
    <w:rsid w:val="002D7D23"/>
    <w:rsid w:val="002E00DA"/>
    <w:rsid w:val="002E01BA"/>
    <w:rsid w:val="002E088D"/>
    <w:rsid w:val="002E0A71"/>
    <w:rsid w:val="002E10FB"/>
    <w:rsid w:val="002E1837"/>
    <w:rsid w:val="002E1AFB"/>
    <w:rsid w:val="002E1C5C"/>
    <w:rsid w:val="002E25A0"/>
    <w:rsid w:val="002E3100"/>
    <w:rsid w:val="002E3344"/>
    <w:rsid w:val="002E3DC8"/>
    <w:rsid w:val="002E3EB3"/>
    <w:rsid w:val="002E4467"/>
    <w:rsid w:val="002E4F84"/>
    <w:rsid w:val="002E5176"/>
    <w:rsid w:val="002E5AEF"/>
    <w:rsid w:val="002E6E54"/>
    <w:rsid w:val="002E719D"/>
    <w:rsid w:val="002E71CE"/>
    <w:rsid w:val="002E73A8"/>
    <w:rsid w:val="002E762D"/>
    <w:rsid w:val="002E7B20"/>
    <w:rsid w:val="002F0065"/>
    <w:rsid w:val="002F0198"/>
    <w:rsid w:val="002F021B"/>
    <w:rsid w:val="002F095E"/>
    <w:rsid w:val="002F0C48"/>
    <w:rsid w:val="002F0D81"/>
    <w:rsid w:val="002F1084"/>
    <w:rsid w:val="002F1159"/>
    <w:rsid w:val="002F1D45"/>
    <w:rsid w:val="002F2165"/>
    <w:rsid w:val="002F2575"/>
    <w:rsid w:val="002F2688"/>
    <w:rsid w:val="002F27BC"/>
    <w:rsid w:val="002F27DC"/>
    <w:rsid w:val="002F289F"/>
    <w:rsid w:val="002F44A3"/>
    <w:rsid w:val="002F4A75"/>
    <w:rsid w:val="002F50A7"/>
    <w:rsid w:val="002F50C8"/>
    <w:rsid w:val="002F510C"/>
    <w:rsid w:val="002F5457"/>
    <w:rsid w:val="002F57BD"/>
    <w:rsid w:val="002F5B4D"/>
    <w:rsid w:val="002F5F4C"/>
    <w:rsid w:val="002F6053"/>
    <w:rsid w:val="002F63D1"/>
    <w:rsid w:val="002F63F0"/>
    <w:rsid w:val="002F6791"/>
    <w:rsid w:val="002F6AE5"/>
    <w:rsid w:val="002F6D2A"/>
    <w:rsid w:val="002F73A7"/>
    <w:rsid w:val="002F73BB"/>
    <w:rsid w:val="002F756A"/>
    <w:rsid w:val="00300145"/>
    <w:rsid w:val="00300AD0"/>
    <w:rsid w:val="00300CA5"/>
    <w:rsid w:val="00300D1B"/>
    <w:rsid w:val="00300D64"/>
    <w:rsid w:val="0030103B"/>
    <w:rsid w:val="0030134E"/>
    <w:rsid w:val="00301934"/>
    <w:rsid w:val="00301C1C"/>
    <w:rsid w:val="00301DCF"/>
    <w:rsid w:val="003021F9"/>
    <w:rsid w:val="00302263"/>
    <w:rsid w:val="003033F1"/>
    <w:rsid w:val="003038A3"/>
    <w:rsid w:val="00304376"/>
    <w:rsid w:val="003046AA"/>
    <w:rsid w:val="003046DF"/>
    <w:rsid w:val="0030486A"/>
    <w:rsid w:val="00304E1F"/>
    <w:rsid w:val="00305595"/>
    <w:rsid w:val="0030569E"/>
    <w:rsid w:val="00306743"/>
    <w:rsid w:val="00306B17"/>
    <w:rsid w:val="00306F0A"/>
    <w:rsid w:val="00307076"/>
    <w:rsid w:val="003079C9"/>
    <w:rsid w:val="00310195"/>
    <w:rsid w:val="00310551"/>
    <w:rsid w:val="00310A70"/>
    <w:rsid w:val="00310DDB"/>
    <w:rsid w:val="00310E71"/>
    <w:rsid w:val="00310EA3"/>
    <w:rsid w:val="00310F6C"/>
    <w:rsid w:val="00311198"/>
    <w:rsid w:val="0031183A"/>
    <w:rsid w:val="00311AE5"/>
    <w:rsid w:val="00311BA6"/>
    <w:rsid w:val="00311D30"/>
    <w:rsid w:val="00312447"/>
    <w:rsid w:val="0031266F"/>
    <w:rsid w:val="003126C9"/>
    <w:rsid w:val="00312AE9"/>
    <w:rsid w:val="0031307D"/>
    <w:rsid w:val="00313518"/>
    <w:rsid w:val="00314093"/>
    <w:rsid w:val="0031427B"/>
    <w:rsid w:val="00314305"/>
    <w:rsid w:val="0031517D"/>
    <w:rsid w:val="00315192"/>
    <w:rsid w:val="003154A9"/>
    <w:rsid w:val="003169E2"/>
    <w:rsid w:val="003169E9"/>
    <w:rsid w:val="00316BE4"/>
    <w:rsid w:val="00316F5C"/>
    <w:rsid w:val="0031714F"/>
    <w:rsid w:val="003173DF"/>
    <w:rsid w:val="00317702"/>
    <w:rsid w:val="003178B1"/>
    <w:rsid w:val="00317B97"/>
    <w:rsid w:val="00317F62"/>
    <w:rsid w:val="003201F8"/>
    <w:rsid w:val="0032125A"/>
    <w:rsid w:val="0032188C"/>
    <w:rsid w:val="00321E51"/>
    <w:rsid w:val="00322151"/>
    <w:rsid w:val="00322AED"/>
    <w:rsid w:val="00322CBB"/>
    <w:rsid w:val="00322E49"/>
    <w:rsid w:val="00322ED5"/>
    <w:rsid w:val="003230A5"/>
    <w:rsid w:val="00323698"/>
    <w:rsid w:val="00323FFC"/>
    <w:rsid w:val="0032411E"/>
    <w:rsid w:val="00324267"/>
    <w:rsid w:val="003243CB"/>
    <w:rsid w:val="0032461C"/>
    <w:rsid w:val="00324F82"/>
    <w:rsid w:val="003253C6"/>
    <w:rsid w:val="003253E0"/>
    <w:rsid w:val="00325BBE"/>
    <w:rsid w:val="00325DD0"/>
    <w:rsid w:val="00325E83"/>
    <w:rsid w:val="00326761"/>
    <w:rsid w:val="003269D4"/>
    <w:rsid w:val="00326F8D"/>
    <w:rsid w:val="00327ADC"/>
    <w:rsid w:val="00327B97"/>
    <w:rsid w:val="003301E3"/>
    <w:rsid w:val="00330364"/>
    <w:rsid w:val="003306CB"/>
    <w:rsid w:val="00330782"/>
    <w:rsid w:val="00330A95"/>
    <w:rsid w:val="0033127D"/>
    <w:rsid w:val="003317B8"/>
    <w:rsid w:val="00331900"/>
    <w:rsid w:val="00331CAE"/>
    <w:rsid w:val="00332085"/>
    <w:rsid w:val="003320C9"/>
    <w:rsid w:val="0033284A"/>
    <w:rsid w:val="00332D9D"/>
    <w:rsid w:val="00332E63"/>
    <w:rsid w:val="00333666"/>
    <w:rsid w:val="00333E97"/>
    <w:rsid w:val="00333EA3"/>
    <w:rsid w:val="0033455D"/>
    <w:rsid w:val="003347C1"/>
    <w:rsid w:val="00334923"/>
    <w:rsid w:val="00334DA8"/>
    <w:rsid w:val="00334DC7"/>
    <w:rsid w:val="00334F21"/>
    <w:rsid w:val="00335109"/>
    <w:rsid w:val="00335429"/>
    <w:rsid w:val="00335731"/>
    <w:rsid w:val="00335FDA"/>
    <w:rsid w:val="003361A1"/>
    <w:rsid w:val="0033626E"/>
    <w:rsid w:val="003369A0"/>
    <w:rsid w:val="00336BA0"/>
    <w:rsid w:val="00336C2E"/>
    <w:rsid w:val="00337410"/>
    <w:rsid w:val="00337508"/>
    <w:rsid w:val="00337846"/>
    <w:rsid w:val="00337A15"/>
    <w:rsid w:val="00337AFC"/>
    <w:rsid w:val="00340218"/>
    <w:rsid w:val="0034024F"/>
    <w:rsid w:val="00340576"/>
    <w:rsid w:val="00340623"/>
    <w:rsid w:val="003408BC"/>
    <w:rsid w:val="003408C0"/>
    <w:rsid w:val="003408EA"/>
    <w:rsid w:val="00340AFE"/>
    <w:rsid w:val="00340D7E"/>
    <w:rsid w:val="003411C0"/>
    <w:rsid w:val="003411CD"/>
    <w:rsid w:val="0034172E"/>
    <w:rsid w:val="00341C6B"/>
    <w:rsid w:val="00342E46"/>
    <w:rsid w:val="00343835"/>
    <w:rsid w:val="00343D33"/>
    <w:rsid w:val="00343F07"/>
    <w:rsid w:val="00344D28"/>
    <w:rsid w:val="00344FAE"/>
    <w:rsid w:val="00344FC2"/>
    <w:rsid w:val="003453AE"/>
    <w:rsid w:val="003459AF"/>
    <w:rsid w:val="00345B80"/>
    <w:rsid w:val="00346046"/>
    <w:rsid w:val="0034670F"/>
    <w:rsid w:val="00346ABF"/>
    <w:rsid w:val="00347090"/>
    <w:rsid w:val="003472B3"/>
    <w:rsid w:val="00347748"/>
    <w:rsid w:val="00347AF9"/>
    <w:rsid w:val="00347D27"/>
    <w:rsid w:val="00347DC8"/>
    <w:rsid w:val="00347DD6"/>
    <w:rsid w:val="00347F5E"/>
    <w:rsid w:val="00347FAE"/>
    <w:rsid w:val="00350E11"/>
    <w:rsid w:val="00351549"/>
    <w:rsid w:val="00351BD3"/>
    <w:rsid w:val="00352116"/>
    <w:rsid w:val="003522FB"/>
    <w:rsid w:val="00352302"/>
    <w:rsid w:val="00352582"/>
    <w:rsid w:val="0035294B"/>
    <w:rsid w:val="00352DBA"/>
    <w:rsid w:val="00353361"/>
    <w:rsid w:val="00353553"/>
    <w:rsid w:val="00353FBE"/>
    <w:rsid w:val="003540D4"/>
    <w:rsid w:val="00355171"/>
    <w:rsid w:val="003556DC"/>
    <w:rsid w:val="00355C11"/>
    <w:rsid w:val="00355F8B"/>
    <w:rsid w:val="00356C0A"/>
    <w:rsid w:val="00356CB6"/>
    <w:rsid w:val="0035727F"/>
    <w:rsid w:val="003573A9"/>
    <w:rsid w:val="003578B1"/>
    <w:rsid w:val="00360022"/>
    <w:rsid w:val="003600C5"/>
    <w:rsid w:val="003600E1"/>
    <w:rsid w:val="00360540"/>
    <w:rsid w:val="003605F4"/>
    <w:rsid w:val="0036086C"/>
    <w:rsid w:val="003608F7"/>
    <w:rsid w:val="00360CC4"/>
    <w:rsid w:val="00360CE1"/>
    <w:rsid w:val="00360D35"/>
    <w:rsid w:val="00360DD5"/>
    <w:rsid w:val="00360EB9"/>
    <w:rsid w:val="003612A5"/>
    <w:rsid w:val="0036164D"/>
    <w:rsid w:val="00361671"/>
    <w:rsid w:val="003618F7"/>
    <w:rsid w:val="00361ADC"/>
    <w:rsid w:val="00362407"/>
    <w:rsid w:val="0036260A"/>
    <w:rsid w:val="00362F66"/>
    <w:rsid w:val="00363200"/>
    <w:rsid w:val="00363367"/>
    <w:rsid w:val="0036336C"/>
    <w:rsid w:val="00363404"/>
    <w:rsid w:val="00363976"/>
    <w:rsid w:val="00363D01"/>
    <w:rsid w:val="0036543A"/>
    <w:rsid w:val="00365609"/>
    <w:rsid w:val="0036568A"/>
    <w:rsid w:val="003656CA"/>
    <w:rsid w:val="00365C5D"/>
    <w:rsid w:val="0036682D"/>
    <w:rsid w:val="00367010"/>
    <w:rsid w:val="00367651"/>
    <w:rsid w:val="00367965"/>
    <w:rsid w:val="00367975"/>
    <w:rsid w:val="00367BD9"/>
    <w:rsid w:val="00370303"/>
    <w:rsid w:val="00370369"/>
    <w:rsid w:val="003714BE"/>
    <w:rsid w:val="003716B8"/>
    <w:rsid w:val="00371842"/>
    <w:rsid w:val="003719E8"/>
    <w:rsid w:val="00371B7B"/>
    <w:rsid w:val="00371E9D"/>
    <w:rsid w:val="00371F6E"/>
    <w:rsid w:val="0037243A"/>
    <w:rsid w:val="00372B28"/>
    <w:rsid w:val="00372BBD"/>
    <w:rsid w:val="00372D83"/>
    <w:rsid w:val="003735C4"/>
    <w:rsid w:val="00373605"/>
    <w:rsid w:val="00373A79"/>
    <w:rsid w:val="00373B27"/>
    <w:rsid w:val="00373F13"/>
    <w:rsid w:val="0037456F"/>
    <w:rsid w:val="003746DE"/>
    <w:rsid w:val="0037486D"/>
    <w:rsid w:val="00374C94"/>
    <w:rsid w:val="00374F9B"/>
    <w:rsid w:val="00375009"/>
    <w:rsid w:val="00375141"/>
    <w:rsid w:val="003751F1"/>
    <w:rsid w:val="00376206"/>
    <w:rsid w:val="00376280"/>
    <w:rsid w:val="00376305"/>
    <w:rsid w:val="00376508"/>
    <w:rsid w:val="003770BD"/>
    <w:rsid w:val="00377313"/>
    <w:rsid w:val="00377BE6"/>
    <w:rsid w:val="00377C7E"/>
    <w:rsid w:val="00377E40"/>
    <w:rsid w:val="0038012B"/>
    <w:rsid w:val="00380992"/>
    <w:rsid w:val="00380E37"/>
    <w:rsid w:val="00380F7F"/>
    <w:rsid w:val="00381555"/>
    <w:rsid w:val="00381D4B"/>
    <w:rsid w:val="003825FA"/>
    <w:rsid w:val="003826C7"/>
    <w:rsid w:val="00382742"/>
    <w:rsid w:val="003828B3"/>
    <w:rsid w:val="0038376A"/>
    <w:rsid w:val="003838B3"/>
    <w:rsid w:val="0038410B"/>
    <w:rsid w:val="003844A8"/>
    <w:rsid w:val="003848E7"/>
    <w:rsid w:val="003848F2"/>
    <w:rsid w:val="00384D60"/>
    <w:rsid w:val="0038538E"/>
    <w:rsid w:val="0038596E"/>
    <w:rsid w:val="003867D5"/>
    <w:rsid w:val="00386929"/>
    <w:rsid w:val="00386AF1"/>
    <w:rsid w:val="00386BF8"/>
    <w:rsid w:val="00387025"/>
    <w:rsid w:val="003876AC"/>
    <w:rsid w:val="003877C1"/>
    <w:rsid w:val="003879C3"/>
    <w:rsid w:val="00387EEE"/>
    <w:rsid w:val="00390290"/>
    <w:rsid w:val="00390450"/>
    <w:rsid w:val="003905A4"/>
    <w:rsid w:val="0039062A"/>
    <w:rsid w:val="00390A8D"/>
    <w:rsid w:val="00390AE1"/>
    <w:rsid w:val="00390B13"/>
    <w:rsid w:val="00390E3E"/>
    <w:rsid w:val="00391025"/>
    <w:rsid w:val="003910F8"/>
    <w:rsid w:val="00391195"/>
    <w:rsid w:val="00391505"/>
    <w:rsid w:val="003916CF"/>
    <w:rsid w:val="00391D0B"/>
    <w:rsid w:val="00391F62"/>
    <w:rsid w:val="00391F69"/>
    <w:rsid w:val="0039207A"/>
    <w:rsid w:val="00392532"/>
    <w:rsid w:val="003925E0"/>
    <w:rsid w:val="00392610"/>
    <w:rsid w:val="00392841"/>
    <w:rsid w:val="003929D8"/>
    <w:rsid w:val="00392A1F"/>
    <w:rsid w:val="00393415"/>
    <w:rsid w:val="00393BD5"/>
    <w:rsid w:val="00393DE6"/>
    <w:rsid w:val="00394200"/>
    <w:rsid w:val="003949A7"/>
    <w:rsid w:val="00394BDF"/>
    <w:rsid w:val="00394E1B"/>
    <w:rsid w:val="00395293"/>
    <w:rsid w:val="003952A1"/>
    <w:rsid w:val="0039548B"/>
    <w:rsid w:val="003955DE"/>
    <w:rsid w:val="0039577D"/>
    <w:rsid w:val="003962A8"/>
    <w:rsid w:val="003964D0"/>
    <w:rsid w:val="0039655B"/>
    <w:rsid w:val="00396A94"/>
    <w:rsid w:val="00396BC2"/>
    <w:rsid w:val="003974CD"/>
    <w:rsid w:val="00397C34"/>
    <w:rsid w:val="00397C9E"/>
    <w:rsid w:val="003A03B1"/>
    <w:rsid w:val="003A19C7"/>
    <w:rsid w:val="003A1B00"/>
    <w:rsid w:val="003A1CFE"/>
    <w:rsid w:val="003A221F"/>
    <w:rsid w:val="003A243B"/>
    <w:rsid w:val="003A2DFE"/>
    <w:rsid w:val="003A2E80"/>
    <w:rsid w:val="003A35EB"/>
    <w:rsid w:val="003A36A5"/>
    <w:rsid w:val="003A39A5"/>
    <w:rsid w:val="003A3B1E"/>
    <w:rsid w:val="003A3FB3"/>
    <w:rsid w:val="003A5050"/>
    <w:rsid w:val="003A5254"/>
    <w:rsid w:val="003A5552"/>
    <w:rsid w:val="003A58BD"/>
    <w:rsid w:val="003A5D9C"/>
    <w:rsid w:val="003A6209"/>
    <w:rsid w:val="003A6431"/>
    <w:rsid w:val="003A663E"/>
    <w:rsid w:val="003A6A07"/>
    <w:rsid w:val="003A73BA"/>
    <w:rsid w:val="003A7669"/>
    <w:rsid w:val="003A7959"/>
    <w:rsid w:val="003A7C39"/>
    <w:rsid w:val="003A7D45"/>
    <w:rsid w:val="003A7EA8"/>
    <w:rsid w:val="003B09D6"/>
    <w:rsid w:val="003B0FB8"/>
    <w:rsid w:val="003B1753"/>
    <w:rsid w:val="003B1AA5"/>
    <w:rsid w:val="003B1CD4"/>
    <w:rsid w:val="003B22B3"/>
    <w:rsid w:val="003B22E3"/>
    <w:rsid w:val="003B236A"/>
    <w:rsid w:val="003B27E5"/>
    <w:rsid w:val="003B2D8F"/>
    <w:rsid w:val="003B301E"/>
    <w:rsid w:val="003B3666"/>
    <w:rsid w:val="003B37ED"/>
    <w:rsid w:val="003B3928"/>
    <w:rsid w:val="003B39F7"/>
    <w:rsid w:val="003B4035"/>
    <w:rsid w:val="003B44FD"/>
    <w:rsid w:val="003B4722"/>
    <w:rsid w:val="003B4BD7"/>
    <w:rsid w:val="003B4E85"/>
    <w:rsid w:val="003B4FEA"/>
    <w:rsid w:val="003B53B4"/>
    <w:rsid w:val="003B5402"/>
    <w:rsid w:val="003B560C"/>
    <w:rsid w:val="003B5A78"/>
    <w:rsid w:val="003B5C5E"/>
    <w:rsid w:val="003B5DFA"/>
    <w:rsid w:val="003B6698"/>
    <w:rsid w:val="003B66FF"/>
    <w:rsid w:val="003B69FB"/>
    <w:rsid w:val="003B6BDE"/>
    <w:rsid w:val="003B70C5"/>
    <w:rsid w:val="003B7185"/>
    <w:rsid w:val="003B7692"/>
    <w:rsid w:val="003B7880"/>
    <w:rsid w:val="003B796A"/>
    <w:rsid w:val="003B7A7D"/>
    <w:rsid w:val="003B7DD4"/>
    <w:rsid w:val="003B7E0B"/>
    <w:rsid w:val="003C0150"/>
    <w:rsid w:val="003C03FD"/>
    <w:rsid w:val="003C0640"/>
    <w:rsid w:val="003C084E"/>
    <w:rsid w:val="003C0FA7"/>
    <w:rsid w:val="003C1013"/>
    <w:rsid w:val="003C14E5"/>
    <w:rsid w:val="003C15CF"/>
    <w:rsid w:val="003C1DBC"/>
    <w:rsid w:val="003C2367"/>
    <w:rsid w:val="003C2443"/>
    <w:rsid w:val="003C276D"/>
    <w:rsid w:val="003C2839"/>
    <w:rsid w:val="003C29A0"/>
    <w:rsid w:val="003C2ADA"/>
    <w:rsid w:val="003C3531"/>
    <w:rsid w:val="003C38B6"/>
    <w:rsid w:val="003C395B"/>
    <w:rsid w:val="003C412D"/>
    <w:rsid w:val="003C4324"/>
    <w:rsid w:val="003C4417"/>
    <w:rsid w:val="003C44CF"/>
    <w:rsid w:val="003C48D6"/>
    <w:rsid w:val="003C4A5A"/>
    <w:rsid w:val="003C4AD0"/>
    <w:rsid w:val="003C5116"/>
    <w:rsid w:val="003C5E53"/>
    <w:rsid w:val="003C5FAD"/>
    <w:rsid w:val="003C6353"/>
    <w:rsid w:val="003C64E5"/>
    <w:rsid w:val="003C661E"/>
    <w:rsid w:val="003C667D"/>
    <w:rsid w:val="003C6A07"/>
    <w:rsid w:val="003C6C21"/>
    <w:rsid w:val="003C6E45"/>
    <w:rsid w:val="003C6EA8"/>
    <w:rsid w:val="003C6EDB"/>
    <w:rsid w:val="003C7097"/>
    <w:rsid w:val="003C7174"/>
    <w:rsid w:val="003C717A"/>
    <w:rsid w:val="003C742A"/>
    <w:rsid w:val="003C7535"/>
    <w:rsid w:val="003C78E0"/>
    <w:rsid w:val="003C7B49"/>
    <w:rsid w:val="003C7E55"/>
    <w:rsid w:val="003D0133"/>
    <w:rsid w:val="003D016B"/>
    <w:rsid w:val="003D018E"/>
    <w:rsid w:val="003D0291"/>
    <w:rsid w:val="003D0381"/>
    <w:rsid w:val="003D0638"/>
    <w:rsid w:val="003D07BC"/>
    <w:rsid w:val="003D08F7"/>
    <w:rsid w:val="003D1509"/>
    <w:rsid w:val="003D1A71"/>
    <w:rsid w:val="003D2130"/>
    <w:rsid w:val="003D23FE"/>
    <w:rsid w:val="003D2439"/>
    <w:rsid w:val="003D2446"/>
    <w:rsid w:val="003D32DF"/>
    <w:rsid w:val="003D38AD"/>
    <w:rsid w:val="003D39DA"/>
    <w:rsid w:val="003D3A89"/>
    <w:rsid w:val="003D3D15"/>
    <w:rsid w:val="003D3E00"/>
    <w:rsid w:val="003D3F00"/>
    <w:rsid w:val="003D3F22"/>
    <w:rsid w:val="003D3F28"/>
    <w:rsid w:val="003D3FB3"/>
    <w:rsid w:val="003D4389"/>
    <w:rsid w:val="003D45CC"/>
    <w:rsid w:val="003D4804"/>
    <w:rsid w:val="003D486E"/>
    <w:rsid w:val="003D5157"/>
    <w:rsid w:val="003D52C5"/>
    <w:rsid w:val="003D55B4"/>
    <w:rsid w:val="003D590A"/>
    <w:rsid w:val="003D5D1D"/>
    <w:rsid w:val="003D5D83"/>
    <w:rsid w:val="003D5E2B"/>
    <w:rsid w:val="003D6339"/>
    <w:rsid w:val="003D6427"/>
    <w:rsid w:val="003D6A71"/>
    <w:rsid w:val="003D6AF4"/>
    <w:rsid w:val="003D6E9F"/>
    <w:rsid w:val="003D6FC1"/>
    <w:rsid w:val="003D7099"/>
    <w:rsid w:val="003D70EA"/>
    <w:rsid w:val="003D73C3"/>
    <w:rsid w:val="003D761E"/>
    <w:rsid w:val="003D792F"/>
    <w:rsid w:val="003D7D06"/>
    <w:rsid w:val="003E04FD"/>
    <w:rsid w:val="003E0A20"/>
    <w:rsid w:val="003E13B6"/>
    <w:rsid w:val="003E13D4"/>
    <w:rsid w:val="003E1AA1"/>
    <w:rsid w:val="003E2749"/>
    <w:rsid w:val="003E27A0"/>
    <w:rsid w:val="003E2EE8"/>
    <w:rsid w:val="003E3003"/>
    <w:rsid w:val="003E31F8"/>
    <w:rsid w:val="003E3BF9"/>
    <w:rsid w:val="003E3C9B"/>
    <w:rsid w:val="003E3E53"/>
    <w:rsid w:val="003E3EDA"/>
    <w:rsid w:val="003E3F2D"/>
    <w:rsid w:val="003E40DF"/>
    <w:rsid w:val="003E43AC"/>
    <w:rsid w:val="003E4679"/>
    <w:rsid w:val="003E4D3F"/>
    <w:rsid w:val="003E517A"/>
    <w:rsid w:val="003E5241"/>
    <w:rsid w:val="003E528A"/>
    <w:rsid w:val="003E53EB"/>
    <w:rsid w:val="003E5408"/>
    <w:rsid w:val="003E5994"/>
    <w:rsid w:val="003E5CDC"/>
    <w:rsid w:val="003E5DFF"/>
    <w:rsid w:val="003E6079"/>
    <w:rsid w:val="003E6091"/>
    <w:rsid w:val="003E60B6"/>
    <w:rsid w:val="003E631D"/>
    <w:rsid w:val="003E6360"/>
    <w:rsid w:val="003E6C92"/>
    <w:rsid w:val="003E6E06"/>
    <w:rsid w:val="003E6E31"/>
    <w:rsid w:val="003E6FCA"/>
    <w:rsid w:val="003E714E"/>
    <w:rsid w:val="003E7334"/>
    <w:rsid w:val="003E763F"/>
    <w:rsid w:val="003E7982"/>
    <w:rsid w:val="003E79A6"/>
    <w:rsid w:val="003E7CEB"/>
    <w:rsid w:val="003E7DCF"/>
    <w:rsid w:val="003F0284"/>
    <w:rsid w:val="003F057A"/>
    <w:rsid w:val="003F0C5E"/>
    <w:rsid w:val="003F0D07"/>
    <w:rsid w:val="003F1134"/>
    <w:rsid w:val="003F1173"/>
    <w:rsid w:val="003F174C"/>
    <w:rsid w:val="003F277D"/>
    <w:rsid w:val="003F27F5"/>
    <w:rsid w:val="003F29A4"/>
    <w:rsid w:val="003F2ED0"/>
    <w:rsid w:val="003F314C"/>
    <w:rsid w:val="003F345D"/>
    <w:rsid w:val="003F377E"/>
    <w:rsid w:val="003F3CE9"/>
    <w:rsid w:val="003F46BE"/>
    <w:rsid w:val="003F4796"/>
    <w:rsid w:val="003F4BC9"/>
    <w:rsid w:val="003F4BD0"/>
    <w:rsid w:val="003F4C9B"/>
    <w:rsid w:val="003F62E7"/>
    <w:rsid w:val="003F6321"/>
    <w:rsid w:val="003F64B7"/>
    <w:rsid w:val="003F6D8A"/>
    <w:rsid w:val="003F74E3"/>
    <w:rsid w:val="003F7ADD"/>
    <w:rsid w:val="003F7E20"/>
    <w:rsid w:val="0040001D"/>
    <w:rsid w:val="00401908"/>
    <w:rsid w:val="00401931"/>
    <w:rsid w:val="00401FC2"/>
    <w:rsid w:val="004023F7"/>
    <w:rsid w:val="00402B0F"/>
    <w:rsid w:val="004030E6"/>
    <w:rsid w:val="004032A1"/>
    <w:rsid w:val="00403969"/>
    <w:rsid w:val="00403A6B"/>
    <w:rsid w:val="00403BB6"/>
    <w:rsid w:val="00403EC7"/>
    <w:rsid w:val="004040D3"/>
    <w:rsid w:val="004043EB"/>
    <w:rsid w:val="0040441F"/>
    <w:rsid w:val="004044BC"/>
    <w:rsid w:val="004046A8"/>
    <w:rsid w:val="004052C8"/>
    <w:rsid w:val="004054FA"/>
    <w:rsid w:val="00405981"/>
    <w:rsid w:val="00405A93"/>
    <w:rsid w:val="00405B9F"/>
    <w:rsid w:val="00405D0E"/>
    <w:rsid w:val="00405E1E"/>
    <w:rsid w:val="00406608"/>
    <w:rsid w:val="004067B2"/>
    <w:rsid w:val="004067FE"/>
    <w:rsid w:val="004068EE"/>
    <w:rsid w:val="00406938"/>
    <w:rsid w:val="00406AC7"/>
    <w:rsid w:val="00406B97"/>
    <w:rsid w:val="00406D40"/>
    <w:rsid w:val="00407433"/>
    <w:rsid w:val="004075A6"/>
    <w:rsid w:val="00407E7D"/>
    <w:rsid w:val="004108A2"/>
    <w:rsid w:val="00410B51"/>
    <w:rsid w:val="00411A6A"/>
    <w:rsid w:val="00411AB4"/>
    <w:rsid w:val="00411D5C"/>
    <w:rsid w:val="0041225B"/>
    <w:rsid w:val="0041232A"/>
    <w:rsid w:val="00412CAC"/>
    <w:rsid w:val="004134FA"/>
    <w:rsid w:val="00413557"/>
    <w:rsid w:val="00413BE4"/>
    <w:rsid w:val="00413FDF"/>
    <w:rsid w:val="004140CD"/>
    <w:rsid w:val="004142AB"/>
    <w:rsid w:val="004149CF"/>
    <w:rsid w:val="00414A6D"/>
    <w:rsid w:val="00414E07"/>
    <w:rsid w:val="00414E8A"/>
    <w:rsid w:val="004152CA"/>
    <w:rsid w:val="004156B1"/>
    <w:rsid w:val="004158F9"/>
    <w:rsid w:val="00415B27"/>
    <w:rsid w:val="00416869"/>
    <w:rsid w:val="00416C0B"/>
    <w:rsid w:val="00416F63"/>
    <w:rsid w:val="00417203"/>
    <w:rsid w:val="004173BD"/>
    <w:rsid w:val="004173BF"/>
    <w:rsid w:val="00417445"/>
    <w:rsid w:val="00417C67"/>
    <w:rsid w:val="00417E1A"/>
    <w:rsid w:val="004200B0"/>
    <w:rsid w:val="004201C4"/>
    <w:rsid w:val="004201E8"/>
    <w:rsid w:val="00420722"/>
    <w:rsid w:val="0042098B"/>
    <w:rsid w:val="00420C2B"/>
    <w:rsid w:val="00420E92"/>
    <w:rsid w:val="0042114B"/>
    <w:rsid w:val="00421169"/>
    <w:rsid w:val="00421203"/>
    <w:rsid w:val="00421250"/>
    <w:rsid w:val="00421423"/>
    <w:rsid w:val="00421476"/>
    <w:rsid w:val="00421888"/>
    <w:rsid w:val="00421BFE"/>
    <w:rsid w:val="004220F5"/>
    <w:rsid w:val="00422151"/>
    <w:rsid w:val="004229D9"/>
    <w:rsid w:val="00422A83"/>
    <w:rsid w:val="00422B1D"/>
    <w:rsid w:val="00422BAC"/>
    <w:rsid w:val="00422CF6"/>
    <w:rsid w:val="0042318F"/>
    <w:rsid w:val="00423590"/>
    <w:rsid w:val="00423B8A"/>
    <w:rsid w:val="0042403C"/>
    <w:rsid w:val="004243F5"/>
    <w:rsid w:val="00424DF0"/>
    <w:rsid w:val="00424E5B"/>
    <w:rsid w:val="00425106"/>
    <w:rsid w:val="004251BE"/>
    <w:rsid w:val="00425539"/>
    <w:rsid w:val="00425599"/>
    <w:rsid w:val="00425CE4"/>
    <w:rsid w:val="00425E96"/>
    <w:rsid w:val="00426343"/>
    <w:rsid w:val="0042673E"/>
    <w:rsid w:val="004268F2"/>
    <w:rsid w:val="00426ABE"/>
    <w:rsid w:val="00426B47"/>
    <w:rsid w:val="00426E9D"/>
    <w:rsid w:val="00426EE4"/>
    <w:rsid w:val="0042773C"/>
    <w:rsid w:val="00427956"/>
    <w:rsid w:val="00427A08"/>
    <w:rsid w:val="00427D13"/>
    <w:rsid w:val="00427E94"/>
    <w:rsid w:val="0043000B"/>
    <w:rsid w:val="00430087"/>
    <w:rsid w:val="0043031B"/>
    <w:rsid w:val="00430767"/>
    <w:rsid w:val="004309DB"/>
    <w:rsid w:val="00430AE1"/>
    <w:rsid w:val="00430D3D"/>
    <w:rsid w:val="00430FDB"/>
    <w:rsid w:val="0043114D"/>
    <w:rsid w:val="00431392"/>
    <w:rsid w:val="004313D9"/>
    <w:rsid w:val="004317ED"/>
    <w:rsid w:val="00431A10"/>
    <w:rsid w:val="0043284B"/>
    <w:rsid w:val="00432E24"/>
    <w:rsid w:val="00433021"/>
    <w:rsid w:val="00433160"/>
    <w:rsid w:val="004333C8"/>
    <w:rsid w:val="00433A2E"/>
    <w:rsid w:val="00433B06"/>
    <w:rsid w:val="00433BFC"/>
    <w:rsid w:val="00433C35"/>
    <w:rsid w:val="00433E7A"/>
    <w:rsid w:val="00433EB9"/>
    <w:rsid w:val="00434BE0"/>
    <w:rsid w:val="00434FFC"/>
    <w:rsid w:val="00435A10"/>
    <w:rsid w:val="00435A66"/>
    <w:rsid w:val="00435AD3"/>
    <w:rsid w:val="00435D04"/>
    <w:rsid w:val="00436026"/>
    <w:rsid w:val="0043624E"/>
    <w:rsid w:val="00436292"/>
    <w:rsid w:val="0043632F"/>
    <w:rsid w:val="004364FE"/>
    <w:rsid w:val="00436678"/>
    <w:rsid w:val="00436B25"/>
    <w:rsid w:val="00436B4D"/>
    <w:rsid w:val="00436B5E"/>
    <w:rsid w:val="0043730D"/>
    <w:rsid w:val="00437379"/>
    <w:rsid w:val="00437E8B"/>
    <w:rsid w:val="00437EDA"/>
    <w:rsid w:val="0044022F"/>
    <w:rsid w:val="0044074B"/>
    <w:rsid w:val="00440AE9"/>
    <w:rsid w:val="00440CAA"/>
    <w:rsid w:val="00440CBC"/>
    <w:rsid w:val="004412C5"/>
    <w:rsid w:val="004413D4"/>
    <w:rsid w:val="0044181F"/>
    <w:rsid w:val="00441B1F"/>
    <w:rsid w:val="00441B90"/>
    <w:rsid w:val="00441C10"/>
    <w:rsid w:val="00441FA7"/>
    <w:rsid w:val="004420F1"/>
    <w:rsid w:val="004428C1"/>
    <w:rsid w:val="00442999"/>
    <w:rsid w:val="00442BD8"/>
    <w:rsid w:val="00442E73"/>
    <w:rsid w:val="00442F76"/>
    <w:rsid w:val="00443252"/>
    <w:rsid w:val="00443C20"/>
    <w:rsid w:val="00443C42"/>
    <w:rsid w:val="00443ED2"/>
    <w:rsid w:val="0044459F"/>
    <w:rsid w:val="0044469B"/>
    <w:rsid w:val="00444C12"/>
    <w:rsid w:val="00444CC5"/>
    <w:rsid w:val="00444F1F"/>
    <w:rsid w:val="00445466"/>
    <w:rsid w:val="004454D9"/>
    <w:rsid w:val="00445569"/>
    <w:rsid w:val="00445810"/>
    <w:rsid w:val="004459DC"/>
    <w:rsid w:val="00445E11"/>
    <w:rsid w:val="00446652"/>
    <w:rsid w:val="00446B17"/>
    <w:rsid w:val="00446C2C"/>
    <w:rsid w:val="0044715C"/>
    <w:rsid w:val="00447333"/>
    <w:rsid w:val="0044740A"/>
    <w:rsid w:val="0044749C"/>
    <w:rsid w:val="00447567"/>
    <w:rsid w:val="0044762A"/>
    <w:rsid w:val="004476DE"/>
    <w:rsid w:val="00447B46"/>
    <w:rsid w:val="00447C26"/>
    <w:rsid w:val="00447D6F"/>
    <w:rsid w:val="00450003"/>
    <w:rsid w:val="0045005A"/>
    <w:rsid w:val="00450409"/>
    <w:rsid w:val="00450A9C"/>
    <w:rsid w:val="00451266"/>
    <w:rsid w:val="00451293"/>
    <w:rsid w:val="00451534"/>
    <w:rsid w:val="004517B4"/>
    <w:rsid w:val="00451A9C"/>
    <w:rsid w:val="00451BD2"/>
    <w:rsid w:val="00451C23"/>
    <w:rsid w:val="00451CA8"/>
    <w:rsid w:val="00451CF5"/>
    <w:rsid w:val="00451F6D"/>
    <w:rsid w:val="00451F6E"/>
    <w:rsid w:val="00452048"/>
    <w:rsid w:val="00452050"/>
    <w:rsid w:val="004521D4"/>
    <w:rsid w:val="0045285C"/>
    <w:rsid w:val="004529BB"/>
    <w:rsid w:val="004529C3"/>
    <w:rsid w:val="00452EDD"/>
    <w:rsid w:val="00452F0C"/>
    <w:rsid w:val="00453741"/>
    <w:rsid w:val="00453B09"/>
    <w:rsid w:val="00453D8B"/>
    <w:rsid w:val="00453E38"/>
    <w:rsid w:val="00453FC8"/>
    <w:rsid w:val="00454030"/>
    <w:rsid w:val="00454476"/>
    <w:rsid w:val="0045453D"/>
    <w:rsid w:val="004547F9"/>
    <w:rsid w:val="00454AB1"/>
    <w:rsid w:val="00454C9F"/>
    <w:rsid w:val="00454DE3"/>
    <w:rsid w:val="00454E4C"/>
    <w:rsid w:val="00454F68"/>
    <w:rsid w:val="004550AE"/>
    <w:rsid w:val="00455A1D"/>
    <w:rsid w:val="00455CCF"/>
    <w:rsid w:val="00455F11"/>
    <w:rsid w:val="00455F7C"/>
    <w:rsid w:val="00456102"/>
    <w:rsid w:val="00456D24"/>
    <w:rsid w:val="00456F7E"/>
    <w:rsid w:val="004571D1"/>
    <w:rsid w:val="0045722E"/>
    <w:rsid w:val="0045729D"/>
    <w:rsid w:val="00457357"/>
    <w:rsid w:val="0045741D"/>
    <w:rsid w:val="0046031C"/>
    <w:rsid w:val="00460992"/>
    <w:rsid w:val="00460A58"/>
    <w:rsid w:val="00460FBF"/>
    <w:rsid w:val="00461061"/>
    <w:rsid w:val="0046109A"/>
    <w:rsid w:val="004616DC"/>
    <w:rsid w:val="00461863"/>
    <w:rsid w:val="00461D5D"/>
    <w:rsid w:val="0046201E"/>
    <w:rsid w:val="00462023"/>
    <w:rsid w:val="00462114"/>
    <w:rsid w:val="004621F0"/>
    <w:rsid w:val="0046245F"/>
    <w:rsid w:val="004625F4"/>
    <w:rsid w:val="00462B8A"/>
    <w:rsid w:val="00462BC7"/>
    <w:rsid w:val="00463759"/>
    <w:rsid w:val="004637E0"/>
    <w:rsid w:val="00463ACD"/>
    <w:rsid w:val="0046400F"/>
    <w:rsid w:val="0046410C"/>
    <w:rsid w:val="00464E71"/>
    <w:rsid w:val="00464F43"/>
    <w:rsid w:val="00465167"/>
    <w:rsid w:val="004652D7"/>
    <w:rsid w:val="00465629"/>
    <w:rsid w:val="00465793"/>
    <w:rsid w:val="0046597B"/>
    <w:rsid w:val="00465BC9"/>
    <w:rsid w:val="004665E2"/>
    <w:rsid w:val="00466DDF"/>
    <w:rsid w:val="0046708C"/>
    <w:rsid w:val="00467309"/>
    <w:rsid w:val="0046739A"/>
    <w:rsid w:val="00467C6E"/>
    <w:rsid w:val="004704C1"/>
    <w:rsid w:val="0047077B"/>
    <w:rsid w:val="00470791"/>
    <w:rsid w:val="004708AD"/>
    <w:rsid w:val="00470B12"/>
    <w:rsid w:val="004710D3"/>
    <w:rsid w:val="00471314"/>
    <w:rsid w:val="00471510"/>
    <w:rsid w:val="004722DD"/>
    <w:rsid w:val="0047321C"/>
    <w:rsid w:val="004736C0"/>
    <w:rsid w:val="00473700"/>
    <w:rsid w:val="00473966"/>
    <w:rsid w:val="004739CF"/>
    <w:rsid w:val="00474055"/>
    <w:rsid w:val="0047468F"/>
    <w:rsid w:val="00474A7C"/>
    <w:rsid w:val="004752FF"/>
    <w:rsid w:val="0047553D"/>
    <w:rsid w:val="0047570E"/>
    <w:rsid w:val="004764F5"/>
    <w:rsid w:val="00476524"/>
    <w:rsid w:val="00476F30"/>
    <w:rsid w:val="004770C4"/>
    <w:rsid w:val="00477111"/>
    <w:rsid w:val="0047759C"/>
    <w:rsid w:val="004777A7"/>
    <w:rsid w:val="004777B0"/>
    <w:rsid w:val="00477FF0"/>
    <w:rsid w:val="004803BF"/>
    <w:rsid w:val="00480561"/>
    <w:rsid w:val="004806D0"/>
    <w:rsid w:val="00480C63"/>
    <w:rsid w:val="00480CBB"/>
    <w:rsid w:val="00480D84"/>
    <w:rsid w:val="00481571"/>
    <w:rsid w:val="0048189A"/>
    <w:rsid w:val="004818A9"/>
    <w:rsid w:val="004819B2"/>
    <w:rsid w:val="00481AA4"/>
    <w:rsid w:val="00481E22"/>
    <w:rsid w:val="0048232A"/>
    <w:rsid w:val="00482608"/>
    <w:rsid w:val="00482A9A"/>
    <w:rsid w:val="00483659"/>
    <w:rsid w:val="00483EEC"/>
    <w:rsid w:val="004840AB"/>
    <w:rsid w:val="00484101"/>
    <w:rsid w:val="004843D2"/>
    <w:rsid w:val="004844A4"/>
    <w:rsid w:val="004846F7"/>
    <w:rsid w:val="00484D7B"/>
    <w:rsid w:val="00484D7D"/>
    <w:rsid w:val="00485996"/>
    <w:rsid w:val="004859E9"/>
    <w:rsid w:val="00485C8E"/>
    <w:rsid w:val="00485C97"/>
    <w:rsid w:val="00485D17"/>
    <w:rsid w:val="00486194"/>
    <w:rsid w:val="00486505"/>
    <w:rsid w:val="00486591"/>
    <w:rsid w:val="00486FB4"/>
    <w:rsid w:val="00487683"/>
    <w:rsid w:val="004876BF"/>
    <w:rsid w:val="00487982"/>
    <w:rsid w:val="004879A5"/>
    <w:rsid w:val="004903E2"/>
    <w:rsid w:val="0049049F"/>
    <w:rsid w:val="00490D71"/>
    <w:rsid w:val="0049156A"/>
    <w:rsid w:val="0049177C"/>
    <w:rsid w:val="00491787"/>
    <w:rsid w:val="00491978"/>
    <w:rsid w:val="00491ABA"/>
    <w:rsid w:val="00491BD8"/>
    <w:rsid w:val="00491D89"/>
    <w:rsid w:val="004926D9"/>
    <w:rsid w:val="004928C4"/>
    <w:rsid w:val="00492A6B"/>
    <w:rsid w:val="00492BD6"/>
    <w:rsid w:val="00492C49"/>
    <w:rsid w:val="00492D64"/>
    <w:rsid w:val="004933E2"/>
    <w:rsid w:val="00493745"/>
    <w:rsid w:val="00493792"/>
    <w:rsid w:val="004938C4"/>
    <w:rsid w:val="00493A6C"/>
    <w:rsid w:val="00493B8E"/>
    <w:rsid w:val="00493CDF"/>
    <w:rsid w:val="00493D17"/>
    <w:rsid w:val="00494D12"/>
    <w:rsid w:val="00494EC6"/>
    <w:rsid w:val="0049546C"/>
    <w:rsid w:val="004954E4"/>
    <w:rsid w:val="004957CB"/>
    <w:rsid w:val="0049583B"/>
    <w:rsid w:val="00495985"/>
    <w:rsid w:val="00495F28"/>
    <w:rsid w:val="00495FA3"/>
    <w:rsid w:val="004963D0"/>
    <w:rsid w:val="00496806"/>
    <w:rsid w:val="004968CE"/>
    <w:rsid w:val="00496E7A"/>
    <w:rsid w:val="00497007"/>
    <w:rsid w:val="0049726C"/>
    <w:rsid w:val="0049738B"/>
    <w:rsid w:val="004974BA"/>
    <w:rsid w:val="0049754A"/>
    <w:rsid w:val="004975A1"/>
    <w:rsid w:val="0049773E"/>
    <w:rsid w:val="0049787E"/>
    <w:rsid w:val="00497883"/>
    <w:rsid w:val="00497A74"/>
    <w:rsid w:val="00497CCD"/>
    <w:rsid w:val="00497F18"/>
    <w:rsid w:val="004A00CB"/>
    <w:rsid w:val="004A01EB"/>
    <w:rsid w:val="004A024F"/>
    <w:rsid w:val="004A0852"/>
    <w:rsid w:val="004A1762"/>
    <w:rsid w:val="004A17FE"/>
    <w:rsid w:val="004A1FC3"/>
    <w:rsid w:val="004A219D"/>
    <w:rsid w:val="004A22D9"/>
    <w:rsid w:val="004A242D"/>
    <w:rsid w:val="004A26AD"/>
    <w:rsid w:val="004A27E4"/>
    <w:rsid w:val="004A28C1"/>
    <w:rsid w:val="004A2AF5"/>
    <w:rsid w:val="004A3308"/>
    <w:rsid w:val="004A3805"/>
    <w:rsid w:val="004A38A2"/>
    <w:rsid w:val="004A38B0"/>
    <w:rsid w:val="004A38C2"/>
    <w:rsid w:val="004A3BD4"/>
    <w:rsid w:val="004A3D71"/>
    <w:rsid w:val="004A3F6B"/>
    <w:rsid w:val="004A4752"/>
    <w:rsid w:val="004A4A95"/>
    <w:rsid w:val="004A4AFC"/>
    <w:rsid w:val="004A4F7D"/>
    <w:rsid w:val="004A508C"/>
    <w:rsid w:val="004A50B0"/>
    <w:rsid w:val="004A54EC"/>
    <w:rsid w:val="004A58A5"/>
    <w:rsid w:val="004A5DF8"/>
    <w:rsid w:val="004A6D58"/>
    <w:rsid w:val="004A6E5F"/>
    <w:rsid w:val="004A6FEA"/>
    <w:rsid w:val="004A700E"/>
    <w:rsid w:val="004A72BF"/>
    <w:rsid w:val="004A72FD"/>
    <w:rsid w:val="004A7319"/>
    <w:rsid w:val="004A74C1"/>
    <w:rsid w:val="004A7930"/>
    <w:rsid w:val="004A7BD8"/>
    <w:rsid w:val="004A7C5A"/>
    <w:rsid w:val="004A7D27"/>
    <w:rsid w:val="004B0756"/>
    <w:rsid w:val="004B10E9"/>
    <w:rsid w:val="004B1105"/>
    <w:rsid w:val="004B12A5"/>
    <w:rsid w:val="004B14F1"/>
    <w:rsid w:val="004B176F"/>
    <w:rsid w:val="004B1845"/>
    <w:rsid w:val="004B18F9"/>
    <w:rsid w:val="004B1956"/>
    <w:rsid w:val="004B19E3"/>
    <w:rsid w:val="004B1F38"/>
    <w:rsid w:val="004B1FF5"/>
    <w:rsid w:val="004B2111"/>
    <w:rsid w:val="004B25AB"/>
    <w:rsid w:val="004B2FD8"/>
    <w:rsid w:val="004B2FDC"/>
    <w:rsid w:val="004B30AC"/>
    <w:rsid w:val="004B3132"/>
    <w:rsid w:val="004B3473"/>
    <w:rsid w:val="004B4114"/>
    <w:rsid w:val="004B41D0"/>
    <w:rsid w:val="004B4653"/>
    <w:rsid w:val="004B485F"/>
    <w:rsid w:val="004B52AB"/>
    <w:rsid w:val="004B537C"/>
    <w:rsid w:val="004B5919"/>
    <w:rsid w:val="004B5B4A"/>
    <w:rsid w:val="004B6228"/>
    <w:rsid w:val="004B686D"/>
    <w:rsid w:val="004B6955"/>
    <w:rsid w:val="004B6AD9"/>
    <w:rsid w:val="004B6BEA"/>
    <w:rsid w:val="004B6E52"/>
    <w:rsid w:val="004B7139"/>
    <w:rsid w:val="004B76A6"/>
    <w:rsid w:val="004B7719"/>
    <w:rsid w:val="004B7CEF"/>
    <w:rsid w:val="004B7ECA"/>
    <w:rsid w:val="004B7FB5"/>
    <w:rsid w:val="004C0154"/>
    <w:rsid w:val="004C06E5"/>
    <w:rsid w:val="004C0F21"/>
    <w:rsid w:val="004C1114"/>
    <w:rsid w:val="004C1853"/>
    <w:rsid w:val="004C1D9E"/>
    <w:rsid w:val="004C2101"/>
    <w:rsid w:val="004C21CC"/>
    <w:rsid w:val="004C233F"/>
    <w:rsid w:val="004C28CD"/>
    <w:rsid w:val="004C2F69"/>
    <w:rsid w:val="004C3650"/>
    <w:rsid w:val="004C37B2"/>
    <w:rsid w:val="004C380B"/>
    <w:rsid w:val="004C3C4D"/>
    <w:rsid w:val="004C3C86"/>
    <w:rsid w:val="004C3EC6"/>
    <w:rsid w:val="004C3F07"/>
    <w:rsid w:val="004C436A"/>
    <w:rsid w:val="004C44E1"/>
    <w:rsid w:val="004C45C3"/>
    <w:rsid w:val="004C46A6"/>
    <w:rsid w:val="004C482C"/>
    <w:rsid w:val="004C493C"/>
    <w:rsid w:val="004C5199"/>
    <w:rsid w:val="004C59DE"/>
    <w:rsid w:val="004C5A37"/>
    <w:rsid w:val="004C5CE3"/>
    <w:rsid w:val="004C5D8A"/>
    <w:rsid w:val="004C635D"/>
    <w:rsid w:val="004C63C8"/>
    <w:rsid w:val="004C6520"/>
    <w:rsid w:val="004C6718"/>
    <w:rsid w:val="004C6A3C"/>
    <w:rsid w:val="004C6BAF"/>
    <w:rsid w:val="004C6C70"/>
    <w:rsid w:val="004C6E25"/>
    <w:rsid w:val="004C6F1D"/>
    <w:rsid w:val="004C7023"/>
    <w:rsid w:val="004C7144"/>
    <w:rsid w:val="004C7863"/>
    <w:rsid w:val="004C78F6"/>
    <w:rsid w:val="004C7FB1"/>
    <w:rsid w:val="004D0218"/>
    <w:rsid w:val="004D028B"/>
    <w:rsid w:val="004D03F2"/>
    <w:rsid w:val="004D08E6"/>
    <w:rsid w:val="004D16DD"/>
    <w:rsid w:val="004D175C"/>
    <w:rsid w:val="004D1C33"/>
    <w:rsid w:val="004D2272"/>
    <w:rsid w:val="004D238A"/>
    <w:rsid w:val="004D250F"/>
    <w:rsid w:val="004D29D1"/>
    <w:rsid w:val="004D2BA0"/>
    <w:rsid w:val="004D2F2D"/>
    <w:rsid w:val="004D3600"/>
    <w:rsid w:val="004D39A3"/>
    <w:rsid w:val="004D3B0B"/>
    <w:rsid w:val="004D3F21"/>
    <w:rsid w:val="004D45DD"/>
    <w:rsid w:val="004D4649"/>
    <w:rsid w:val="004D4C23"/>
    <w:rsid w:val="004D4D51"/>
    <w:rsid w:val="004D506B"/>
    <w:rsid w:val="004D5257"/>
    <w:rsid w:val="004D5369"/>
    <w:rsid w:val="004D5A35"/>
    <w:rsid w:val="004D5E9D"/>
    <w:rsid w:val="004D604D"/>
    <w:rsid w:val="004D60B0"/>
    <w:rsid w:val="004D62FE"/>
    <w:rsid w:val="004D723D"/>
    <w:rsid w:val="004D740D"/>
    <w:rsid w:val="004D7A78"/>
    <w:rsid w:val="004D7E13"/>
    <w:rsid w:val="004D7FB0"/>
    <w:rsid w:val="004E0378"/>
    <w:rsid w:val="004E04A6"/>
    <w:rsid w:val="004E0FBA"/>
    <w:rsid w:val="004E143D"/>
    <w:rsid w:val="004E1540"/>
    <w:rsid w:val="004E17F0"/>
    <w:rsid w:val="004E17FE"/>
    <w:rsid w:val="004E195C"/>
    <w:rsid w:val="004E1E9C"/>
    <w:rsid w:val="004E1EC4"/>
    <w:rsid w:val="004E38E8"/>
    <w:rsid w:val="004E3B63"/>
    <w:rsid w:val="004E3FBF"/>
    <w:rsid w:val="004E4038"/>
    <w:rsid w:val="004E41A7"/>
    <w:rsid w:val="004E4551"/>
    <w:rsid w:val="004E4E14"/>
    <w:rsid w:val="004E5103"/>
    <w:rsid w:val="004E53A1"/>
    <w:rsid w:val="004E566F"/>
    <w:rsid w:val="004E5698"/>
    <w:rsid w:val="004E56F0"/>
    <w:rsid w:val="004E5B84"/>
    <w:rsid w:val="004E5C83"/>
    <w:rsid w:val="004E5EDB"/>
    <w:rsid w:val="004E5F96"/>
    <w:rsid w:val="004E648B"/>
    <w:rsid w:val="004E72D7"/>
    <w:rsid w:val="004F0019"/>
    <w:rsid w:val="004F02D1"/>
    <w:rsid w:val="004F051B"/>
    <w:rsid w:val="004F055F"/>
    <w:rsid w:val="004F058B"/>
    <w:rsid w:val="004F0608"/>
    <w:rsid w:val="004F0CFC"/>
    <w:rsid w:val="004F0D09"/>
    <w:rsid w:val="004F10D5"/>
    <w:rsid w:val="004F11C0"/>
    <w:rsid w:val="004F174C"/>
    <w:rsid w:val="004F1D19"/>
    <w:rsid w:val="004F21BC"/>
    <w:rsid w:val="004F2244"/>
    <w:rsid w:val="004F28F0"/>
    <w:rsid w:val="004F2AD8"/>
    <w:rsid w:val="004F2EE3"/>
    <w:rsid w:val="004F30AF"/>
    <w:rsid w:val="004F371C"/>
    <w:rsid w:val="004F3757"/>
    <w:rsid w:val="004F394E"/>
    <w:rsid w:val="004F3D92"/>
    <w:rsid w:val="004F445B"/>
    <w:rsid w:val="004F4485"/>
    <w:rsid w:val="004F48E4"/>
    <w:rsid w:val="004F4954"/>
    <w:rsid w:val="004F4DFC"/>
    <w:rsid w:val="004F4F87"/>
    <w:rsid w:val="004F51F0"/>
    <w:rsid w:val="004F5236"/>
    <w:rsid w:val="004F5322"/>
    <w:rsid w:val="004F53C2"/>
    <w:rsid w:val="004F55EA"/>
    <w:rsid w:val="004F60BF"/>
    <w:rsid w:val="004F6D98"/>
    <w:rsid w:val="004F6DE7"/>
    <w:rsid w:val="004F6FC5"/>
    <w:rsid w:val="004F70A3"/>
    <w:rsid w:val="004F74C3"/>
    <w:rsid w:val="004F7515"/>
    <w:rsid w:val="004F7927"/>
    <w:rsid w:val="004F7AD4"/>
    <w:rsid w:val="004F7B5C"/>
    <w:rsid w:val="004F7F70"/>
    <w:rsid w:val="00500011"/>
    <w:rsid w:val="00500BCB"/>
    <w:rsid w:val="00500DC0"/>
    <w:rsid w:val="00500EEF"/>
    <w:rsid w:val="00500F6E"/>
    <w:rsid w:val="00501473"/>
    <w:rsid w:val="0050198C"/>
    <w:rsid w:val="00501DB7"/>
    <w:rsid w:val="00502722"/>
    <w:rsid w:val="00502740"/>
    <w:rsid w:val="005027D1"/>
    <w:rsid w:val="00503566"/>
    <w:rsid w:val="00503A1B"/>
    <w:rsid w:val="005047C9"/>
    <w:rsid w:val="00504F92"/>
    <w:rsid w:val="005052A2"/>
    <w:rsid w:val="00505658"/>
    <w:rsid w:val="00505871"/>
    <w:rsid w:val="00505A84"/>
    <w:rsid w:val="00505B2A"/>
    <w:rsid w:val="005060C1"/>
    <w:rsid w:val="00506363"/>
    <w:rsid w:val="00506523"/>
    <w:rsid w:val="00506525"/>
    <w:rsid w:val="00506B5C"/>
    <w:rsid w:val="00506DD4"/>
    <w:rsid w:val="0050722D"/>
    <w:rsid w:val="005077CD"/>
    <w:rsid w:val="00507CEC"/>
    <w:rsid w:val="00507ED8"/>
    <w:rsid w:val="00507F23"/>
    <w:rsid w:val="005107A8"/>
    <w:rsid w:val="0051088C"/>
    <w:rsid w:val="005114A3"/>
    <w:rsid w:val="0051159A"/>
    <w:rsid w:val="0051175A"/>
    <w:rsid w:val="005118EB"/>
    <w:rsid w:val="005119DD"/>
    <w:rsid w:val="00511E0E"/>
    <w:rsid w:val="00511E57"/>
    <w:rsid w:val="0051235D"/>
    <w:rsid w:val="00512E2A"/>
    <w:rsid w:val="0051325F"/>
    <w:rsid w:val="00513276"/>
    <w:rsid w:val="00513350"/>
    <w:rsid w:val="005137A2"/>
    <w:rsid w:val="0051391C"/>
    <w:rsid w:val="00513AB7"/>
    <w:rsid w:val="0051400E"/>
    <w:rsid w:val="005148AA"/>
    <w:rsid w:val="005148DA"/>
    <w:rsid w:val="005151F6"/>
    <w:rsid w:val="00515204"/>
    <w:rsid w:val="00515A9F"/>
    <w:rsid w:val="00515B6A"/>
    <w:rsid w:val="00515C23"/>
    <w:rsid w:val="00515CEF"/>
    <w:rsid w:val="00515E28"/>
    <w:rsid w:val="0051609A"/>
    <w:rsid w:val="00516107"/>
    <w:rsid w:val="005161F1"/>
    <w:rsid w:val="0051637E"/>
    <w:rsid w:val="00516B6C"/>
    <w:rsid w:val="005170C9"/>
    <w:rsid w:val="005173E0"/>
    <w:rsid w:val="005174FE"/>
    <w:rsid w:val="00520366"/>
    <w:rsid w:val="00520B6B"/>
    <w:rsid w:val="00520E96"/>
    <w:rsid w:val="00520EA2"/>
    <w:rsid w:val="005218A9"/>
    <w:rsid w:val="0052196A"/>
    <w:rsid w:val="0052276A"/>
    <w:rsid w:val="00522C3C"/>
    <w:rsid w:val="00522D6C"/>
    <w:rsid w:val="0052312B"/>
    <w:rsid w:val="005231A2"/>
    <w:rsid w:val="005237A3"/>
    <w:rsid w:val="00524146"/>
    <w:rsid w:val="00524166"/>
    <w:rsid w:val="0052453B"/>
    <w:rsid w:val="00524B49"/>
    <w:rsid w:val="00524D0B"/>
    <w:rsid w:val="00524EF0"/>
    <w:rsid w:val="00525076"/>
    <w:rsid w:val="005250DE"/>
    <w:rsid w:val="00525240"/>
    <w:rsid w:val="005253E3"/>
    <w:rsid w:val="00525D84"/>
    <w:rsid w:val="00525E52"/>
    <w:rsid w:val="00525F48"/>
    <w:rsid w:val="005264C5"/>
    <w:rsid w:val="00526596"/>
    <w:rsid w:val="00526737"/>
    <w:rsid w:val="005267BC"/>
    <w:rsid w:val="0052682D"/>
    <w:rsid w:val="00526C3C"/>
    <w:rsid w:val="00527059"/>
    <w:rsid w:val="00527782"/>
    <w:rsid w:val="005278B3"/>
    <w:rsid w:val="00527983"/>
    <w:rsid w:val="00527D6B"/>
    <w:rsid w:val="0053020D"/>
    <w:rsid w:val="005302D1"/>
    <w:rsid w:val="00530612"/>
    <w:rsid w:val="0053063E"/>
    <w:rsid w:val="00530816"/>
    <w:rsid w:val="00530BA2"/>
    <w:rsid w:val="00530CF6"/>
    <w:rsid w:val="00530EB8"/>
    <w:rsid w:val="00530F63"/>
    <w:rsid w:val="00531092"/>
    <w:rsid w:val="0053158D"/>
    <w:rsid w:val="0053165D"/>
    <w:rsid w:val="005318B9"/>
    <w:rsid w:val="00531C16"/>
    <w:rsid w:val="00531E74"/>
    <w:rsid w:val="00531E88"/>
    <w:rsid w:val="005323FE"/>
    <w:rsid w:val="00532C16"/>
    <w:rsid w:val="00532DF6"/>
    <w:rsid w:val="00532EA1"/>
    <w:rsid w:val="0053328B"/>
    <w:rsid w:val="00534259"/>
    <w:rsid w:val="005342C5"/>
    <w:rsid w:val="005344DB"/>
    <w:rsid w:val="0053463E"/>
    <w:rsid w:val="00534A91"/>
    <w:rsid w:val="00534C78"/>
    <w:rsid w:val="00534EB7"/>
    <w:rsid w:val="0053520F"/>
    <w:rsid w:val="0053537B"/>
    <w:rsid w:val="00535594"/>
    <w:rsid w:val="005356B7"/>
    <w:rsid w:val="00535BA7"/>
    <w:rsid w:val="00536117"/>
    <w:rsid w:val="00536326"/>
    <w:rsid w:val="00536613"/>
    <w:rsid w:val="00536848"/>
    <w:rsid w:val="00536961"/>
    <w:rsid w:val="00536B63"/>
    <w:rsid w:val="00536E03"/>
    <w:rsid w:val="00537715"/>
    <w:rsid w:val="00537A2C"/>
    <w:rsid w:val="0054020D"/>
    <w:rsid w:val="0054030B"/>
    <w:rsid w:val="00540430"/>
    <w:rsid w:val="005405D3"/>
    <w:rsid w:val="00540622"/>
    <w:rsid w:val="00540800"/>
    <w:rsid w:val="0054087B"/>
    <w:rsid w:val="00540CD0"/>
    <w:rsid w:val="00540E0A"/>
    <w:rsid w:val="0054134C"/>
    <w:rsid w:val="005414DC"/>
    <w:rsid w:val="005418E6"/>
    <w:rsid w:val="00541BD0"/>
    <w:rsid w:val="00542698"/>
    <w:rsid w:val="00542B67"/>
    <w:rsid w:val="00542CBD"/>
    <w:rsid w:val="00543107"/>
    <w:rsid w:val="005433CC"/>
    <w:rsid w:val="00543534"/>
    <w:rsid w:val="005437BD"/>
    <w:rsid w:val="0054396C"/>
    <w:rsid w:val="00543FBC"/>
    <w:rsid w:val="00544110"/>
    <w:rsid w:val="0054478B"/>
    <w:rsid w:val="005448C5"/>
    <w:rsid w:val="00544A8A"/>
    <w:rsid w:val="00544B99"/>
    <w:rsid w:val="00545277"/>
    <w:rsid w:val="0054551B"/>
    <w:rsid w:val="005455DB"/>
    <w:rsid w:val="00545BCA"/>
    <w:rsid w:val="00545E40"/>
    <w:rsid w:val="00546870"/>
    <w:rsid w:val="00546911"/>
    <w:rsid w:val="005469A9"/>
    <w:rsid w:val="0054718D"/>
    <w:rsid w:val="0054757E"/>
    <w:rsid w:val="00547A2B"/>
    <w:rsid w:val="00547C9E"/>
    <w:rsid w:val="005505B1"/>
    <w:rsid w:val="00550AF5"/>
    <w:rsid w:val="00550C64"/>
    <w:rsid w:val="00550CA9"/>
    <w:rsid w:val="00550CC6"/>
    <w:rsid w:val="005519A4"/>
    <w:rsid w:val="00551A84"/>
    <w:rsid w:val="00551CF0"/>
    <w:rsid w:val="0055255C"/>
    <w:rsid w:val="00552725"/>
    <w:rsid w:val="00552A4D"/>
    <w:rsid w:val="00552AB4"/>
    <w:rsid w:val="00553801"/>
    <w:rsid w:val="00553889"/>
    <w:rsid w:val="00553946"/>
    <w:rsid w:val="00553E62"/>
    <w:rsid w:val="005543FE"/>
    <w:rsid w:val="00554414"/>
    <w:rsid w:val="0055453D"/>
    <w:rsid w:val="0055487A"/>
    <w:rsid w:val="00554ABF"/>
    <w:rsid w:val="00554C2C"/>
    <w:rsid w:val="00554D88"/>
    <w:rsid w:val="005550F9"/>
    <w:rsid w:val="005552BE"/>
    <w:rsid w:val="00555396"/>
    <w:rsid w:val="0055544B"/>
    <w:rsid w:val="0055551E"/>
    <w:rsid w:val="005556D3"/>
    <w:rsid w:val="005558A9"/>
    <w:rsid w:val="00555A8E"/>
    <w:rsid w:val="00555F1F"/>
    <w:rsid w:val="005562E2"/>
    <w:rsid w:val="0055635D"/>
    <w:rsid w:val="005564E1"/>
    <w:rsid w:val="0055672F"/>
    <w:rsid w:val="00556DFC"/>
    <w:rsid w:val="0055705C"/>
    <w:rsid w:val="00557C89"/>
    <w:rsid w:val="00557E1F"/>
    <w:rsid w:val="00560162"/>
    <w:rsid w:val="005601DD"/>
    <w:rsid w:val="005603F9"/>
    <w:rsid w:val="00560887"/>
    <w:rsid w:val="005609FC"/>
    <w:rsid w:val="00560C3D"/>
    <w:rsid w:val="00560D57"/>
    <w:rsid w:val="00560D7B"/>
    <w:rsid w:val="00560DD3"/>
    <w:rsid w:val="00560E78"/>
    <w:rsid w:val="00561064"/>
    <w:rsid w:val="005611F9"/>
    <w:rsid w:val="00561986"/>
    <w:rsid w:val="005619F4"/>
    <w:rsid w:val="00561A71"/>
    <w:rsid w:val="00561BB7"/>
    <w:rsid w:val="00561D7F"/>
    <w:rsid w:val="0056267F"/>
    <w:rsid w:val="00562778"/>
    <w:rsid w:val="00562855"/>
    <w:rsid w:val="00562C8A"/>
    <w:rsid w:val="00562F41"/>
    <w:rsid w:val="0056313E"/>
    <w:rsid w:val="00563217"/>
    <w:rsid w:val="00563218"/>
    <w:rsid w:val="0056360B"/>
    <w:rsid w:val="00563EFE"/>
    <w:rsid w:val="00564427"/>
    <w:rsid w:val="005645AB"/>
    <w:rsid w:val="00564624"/>
    <w:rsid w:val="00564C0A"/>
    <w:rsid w:val="00564CE0"/>
    <w:rsid w:val="00564DE0"/>
    <w:rsid w:val="00564E0C"/>
    <w:rsid w:val="00565047"/>
    <w:rsid w:val="005653F0"/>
    <w:rsid w:val="00565439"/>
    <w:rsid w:val="005659C0"/>
    <w:rsid w:val="00565B0F"/>
    <w:rsid w:val="00565BFA"/>
    <w:rsid w:val="0056600F"/>
    <w:rsid w:val="005662E0"/>
    <w:rsid w:val="0056633E"/>
    <w:rsid w:val="00566736"/>
    <w:rsid w:val="0056702A"/>
    <w:rsid w:val="005670D4"/>
    <w:rsid w:val="00567323"/>
    <w:rsid w:val="0056754B"/>
    <w:rsid w:val="00567775"/>
    <w:rsid w:val="00567FF2"/>
    <w:rsid w:val="005701AF"/>
    <w:rsid w:val="00570416"/>
    <w:rsid w:val="0057072E"/>
    <w:rsid w:val="00570B7A"/>
    <w:rsid w:val="00570BCD"/>
    <w:rsid w:val="00570C13"/>
    <w:rsid w:val="00570FDA"/>
    <w:rsid w:val="0057108A"/>
    <w:rsid w:val="00571999"/>
    <w:rsid w:val="00571A0D"/>
    <w:rsid w:val="00571B47"/>
    <w:rsid w:val="00571BEC"/>
    <w:rsid w:val="00571D9B"/>
    <w:rsid w:val="00572A2B"/>
    <w:rsid w:val="00572A46"/>
    <w:rsid w:val="00572AB0"/>
    <w:rsid w:val="00572CF2"/>
    <w:rsid w:val="00573125"/>
    <w:rsid w:val="00573164"/>
    <w:rsid w:val="0057380B"/>
    <w:rsid w:val="00573A5B"/>
    <w:rsid w:val="00573FD1"/>
    <w:rsid w:val="005740FA"/>
    <w:rsid w:val="00574178"/>
    <w:rsid w:val="00574CA5"/>
    <w:rsid w:val="00574CE8"/>
    <w:rsid w:val="00574D70"/>
    <w:rsid w:val="0057555B"/>
    <w:rsid w:val="00575C44"/>
    <w:rsid w:val="00575CE9"/>
    <w:rsid w:val="00575D7B"/>
    <w:rsid w:val="00576017"/>
    <w:rsid w:val="00576894"/>
    <w:rsid w:val="00577053"/>
    <w:rsid w:val="00577183"/>
    <w:rsid w:val="00577400"/>
    <w:rsid w:val="005774DB"/>
    <w:rsid w:val="00577F69"/>
    <w:rsid w:val="00580F32"/>
    <w:rsid w:val="00582097"/>
    <w:rsid w:val="0058217F"/>
    <w:rsid w:val="00582639"/>
    <w:rsid w:val="005828A9"/>
    <w:rsid w:val="00582E91"/>
    <w:rsid w:val="00582F8B"/>
    <w:rsid w:val="00582FBF"/>
    <w:rsid w:val="005833A0"/>
    <w:rsid w:val="00583680"/>
    <w:rsid w:val="00583784"/>
    <w:rsid w:val="00583C3F"/>
    <w:rsid w:val="00583EF8"/>
    <w:rsid w:val="00583FBE"/>
    <w:rsid w:val="00584293"/>
    <w:rsid w:val="005843F7"/>
    <w:rsid w:val="005846AC"/>
    <w:rsid w:val="0058495C"/>
    <w:rsid w:val="00584AA5"/>
    <w:rsid w:val="00584B37"/>
    <w:rsid w:val="00584C7D"/>
    <w:rsid w:val="0058565F"/>
    <w:rsid w:val="005857FB"/>
    <w:rsid w:val="00585929"/>
    <w:rsid w:val="00585D02"/>
    <w:rsid w:val="00586035"/>
    <w:rsid w:val="00587008"/>
    <w:rsid w:val="00587235"/>
    <w:rsid w:val="00587722"/>
    <w:rsid w:val="005901D1"/>
    <w:rsid w:val="00590227"/>
    <w:rsid w:val="005904BA"/>
    <w:rsid w:val="005905E8"/>
    <w:rsid w:val="00590856"/>
    <w:rsid w:val="00590A05"/>
    <w:rsid w:val="00591568"/>
    <w:rsid w:val="005918B8"/>
    <w:rsid w:val="00591C9A"/>
    <w:rsid w:val="00591FA0"/>
    <w:rsid w:val="0059201B"/>
    <w:rsid w:val="0059213F"/>
    <w:rsid w:val="005922CC"/>
    <w:rsid w:val="00592955"/>
    <w:rsid w:val="00593968"/>
    <w:rsid w:val="00593D36"/>
    <w:rsid w:val="00593D7D"/>
    <w:rsid w:val="00594588"/>
    <w:rsid w:val="0059490E"/>
    <w:rsid w:val="00594BE7"/>
    <w:rsid w:val="00594E58"/>
    <w:rsid w:val="00595366"/>
    <w:rsid w:val="00595B8E"/>
    <w:rsid w:val="00595FBC"/>
    <w:rsid w:val="00595FC0"/>
    <w:rsid w:val="00596021"/>
    <w:rsid w:val="005962F6"/>
    <w:rsid w:val="00596510"/>
    <w:rsid w:val="005966CA"/>
    <w:rsid w:val="005968E3"/>
    <w:rsid w:val="00596D15"/>
    <w:rsid w:val="005970F9"/>
    <w:rsid w:val="005976C9"/>
    <w:rsid w:val="005977A4"/>
    <w:rsid w:val="0059790A"/>
    <w:rsid w:val="00597C5D"/>
    <w:rsid w:val="00597E9C"/>
    <w:rsid w:val="005A01CC"/>
    <w:rsid w:val="005A0222"/>
    <w:rsid w:val="005A0492"/>
    <w:rsid w:val="005A083E"/>
    <w:rsid w:val="005A0BFD"/>
    <w:rsid w:val="005A0F84"/>
    <w:rsid w:val="005A10A7"/>
    <w:rsid w:val="005A1155"/>
    <w:rsid w:val="005A1297"/>
    <w:rsid w:val="005A1652"/>
    <w:rsid w:val="005A1726"/>
    <w:rsid w:val="005A2041"/>
    <w:rsid w:val="005A285A"/>
    <w:rsid w:val="005A28BA"/>
    <w:rsid w:val="005A29DC"/>
    <w:rsid w:val="005A29EC"/>
    <w:rsid w:val="005A3042"/>
    <w:rsid w:val="005A3307"/>
    <w:rsid w:val="005A4ACB"/>
    <w:rsid w:val="005A4B34"/>
    <w:rsid w:val="005A4E2B"/>
    <w:rsid w:val="005A5242"/>
    <w:rsid w:val="005A54C7"/>
    <w:rsid w:val="005A55D9"/>
    <w:rsid w:val="005A5612"/>
    <w:rsid w:val="005A5AD0"/>
    <w:rsid w:val="005A650D"/>
    <w:rsid w:val="005A698B"/>
    <w:rsid w:val="005A6ABA"/>
    <w:rsid w:val="005A6B3E"/>
    <w:rsid w:val="005A7004"/>
    <w:rsid w:val="005A7006"/>
    <w:rsid w:val="005A712F"/>
    <w:rsid w:val="005A71DE"/>
    <w:rsid w:val="005A76D0"/>
    <w:rsid w:val="005A7849"/>
    <w:rsid w:val="005A7CCF"/>
    <w:rsid w:val="005A7DDA"/>
    <w:rsid w:val="005A7EC0"/>
    <w:rsid w:val="005A7FA3"/>
    <w:rsid w:val="005B01EB"/>
    <w:rsid w:val="005B05B0"/>
    <w:rsid w:val="005B06C8"/>
    <w:rsid w:val="005B0A11"/>
    <w:rsid w:val="005B0B2B"/>
    <w:rsid w:val="005B0C28"/>
    <w:rsid w:val="005B17A1"/>
    <w:rsid w:val="005B1E23"/>
    <w:rsid w:val="005B1E4F"/>
    <w:rsid w:val="005B2648"/>
    <w:rsid w:val="005B3109"/>
    <w:rsid w:val="005B32DD"/>
    <w:rsid w:val="005B3770"/>
    <w:rsid w:val="005B37BA"/>
    <w:rsid w:val="005B37DD"/>
    <w:rsid w:val="005B39A6"/>
    <w:rsid w:val="005B3AE2"/>
    <w:rsid w:val="005B3B3D"/>
    <w:rsid w:val="005B3C6F"/>
    <w:rsid w:val="005B3FBA"/>
    <w:rsid w:val="005B4204"/>
    <w:rsid w:val="005B4D08"/>
    <w:rsid w:val="005B4E6D"/>
    <w:rsid w:val="005B4F27"/>
    <w:rsid w:val="005B51E3"/>
    <w:rsid w:val="005B54B3"/>
    <w:rsid w:val="005B5A8F"/>
    <w:rsid w:val="005B6014"/>
    <w:rsid w:val="005B6857"/>
    <w:rsid w:val="005B6E5B"/>
    <w:rsid w:val="005B755E"/>
    <w:rsid w:val="005C052A"/>
    <w:rsid w:val="005C05A5"/>
    <w:rsid w:val="005C069F"/>
    <w:rsid w:val="005C0727"/>
    <w:rsid w:val="005C077B"/>
    <w:rsid w:val="005C07FE"/>
    <w:rsid w:val="005C08D7"/>
    <w:rsid w:val="005C0C36"/>
    <w:rsid w:val="005C0D43"/>
    <w:rsid w:val="005C138F"/>
    <w:rsid w:val="005C150E"/>
    <w:rsid w:val="005C1C65"/>
    <w:rsid w:val="005C1C79"/>
    <w:rsid w:val="005C1CCE"/>
    <w:rsid w:val="005C1E1B"/>
    <w:rsid w:val="005C22A0"/>
    <w:rsid w:val="005C22BC"/>
    <w:rsid w:val="005C2394"/>
    <w:rsid w:val="005C23C2"/>
    <w:rsid w:val="005C28E6"/>
    <w:rsid w:val="005C2B31"/>
    <w:rsid w:val="005C2CC6"/>
    <w:rsid w:val="005C2E4B"/>
    <w:rsid w:val="005C36AE"/>
    <w:rsid w:val="005C3ABD"/>
    <w:rsid w:val="005C3B0C"/>
    <w:rsid w:val="005C4174"/>
    <w:rsid w:val="005C4264"/>
    <w:rsid w:val="005C4ADF"/>
    <w:rsid w:val="005C4D57"/>
    <w:rsid w:val="005C5271"/>
    <w:rsid w:val="005C5BE1"/>
    <w:rsid w:val="005C5C0A"/>
    <w:rsid w:val="005C5D99"/>
    <w:rsid w:val="005C6408"/>
    <w:rsid w:val="005C654C"/>
    <w:rsid w:val="005C658D"/>
    <w:rsid w:val="005C65DD"/>
    <w:rsid w:val="005C66FC"/>
    <w:rsid w:val="005C67E8"/>
    <w:rsid w:val="005C681D"/>
    <w:rsid w:val="005C6B0C"/>
    <w:rsid w:val="005C6EBE"/>
    <w:rsid w:val="005C7C50"/>
    <w:rsid w:val="005D0027"/>
    <w:rsid w:val="005D09DB"/>
    <w:rsid w:val="005D0A40"/>
    <w:rsid w:val="005D0E23"/>
    <w:rsid w:val="005D0E58"/>
    <w:rsid w:val="005D11C0"/>
    <w:rsid w:val="005D1586"/>
    <w:rsid w:val="005D1BD0"/>
    <w:rsid w:val="005D2539"/>
    <w:rsid w:val="005D2615"/>
    <w:rsid w:val="005D2820"/>
    <w:rsid w:val="005D2F33"/>
    <w:rsid w:val="005D34B9"/>
    <w:rsid w:val="005D363D"/>
    <w:rsid w:val="005D397D"/>
    <w:rsid w:val="005D3AF7"/>
    <w:rsid w:val="005D3CBE"/>
    <w:rsid w:val="005D4009"/>
    <w:rsid w:val="005D44E3"/>
    <w:rsid w:val="005D46E0"/>
    <w:rsid w:val="005D4727"/>
    <w:rsid w:val="005D4780"/>
    <w:rsid w:val="005D49FC"/>
    <w:rsid w:val="005D53FD"/>
    <w:rsid w:val="005D542D"/>
    <w:rsid w:val="005D5594"/>
    <w:rsid w:val="005D58A5"/>
    <w:rsid w:val="005D5F95"/>
    <w:rsid w:val="005D61E6"/>
    <w:rsid w:val="005D620B"/>
    <w:rsid w:val="005D6329"/>
    <w:rsid w:val="005D6A5D"/>
    <w:rsid w:val="005D6CEB"/>
    <w:rsid w:val="005D70E8"/>
    <w:rsid w:val="005D7257"/>
    <w:rsid w:val="005D73EF"/>
    <w:rsid w:val="005D798C"/>
    <w:rsid w:val="005D7B4A"/>
    <w:rsid w:val="005D7B60"/>
    <w:rsid w:val="005D7E2A"/>
    <w:rsid w:val="005E05B6"/>
    <w:rsid w:val="005E1041"/>
    <w:rsid w:val="005E146F"/>
    <w:rsid w:val="005E1565"/>
    <w:rsid w:val="005E18F9"/>
    <w:rsid w:val="005E1910"/>
    <w:rsid w:val="005E1BA3"/>
    <w:rsid w:val="005E297E"/>
    <w:rsid w:val="005E2F28"/>
    <w:rsid w:val="005E36B5"/>
    <w:rsid w:val="005E3A44"/>
    <w:rsid w:val="005E3AB6"/>
    <w:rsid w:val="005E3D3B"/>
    <w:rsid w:val="005E40C3"/>
    <w:rsid w:val="005E4814"/>
    <w:rsid w:val="005E4832"/>
    <w:rsid w:val="005E4AAF"/>
    <w:rsid w:val="005E4B80"/>
    <w:rsid w:val="005E4E2C"/>
    <w:rsid w:val="005E4F4A"/>
    <w:rsid w:val="005E500E"/>
    <w:rsid w:val="005E588F"/>
    <w:rsid w:val="005E5EE9"/>
    <w:rsid w:val="005E600B"/>
    <w:rsid w:val="005E623E"/>
    <w:rsid w:val="005E628D"/>
    <w:rsid w:val="005E662E"/>
    <w:rsid w:val="005E689F"/>
    <w:rsid w:val="005E6C9C"/>
    <w:rsid w:val="005E6DAE"/>
    <w:rsid w:val="005E6ED5"/>
    <w:rsid w:val="005E7BDF"/>
    <w:rsid w:val="005E7D97"/>
    <w:rsid w:val="005E7FBC"/>
    <w:rsid w:val="005F00C1"/>
    <w:rsid w:val="005F0DA9"/>
    <w:rsid w:val="005F114C"/>
    <w:rsid w:val="005F1431"/>
    <w:rsid w:val="005F1885"/>
    <w:rsid w:val="005F1E48"/>
    <w:rsid w:val="005F1EA3"/>
    <w:rsid w:val="005F1F4C"/>
    <w:rsid w:val="005F2421"/>
    <w:rsid w:val="005F26E4"/>
    <w:rsid w:val="005F2A0B"/>
    <w:rsid w:val="005F2D72"/>
    <w:rsid w:val="005F3189"/>
    <w:rsid w:val="005F343A"/>
    <w:rsid w:val="005F37E9"/>
    <w:rsid w:val="005F434D"/>
    <w:rsid w:val="005F44C8"/>
    <w:rsid w:val="005F52A6"/>
    <w:rsid w:val="005F55CC"/>
    <w:rsid w:val="005F5A78"/>
    <w:rsid w:val="005F5AC0"/>
    <w:rsid w:val="005F6616"/>
    <w:rsid w:val="005F6C88"/>
    <w:rsid w:val="005F741E"/>
    <w:rsid w:val="005F75FB"/>
    <w:rsid w:val="005F7CBE"/>
    <w:rsid w:val="00600139"/>
    <w:rsid w:val="00600361"/>
    <w:rsid w:val="00600477"/>
    <w:rsid w:val="00600914"/>
    <w:rsid w:val="00600BA4"/>
    <w:rsid w:val="00600C48"/>
    <w:rsid w:val="00600EDA"/>
    <w:rsid w:val="0060141C"/>
    <w:rsid w:val="006015AB"/>
    <w:rsid w:val="006017B6"/>
    <w:rsid w:val="00601C31"/>
    <w:rsid w:val="00601E2C"/>
    <w:rsid w:val="00601FB7"/>
    <w:rsid w:val="006020C2"/>
    <w:rsid w:val="00602218"/>
    <w:rsid w:val="0060259B"/>
    <w:rsid w:val="006026E1"/>
    <w:rsid w:val="0060277D"/>
    <w:rsid w:val="0060285E"/>
    <w:rsid w:val="006028EA"/>
    <w:rsid w:val="00602A72"/>
    <w:rsid w:val="00602F50"/>
    <w:rsid w:val="00603014"/>
    <w:rsid w:val="00603152"/>
    <w:rsid w:val="00603236"/>
    <w:rsid w:val="006033C2"/>
    <w:rsid w:val="006034D9"/>
    <w:rsid w:val="006034E6"/>
    <w:rsid w:val="0060354B"/>
    <w:rsid w:val="006035D1"/>
    <w:rsid w:val="006036FF"/>
    <w:rsid w:val="00603774"/>
    <w:rsid w:val="00603F18"/>
    <w:rsid w:val="006040F0"/>
    <w:rsid w:val="006047BF"/>
    <w:rsid w:val="00604B45"/>
    <w:rsid w:val="00604BED"/>
    <w:rsid w:val="006050AE"/>
    <w:rsid w:val="00605384"/>
    <w:rsid w:val="00605391"/>
    <w:rsid w:val="00605401"/>
    <w:rsid w:val="0060560B"/>
    <w:rsid w:val="00605716"/>
    <w:rsid w:val="0060582F"/>
    <w:rsid w:val="0060592D"/>
    <w:rsid w:val="00605996"/>
    <w:rsid w:val="006059B3"/>
    <w:rsid w:val="006064B6"/>
    <w:rsid w:val="006068B2"/>
    <w:rsid w:val="00606D1C"/>
    <w:rsid w:val="00606F1E"/>
    <w:rsid w:val="0060709C"/>
    <w:rsid w:val="00607669"/>
    <w:rsid w:val="006076B7"/>
    <w:rsid w:val="00607B70"/>
    <w:rsid w:val="00607D24"/>
    <w:rsid w:val="00607E71"/>
    <w:rsid w:val="006108A7"/>
    <w:rsid w:val="00610D2D"/>
    <w:rsid w:val="00610D32"/>
    <w:rsid w:val="0061112D"/>
    <w:rsid w:val="00611197"/>
    <w:rsid w:val="006115E5"/>
    <w:rsid w:val="006117BE"/>
    <w:rsid w:val="00611BA7"/>
    <w:rsid w:val="00611E5B"/>
    <w:rsid w:val="0061239A"/>
    <w:rsid w:val="00612470"/>
    <w:rsid w:val="0061259F"/>
    <w:rsid w:val="006125DA"/>
    <w:rsid w:val="00612883"/>
    <w:rsid w:val="0061289E"/>
    <w:rsid w:val="006135F6"/>
    <w:rsid w:val="00613672"/>
    <w:rsid w:val="00613796"/>
    <w:rsid w:val="006140A2"/>
    <w:rsid w:val="006140A7"/>
    <w:rsid w:val="00614278"/>
    <w:rsid w:val="006142D3"/>
    <w:rsid w:val="0061448E"/>
    <w:rsid w:val="006144FC"/>
    <w:rsid w:val="0061458D"/>
    <w:rsid w:val="006147B0"/>
    <w:rsid w:val="00614906"/>
    <w:rsid w:val="00614943"/>
    <w:rsid w:val="00614947"/>
    <w:rsid w:val="00614C7E"/>
    <w:rsid w:val="00614E61"/>
    <w:rsid w:val="00614FCB"/>
    <w:rsid w:val="00615216"/>
    <w:rsid w:val="00615551"/>
    <w:rsid w:val="006161F2"/>
    <w:rsid w:val="006163C6"/>
    <w:rsid w:val="00616505"/>
    <w:rsid w:val="006167F5"/>
    <w:rsid w:val="00616D32"/>
    <w:rsid w:val="00616D78"/>
    <w:rsid w:val="00616F1F"/>
    <w:rsid w:val="00616FB7"/>
    <w:rsid w:val="00617076"/>
    <w:rsid w:val="00617320"/>
    <w:rsid w:val="0061747F"/>
    <w:rsid w:val="006176BA"/>
    <w:rsid w:val="006178C5"/>
    <w:rsid w:val="006179FA"/>
    <w:rsid w:val="00617B7B"/>
    <w:rsid w:val="0062048A"/>
    <w:rsid w:val="00620638"/>
    <w:rsid w:val="00620F1E"/>
    <w:rsid w:val="00621417"/>
    <w:rsid w:val="00621636"/>
    <w:rsid w:val="00621792"/>
    <w:rsid w:val="00621CB5"/>
    <w:rsid w:val="00621D47"/>
    <w:rsid w:val="00621E7B"/>
    <w:rsid w:val="00622033"/>
    <w:rsid w:val="00622566"/>
    <w:rsid w:val="0062321C"/>
    <w:rsid w:val="00623530"/>
    <w:rsid w:val="006238A4"/>
    <w:rsid w:val="00623CD5"/>
    <w:rsid w:val="00623D36"/>
    <w:rsid w:val="00624045"/>
    <w:rsid w:val="0062408B"/>
    <w:rsid w:val="0062415F"/>
    <w:rsid w:val="006244BD"/>
    <w:rsid w:val="00624603"/>
    <w:rsid w:val="0062483C"/>
    <w:rsid w:val="00624A67"/>
    <w:rsid w:val="00624B17"/>
    <w:rsid w:val="0062526E"/>
    <w:rsid w:val="00625D48"/>
    <w:rsid w:val="00625E81"/>
    <w:rsid w:val="00626A2B"/>
    <w:rsid w:val="0062703F"/>
    <w:rsid w:val="0062706B"/>
    <w:rsid w:val="006271FC"/>
    <w:rsid w:val="0062768B"/>
    <w:rsid w:val="006301B1"/>
    <w:rsid w:val="00630428"/>
    <w:rsid w:val="0063045B"/>
    <w:rsid w:val="00630A03"/>
    <w:rsid w:val="00630CB2"/>
    <w:rsid w:val="0063120E"/>
    <w:rsid w:val="0063135F"/>
    <w:rsid w:val="006313DB"/>
    <w:rsid w:val="00631450"/>
    <w:rsid w:val="006315C7"/>
    <w:rsid w:val="00631768"/>
    <w:rsid w:val="00631E31"/>
    <w:rsid w:val="00631EDD"/>
    <w:rsid w:val="006321E0"/>
    <w:rsid w:val="00632D46"/>
    <w:rsid w:val="00632F09"/>
    <w:rsid w:val="00632F1F"/>
    <w:rsid w:val="0063317C"/>
    <w:rsid w:val="006331E9"/>
    <w:rsid w:val="006335BC"/>
    <w:rsid w:val="006336F9"/>
    <w:rsid w:val="0063371C"/>
    <w:rsid w:val="00633984"/>
    <w:rsid w:val="00633F25"/>
    <w:rsid w:val="00633F9F"/>
    <w:rsid w:val="00634370"/>
    <w:rsid w:val="0063441C"/>
    <w:rsid w:val="00634440"/>
    <w:rsid w:val="006348F8"/>
    <w:rsid w:val="00634BE1"/>
    <w:rsid w:val="00634FCD"/>
    <w:rsid w:val="00635274"/>
    <w:rsid w:val="0063571C"/>
    <w:rsid w:val="00636031"/>
    <w:rsid w:val="00636230"/>
    <w:rsid w:val="0063641F"/>
    <w:rsid w:val="00636B8E"/>
    <w:rsid w:val="00637292"/>
    <w:rsid w:val="00637685"/>
    <w:rsid w:val="00637693"/>
    <w:rsid w:val="00640264"/>
    <w:rsid w:val="00640419"/>
    <w:rsid w:val="0064067F"/>
    <w:rsid w:val="006406D7"/>
    <w:rsid w:val="006406DE"/>
    <w:rsid w:val="00640C29"/>
    <w:rsid w:val="006410A9"/>
    <w:rsid w:val="00641194"/>
    <w:rsid w:val="006411FF"/>
    <w:rsid w:val="00641AE9"/>
    <w:rsid w:val="00641D53"/>
    <w:rsid w:val="00641DDF"/>
    <w:rsid w:val="00641E3D"/>
    <w:rsid w:val="006420A1"/>
    <w:rsid w:val="00642563"/>
    <w:rsid w:val="00643176"/>
    <w:rsid w:val="006431EA"/>
    <w:rsid w:val="00643361"/>
    <w:rsid w:val="006435F6"/>
    <w:rsid w:val="006437A4"/>
    <w:rsid w:val="00643858"/>
    <w:rsid w:val="00643D78"/>
    <w:rsid w:val="00644B29"/>
    <w:rsid w:val="00644B91"/>
    <w:rsid w:val="0064512C"/>
    <w:rsid w:val="00645236"/>
    <w:rsid w:val="0064556D"/>
    <w:rsid w:val="006455C9"/>
    <w:rsid w:val="006459FC"/>
    <w:rsid w:val="00645EBD"/>
    <w:rsid w:val="00646000"/>
    <w:rsid w:val="0064647C"/>
    <w:rsid w:val="006467EC"/>
    <w:rsid w:val="00646A44"/>
    <w:rsid w:val="00646E87"/>
    <w:rsid w:val="006473C8"/>
    <w:rsid w:val="006476A4"/>
    <w:rsid w:val="00647FA8"/>
    <w:rsid w:val="0065003D"/>
    <w:rsid w:val="00650AA2"/>
    <w:rsid w:val="00650F7A"/>
    <w:rsid w:val="00651487"/>
    <w:rsid w:val="006516FE"/>
    <w:rsid w:val="00651BEA"/>
    <w:rsid w:val="00651C86"/>
    <w:rsid w:val="00651E2D"/>
    <w:rsid w:val="0065270C"/>
    <w:rsid w:val="0065275F"/>
    <w:rsid w:val="00652B17"/>
    <w:rsid w:val="00652D1E"/>
    <w:rsid w:val="00652E40"/>
    <w:rsid w:val="00653276"/>
    <w:rsid w:val="00653AF3"/>
    <w:rsid w:val="00653CCD"/>
    <w:rsid w:val="00653FE3"/>
    <w:rsid w:val="006540AF"/>
    <w:rsid w:val="0065419D"/>
    <w:rsid w:val="00654613"/>
    <w:rsid w:val="00655248"/>
    <w:rsid w:val="006553CD"/>
    <w:rsid w:val="00655B70"/>
    <w:rsid w:val="00655C42"/>
    <w:rsid w:val="00655D94"/>
    <w:rsid w:val="006564F9"/>
    <w:rsid w:val="006566F2"/>
    <w:rsid w:val="00656880"/>
    <w:rsid w:val="00656F4A"/>
    <w:rsid w:val="0065738C"/>
    <w:rsid w:val="006573F6"/>
    <w:rsid w:val="00657666"/>
    <w:rsid w:val="0065790A"/>
    <w:rsid w:val="00657E24"/>
    <w:rsid w:val="00657ECA"/>
    <w:rsid w:val="006604DF"/>
    <w:rsid w:val="00660A55"/>
    <w:rsid w:val="00660A9E"/>
    <w:rsid w:val="00660B0F"/>
    <w:rsid w:val="00660BB2"/>
    <w:rsid w:val="00660D79"/>
    <w:rsid w:val="006615DC"/>
    <w:rsid w:val="00661915"/>
    <w:rsid w:val="00661A68"/>
    <w:rsid w:val="00661CA6"/>
    <w:rsid w:val="00661F7D"/>
    <w:rsid w:val="0066279E"/>
    <w:rsid w:val="006628C0"/>
    <w:rsid w:val="00662A91"/>
    <w:rsid w:val="00662E22"/>
    <w:rsid w:val="00663186"/>
    <w:rsid w:val="00663FC1"/>
    <w:rsid w:val="00664351"/>
    <w:rsid w:val="00664406"/>
    <w:rsid w:val="00664765"/>
    <w:rsid w:val="006648DC"/>
    <w:rsid w:val="00664A7B"/>
    <w:rsid w:val="00664BC0"/>
    <w:rsid w:val="00665518"/>
    <w:rsid w:val="006659C8"/>
    <w:rsid w:val="006660BB"/>
    <w:rsid w:val="006671D5"/>
    <w:rsid w:val="00667259"/>
    <w:rsid w:val="0066726B"/>
    <w:rsid w:val="00667424"/>
    <w:rsid w:val="0066747E"/>
    <w:rsid w:val="0066767D"/>
    <w:rsid w:val="00667AE6"/>
    <w:rsid w:val="00667B3E"/>
    <w:rsid w:val="00670176"/>
    <w:rsid w:val="0067019C"/>
    <w:rsid w:val="00670806"/>
    <w:rsid w:val="00671169"/>
    <w:rsid w:val="00671173"/>
    <w:rsid w:val="0067140F"/>
    <w:rsid w:val="00671A14"/>
    <w:rsid w:val="00671A4F"/>
    <w:rsid w:val="00671ACA"/>
    <w:rsid w:val="00672CF8"/>
    <w:rsid w:val="00672E4B"/>
    <w:rsid w:val="00672EDF"/>
    <w:rsid w:val="006734E2"/>
    <w:rsid w:val="00673723"/>
    <w:rsid w:val="006738B3"/>
    <w:rsid w:val="00673B59"/>
    <w:rsid w:val="00673BD6"/>
    <w:rsid w:val="00674236"/>
    <w:rsid w:val="00674E9A"/>
    <w:rsid w:val="00675127"/>
    <w:rsid w:val="0067522E"/>
    <w:rsid w:val="006752C9"/>
    <w:rsid w:val="00675A32"/>
    <w:rsid w:val="00675C94"/>
    <w:rsid w:val="00675FA3"/>
    <w:rsid w:val="00676027"/>
    <w:rsid w:val="00676134"/>
    <w:rsid w:val="006763EB"/>
    <w:rsid w:val="006764D4"/>
    <w:rsid w:val="00676C6F"/>
    <w:rsid w:val="00676D26"/>
    <w:rsid w:val="00676EB1"/>
    <w:rsid w:val="00676FC5"/>
    <w:rsid w:val="006772B7"/>
    <w:rsid w:val="006775BD"/>
    <w:rsid w:val="006775D9"/>
    <w:rsid w:val="006775F2"/>
    <w:rsid w:val="0067772A"/>
    <w:rsid w:val="00677850"/>
    <w:rsid w:val="00677859"/>
    <w:rsid w:val="00677889"/>
    <w:rsid w:val="0067788A"/>
    <w:rsid w:val="00677B46"/>
    <w:rsid w:val="00677CA0"/>
    <w:rsid w:val="00677F31"/>
    <w:rsid w:val="0068015A"/>
    <w:rsid w:val="006807CE"/>
    <w:rsid w:val="006809B4"/>
    <w:rsid w:val="00680E37"/>
    <w:rsid w:val="00681110"/>
    <w:rsid w:val="0068130D"/>
    <w:rsid w:val="006815BF"/>
    <w:rsid w:val="00681860"/>
    <w:rsid w:val="006819A3"/>
    <w:rsid w:val="00681A5A"/>
    <w:rsid w:val="00681C3D"/>
    <w:rsid w:val="00681DEF"/>
    <w:rsid w:val="006820B5"/>
    <w:rsid w:val="006824C6"/>
    <w:rsid w:val="00682F5A"/>
    <w:rsid w:val="006836A6"/>
    <w:rsid w:val="006836CD"/>
    <w:rsid w:val="006837B2"/>
    <w:rsid w:val="00683E05"/>
    <w:rsid w:val="006841EE"/>
    <w:rsid w:val="00684275"/>
    <w:rsid w:val="006847BD"/>
    <w:rsid w:val="00685182"/>
    <w:rsid w:val="00685945"/>
    <w:rsid w:val="00685A73"/>
    <w:rsid w:val="00685C3D"/>
    <w:rsid w:val="00685CFC"/>
    <w:rsid w:val="006860E6"/>
    <w:rsid w:val="00686150"/>
    <w:rsid w:val="0068615E"/>
    <w:rsid w:val="00686B70"/>
    <w:rsid w:val="00686D18"/>
    <w:rsid w:val="00686F33"/>
    <w:rsid w:val="0068753E"/>
    <w:rsid w:val="00687989"/>
    <w:rsid w:val="0069046F"/>
    <w:rsid w:val="006904D3"/>
    <w:rsid w:val="00690A2E"/>
    <w:rsid w:val="00690CAA"/>
    <w:rsid w:val="00690D04"/>
    <w:rsid w:val="00691822"/>
    <w:rsid w:val="006920D1"/>
    <w:rsid w:val="0069212F"/>
    <w:rsid w:val="00692269"/>
    <w:rsid w:val="006923D0"/>
    <w:rsid w:val="0069253D"/>
    <w:rsid w:val="00692581"/>
    <w:rsid w:val="0069274C"/>
    <w:rsid w:val="006929A2"/>
    <w:rsid w:val="00692AB1"/>
    <w:rsid w:val="00692DDF"/>
    <w:rsid w:val="006933FE"/>
    <w:rsid w:val="00693796"/>
    <w:rsid w:val="006939D8"/>
    <w:rsid w:val="00693A3E"/>
    <w:rsid w:val="00693B2F"/>
    <w:rsid w:val="00693B5C"/>
    <w:rsid w:val="00693D2E"/>
    <w:rsid w:val="006940B8"/>
    <w:rsid w:val="0069439E"/>
    <w:rsid w:val="006944CC"/>
    <w:rsid w:val="00694730"/>
    <w:rsid w:val="00694DC7"/>
    <w:rsid w:val="00694EA3"/>
    <w:rsid w:val="00695095"/>
    <w:rsid w:val="00696201"/>
    <w:rsid w:val="006967E1"/>
    <w:rsid w:val="006969C2"/>
    <w:rsid w:val="00696CE0"/>
    <w:rsid w:val="0069736F"/>
    <w:rsid w:val="0069751C"/>
    <w:rsid w:val="006976F6"/>
    <w:rsid w:val="00697814"/>
    <w:rsid w:val="00697EDA"/>
    <w:rsid w:val="006A00A2"/>
    <w:rsid w:val="006A091E"/>
    <w:rsid w:val="006A0980"/>
    <w:rsid w:val="006A098D"/>
    <w:rsid w:val="006A0C1F"/>
    <w:rsid w:val="006A0DDB"/>
    <w:rsid w:val="006A12AC"/>
    <w:rsid w:val="006A1357"/>
    <w:rsid w:val="006A1481"/>
    <w:rsid w:val="006A17C6"/>
    <w:rsid w:val="006A195C"/>
    <w:rsid w:val="006A19DA"/>
    <w:rsid w:val="006A1BFF"/>
    <w:rsid w:val="006A1D95"/>
    <w:rsid w:val="006A2A93"/>
    <w:rsid w:val="006A34AE"/>
    <w:rsid w:val="006A3BA9"/>
    <w:rsid w:val="006A42F2"/>
    <w:rsid w:val="006A43FC"/>
    <w:rsid w:val="006A4455"/>
    <w:rsid w:val="006A49CE"/>
    <w:rsid w:val="006A4B1B"/>
    <w:rsid w:val="006A4EC5"/>
    <w:rsid w:val="006A53D1"/>
    <w:rsid w:val="006A554B"/>
    <w:rsid w:val="006A5613"/>
    <w:rsid w:val="006A5A49"/>
    <w:rsid w:val="006A62E3"/>
    <w:rsid w:val="006A6947"/>
    <w:rsid w:val="006A6EAB"/>
    <w:rsid w:val="006A704C"/>
    <w:rsid w:val="006A7453"/>
    <w:rsid w:val="006A74E0"/>
    <w:rsid w:val="006A7B0C"/>
    <w:rsid w:val="006B0575"/>
    <w:rsid w:val="006B07ED"/>
    <w:rsid w:val="006B0877"/>
    <w:rsid w:val="006B128C"/>
    <w:rsid w:val="006B161C"/>
    <w:rsid w:val="006B16B9"/>
    <w:rsid w:val="006B187E"/>
    <w:rsid w:val="006B223E"/>
    <w:rsid w:val="006B2292"/>
    <w:rsid w:val="006B2E01"/>
    <w:rsid w:val="006B2E11"/>
    <w:rsid w:val="006B303B"/>
    <w:rsid w:val="006B3283"/>
    <w:rsid w:val="006B3A00"/>
    <w:rsid w:val="006B4303"/>
    <w:rsid w:val="006B4A17"/>
    <w:rsid w:val="006B4C1B"/>
    <w:rsid w:val="006B5115"/>
    <w:rsid w:val="006B6C33"/>
    <w:rsid w:val="006B6C69"/>
    <w:rsid w:val="006B6E79"/>
    <w:rsid w:val="006B70F3"/>
    <w:rsid w:val="006B7198"/>
    <w:rsid w:val="006B719E"/>
    <w:rsid w:val="006B7644"/>
    <w:rsid w:val="006B7814"/>
    <w:rsid w:val="006B79B2"/>
    <w:rsid w:val="006B7B06"/>
    <w:rsid w:val="006C006D"/>
    <w:rsid w:val="006C0B02"/>
    <w:rsid w:val="006C11E7"/>
    <w:rsid w:val="006C1454"/>
    <w:rsid w:val="006C14F1"/>
    <w:rsid w:val="006C1735"/>
    <w:rsid w:val="006C18AF"/>
    <w:rsid w:val="006C196D"/>
    <w:rsid w:val="006C1B44"/>
    <w:rsid w:val="006C1BF0"/>
    <w:rsid w:val="006C2AEF"/>
    <w:rsid w:val="006C2EDA"/>
    <w:rsid w:val="006C30E0"/>
    <w:rsid w:val="006C3610"/>
    <w:rsid w:val="006C3A19"/>
    <w:rsid w:val="006C3CEB"/>
    <w:rsid w:val="006C3D12"/>
    <w:rsid w:val="006C3DDF"/>
    <w:rsid w:val="006C44E2"/>
    <w:rsid w:val="006C467C"/>
    <w:rsid w:val="006C4D95"/>
    <w:rsid w:val="006C4DCE"/>
    <w:rsid w:val="006C53A1"/>
    <w:rsid w:val="006C5409"/>
    <w:rsid w:val="006C57F1"/>
    <w:rsid w:val="006C5AF1"/>
    <w:rsid w:val="006C5F98"/>
    <w:rsid w:val="006C600B"/>
    <w:rsid w:val="006C65F0"/>
    <w:rsid w:val="006C67DD"/>
    <w:rsid w:val="006C6CF8"/>
    <w:rsid w:val="006C7309"/>
    <w:rsid w:val="006C74A2"/>
    <w:rsid w:val="006C783A"/>
    <w:rsid w:val="006C78C0"/>
    <w:rsid w:val="006C7B56"/>
    <w:rsid w:val="006C7C59"/>
    <w:rsid w:val="006C7D61"/>
    <w:rsid w:val="006C7E7F"/>
    <w:rsid w:val="006D0655"/>
    <w:rsid w:val="006D068A"/>
    <w:rsid w:val="006D0A19"/>
    <w:rsid w:val="006D0CC1"/>
    <w:rsid w:val="006D0D53"/>
    <w:rsid w:val="006D0FF4"/>
    <w:rsid w:val="006D102B"/>
    <w:rsid w:val="006D10B0"/>
    <w:rsid w:val="006D13A7"/>
    <w:rsid w:val="006D18CA"/>
    <w:rsid w:val="006D1B48"/>
    <w:rsid w:val="006D1BCC"/>
    <w:rsid w:val="006D2CD5"/>
    <w:rsid w:val="006D2F2A"/>
    <w:rsid w:val="006D31EE"/>
    <w:rsid w:val="006D37A8"/>
    <w:rsid w:val="006D3934"/>
    <w:rsid w:val="006D3B38"/>
    <w:rsid w:val="006D4176"/>
    <w:rsid w:val="006D496B"/>
    <w:rsid w:val="006D4A80"/>
    <w:rsid w:val="006D4C69"/>
    <w:rsid w:val="006D4D71"/>
    <w:rsid w:val="006D4FA1"/>
    <w:rsid w:val="006D56EB"/>
    <w:rsid w:val="006D589C"/>
    <w:rsid w:val="006D5B74"/>
    <w:rsid w:val="006D5BBC"/>
    <w:rsid w:val="006D5C78"/>
    <w:rsid w:val="006D7303"/>
    <w:rsid w:val="006D763A"/>
    <w:rsid w:val="006D79FA"/>
    <w:rsid w:val="006E00CE"/>
    <w:rsid w:val="006E031E"/>
    <w:rsid w:val="006E04CF"/>
    <w:rsid w:val="006E0E8C"/>
    <w:rsid w:val="006E10B9"/>
    <w:rsid w:val="006E1376"/>
    <w:rsid w:val="006E1BA4"/>
    <w:rsid w:val="006E1DF4"/>
    <w:rsid w:val="006E1EB3"/>
    <w:rsid w:val="006E2237"/>
    <w:rsid w:val="006E2926"/>
    <w:rsid w:val="006E2A1D"/>
    <w:rsid w:val="006E2C34"/>
    <w:rsid w:val="006E31A7"/>
    <w:rsid w:val="006E33B4"/>
    <w:rsid w:val="006E33E6"/>
    <w:rsid w:val="006E380E"/>
    <w:rsid w:val="006E3937"/>
    <w:rsid w:val="006E3B30"/>
    <w:rsid w:val="006E3C6E"/>
    <w:rsid w:val="006E45AB"/>
    <w:rsid w:val="006E471B"/>
    <w:rsid w:val="006E4F60"/>
    <w:rsid w:val="006E526D"/>
    <w:rsid w:val="006E52F5"/>
    <w:rsid w:val="006E5462"/>
    <w:rsid w:val="006E566C"/>
    <w:rsid w:val="006E59D8"/>
    <w:rsid w:val="006E645A"/>
    <w:rsid w:val="006E6526"/>
    <w:rsid w:val="006E65DF"/>
    <w:rsid w:val="006E725A"/>
    <w:rsid w:val="006E7379"/>
    <w:rsid w:val="006F0428"/>
    <w:rsid w:val="006F04AE"/>
    <w:rsid w:val="006F04D5"/>
    <w:rsid w:val="006F080E"/>
    <w:rsid w:val="006F10BE"/>
    <w:rsid w:val="006F1101"/>
    <w:rsid w:val="006F1114"/>
    <w:rsid w:val="006F114E"/>
    <w:rsid w:val="006F12B4"/>
    <w:rsid w:val="006F192F"/>
    <w:rsid w:val="006F1BC4"/>
    <w:rsid w:val="006F20A0"/>
    <w:rsid w:val="006F2494"/>
    <w:rsid w:val="006F2637"/>
    <w:rsid w:val="006F2AB7"/>
    <w:rsid w:val="006F33B7"/>
    <w:rsid w:val="006F3A21"/>
    <w:rsid w:val="006F3D73"/>
    <w:rsid w:val="006F3DBE"/>
    <w:rsid w:val="006F3F65"/>
    <w:rsid w:val="006F431E"/>
    <w:rsid w:val="006F455A"/>
    <w:rsid w:val="006F4589"/>
    <w:rsid w:val="006F4676"/>
    <w:rsid w:val="006F4791"/>
    <w:rsid w:val="006F48B3"/>
    <w:rsid w:val="006F4B80"/>
    <w:rsid w:val="006F5052"/>
    <w:rsid w:val="006F5114"/>
    <w:rsid w:val="006F55B3"/>
    <w:rsid w:val="006F5697"/>
    <w:rsid w:val="006F5B9B"/>
    <w:rsid w:val="006F69FA"/>
    <w:rsid w:val="006F6B85"/>
    <w:rsid w:val="006F6D77"/>
    <w:rsid w:val="006F6F35"/>
    <w:rsid w:val="006F78E6"/>
    <w:rsid w:val="006F79A8"/>
    <w:rsid w:val="006FA74B"/>
    <w:rsid w:val="00700549"/>
    <w:rsid w:val="00700A2F"/>
    <w:rsid w:val="00700E81"/>
    <w:rsid w:val="00701542"/>
    <w:rsid w:val="00701A7F"/>
    <w:rsid w:val="00701E05"/>
    <w:rsid w:val="0070203B"/>
    <w:rsid w:val="007026B1"/>
    <w:rsid w:val="0070299A"/>
    <w:rsid w:val="00702E80"/>
    <w:rsid w:val="007032B9"/>
    <w:rsid w:val="00703442"/>
    <w:rsid w:val="00703717"/>
    <w:rsid w:val="007037D2"/>
    <w:rsid w:val="007041EF"/>
    <w:rsid w:val="007042F0"/>
    <w:rsid w:val="007044A9"/>
    <w:rsid w:val="0070495D"/>
    <w:rsid w:val="00705295"/>
    <w:rsid w:val="00705386"/>
    <w:rsid w:val="007058E0"/>
    <w:rsid w:val="00705AF6"/>
    <w:rsid w:val="00705AF8"/>
    <w:rsid w:val="00705BB2"/>
    <w:rsid w:val="00705E43"/>
    <w:rsid w:val="00705FA4"/>
    <w:rsid w:val="00706005"/>
    <w:rsid w:val="00707138"/>
    <w:rsid w:val="0070714E"/>
    <w:rsid w:val="007078B0"/>
    <w:rsid w:val="00710217"/>
    <w:rsid w:val="00710539"/>
    <w:rsid w:val="007105FC"/>
    <w:rsid w:val="00711324"/>
    <w:rsid w:val="0071172F"/>
    <w:rsid w:val="007119A2"/>
    <w:rsid w:val="007123EC"/>
    <w:rsid w:val="007132EF"/>
    <w:rsid w:val="00713482"/>
    <w:rsid w:val="00713BA7"/>
    <w:rsid w:val="00713BBE"/>
    <w:rsid w:val="00713F54"/>
    <w:rsid w:val="00714139"/>
    <w:rsid w:val="00714654"/>
    <w:rsid w:val="0071474D"/>
    <w:rsid w:val="007147C4"/>
    <w:rsid w:val="00714B00"/>
    <w:rsid w:val="00714E10"/>
    <w:rsid w:val="00714F5C"/>
    <w:rsid w:val="007150D6"/>
    <w:rsid w:val="00715F42"/>
    <w:rsid w:val="00715F45"/>
    <w:rsid w:val="00715F86"/>
    <w:rsid w:val="007171DA"/>
    <w:rsid w:val="00717347"/>
    <w:rsid w:val="00717381"/>
    <w:rsid w:val="0071758C"/>
    <w:rsid w:val="0071789F"/>
    <w:rsid w:val="00717B1C"/>
    <w:rsid w:val="00717BC6"/>
    <w:rsid w:val="00717DF4"/>
    <w:rsid w:val="00717F4B"/>
    <w:rsid w:val="0072040F"/>
    <w:rsid w:val="00720417"/>
    <w:rsid w:val="00720B9E"/>
    <w:rsid w:val="007213ED"/>
    <w:rsid w:val="00721AAD"/>
    <w:rsid w:val="00721F60"/>
    <w:rsid w:val="007220B2"/>
    <w:rsid w:val="0072219A"/>
    <w:rsid w:val="0072220B"/>
    <w:rsid w:val="00722230"/>
    <w:rsid w:val="00722356"/>
    <w:rsid w:val="007226E2"/>
    <w:rsid w:val="007228C8"/>
    <w:rsid w:val="00722E8D"/>
    <w:rsid w:val="0072323C"/>
    <w:rsid w:val="007233E5"/>
    <w:rsid w:val="00723495"/>
    <w:rsid w:val="00723BB7"/>
    <w:rsid w:val="00723DAF"/>
    <w:rsid w:val="00723E43"/>
    <w:rsid w:val="00724007"/>
    <w:rsid w:val="007240B1"/>
    <w:rsid w:val="00724653"/>
    <w:rsid w:val="00724988"/>
    <w:rsid w:val="0072508F"/>
    <w:rsid w:val="007251DA"/>
    <w:rsid w:val="007254F8"/>
    <w:rsid w:val="00725A65"/>
    <w:rsid w:val="00725BC3"/>
    <w:rsid w:val="00725D32"/>
    <w:rsid w:val="0072619E"/>
    <w:rsid w:val="00726252"/>
    <w:rsid w:val="007262D9"/>
    <w:rsid w:val="00726346"/>
    <w:rsid w:val="0072645E"/>
    <w:rsid w:val="007265F0"/>
    <w:rsid w:val="00726604"/>
    <w:rsid w:val="007267CB"/>
    <w:rsid w:val="00726876"/>
    <w:rsid w:val="007269CD"/>
    <w:rsid w:val="00726BF3"/>
    <w:rsid w:val="00727137"/>
    <w:rsid w:val="00727155"/>
    <w:rsid w:val="00727171"/>
    <w:rsid w:val="00727363"/>
    <w:rsid w:val="0072768C"/>
    <w:rsid w:val="00727854"/>
    <w:rsid w:val="00727AF3"/>
    <w:rsid w:val="00727E21"/>
    <w:rsid w:val="00727E3F"/>
    <w:rsid w:val="007300CF"/>
    <w:rsid w:val="00730937"/>
    <w:rsid w:val="007309AA"/>
    <w:rsid w:val="00730A70"/>
    <w:rsid w:val="00730EF4"/>
    <w:rsid w:val="00731169"/>
    <w:rsid w:val="00731372"/>
    <w:rsid w:val="007314FA"/>
    <w:rsid w:val="007315C7"/>
    <w:rsid w:val="0073165C"/>
    <w:rsid w:val="0073196B"/>
    <w:rsid w:val="00731DE8"/>
    <w:rsid w:val="00731F7B"/>
    <w:rsid w:val="0073208D"/>
    <w:rsid w:val="007324C0"/>
    <w:rsid w:val="0073279E"/>
    <w:rsid w:val="007329D7"/>
    <w:rsid w:val="00732CBE"/>
    <w:rsid w:val="00732FC7"/>
    <w:rsid w:val="00733213"/>
    <w:rsid w:val="0073330A"/>
    <w:rsid w:val="007333AE"/>
    <w:rsid w:val="007337C4"/>
    <w:rsid w:val="0073390B"/>
    <w:rsid w:val="00733A9F"/>
    <w:rsid w:val="00733AF5"/>
    <w:rsid w:val="00733DC6"/>
    <w:rsid w:val="00733E9A"/>
    <w:rsid w:val="0073424B"/>
    <w:rsid w:val="00734AE5"/>
    <w:rsid w:val="00734B19"/>
    <w:rsid w:val="00734C11"/>
    <w:rsid w:val="00734C74"/>
    <w:rsid w:val="00734E82"/>
    <w:rsid w:val="00734ED8"/>
    <w:rsid w:val="00734F93"/>
    <w:rsid w:val="00735183"/>
    <w:rsid w:val="007351E9"/>
    <w:rsid w:val="007353F4"/>
    <w:rsid w:val="0073554B"/>
    <w:rsid w:val="00735574"/>
    <w:rsid w:val="00735862"/>
    <w:rsid w:val="0073632F"/>
    <w:rsid w:val="007365F1"/>
    <w:rsid w:val="00736A33"/>
    <w:rsid w:val="00736FBD"/>
    <w:rsid w:val="00737062"/>
    <w:rsid w:val="007372DB"/>
    <w:rsid w:val="007377F5"/>
    <w:rsid w:val="00737CD8"/>
    <w:rsid w:val="00737F1C"/>
    <w:rsid w:val="00737FD5"/>
    <w:rsid w:val="00740077"/>
    <w:rsid w:val="00740762"/>
    <w:rsid w:val="00740C77"/>
    <w:rsid w:val="00741753"/>
    <w:rsid w:val="00741A15"/>
    <w:rsid w:val="00742240"/>
    <w:rsid w:val="007423E4"/>
    <w:rsid w:val="007428C2"/>
    <w:rsid w:val="00742D2F"/>
    <w:rsid w:val="0074365C"/>
    <w:rsid w:val="00743966"/>
    <w:rsid w:val="00743EA6"/>
    <w:rsid w:val="0074415F"/>
    <w:rsid w:val="0074438A"/>
    <w:rsid w:val="007447B7"/>
    <w:rsid w:val="00744BC6"/>
    <w:rsid w:val="0074526D"/>
    <w:rsid w:val="007454DF"/>
    <w:rsid w:val="007457EA"/>
    <w:rsid w:val="0074590A"/>
    <w:rsid w:val="00745A59"/>
    <w:rsid w:val="00745AC2"/>
    <w:rsid w:val="00745CEC"/>
    <w:rsid w:val="00745DDB"/>
    <w:rsid w:val="007465D1"/>
    <w:rsid w:val="00746628"/>
    <w:rsid w:val="00746880"/>
    <w:rsid w:val="0074690B"/>
    <w:rsid w:val="00746A0E"/>
    <w:rsid w:val="00746FC3"/>
    <w:rsid w:val="00747025"/>
    <w:rsid w:val="00747680"/>
    <w:rsid w:val="007478DC"/>
    <w:rsid w:val="00747BBB"/>
    <w:rsid w:val="00747E5F"/>
    <w:rsid w:val="00747E86"/>
    <w:rsid w:val="00750678"/>
    <w:rsid w:val="00751133"/>
    <w:rsid w:val="0075114D"/>
    <w:rsid w:val="0075170D"/>
    <w:rsid w:val="0075182E"/>
    <w:rsid w:val="00751A53"/>
    <w:rsid w:val="00751CE0"/>
    <w:rsid w:val="00751D0C"/>
    <w:rsid w:val="00751E37"/>
    <w:rsid w:val="0075221D"/>
    <w:rsid w:val="0075227E"/>
    <w:rsid w:val="0075237A"/>
    <w:rsid w:val="007524F3"/>
    <w:rsid w:val="00752522"/>
    <w:rsid w:val="0075271C"/>
    <w:rsid w:val="007527FE"/>
    <w:rsid w:val="0075287F"/>
    <w:rsid w:val="00752A46"/>
    <w:rsid w:val="00752F7E"/>
    <w:rsid w:val="00752FBB"/>
    <w:rsid w:val="007532B8"/>
    <w:rsid w:val="00753488"/>
    <w:rsid w:val="007538B5"/>
    <w:rsid w:val="007540A4"/>
    <w:rsid w:val="007540B9"/>
    <w:rsid w:val="00754269"/>
    <w:rsid w:val="00754AB3"/>
    <w:rsid w:val="00754F30"/>
    <w:rsid w:val="007550F3"/>
    <w:rsid w:val="0075531C"/>
    <w:rsid w:val="00755419"/>
    <w:rsid w:val="007554A8"/>
    <w:rsid w:val="007559A3"/>
    <w:rsid w:val="007559FC"/>
    <w:rsid w:val="00755FD4"/>
    <w:rsid w:val="0075603E"/>
    <w:rsid w:val="007562AF"/>
    <w:rsid w:val="007566BB"/>
    <w:rsid w:val="00756C06"/>
    <w:rsid w:val="00756C8D"/>
    <w:rsid w:val="0075710B"/>
    <w:rsid w:val="0075715F"/>
    <w:rsid w:val="00757378"/>
    <w:rsid w:val="0075775E"/>
    <w:rsid w:val="00757943"/>
    <w:rsid w:val="007579E7"/>
    <w:rsid w:val="00757B69"/>
    <w:rsid w:val="00760681"/>
    <w:rsid w:val="00760B03"/>
    <w:rsid w:val="007610D8"/>
    <w:rsid w:val="0076133D"/>
    <w:rsid w:val="0076161F"/>
    <w:rsid w:val="0076192C"/>
    <w:rsid w:val="00761D21"/>
    <w:rsid w:val="00761F24"/>
    <w:rsid w:val="0076233C"/>
    <w:rsid w:val="007626FC"/>
    <w:rsid w:val="007627AE"/>
    <w:rsid w:val="007628F9"/>
    <w:rsid w:val="00762E48"/>
    <w:rsid w:val="00762EE6"/>
    <w:rsid w:val="007631CD"/>
    <w:rsid w:val="00763281"/>
    <w:rsid w:val="007634DC"/>
    <w:rsid w:val="00763E2C"/>
    <w:rsid w:val="00763E83"/>
    <w:rsid w:val="007641F7"/>
    <w:rsid w:val="0076491E"/>
    <w:rsid w:val="00764B44"/>
    <w:rsid w:val="00764E9C"/>
    <w:rsid w:val="007650FF"/>
    <w:rsid w:val="00765668"/>
    <w:rsid w:val="00765BFA"/>
    <w:rsid w:val="00765D5E"/>
    <w:rsid w:val="007660B7"/>
    <w:rsid w:val="007665B1"/>
    <w:rsid w:val="007665E6"/>
    <w:rsid w:val="00766D03"/>
    <w:rsid w:val="00770014"/>
    <w:rsid w:val="00770AFA"/>
    <w:rsid w:val="00770C04"/>
    <w:rsid w:val="00770CA3"/>
    <w:rsid w:val="00770FA2"/>
    <w:rsid w:val="007716B9"/>
    <w:rsid w:val="007716E8"/>
    <w:rsid w:val="00771A1D"/>
    <w:rsid w:val="00772226"/>
    <w:rsid w:val="00772D77"/>
    <w:rsid w:val="007730AF"/>
    <w:rsid w:val="00773265"/>
    <w:rsid w:val="00773B55"/>
    <w:rsid w:val="00773DA2"/>
    <w:rsid w:val="007742D9"/>
    <w:rsid w:val="00774471"/>
    <w:rsid w:val="00774B5F"/>
    <w:rsid w:val="00774C2C"/>
    <w:rsid w:val="00774E02"/>
    <w:rsid w:val="007752FA"/>
    <w:rsid w:val="00775760"/>
    <w:rsid w:val="00775812"/>
    <w:rsid w:val="00775B38"/>
    <w:rsid w:val="00775B5A"/>
    <w:rsid w:val="0077617B"/>
    <w:rsid w:val="007764FB"/>
    <w:rsid w:val="00776730"/>
    <w:rsid w:val="00777341"/>
    <w:rsid w:val="00777C05"/>
    <w:rsid w:val="007800A5"/>
    <w:rsid w:val="00780B01"/>
    <w:rsid w:val="007810C2"/>
    <w:rsid w:val="0078125C"/>
    <w:rsid w:val="007812C9"/>
    <w:rsid w:val="00781C2B"/>
    <w:rsid w:val="007822BC"/>
    <w:rsid w:val="00782459"/>
    <w:rsid w:val="00782CBC"/>
    <w:rsid w:val="00782D01"/>
    <w:rsid w:val="00782D15"/>
    <w:rsid w:val="00782D33"/>
    <w:rsid w:val="0078341E"/>
    <w:rsid w:val="007837DC"/>
    <w:rsid w:val="0078388E"/>
    <w:rsid w:val="00783C22"/>
    <w:rsid w:val="007841C0"/>
    <w:rsid w:val="007842F7"/>
    <w:rsid w:val="0078466D"/>
    <w:rsid w:val="00784851"/>
    <w:rsid w:val="00784D27"/>
    <w:rsid w:val="00784DBC"/>
    <w:rsid w:val="0078519F"/>
    <w:rsid w:val="00785722"/>
    <w:rsid w:val="00785D7B"/>
    <w:rsid w:val="007861F5"/>
    <w:rsid w:val="00786D0B"/>
    <w:rsid w:val="0078745B"/>
    <w:rsid w:val="007874A2"/>
    <w:rsid w:val="00787C16"/>
    <w:rsid w:val="00790420"/>
    <w:rsid w:val="0079053C"/>
    <w:rsid w:val="00790708"/>
    <w:rsid w:val="00790791"/>
    <w:rsid w:val="00790A2E"/>
    <w:rsid w:val="00790AF0"/>
    <w:rsid w:val="00790D6C"/>
    <w:rsid w:val="00790FEB"/>
    <w:rsid w:val="007913B0"/>
    <w:rsid w:val="007916BE"/>
    <w:rsid w:val="00791B5F"/>
    <w:rsid w:val="00791EA4"/>
    <w:rsid w:val="007923FF"/>
    <w:rsid w:val="0079262C"/>
    <w:rsid w:val="007927D6"/>
    <w:rsid w:val="00792E77"/>
    <w:rsid w:val="00793938"/>
    <w:rsid w:val="00793D7B"/>
    <w:rsid w:val="00794419"/>
    <w:rsid w:val="00794B6D"/>
    <w:rsid w:val="00794BC0"/>
    <w:rsid w:val="00794C2A"/>
    <w:rsid w:val="00794D21"/>
    <w:rsid w:val="00794F23"/>
    <w:rsid w:val="007954F0"/>
    <w:rsid w:val="0079576F"/>
    <w:rsid w:val="0079594B"/>
    <w:rsid w:val="00796002"/>
    <w:rsid w:val="00796557"/>
    <w:rsid w:val="00796A0B"/>
    <w:rsid w:val="00796A50"/>
    <w:rsid w:val="00796AF9"/>
    <w:rsid w:val="00796CC3"/>
    <w:rsid w:val="00796CD0"/>
    <w:rsid w:val="007971B5"/>
    <w:rsid w:val="007974E2"/>
    <w:rsid w:val="00797C89"/>
    <w:rsid w:val="00797F08"/>
    <w:rsid w:val="007A005F"/>
    <w:rsid w:val="007A00B8"/>
    <w:rsid w:val="007A0137"/>
    <w:rsid w:val="007A017B"/>
    <w:rsid w:val="007A0904"/>
    <w:rsid w:val="007A094A"/>
    <w:rsid w:val="007A0AE7"/>
    <w:rsid w:val="007A0BAE"/>
    <w:rsid w:val="007A0FFD"/>
    <w:rsid w:val="007A111C"/>
    <w:rsid w:val="007A143D"/>
    <w:rsid w:val="007A1532"/>
    <w:rsid w:val="007A1767"/>
    <w:rsid w:val="007A1E98"/>
    <w:rsid w:val="007A239C"/>
    <w:rsid w:val="007A26AA"/>
    <w:rsid w:val="007A31A9"/>
    <w:rsid w:val="007A32BE"/>
    <w:rsid w:val="007A3908"/>
    <w:rsid w:val="007A3A2F"/>
    <w:rsid w:val="007A3C7B"/>
    <w:rsid w:val="007A529A"/>
    <w:rsid w:val="007A55E4"/>
    <w:rsid w:val="007A55E7"/>
    <w:rsid w:val="007A57C4"/>
    <w:rsid w:val="007A583F"/>
    <w:rsid w:val="007A5A7D"/>
    <w:rsid w:val="007A61C5"/>
    <w:rsid w:val="007A6272"/>
    <w:rsid w:val="007A6623"/>
    <w:rsid w:val="007A680D"/>
    <w:rsid w:val="007A6F8C"/>
    <w:rsid w:val="007A7A05"/>
    <w:rsid w:val="007A7C4B"/>
    <w:rsid w:val="007A7E4F"/>
    <w:rsid w:val="007B03DB"/>
    <w:rsid w:val="007B0576"/>
    <w:rsid w:val="007B0D6A"/>
    <w:rsid w:val="007B1247"/>
    <w:rsid w:val="007B12C0"/>
    <w:rsid w:val="007B1733"/>
    <w:rsid w:val="007B1CBD"/>
    <w:rsid w:val="007B1F88"/>
    <w:rsid w:val="007B203F"/>
    <w:rsid w:val="007B23AB"/>
    <w:rsid w:val="007B2529"/>
    <w:rsid w:val="007B28E5"/>
    <w:rsid w:val="007B3D9A"/>
    <w:rsid w:val="007B4265"/>
    <w:rsid w:val="007B46B7"/>
    <w:rsid w:val="007B50D6"/>
    <w:rsid w:val="007B54CB"/>
    <w:rsid w:val="007B5665"/>
    <w:rsid w:val="007B56C2"/>
    <w:rsid w:val="007B58A7"/>
    <w:rsid w:val="007B5B31"/>
    <w:rsid w:val="007B5D4C"/>
    <w:rsid w:val="007B5D7D"/>
    <w:rsid w:val="007B5DBE"/>
    <w:rsid w:val="007B62D7"/>
    <w:rsid w:val="007B668C"/>
    <w:rsid w:val="007B6751"/>
    <w:rsid w:val="007B692A"/>
    <w:rsid w:val="007B69C4"/>
    <w:rsid w:val="007B6BF9"/>
    <w:rsid w:val="007B6C1D"/>
    <w:rsid w:val="007B755C"/>
    <w:rsid w:val="007B7BF1"/>
    <w:rsid w:val="007B7DB4"/>
    <w:rsid w:val="007C014D"/>
    <w:rsid w:val="007C0251"/>
    <w:rsid w:val="007C0256"/>
    <w:rsid w:val="007C044B"/>
    <w:rsid w:val="007C136A"/>
    <w:rsid w:val="007C173B"/>
    <w:rsid w:val="007C2438"/>
    <w:rsid w:val="007C25F4"/>
    <w:rsid w:val="007C278D"/>
    <w:rsid w:val="007C2EE4"/>
    <w:rsid w:val="007C2EEC"/>
    <w:rsid w:val="007C33A1"/>
    <w:rsid w:val="007C3458"/>
    <w:rsid w:val="007C35F7"/>
    <w:rsid w:val="007C3716"/>
    <w:rsid w:val="007C3973"/>
    <w:rsid w:val="007C5006"/>
    <w:rsid w:val="007C51B2"/>
    <w:rsid w:val="007C5229"/>
    <w:rsid w:val="007C5257"/>
    <w:rsid w:val="007C528D"/>
    <w:rsid w:val="007C5560"/>
    <w:rsid w:val="007C5707"/>
    <w:rsid w:val="007C58B1"/>
    <w:rsid w:val="007C58CF"/>
    <w:rsid w:val="007C5A8B"/>
    <w:rsid w:val="007C5A99"/>
    <w:rsid w:val="007C5E2C"/>
    <w:rsid w:val="007C5F4B"/>
    <w:rsid w:val="007C63E7"/>
    <w:rsid w:val="007C647C"/>
    <w:rsid w:val="007C6CB7"/>
    <w:rsid w:val="007C6E64"/>
    <w:rsid w:val="007C73C7"/>
    <w:rsid w:val="007C75ED"/>
    <w:rsid w:val="007C7607"/>
    <w:rsid w:val="007C7616"/>
    <w:rsid w:val="007C763F"/>
    <w:rsid w:val="007C76F6"/>
    <w:rsid w:val="007C79A9"/>
    <w:rsid w:val="007C7D63"/>
    <w:rsid w:val="007D00C6"/>
    <w:rsid w:val="007D0108"/>
    <w:rsid w:val="007D0195"/>
    <w:rsid w:val="007D0223"/>
    <w:rsid w:val="007D023C"/>
    <w:rsid w:val="007D041C"/>
    <w:rsid w:val="007D0623"/>
    <w:rsid w:val="007D0628"/>
    <w:rsid w:val="007D08E5"/>
    <w:rsid w:val="007D0AA4"/>
    <w:rsid w:val="007D0F4B"/>
    <w:rsid w:val="007D10C9"/>
    <w:rsid w:val="007D173E"/>
    <w:rsid w:val="007D1D30"/>
    <w:rsid w:val="007D1EE8"/>
    <w:rsid w:val="007D1F8C"/>
    <w:rsid w:val="007D21B0"/>
    <w:rsid w:val="007D230A"/>
    <w:rsid w:val="007D2573"/>
    <w:rsid w:val="007D2EEC"/>
    <w:rsid w:val="007D3360"/>
    <w:rsid w:val="007D3580"/>
    <w:rsid w:val="007D3C7D"/>
    <w:rsid w:val="007D4227"/>
    <w:rsid w:val="007D4270"/>
    <w:rsid w:val="007D4404"/>
    <w:rsid w:val="007D4757"/>
    <w:rsid w:val="007D4CF5"/>
    <w:rsid w:val="007D4D0E"/>
    <w:rsid w:val="007D4EAB"/>
    <w:rsid w:val="007D547A"/>
    <w:rsid w:val="007D5982"/>
    <w:rsid w:val="007D5C86"/>
    <w:rsid w:val="007D5CA2"/>
    <w:rsid w:val="007D5DD8"/>
    <w:rsid w:val="007D6211"/>
    <w:rsid w:val="007D66CE"/>
    <w:rsid w:val="007D66E4"/>
    <w:rsid w:val="007D67C3"/>
    <w:rsid w:val="007D6B8B"/>
    <w:rsid w:val="007D6BA1"/>
    <w:rsid w:val="007D6DD6"/>
    <w:rsid w:val="007D6E1D"/>
    <w:rsid w:val="007D6E4F"/>
    <w:rsid w:val="007D7970"/>
    <w:rsid w:val="007D7E2D"/>
    <w:rsid w:val="007D7EA8"/>
    <w:rsid w:val="007E04E8"/>
    <w:rsid w:val="007E05E9"/>
    <w:rsid w:val="007E072C"/>
    <w:rsid w:val="007E08E0"/>
    <w:rsid w:val="007E0D62"/>
    <w:rsid w:val="007E1041"/>
    <w:rsid w:val="007E11EA"/>
    <w:rsid w:val="007E12A3"/>
    <w:rsid w:val="007E1525"/>
    <w:rsid w:val="007E188E"/>
    <w:rsid w:val="007E18C6"/>
    <w:rsid w:val="007E1953"/>
    <w:rsid w:val="007E1D86"/>
    <w:rsid w:val="007E1EF8"/>
    <w:rsid w:val="007E200C"/>
    <w:rsid w:val="007E21B8"/>
    <w:rsid w:val="007E228B"/>
    <w:rsid w:val="007E24B0"/>
    <w:rsid w:val="007E24D6"/>
    <w:rsid w:val="007E250A"/>
    <w:rsid w:val="007E265C"/>
    <w:rsid w:val="007E2D17"/>
    <w:rsid w:val="007E2E61"/>
    <w:rsid w:val="007E2F82"/>
    <w:rsid w:val="007E3058"/>
    <w:rsid w:val="007E36AF"/>
    <w:rsid w:val="007E3705"/>
    <w:rsid w:val="007E398B"/>
    <w:rsid w:val="007E3C35"/>
    <w:rsid w:val="007E4279"/>
    <w:rsid w:val="007E484C"/>
    <w:rsid w:val="007E4861"/>
    <w:rsid w:val="007E4AAE"/>
    <w:rsid w:val="007E4ACC"/>
    <w:rsid w:val="007E4BFC"/>
    <w:rsid w:val="007E4D4C"/>
    <w:rsid w:val="007E4F20"/>
    <w:rsid w:val="007E50CA"/>
    <w:rsid w:val="007E5A15"/>
    <w:rsid w:val="007E5EDB"/>
    <w:rsid w:val="007E6088"/>
    <w:rsid w:val="007E6754"/>
    <w:rsid w:val="007E6D5B"/>
    <w:rsid w:val="007E7331"/>
    <w:rsid w:val="007E7829"/>
    <w:rsid w:val="007E799E"/>
    <w:rsid w:val="007F0395"/>
    <w:rsid w:val="007F0448"/>
    <w:rsid w:val="007F0734"/>
    <w:rsid w:val="007F073F"/>
    <w:rsid w:val="007F07E5"/>
    <w:rsid w:val="007F0D6F"/>
    <w:rsid w:val="007F0E82"/>
    <w:rsid w:val="007F0EED"/>
    <w:rsid w:val="007F102B"/>
    <w:rsid w:val="007F11AB"/>
    <w:rsid w:val="007F11DF"/>
    <w:rsid w:val="007F1702"/>
    <w:rsid w:val="007F1979"/>
    <w:rsid w:val="007F1A04"/>
    <w:rsid w:val="007F1A5C"/>
    <w:rsid w:val="007F1D5D"/>
    <w:rsid w:val="007F246C"/>
    <w:rsid w:val="007F28F3"/>
    <w:rsid w:val="007F2AC2"/>
    <w:rsid w:val="007F2C2F"/>
    <w:rsid w:val="007F2D57"/>
    <w:rsid w:val="007F308B"/>
    <w:rsid w:val="007F317D"/>
    <w:rsid w:val="007F31AB"/>
    <w:rsid w:val="007F34BF"/>
    <w:rsid w:val="007F37E3"/>
    <w:rsid w:val="007F3A4A"/>
    <w:rsid w:val="007F45AD"/>
    <w:rsid w:val="007F46E0"/>
    <w:rsid w:val="007F4844"/>
    <w:rsid w:val="007F4B95"/>
    <w:rsid w:val="007F4C24"/>
    <w:rsid w:val="007F4CD4"/>
    <w:rsid w:val="007F4D4A"/>
    <w:rsid w:val="007F4E4E"/>
    <w:rsid w:val="007F5003"/>
    <w:rsid w:val="007F5164"/>
    <w:rsid w:val="007F5189"/>
    <w:rsid w:val="007F555B"/>
    <w:rsid w:val="007F5AE9"/>
    <w:rsid w:val="007F5E5A"/>
    <w:rsid w:val="007F5E92"/>
    <w:rsid w:val="007F611B"/>
    <w:rsid w:val="007F67AB"/>
    <w:rsid w:val="007F6B40"/>
    <w:rsid w:val="007F6DF4"/>
    <w:rsid w:val="007F6EFD"/>
    <w:rsid w:val="007F717B"/>
    <w:rsid w:val="007F7469"/>
    <w:rsid w:val="00800433"/>
    <w:rsid w:val="00800EC2"/>
    <w:rsid w:val="00801547"/>
    <w:rsid w:val="008017C1"/>
    <w:rsid w:val="0080181E"/>
    <w:rsid w:val="00801EB2"/>
    <w:rsid w:val="00801F2C"/>
    <w:rsid w:val="008024E6"/>
    <w:rsid w:val="00802B28"/>
    <w:rsid w:val="00802B84"/>
    <w:rsid w:val="00802EFF"/>
    <w:rsid w:val="00803577"/>
    <w:rsid w:val="008038F4"/>
    <w:rsid w:val="00803BB0"/>
    <w:rsid w:val="00804118"/>
    <w:rsid w:val="0080447A"/>
    <w:rsid w:val="00804A8C"/>
    <w:rsid w:val="00804D66"/>
    <w:rsid w:val="00805076"/>
    <w:rsid w:val="00805415"/>
    <w:rsid w:val="0080547E"/>
    <w:rsid w:val="008058FE"/>
    <w:rsid w:val="00805912"/>
    <w:rsid w:val="00805D65"/>
    <w:rsid w:val="00806354"/>
    <w:rsid w:val="00806834"/>
    <w:rsid w:val="00806AF3"/>
    <w:rsid w:val="00806CB1"/>
    <w:rsid w:val="00806CCF"/>
    <w:rsid w:val="00806F54"/>
    <w:rsid w:val="00806FC0"/>
    <w:rsid w:val="008071AF"/>
    <w:rsid w:val="008073B4"/>
    <w:rsid w:val="00807971"/>
    <w:rsid w:val="00807CFF"/>
    <w:rsid w:val="00807F9E"/>
    <w:rsid w:val="008102D7"/>
    <w:rsid w:val="00810757"/>
    <w:rsid w:val="00810A1E"/>
    <w:rsid w:val="00810AEE"/>
    <w:rsid w:val="00811286"/>
    <w:rsid w:val="008112C0"/>
    <w:rsid w:val="00811813"/>
    <w:rsid w:val="008120A2"/>
    <w:rsid w:val="008121DB"/>
    <w:rsid w:val="008121F9"/>
    <w:rsid w:val="00812766"/>
    <w:rsid w:val="008130BF"/>
    <w:rsid w:val="008138DC"/>
    <w:rsid w:val="00813A04"/>
    <w:rsid w:val="00813D10"/>
    <w:rsid w:val="00814D3E"/>
    <w:rsid w:val="0081507D"/>
    <w:rsid w:val="008151DB"/>
    <w:rsid w:val="0081521C"/>
    <w:rsid w:val="00815598"/>
    <w:rsid w:val="0081584E"/>
    <w:rsid w:val="00815983"/>
    <w:rsid w:val="00815A33"/>
    <w:rsid w:val="00815B69"/>
    <w:rsid w:val="00815E85"/>
    <w:rsid w:val="008160B1"/>
    <w:rsid w:val="00816275"/>
    <w:rsid w:val="008162D5"/>
    <w:rsid w:val="00816F24"/>
    <w:rsid w:val="00816F96"/>
    <w:rsid w:val="008173E1"/>
    <w:rsid w:val="00817D7E"/>
    <w:rsid w:val="00820155"/>
    <w:rsid w:val="00820653"/>
    <w:rsid w:val="00820764"/>
    <w:rsid w:val="00820A16"/>
    <w:rsid w:val="008210CC"/>
    <w:rsid w:val="008211D9"/>
    <w:rsid w:val="00821227"/>
    <w:rsid w:val="00821794"/>
    <w:rsid w:val="008217B7"/>
    <w:rsid w:val="008217E0"/>
    <w:rsid w:val="00821E82"/>
    <w:rsid w:val="008227BD"/>
    <w:rsid w:val="00822AA4"/>
    <w:rsid w:val="00822B1F"/>
    <w:rsid w:val="00822C58"/>
    <w:rsid w:val="00822D40"/>
    <w:rsid w:val="00822F63"/>
    <w:rsid w:val="00823EB8"/>
    <w:rsid w:val="0082445C"/>
    <w:rsid w:val="0082463D"/>
    <w:rsid w:val="00824837"/>
    <w:rsid w:val="00824938"/>
    <w:rsid w:val="00824EF9"/>
    <w:rsid w:val="008252B4"/>
    <w:rsid w:val="00825750"/>
    <w:rsid w:val="008259E8"/>
    <w:rsid w:val="00825B0D"/>
    <w:rsid w:val="00825FEA"/>
    <w:rsid w:val="00826409"/>
    <w:rsid w:val="008266C7"/>
    <w:rsid w:val="00826796"/>
    <w:rsid w:val="008268E9"/>
    <w:rsid w:val="00826B82"/>
    <w:rsid w:val="008270C7"/>
    <w:rsid w:val="008272BA"/>
    <w:rsid w:val="008272C3"/>
    <w:rsid w:val="00827B10"/>
    <w:rsid w:val="00827DDE"/>
    <w:rsid w:val="00827ECE"/>
    <w:rsid w:val="00830164"/>
    <w:rsid w:val="0083039F"/>
    <w:rsid w:val="00830D60"/>
    <w:rsid w:val="00830DB6"/>
    <w:rsid w:val="00830DBA"/>
    <w:rsid w:val="00830DD5"/>
    <w:rsid w:val="008316CA"/>
    <w:rsid w:val="00831A1A"/>
    <w:rsid w:val="00831DA6"/>
    <w:rsid w:val="008326F0"/>
    <w:rsid w:val="0083289A"/>
    <w:rsid w:val="00832C72"/>
    <w:rsid w:val="008336A9"/>
    <w:rsid w:val="00833D13"/>
    <w:rsid w:val="0083410E"/>
    <w:rsid w:val="0083429C"/>
    <w:rsid w:val="008343DC"/>
    <w:rsid w:val="0083482E"/>
    <w:rsid w:val="00834D0D"/>
    <w:rsid w:val="00834D25"/>
    <w:rsid w:val="00834D52"/>
    <w:rsid w:val="00834FD1"/>
    <w:rsid w:val="00835153"/>
    <w:rsid w:val="008353A3"/>
    <w:rsid w:val="00835A89"/>
    <w:rsid w:val="00835C5A"/>
    <w:rsid w:val="00835CA2"/>
    <w:rsid w:val="00835EBC"/>
    <w:rsid w:val="00835FCD"/>
    <w:rsid w:val="00836431"/>
    <w:rsid w:val="00836B54"/>
    <w:rsid w:val="00836E5D"/>
    <w:rsid w:val="008375B7"/>
    <w:rsid w:val="008377BF"/>
    <w:rsid w:val="00840ACA"/>
    <w:rsid w:val="00840C2F"/>
    <w:rsid w:val="00840E14"/>
    <w:rsid w:val="00841365"/>
    <w:rsid w:val="008419C9"/>
    <w:rsid w:val="00841BEE"/>
    <w:rsid w:val="00841D60"/>
    <w:rsid w:val="00842311"/>
    <w:rsid w:val="008425BB"/>
    <w:rsid w:val="00842986"/>
    <w:rsid w:val="008429BA"/>
    <w:rsid w:val="00842C33"/>
    <w:rsid w:val="00842EF7"/>
    <w:rsid w:val="00843024"/>
    <w:rsid w:val="0084309C"/>
    <w:rsid w:val="00843730"/>
    <w:rsid w:val="008441A9"/>
    <w:rsid w:val="00844F86"/>
    <w:rsid w:val="008451B2"/>
    <w:rsid w:val="00845278"/>
    <w:rsid w:val="008456C6"/>
    <w:rsid w:val="00845B34"/>
    <w:rsid w:val="00845BEF"/>
    <w:rsid w:val="008461F2"/>
    <w:rsid w:val="0084626D"/>
    <w:rsid w:val="0084645E"/>
    <w:rsid w:val="0084684B"/>
    <w:rsid w:val="00846D8D"/>
    <w:rsid w:val="008471C0"/>
    <w:rsid w:val="00847295"/>
    <w:rsid w:val="00847EE8"/>
    <w:rsid w:val="008504A0"/>
    <w:rsid w:val="00850639"/>
    <w:rsid w:val="008510D6"/>
    <w:rsid w:val="008513B9"/>
    <w:rsid w:val="0085187B"/>
    <w:rsid w:val="00851900"/>
    <w:rsid w:val="008525B6"/>
    <w:rsid w:val="0085290B"/>
    <w:rsid w:val="00852A41"/>
    <w:rsid w:val="00852BDB"/>
    <w:rsid w:val="00853708"/>
    <w:rsid w:val="00853B19"/>
    <w:rsid w:val="0085431A"/>
    <w:rsid w:val="008545B0"/>
    <w:rsid w:val="00854636"/>
    <w:rsid w:val="00854AE2"/>
    <w:rsid w:val="00854C3B"/>
    <w:rsid w:val="0085501E"/>
    <w:rsid w:val="00855085"/>
    <w:rsid w:val="008550C8"/>
    <w:rsid w:val="00855A1A"/>
    <w:rsid w:val="00855D35"/>
    <w:rsid w:val="0085623F"/>
    <w:rsid w:val="0085652F"/>
    <w:rsid w:val="008566B8"/>
    <w:rsid w:val="0085691D"/>
    <w:rsid w:val="008569C3"/>
    <w:rsid w:val="00856C23"/>
    <w:rsid w:val="00856D5D"/>
    <w:rsid w:val="00856F05"/>
    <w:rsid w:val="00857BA0"/>
    <w:rsid w:val="00857CDA"/>
    <w:rsid w:val="00860153"/>
    <w:rsid w:val="008602E0"/>
    <w:rsid w:val="00860451"/>
    <w:rsid w:val="00860D9D"/>
    <w:rsid w:val="00860F2D"/>
    <w:rsid w:val="0086119F"/>
    <w:rsid w:val="008617AB"/>
    <w:rsid w:val="008619CB"/>
    <w:rsid w:val="00862404"/>
    <w:rsid w:val="00862743"/>
    <w:rsid w:val="008630DB"/>
    <w:rsid w:val="008634EC"/>
    <w:rsid w:val="00863BA2"/>
    <w:rsid w:val="00863C41"/>
    <w:rsid w:val="00864367"/>
    <w:rsid w:val="00864519"/>
    <w:rsid w:val="00864657"/>
    <w:rsid w:val="008647AE"/>
    <w:rsid w:val="00865480"/>
    <w:rsid w:val="008657FD"/>
    <w:rsid w:val="00865AB1"/>
    <w:rsid w:val="00865FC3"/>
    <w:rsid w:val="0086607F"/>
    <w:rsid w:val="0086650F"/>
    <w:rsid w:val="008668B9"/>
    <w:rsid w:val="00867064"/>
    <w:rsid w:val="00867149"/>
    <w:rsid w:val="008677C9"/>
    <w:rsid w:val="0086784D"/>
    <w:rsid w:val="00867938"/>
    <w:rsid w:val="00867DD9"/>
    <w:rsid w:val="0087025D"/>
    <w:rsid w:val="008705FC"/>
    <w:rsid w:val="0087063C"/>
    <w:rsid w:val="00870E00"/>
    <w:rsid w:val="00871672"/>
    <w:rsid w:val="00871A75"/>
    <w:rsid w:val="00871B94"/>
    <w:rsid w:val="00871CB1"/>
    <w:rsid w:val="00872137"/>
    <w:rsid w:val="00872852"/>
    <w:rsid w:val="00872E50"/>
    <w:rsid w:val="0087329E"/>
    <w:rsid w:val="00873905"/>
    <w:rsid w:val="008740B6"/>
    <w:rsid w:val="008740CF"/>
    <w:rsid w:val="008741DD"/>
    <w:rsid w:val="00874785"/>
    <w:rsid w:val="00874972"/>
    <w:rsid w:val="00874F9C"/>
    <w:rsid w:val="008754B5"/>
    <w:rsid w:val="0087563F"/>
    <w:rsid w:val="008759F5"/>
    <w:rsid w:val="00875FFA"/>
    <w:rsid w:val="008762D9"/>
    <w:rsid w:val="00876CD5"/>
    <w:rsid w:val="0087718C"/>
    <w:rsid w:val="0087792A"/>
    <w:rsid w:val="00877D28"/>
    <w:rsid w:val="0088078C"/>
    <w:rsid w:val="00880B78"/>
    <w:rsid w:val="00880BC7"/>
    <w:rsid w:val="00880C48"/>
    <w:rsid w:val="00880E1D"/>
    <w:rsid w:val="00880EC9"/>
    <w:rsid w:val="008815C5"/>
    <w:rsid w:val="00881808"/>
    <w:rsid w:val="008818D4"/>
    <w:rsid w:val="008819C1"/>
    <w:rsid w:val="008819C5"/>
    <w:rsid w:val="00881B5C"/>
    <w:rsid w:val="0088211A"/>
    <w:rsid w:val="0088244E"/>
    <w:rsid w:val="008824A7"/>
    <w:rsid w:val="008824A8"/>
    <w:rsid w:val="00882AD1"/>
    <w:rsid w:val="00882BF3"/>
    <w:rsid w:val="008832E6"/>
    <w:rsid w:val="008837B6"/>
    <w:rsid w:val="00883CAE"/>
    <w:rsid w:val="00883F33"/>
    <w:rsid w:val="00883F6E"/>
    <w:rsid w:val="0088421A"/>
    <w:rsid w:val="0088422A"/>
    <w:rsid w:val="008842A4"/>
    <w:rsid w:val="008845DF"/>
    <w:rsid w:val="008846ED"/>
    <w:rsid w:val="00884792"/>
    <w:rsid w:val="00884895"/>
    <w:rsid w:val="0088494D"/>
    <w:rsid w:val="008849A4"/>
    <w:rsid w:val="00884C2F"/>
    <w:rsid w:val="00884FB9"/>
    <w:rsid w:val="0088566B"/>
    <w:rsid w:val="00885937"/>
    <w:rsid w:val="00885C66"/>
    <w:rsid w:val="00885F17"/>
    <w:rsid w:val="00886069"/>
    <w:rsid w:val="008861DA"/>
    <w:rsid w:val="0088658C"/>
    <w:rsid w:val="008866B3"/>
    <w:rsid w:val="00886888"/>
    <w:rsid w:val="00886919"/>
    <w:rsid w:val="00886AE2"/>
    <w:rsid w:val="00886D2E"/>
    <w:rsid w:val="00886D50"/>
    <w:rsid w:val="00886F75"/>
    <w:rsid w:val="00887621"/>
    <w:rsid w:val="008877D3"/>
    <w:rsid w:val="00887B2B"/>
    <w:rsid w:val="00887C83"/>
    <w:rsid w:val="008901C7"/>
    <w:rsid w:val="0089038F"/>
    <w:rsid w:val="008904EF"/>
    <w:rsid w:val="008905DB"/>
    <w:rsid w:val="00890737"/>
    <w:rsid w:val="00890A8C"/>
    <w:rsid w:val="00890FAE"/>
    <w:rsid w:val="008915CF"/>
    <w:rsid w:val="008916DE"/>
    <w:rsid w:val="00891783"/>
    <w:rsid w:val="00891D4F"/>
    <w:rsid w:val="0089224D"/>
    <w:rsid w:val="008926C3"/>
    <w:rsid w:val="00892957"/>
    <w:rsid w:val="00892AF6"/>
    <w:rsid w:val="00892D56"/>
    <w:rsid w:val="00893124"/>
    <w:rsid w:val="008944B6"/>
    <w:rsid w:val="0089463C"/>
    <w:rsid w:val="00894CBF"/>
    <w:rsid w:val="00894E2A"/>
    <w:rsid w:val="0089520B"/>
    <w:rsid w:val="0089530F"/>
    <w:rsid w:val="008955F4"/>
    <w:rsid w:val="00895D87"/>
    <w:rsid w:val="00895D92"/>
    <w:rsid w:val="00895FD3"/>
    <w:rsid w:val="008961B5"/>
    <w:rsid w:val="0089623F"/>
    <w:rsid w:val="00896328"/>
    <w:rsid w:val="0089677E"/>
    <w:rsid w:val="00896975"/>
    <w:rsid w:val="00896AC9"/>
    <w:rsid w:val="00896B77"/>
    <w:rsid w:val="00896DDF"/>
    <w:rsid w:val="00896FEF"/>
    <w:rsid w:val="00897600"/>
    <w:rsid w:val="00897728"/>
    <w:rsid w:val="008978CC"/>
    <w:rsid w:val="00897C8C"/>
    <w:rsid w:val="00897E16"/>
    <w:rsid w:val="008A05BE"/>
    <w:rsid w:val="008A0890"/>
    <w:rsid w:val="008A089F"/>
    <w:rsid w:val="008A093B"/>
    <w:rsid w:val="008A0BBF"/>
    <w:rsid w:val="008A0D9C"/>
    <w:rsid w:val="008A0FF8"/>
    <w:rsid w:val="008A1030"/>
    <w:rsid w:val="008A16C5"/>
    <w:rsid w:val="008A2129"/>
    <w:rsid w:val="008A252E"/>
    <w:rsid w:val="008A2706"/>
    <w:rsid w:val="008A271E"/>
    <w:rsid w:val="008A272F"/>
    <w:rsid w:val="008A29DA"/>
    <w:rsid w:val="008A2A3D"/>
    <w:rsid w:val="008A3129"/>
    <w:rsid w:val="008A321B"/>
    <w:rsid w:val="008A343C"/>
    <w:rsid w:val="008A3A05"/>
    <w:rsid w:val="008A3B5D"/>
    <w:rsid w:val="008A4040"/>
    <w:rsid w:val="008A409C"/>
    <w:rsid w:val="008A40E7"/>
    <w:rsid w:val="008A41B4"/>
    <w:rsid w:val="008A4354"/>
    <w:rsid w:val="008A450A"/>
    <w:rsid w:val="008A4685"/>
    <w:rsid w:val="008A468C"/>
    <w:rsid w:val="008A4BC0"/>
    <w:rsid w:val="008A4C08"/>
    <w:rsid w:val="008A4DA2"/>
    <w:rsid w:val="008A511D"/>
    <w:rsid w:val="008A51EE"/>
    <w:rsid w:val="008A5580"/>
    <w:rsid w:val="008A559A"/>
    <w:rsid w:val="008A56D1"/>
    <w:rsid w:val="008A5727"/>
    <w:rsid w:val="008A5799"/>
    <w:rsid w:val="008A57FE"/>
    <w:rsid w:val="008A5963"/>
    <w:rsid w:val="008A5B12"/>
    <w:rsid w:val="008A5D50"/>
    <w:rsid w:val="008A61AE"/>
    <w:rsid w:val="008A663C"/>
    <w:rsid w:val="008A6B9D"/>
    <w:rsid w:val="008A6EFE"/>
    <w:rsid w:val="008A7509"/>
    <w:rsid w:val="008A7E87"/>
    <w:rsid w:val="008B0334"/>
    <w:rsid w:val="008B03B0"/>
    <w:rsid w:val="008B04D4"/>
    <w:rsid w:val="008B0FEA"/>
    <w:rsid w:val="008B12EF"/>
    <w:rsid w:val="008B1466"/>
    <w:rsid w:val="008B18AD"/>
    <w:rsid w:val="008B18CD"/>
    <w:rsid w:val="008B1A0F"/>
    <w:rsid w:val="008B1F86"/>
    <w:rsid w:val="008B203A"/>
    <w:rsid w:val="008B2825"/>
    <w:rsid w:val="008B2A44"/>
    <w:rsid w:val="008B2A6B"/>
    <w:rsid w:val="008B30EE"/>
    <w:rsid w:val="008B3146"/>
    <w:rsid w:val="008B3547"/>
    <w:rsid w:val="008B37FB"/>
    <w:rsid w:val="008B39D1"/>
    <w:rsid w:val="008B3DED"/>
    <w:rsid w:val="008B49D8"/>
    <w:rsid w:val="008B4A17"/>
    <w:rsid w:val="008B4D35"/>
    <w:rsid w:val="008B4D99"/>
    <w:rsid w:val="008B4DA3"/>
    <w:rsid w:val="008B5148"/>
    <w:rsid w:val="008B545A"/>
    <w:rsid w:val="008B54E3"/>
    <w:rsid w:val="008B55CF"/>
    <w:rsid w:val="008B5680"/>
    <w:rsid w:val="008B5739"/>
    <w:rsid w:val="008B5911"/>
    <w:rsid w:val="008B59C7"/>
    <w:rsid w:val="008B5AFF"/>
    <w:rsid w:val="008B5BB6"/>
    <w:rsid w:val="008B5D2C"/>
    <w:rsid w:val="008B5DC0"/>
    <w:rsid w:val="008B614F"/>
    <w:rsid w:val="008B63FF"/>
    <w:rsid w:val="008B655B"/>
    <w:rsid w:val="008B658E"/>
    <w:rsid w:val="008B6720"/>
    <w:rsid w:val="008B6BE9"/>
    <w:rsid w:val="008B6BF1"/>
    <w:rsid w:val="008B7001"/>
    <w:rsid w:val="008B71ED"/>
    <w:rsid w:val="008B730C"/>
    <w:rsid w:val="008B7A27"/>
    <w:rsid w:val="008B7B41"/>
    <w:rsid w:val="008B7C17"/>
    <w:rsid w:val="008B7DA5"/>
    <w:rsid w:val="008B7F74"/>
    <w:rsid w:val="008C018A"/>
    <w:rsid w:val="008C043F"/>
    <w:rsid w:val="008C046C"/>
    <w:rsid w:val="008C04AD"/>
    <w:rsid w:val="008C0709"/>
    <w:rsid w:val="008C18F2"/>
    <w:rsid w:val="008C25BA"/>
    <w:rsid w:val="008C2955"/>
    <w:rsid w:val="008C2A1E"/>
    <w:rsid w:val="008C2FD2"/>
    <w:rsid w:val="008C314E"/>
    <w:rsid w:val="008C3417"/>
    <w:rsid w:val="008C3450"/>
    <w:rsid w:val="008C36E8"/>
    <w:rsid w:val="008C377B"/>
    <w:rsid w:val="008C3976"/>
    <w:rsid w:val="008C41BC"/>
    <w:rsid w:val="008C4E19"/>
    <w:rsid w:val="008C5A03"/>
    <w:rsid w:val="008C5B21"/>
    <w:rsid w:val="008C5E13"/>
    <w:rsid w:val="008C5E80"/>
    <w:rsid w:val="008C6A2A"/>
    <w:rsid w:val="008C7111"/>
    <w:rsid w:val="008C78CA"/>
    <w:rsid w:val="008C7A79"/>
    <w:rsid w:val="008C7F5D"/>
    <w:rsid w:val="008C7F9A"/>
    <w:rsid w:val="008D002B"/>
    <w:rsid w:val="008D0341"/>
    <w:rsid w:val="008D04B9"/>
    <w:rsid w:val="008D059A"/>
    <w:rsid w:val="008D088D"/>
    <w:rsid w:val="008D0E9D"/>
    <w:rsid w:val="008D1856"/>
    <w:rsid w:val="008D1E83"/>
    <w:rsid w:val="008D22C7"/>
    <w:rsid w:val="008D2342"/>
    <w:rsid w:val="008D2502"/>
    <w:rsid w:val="008D25CA"/>
    <w:rsid w:val="008D281D"/>
    <w:rsid w:val="008D2845"/>
    <w:rsid w:val="008D2A9D"/>
    <w:rsid w:val="008D39D6"/>
    <w:rsid w:val="008D3CC5"/>
    <w:rsid w:val="008D4298"/>
    <w:rsid w:val="008D4345"/>
    <w:rsid w:val="008D456F"/>
    <w:rsid w:val="008D5136"/>
    <w:rsid w:val="008D552C"/>
    <w:rsid w:val="008D55CF"/>
    <w:rsid w:val="008D574E"/>
    <w:rsid w:val="008D583C"/>
    <w:rsid w:val="008D59ED"/>
    <w:rsid w:val="008D6439"/>
    <w:rsid w:val="008D66F9"/>
    <w:rsid w:val="008D6A6C"/>
    <w:rsid w:val="008D6DE1"/>
    <w:rsid w:val="008D719F"/>
    <w:rsid w:val="008D7A22"/>
    <w:rsid w:val="008D7FCC"/>
    <w:rsid w:val="008E01AB"/>
    <w:rsid w:val="008E038C"/>
    <w:rsid w:val="008E04A4"/>
    <w:rsid w:val="008E0DD0"/>
    <w:rsid w:val="008E0F3C"/>
    <w:rsid w:val="008E1285"/>
    <w:rsid w:val="008E1511"/>
    <w:rsid w:val="008E1A90"/>
    <w:rsid w:val="008E20BB"/>
    <w:rsid w:val="008E2BD2"/>
    <w:rsid w:val="008E2CFA"/>
    <w:rsid w:val="008E327F"/>
    <w:rsid w:val="008E33EB"/>
    <w:rsid w:val="008E3400"/>
    <w:rsid w:val="008E3745"/>
    <w:rsid w:val="008E3CC1"/>
    <w:rsid w:val="008E4267"/>
    <w:rsid w:val="008E4435"/>
    <w:rsid w:val="008E4535"/>
    <w:rsid w:val="008E4617"/>
    <w:rsid w:val="008E477F"/>
    <w:rsid w:val="008E47B7"/>
    <w:rsid w:val="008E4A6C"/>
    <w:rsid w:val="008E4ABD"/>
    <w:rsid w:val="008E4C41"/>
    <w:rsid w:val="008E5056"/>
    <w:rsid w:val="008E5B22"/>
    <w:rsid w:val="008E5B3B"/>
    <w:rsid w:val="008E6418"/>
    <w:rsid w:val="008E646C"/>
    <w:rsid w:val="008E666D"/>
    <w:rsid w:val="008E69E5"/>
    <w:rsid w:val="008E6D55"/>
    <w:rsid w:val="008E6F52"/>
    <w:rsid w:val="008E7007"/>
    <w:rsid w:val="008E7251"/>
    <w:rsid w:val="008E72C7"/>
    <w:rsid w:val="008E7AEF"/>
    <w:rsid w:val="008E7BD5"/>
    <w:rsid w:val="008E7CC4"/>
    <w:rsid w:val="008F0587"/>
    <w:rsid w:val="008F07F8"/>
    <w:rsid w:val="008F0886"/>
    <w:rsid w:val="008F08BE"/>
    <w:rsid w:val="008F0DF8"/>
    <w:rsid w:val="008F0EDE"/>
    <w:rsid w:val="008F1176"/>
    <w:rsid w:val="008F135D"/>
    <w:rsid w:val="008F14DC"/>
    <w:rsid w:val="008F1671"/>
    <w:rsid w:val="008F1817"/>
    <w:rsid w:val="008F19B5"/>
    <w:rsid w:val="008F1C93"/>
    <w:rsid w:val="008F1EC7"/>
    <w:rsid w:val="008F2565"/>
    <w:rsid w:val="008F28CA"/>
    <w:rsid w:val="008F34B3"/>
    <w:rsid w:val="008F35D0"/>
    <w:rsid w:val="008F3BCE"/>
    <w:rsid w:val="008F3E2F"/>
    <w:rsid w:val="008F4149"/>
    <w:rsid w:val="008F42EC"/>
    <w:rsid w:val="008F4367"/>
    <w:rsid w:val="008F446D"/>
    <w:rsid w:val="008F4478"/>
    <w:rsid w:val="008F4586"/>
    <w:rsid w:val="008F498F"/>
    <w:rsid w:val="008F4EE9"/>
    <w:rsid w:val="008F4F60"/>
    <w:rsid w:val="008F4F6A"/>
    <w:rsid w:val="008F5432"/>
    <w:rsid w:val="008F5EBC"/>
    <w:rsid w:val="008F6527"/>
    <w:rsid w:val="008F6683"/>
    <w:rsid w:val="008F6AA0"/>
    <w:rsid w:val="008F706F"/>
    <w:rsid w:val="008F7354"/>
    <w:rsid w:val="008F7433"/>
    <w:rsid w:val="008F7675"/>
    <w:rsid w:val="008F7838"/>
    <w:rsid w:val="008F7866"/>
    <w:rsid w:val="008F7EC8"/>
    <w:rsid w:val="009001F9"/>
    <w:rsid w:val="009003A4"/>
    <w:rsid w:val="00900526"/>
    <w:rsid w:val="009005A8"/>
    <w:rsid w:val="009005E3"/>
    <w:rsid w:val="009007E4"/>
    <w:rsid w:val="009009E7"/>
    <w:rsid w:val="00900A6B"/>
    <w:rsid w:val="0090168A"/>
    <w:rsid w:val="00901B5E"/>
    <w:rsid w:val="00901E59"/>
    <w:rsid w:val="00901E9B"/>
    <w:rsid w:val="0090258B"/>
    <w:rsid w:val="009026F1"/>
    <w:rsid w:val="00902B9C"/>
    <w:rsid w:val="00902C6A"/>
    <w:rsid w:val="00902DF5"/>
    <w:rsid w:val="00902F57"/>
    <w:rsid w:val="00902FB7"/>
    <w:rsid w:val="009035CB"/>
    <w:rsid w:val="009036F9"/>
    <w:rsid w:val="00903C45"/>
    <w:rsid w:val="00903F4C"/>
    <w:rsid w:val="00904115"/>
    <w:rsid w:val="009044EE"/>
    <w:rsid w:val="00904904"/>
    <w:rsid w:val="00904A8E"/>
    <w:rsid w:val="0090578A"/>
    <w:rsid w:val="00905886"/>
    <w:rsid w:val="00905938"/>
    <w:rsid w:val="00905B1B"/>
    <w:rsid w:val="00905BB3"/>
    <w:rsid w:val="00905D69"/>
    <w:rsid w:val="00905E0E"/>
    <w:rsid w:val="00905E69"/>
    <w:rsid w:val="00905E9C"/>
    <w:rsid w:val="00905F03"/>
    <w:rsid w:val="00906131"/>
    <w:rsid w:val="00906203"/>
    <w:rsid w:val="009063D7"/>
    <w:rsid w:val="009069E9"/>
    <w:rsid w:val="00906FF3"/>
    <w:rsid w:val="00907390"/>
    <w:rsid w:val="009075FB"/>
    <w:rsid w:val="00907CBA"/>
    <w:rsid w:val="00907D11"/>
    <w:rsid w:val="00907D54"/>
    <w:rsid w:val="00907FBF"/>
    <w:rsid w:val="00907FCA"/>
    <w:rsid w:val="0091049C"/>
    <w:rsid w:val="009106B4"/>
    <w:rsid w:val="00910E0C"/>
    <w:rsid w:val="00911473"/>
    <w:rsid w:val="0091186A"/>
    <w:rsid w:val="00911F35"/>
    <w:rsid w:val="00912069"/>
    <w:rsid w:val="009121FB"/>
    <w:rsid w:val="009122D1"/>
    <w:rsid w:val="0091232D"/>
    <w:rsid w:val="009126D4"/>
    <w:rsid w:val="009127B2"/>
    <w:rsid w:val="00912C68"/>
    <w:rsid w:val="00912E42"/>
    <w:rsid w:val="00912F67"/>
    <w:rsid w:val="00913007"/>
    <w:rsid w:val="00913467"/>
    <w:rsid w:val="009136A6"/>
    <w:rsid w:val="00913728"/>
    <w:rsid w:val="009139EA"/>
    <w:rsid w:val="00913D40"/>
    <w:rsid w:val="009141F5"/>
    <w:rsid w:val="00914821"/>
    <w:rsid w:val="00914CDF"/>
    <w:rsid w:val="009156F0"/>
    <w:rsid w:val="00915833"/>
    <w:rsid w:val="00915909"/>
    <w:rsid w:val="00915DAB"/>
    <w:rsid w:val="0091682C"/>
    <w:rsid w:val="0091695E"/>
    <w:rsid w:val="00916AA5"/>
    <w:rsid w:val="00916C83"/>
    <w:rsid w:val="00916E3B"/>
    <w:rsid w:val="00916FB0"/>
    <w:rsid w:val="00917CCE"/>
    <w:rsid w:val="00920000"/>
    <w:rsid w:val="009208FB"/>
    <w:rsid w:val="00920E6C"/>
    <w:rsid w:val="00920F55"/>
    <w:rsid w:val="00921210"/>
    <w:rsid w:val="0092142E"/>
    <w:rsid w:val="00921658"/>
    <w:rsid w:val="0092176E"/>
    <w:rsid w:val="00921CC5"/>
    <w:rsid w:val="0092204C"/>
    <w:rsid w:val="00922388"/>
    <w:rsid w:val="00922A01"/>
    <w:rsid w:val="00922C9B"/>
    <w:rsid w:val="00923527"/>
    <w:rsid w:val="00923C7E"/>
    <w:rsid w:val="00923EDC"/>
    <w:rsid w:val="00924471"/>
    <w:rsid w:val="00924668"/>
    <w:rsid w:val="0092537F"/>
    <w:rsid w:val="00925B5A"/>
    <w:rsid w:val="00925E01"/>
    <w:rsid w:val="00926BC1"/>
    <w:rsid w:val="00926CD8"/>
    <w:rsid w:val="00926F01"/>
    <w:rsid w:val="00926FC8"/>
    <w:rsid w:val="00927084"/>
    <w:rsid w:val="00927164"/>
    <w:rsid w:val="00927536"/>
    <w:rsid w:val="00927BB7"/>
    <w:rsid w:val="00927C5B"/>
    <w:rsid w:val="00927CE4"/>
    <w:rsid w:val="00927ED2"/>
    <w:rsid w:val="00930C58"/>
    <w:rsid w:val="0093171A"/>
    <w:rsid w:val="009318DE"/>
    <w:rsid w:val="00931B74"/>
    <w:rsid w:val="00931E1B"/>
    <w:rsid w:val="009321B9"/>
    <w:rsid w:val="009324C1"/>
    <w:rsid w:val="00932787"/>
    <w:rsid w:val="0093333C"/>
    <w:rsid w:val="0093335F"/>
    <w:rsid w:val="009334EB"/>
    <w:rsid w:val="0093372C"/>
    <w:rsid w:val="00933B43"/>
    <w:rsid w:val="0093423B"/>
    <w:rsid w:val="00934CC8"/>
    <w:rsid w:val="00934E42"/>
    <w:rsid w:val="00934FB1"/>
    <w:rsid w:val="00935037"/>
    <w:rsid w:val="0093512B"/>
    <w:rsid w:val="00935354"/>
    <w:rsid w:val="00935D90"/>
    <w:rsid w:val="00935E5A"/>
    <w:rsid w:val="00936181"/>
    <w:rsid w:val="0093622E"/>
    <w:rsid w:val="009363D0"/>
    <w:rsid w:val="009364B5"/>
    <w:rsid w:val="00936540"/>
    <w:rsid w:val="00936CFA"/>
    <w:rsid w:val="00936D22"/>
    <w:rsid w:val="00936F66"/>
    <w:rsid w:val="00936F6C"/>
    <w:rsid w:val="00937553"/>
    <w:rsid w:val="009377A7"/>
    <w:rsid w:val="00937890"/>
    <w:rsid w:val="00937F24"/>
    <w:rsid w:val="009403CC"/>
    <w:rsid w:val="00940691"/>
    <w:rsid w:val="00940811"/>
    <w:rsid w:val="00940948"/>
    <w:rsid w:val="00940ACC"/>
    <w:rsid w:val="00940BF4"/>
    <w:rsid w:val="00940E73"/>
    <w:rsid w:val="009413D8"/>
    <w:rsid w:val="00941758"/>
    <w:rsid w:val="009418ED"/>
    <w:rsid w:val="0094196F"/>
    <w:rsid w:val="00941F51"/>
    <w:rsid w:val="00942076"/>
    <w:rsid w:val="0094213B"/>
    <w:rsid w:val="009425ED"/>
    <w:rsid w:val="00942865"/>
    <w:rsid w:val="009429B8"/>
    <w:rsid w:val="00943051"/>
    <w:rsid w:val="009432A8"/>
    <w:rsid w:val="00943B7A"/>
    <w:rsid w:val="00943D7A"/>
    <w:rsid w:val="009443EC"/>
    <w:rsid w:val="009445F1"/>
    <w:rsid w:val="00944659"/>
    <w:rsid w:val="00944B59"/>
    <w:rsid w:val="00944CAC"/>
    <w:rsid w:val="00944CB0"/>
    <w:rsid w:val="00944E41"/>
    <w:rsid w:val="0094516D"/>
    <w:rsid w:val="00945477"/>
    <w:rsid w:val="00945597"/>
    <w:rsid w:val="009455BB"/>
    <w:rsid w:val="009455E6"/>
    <w:rsid w:val="00945F78"/>
    <w:rsid w:val="00946718"/>
    <w:rsid w:val="00946881"/>
    <w:rsid w:val="00946BE1"/>
    <w:rsid w:val="00946CB2"/>
    <w:rsid w:val="00946E09"/>
    <w:rsid w:val="00947116"/>
    <w:rsid w:val="00947295"/>
    <w:rsid w:val="0094738E"/>
    <w:rsid w:val="009475F7"/>
    <w:rsid w:val="009476A4"/>
    <w:rsid w:val="009479B9"/>
    <w:rsid w:val="00947B97"/>
    <w:rsid w:val="00947CB8"/>
    <w:rsid w:val="00947CDC"/>
    <w:rsid w:val="00947F7C"/>
    <w:rsid w:val="00950016"/>
    <w:rsid w:val="0095007F"/>
    <w:rsid w:val="00950116"/>
    <w:rsid w:val="00950189"/>
    <w:rsid w:val="0095026C"/>
    <w:rsid w:val="00950283"/>
    <w:rsid w:val="009504DC"/>
    <w:rsid w:val="00950A49"/>
    <w:rsid w:val="00950F7A"/>
    <w:rsid w:val="0095106D"/>
    <w:rsid w:val="00951579"/>
    <w:rsid w:val="00951F41"/>
    <w:rsid w:val="009522C5"/>
    <w:rsid w:val="009528D1"/>
    <w:rsid w:val="00952D0D"/>
    <w:rsid w:val="0095300C"/>
    <w:rsid w:val="0095338E"/>
    <w:rsid w:val="00953998"/>
    <w:rsid w:val="00953A6A"/>
    <w:rsid w:val="00953F20"/>
    <w:rsid w:val="009544CC"/>
    <w:rsid w:val="009550C7"/>
    <w:rsid w:val="009556AC"/>
    <w:rsid w:val="00955844"/>
    <w:rsid w:val="009558B0"/>
    <w:rsid w:val="00955939"/>
    <w:rsid w:val="00955F11"/>
    <w:rsid w:val="009560A4"/>
    <w:rsid w:val="00956201"/>
    <w:rsid w:val="00956626"/>
    <w:rsid w:val="00956E39"/>
    <w:rsid w:val="00957315"/>
    <w:rsid w:val="00957714"/>
    <w:rsid w:val="00957CC9"/>
    <w:rsid w:val="00957EE7"/>
    <w:rsid w:val="00960835"/>
    <w:rsid w:val="00960C64"/>
    <w:rsid w:val="00960F50"/>
    <w:rsid w:val="009610D4"/>
    <w:rsid w:val="0096180B"/>
    <w:rsid w:val="00961E3C"/>
    <w:rsid w:val="009621F5"/>
    <w:rsid w:val="009626A7"/>
    <w:rsid w:val="00962B2C"/>
    <w:rsid w:val="00962FE7"/>
    <w:rsid w:val="00963058"/>
    <w:rsid w:val="00963185"/>
    <w:rsid w:val="0096329C"/>
    <w:rsid w:val="009632CC"/>
    <w:rsid w:val="009633A3"/>
    <w:rsid w:val="00963450"/>
    <w:rsid w:val="009635FC"/>
    <w:rsid w:val="00963678"/>
    <w:rsid w:val="00963C47"/>
    <w:rsid w:val="00963E82"/>
    <w:rsid w:val="0096436F"/>
    <w:rsid w:val="009643D1"/>
    <w:rsid w:val="009644E3"/>
    <w:rsid w:val="00964658"/>
    <w:rsid w:val="0096465D"/>
    <w:rsid w:val="0096490F"/>
    <w:rsid w:val="009649C8"/>
    <w:rsid w:val="00964CCE"/>
    <w:rsid w:val="009653C9"/>
    <w:rsid w:val="00965409"/>
    <w:rsid w:val="0096547A"/>
    <w:rsid w:val="009654F5"/>
    <w:rsid w:val="00965BA3"/>
    <w:rsid w:val="00965BD6"/>
    <w:rsid w:val="009662AE"/>
    <w:rsid w:val="0096655A"/>
    <w:rsid w:val="00966CCD"/>
    <w:rsid w:val="0096718F"/>
    <w:rsid w:val="009672A2"/>
    <w:rsid w:val="0096735E"/>
    <w:rsid w:val="00967864"/>
    <w:rsid w:val="00967A82"/>
    <w:rsid w:val="00967C75"/>
    <w:rsid w:val="00967DD3"/>
    <w:rsid w:val="00970212"/>
    <w:rsid w:val="00970F15"/>
    <w:rsid w:val="0097102F"/>
    <w:rsid w:val="009710A8"/>
    <w:rsid w:val="00971A33"/>
    <w:rsid w:val="00971A4C"/>
    <w:rsid w:val="00971A50"/>
    <w:rsid w:val="00972194"/>
    <w:rsid w:val="0097222F"/>
    <w:rsid w:val="00972256"/>
    <w:rsid w:val="00972306"/>
    <w:rsid w:val="0097273A"/>
    <w:rsid w:val="00972789"/>
    <w:rsid w:val="00972E70"/>
    <w:rsid w:val="00973068"/>
    <w:rsid w:val="009737D6"/>
    <w:rsid w:val="00973A58"/>
    <w:rsid w:val="00973BB8"/>
    <w:rsid w:val="00974177"/>
    <w:rsid w:val="009747B6"/>
    <w:rsid w:val="00974B13"/>
    <w:rsid w:val="00974BC6"/>
    <w:rsid w:val="00974E14"/>
    <w:rsid w:val="00974FE3"/>
    <w:rsid w:val="009754D7"/>
    <w:rsid w:val="009757EC"/>
    <w:rsid w:val="00975816"/>
    <w:rsid w:val="00975AA9"/>
    <w:rsid w:val="00975BA9"/>
    <w:rsid w:val="00976354"/>
    <w:rsid w:val="00976959"/>
    <w:rsid w:val="009769A7"/>
    <w:rsid w:val="00976A8B"/>
    <w:rsid w:val="009771A9"/>
    <w:rsid w:val="00977376"/>
    <w:rsid w:val="00977A99"/>
    <w:rsid w:val="00980000"/>
    <w:rsid w:val="00980015"/>
    <w:rsid w:val="00980037"/>
    <w:rsid w:val="009800B3"/>
    <w:rsid w:val="009800D4"/>
    <w:rsid w:val="009806CE"/>
    <w:rsid w:val="009809A7"/>
    <w:rsid w:val="009814B9"/>
    <w:rsid w:val="00981BC8"/>
    <w:rsid w:val="00981C07"/>
    <w:rsid w:val="00981C11"/>
    <w:rsid w:val="00981C41"/>
    <w:rsid w:val="00981CE1"/>
    <w:rsid w:val="00981F70"/>
    <w:rsid w:val="0098201C"/>
    <w:rsid w:val="00982312"/>
    <w:rsid w:val="0098239B"/>
    <w:rsid w:val="00982737"/>
    <w:rsid w:val="00982A5D"/>
    <w:rsid w:val="00982EEE"/>
    <w:rsid w:val="00982F05"/>
    <w:rsid w:val="009834DC"/>
    <w:rsid w:val="00983B12"/>
    <w:rsid w:val="00983BB5"/>
    <w:rsid w:val="00983C1D"/>
    <w:rsid w:val="0098402E"/>
    <w:rsid w:val="009846BE"/>
    <w:rsid w:val="00984D77"/>
    <w:rsid w:val="00985109"/>
    <w:rsid w:val="00985168"/>
    <w:rsid w:val="00985335"/>
    <w:rsid w:val="00985542"/>
    <w:rsid w:val="009861A4"/>
    <w:rsid w:val="009862F6"/>
    <w:rsid w:val="009866B5"/>
    <w:rsid w:val="00986C33"/>
    <w:rsid w:val="009875CA"/>
    <w:rsid w:val="009876AD"/>
    <w:rsid w:val="00987893"/>
    <w:rsid w:val="0099021D"/>
    <w:rsid w:val="00990290"/>
    <w:rsid w:val="009902FF"/>
    <w:rsid w:val="0099095A"/>
    <w:rsid w:val="00990AC8"/>
    <w:rsid w:val="00990D8B"/>
    <w:rsid w:val="00990FA4"/>
    <w:rsid w:val="00991412"/>
    <w:rsid w:val="00991A54"/>
    <w:rsid w:val="00991C5C"/>
    <w:rsid w:val="00991F22"/>
    <w:rsid w:val="00991F58"/>
    <w:rsid w:val="0099217C"/>
    <w:rsid w:val="0099237C"/>
    <w:rsid w:val="009924DF"/>
    <w:rsid w:val="00992A08"/>
    <w:rsid w:val="009934AC"/>
    <w:rsid w:val="00993CE5"/>
    <w:rsid w:val="0099403A"/>
    <w:rsid w:val="0099447B"/>
    <w:rsid w:val="00994802"/>
    <w:rsid w:val="009948FE"/>
    <w:rsid w:val="00994951"/>
    <w:rsid w:val="0099499E"/>
    <w:rsid w:val="009949AF"/>
    <w:rsid w:val="00994A48"/>
    <w:rsid w:val="00994BCD"/>
    <w:rsid w:val="00994ED4"/>
    <w:rsid w:val="009952F9"/>
    <w:rsid w:val="00995C74"/>
    <w:rsid w:val="00995E3B"/>
    <w:rsid w:val="00996314"/>
    <w:rsid w:val="00996373"/>
    <w:rsid w:val="009964C7"/>
    <w:rsid w:val="009965A0"/>
    <w:rsid w:val="009967A1"/>
    <w:rsid w:val="0099684E"/>
    <w:rsid w:val="00996B54"/>
    <w:rsid w:val="00996BAC"/>
    <w:rsid w:val="00996E1C"/>
    <w:rsid w:val="009970CF"/>
    <w:rsid w:val="00997574"/>
    <w:rsid w:val="00997A48"/>
    <w:rsid w:val="00997D4E"/>
    <w:rsid w:val="00997E70"/>
    <w:rsid w:val="009A08A2"/>
    <w:rsid w:val="009A0B65"/>
    <w:rsid w:val="009A1315"/>
    <w:rsid w:val="009A1917"/>
    <w:rsid w:val="009A19EE"/>
    <w:rsid w:val="009A1AA2"/>
    <w:rsid w:val="009A1AD2"/>
    <w:rsid w:val="009A1C80"/>
    <w:rsid w:val="009A1FAF"/>
    <w:rsid w:val="009A23B8"/>
    <w:rsid w:val="009A23E4"/>
    <w:rsid w:val="009A252A"/>
    <w:rsid w:val="009A2C2E"/>
    <w:rsid w:val="009A2F40"/>
    <w:rsid w:val="009A3032"/>
    <w:rsid w:val="009A32EC"/>
    <w:rsid w:val="009A3AFE"/>
    <w:rsid w:val="009A3B4F"/>
    <w:rsid w:val="009A3EA6"/>
    <w:rsid w:val="009A447C"/>
    <w:rsid w:val="009A45AE"/>
    <w:rsid w:val="009A54D0"/>
    <w:rsid w:val="009A595B"/>
    <w:rsid w:val="009A5A32"/>
    <w:rsid w:val="009A5CE6"/>
    <w:rsid w:val="009A60F1"/>
    <w:rsid w:val="009A65F6"/>
    <w:rsid w:val="009A6A03"/>
    <w:rsid w:val="009A6FE3"/>
    <w:rsid w:val="009A73A8"/>
    <w:rsid w:val="009A7A58"/>
    <w:rsid w:val="009A7D60"/>
    <w:rsid w:val="009A7E9B"/>
    <w:rsid w:val="009A7EB3"/>
    <w:rsid w:val="009B0074"/>
    <w:rsid w:val="009B07BB"/>
    <w:rsid w:val="009B0AD9"/>
    <w:rsid w:val="009B0F25"/>
    <w:rsid w:val="009B15BF"/>
    <w:rsid w:val="009B19F9"/>
    <w:rsid w:val="009B1CA2"/>
    <w:rsid w:val="009B1E60"/>
    <w:rsid w:val="009B1F0E"/>
    <w:rsid w:val="009B1F10"/>
    <w:rsid w:val="009B1FC6"/>
    <w:rsid w:val="009B2289"/>
    <w:rsid w:val="009B2709"/>
    <w:rsid w:val="009B28EB"/>
    <w:rsid w:val="009B2909"/>
    <w:rsid w:val="009B2A01"/>
    <w:rsid w:val="009B2D21"/>
    <w:rsid w:val="009B3156"/>
    <w:rsid w:val="009B35B7"/>
    <w:rsid w:val="009B3A47"/>
    <w:rsid w:val="009B3C11"/>
    <w:rsid w:val="009B3F9D"/>
    <w:rsid w:val="009B414D"/>
    <w:rsid w:val="009B418C"/>
    <w:rsid w:val="009B42A8"/>
    <w:rsid w:val="009B445A"/>
    <w:rsid w:val="009B541E"/>
    <w:rsid w:val="009B5833"/>
    <w:rsid w:val="009B59B1"/>
    <w:rsid w:val="009B59D2"/>
    <w:rsid w:val="009B5DDC"/>
    <w:rsid w:val="009B6037"/>
    <w:rsid w:val="009B6340"/>
    <w:rsid w:val="009B6434"/>
    <w:rsid w:val="009B647F"/>
    <w:rsid w:val="009B68EB"/>
    <w:rsid w:val="009B6973"/>
    <w:rsid w:val="009B7150"/>
    <w:rsid w:val="009B7607"/>
    <w:rsid w:val="009B7BAE"/>
    <w:rsid w:val="009C0007"/>
    <w:rsid w:val="009C0058"/>
    <w:rsid w:val="009C02FF"/>
    <w:rsid w:val="009C0569"/>
    <w:rsid w:val="009C0C71"/>
    <w:rsid w:val="009C0E09"/>
    <w:rsid w:val="009C1292"/>
    <w:rsid w:val="009C13E4"/>
    <w:rsid w:val="009C1418"/>
    <w:rsid w:val="009C142F"/>
    <w:rsid w:val="009C1A4B"/>
    <w:rsid w:val="009C1BFB"/>
    <w:rsid w:val="009C1C6D"/>
    <w:rsid w:val="009C385B"/>
    <w:rsid w:val="009C3E22"/>
    <w:rsid w:val="009C424F"/>
    <w:rsid w:val="009C42DA"/>
    <w:rsid w:val="009C4549"/>
    <w:rsid w:val="009C45A7"/>
    <w:rsid w:val="009C45F2"/>
    <w:rsid w:val="009C4AB5"/>
    <w:rsid w:val="009C4BE9"/>
    <w:rsid w:val="009C53F8"/>
    <w:rsid w:val="009C5869"/>
    <w:rsid w:val="009C58BA"/>
    <w:rsid w:val="009C58D5"/>
    <w:rsid w:val="009C5C02"/>
    <w:rsid w:val="009C5E9D"/>
    <w:rsid w:val="009C6059"/>
    <w:rsid w:val="009C63D4"/>
    <w:rsid w:val="009C6C00"/>
    <w:rsid w:val="009C739C"/>
    <w:rsid w:val="009C73D5"/>
    <w:rsid w:val="009C7A51"/>
    <w:rsid w:val="009C7E75"/>
    <w:rsid w:val="009D02DC"/>
    <w:rsid w:val="009D074E"/>
    <w:rsid w:val="009D0B17"/>
    <w:rsid w:val="009D0BCC"/>
    <w:rsid w:val="009D0C67"/>
    <w:rsid w:val="009D181A"/>
    <w:rsid w:val="009D1929"/>
    <w:rsid w:val="009D19AA"/>
    <w:rsid w:val="009D1CA7"/>
    <w:rsid w:val="009D1F4B"/>
    <w:rsid w:val="009D2A21"/>
    <w:rsid w:val="009D2C9E"/>
    <w:rsid w:val="009D30A9"/>
    <w:rsid w:val="009D31AA"/>
    <w:rsid w:val="009D3329"/>
    <w:rsid w:val="009D3520"/>
    <w:rsid w:val="009D3721"/>
    <w:rsid w:val="009D3778"/>
    <w:rsid w:val="009D37D5"/>
    <w:rsid w:val="009D3AC5"/>
    <w:rsid w:val="009D3C5A"/>
    <w:rsid w:val="009D3EB5"/>
    <w:rsid w:val="009D427A"/>
    <w:rsid w:val="009D4F24"/>
    <w:rsid w:val="009D50BD"/>
    <w:rsid w:val="009D56AE"/>
    <w:rsid w:val="009D59A1"/>
    <w:rsid w:val="009D5A78"/>
    <w:rsid w:val="009D5ECA"/>
    <w:rsid w:val="009D5F15"/>
    <w:rsid w:val="009D6140"/>
    <w:rsid w:val="009D646B"/>
    <w:rsid w:val="009D68C7"/>
    <w:rsid w:val="009D712D"/>
    <w:rsid w:val="009D72AE"/>
    <w:rsid w:val="009D73AB"/>
    <w:rsid w:val="009D7507"/>
    <w:rsid w:val="009D7D30"/>
    <w:rsid w:val="009D7DEC"/>
    <w:rsid w:val="009E003D"/>
    <w:rsid w:val="009E01B0"/>
    <w:rsid w:val="009E059E"/>
    <w:rsid w:val="009E063F"/>
    <w:rsid w:val="009E07C1"/>
    <w:rsid w:val="009E0817"/>
    <w:rsid w:val="009E094A"/>
    <w:rsid w:val="009E0E2E"/>
    <w:rsid w:val="009E0E2F"/>
    <w:rsid w:val="009E0F42"/>
    <w:rsid w:val="009E1DF6"/>
    <w:rsid w:val="009E2110"/>
    <w:rsid w:val="009E2B57"/>
    <w:rsid w:val="009E2C4C"/>
    <w:rsid w:val="009E3141"/>
    <w:rsid w:val="009E32B4"/>
    <w:rsid w:val="009E375D"/>
    <w:rsid w:val="009E3C9B"/>
    <w:rsid w:val="009E3CB7"/>
    <w:rsid w:val="009E413C"/>
    <w:rsid w:val="009E4359"/>
    <w:rsid w:val="009E4562"/>
    <w:rsid w:val="009E4BB0"/>
    <w:rsid w:val="009E4F1E"/>
    <w:rsid w:val="009E5780"/>
    <w:rsid w:val="009E5877"/>
    <w:rsid w:val="009E5896"/>
    <w:rsid w:val="009E58A5"/>
    <w:rsid w:val="009E6194"/>
    <w:rsid w:val="009E6825"/>
    <w:rsid w:val="009E6BCE"/>
    <w:rsid w:val="009E6EAE"/>
    <w:rsid w:val="009E74CF"/>
    <w:rsid w:val="009E74F2"/>
    <w:rsid w:val="009E77D7"/>
    <w:rsid w:val="009E7969"/>
    <w:rsid w:val="009E7C95"/>
    <w:rsid w:val="009E7FF0"/>
    <w:rsid w:val="009F0777"/>
    <w:rsid w:val="009F2306"/>
    <w:rsid w:val="009F35DA"/>
    <w:rsid w:val="009F37E9"/>
    <w:rsid w:val="009F3AF1"/>
    <w:rsid w:val="009F3D65"/>
    <w:rsid w:val="009F3E86"/>
    <w:rsid w:val="009F3FA8"/>
    <w:rsid w:val="009F427F"/>
    <w:rsid w:val="009F45D0"/>
    <w:rsid w:val="009F4AF6"/>
    <w:rsid w:val="009F4B50"/>
    <w:rsid w:val="009F4C66"/>
    <w:rsid w:val="009F4DAB"/>
    <w:rsid w:val="009F518D"/>
    <w:rsid w:val="009F536C"/>
    <w:rsid w:val="009F5620"/>
    <w:rsid w:val="009F5698"/>
    <w:rsid w:val="009F5EDD"/>
    <w:rsid w:val="009F66C7"/>
    <w:rsid w:val="009F67A1"/>
    <w:rsid w:val="009F67A2"/>
    <w:rsid w:val="009F6993"/>
    <w:rsid w:val="009F70E3"/>
    <w:rsid w:val="009F71AA"/>
    <w:rsid w:val="009F793B"/>
    <w:rsid w:val="009F7C7F"/>
    <w:rsid w:val="00A0024B"/>
    <w:rsid w:val="00A0040A"/>
    <w:rsid w:val="00A009E5"/>
    <w:rsid w:val="00A00D8A"/>
    <w:rsid w:val="00A00F8E"/>
    <w:rsid w:val="00A0120B"/>
    <w:rsid w:val="00A01467"/>
    <w:rsid w:val="00A01E09"/>
    <w:rsid w:val="00A02143"/>
    <w:rsid w:val="00A02303"/>
    <w:rsid w:val="00A023FA"/>
    <w:rsid w:val="00A025BB"/>
    <w:rsid w:val="00A02B72"/>
    <w:rsid w:val="00A02BB9"/>
    <w:rsid w:val="00A02F90"/>
    <w:rsid w:val="00A03347"/>
    <w:rsid w:val="00A033A2"/>
    <w:rsid w:val="00A033F3"/>
    <w:rsid w:val="00A0378E"/>
    <w:rsid w:val="00A03B12"/>
    <w:rsid w:val="00A03FEE"/>
    <w:rsid w:val="00A043E9"/>
    <w:rsid w:val="00A04D38"/>
    <w:rsid w:val="00A04DF3"/>
    <w:rsid w:val="00A053D4"/>
    <w:rsid w:val="00A05435"/>
    <w:rsid w:val="00A05461"/>
    <w:rsid w:val="00A05577"/>
    <w:rsid w:val="00A055E8"/>
    <w:rsid w:val="00A055F5"/>
    <w:rsid w:val="00A05D67"/>
    <w:rsid w:val="00A064C0"/>
    <w:rsid w:val="00A06891"/>
    <w:rsid w:val="00A0693F"/>
    <w:rsid w:val="00A06CBC"/>
    <w:rsid w:val="00A07033"/>
    <w:rsid w:val="00A0765F"/>
    <w:rsid w:val="00A07846"/>
    <w:rsid w:val="00A07AD0"/>
    <w:rsid w:val="00A07B93"/>
    <w:rsid w:val="00A10134"/>
    <w:rsid w:val="00A104DF"/>
    <w:rsid w:val="00A105A8"/>
    <w:rsid w:val="00A10710"/>
    <w:rsid w:val="00A107FC"/>
    <w:rsid w:val="00A1099B"/>
    <w:rsid w:val="00A10C6F"/>
    <w:rsid w:val="00A110F2"/>
    <w:rsid w:val="00A11146"/>
    <w:rsid w:val="00A120A9"/>
    <w:rsid w:val="00A12646"/>
    <w:rsid w:val="00A129A5"/>
    <w:rsid w:val="00A12ADD"/>
    <w:rsid w:val="00A12C78"/>
    <w:rsid w:val="00A13957"/>
    <w:rsid w:val="00A13A95"/>
    <w:rsid w:val="00A13CB7"/>
    <w:rsid w:val="00A13D98"/>
    <w:rsid w:val="00A142DD"/>
    <w:rsid w:val="00A143C7"/>
    <w:rsid w:val="00A14838"/>
    <w:rsid w:val="00A15402"/>
    <w:rsid w:val="00A15771"/>
    <w:rsid w:val="00A15B58"/>
    <w:rsid w:val="00A15D92"/>
    <w:rsid w:val="00A161FE"/>
    <w:rsid w:val="00A168EC"/>
    <w:rsid w:val="00A16C96"/>
    <w:rsid w:val="00A16EAD"/>
    <w:rsid w:val="00A17D6C"/>
    <w:rsid w:val="00A17FA1"/>
    <w:rsid w:val="00A20C4C"/>
    <w:rsid w:val="00A20DFC"/>
    <w:rsid w:val="00A20E84"/>
    <w:rsid w:val="00A20EA6"/>
    <w:rsid w:val="00A2101C"/>
    <w:rsid w:val="00A211AB"/>
    <w:rsid w:val="00A214CC"/>
    <w:rsid w:val="00A21529"/>
    <w:rsid w:val="00A2160D"/>
    <w:rsid w:val="00A21628"/>
    <w:rsid w:val="00A21A62"/>
    <w:rsid w:val="00A21E8B"/>
    <w:rsid w:val="00A21E9B"/>
    <w:rsid w:val="00A22899"/>
    <w:rsid w:val="00A22A1B"/>
    <w:rsid w:val="00A22B2D"/>
    <w:rsid w:val="00A22B9D"/>
    <w:rsid w:val="00A22CB1"/>
    <w:rsid w:val="00A22CDC"/>
    <w:rsid w:val="00A22D9C"/>
    <w:rsid w:val="00A22EDD"/>
    <w:rsid w:val="00A23500"/>
    <w:rsid w:val="00A23AB2"/>
    <w:rsid w:val="00A23CEB"/>
    <w:rsid w:val="00A23EB3"/>
    <w:rsid w:val="00A24070"/>
    <w:rsid w:val="00A2452F"/>
    <w:rsid w:val="00A2493D"/>
    <w:rsid w:val="00A24C38"/>
    <w:rsid w:val="00A251C5"/>
    <w:rsid w:val="00A252AB"/>
    <w:rsid w:val="00A256C8"/>
    <w:rsid w:val="00A25922"/>
    <w:rsid w:val="00A25B15"/>
    <w:rsid w:val="00A25ED2"/>
    <w:rsid w:val="00A25F85"/>
    <w:rsid w:val="00A26005"/>
    <w:rsid w:val="00A26299"/>
    <w:rsid w:val="00A262C9"/>
    <w:rsid w:val="00A2661C"/>
    <w:rsid w:val="00A2672F"/>
    <w:rsid w:val="00A2681D"/>
    <w:rsid w:val="00A26A42"/>
    <w:rsid w:val="00A26A89"/>
    <w:rsid w:val="00A26B0A"/>
    <w:rsid w:val="00A26CDB"/>
    <w:rsid w:val="00A273E3"/>
    <w:rsid w:val="00A27466"/>
    <w:rsid w:val="00A27915"/>
    <w:rsid w:val="00A27B02"/>
    <w:rsid w:val="00A300DE"/>
    <w:rsid w:val="00A30615"/>
    <w:rsid w:val="00A308E9"/>
    <w:rsid w:val="00A30C09"/>
    <w:rsid w:val="00A30C54"/>
    <w:rsid w:val="00A30D2B"/>
    <w:rsid w:val="00A30D62"/>
    <w:rsid w:val="00A30EC1"/>
    <w:rsid w:val="00A31841"/>
    <w:rsid w:val="00A318F9"/>
    <w:rsid w:val="00A319FF"/>
    <w:rsid w:val="00A31AF2"/>
    <w:rsid w:val="00A3220F"/>
    <w:rsid w:val="00A32589"/>
    <w:rsid w:val="00A325B3"/>
    <w:rsid w:val="00A3288D"/>
    <w:rsid w:val="00A32A35"/>
    <w:rsid w:val="00A33044"/>
    <w:rsid w:val="00A3314B"/>
    <w:rsid w:val="00A331CB"/>
    <w:rsid w:val="00A33AEA"/>
    <w:rsid w:val="00A33B28"/>
    <w:rsid w:val="00A33C94"/>
    <w:rsid w:val="00A3423E"/>
    <w:rsid w:val="00A343E3"/>
    <w:rsid w:val="00A34428"/>
    <w:rsid w:val="00A34541"/>
    <w:rsid w:val="00A347B3"/>
    <w:rsid w:val="00A34844"/>
    <w:rsid w:val="00A3494B"/>
    <w:rsid w:val="00A349AF"/>
    <w:rsid w:val="00A350F3"/>
    <w:rsid w:val="00A35598"/>
    <w:rsid w:val="00A35707"/>
    <w:rsid w:val="00A35763"/>
    <w:rsid w:val="00A359A0"/>
    <w:rsid w:val="00A35D0B"/>
    <w:rsid w:val="00A35DD7"/>
    <w:rsid w:val="00A363F9"/>
    <w:rsid w:val="00A36771"/>
    <w:rsid w:val="00A36A43"/>
    <w:rsid w:val="00A36CBA"/>
    <w:rsid w:val="00A370E0"/>
    <w:rsid w:val="00A373F8"/>
    <w:rsid w:val="00A375B6"/>
    <w:rsid w:val="00A37851"/>
    <w:rsid w:val="00A400C7"/>
    <w:rsid w:val="00A40270"/>
    <w:rsid w:val="00A407CA"/>
    <w:rsid w:val="00A40929"/>
    <w:rsid w:val="00A40C14"/>
    <w:rsid w:val="00A414A0"/>
    <w:rsid w:val="00A41A0C"/>
    <w:rsid w:val="00A41FAA"/>
    <w:rsid w:val="00A41FD4"/>
    <w:rsid w:val="00A42106"/>
    <w:rsid w:val="00A42442"/>
    <w:rsid w:val="00A43315"/>
    <w:rsid w:val="00A435C6"/>
    <w:rsid w:val="00A43951"/>
    <w:rsid w:val="00A43B3D"/>
    <w:rsid w:val="00A43D4C"/>
    <w:rsid w:val="00A441AC"/>
    <w:rsid w:val="00A44314"/>
    <w:rsid w:val="00A4464E"/>
    <w:rsid w:val="00A44A9F"/>
    <w:rsid w:val="00A44C3B"/>
    <w:rsid w:val="00A450C9"/>
    <w:rsid w:val="00A45143"/>
    <w:rsid w:val="00A454E1"/>
    <w:rsid w:val="00A455AD"/>
    <w:rsid w:val="00A467BF"/>
    <w:rsid w:val="00A4693F"/>
    <w:rsid w:val="00A46C59"/>
    <w:rsid w:val="00A46E08"/>
    <w:rsid w:val="00A46E0C"/>
    <w:rsid w:val="00A46F98"/>
    <w:rsid w:val="00A4724B"/>
    <w:rsid w:val="00A4781B"/>
    <w:rsid w:val="00A478D4"/>
    <w:rsid w:val="00A479EA"/>
    <w:rsid w:val="00A47AEE"/>
    <w:rsid w:val="00A47B37"/>
    <w:rsid w:val="00A47E8E"/>
    <w:rsid w:val="00A50735"/>
    <w:rsid w:val="00A50AAB"/>
    <w:rsid w:val="00A50E64"/>
    <w:rsid w:val="00A50F85"/>
    <w:rsid w:val="00A512F6"/>
    <w:rsid w:val="00A513F1"/>
    <w:rsid w:val="00A51D9E"/>
    <w:rsid w:val="00A51F27"/>
    <w:rsid w:val="00A52158"/>
    <w:rsid w:val="00A523ED"/>
    <w:rsid w:val="00A52730"/>
    <w:rsid w:val="00A53146"/>
    <w:rsid w:val="00A5334F"/>
    <w:rsid w:val="00A53419"/>
    <w:rsid w:val="00A5352F"/>
    <w:rsid w:val="00A535F6"/>
    <w:rsid w:val="00A537A6"/>
    <w:rsid w:val="00A5384F"/>
    <w:rsid w:val="00A53904"/>
    <w:rsid w:val="00A53C5D"/>
    <w:rsid w:val="00A53E1F"/>
    <w:rsid w:val="00A53FBD"/>
    <w:rsid w:val="00A540A1"/>
    <w:rsid w:val="00A54B3E"/>
    <w:rsid w:val="00A54E12"/>
    <w:rsid w:val="00A55064"/>
    <w:rsid w:val="00A55424"/>
    <w:rsid w:val="00A5552E"/>
    <w:rsid w:val="00A55672"/>
    <w:rsid w:val="00A558E0"/>
    <w:rsid w:val="00A55986"/>
    <w:rsid w:val="00A55BBA"/>
    <w:rsid w:val="00A55E89"/>
    <w:rsid w:val="00A55EC1"/>
    <w:rsid w:val="00A56242"/>
    <w:rsid w:val="00A56500"/>
    <w:rsid w:val="00A56690"/>
    <w:rsid w:val="00A56698"/>
    <w:rsid w:val="00A56A48"/>
    <w:rsid w:val="00A56B4C"/>
    <w:rsid w:val="00A56BF0"/>
    <w:rsid w:val="00A56F56"/>
    <w:rsid w:val="00A579E7"/>
    <w:rsid w:val="00A57A2C"/>
    <w:rsid w:val="00A57CB5"/>
    <w:rsid w:val="00A57EAE"/>
    <w:rsid w:val="00A601D6"/>
    <w:rsid w:val="00A602FD"/>
    <w:rsid w:val="00A609A2"/>
    <w:rsid w:val="00A60E03"/>
    <w:rsid w:val="00A6137A"/>
    <w:rsid w:val="00A614F8"/>
    <w:rsid w:val="00A618DA"/>
    <w:rsid w:val="00A61B44"/>
    <w:rsid w:val="00A62056"/>
    <w:rsid w:val="00A620C4"/>
    <w:rsid w:val="00A622AD"/>
    <w:rsid w:val="00A62397"/>
    <w:rsid w:val="00A623E5"/>
    <w:rsid w:val="00A62479"/>
    <w:rsid w:val="00A624D1"/>
    <w:rsid w:val="00A628F1"/>
    <w:rsid w:val="00A62EF3"/>
    <w:rsid w:val="00A62F41"/>
    <w:rsid w:val="00A630A2"/>
    <w:rsid w:val="00A6319A"/>
    <w:rsid w:val="00A634A2"/>
    <w:rsid w:val="00A635C5"/>
    <w:rsid w:val="00A64942"/>
    <w:rsid w:val="00A649E1"/>
    <w:rsid w:val="00A655B5"/>
    <w:rsid w:val="00A65820"/>
    <w:rsid w:val="00A6586D"/>
    <w:rsid w:val="00A658E1"/>
    <w:rsid w:val="00A65964"/>
    <w:rsid w:val="00A65D3F"/>
    <w:rsid w:val="00A65EF7"/>
    <w:rsid w:val="00A6618D"/>
    <w:rsid w:val="00A662FF"/>
    <w:rsid w:val="00A66372"/>
    <w:rsid w:val="00A66376"/>
    <w:rsid w:val="00A6647C"/>
    <w:rsid w:val="00A6650F"/>
    <w:rsid w:val="00A66803"/>
    <w:rsid w:val="00A66D9B"/>
    <w:rsid w:val="00A67215"/>
    <w:rsid w:val="00A67395"/>
    <w:rsid w:val="00A678A3"/>
    <w:rsid w:val="00A67CDC"/>
    <w:rsid w:val="00A67DA4"/>
    <w:rsid w:val="00A700D2"/>
    <w:rsid w:val="00A704E4"/>
    <w:rsid w:val="00A705D3"/>
    <w:rsid w:val="00A7088C"/>
    <w:rsid w:val="00A708E4"/>
    <w:rsid w:val="00A70B55"/>
    <w:rsid w:val="00A70D79"/>
    <w:rsid w:val="00A70E63"/>
    <w:rsid w:val="00A71A28"/>
    <w:rsid w:val="00A71E3A"/>
    <w:rsid w:val="00A7215D"/>
    <w:rsid w:val="00A722A0"/>
    <w:rsid w:val="00A72767"/>
    <w:rsid w:val="00A728C4"/>
    <w:rsid w:val="00A72A08"/>
    <w:rsid w:val="00A72AE5"/>
    <w:rsid w:val="00A72DFF"/>
    <w:rsid w:val="00A73307"/>
    <w:rsid w:val="00A733C7"/>
    <w:rsid w:val="00A734FF"/>
    <w:rsid w:val="00A73565"/>
    <w:rsid w:val="00A73981"/>
    <w:rsid w:val="00A7428F"/>
    <w:rsid w:val="00A74E13"/>
    <w:rsid w:val="00A750BF"/>
    <w:rsid w:val="00A75191"/>
    <w:rsid w:val="00A752B2"/>
    <w:rsid w:val="00A752EB"/>
    <w:rsid w:val="00A75503"/>
    <w:rsid w:val="00A75686"/>
    <w:rsid w:val="00A7578E"/>
    <w:rsid w:val="00A75A6C"/>
    <w:rsid w:val="00A7630A"/>
    <w:rsid w:val="00A76A59"/>
    <w:rsid w:val="00A76ED4"/>
    <w:rsid w:val="00A77A9B"/>
    <w:rsid w:val="00A77EDD"/>
    <w:rsid w:val="00A8071A"/>
    <w:rsid w:val="00A80AEC"/>
    <w:rsid w:val="00A80BD3"/>
    <w:rsid w:val="00A81149"/>
    <w:rsid w:val="00A8137A"/>
    <w:rsid w:val="00A81574"/>
    <w:rsid w:val="00A817F3"/>
    <w:rsid w:val="00A81C40"/>
    <w:rsid w:val="00A82136"/>
    <w:rsid w:val="00A82304"/>
    <w:rsid w:val="00A823C9"/>
    <w:rsid w:val="00A82785"/>
    <w:rsid w:val="00A82C7A"/>
    <w:rsid w:val="00A83128"/>
    <w:rsid w:val="00A83383"/>
    <w:rsid w:val="00A84D82"/>
    <w:rsid w:val="00A84E1A"/>
    <w:rsid w:val="00A84E96"/>
    <w:rsid w:val="00A8572C"/>
    <w:rsid w:val="00A857F8"/>
    <w:rsid w:val="00A858FD"/>
    <w:rsid w:val="00A85F73"/>
    <w:rsid w:val="00A8651B"/>
    <w:rsid w:val="00A86688"/>
    <w:rsid w:val="00A8691F"/>
    <w:rsid w:val="00A86974"/>
    <w:rsid w:val="00A86EE7"/>
    <w:rsid w:val="00A86FA5"/>
    <w:rsid w:val="00A87A00"/>
    <w:rsid w:val="00A90162"/>
    <w:rsid w:val="00A907A4"/>
    <w:rsid w:val="00A91324"/>
    <w:rsid w:val="00A91337"/>
    <w:rsid w:val="00A91455"/>
    <w:rsid w:val="00A91773"/>
    <w:rsid w:val="00A91DB1"/>
    <w:rsid w:val="00A91E59"/>
    <w:rsid w:val="00A928EF"/>
    <w:rsid w:val="00A92D51"/>
    <w:rsid w:val="00A937B8"/>
    <w:rsid w:val="00A938B3"/>
    <w:rsid w:val="00A93C30"/>
    <w:rsid w:val="00A93C68"/>
    <w:rsid w:val="00A93C8E"/>
    <w:rsid w:val="00A93D3E"/>
    <w:rsid w:val="00A93F28"/>
    <w:rsid w:val="00A94D6A"/>
    <w:rsid w:val="00A95A73"/>
    <w:rsid w:val="00A95F28"/>
    <w:rsid w:val="00A960E3"/>
    <w:rsid w:val="00A961F0"/>
    <w:rsid w:val="00A96B9F"/>
    <w:rsid w:val="00A96E93"/>
    <w:rsid w:val="00A96EFC"/>
    <w:rsid w:val="00A97648"/>
    <w:rsid w:val="00A97A1C"/>
    <w:rsid w:val="00A97F21"/>
    <w:rsid w:val="00AA0195"/>
    <w:rsid w:val="00AA01EC"/>
    <w:rsid w:val="00AA03A0"/>
    <w:rsid w:val="00AA0DCF"/>
    <w:rsid w:val="00AA117A"/>
    <w:rsid w:val="00AA1380"/>
    <w:rsid w:val="00AA14DA"/>
    <w:rsid w:val="00AA16FA"/>
    <w:rsid w:val="00AA18CA"/>
    <w:rsid w:val="00AA194D"/>
    <w:rsid w:val="00AA1D51"/>
    <w:rsid w:val="00AA1D98"/>
    <w:rsid w:val="00AA2083"/>
    <w:rsid w:val="00AA3484"/>
    <w:rsid w:val="00AA3899"/>
    <w:rsid w:val="00AA3A0C"/>
    <w:rsid w:val="00AA3A48"/>
    <w:rsid w:val="00AA3C05"/>
    <w:rsid w:val="00AA3C3A"/>
    <w:rsid w:val="00AA3D6C"/>
    <w:rsid w:val="00AA44B8"/>
    <w:rsid w:val="00AA462A"/>
    <w:rsid w:val="00AA486F"/>
    <w:rsid w:val="00AA4D4E"/>
    <w:rsid w:val="00AA530C"/>
    <w:rsid w:val="00AA55BA"/>
    <w:rsid w:val="00AA5B38"/>
    <w:rsid w:val="00AA5DE9"/>
    <w:rsid w:val="00AA60E5"/>
    <w:rsid w:val="00AA615F"/>
    <w:rsid w:val="00AA7277"/>
    <w:rsid w:val="00AA734B"/>
    <w:rsid w:val="00AA73DF"/>
    <w:rsid w:val="00AA7455"/>
    <w:rsid w:val="00AA7C01"/>
    <w:rsid w:val="00AA7D27"/>
    <w:rsid w:val="00AA7D55"/>
    <w:rsid w:val="00AB01AB"/>
    <w:rsid w:val="00AB0A5C"/>
    <w:rsid w:val="00AB0A9A"/>
    <w:rsid w:val="00AB1149"/>
    <w:rsid w:val="00AB1710"/>
    <w:rsid w:val="00AB1FC9"/>
    <w:rsid w:val="00AB2311"/>
    <w:rsid w:val="00AB23E0"/>
    <w:rsid w:val="00AB2B78"/>
    <w:rsid w:val="00AB2F15"/>
    <w:rsid w:val="00AB35DD"/>
    <w:rsid w:val="00AB3764"/>
    <w:rsid w:val="00AB3EAC"/>
    <w:rsid w:val="00AB425F"/>
    <w:rsid w:val="00AB45D3"/>
    <w:rsid w:val="00AB45F3"/>
    <w:rsid w:val="00AB47EE"/>
    <w:rsid w:val="00AB48D0"/>
    <w:rsid w:val="00AB4C89"/>
    <w:rsid w:val="00AB4FE1"/>
    <w:rsid w:val="00AB51AB"/>
    <w:rsid w:val="00AB5516"/>
    <w:rsid w:val="00AB57CE"/>
    <w:rsid w:val="00AB5A54"/>
    <w:rsid w:val="00AB604B"/>
    <w:rsid w:val="00AB6122"/>
    <w:rsid w:val="00AB6248"/>
    <w:rsid w:val="00AB62ED"/>
    <w:rsid w:val="00AB6312"/>
    <w:rsid w:val="00AB67BF"/>
    <w:rsid w:val="00AB70C6"/>
    <w:rsid w:val="00AB71D6"/>
    <w:rsid w:val="00AB7336"/>
    <w:rsid w:val="00AB7538"/>
    <w:rsid w:val="00AB7AB1"/>
    <w:rsid w:val="00AB7EE7"/>
    <w:rsid w:val="00AB7F17"/>
    <w:rsid w:val="00AB7FB8"/>
    <w:rsid w:val="00AC0063"/>
    <w:rsid w:val="00AC01B4"/>
    <w:rsid w:val="00AC0239"/>
    <w:rsid w:val="00AC0669"/>
    <w:rsid w:val="00AC082E"/>
    <w:rsid w:val="00AC0923"/>
    <w:rsid w:val="00AC093D"/>
    <w:rsid w:val="00AC09C7"/>
    <w:rsid w:val="00AC09E8"/>
    <w:rsid w:val="00AC1005"/>
    <w:rsid w:val="00AC123B"/>
    <w:rsid w:val="00AC1413"/>
    <w:rsid w:val="00AC165A"/>
    <w:rsid w:val="00AC1D5D"/>
    <w:rsid w:val="00AC1F0E"/>
    <w:rsid w:val="00AC222F"/>
    <w:rsid w:val="00AC2765"/>
    <w:rsid w:val="00AC286A"/>
    <w:rsid w:val="00AC2D26"/>
    <w:rsid w:val="00AC3205"/>
    <w:rsid w:val="00AC344C"/>
    <w:rsid w:val="00AC34F7"/>
    <w:rsid w:val="00AC3978"/>
    <w:rsid w:val="00AC3B94"/>
    <w:rsid w:val="00AC3FE7"/>
    <w:rsid w:val="00AC4855"/>
    <w:rsid w:val="00AC57BE"/>
    <w:rsid w:val="00AC5893"/>
    <w:rsid w:val="00AC5AEB"/>
    <w:rsid w:val="00AC5B06"/>
    <w:rsid w:val="00AC5DD1"/>
    <w:rsid w:val="00AC5F85"/>
    <w:rsid w:val="00AC68E5"/>
    <w:rsid w:val="00AC6B44"/>
    <w:rsid w:val="00AC7545"/>
    <w:rsid w:val="00AC7943"/>
    <w:rsid w:val="00AD0474"/>
    <w:rsid w:val="00AD0597"/>
    <w:rsid w:val="00AD0689"/>
    <w:rsid w:val="00AD07C9"/>
    <w:rsid w:val="00AD0BBD"/>
    <w:rsid w:val="00AD0D5C"/>
    <w:rsid w:val="00AD0F38"/>
    <w:rsid w:val="00AD1002"/>
    <w:rsid w:val="00AD1CA3"/>
    <w:rsid w:val="00AD1DE7"/>
    <w:rsid w:val="00AD1F3D"/>
    <w:rsid w:val="00AD20BA"/>
    <w:rsid w:val="00AD216C"/>
    <w:rsid w:val="00AD23B9"/>
    <w:rsid w:val="00AD257D"/>
    <w:rsid w:val="00AD26EB"/>
    <w:rsid w:val="00AD2965"/>
    <w:rsid w:val="00AD2AB8"/>
    <w:rsid w:val="00AD2B23"/>
    <w:rsid w:val="00AD2B27"/>
    <w:rsid w:val="00AD2B3F"/>
    <w:rsid w:val="00AD30AD"/>
    <w:rsid w:val="00AD34A8"/>
    <w:rsid w:val="00AD3505"/>
    <w:rsid w:val="00AD351A"/>
    <w:rsid w:val="00AD3885"/>
    <w:rsid w:val="00AD38C4"/>
    <w:rsid w:val="00AD3A4B"/>
    <w:rsid w:val="00AD3C01"/>
    <w:rsid w:val="00AD3C0B"/>
    <w:rsid w:val="00AD41D5"/>
    <w:rsid w:val="00AD48B3"/>
    <w:rsid w:val="00AD4983"/>
    <w:rsid w:val="00AD4B6D"/>
    <w:rsid w:val="00AD4B9C"/>
    <w:rsid w:val="00AD4EFE"/>
    <w:rsid w:val="00AD536A"/>
    <w:rsid w:val="00AD578B"/>
    <w:rsid w:val="00AD5DE4"/>
    <w:rsid w:val="00AD5E1F"/>
    <w:rsid w:val="00AD668D"/>
    <w:rsid w:val="00AD694D"/>
    <w:rsid w:val="00AD6E9E"/>
    <w:rsid w:val="00AD6FD0"/>
    <w:rsid w:val="00AD7289"/>
    <w:rsid w:val="00AD7516"/>
    <w:rsid w:val="00AD7F84"/>
    <w:rsid w:val="00AE05FE"/>
    <w:rsid w:val="00AE08BA"/>
    <w:rsid w:val="00AE092F"/>
    <w:rsid w:val="00AE0B53"/>
    <w:rsid w:val="00AE0E25"/>
    <w:rsid w:val="00AE0FF6"/>
    <w:rsid w:val="00AE10F2"/>
    <w:rsid w:val="00AE112B"/>
    <w:rsid w:val="00AE13B0"/>
    <w:rsid w:val="00AE142F"/>
    <w:rsid w:val="00AE1738"/>
    <w:rsid w:val="00AE188B"/>
    <w:rsid w:val="00AE1D9B"/>
    <w:rsid w:val="00AE2021"/>
    <w:rsid w:val="00AE20DC"/>
    <w:rsid w:val="00AE23F1"/>
    <w:rsid w:val="00AE2684"/>
    <w:rsid w:val="00AE26C9"/>
    <w:rsid w:val="00AE2999"/>
    <w:rsid w:val="00AE29D0"/>
    <w:rsid w:val="00AE2A35"/>
    <w:rsid w:val="00AE2A49"/>
    <w:rsid w:val="00AE2D4F"/>
    <w:rsid w:val="00AE2DE6"/>
    <w:rsid w:val="00AE2E38"/>
    <w:rsid w:val="00AE3143"/>
    <w:rsid w:val="00AE3260"/>
    <w:rsid w:val="00AE330C"/>
    <w:rsid w:val="00AE34C1"/>
    <w:rsid w:val="00AE34F2"/>
    <w:rsid w:val="00AE368C"/>
    <w:rsid w:val="00AE3991"/>
    <w:rsid w:val="00AE3CD0"/>
    <w:rsid w:val="00AE3F27"/>
    <w:rsid w:val="00AE4457"/>
    <w:rsid w:val="00AE47B0"/>
    <w:rsid w:val="00AE4AE1"/>
    <w:rsid w:val="00AE4E95"/>
    <w:rsid w:val="00AE5133"/>
    <w:rsid w:val="00AE5241"/>
    <w:rsid w:val="00AE52A5"/>
    <w:rsid w:val="00AE5957"/>
    <w:rsid w:val="00AE598E"/>
    <w:rsid w:val="00AE5C20"/>
    <w:rsid w:val="00AE63CB"/>
    <w:rsid w:val="00AE6415"/>
    <w:rsid w:val="00AE6429"/>
    <w:rsid w:val="00AE672F"/>
    <w:rsid w:val="00AE67FD"/>
    <w:rsid w:val="00AE68A8"/>
    <w:rsid w:val="00AE68EF"/>
    <w:rsid w:val="00AE6A13"/>
    <w:rsid w:val="00AE6F8D"/>
    <w:rsid w:val="00AE7629"/>
    <w:rsid w:val="00AE7666"/>
    <w:rsid w:val="00AE79EA"/>
    <w:rsid w:val="00AF0017"/>
    <w:rsid w:val="00AF0277"/>
    <w:rsid w:val="00AF0D07"/>
    <w:rsid w:val="00AF10F5"/>
    <w:rsid w:val="00AF10F8"/>
    <w:rsid w:val="00AF112B"/>
    <w:rsid w:val="00AF1214"/>
    <w:rsid w:val="00AF1A78"/>
    <w:rsid w:val="00AF1EA1"/>
    <w:rsid w:val="00AF225D"/>
    <w:rsid w:val="00AF234C"/>
    <w:rsid w:val="00AF2561"/>
    <w:rsid w:val="00AF25BB"/>
    <w:rsid w:val="00AF2622"/>
    <w:rsid w:val="00AF287F"/>
    <w:rsid w:val="00AF3241"/>
    <w:rsid w:val="00AF34EF"/>
    <w:rsid w:val="00AF35F6"/>
    <w:rsid w:val="00AF369D"/>
    <w:rsid w:val="00AF36C1"/>
    <w:rsid w:val="00AF3BEF"/>
    <w:rsid w:val="00AF3BFA"/>
    <w:rsid w:val="00AF3E76"/>
    <w:rsid w:val="00AF4090"/>
    <w:rsid w:val="00AF4119"/>
    <w:rsid w:val="00AF42F1"/>
    <w:rsid w:val="00AF45E2"/>
    <w:rsid w:val="00AF4656"/>
    <w:rsid w:val="00AF4699"/>
    <w:rsid w:val="00AF4766"/>
    <w:rsid w:val="00AF4DF4"/>
    <w:rsid w:val="00AF5378"/>
    <w:rsid w:val="00AF6565"/>
    <w:rsid w:val="00AF67D6"/>
    <w:rsid w:val="00AF6A1D"/>
    <w:rsid w:val="00AF6CEB"/>
    <w:rsid w:val="00AF6DD7"/>
    <w:rsid w:val="00AF75D4"/>
    <w:rsid w:val="00AF7AF8"/>
    <w:rsid w:val="00AF7F8F"/>
    <w:rsid w:val="00B00356"/>
    <w:rsid w:val="00B004DA"/>
    <w:rsid w:val="00B00709"/>
    <w:rsid w:val="00B00969"/>
    <w:rsid w:val="00B00AEE"/>
    <w:rsid w:val="00B00C55"/>
    <w:rsid w:val="00B01806"/>
    <w:rsid w:val="00B0189C"/>
    <w:rsid w:val="00B018DE"/>
    <w:rsid w:val="00B01911"/>
    <w:rsid w:val="00B01E83"/>
    <w:rsid w:val="00B022B5"/>
    <w:rsid w:val="00B02963"/>
    <w:rsid w:val="00B02B20"/>
    <w:rsid w:val="00B02C27"/>
    <w:rsid w:val="00B02D9F"/>
    <w:rsid w:val="00B030B1"/>
    <w:rsid w:val="00B035F9"/>
    <w:rsid w:val="00B038C8"/>
    <w:rsid w:val="00B046E9"/>
    <w:rsid w:val="00B051B0"/>
    <w:rsid w:val="00B05265"/>
    <w:rsid w:val="00B052EA"/>
    <w:rsid w:val="00B055F8"/>
    <w:rsid w:val="00B0572F"/>
    <w:rsid w:val="00B05E41"/>
    <w:rsid w:val="00B0648E"/>
    <w:rsid w:val="00B06854"/>
    <w:rsid w:val="00B069C0"/>
    <w:rsid w:val="00B072D4"/>
    <w:rsid w:val="00B0747E"/>
    <w:rsid w:val="00B07677"/>
    <w:rsid w:val="00B076C6"/>
    <w:rsid w:val="00B07821"/>
    <w:rsid w:val="00B07AD0"/>
    <w:rsid w:val="00B07B0C"/>
    <w:rsid w:val="00B07C52"/>
    <w:rsid w:val="00B1003E"/>
    <w:rsid w:val="00B104BA"/>
    <w:rsid w:val="00B10850"/>
    <w:rsid w:val="00B10879"/>
    <w:rsid w:val="00B10E64"/>
    <w:rsid w:val="00B113DD"/>
    <w:rsid w:val="00B117CC"/>
    <w:rsid w:val="00B118B3"/>
    <w:rsid w:val="00B11A6F"/>
    <w:rsid w:val="00B124F8"/>
    <w:rsid w:val="00B128E7"/>
    <w:rsid w:val="00B12E62"/>
    <w:rsid w:val="00B12E9F"/>
    <w:rsid w:val="00B13098"/>
    <w:rsid w:val="00B1353B"/>
    <w:rsid w:val="00B136ED"/>
    <w:rsid w:val="00B13C01"/>
    <w:rsid w:val="00B13ED3"/>
    <w:rsid w:val="00B13F69"/>
    <w:rsid w:val="00B141DA"/>
    <w:rsid w:val="00B1424B"/>
    <w:rsid w:val="00B14794"/>
    <w:rsid w:val="00B1486D"/>
    <w:rsid w:val="00B14938"/>
    <w:rsid w:val="00B14BBD"/>
    <w:rsid w:val="00B14DA7"/>
    <w:rsid w:val="00B14FE5"/>
    <w:rsid w:val="00B15D42"/>
    <w:rsid w:val="00B15D8A"/>
    <w:rsid w:val="00B15F83"/>
    <w:rsid w:val="00B165F3"/>
    <w:rsid w:val="00B1697B"/>
    <w:rsid w:val="00B16A90"/>
    <w:rsid w:val="00B17179"/>
    <w:rsid w:val="00B172E9"/>
    <w:rsid w:val="00B17847"/>
    <w:rsid w:val="00B17929"/>
    <w:rsid w:val="00B17990"/>
    <w:rsid w:val="00B17B3D"/>
    <w:rsid w:val="00B17B64"/>
    <w:rsid w:val="00B1FAB8"/>
    <w:rsid w:val="00B2017D"/>
    <w:rsid w:val="00B20596"/>
    <w:rsid w:val="00B20696"/>
    <w:rsid w:val="00B2082C"/>
    <w:rsid w:val="00B20983"/>
    <w:rsid w:val="00B20F40"/>
    <w:rsid w:val="00B2121B"/>
    <w:rsid w:val="00B214FB"/>
    <w:rsid w:val="00B217EA"/>
    <w:rsid w:val="00B2191C"/>
    <w:rsid w:val="00B21D36"/>
    <w:rsid w:val="00B22076"/>
    <w:rsid w:val="00B22267"/>
    <w:rsid w:val="00B222EB"/>
    <w:rsid w:val="00B22545"/>
    <w:rsid w:val="00B22748"/>
    <w:rsid w:val="00B227DC"/>
    <w:rsid w:val="00B228B5"/>
    <w:rsid w:val="00B2298B"/>
    <w:rsid w:val="00B22BF7"/>
    <w:rsid w:val="00B22C27"/>
    <w:rsid w:val="00B22E9D"/>
    <w:rsid w:val="00B22EFB"/>
    <w:rsid w:val="00B23101"/>
    <w:rsid w:val="00B2334F"/>
    <w:rsid w:val="00B237C9"/>
    <w:rsid w:val="00B239B5"/>
    <w:rsid w:val="00B23E74"/>
    <w:rsid w:val="00B24271"/>
    <w:rsid w:val="00B242C6"/>
    <w:rsid w:val="00B24311"/>
    <w:rsid w:val="00B243CC"/>
    <w:rsid w:val="00B249B2"/>
    <w:rsid w:val="00B24A2B"/>
    <w:rsid w:val="00B24B23"/>
    <w:rsid w:val="00B24D30"/>
    <w:rsid w:val="00B24D31"/>
    <w:rsid w:val="00B24E5A"/>
    <w:rsid w:val="00B2518F"/>
    <w:rsid w:val="00B2547E"/>
    <w:rsid w:val="00B254F9"/>
    <w:rsid w:val="00B25CC4"/>
    <w:rsid w:val="00B25F0C"/>
    <w:rsid w:val="00B25F20"/>
    <w:rsid w:val="00B25F88"/>
    <w:rsid w:val="00B2613F"/>
    <w:rsid w:val="00B2653A"/>
    <w:rsid w:val="00B269CA"/>
    <w:rsid w:val="00B26A0F"/>
    <w:rsid w:val="00B26FE7"/>
    <w:rsid w:val="00B2762C"/>
    <w:rsid w:val="00B27634"/>
    <w:rsid w:val="00B27B23"/>
    <w:rsid w:val="00B27E04"/>
    <w:rsid w:val="00B27F74"/>
    <w:rsid w:val="00B301A2"/>
    <w:rsid w:val="00B3054C"/>
    <w:rsid w:val="00B30DF4"/>
    <w:rsid w:val="00B30E02"/>
    <w:rsid w:val="00B31097"/>
    <w:rsid w:val="00B31457"/>
    <w:rsid w:val="00B3172B"/>
    <w:rsid w:val="00B31755"/>
    <w:rsid w:val="00B3185B"/>
    <w:rsid w:val="00B318CD"/>
    <w:rsid w:val="00B31939"/>
    <w:rsid w:val="00B31CF1"/>
    <w:rsid w:val="00B325AF"/>
    <w:rsid w:val="00B329E7"/>
    <w:rsid w:val="00B33115"/>
    <w:rsid w:val="00B33172"/>
    <w:rsid w:val="00B333ED"/>
    <w:rsid w:val="00B3348D"/>
    <w:rsid w:val="00B33822"/>
    <w:rsid w:val="00B33887"/>
    <w:rsid w:val="00B33DC8"/>
    <w:rsid w:val="00B34C22"/>
    <w:rsid w:val="00B34D3D"/>
    <w:rsid w:val="00B34F59"/>
    <w:rsid w:val="00B35241"/>
    <w:rsid w:val="00B35361"/>
    <w:rsid w:val="00B35865"/>
    <w:rsid w:val="00B358E3"/>
    <w:rsid w:val="00B35CA8"/>
    <w:rsid w:val="00B35E6C"/>
    <w:rsid w:val="00B365B9"/>
    <w:rsid w:val="00B369ED"/>
    <w:rsid w:val="00B36DE6"/>
    <w:rsid w:val="00B36F0C"/>
    <w:rsid w:val="00B36FA8"/>
    <w:rsid w:val="00B36FC8"/>
    <w:rsid w:val="00B3744A"/>
    <w:rsid w:val="00B376CE"/>
    <w:rsid w:val="00B378B8"/>
    <w:rsid w:val="00B37932"/>
    <w:rsid w:val="00B37950"/>
    <w:rsid w:val="00B37B3B"/>
    <w:rsid w:val="00B4032D"/>
    <w:rsid w:val="00B404A0"/>
    <w:rsid w:val="00B40543"/>
    <w:rsid w:val="00B408DD"/>
    <w:rsid w:val="00B40AAC"/>
    <w:rsid w:val="00B40B9E"/>
    <w:rsid w:val="00B40D2E"/>
    <w:rsid w:val="00B40E00"/>
    <w:rsid w:val="00B40EC0"/>
    <w:rsid w:val="00B4131A"/>
    <w:rsid w:val="00B4151C"/>
    <w:rsid w:val="00B415C4"/>
    <w:rsid w:val="00B41628"/>
    <w:rsid w:val="00B41A17"/>
    <w:rsid w:val="00B41C56"/>
    <w:rsid w:val="00B41D8C"/>
    <w:rsid w:val="00B41EE8"/>
    <w:rsid w:val="00B426AA"/>
    <w:rsid w:val="00B4280F"/>
    <w:rsid w:val="00B42879"/>
    <w:rsid w:val="00B4295B"/>
    <w:rsid w:val="00B42BE3"/>
    <w:rsid w:val="00B43091"/>
    <w:rsid w:val="00B43648"/>
    <w:rsid w:val="00B43839"/>
    <w:rsid w:val="00B44ADF"/>
    <w:rsid w:val="00B453A7"/>
    <w:rsid w:val="00B45D48"/>
    <w:rsid w:val="00B4602F"/>
    <w:rsid w:val="00B461A4"/>
    <w:rsid w:val="00B4621C"/>
    <w:rsid w:val="00B463A8"/>
    <w:rsid w:val="00B4659A"/>
    <w:rsid w:val="00B46815"/>
    <w:rsid w:val="00B46A3D"/>
    <w:rsid w:val="00B46C2E"/>
    <w:rsid w:val="00B46FF7"/>
    <w:rsid w:val="00B470FF"/>
    <w:rsid w:val="00B472A2"/>
    <w:rsid w:val="00B475F7"/>
    <w:rsid w:val="00B4771B"/>
    <w:rsid w:val="00B47AC4"/>
    <w:rsid w:val="00B47F3E"/>
    <w:rsid w:val="00B47F53"/>
    <w:rsid w:val="00B5006F"/>
    <w:rsid w:val="00B50230"/>
    <w:rsid w:val="00B5072A"/>
    <w:rsid w:val="00B508F7"/>
    <w:rsid w:val="00B50A49"/>
    <w:rsid w:val="00B50CFE"/>
    <w:rsid w:val="00B50DD2"/>
    <w:rsid w:val="00B50E79"/>
    <w:rsid w:val="00B51052"/>
    <w:rsid w:val="00B514AB"/>
    <w:rsid w:val="00B5173C"/>
    <w:rsid w:val="00B518CF"/>
    <w:rsid w:val="00B51C9C"/>
    <w:rsid w:val="00B52146"/>
    <w:rsid w:val="00B52F63"/>
    <w:rsid w:val="00B52F88"/>
    <w:rsid w:val="00B533CF"/>
    <w:rsid w:val="00B53452"/>
    <w:rsid w:val="00B53525"/>
    <w:rsid w:val="00B538F7"/>
    <w:rsid w:val="00B53A55"/>
    <w:rsid w:val="00B53AB6"/>
    <w:rsid w:val="00B53EAE"/>
    <w:rsid w:val="00B53EB7"/>
    <w:rsid w:val="00B54232"/>
    <w:rsid w:val="00B54A10"/>
    <w:rsid w:val="00B54EC9"/>
    <w:rsid w:val="00B552FA"/>
    <w:rsid w:val="00B5536D"/>
    <w:rsid w:val="00B55616"/>
    <w:rsid w:val="00B5596F"/>
    <w:rsid w:val="00B55AAD"/>
    <w:rsid w:val="00B5611F"/>
    <w:rsid w:val="00B56E6F"/>
    <w:rsid w:val="00B57671"/>
    <w:rsid w:val="00B57732"/>
    <w:rsid w:val="00B579C8"/>
    <w:rsid w:val="00B57E7D"/>
    <w:rsid w:val="00B57EA9"/>
    <w:rsid w:val="00B57FB6"/>
    <w:rsid w:val="00B60CF4"/>
    <w:rsid w:val="00B611B8"/>
    <w:rsid w:val="00B614E3"/>
    <w:rsid w:val="00B6164C"/>
    <w:rsid w:val="00B61B83"/>
    <w:rsid w:val="00B61C09"/>
    <w:rsid w:val="00B61C73"/>
    <w:rsid w:val="00B61D27"/>
    <w:rsid w:val="00B62150"/>
    <w:rsid w:val="00B62203"/>
    <w:rsid w:val="00B6258E"/>
    <w:rsid w:val="00B62733"/>
    <w:rsid w:val="00B6274A"/>
    <w:rsid w:val="00B627ED"/>
    <w:rsid w:val="00B62A17"/>
    <w:rsid w:val="00B62D15"/>
    <w:rsid w:val="00B62F27"/>
    <w:rsid w:val="00B632CB"/>
    <w:rsid w:val="00B63491"/>
    <w:rsid w:val="00B635B8"/>
    <w:rsid w:val="00B636C2"/>
    <w:rsid w:val="00B64090"/>
    <w:rsid w:val="00B64578"/>
    <w:rsid w:val="00B64801"/>
    <w:rsid w:val="00B65314"/>
    <w:rsid w:val="00B657C6"/>
    <w:rsid w:val="00B6632E"/>
    <w:rsid w:val="00B66857"/>
    <w:rsid w:val="00B66AC2"/>
    <w:rsid w:val="00B66C07"/>
    <w:rsid w:val="00B66EA7"/>
    <w:rsid w:val="00B67812"/>
    <w:rsid w:val="00B707DE"/>
    <w:rsid w:val="00B70928"/>
    <w:rsid w:val="00B70A3A"/>
    <w:rsid w:val="00B71684"/>
    <w:rsid w:val="00B717E8"/>
    <w:rsid w:val="00B71F68"/>
    <w:rsid w:val="00B7217F"/>
    <w:rsid w:val="00B722B0"/>
    <w:rsid w:val="00B722DA"/>
    <w:rsid w:val="00B7265D"/>
    <w:rsid w:val="00B72C56"/>
    <w:rsid w:val="00B732B9"/>
    <w:rsid w:val="00B73A8D"/>
    <w:rsid w:val="00B73E41"/>
    <w:rsid w:val="00B73E61"/>
    <w:rsid w:val="00B7409F"/>
    <w:rsid w:val="00B742D1"/>
    <w:rsid w:val="00B7435E"/>
    <w:rsid w:val="00B7448D"/>
    <w:rsid w:val="00B746A6"/>
    <w:rsid w:val="00B747C7"/>
    <w:rsid w:val="00B74928"/>
    <w:rsid w:val="00B74DA1"/>
    <w:rsid w:val="00B7511E"/>
    <w:rsid w:val="00B75750"/>
    <w:rsid w:val="00B75901"/>
    <w:rsid w:val="00B75B39"/>
    <w:rsid w:val="00B75C3D"/>
    <w:rsid w:val="00B760A1"/>
    <w:rsid w:val="00B7616B"/>
    <w:rsid w:val="00B76394"/>
    <w:rsid w:val="00B7672E"/>
    <w:rsid w:val="00B778EE"/>
    <w:rsid w:val="00B77D47"/>
    <w:rsid w:val="00B77FCE"/>
    <w:rsid w:val="00B80677"/>
    <w:rsid w:val="00B8081F"/>
    <w:rsid w:val="00B812C8"/>
    <w:rsid w:val="00B813E0"/>
    <w:rsid w:val="00B81452"/>
    <w:rsid w:val="00B81F35"/>
    <w:rsid w:val="00B82161"/>
    <w:rsid w:val="00B8265E"/>
    <w:rsid w:val="00B84304"/>
    <w:rsid w:val="00B8433C"/>
    <w:rsid w:val="00B846B4"/>
    <w:rsid w:val="00B84790"/>
    <w:rsid w:val="00B84847"/>
    <w:rsid w:val="00B84BA0"/>
    <w:rsid w:val="00B84BA1"/>
    <w:rsid w:val="00B84CBC"/>
    <w:rsid w:val="00B850C9"/>
    <w:rsid w:val="00B852B4"/>
    <w:rsid w:val="00B85333"/>
    <w:rsid w:val="00B85525"/>
    <w:rsid w:val="00B85819"/>
    <w:rsid w:val="00B85B1D"/>
    <w:rsid w:val="00B85FDF"/>
    <w:rsid w:val="00B8652B"/>
    <w:rsid w:val="00B868A3"/>
    <w:rsid w:val="00B868F7"/>
    <w:rsid w:val="00B86C2F"/>
    <w:rsid w:val="00B86DDE"/>
    <w:rsid w:val="00B86F9C"/>
    <w:rsid w:val="00B87213"/>
    <w:rsid w:val="00B876E0"/>
    <w:rsid w:val="00B87A98"/>
    <w:rsid w:val="00B9030A"/>
    <w:rsid w:val="00B905CD"/>
    <w:rsid w:val="00B9080E"/>
    <w:rsid w:val="00B90CF7"/>
    <w:rsid w:val="00B90D0B"/>
    <w:rsid w:val="00B91BFA"/>
    <w:rsid w:val="00B91CAA"/>
    <w:rsid w:val="00B91FA4"/>
    <w:rsid w:val="00B922FC"/>
    <w:rsid w:val="00B926F9"/>
    <w:rsid w:val="00B92920"/>
    <w:rsid w:val="00B92D03"/>
    <w:rsid w:val="00B93278"/>
    <w:rsid w:val="00B941CA"/>
    <w:rsid w:val="00B9420B"/>
    <w:rsid w:val="00B94292"/>
    <w:rsid w:val="00B94293"/>
    <w:rsid w:val="00B94407"/>
    <w:rsid w:val="00B944C4"/>
    <w:rsid w:val="00B94555"/>
    <w:rsid w:val="00B9473F"/>
    <w:rsid w:val="00B94842"/>
    <w:rsid w:val="00B94C0A"/>
    <w:rsid w:val="00B9509A"/>
    <w:rsid w:val="00B9528D"/>
    <w:rsid w:val="00B953DF"/>
    <w:rsid w:val="00B95471"/>
    <w:rsid w:val="00B95478"/>
    <w:rsid w:val="00B9554D"/>
    <w:rsid w:val="00B9579F"/>
    <w:rsid w:val="00B957CF"/>
    <w:rsid w:val="00B95C5E"/>
    <w:rsid w:val="00B9604B"/>
    <w:rsid w:val="00B960B8"/>
    <w:rsid w:val="00B9632C"/>
    <w:rsid w:val="00B96B2B"/>
    <w:rsid w:val="00B96D9D"/>
    <w:rsid w:val="00B96ED4"/>
    <w:rsid w:val="00B9710A"/>
    <w:rsid w:val="00B973B5"/>
    <w:rsid w:val="00B97770"/>
    <w:rsid w:val="00B97ADA"/>
    <w:rsid w:val="00B97DF0"/>
    <w:rsid w:val="00BA01AE"/>
    <w:rsid w:val="00BA01EB"/>
    <w:rsid w:val="00BA02E7"/>
    <w:rsid w:val="00BA03A9"/>
    <w:rsid w:val="00BA08C5"/>
    <w:rsid w:val="00BA0A2A"/>
    <w:rsid w:val="00BA0BCE"/>
    <w:rsid w:val="00BA1199"/>
    <w:rsid w:val="00BA1427"/>
    <w:rsid w:val="00BA1667"/>
    <w:rsid w:val="00BA17EA"/>
    <w:rsid w:val="00BA1A12"/>
    <w:rsid w:val="00BA1BF2"/>
    <w:rsid w:val="00BA2278"/>
    <w:rsid w:val="00BA25BA"/>
    <w:rsid w:val="00BA291E"/>
    <w:rsid w:val="00BA2943"/>
    <w:rsid w:val="00BA29E7"/>
    <w:rsid w:val="00BA2AF1"/>
    <w:rsid w:val="00BA2F69"/>
    <w:rsid w:val="00BA3011"/>
    <w:rsid w:val="00BA31BF"/>
    <w:rsid w:val="00BA36F5"/>
    <w:rsid w:val="00BA3FF2"/>
    <w:rsid w:val="00BA4033"/>
    <w:rsid w:val="00BA484F"/>
    <w:rsid w:val="00BA49F4"/>
    <w:rsid w:val="00BA50B2"/>
    <w:rsid w:val="00BA554A"/>
    <w:rsid w:val="00BA5773"/>
    <w:rsid w:val="00BA59A1"/>
    <w:rsid w:val="00BA6213"/>
    <w:rsid w:val="00BA65DB"/>
    <w:rsid w:val="00BA6909"/>
    <w:rsid w:val="00BA6C0F"/>
    <w:rsid w:val="00BA6D88"/>
    <w:rsid w:val="00BA736D"/>
    <w:rsid w:val="00BA778E"/>
    <w:rsid w:val="00BA793E"/>
    <w:rsid w:val="00BB005A"/>
    <w:rsid w:val="00BB00E4"/>
    <w:rsid w:val="00BB063A"/>
    <w:rsid w:val="00BB0762"/>
    <w:rsid w:val="00BB0913"/>
    <w:rsid w:val="00BB1BB5"/>
    <w:rsid w:val="00BB1BB8"/>
    <w:rsid w:val="00BB1BC5"/>
    <w:rsid w:val="00BB1C8A"/>
    <w:rsid w:val="00BB1D9F"/>
    <w:rsid w:val="00BB200C"/>
    <w:rsid w:val="00BB2325"/>
    <w:rsid w:val="00BB296D"/>
    <w:rsid w:val="00BB310A"/>
    <w:rsid w:val="00BB3798"/>
    <w:rsid w:val="00BB39B3"/>
    <w:rsid w:val="00BB43D4"/>
    <w:rsid w:val="00BB4848"/>
    <w:rsid w:val="00BB531B"/>
    <w:rsid w:val="00BB550B"/>
    <w:rsid w:val="00BB55C0"/>
    <w:rsid w:val="00BB589C"/>
    <w:rsid w:val="00BB61B9"/>
    <w:rsid w:val="00BB6479"/>
    <w:rsid w:val="00BB6C65"/>
    <w:rsid w:val="00BB6C87"/>
    <w:rsid w:val="00BB6CD5"/>
    <w:rsid w:val="00BB6FCD"/>
    <w:rsid w:val="00BB76DC"/>
    <w:rsid w:val="00BB79C8"/>
    <w:rsid w:val="00BB7B4F"/>
    <w:rsid w:val="00BB7CE6"/>
    <w:rsid w:val="00BC01D9"/>
    <w:rsid w:val="00BC08D7"/>
    <w:rsid w:val="00BC1046"/>
    <w:rsid w:val="00BC146A"/>
    <w:rsid w:val="00BC14C0"/>
    <w:rsid w:val="00BC1B2D"/>
    <w:rsid w:val="00BC1C0C"/>
    <w:rsid w:val="00BC1C12"/>
    <w:rsid w:val="00BC1D65"/>
    <w:rsid w:val="00BC1E20"/>
    <w:rsid w:val="00BC24B1"/>
    <w:rsid w:val="00BC2809"/>
    <w:rsid w:val="00BC2D62"/>
    <w:rsid w:val="00BC323C"/>
    <w:rsid w:val="00BC3347"/>
    <w:rsid w:val="00BC349B"/>
    <w:rsid w:val="00BC3CB5"/>
    <w:rsid w:val="00BC4245"/>
    <w:rsid w:val="00BC4456"/>
    <w:rsid w:val="00BC4582"/>
    <w:rsid w:val="00BC48C4"/>
    <w:rsid w:val="00BC4B49"/>
    <w:rsid w:val="00BC50A9"/>
    <w:rsid w:val="00BC5208"/>
    <w:rsid w:val="00BC5244"/>
    <w:rsid w:val="00BC5524"/>
    <w:rsid w:val="00BC55DB"/>
    <w:rsid w:val="00BC58A1"/>
    <w:rsid w:val="00BC5A3B"/>
    <w:rsid w:val="00BC5A4B"/>
    <w:rsid w:val="00BC5CBC"/>
    <w:rsid w:val="00BC5D5F"/>
    <w:rsid w:val="00BC6034"/>
    <w:rsid w:val="00BC617D"/>
    <w:rsid w:val="00BC7803"/>
    <w:rsid w:val="00BC7A5F"/>
    <w:rsid w:val="00BC7AB8"/>
    <w:rsid w:val="00BC7B82"/>
    <w:rsid w:val="00BD02AE"/>
    <w:rsid w:val="00BD04BD"/>
    <w:rsid w:val="00BD0577"/>
    <w:rsid w:val="00BD06BE"/>
    <w:rsid w:val="00BD076C"/>
    <w:rsid w:val="00BD09EF"/>
    <w:rsid w:val="00BD0B52"/>
    <w:rsid w:val="00BD0BD7"/>
    <w:rsid w:val="00BD12C2"/>
    <w:rsid w:val="00BD1838"/>
    <w:rsid w:val="00BD1BEE"/>
    <w:rsid w:val="00BD1E99"/>
    <w:rsid w:val="00BD1F75"/>
    <w:rsid w:val="00BD2041"/>
    <w:rsid w:val="00BD270A"/>
    <w:rsid w:val="00BD2C99"/>
    <w:rsid w:val="00BD2E6D"/>
    <w:rsid w:val="00BD3178"/>
    <w:rsid w:val="00BD3435"/>
    <w:rsid w:val="00BD3478"/>
    <w:rsid w:val="00BD35FF"/>
    <w:rsid w:val="00BD36EB"/>
    <w:rsid w:val="00BD3DD1"/>
    <w:rsid w:val="00BD424E"/>
    <w:rsid w:val="00BD4F62"/>
    <w:rsid w:val="00BD55E0"/>
    <w:rsid w:val="00BD56DE"/>
    <w:rsid w:val="00BD5900"/>
    <w:rsid w:val="00BD5DA3"/>
    <w:rsid w:val="00BD60E8"/>
    <w:rsid w:val="00BD62FB"/>
    <w:rsid w:val="00BD659A"/>
    <w:rsid w:val="00BD65DA"/>
    <w:rsid w:val="00BD65FD"/>
    <w:rsid w:val="00BD68C8"/>
    <w:rsid w:val="00BD68ED"/>
    <w:rsid w:val="00BD6DDA"/>
    <w:rsid w:val="00BD6E42"/>
    <w:rsid w:val="00BD7117"/>
    <w:rsid w:val="00BD7252"/>
    <w:rsid w:val="00BD7A92"/>
    <w:rsid w:val="00BD7E29"/>
    <w:rsid w:val="00BE02FC"/>
    <w:rsid w:val="00BE0747"/>
    <w:rsid w:val="00BE0E7F"/>
    <w:rsid w:val="00BE16F6"/>
    <w:rsid w:val="00BE188C"/>
    <w:rsid w:val="00BE1C48"/>
    <w:rsid w:val="00BE233A"/>
    <w:rsid w:val="00BE262A"/>
    <w:rsid w:val="00BE2798"/>
    <w:rsid w:val="00BE2BBB"/>
    <w:rsid w:val="00BE2E90"/>
    <w:rsid w:val="00BE307A"/>
    <w:rsid w:val="00BE38B1"/>
    <w:rsid w:val="00BE3C51"/>
    <w:rsid w:val="00BE41F4"/>
    <w:rsid w:val="00BE47A2"/>
    <w:rsid w:val="00BE4B76"/>
    <w:rsid w:val="00BE503B"/>
    <w:rsid w:val="00BE525C"/>
    <w:rsid w:val="00BE529C"/>
    <w:rsid w:val="00BE5A13"/>
    <w:rsid w:val="00BE60E5"/>
    <w:rsid w:val="00BE6667"/>
    <w:rsid w:val="00BE6B3B"/>
    <w:rsid w:val="00BE6D91"/>
    <w:rsid w:val="00BE75DA"/>
    <w:rsid w:val="00BE7860"/>
    <w:rsid w:val="00BF0695"/>
    <w:rsid w:val="00BF1640"/>
    <w:rsid w:val="00BF183B"/>
    <w:rsid w:val="00BF19EB"/>
    <w:rsid w:val="00BF1A9A"/>
    <w:rsid w:val="00BF1B36"/>
    <w:rsid w:val="00BF1D08"/>
    <w:rsid w:val="00BF207C"/>
    <w:rsid w:val="00BF22B1"/>
    <w:rsid w:val="00BF22BD"/>
    <w:rsid w:val="00BF24D4"/>
    <w:rsid w:val="00BF27AA"/>
    <w:rsid w:val="00BF2A9D"/>
    <w:rsid w:val="00BF2AF1"/>
    <w:rsid w:val="00BF2B94"/>
    <w:rsid w:val="00BF2EC5"/>
    <w:rsid w:val="00BF3030"/>
    <w:rsid w:val="00BF4057"/>
    <w:rsid w:val="00BF4AAB"/>
    <w:rsid w:val="00BF51D0"/>
    <w:rsid w:val="00BF5C6E"/>
    <w:rsid w:val="00BF69E5"/>
    <w:rsid w:val="00BF6C09"/>
    <w:rsid w:val="00BF6C82"/>
    <w:rsid w:val="00BF6CA0"/>
    <w:rsid w:val="00BF7237"/>
    <w:rsid w:val="00BF777D"/>
    <w:rsid w:val="00BF789F"/>
    <w:rsid w:val="00BF7D38"/>
    <w:rsid w:val="00BF7E5D"/>
    <w:rsid w:val="00C00EB8"/>
    <w:rsid w:val="00C00ED2"/>
    <w:rsid w:val="00C011BB"/>
    <w:rsid w:val="00C013F1"/>
    <w:rsid w:val="00C01453"/>
    <w:rsid w:val="00C014CF"/>
    <w:rsid w:val="00C015D7"/>
    <w:rsid w:val="00C0196B"/>
    <w:rsid w:val="00C01EE5"/>
    <w:rsid w:val="00C021E3"/>
    <w:rsid w:val="00C022B9"/>
    <w:rsid w:val="00C022E0"/>
    <w:rsid w:val="00C02FE8"/>
    <w:rsid w:val="00C0313B"/>
    <w:rsid w:val="00C03598"/>
    <w:rsid w:val="00C03D92"/>
    <w:rsid w:val="00C03DED"/>
    <w:rsid w:val="00C04123"/>
    <w:rsid w:val="00C04222"/>
    <w:rsid w:val="00C046D0"/>
    <w:rsid w:val="00C048BB"/>
    <w:rsid w:val="00C04A96"/>
    <w:rsid w:val="00C04BB9"/>
    <w:rsid w:val="00C04FA2"/>
    <w:rsid w:val="00C0508E"/>
    <w:rsid w:val="00C050FD"/>
    <w:rsid w:val="00C05378"/>
    <w:rsid w:val="00C057B0"/>
    <w:rsid w:val="00C05D2F"/>
    <w:rsid w:val="00C05E81"/>
    <w:rsid w:val="00C05F62"/>
    <w:rsid w:val="00C06365"/>
    <w:rsid w:val="00C063AA"/>
    <w:rsid w:val="00C06450"/>
    <w:rsid w:val="00C06737"/>
    <w:rsid w:val="00C06970"/>
    <w:rsid w:val="00C06ABB"/>
    <w:rsid w:val="00C06B72"/>
    <w:rsid w:val="00C06D78"/>
    <w:rsid w:val="00C06F05"/>
    <w:rsid w:val="00C07124"/>
    <w:rsid w:val="00C07A97"/>
    <w:rsid w:val="00C07CF4"/>
    <w:rsid w:val="00C07D81"/>
    <w:rsid w:val="00C101A2"/>
    <w:rsid w:val="00C108EC"/>
    <w:rsid w:val="00C10A8D"/>
    <w:rsid w:val="00C10C94"/>
    <w:rsid w:val="00C11017"/>
    <w:rsid w:val="00C11169"/>
    <w:rsid w:val="00C1174E"/>
    <w:rsid w:val="00C117F5"/>
    <w:rsid w:val="00C1181F"/>
    <w:rsid w:val="00C1190E"/>
    <w:rsid w:val="00C119B7"/>
    <w:rsid w:val="00C11C30"/>
    <w:rsid w:val="00C11E0E"/>
    <w:rsid w:val="00C11F0F"/>
    <w:rsid w:val="00C11FE3"/>
    <w:rsid w:val="00C120B4"/>
    <w:rsid w:val="00C12B15"/>
    <w:rsid w:val="00C12BBA"/>
    <w:rsid w:val="00C12C1F"/>
    <w:rsid w:val="00C12CBD"/>
    <w:rsid w:val="00C13381"/>
    <w:rsid w:val="00C13728"/>
    <w:rsid w:val="00C1377C"/>
    <w:rsid w:val="00C13DD1"/>
    <w:rsid w:val="00C1418E"/>
    <w:rsid w:val="00C142C4"/>
    <w:rsid w:val="00C1462A"/>
    <w:rsid w:val="00C147C8"/>
    <w:rsid w:val="00C14BBC"/>
    <w:rsid w:val="00C14C99"/>
    <w:rsid w:val="00C15030"/>
    <w:rsid w:val="00C15391"/>
    <w:rsid w:val="00C156CE"/>
    <w:rsid w:val="00C15752"/>
    <w:rsid w:val="00C157BB"/>
    <w:rsid w:val="00C15D68"/>
    <w:rsid w:val="00C15F87"/>
    <w:rsid w:val="00C16597"/>
    <w:rsid w:val="00C16BEC"/>
    <w:rsid w:val="00C170EF"/>
    <w:rsid w:val="00C17192"/>
    <w:rsid w:val="00C17258"/>
    <w:rsid w:val="00C17320"/>
    <w:rsid w:val="00C173D5"/>
    <w:rsid w:val="00C17446"/>
    <w:rsid w:val="00C17C3C"/>
    <w:rsid w:val="00C17CA4"/>
    <w:rsid w:val="00C17F4C"/>
    <w:rsid w:val="00C2085B"/>
    <w:rsid w:val="00C2093C"/>
    <w:rsid w:val="00C21151"/>
    <w:rsid w:val="00C2150F"/>
    <w:rsid w:val="00C21741"/>
    <w:rsid w:val="00C21908"/>
    <w:rsid w:val="00C21C77"/>
    <w:rsid w:val="00C21E9C"/>
    <w:rsid w:val="00C2229F"/>
    <w:rsid w:val="00C2291A"/>
    <w:rsid w:val="00C229D3"/>
    <w:rsid w:val="00C22BB7"/>
    <w:rsid w:val="00C22DA2"/>
    <w:rsid w:val="00C22E32"/>
    <w:rsid w:val="00C22FF7"/>
    <w:rsid w:val="00C233B9"/>
    <w:rsid w:val="00C239E4"/>
    <w:rsid w:val="00C23A18"/>
    <w:rsid w:val="00C23CE3"/>
    <w:rsid w:val="00C23F37"/>
    <w:rsid w:val="00C24178"/>
    <w:rsid w:val="00C2476B"/>
    <w:rsid w:val="00C24DDD"/>
    <w:rsid w:val="00C24F11"/>
    <w:rsid w:val="00C253AB"/>
    <w:rsid w:val="00C25453"/>
    <w:rsid w:val="00C2548F"/>
    <w:rsid w:val="00C255D6"/>
    <w:rsid w:val="00C25F35"/>
    <w:rsid w:val="00C26052"/>
    <w:rsid w:val="00C262F8"/>
    <w:rsid w:val="00C26450"/>
    <w:rsid w:val="00C26555"/>
    <w:rsid w:val="00C2655E"/>
    <w:rsid w:val="00C266D6"/>
    <w:rsid w:val="00C26864"/>
    <w:rsid w:val="00C269DD"/>
    <w:rsid w:val="00C26E94"/>
    <w:rsid w:val="00C2717E"/>
    <w:rsid w:val="00C278E7"/>
    <w:rsid w:val="00C27A71"/>
    <w:rsid w:val="00C27A87"/>
    <w:rsid w:val="00C27C61"/>
    <w:rsid w:val="00C30168"/>
    <w:rsid w:val="00C302A1"/>
    <w:rsid w:val="00C303B8"/>
    <w:rsid w:val="00C30507"/>
    <w:rsid w:val="00C30584"/>
    <w:rsid w:val="00C30CE9"/>
    <w:rsid w:val="00C30F6B"/>
    <w:rsid w:val="00C312BF"/>
    <w:rsid w:val="00C3148D"/>
    <w:rsid w:val="00C315F1"/>
    <w:rsid w:val="00C318E2"/>
    <w:rsid w:val="00C31BE1"/>
    <w:rsid w:val="00C31C1C"/>
    <w:rsid w:val="00C31E8E"/>
    <w:rsid w:val="00C31F61"/>
    <w:rsid w:val="00C32C1C"/>
    <w:rsid w:val="00C3322A"/>
    <w:rsid w:val="00C33487"/>
    <w:rsid w:val="00C3352C"/>
    <w:rsid w:val="00C335E1"/>
    <w:rsid w:val="00C33694"/>
    <w:rsid w:val="00C336B0"/>
    <w:rsid w:val="00C339AE"/>
    <w:rsid w:val="00C33A61"/>
    <w:rsid w:val="00C33BCD"/>
    <w:rsid w:val="00C33BD2"/>
    <w:rsid w:val="00C33C82"/>
    <w:rsid w:val="00C33DF0"/>
    <w:rsid w:val="00C33F47"/>
    <w:rsid w:val="00C3415C"/>
    <w:rsid w:val="00C344AA"/>
    <w:rsid w:val="00C348FB"/>
    <w:rsid w:val="00C34B54"/>
    <w:rsid w:val="00C3503F"/>
    <w:rsid w:val="00C354D9"/>
    <w:rsid w:val="00C355F6"/>
    <w:rsid w:val="00C35726"/>
    <w:rsid w:val="00C36704"/>
    <w:rsid w:val="00C367AC"/>
    <w:rsid w:val="00C36971"/>
    <w:rsid w:val="00C369F7"/>
    <w:rsid w:val="00C36AD6"/>
    <w:rsid w:val="00C36B67"/>
    <w:rsid w:val="00C3700F"/>
    <w:rsid w:val="00C3728D"/>
    <w:rsid w:val="00C372EF"/>
    <w:rsid w:val="00C374C2"/>
    <w:rsid w:val="00C378A4"/>
    <w:rsid w:val="00C4045B"/>
    <w:rsid w:val="00C405F8"/>
    <w:rsid w:val="00C408B2"/>
    <w:rsid w:val="00C40991"/>
    <w:rsid w:val="00C40B07"/>
    <w:rsid w:val="00C4128D"/>
    <w:rsid w:val="00C413DC"/>
    <w:rsid w:val="00C413E1"/>
    <w:rsid w:val="00C41734"/>
    <w:rsid w:val="00C41D18"/>
    <w:rsid w:val="00C41D2A"/>
    <w:rsid w:val="00C41E8B"/>
    <w:rsid w:val="00C423F6"/>
    <w:rsid w:val="00C42492"/>
    <w:rsid w:val="00C4266B"/>
    <w:rsid w:val="00C42A87"/>
    <w:rsid w:val="00C42D0C"/>
    <w:rsid w:val="00C432A0"/>
    <w:rsid w:val="00C43571"/>
    <w:rsid w:val="00C435AF"/>
    <w:rsid w:val="00C43ACB"/>
    <w:rsid w:val="00C43B01"/>
    <w:rsid w:val="00C44070"/>
    <w:rsid w:val="00C44404"/>
    <w:rsid w:val="00C4479F"/>
    <w:rsid w:val="00C45437"/>
    <w:rsid w:val="00C45602"/>
    <w:rsid w:val="00C45642"/>
    <w:rsid w:val="00C456A7"/>
    <w:rsid w:val="00C459CA"/>
    <w:rsid w:val="00C45F24"/>
    <w:rsid w:val="00C46AC0"/>
    <w:rsid w:val="00C46EBF"/>
    <w:rsid w:val="00C47138"/>
    <w:rsid w:val="00C47481"/>
    <w:rsid w:val="00C4772A"/>
    <w:rsid w:val="00C47F01"/>
    <w:rsid w:val="00C50250"/>
    <w:rsid w:val="00C50675"/>
    <w:rsid w:val="00C50C21"/>
    <w:rsid w:val="00C50CA3"/>
    <w:rsid w:val="00C513C1"/>
    <w:rsid w:val="00C5158B"/>
    <w:rsid w:val="00C51738"/>
    <w:rsid w:val="00C51C7F"/>
    <w:rsid w:val="00C5241A"/>
    <w:rsid w:val="00C52A5E"/>
    <w:rsid w:val="00C52AC9"/>
    <w:rsid w:val="00C52CA7"/>
    <w:rsid w:val="00C5331A"/>
    <w:rsid w:val="00C533D4"/>
    <w:rsid w:val="00C5369D"/>
    <w:rsid w:val="00C538C5"/>
    <w:rsid w:val="00C538F5"/>
    <w:rsid w:val="00C53FE4"/>
    <w:rsid w:val="00C54167"/>
    <w:rsid w:val="00C54299"/>
    <w:rsid w:val="00C547B4"/>
    <w:rsid w:val="00C55776"/>
    <w:rsid w:val="00C56E2F"/>
    <w:rsid w:val="00C56E9A"/>
    <w:rsid w:val="00C56EA8"/>
    <w:rsid w:val="00C5702E"/>
    <w:rsid w:val="00C57885"/>
    <w:rsid w:val="00C579DE"/>
    <w:rsid w:val="00C57A32"/>
    <w:rsid w:val="00C57C61"/>
    <w:rsid w:val="00C57FB6"/>
    <w:rsid w:val="00C602A8"/>
    <w:rsid w:val="00C60854"/>
    <w:rsid w:val="00C6093B"/>
    <w:rsid w:val="00C60C40"/>
    <w:rsid w:val="00C60D69"/>
    <w:rsid w:val="00C60E8F"/>
    <w:rsid w:val="00C61151"/>
    <w:rsid w:val="00C61B80"/>
    <w:rsid w:val="00C61C93"/>
    <w:rsid w:val="00C61E0A"/>
    <w:rsid w:val="00C61EAD"/>
    <w:rsid w:val="00C62134"/>
    <w:rsid w:val="00C62CE1"/>
    <w:rsid w:val="00C62D1E"/>
    <w:rsid w:val="00C639ED"/>
    <w:rsid w:val="00C63F36"/>
    <w:rsid w:val="00C640B7"/>
    <w:rsid w:val="00C6469C"/>
    <w:rsid w:val="00C64784"/>
    <w:rsid w:val="00C649AF"/>
    <w:rsid w:val="00C64BA0"/>
    <w:rsid w:val="00C64DEA"/>
    <w:rsid w:val="00C64EE2"/>
    <w:rsid w:val="00C6519C"/>
    <w:rsid w:val="00C651AA"/>
    <w:rsid w:val="00C6523E"/>
    <w:rsid w:val="00C653B2"/>
    <w:rsid w:val="00C65AED"/>
    <w:rsid w:val="00C65BFB"/>
    <w:rsid w:val="00C65C47"/>
    <w:rsid w:val="00C65EFA"/>
    <w:rsid w:val="00C6699F"/>
    <w:rsid w:val="00C674A6"/>
    <w:rsid w:val="00C67843"/>
    <w:rsid w:val="00C67958"/>
    <w:rsid w:val="00C679CE"/>
    <w:rsid w:val="00C67A75"/>
    <w:rsid w:val="00C706C6"/>
    <w:rsid w:val="00C707EE"/>
    <w:rsid w:val="00C7097E"/>
    <w:rsid w:val="00C70DA5"/>
    <w:rsid w:val="00C70E56"/>
    <w:rsid w:val="00C7130F"/>
    <w:rsid w:val="00C716DE"/>
    <w:rsid w:val="00C71E97"/>
    <w:rsid w:val="00C722B3"/>
    <w:rsid w:val="00C729F1"/>
    <w:rsid w:val="00C72A65"/>
    <w:rsid w:val="00C72CA7"/>
    <w:rsid w:val="00C73094"/>
    <w:rsid w:val="00C73667"/>
    <w:rsid w:val="00C73A88"/>
    <w:rsid w:val="00C73D1F"/>
    <w:rsid w:val="00C74560"/>
    <w:rsid w:val="00C74A93"/>
    <w:rsid w:val="00C753C6"/>
    <w:rsid w:val="00C755A8"/>
    <w:rsid w:val="00C75E00"/>
    <w:rsid w:val="00C7610B"/>
    <w:rsid w:val="00C76379"/>
    <w:rsid w:val="00C766F3"/>
    <w:rsid w:val="00C7695D"/>
    <w:rsid w:val="00C76A58"/>
    <w:rsid w:val="00C76D38"/>
    <w:rsid w:val="00C77442"/>
    <w:rsid w:val="00C77E3E"/>
    <w:rsid w:val="00C77F87"/>
    <w:rsid w:val="00C800EF"/>
    <w:rsid w:val="00C80196"/>
    <w:rsid w:val="00C8019A"/>
    <w:rsid w:val="00C804FD"/>
    <w:rsid w:val="00C805B0"/>
    <w:rsid w:val="00C80622"/>
    <w:rsid w:val="00C807B9"/>
    <w:rsid w:val="00C80F99"/>
    <w:rsid w:val="00C8115B"/>
    <w:rsid w:val="00C81237"/>
    <w:rsid w:val="00C812C3"/>
    <w:rsid w:val="00C81CD3"/>
    <w:rsid w:val="00C81E07"/>
    <w:rsid w:val="00C81E0E"/>
    <w:rsid w:val="00C81ED9"/>
    <w:rsid w:val="00C82098"/>
    <w:rsid w:val="00C823CA"/>
    <w:rsid w:val="00C825B7"/>
    <w:rsid w:val="00C82774"/>
    <w:rsid w:val="00C82A17"/>
    <w:rsid w:val="00C82BB2"/>
    <w:rsid w:val="00C82D1A"/>
    <w:rsid w:val="00C82EB4"/>
    <w:rsid w:val="00C82ED6"/>
    <w:rsid w:val="00C83020"/>
    <w:rsid w:val="00C83073"/>
    <w:rsid w:val="00C831FE"/>
    <w:rsid w:val="00C83587"/>
    <w:rsid w:val="00C839F3"/>
    <w:rsid w:val="00C839F7"/>
    <w:rsid w:val="00C844B6"/>
    <w:rsid w:val="00C84579"/>
    <w:rsid w:val="00C845F7"/>
    <w:rsid w:val="00C8486A"/>
    <w:rsid w:val="00C848FF"/>
    <w:rsid w:val="00C84EBA"/>
    <w:rsid w:val="00C85086"/>
    <w:rsid w:val="00C85422"/>
    <w:rsid w:val="00C854F3"/>
    <w:rsid w:val="00C857BA"/>
    <w:rsid w:val="00C857EB"/>
    <w:rsid w:val="00C859AE"/>
    <w:rsid w:val="00C85AC7"/>
    <w:rsid w:val="00C8664A"/>
    <w:rsid w:val="00C86DA7"/>
    <w:rsid w:val="00C875F8"/>
    <w:rsid w:val="00C875FB"/>
    <w:rsid w:val="00C8E4D4"/>
    <w:rsid w:val="00C90091"/>
    <w:rsid w:val="00C90106"/>
    <w:rsid w:val="00C90263"/>
    <w:rsid w:val="00C90355"/>
    <w:rsid w:val="00C911E6"/>
    <w:rsid w:val="00C915CD"/>
    <w:rsid w:val="00C91F21"/>
    <w:rsid w:val="00C92058"/>
    <w:rsid w:val="00C921A9"/>
    <w:rsid w:val="00C923E7"/>
    <w:rsid w:val="00C92496"/>
    <w:rsid w:val="00C9264F"/>
    <w:rsid w:val="00C9284D"/>
    <w:rsid w:val="00C92A46"/>
    <w:rsid w:val="00C92A78"/>
    <w:rsid w:val="00C92A8A"/>
    <w:rsid w:val="00C92F41"/>
    <w:rsid w:val="00C93091"/>
    <w:rsid w:val="00C936FB"/>
    <w:rsid w:val="00C93B4D"/>
    <w:rsid w:val="00C93C1A"/>
    <w:rsid w:val="00C93C1D"/>
    <w:rsid w:val="00C93C6F"/>
    <w:rsid w:val="00C93D00"/>
    <w:rsid w:val="00C94188"/>
    <w:rsid w:val="00C944C3"/>
    <w:rsid w:val="00C94708"/>
    <w:rsid w:val="00C94840"/>
    <w:rsid w:val="00C94EEA"/>
    <w:rsid w:val="00C952AF"/>
    <w:rsid w:val="00C95625"/>
    <w:rsid w:val="00C95787"/>
    <w:rsid w:val="00C95788"/>
    <w:rsid w:val="00C95C64"/>
    <w:rsid w:val="00C95CE3"/>
    <w:rsid w:val="00C97233"/>
    <w:rsid w:val="00C97254"/>
    <w:rsid w:val="00C97791"/>
    <w:rsid w:val="00C977AD"/>
    <w:rsid w:val="00C9799E"/>
    <w:rsid w:val="00C97C93"/>
    <w:rsid w:val="00C97F62"/>
    <w:rsid w:val="00C97F7F"/>
    <w:rsid w:val="00CA084E"/>
    <w:rsid w:val="00CA08AF"/>
    <w:rsid w:val="00CA0B1F"/>
    <w:rsid w:val="00CA1BC1"/>
    <w:rsid w:val="00CA1D1E"/>
    <w:rsid w:val="00CA1DC9"/>
    <w:rsid w:val="00CA2049"/>
    <w:rsid w:val="00CA23C3"/>
    <w:rsid w:val="00CA24A3"/>
    <w:rsid w:val="00CA25E5"/>
    <w:rsid w:val="00CA29A5"/>
    <w:rsid w:val="00CA308F"/>
    <w:rsid w:val="00CA3417"/>
    <w:rsid w:val="00CA351D"/>
    <w:rsid w:val="00CA3630"/>
    <w:rsid w:val="00CA40D3"/>
    <w:rsid w:val="00CA4181"/>
    <w:rsid w:val="00CA43EA"/>
    <w:rsid w:val="00CA47C8"/>
    <w:rsid w:val="00CA4FE8"/>
    <w:rsid w:val="00CA50FE"/>
    <w:rsid w:val="00CA5138"/>
    <w:rsid w:val="00CA558C"/>
    <w:rsid w:val="00CA572F"/>
    <w:rsid w:val="00CA58C6"/>
    <w:rsid w:val="00CA5B27"/>
    <w:rsid w:val="00CA613C"/>
    <w:rsid w:val="00CA6279"/>
    <w:rsid w:val="00CA64E6"/>
    <w:rsid w:val="00CA67CE"/>
    <w:rsid w:val="00CA6873"/>
    <w:rsid w:val="00CA68C5"/>
    <w:rsid w:val="00CA6932"/>
    <w:rsid w:val="00CA6B1B"/>
    <w:rsid w:val="00CA6BA8"/>
    <w:rsid w:val="00CA6C23"/>
    <w:rsid w:val="00CA6E13"/>
    <w:rsid w:val="00CA6E62"/>
    <w:rsid w:val="00CA6FAE"/>
    <w:rsid w:val="00CA70F7"/>
    <w:rsid w:val="00CA755D"/>
    <w:rsid w:val="00CA77E7"/>
    <w:rsid w:val="00CA7B4D"/>
    <w:rsid w:val="00CB03E5"/>
    <w:rsid w:val="00CB0871"/>
    <w:rsid w:val="00CB0FEE"/>
    <w:rsid w:val="00CB1002"/>
    <w:rsid w:val="00CB1D8D"/>
    <w:rsid w:val="00CB25F1"/>
    <w:rsid w:val="00CB2AEF"/>
    <w:rsid w:val="00CB2F2E"/>
    <w:rsid w:val="00CB30F5"/>
    <w:rsid w:val="00CB35CC"/>
    <w:rsid w:val="00CB3786"/>
    <w:rsid w:val="00CB3B84"/>
    <w:rsid w:val="00CB465D"/>
    <w:rsid w:val="00CB4B55"/>
    <w:rsid w:val="00CB4E09"/>
    <w:rsid w:val="00CB5759"/>
    <w:rsid w:val="00CB606F"/>
    <w:rsid w:val="00CB6161"/>
    <w:rsid w:val="00CB635F"/>
    <w:rsid w:val="00CB639C"/>
    <w:rsid w:val="00CB6462"/>
    <w:rsid w:val="00CB6AC5"/>
    <w:rsid w:val="00CB71D1"/>
    <w:rsid w:val="00CB766B"/>
    <w:rsid w:val="00CB7682"/>
    <w:rsid w:val="00CB78E0"/>
    <w:rsid w:val="00CB7957"/>
    <w:rsid w:val="00CB7A74"/>
    <w:rsid w:val="00CB7C75"/>
    <w:rsid w:val="00CB7D58"/>
    <w:rsid w:val="00CB7DDF"/>
    <w:rsid w:val="00CC0466"/>
    <w:rsid w:val="00CC0C23"/>
    <w:rsid w:val="00CC15D8"/>
    <w:rsid w:val="00CC176A"/>
    <w:rsid w:val="00CC1F09"/>
    <w:rsid w:val="00CC1F5C"/>
    <w:rsid w:val="00CC20B0"/>
    <w:rsid w:val="00CC2705"/>
    <w:rsid w:val="00CC2B3A"/>
    <w:rsid w:val="00CC2D63"/>
    <w:rsid w:val="00CC2F55"/>
    <w:rsid w:val="00CC3149"/>
    <w:rsid w:val="00CC3935"/>
    <w:rsid w:val="00CC3AEC"/>
    <w:rsid w:val="00CC3BFC"/>
    <w:rsid w:val="00CC3C99"/>
    <w:rsid w:val="00CC3E4B"/>
    <w:rsid w:val="00CC44E9"/>
    <w:rsid w:val="00CC4576"/>
    <w:rsid w:val="00CC4B2B"/>
    <w:rsid w:val="00CC511D"/>
    <w:rsid w:val="00CC5168"/>
    <w:rsid w:val="00CC545B"/>
    <w:rsid w:val="00CC5A9D"/>
    <w:rsid w:val="00CC5AA9"/>
    <w:rsid w:val="00CC5EBE"/>
    <w:rsid w:val="00CC6428"/>
    <w:rsid w:val="00CC6A46"/>
    <w:rsid w:val="00CC6B8E"/>
    <w:rsid w:val="00CC6BB7"/>
    <w:rsid w:val="00CC7105"/>
    <w:rsid w:val="00CC7269"/>
    <w:rsid w:val="00CC751D"/>
    <w:rsid w:val="00CC79C6"/>
    <w:rsid w:val="00CC7B93"/>
    <w:rsid w:val="00CD067D"/>
    <w:rsid w:val="00CD0F6C"/>
    <w:rsid w:val="00CD1136"/>
    <w:rsid w:val="00CD16F0"/>
    <w:rsid w:val="00CD17D6"/>
    <w:rsid w:val="00CD196D"/>
    <w:rsid w:val="00CD1A05"/>
    <w:rsid w:val="00CD1E71"/>
    <w:rsid w:val="00CD1FEC"/>
    <w:rsid w:val="00CD2867"/>
    <w:rsid w:val="00CD2B33"/>
    <w:rsid w:val="00CD2F4C"/>
    <w:rsid w:val="00CD37C4"/>
    <w:rsid w:val="00CD3F8F"/>
    <w:rsid w:val="00CD40C6"/>
    <w:rsid w:val="00CD46C6"/>
    <w:rsid w:val="00CD4D06"/>
    <w:rsid w:val="00CD4DDF"/>
    <w:rsid w:val="00CD4ECD"/>
    <w:rsid w:val="00CD4F92"/>
    <w:rsid w:val="00CD5961"/>
    <w:rsid w:val="00CD59B0"/>
    <w:rsid w:val="00CD5B76"/>
    <w:rsid w:val="00CD6156"/>
    <w:rsid w:val="00CD629E"/>
    <w:rsid w:val="00CD647B"/>
    <w:rsid w:val="00CD6549"/>
    <w:rsid w:val="00CD6E3F"/>
    <w:rsid w:val="00CD6EEC"/>
    <w:rsid w:val="00CD6FF6"/>
    <w:rsid w:val="00CD70C2"/>
    <w:rsid w:val="00CD738E"/>
    <w:rsid w:val="00CD74D6"/>
    <w:rsid w:val="00CD7672"/>
    <w:rsid w:val="00CD77D4"/>
    <w:rsid w:val="00CD79E6"/>
    <w:rsid w:val="00CD7A86"/>
    <w:rsid w:val="00CD7F38"/>
    <w:rsid w:val="00CE0B04"/>
    <w:rsid w:val="00CE0F23"/>
    <w:rsid w:val="00CE12D6"/>
    <w:rsid w:val="00CE1F91"/>
    <w:rsid w:val="00CE21B8"/>
    <w:rsid w:val="00CE25A8"/>
    <w:rsid w:val="00CE282C"/>
    <w:rsid w:val="00CE29DF"/>
    <w:rsid w:val="00CE2BA0"/>
    <w:rsid w:val="00CE2C19"/>
    <w:rsid w:val="00CE306B"/>
    <w:rsid w:val="00CE30D5"/>
    <w:rsid w:val="00CE33E2"/>
    <w:rsid w:val="00CE366A"/>
    <w:rsid w:val="00CE395D"/>
    <w:rsid w:val="00CE3A32"/>
    <w:rsid w:val="00CE3B7C"/>
    <w:rsid w:val="00CE3F04"/>
    <w:rsid w:val="00CE4644"/>
    <w:rsid w:val="00CE50E1"/>
    <w:rsid w:val="00CE53DF"/>
    <w:rsid w:val="00CE54F0"/>
    <w:rsid w:val="00CE55A3"/>
    <w:rsid w:val="00CE5706"/>
    <w:rsid w:val="00CE58AB"/>
    <w:rsid w:val="00CE5B2D"/>
    <w:rsid w:val="00CE6072"/>
    <w:rsid w:val="00CE62A0"/>
    <w:rsid w:val="00CE62AB"/>
    <w:rsid w:val="00CE62B9"/>
    <w:rsid w:val="00CE67F0"/>
    <w:rsid w:val="00CE68B5"/>
    <w:rsid w:val="00CE68D3"/>
    <w:rsid w:val="00CE6B93"/>
    <w:rsid w:val="00CE7023"/>
    <w:rsid w:val="00CE78DB"/>
    <w:rsid w:val="00CF0424"/>
    <w:rsid w:val="00CF0C82"/>
    <w:rsid w:val="00CF0E0E"/>
    <w:rsid w:val="00CF0F28"/>
    <w:rsid w:val="00CF176F"/>
    <w:rsid w:val="00CF1962"/>
    <w:rsid w:val="00CF1983"/>
    <w:rsid w:val="00CF19EC"/>
    <w:rsid w:val="00CF1D1F"/>
    <w:rsid w:val="00CF2312"/>
    <w:rsid w:val="00CF2395"/>
    <w:rsid w:val="00CF26FE"/>
    <w:rsid w:val="00CF2792"/>
    <w:rsid w:val="00CF283E"/>
    <w:rsid w:val="00CF2AFF"/>
    <w:rsid w:val="00CF2C73"/>
    <w:rsid w:val="00CF3157"/>
    <w:rsid w:val="00CF36FC"/>
    <w:rsid w:val="00CF37D1"/>
    <w:rsid w:val="00CF3C53"/>
    <w:rsid w:val="00CF3DBD"/>
    <w:rsid w:val="00CF4304"/>
    <w:rsid w:val="00CF46D1"/>
    <w:rsid w:val="00CF471F"/>
    <w:rsid w:val="00CF4A80"/>
    <w:rsid w:val="00CF5031"/>
    <w:rsid w:val="00CF5270"/>
    <w:rsid w:val="00CF5867"/>
    <w:rsid w:val="00CF5AE5"/>
    <w:rsid w:val="00CF5F77"/>
    <w:rsid w:val="00CF61EA"/>
    <w:rsid w:val="00CF6B54"/>
    <w:rsid w:val="00CF6E88"/>
    <w:rsid w:val="00CF71C4"/>
    <w:rsid w:val="00CF7FE9"/>
    <w:rsid w:val="00D00131"/>
    <w:rsid w:val="00D00232"/>
    <w:rsid w:val="00D0029F"/>
    <w:rsid w:val="00D002D3"/>
    <w:rsid w:val="00D009F9"/>
    <w:rsid w:val="00D00AF1"/>
    <w:rsid w:val="00D01019"/>
    <w:rsid w:val="00D02017"/>
    <w:rsid w:val="00D0244D"/>
    <w:rsid w:val="00D02B76"/>
    <w:rsid w:val="00D02B8E"/>
    <w:rsid w:val="00D031C8"/>
    <w:rsid w:val="00D0323E"/>
    <w:rsid w:val="00D036E9"/>
    <w:rsid w:val="00D03B9C"/>
    <w:rsid w:val="00D03D47"/>
    <w:rsid w:val="00D04BF5"/>
    <w:rsid w:val="00D05026"/>
    <w:rsid w:val="00D0509E"/>
    <w:rsid w:val="00D0539D"/>
    <w:rsid w:val="00D055DF"/>
    <w:rsid w:val="00D056D5"/>
    <w:rsid w:val="00D05C48"/>
    <w:rsid w:val="00D05DCA"/>
    <w:rsid w:val="00D05E01"/>
    <w:rsid w:val="00D05E0E"/>
    <w:rsid w:val="00D05E25"/>
    <w:rsid w:val="00D05FC5"/>
    <w:rsid w:val="00D0609F"/>
    <w:rsid w:val="00D0686B"/>
    <w:rsid w:val="00D06B60"/>
    <w:rsid w:val="00D06D61"/>
    <w:rsid w:val="00D07308"/>
    <w:rsid w:val="00D07829"/>
    <w:rsid w:val="00D10982"/>
    <w:rsid w:val="00D109B8"/>
    <w:rsid w:val="00D10C9F"/>
    <w:rsid w:val="00D11045"/>
    <w:rsid w:val="00D11239"/>
    <w:rsid w:val="00D11B9E"/>
    <w:rsid w:val="00D11BD3"/>
    <w:rsid w:val="00D11ECB"/>
    <w:rsid w:val="00D12158"/>
    <w:rsid w:val="00D1239E"/>
    <w:rsid w:val="00D13308"/>
    <w:rsid w:val="00D13359"/>
    <w:rsid w:val="00D137C2"/>
    <w:rsid w:val="00D13804"/>
    <w:rsid w:val="00D13D0D"/>
    <w:rsid w:val="00D14016"/>
    <w:rsid w:val="00D14132"/>
    <w:rsid w:val="00D1476A"/>
    <w:rsid w:val="00D149B0"/>
    <w:rsid w:val="00D1506E"/>
    <w:rsid w:val="00D155F6"/>
    <w:rsid w:val="00D15672"/>
    <w:rsid w:val="00D15781"/>
    <w:rsid w:val="00D15A8E"/>
    <w:rsid w:val="00D15E1D"/>
    <w:rsid w:val="00D16565"/>
    <w:rsid w:val="00D16674"/>
    <w:rsid w:val="00D16CBF"/>
    <w:rsid w:val="00D16CE4"/>
    <w:rsid w:val="00D16DC7"/>
    <w:rsid w:val="00D1703E"/>
    <w:rsid w:val="00D173C2"/>
    <w:rsid w:val="00D1745E"/>
    <w:rsid w:val="00D17781"/>
    <w:rsid w:val="00D17EA8"/>
    <w:rsid w:val="00D20082"/>
    <w:rsid w:val="00D204CD"/>
    <w:rsid w:val="00D205F2"/>
    <w:rsid w:val="00D208E2"/>
    <w:rsid w:val="00D20E5F"/>
    <w:rsid w:val="00D211C5"/>
    <w:rsid w:val="00D21691"/>
    <w:rsid w:val="00D21901"/>
    <w:rsid w:val="00D21AB4"/>
    <w:rsid w:val="00D220FE"/>
    <w:rsid w:val="00D223BF"/>
    <w:rsid w:val="00D2311C"/>
    <w:rsid w:val="00D23506"/>
    <w:rsid w:val="00D23546"/>
    <w:rsid w:val="00D2386A"/>
    <w:rsid w:val="00D2467B"/>
    <w:rsid w:val="00D24950"/>
    <w:rsid w:val="00D24BA2"/>
    <w:rsid w:val="00D25037"/>
    <w:rsid w:val="00D25810"/>
    <w:rsid w:val="00D25C5A"/>
    <w:rsid w:val="00D26677"/>
    <w:rsid w:val="00D266E6"/>
    <w:rsid w:val="00D26774"/>
    <w:rsid w:val="00D267AA"/>
    <w:rsid w:val="00D26CB3"/>
    <w:rsid w:val="00D26D9E"/>
    <w:rsid w:val="00D26FDA"/>
    <w:rsid w:val="00D272F8"/>
    <w:rsid w:val="00D27767"/>
    <w:rsid w:val="00D27A3E"/>
    <w:rsid w:val="00D27D7D"/>
    <w:rsid w:val="00D30055"/>
    <w:rsid w:val="00D30770"/>
    <w:rsid w:val="00D30A18"/>
    <w:rsid w:val="00D31061"/>
    <w:rsid w:val="00D3152E"/>
    <w:rsid w:val="00D319C4"/>
    <w:rsid w:val="00D319DB"/>
    <w:rsid w:val="00D31A37"/>
    <w:rsid w:val="00D31F4E"/>
    <w:rsid w:val="00D32923"/>
    <w:rsid w:val="00D32E69"/>
    <w:rsid w:val="00D336CB"/>
    <w:rsid w:val="00D33748"/>
    <w:rsid w:val="00D33F57"/>
    <w:rsid w:val="00D340A5"/>
    <w:rsid w:val="00D346E3"/>
    <w:rsid w:val="00D3474E"/>
    <w:rsid w:val="00D3476B"/>
    <w:rsid w:val="00D3503F"/>
    <w:rsid w:val="00D350C7"/>
    <w:rsid w:val="00D350DF"/>
    <w:rsid w:val="00D35255"/>
    <w:rsid w:val="00D35839"/>
    <w:rsid w:val="00D35AFB"/>
    <w:rsid w:val="00D35C62"/>
    <w:rsid w:val="00D35D89"/>
    <w:rsid w:val="00D35DF7"/>
    <w:rsid w:val="00D35FC5"/>
    <w:rsid w:val="00D3695B"/>
    <w:rsid w:val="00D36D7C"/>
    <w:rsid w:val="00D37555"/>
    <w:rsid w:val="00D37B32"/>
    <w:rsid w:val="00D37D9B"/>
    <w:rsid w:val="00D37E0A"/>
    <w:rsid w:val="00D37E44"/>
    <w:rsid w:val="00D37EAF"/>
    <w:rsid w:val="00D37F9E"/>
    <w:rsid w:val="00D40305"/>
    <w:rsid w:val="00D40443"/>
    <w:rsid w:val="00D405C6"/>
    <w:rsid w:val="00D40F92"/>
    <w:rsid w:val="00D41213"/>
    <w:rsid w:val="00D41B3A"/>
    <w:rsid w:val="00D42092"/>
    <w:rsid w:val="00D423DF"/>
    <w:rsid w:val="00D42839"/>
    <w:rsid w:val="00D42AED"/>
    <w:rsid w:val="00D42EC4"/>
    <w:rsid w:val="00D431D1"/>
    <w:rsid w:val="00D4373D"/>
    <w:rsid w:val="00D43755"/>
    <w:rsid w:val="00D4381F"/>
    <w:rsid w:val="00D43D57"/>
    <w:rsid w:val="00D448F3"/>
    <w:rsid w:val="00D44C9F"/>
    <w:rsid w:val="00D4589C"/>
    <w:rsid w:val="00D459ED"/>
    <w:rsid w:val="00D45A7C"/>
    <w:rsid w:val="00D45C95"/>
    <w:rsid w:val="00D45E8A"/>
    <w:rsid w:val="00D46510"/>
    <w:rsid w:val="00D46E6F"/>
    <w:rsid w:val="00D46F21"/>
    <w:rsid w:val="00D47002"/>
    <w:rsid w:val="00D474AA"/>
    <w:rsid w:val="00D474DB"/>
    <w:rsid w:val="00D4756F"/>
    <w:rsid w:val="00D504EB"/>
    <w:rsid w:val="00D50514"/>
    <w:rsid w:val="00D50697"/>
    <w:rsid w:val="00D50A4A"/>
    <w:rsid w:val="00D50AEC"/>
    <w:rsid w:val="00D50BD8"/>
    <w:rsid w:val="00D50C21"/>
    <w:rsid w:val="00D50D5C"/>
    <w:rsid w:val="00D51AD1"/>
    <w:rsid w:val="00D51CC5"/>
    <w:rsid w:val="00D522E6"/>
    <w:rsid w:val="00D52480"/>
    <w:rsid w:val="00D52AD5"/>
    <w:rsid w:val="00D52CED"/>
    <w:rsid w:val="00D53166"/>
    <w:rsid w:val="00D5346F"/>
    <w:rsid w:val="00D53603"/>
    <w:rsid w:val="00D53BFF"/>
    <w:rsid w:val="00D53C59"/>
    <w:rsid w:val="00D53F22"/>
    <w:rsid w:val="00D5406B"/>
    <w:rsid w:val="00D540F4"/>
    <w:rsid w:val="00D54169"/>
    <w:rsid w:val="00D54849"/>
    <w:rsid w:val="00D54B90"/>
    <w:rsid w:val="00D5549C"/>
    <w:rsid w:val="00D55A5B"/>
    <w:rsid w:val="00D55D17"/>
    <w:rsid w:val="00D55D5D"/>
    <w:rsid w:val="00D55F06"/>
    <w:rsid w:val="00D5623A"/>
    <w:rsid w:val="00D56636"/>
    <w:rsid w:val="00D56AE5"/>
    <w:rsid w:val="00D56C98"/>
    <w:rsid w:val="00D57434"/>
    <w:rsid w:val="00D57800"/>
    <w:rsid w:val="00D579B3"/>
    <w:rsid w:val="00D57E2A"/>
    <w:rsid w:val="00D60BB6"/>
    <w:rsid w:val="00D61397"/>
    <w:rsid w:val="00D61A8F"/>
    <w:rsid w:val="00D61C98"/>
    <w:rsid w:val="00D61F38"/>
    <w:rsid w:val="00D62037"/>
    <w:rsid w:val="00D62168"/>
    <w:rsid w:val="00D62193"/>
    <w:rsid w:val="00D622AF"/>
    <w:rsid w:val="00D6263F"/>
    <w:rsid w:val="00D62CD1"/>
    <w:rsid w:val="00D62D3A"/>
    <w:rsid w:val="00D62E4B"/>
    <w:rsid w:val="00D62E78"/>
    <w:rsid w:val="00D635DC"/>
    <w:rsid w:val="00D63617"/>
    <w:rsid w:val="00D63AD0"/>
    <w:rsid w:val="00D63B02"/>
    <w:rsid w:val="00D63D3E"/>
    <w:rsid w:val="00D63E4A"/>
    <w:rsid w:val="00D63F79"/>
    <w:rsid w:val="00D6409B"/>
    <w:rsid w:val="00D64238"/>
    <w:rsid w:val="00D643E8"/>
    <w:rsid w:val="00D6452F"/>
    <w:rsid w:val="00D64E8B"/>
    <w:rsid w:val="00D6559F"/>
    <w:rsid w:val="00D659BA"/>
    <w:rsid w:val="00D661B6"/>
    <w:rsid w:val="00D669DB"/>
    <w:rsid w:val="00D66C4A"/>
    <w:rsid w:val="00D674A3"/>
    <w:rsid w:val="00D6780E"/>
    <w:rsid w:val="00D6794D"/>
    <w:rsid w:val="00D679EB"/>
    <w:rsid w:val="00D70364"/>
    <w:rsid w:val="00D7090F"/>
    <w:rsid w:val="00D70A60"/>
    <w:rsid w:val="00D70AB8"/>
    <w:rsid w:val="00D70CB4"/>
    <w:rsid w:val="00D70F98"/>
    <w:rsid w:val="00D713E2"/>
    <w:rsid w:val="00D71504"/>
    <w:rsid w:val="00D71666"/>
    <w:rsid w:val="00D71A3F"/>
    <w:rsid w:val="00D721C1"/>
    <w:rsid w:val="00D72890"/>
    <w:rsid w:val="00D72DA3"/>
    <w:rsid w:val="00D731F0"/>
    <w:rsid w:val="00D73CDA"/>
    <w:rsid w:val="00D73F38"/>
    <w:rsid w:val="00D73FB0"/>
    <w:rsid w:val="00D7442B"/>
    <w:rsid w:val="00D753C5"/>
    <w:rsid w:val="00D757E7"/>
    <w:rsid w:val="00D75CA4"/>
    <w:rsid w:val="00D75D18"/>
    <w:rsid w:val="00D75D3E"/>
    <w:rsid w:val="00D7634E"/>
    <w:rsid w:val="00D76DF8"/>
    <w:rsid w:val="00D76F25"/>
    <w:rsid w:val="00D77912"/>
    <w:rsid w:val="00D77D64"/>
    <w:rsid w:val="00D802CA"/>
    <w:rsid w:val="00D8030B"/>
    <w:rsid w:val="00D806CD"/>
    <w:rsid w:val="00D807E1"/>
    <w:rsid w:val="00D80ADB"/>
    <w:rsid w:val="00D80C07"/>
    <w:rsid w:val="00D80C4F"/>
    <w:rsid w:val="00D80DA6"/>
    <w:rsid w:val="00D810A9"/>
    <w:rsid w:val="00D811B9"/>
    <w:rsid w:val="00D81323"/>
    <w:rsid w:val="00D82066"/>
    <w:rsid w:val="00D82246"/>
    <w:rsid w:val="00D82309"/>
    <w:rsid w:val="00D829E4"/>
    <w:rsid w:val="00D82DA5"/>
    <w:rsid w:val="00D82E19"/>
    <w:rsid w:val="00D83A3E"/>
    <w:rsid w:val="00D84182"/>
    <w:rsid w:val="00D84A11"/>
    <w:rsid w:val="00D84DD3"/>
    <w:rsid w:val="00D84FCD"/>
    <w:rsid w:val="00D852B7"/>
    <w:rsid w:val="00D853FA"/>
    <w:rsid w:val="00D85BE7"/>
    <w:rsid w:val="00D85C09"/>
    <w:rsid w:val="00D85FF4"/>
    <w:rsid w:val="00D86F2C"/>
    <w:rsid w:val="00D87016"/>
    <w:rsid w:val="00D87044"/>
    <w:rsid w:val="00D873C4"/>
    <w:rsid w:val="00D8765E"/>
    <w:rsid w:val="00D87673"/>
    <w:rsid w:val="00D87BB3"/>
    <w:rsid w:val="00D87F0D"/>
    <w:rsid w:val="00D90345"/>
    <w:rsid w:val="00D90387"/>
    <w:rsid w:val="00D903A0"/>
    <w:rsid w:val="00D907BE"/>
    <w:rsid w:val="00D90AB3"/>
    <w:rsid w:val="00D90C9B"/>
    <w:rsid w:val="00D90D46"/>
    <w:rsid w:val="00D91115"/>
    <w:rsid w:val="00D91573"/>
    <w:rsid w:val="00D91AB2"/>
    <w:rsid w:val="00D9207F"/>
    <w:rsid w:val="00D925FA"/>
    <w:rsid w:val="00D9260D"/>
    <w:rsid w:val="00D928FD"/>
    <w:rsid w:val="00D9298D"/>
    <w:rsid w:val="00D92A70"/>
    <w:rsid w:val="00D92AE3"/>
    <w:rsid w:val="00D92BB7"/>
    <w:rsid w:val="00D9311C"/>
    <w:rsid w:val="00D9338C"/>
    <w:rsid w:val="00D935B7"/>
    <w:rsid w:val="00D93CAF"/>
    <w:rsid w:val="00D93F95"/>
    <w:rsid w:val="00D942EF"/>
    <w:rsid w:val="00D94A82"/>
    <w:rsid w:val="00D94CDF"/>
    <w:rsid w:val="00D94D14"/>
    <w:rsid w:val="00D94D3A"/>
    <w:rsid w:val="00D94F60"/>
    <w:rsid w:val="00D955CB"/>
    <w:rsid w:val="00D958EA"/>
    <w:rsid w:val="00D95EFB"/>
    <w:rsid w:val="00D9642E"/>
    <w:rsid w:val="00D97030"/>
    <w:rsid w:val="00D975E0"/>
    <w:rsid w:val="00D97854"/>
    <w:rsid w:val="00D97A3E"/>
    <w:rsid w:val="00D97A9C"/>
    <w:rsid w:val="00D97D88"/>
    <w:rsid w:val="00D97FB5"/>
    <w:rsid w:val="00DA0061"/>
    <w:rsid w:val="00DA00D8"/>
    <w:rsid w:val="00DA0295"/>
    <w:rsid w:val="00DA0AC9"/>
    <w:rsid w:val="00DA0F34"/>
    <w:rsid w:val="00DA115C"/>
    <w:rsid w:val="00DA15D2"/>
    <w:rsid w:val="00DA1872"/>
    <w:rsid w:val="00DA1ABA"/>
    <w:rsid w:val="00DA1D37"/>
    <w:rsid w:val="00DA2133"/>
    <w:rsid w:val="00DA237C"/>
    <w:rsid w:val="00DA2F85"/>
    <w:rsid w:val="00DA307C"/>
    <w:rsid w:val="00DA3373"/>
    <w:rsid w:val="00DA341B"/>
    <w:rsid w:val="00DA3500"/>
    <w:rsid w:val="00DA35BB"/>
    <w:rsid w:val="00DA3874"/>
    <w:rsid w:val="00DA391C"/>
    <w:rsid w:val="00DA3934"/>
    <w:rsid w:val="00DA3CAE"/>
    <w:rsid w:val="00DA42A7"/>
    <w:rsid w:val="00DA557A"/>
    <w:rsid w:val="00DA563B"/>
    <w:rsid w:val="00DA5D22"/>
    <w:rsid w:val="00DA5DC5"/>
    <w:rsid w:val="00DA6424"/>
    <w:rsid w:val="00DA7C94"/>
    <w:rsid w:val="00DB00D0"/>
    <w:rsid w:val="00DB00DC"/>
    <w:rsid w:val="00DB0273"/>
    <w:rsid w:val="00DB0672"/>
    <w:rsid w:val="00DB0729"/>
    <w:rsid w:val="00DB0984"/>
    <w:rsid w:val="00DB108E"/>
    <w:rsid w:val="00DB10F8"/>
    <w:rsid w:val="00DB1147"/>
    <w:rsid w:val="00DB1341"/>
    <w:rsid w:val="00DB19BE"/>
    <w:rsid w:val="00DB1A31"/>
    <w:rsid w:val="00DB1C1B"/>
    <w:rsid w:val="00DB1DD6"/>
    <w:rsid w:val="00DB21E9"/>
    <w:rsid w:val="00DB255D"/>
    <w:rsid w:val="00DB2615"/>
    <w:rsid w:val="00DB279E"/>
    <w:rsid w:val="00DB2C18"/>
    <w:rsid w:val="00DB2F95"/>
    <w:rsid w:val="00DB3383"/>
    <w:rsid w:val="00DB393B"/>
    <w:rsid w:val="00DB4152"/>
    <w:rsid w:val="00DB42F6"/>
    <w:rsid w:val="00DB43AC"/>
    <w:rsid w:val="00DB457F"/>
    <w:rsid w:val="00DB47E6"/>
    <w:rsid w:val="00DB4979"/>
    <w:rsid w:val="00DB4D58"/>
    <w:rsid w:val="00DB4F14"/>
    <w:rsid w:val="00DB5134"/>
    <w:rsid w:val="00DB5339"/>
    <w:rsid w:val="00DB5358"/>
    <w:rsid w:val="00DB580B"/>
    <w:rsid w:val="00DB5F98"/>
    <w:rsid w:val="00DB6275"/>
    <w:rsid w:val="00DB62C0"/>
    <w:rsid w:val="00DB64D9"/>
    <w:rsid w:val="00DB6A43"/>
    <w:rsid w:val="00DB6EFB"/>
    <w:rsid w:val="00DB7081"/>
    <w:rsid w:val="00DB7AAC"/>
    <w:rsid w:val="00DB7B0E"/>
    <w:rsid w:val="00DB7EFA"/>
    <w:rsid w:val="00DC00B3"/>
    <w:rsid w:val="00DC0373"/>
    <w:rsid w:val="00DC03B4"/>
    <w:rsid w:val="00DC0517"/>
    <w:rsid w:val="00DC0595"/>
    <w:rsid w:val="00DC0AEA"/>
    <w:rsid w:val="00DC0E1C"/>
    <w:rsid w:val="00DC1108"/>
    <w:rsid w:val="00DC1405"/>
    <w:rsid w:val="00DC144E"/>
    <w:rsid w:val="00DC1AD5"/>
    <w:rsid w:val="00DC1FFC"/>
    <w:rsid w:val="00DC2793"/>
    <w:rsid w:val="00DC29A6"/>
    <w:rsid w:val="00DC2C4A"/>
    <w:rsid w:val="00DC2E88"/>
    <w:rsid w:val="00DC2EC0"/>
    <w:rsid w:val="00DC331F"/>
    <w:rsid w:val="00DC36E8"/>
    <w:rsid w:val="00DC38E4"/>
    <w:rsid w:val="00DC3F37"/>
    <w:rsid w:val="00DC430A"/>
    <w:rsid w:val="00DC4453"/>
    <w:rsid w:val="00DC4890"/>
    <w:rsid w:val="00DC4BCF"/>
    <w:rsid w:val="00DC4FDA"/>
    <w:rsid w:val="00DC531E"/>
    <w:rsid w:val="00DC5567"/>
    <w:rsid w:val="00DC5878"/>
    <w:rsid w:val="00DC5CFE"/>
    <w:rsid w:val="00DC5DDA"/>
    <w:rsid w:val="00DC65AA"/>
    <w:rsid w:val="00DC6E34"/>
    <w:rsid w:val="00DC726E"/>
    <w:rsid w:val="00DC7501"/>
    <w:rsid w:val="00DC794A"/>
    <w:rsid w:val="00DC7C6C"/>
    <w:rsid w:val="00DD009A"/>
    <w:rsid w:val="00DD057D"/>
    <w:rsid w:val="00DD126A"/>
    <w:rsid w:val="00DD1468"/>
    <w:rsid w:val="00DD14AD"/>
    <w:rsid w:val="00DD14EE"/>
    <w:rsid w:val="00DD1A10"/>
    <w:rsid w:val="00DD21E8"/>
    <w:rsid w:val="00DD2330"/>
    <w:rsid w:val="00DD24A9"/>
    <w:rsid w:val="00DD276C"/>
    <w:rsid w:val="00DD27E2"/>
    <w:rsid w:val="00DD2D06"/>
    <w:rsid w:val="00DD2DD2"/>
    <w:rsid w:val="00DD34F0"/>
    <w:rsid w:val="00DD3B41"/>
    <w:rsid w:val="00DD3CB8"/>
    <w:rsid w:val="00DD3E0A"/>
    <w:rsid w:val="00DD4092"/>
    <w:rsid w:val="00DD41E8"/>
    <w:rsid w:val="00DD448E"/>
    <w:rsid w:val="00DD46FF"/>
    <w:rsid w:val="00DD493D"/>
    <w:rsid w:val="00DD4AE2"/>
    <w:rsid w:val="00DD4C68"/>
    <w:rsid w:val="00DD53EA"/>
    <w:rsid w:val="00DD58E7"/>
    <w:rsid w:val="00DD5C4F"/>
    <w:rsid w:val="00DD6320"/>
    <w:rsid w:val="00DD6886"/>
    <w:rsid w:val="00DD6C98"/>
    <w:rsid w:val="00DD6D2C"/>
    <w:rsid w:val="00DD7254"/>
    <w:rsid w:val="00DD74BB"/>
    <w:rsid w:val="00DD77F3"/>
    <w:rsid w:val="00DD7A2A"/>
    <w:rsid w:val="00DD7FC2"/>
    <w:rsid w:val="00DE02A0"/>
    <w:rsid w:val="00DE02AE"/>
    <w:rsid w:val="00DE0561"/>
    <w:rsid w:val="00DE09A9"/>
    <w:rsid w:val="00DE110F"/>
    <w:rsid w:val="00DE134A"/>
    <w:rsid w:val="00DE13D7"/>
    <w:rsid w:val="00DE19DE"/>
    <w:rsid w:val="00DE1D3E"/>
    <w:rsid w:val="00DE20EE"/>
    <w:rsid w:val="00DE2AEA"/>
    <w:rsid w:val="00DE2D46"/>
    <w:rsid w:val="00DE2DA7"/>
    <w:rsid w:val="00DE2E97"/>
    <w:rsid w:val="00DE2F3A"/>
    <w:rsid w:val="00DE30F5"/>
    <w:rsid w:val="00DE3350"/>
    <w:rsid w:val="00DE33F0"/>
    <w:rsid w:val="00DE36E5"/>
    <w:rsid w:val="00DE3834"/>
    <w:rsid w:val="00DE39F9"/>
    <w:rsid w:val="00DE3B24"/>
    <w:rsid w:val="00DE4CAF"/>
    <w:rsid w:val="00DE542A"/>
    <w:rsid w:val="00DE546F"/>
    <w:rsid w:val="00DE54B1"/>
    <w:rsid w:val="00DE5572"/>
    <w:rsid w:val="00DE5898"/>
    <w:rsid w:val="00DE5909"/>
    <w:rsid w:val="00DE5D18"/>
    <w:rsid w:val="00DE5F9A"/>
    <w:rsid w:val="00DE60EC"/>
    <w:rsid w:val="00DE64D3"/>
    <w:rsid w:val="00DE686D"/>
    <w:rsid w:val="00DE6C00"/>
    <w:rsid w:val="00DE7232"/>
    <w:rsid w:val="00DE75C1"/>
    <w:rsid w:val="00DE78DA"/>
    <w:rsid w:val="00DE7D59"/>
    <w:rsid w:val="00DF02F1"/>
    <w:rsid w:val="00DF04E7"/>
    <w:rsid w:val="00DF0745"/>
    <w:rsid w:val="00DF0946"/>
    <w:rsid w:val="00DF14CC"/>
    <w:rsid w:val="00DF158F"/>
    <w:rsid w:val="00DF1648"/>
    <w:rsid w:val="00DF1866"/>
    <w:rsid w:val="00DF18A1"/>
    <w:rsid w:val="00DF1A34"/>
    <w:rsid w:val="00DF1B08"/>
    <w:rsid w:val="00DF2153"/>
    <w:rsid w:val="00DF2217"/>
    <w:rsid w:val="00DF2259"/>
    <w:rsid w:val="00DF2418"/>
    <w:rsid w:val="00DF24DB"/>
    <w:rsid w:val="00DF263C"/>
    <w:rsid w:val="00DF2989"/>
    <w:rsid w:val="00DF3144"/>
    <w:rsid w:val="00DF3AB1"/>
    <w:rsid w:val="00DF4208"/>
    <w:rsid w:val="00DF446B"/>
    <w:rsid w:val="00DF4586"/>
    <w:rsid w:val="00DF4857"/>
    <w:rsid w:val="00DF4A84"/>
    <w:rsid w:val="00DF4F27"/>
    <w:rsid w:val="00DF4FDF"/>
    <w:rsid w:val="00DF522F"/>
    <w:rsid w:val="00DF52C9"/>
    <w:rsid w:val="00DF576B"/>
    <w:rsid w:val="00DF5D78"/>
    <w:rsid w:val="00DF5FCE"/>
    <w:rsid w:val="00DF60BE"/>
    <w:rsid w:val="00DF6AD1"/>
    <w:rsid w:val="00DF6B69"/>
    <w:rsid w:val="00DF6BD7"/>
    <w:rsid w:val="00DF6CE4"/>
    <w:rsid w:val="00DF749F"/>
    <w:rsid w:val="00DF761B"/>
    <w:rsid w:val="00DF766E"/>
    <w:rsid w:val="00DF7C65"/>
    <w:rsid w:val="00DF7C7E"/>
    <w:rsid w:val="00DF7EFC"/>
    <w:rsid w:val="00DF7F6B"/>
    <w:rsid w:val="00E00137"/>
    <w:rsid w:val="00E00AF4"/>
    <w:rsid w:val="00E00DC8"/>
    <w:rsid w:val="00E01235"/>
    <w:rsid w:val="00E01542"/>
    <w:rsid w:val="00E015FC"/>
    <w:rsid w:val="00E016F5"/>
    <w:rsid w:val="00E0177A"/>
    <w:rsid w:val="00E01E29"/>
    <w:rsid w:val="00E01EFB"/>
    <w:rsid w:val="00E020A9"/>
    <w:rsid w:val="00E0253F"/>
    <w:rsid w:val="00E025BC"/>
    <w:rsid w:val="00E027DB"/>
    <w:rsid w:val="00E0286A"/>
    <w:rsid w:val="00E0295B"/>
    <w:rsid w:val="00E02A1B"/>
    <w:rsid w:val="00E02B22"/>
    <w:rsid w:val="00E03410"/>
    <w:rsid w:val="00E03724"/>
    <w:rsid w:val="00E03E6C"/>
    <w:rsid w:val="00E03F77"/>
    <w:rsid w:val="00E041C9"/>
    <w:rsid w:val="00E04F6E"/>
    <w:rsid w:val="00E0522E"/>
    <w:rsid w:val="00E05261"/>
    <w:rsid w:val="00E053D0"/>
    <w:rsid w:val="00E05595"/>
    <w:rsid w:val="00E056FE"/>
    <w:rsid w:val="00E05761"/>
    <w:rsid w:val="00E058A3"/>
    <w:rsid w:val="00E05A87"/>
    <w:rsid w:val="00E05D7D"/>
    <w:rsid w:val="00E06160"/>
    <w:rsid w:val="00E061CE"/>
    <w:rsid w:val="00E062AA"/>
    <w:rsid w:val="00E06597"/>
    <w:rsid w:val="00E066B7"/>
    <w:rsid w:val="00E06A10"/>
    <w:rsid w:val="00E06B03"/>
    <w:rsid w:val="00E073DF"/>
    <w:rsid w:val="00E074BA"/>
    <w:rsid w:val="00E078DE"/>
    <w:rsid w:val="00E07FD4"/>
    <w:rsid w:val="00E101DE"/>
    <w:rsid w:val="00E10247"/>
    <w:rsid w:val="00E10397"/>
    <w:rsid w:val="00E10F73"/>
    <w:rsid w:val="00E11026"/>
    <w:rsid w:val="00E111E6"/>
    <w:rsid w:val="00E11377"/>
    <w:rsid w:val="00E11380"/>
    <w:rsid w:val="00E113C5"/>
    <w:rsid w:val="00E11673"/>
    <w:rsid w:val="00E1173F"/>
    <w:rsid w:val="00E11F4C"/>
    <w:rsid w:val="00E122FA"/>
    <w:rsid w:val="00E13482"/>
    <w:rsid w:val="00E136F3"/>
    <w:rsid w:val="00E1385F"/>
    <w:rsid w:val="00E13A1B"/>
    <w:rsid w:val="00E13A5F"/>
    <w:rsid w:val="00E13E47"/>
    <w:rsid w:val="00E13E4B"/>
    <w:rsid w:val="00E1407A"/>
    <w:rsid w:val="00E141FA"/>
    <w:rsid w:val="00E14494"/>
    <w:rsid w:val="00E1468E"/>
    <w:rsid w:val="00E15796"/>
    <w:rsid w:val="00E15CA4"/>
    <w:rsid w:val="00E15EC5"/>
    <w:rsid w:val="00E15FA0"/>
    <w:rsid w:val="00E160C4"/>
    <w:rsid w:val="00E1622F"/>
    <w:rsid w:val="00E163CD"/>
    <w:rsid w:val="00E1663A"/>
    <w:rsid w:val="00E16A5B"/>
    <w:rsid w:val="00E16C4E"/>
    <w:rsid w:val="00E16EDB"/>
    <w:rsid w:val="00E17052"/>
    <w:rsid w:val="00E17198"/>
    <w:rsid w:val="00E1720A"/>
    <w:rsid w:val="00E17273"/>
    <w:rsid w:val="00E17E52"/>
    <w:rsid w:val="00E20200"/>
    <w:rsid w:val="00E204EB"/>
    <w:rsid w:val="00E2061A"/>
    <w:rsid w:val="00E212CE"/>
    <w:rsid w:val="00E21341"/>
    <w:rsid w:val="00E2145E"/>
    <w:rsid w:val="00E21628"/>
    <w:rsid w:val="00E216FD"/>
    <w:rsid w:val="00E2180C"/>
    <w:rsid w:val="00E21A19"/>
    <w:rsid w:val="00E21B17"/>
    <w:rsid w:val="00E21B1F"/>
    <w:rsid w:val="00E21D1E"/>
    <w:rsid w:val="00E2223F"/>
    <w:rsid w:val="00E223DF"/>
    <w:rsid w:val="00E223E2"/>
    <w:rsid w:val="00E226A9"/>
    <w:rsid w:val="00E22D15"/>
    <w:rsid w:val="00E22DA3"/>
    <w:rsid w:val="00E2312D"/>
    <w:rsid w:val="00E23F2B"/>
    <w:rsid w:val="00E240C3"/>
    <w:rsid w:val="00E2422D"/>
    <w:rsid w:val="00E242D1"/>
    <w:rsid w:val="00E24397"/>
    <w:rsid w:val="00E24399"/>
    <w:rsid w:val="00E246AB"/>
    <w:rsid w:val="00E25056"/>
    <w:rsid w:val="00E25FB6"/>
    <w:rsid w:val="00E261BF"/>
    <w:rsid w:val="00E26247"/>
    <w:rsid w:val="00E262C0"/>
    <w:rsid w:val="00E26306"/>
    <w:rsid w:val="00E26650"/>
    <w:rsid w:val="00E266E0"/>
    <w:rsid w:val="00E26793"/>
    <w:rsid w:val="00E26D52"/>
    <w:rsid w:val="00E27119"/>
    <w:rsid w:val="00E27217"/>
    <w:rsid w:val="00E27728"/>
    <w:rsid w:val="00E278DD"/>
    <w:rsid w:val="00E27A1B"/>
    <w:rsid w:val="00E27B96"/>
    <w:rsid w:val="00E27DDA"/>
    <w:rsid w:val="00E2E6B2"/>
    <w:rsid w:val="00E30235"/>
    <w:rsid w:val="00E30460"/>
    <w:rsid w:val="00E30461"/>
    <w:rsid w:val="00E304EA"/>
    <w:rsid w:val="00E30866"/>
    <w:rsid w:val="00E30967"/>
    <w:rsid w:val="00E310EC"/>
    <w:rsid w:val="00E31100"/>
    <w:rsid w:val="00E3141B"/>
    <w:rsid w:val="00E31510"/>
    <w:rsid w:val="00E316CA"/>
    <w:rsid w:val="00E319A9"/>
    <w:rsid w:val="00E31A07"/>
    <w:rsid w:val="00E31BC3"/>
    <w:rsid w:val="00E31D4B"/>
    <w:rsid w:val="00E32263"/>
    <w:rsid w:val="00E32393"/>
    <w:rsid w:val="00E3247D"/>
    <w:rsid w:val="00E328E2"/>
    <w:rsid w:val="00E32F68"/>
    <w:rsid w:val="00E33001"/>
    <w:rsid w:val="00E3318C"/>
    <w:rsid w:val="00E332A2"/>
    <w:rsid w:val="00E33A3E"/>
    <w:rsid w:val="00E33FC7"/>
    <w:rsid w:val="00E341A0"/>
    <w:rsid w:val="00E342D6"/>
    <w:rsid w:val="00E343A2"/>
    <w:rsid w:val="00E348BC"/>
    <w:rsid w:val="00E34E7E"/>
    <w:rsid w:val="00E354F5"/>
    <w:rsid w:val="00E35584"/>
    <w:rsid w:val="00E35E8D"/>
    <w:rsid w:val="00E35EA7"/>
    <w:rsid w:val="00E36495"/>
    <w:rsid w:val="00E36886"/>
    <w:rsid w:val="00E368E5"/>
    <w:rsid w:val="00E36B48"/>
    <w:rsid w:val="00E36C2F"/>
    <w:rsid w:val="00E36D54"/>
    <w:rsid w:val="00E37747"/>
    <w:rsid w:val="00E37BC5"/>
    <w:rsid w:val="00E37D0B"/>
    <w:rsid w:val="00E37F50"/>
    <w:rsid w:val="00E402F8"/>
    <w:rsid w:val="00E40480"/>
    <w:rsid w:val="00E408A3"/>
    <w:rsid w:val="00E4090B"/>
    <w:rsid w:val="00E409DD"/>
    <w:rsid w:val="00E40A4B"/>
    <w:rsid w:val="00E40A6E"/>
    <w:rsid w:val="00E40FAA"/>
    <w:rsid w:val="00E41350"/>
    <w:rsid w:val="00E4146C"/>
    <w:rsid w:val="00E41755"/>
    <w:rsid w:val="00E41AE9"/>
    <w:rsid w:val="00E4213C"/>
    <w:rsid w:val="00E423E7"/>
    <w:rsid w:val="00E42510"/>
    <w:rsid w:val="00E42A4D"/>
    <w:rsid w:val="00E42D6D"/>
    <w:rsid w:val="00E42D93"/>
    <w:rsid w:val="00E43100"/>
    <w:rsid w:val="00E4385C"/>
    <w:rsid w:val="00E43B57"/>
    <w:rsid w:val="00E43CE7"/>
    <w:rsid w:val="00E44131"/>
    <w:rsid w:val="00E446B3"/>
    <w:rsid w:val="00E44978"/>
    <w:rsid w:val="00E44D3E"/>
    <w:rsid w:val="00E44EA6"/>
    <w:rsid w:val="00E44EBB"/>
    <w:rsid w:val="00E44F47"/>
    <w:rsid w:val="00E458B0"/>
    <w:rsid w:val="00E45CC9"/>
    <w:rsid w:val="00E45FB8"/>
    <w:rsid w:val="00E461D4"/>
    <w:rsid w:val="00E463D3"/>
    <w:rsid w:val="00E46904"/>
    <w:rsid w:val="00E46B51"/>
    <w:rsid w:val="00E47015"/>
    <w:rsid w:val="00E470B2"/>
    <w:rsid w:val="00E47810"/>
    <w:rsid w:val="00E479D2"/>
    <w:rsid w:val="00E47B41"/>
    <w:rsid w:val="00E47D6C"/>
    <w:rsid w:val="00E50252"/>
    <w:rsid w:val="00E502FB"/>
    <w:rsid w:val="00E50316"/>
    <w:rsid w:val="00E50619"/>
    <w:rsid w:val="00E50E51"/>
    <w:rsid w:val="00E51843"/>
    <w:rsid w:val="00E523BE"/>
    <w:rsid w:val="00E525E8"/>
    <w:rsid w:val="00E5273E"/>
    <w:rsid w:val="00E52864"/>
    <w:rsid w:val="00E52B78"/>
    <w:rsid w:val="00E52D27"/>
    <w:rsid w:val="00E52F3A"/>
    <w:rsid w:val="00E53135"/>
    <w:rsid w:val="00E537E4"/>
    <w:rsid w:val="00E53E98"/>
    <w:rsid w:val="00E548D9"/>
    <w:rsid w:val="00E54A1D"/>
    <w:rsid w:val="00E54B91"/>
    <w:rsid w:val="00E55A1B"/>
    <w:rsid w:val="00E55C0D"/>
    <w:rsid w:val="00E564CC"/>
    <w:rsid w:val="00E56558"/>
    <w:rsid w:val="00E56699"/>
    <w:rsid w:val="00E56922"/>
    <w:rsid w:val="00E56931"/>
    <w:rsid w:val="00E56DA9"/>
    <w:rsid w:val="00E56DAB"/>
    <w:rsid w:val="00E56F72"/>
    <w:rsid w:val="00E570C1"/>
    <w:rsid w:val="00E5731F"/>
    <w:rsid w:val="00E575E6"/>
    <w:rsid w:val="00E576A1"/>
    <w:rsid w:val="00E60073"/>
    <w:rsid w:val="00E60245"/>
    <w:rsid w:val="00E602F6"/>
    <w:rsid w:val="00E605F9"/>
    <w:rsid w:val="00E60899"/>
    <w:rsid w:val="00E608E3"/>
    <w:rsid w:val="00E60D67"/>
    <w:rsid w:val="00E60EA9"/>
    <w:rsid w:val="00E610AC"/>
    <w:rsid w:val="00E61267"/>
    <w:rsid w:val="00E6162B"/>
    <w:rsid w:val="00E617A5"/>
    <w:rsid w:val="00E61D9C"/>
    <w:rsid w:val="00E62122"/>
    <w:rsid w:val="00E62193"/>
    <w:rsid w:val="00E62720"/>
    <w:rsid w:val="00E63025"/>
    <w:rsid w:val="00E63112"/>
    <w:rsid w:val="00E6314B"/>
    <w:rsid w:val="00E631DA"/>
    <w:rsid w:val="00E6325C"/>
    <w:rsid w:val="00E63292"/>
    <w:rsid w:val="00E63354"/>
    <w:rsid w:val="00E63483"/>
    <w:rsid w:val="00E63A79"/>
    <w:rsid w:val="00E63BC7"/>
    <w:rsid w:val="00E63DC8"/>
    <w:rsid w:val="00E642D9"/>
    <w:rsid w:val="00E64C7C"/>
    <w:rsid w:val="00E64E3A"/>
    <w:rsid w:val="00E6520F"/>
    <w:rsid w:val="00E655B4"/>
    <w:rsid w:val="00E65630"/>
    <w:rsid w:val="00E65692"/>
    <w:rsid w:val="00E65794"/>
    <w:rsid w:val="00E65CAE"/>
    <w:rsid w:val="00E66063"/>
    <w:rsid w:val="00E6651E"/>
    <w:rsid w:val="00E66C1C"/>
    <w:rsid w:val="00E66C77"/>
    <w:rsid w:val="00E66F17"/>
    <w:rsid w:val="00E66FE6"/>
    <w:rsid w:val="00E670FA"/>
    <w:rsid w:val="00E67388"/>
    <w:rsid w:val="00E67617"/>
    <w:rsid w:val="00E67934"/>
    <w:rsid w:val="00E67BD7"/>
    <w:rsid w:val="00E67D9C"/>
    <w:rsid w:val="00E67E7C"/>
    <w:rsid w:val="00E67FC8"/>
    <w:rsid w:val="00E70430"/>
    <w:rsid w:val="00E70440"/>
    <w:rsid w:val="00E705CC"/>
    <w:rsid w:val="00E70638"/>
    <w:rsid w:val="00E70B77"/>
    <w:rsid w:val="00E710FC"/>
    <w:rsid w:val="00E713F9"/>
    <w:rsid w:val="00E714F3"/>
    <w:rsid w:val="00E71557"/>
    <w:rsid w:val="00E71813"/>
    <w:rsid w:val="00E71867"/>
    <w:rsid w:val="00E71AA8"/>
    <w:rsid w:val="00E71C0C"/>
    <w:rsid w:val="00E722E4"/>
    <w:rsid w:val="00E728A9"/>
    <w:rsid w:val="00E729B1"/>
    <w:rsid w:val="00E72A9C"/>
    <w:rsid w:val="00E7343D"/>
    <w:rsid w:val="00E737A0"/>
    <w:rsid w:val="00E73C15"/>
    <w:rsid w:val="00E74290"/>
    <w:rsid w:val="00E743C0"/>
    <w:rsid w:val="00E746C1"/>
    <w:rsid w:val="00E74891"/>
    <w:rsid w:val="00E750CA"/>
    <w:rsid w:val="00E75A0D"/>
    <w:rsid w:val="00E75C45"/>
    <w:rsid w:val="00E75D44"/>
    <w:rsid w:val="00E75DC6"/>
    <w:rsid w:val="00E761AD"/>
    <w:rsid w:val="00E766AD"/>
    <w:rsid w:val="00E76E07"/>
    <w:rsid w:val="00E76E6A"/>
    <w:rsid w:val="00E76FE4"/>
    <w:rsid w:val="00E77A1C"/>
    <w:rsid w:val="00E77A30"/>
    <w:rsid w:val="00E77A60"/>
    <w:rsid w:val="00E8002F"/>
    <w:rsid w:val="00E8045D"/>
    <w:rsid w:val="00E8076C"/>
    <w:rsid w:val="00E80B37"/>
    <w:rsid w:val="00E80E98"/>
    <w:rsid w:val="00E811E3"/>
    <w:rsid w:val="00E815F6"/>
    <w:rsid w:val="00E816E0"/>
    <w:rsid w:val="00E8182D"/>
    <w:rsid w:val="00E819DF"/>
    <w:rsid w:val="00E81D1A"/>
    <w:rsid w:val="00E81DB2"/>
    <w:rsid w:val="00E81F22"/>
    <w:rsid w:val="00E8235F"/>
    <w:rsid w:val="00E82572"/>
    <w:rsid w:val="00E828D2"/>
    <w:rsid w:val="00E828F2"/>
    <w:rsid w:val="00E828F3"/>
    <w:rsid w:val="00E82D5B"/>
    <w:rsid w:val="00E82EB6"/>
    <w:rsid w:val="00E830F6"/>
    <w:rsid w:val="00E835E4"/>
    <w:rsid w:val="00E83642"/>
    <w:rsid w:val="00E836CF"/>
    <w:rsid w:val="00E8375F"/>
    <w:rsid w:val="00E83818"/>
    <w:rsid w:val="00E839D2"/>
    <w:rsid w:val="00E83B60"/>
    <w:rsid w:val="00E84078"/>
    <w:rsid w:val="00E8414C"/>
    <w:rsid w:val="00E843E6"/>
    <w:rsid w:val="00E84618"/>
    <w:rsid w:val="00E84639"/>
    <w:rsid w:val="00E846A4"/>
    <w:rsid w:val="00E84BAC"/>
    <w:rsid w:val="00E84BCF"/>
    <w:rsid w:val="00E84F08"/>
    <w:rsid w:val="00E851C5"/>
    <w:rsid w:val="00E851DC"/>
    <w:rsid w:val="00E85240"/>
    <w:rsid w:val="00E8532F"/>
    <w:rsid w:val="00E859A8"/>
    <w:rsid w:val="00E859DD"/>
    <w:rsid w:val="00E85DEA"/>
    <w:rsid w:val="00E867FB"/>
    <w:rsid w:val="00E86861"/>
    <w:rsid w:val="00E86BDA"/>
    <w:rsid w:val="00E86D0A"/>
    <w:rsid w:val="00E86D6C"/>
    <w:rsid w:val="00E87C44"/>
    <w:rsid w:val="00E87FB7"/>
    <w:rsid w:val="00E902D7"/>
    <w:rsid w:val="00E90880"/>
    <w:rsid w:val="00E909F5"/>
    <w:rsid w:val="00E90CE9"/>
    <w:rsid w:val="00E910D0"/>
    <w:rsid w:val="00E91363"/>
    <w:rsid w:val="00E913B3"/>
    <w:rsid w:val="00E9158B"/>
    <w:rsid w:val="00E9182B"/>
    <w:rsid w:val="00E91BC9"/>
    <w:rsid w:val="00E91C22"/>
    <w:rsid w:val="00E91F66"/>
    <w:rsid w:val="00E921CF"/>
    <w:rsid w:val="00E92277"/>
    <w:rsid w:val="00E923D8"/>
    <w:rsid w:val="00E925BE"/>
    <w:rsid w:val="00E927B0"/>
    <w:rsid w:val="00E927B8"/>
    <w:rsid w:val="00E9284D"/>
    <w:rsid w:val="00E929E0"/>
    <w:rsid w:val="00E92F2D"/>
    <w:rsid w:val="00E93271"/>
    <w:rsid w:val="00E935A9"/>
    <w:rsid w:val="00E935DD"/>
    <w:rsid w:val="00E935E5"/>
    <w:rsid w:val="00E93866"/>
    <w:rsid w:val="00E93B8F"/>
    <w:rsid w:val="00E9480E"/>
    <w:rsid w:val="00E948E4"/>
    <w:rsid w:val="00E94C35"/>
    <w:rsid w:val="00E94D06"/>
    <w:rsid w:val="00E94E6D"/>
    <w:rsid w:val="00E95087"/>
    <w:rsid w:val="00E95E25"/>
    <w:rsid w:val="00E96275"/>
    <w:rsid w:val="00E96346"/>
    <w:rsid w:val="00E9667C"/>
    <w:rsid w:val="00E9678D"/>
    <w:rsid w:val="00E96BD9"/>
    <w:rsid w:val="00E96E4E"/>
    <w:rsid w:val="00E975C2"/>
    <w:rsid w:val="00E9768B"/>
    <w:rsid w:val="00E97DF3"/>
    <w:rsid w:val="00E9AC42"/>
    <w:rsid w:val="00EA0016"/>
    <w:rsid w:val="00EA0062"/>
    <w:rsid w:val="00EA0C6A"/>
    <w:rsid w:val="00EA123F"/>
    <w:rsid w:val="00EA166E"/>
    <w:rsid w:val="00EA1A43"/>
    <w:rsid w:val="00EA1AB5"/>
    <w:rsid w:val="00EA1BE9"/>
    <w:rsid w:val="00EA22C9"/>
    <w:rsid w:val="00EA2562"/>
    <w:rsid w:val="00EA2D04"/>
    <w:rsid w:val="00EA30F4"/>
    <w:rsid w:val="00EA3623"/>
    <w:rsid w:val="00EA3670"/>
    <w:rsid w:val="00EA3712"/>
    <w:rsid w:val="00EA3D41"/>
    <w:rsid w:val="00EA3DD8"/>
    <w:rsid w:val="00EA3FF4"/>
    <w:rsid w:val="00EA4AA0"/>
    <w:rsid w:val="00EA516F"/>
    <w:rsid w:val="00EA523F"/>
    <w:rsid w:val="00EA526D"/>
    <w:rsid w:val="00EA56AD"/>
    <w:rsid w:val="00EA5894"/>
    <w:rsid w:val="00EA5E45"/>
    <w:rsid w:val="00EA6122"/>
    <w:rsid w:val="00EA6ABE"/>
    <w:rsid w:val="00EA70C1"/>
    <w:rsid w:val="00EA7364"/>
    <w:rsid w:val="00EA75AD"/>
    <w:rsid w:val="00EA7AF6"/>
    <w:rsid w:val="00EB020A"/>
    <w:rsid w:val="00EB04C7"/>
    <w:rsid w:val="00EB0C34"/>
    <w:rsid w:val="00EB0D18"/>
    <w:rsid w:val="00EB16AF"/>
    <w:rsid w:val="00EB1875"/>
    <w:rsid w:val="00EB1BC5"/>
    <w:rsid w:val="00EB1F01"/>
    <w:rsid w:val="00EB29BF"/>
    <w:rsid w:val="00EB2B1F"/>
    <w:rsid w:val="00EB2BA0"/>
    <w:rsid w:val="00EB2BB6"/>
    <w:rsid w:val="00EB2BD5"/>
    <w:rsid w:val="00EB2D2F"/>
    <w:rsid w:val="00EB3101"/>
    <w:rsid w:val="00EB3223"/>
    <w:rsid w:val="00EB32A5"/>
    <w:rsid w:val="00EB350F"/>
    <w:rsid w:val="00EB3885"/>
    <w:rsid w:val="00EB3AB3"/>
    <w:rsid w:val="00EB3C59"/>
    <w:rsid w:val="00EB3E34"/>
    <w:rsid w:val="00EB3FB7"/>
    <w:rsid w:val="00EB42EB"/>
    <w:rsid w:val="00EB445A"/>
    <w:rsid w:val="00EB4558"/>
    <w:rsid w:val="00EB456E"/>
    <w:rsid w:val="00EB4680"/>
    <w:rsid w:val="00EB4856"/>
    <w:rsid w:val="00EB4895"/>
    <w:rsid w:val="00EB4DD3"/>
    <w:rsid w:val="00EB4E93"/>
    <w:rsid w:val="00EB50F4"/>
    <w:rsid w:val="00EB5511"/>
    <w:rsid w:val="00EB560F"/>
    <w:rsid w:val="00EB565D"/>
    <w:rsid w:val="00EB594C"/>
    <w:rsid w:val="00EB5953"/>
    <w:rsid w:val="00EB6B12"/>
    <w:rsid w:val="00EB6E26"/>
    <w:rsid w:val="00EB7724"/>
    <w:rsid w:val="00EB79F6"/>
    <w:rsid w:val="00EB7A69"/>
    <w:rsid w:val="00EB7C35"/>
    <w:rsid w:val="00EC0207"/>
    <w:rsid w:val="00EC0278"/>
    <w:rsid w:val="00EC03A4"/>
    <w:rsid w:val="00EC0572"/>
    <w:rsid w:val="00EC06E9"/>
    <w:rsid w:val="00EC0AEB"/>
    <w:rsid w:val="00EC0DBB"/>
    <w:rsid w:val="00EC103E"/>
    <w:rsid w:val="00EC111F"/>
    <w:rsid w:val="00EC2C4C"/>
    <w:rsid w:val="00EC2D70"/>
    <w:rsid w:val="00EC2E82"/>
    <w:rsid w:val="00EC2F90"/>
    <w:rsid w:val="00EC3389"/>
    <w:rsid w:val="00EC345F"/>
    <w:rsid w:val="00EC372F"/>
    <w:rsid w:val="00EC3D98"/>
    <w:rsid w:val="00EC3E60"/>
    <w:rsid w:val="00EC4188"/>
    <w:rsid w:val="00EC44BF"/>
    <w:rsid w:val="00EC5206"/>
    <w:rsid w:val="00EC5588"/>
    <w:rsid w:val="00EC5B95"/>
    <w:rsid w:val="00EC5D29"/>
    <w:rsid w:val="00EC6883"/>
    <w:rsid w:val="00EC6A3E"/>
    <w:rsid w:val="00EC6BF8"/>
    <w:rsid w:val="00EC710F"/>
    <w:rsid w:val="00EC72C4"/>
    <w:rsid w:val="00EC7595"/>
    <w:rsid w:val="00EC75F2"/>
    <w:rsid w:val="00EC764C"/>
    <w:rsid w:val="00EC7810"/>
    <w:rsid w:val="00EC7B3C"/>
    <w:rsid w:val="00ED08D7"/>
    <w:rsid w:val="00ED097C"/>
    <w:rsid w:val="00ED0AA1"/>
    <w:rsid w:val="00ED0D2E"/>
    <w:rsid w:val="00ED1049"/>
    <w:rsid w:val="00ED1133"/>
    <w:rsid w:val="00ED12C2"/>
    <w:rsid w:val="00ED13D4"/>
    <w:rsid w:val="00ED1576"/>
    <w:rsid w:val="00ED168C"/>
    <w:rsid w:val="00ED1BC9"/>
    <w:rsid w:val="00ED1E8B"/>
    <w:rsid w:val="00ED1EF5"/>
    <w:rsid w:val="00ED1F26"/>
    <w:rsid w:val="00ED266A"/>
    <w:rsid w:val="00ED26A8"/>
    <w:rsid w:val="00ED2880"/>
    <w:rsid w:val="00ED2AC0"/>
    <w:rsid w:val="00ED2AEC"/>
    <w:rsid w:val="00ED2B00"/>
    <w:rsid w:val="00ED3423"/>
    <w:rsid w:val="00ED356E"/>
    <w:rsid w:val="00ED3599"/>
    <w:rsid w:val="00ED3B62"/>
    <w:rsid w:val="00ED3BB5"/>
    <w:rsid w:val="00ED3E55"/>
    <w:rsid w:val="00ED4340"/>
    <w:rsid w:val="00ED43FE"/>
    <w:rsid w:val="00ED4A03"/>
    <w:rsid w:val="00ED4BC5"/>
    <w:rsid w:val="00ED5264"/>
    <w:rsid w:val="00ED52A4"/>
    <w:rsid w:val="00ED543D"/>
    <w:rsid w:val="00ED5809"/>
    <w:rsid w:val="00ED5AF3"/>
    <w:rsid w:val="00ED6A5F"/>
    <w:rsid w:val="00ED6F61"/>
    <w:rsid w:val="00ED7130"/>
    <w:rsid w:val="00ED7595"/>
    <w:rsid w:val="00ED75A8"/>
    <w:rsid w:val="00ED7776"/>
    <w:rsid w:val="00ED7E0C"/>
    <w:rsid w:val="00EE037A"/>
    <w:rsid w:val="00EE059E"/>
    <w:rsid w:val="00EE075B"/>
    <w:rsid w:val="00EE0A6C"/>
    <w:rsid w:val="00EE0EAB"/>
    <w:rsid w:val="00EE10E5"/>
    <w:rsid w:val="00EE13BC"/>
    <w:rsid w:val="00EE1CDC"/>
    <w:rsid w:val="00EE219C"/>
    <w:rsid w:val="00EE25EA"/>
    <w:rsid w:val="00EE2B60"/>
    <w:rsid w:val="00EE3078"/>
    <w:rsid w:val="00EE366B"/>
    <w:rsid w:val="00EE3B50"/>
    <w:rsid w:val="00EE4352"/>
    <w:rsid w:val="00EE47AE"/>
    <w:rsid w:val="00EE489B"/>
    <w:rsid w:val="00EE4A07"/>
    <w:rsid w:val="00EE53DE"/>
    <w:rsid w:val="00EE6575"/>
    <w:rsid w:val="00EE6D03"/>
    <w:rsid w:val="00EE7416"/>
    <w:rsid w:val="00EE748A"/>
    <w:rsid w:val="00EE770C"/>
    <w:rsid w:val="00EE7DB2"/>
    <w:rsid w:val="00EF02AF"/>
    <w:rsid w:val="00EF02E3"/>
    <w:rsid w:val="00EF0619"/>
    <w:rsid w:val="00EF06E4"/>
    <w:rsid w:val="00EF0A05"/>
    <w:rsid w:val="00EF0A59"/>
    <w:rsid w:val="00EF0C4C"/>
    <w:rsid w:val="00EF0CDD"/>
    <w:rsid w:val="00EF0FA1"/>
    <w:rsid w:val="00EF177B"/>
    <w:rsid w:val="00EF1922"/>
    <w:rsid w:val="00EF1E34"/>
    <w:rsid w:val="00EF221A"/>
    <w:rsid w:val="00EF2390"/>
    <w:rsid w:val="00EF2C2E"/>
    <w:rsid w:val="00EF2D8F"/>
    <w:rsid w:val="00EF2DBE"/>
    <w:rsid w:val="00EF2F0C"/>
    <w:rsid w:val="00EF309E"/>
    <w:rsid w:val="00EF375D"/>
    <w:rsid w:val="00EF3BCB"/>
    <w:rsid w:val="00EF3E7E"/>
    <w:rsid w:val="00EF3FAA"/>
    <w:rsid w:val="00EF3FB4"/>
    <w:rsid w:val="00EF41E1"/>
    <w:rsid w:val="00EF4431"/>
    <w:rsid w:val="00EF479E"/>
    <w:rsid w:val="00EF554B"/>
    <w:rsid w:val="00EF5666"/>
    <w:rsid w:val="00EF595C"/>
    <w:rsid w:val="00EF5A22"/>
    <w:rsid w:val="00EF5C59"/>
    <w:rsid w:val="00EF5E52"/>
    <w:rsid w:val="00EF5FF2"/>
    <w:rsid w:val="00EF6014"/>
    <w:rsid w:val="00EF6168"/>
    <w:rsid w:val="00EF6220"/>
    <w:rsid w:val="00EF652F"/>
    <w:rsid w:val="00EF6555"/>
    <w:rsid w:val="00EF671A"/>
    <w:rsid w:val="00EF6855"/>
    <w:rsid w:val="00EF6B29"/>
    <w:rsid w:val="00EF6B60"/>
    <w:rsid w:val="00EF6BD3"/>
    <w:rsid w:val="00EF6E86"/>
    <w:rsid w:val="00EF74D8"/>
    <w:rsid w:val="00F00634"/>
    <w:rsid w:val="00F006A8"/>
    <w:rsid w:val="00F00B4F"/>
    <w:rsid w:val="00F016C1"/>
    <w:rsid w:val="00F016F0"/>
    <w:rsid w:val="00F01A3A"/>
    <w:rsid w:val="00F01B62"/>
    <w:rsid w:val="00F01BA7"/>
    <w:rsid w:val="00F01BE8"/>
    <w:rsid w:val="00F022BD"/>
    <w:rsid w:val="00F0244D"/>
    <w:rsid w:val="00F02E9D"/>
    <w:rsid w:val="00F038BE"/>
    <w:rsid w:val="00F03B30"/>
    <w:rsid w:val="00F04C3C"/>
    <w:rsid w:val="00F04CC7"/>
    <w:rsid w:val="00F04E94"/>
    <w:rsid w:val="00F05335"/>
    <w:rsid w:val="00F05782"/>
    <w:rsid w:val="00F05D76"/>
    <w:rsid w:val="00F05F52"/>
    <w:rsid w:val="00F06A64"/>
    <w:rsid w:val="00F06B2D"/>
    <w:rsid w:val="00F06F14"/>
    <w:rsid w:val="00F074DD"/>
    <w:rsid w:val="00F075A1"/>
    <w:rsid w:val="00F10101"/>
    <w:rsid w:val="00F109EA"/>
    <w:rsid w:val="00F10AC0"/>
    <w:rsid w:val="00F113F1"/>
    <w:rsid w:val="00F116C2"/>
    <w:rsid w:val="00F11EFF"/>
    <w:rsid w:val="00F12111"/>
    <w:rsid w:val="00F12867"/>
    <w:rsid w:val="00F1295C"/>
    <w:rsid w:val="00F13197"/>
    <w:rsid w:val="00F136DC"/>
    <w:rsid w:val="00F1370A"/>
    <w:rsid w:val="00F137CB"/>
    <w:rsid w:val="00F1392A"/>
    <w:rsid w:val="00F14203"/>
    <w:rsid w:val="00F143D4"/>
    <w:rsid w:val="00F14883"/>
    <w:rsid w:val="00F14916"/>
    <w:rsid w:val="00F14AA3"/>
    <w:rsid w:val="00F14B2D"/>
    <w:rsid w:val="00F14DCB"/>
    <w:rsid w:val="00F14F67"/>
    <w:rsid w:val="00F15104"/>
    <w:rsid w:val="00F154F7"/>
    <w:rsid w:val="00F15B7E"/>
    <w:rsid w:val="00F1634B"/>
    <w:rsid w:val="00F16475"/>
    <w:rsid w:val="00F164C6"/>
    <w:rsid w:val="00F168C7"/>
    <w:rsid w:val="00F168DB"/>
    <w:rsid w:val="00F16FE5"/>
    <w:rsid w:val="00F1745E"/>
    <w:rsid w:val="00F17E3C"/>
    <w:rsid w:val="00F17F61"/>
    <w:rsid w:val="00F206A3"/>
    <w:rsid w:val="00F20956"/>
    <w:rsid w:val="00F20ADC"/>
    <w:rsid w:val="00F20BAE"/>
    <w:rsid w:val="00F210DD"/>
    <w:rsid w:val="00F2159C"/>
    <w:rsid w:val="00F216DC"/>
    <w:rsid w:val="00F2181E"/>
    <w:rsid w:val="00F21A2A"/>
    <w:rsid w:val="00F22105"/>
    <w:rsid w:val="00F222B7"/>
    <w:rsid w:val="00F2263E"/>
    <w:rsid w:val="00F22B6F"/>
    <w:rsid w:val="00F22FF7"/>
    <w:rsid w:val="00F23459"/>
    <w:rsid w:val="00F2345D"/>
    <w:rsid w:val="00F234E0"/>
    <w:rsid w:val="00F237CE"/>
    <w:rsid w:val="00F23ED9"/>
    <w:rsid w:val="00F2401F"/>
    <w:rsid w:val="00F245E2"/>
    <w:rsid w:val="00F24739"/>
    <w:rsid w:val="00F25775"/>
    <w:rsid w:val="00F25968"/>
    <w:rsid w:val="00F25CDC"/>
    <w:rsid w:val="00F2602F"/>
    <w:rsid w:val="00F263EF"/>
    <w:rsid w:val="00F27B84"/>
    <w:rsid w:val="00F30460"/>
    <w:rsid w:val="00F304C8"/>
    <w:rsid w:val="00F305D3"/>
    <w:rsid w:val="00F308DD"/>
    <w:rsid w:val="00F30902"/>
    <w:rsid w:val="00F30ABE"/>
    <w:rsid w:val="00F30B06"/>
    <w:rsid w:val="00F313A2"/>
    <w:rsid w:val="00F313BF"/>
    <w:rsid w:val="00F31A3A"/>
    <w:rsid w:val="00F31AE7"/>
    <w:rsid w:val="00F3200E"/>
    <w:rsid w:val="00F32178"/>
    <w:rsid w:val="00F32483"/>
    <w:rsid w:val="00F3265E"/>
    <w:rsid w:val="00F336DE"/>
    <w:rsid w:val="00F339C4"/>
    <w:rsid w:val="00F33AF8"/>
    <w:rsid w:val="00F33DDE"/>
    <w:rsid w:val="00F33EE6"/>
    <w:rsid w:val="00F344A8"/>
    <w:rsid w:val="00F34881"/>
    <w:rsid w:val="00F34A5E"/>
    <w:rsid w:val="00F34CA2"/>
    <w:rsid w:val="00F34E9C"/>
    <w:rsid w:val="00F34EA3"/>
    <w:rsid w:val="00F34F43"/>
    <w:rsid w:val="00F352EC"/>
    <w:rsid w:val="00F35408"/>
    <w:rsid w:val="00F35CF1"/>
    <w:rsid w:val="00F35DED"/>
    <w:rsid w:val="00F36106"/>
    <w:rsid w:val="00F3624C"/>
    <w:rsid w:val="00F365BD"/>
    <w:rsid w:val="00F367CE"/>
    <w:rsid w:val="00F36F22"/>
    <w:rsid w:val="00F3709A"/>
    <w:rsid w:val="00F37356"/>
    <w:rsid w:val="00F373A9"/>
    <w:rsid w:val="00F374BA"/>
    <w:rsid w:val="00F37B4D"/>
    <w:rsid w:val="00F37B77"/>
    <w:rsid w:val="00F37B80"/>
    <w:rsid w:val="00F37D89"/>
    <w:rsid w:val="00F37E24"/>
    <w:rsid w:val="00F37E2F"/>
    <w:rsid w:val="00F37E6D"/>
    <w:rsid w:val="00F400EF"/>
    <w:rsid w:val="00F4030C"/>
    <w:rsid w:val="00F40439"/>
    <w:rsid w:val="00F4098D"/>
    <w:rsid w:val="00F409C7"/>
    <w:rsid w:val="00F40ECF"/>
    <w:rsid w:val="00F41110"/>
    <w:rsid w:val="00F41403"/>
    <w:rsid w:val="00F418EC"/>
    <w:rsid w:val="00F418FF"/>
    <w:rsid w:val="00F419D4"/>
    <w:rsid w:val="00F41ADC"/>
    <w:rsid w:val="00F41B17"/>
    <w:rsid w:val="00F42267"/>
    <w:rsid w:val="00F422E1"/>
    <w:rsid w:val="00F422E4"/>
    <w:rsid w:val="00F423FC"/>
    <w:rsid w:val="00F42772"/>
    <w:rsid w:val="00F429B3"/>
    <w:rsid w:val="00F42CDE"/>
    <w:rsid w:val="00F436AA"/>
    <w:rsid w:val="00F436D4"/>
    <w:rsid w:val="00F43ABE"/>
    <w:rsid w:val="00F43BE0"/>
    <w:rsid w:val="00F43C37"/>
    <w:rsid w:val="00F43CE4"/>
    <w:rsid w:val="00F44056"/>
    <w:rsid w:val="00F445EE"/>
    <w:rsid w:val="00F4488B"/>
    <w:rsid w:val="00F44C53"/>
    <w:rsid w:val="00F4512B"/>
    <w:rsid w:val="00F4542B"/>
    <w:rsid w:val="00F45554"/>
    <w:rsid w:val="00F460D6"/>
    <w:rsid w:val="00F46308"/>
    <w:rsid w:val="00F4709C"/>
    <w:rsid w:val="00F47158"/>
    <w:rsid w:val="00F471EA"/>
    <w:rsid w:val="00F474FD"/>
    <w:rsid w:val="00F476FC"/>
    <w:rsid w:val="00F479C9"/>
    <w:rsid w:val="00F47AFF"/>
    <w:rsid w:val="00F5005F"/>
    <w:rsid w:val="00F501C2"/>
    <w:rsid w:val="00F50529"/>
    <w:rsid w:val="00F50635"/>
    <w:rsid w:val="00F50731"/>
    <w:rsid w:val="00F50987"/>
    <w:rsid w:val="00F50E45"/>
    <w:rsid w:val="00F51831"/>
    <w:rsid w:val="00F5197E"/>
    <w:rsid w:val="00F51B67"/>
    <w:rsid w:val="00F51C19"/>
    <w:rsid w:val="00F51E2B"/>
    <w:rsid w:val="00F520BF"/>
    <w:rsid w:val="00F525E5"/>
    <w:rsid w:val="00F5321A"/>
    <w:rsid w:val="00F53D59"/>
    <w:rsid w:val="00F53EE9"/>
    <w:rsid w:val="00F5434A"/>
    <w:rsid w:val="00F54441"/>
    <w:rsid w:val="00F54725"/>
    <w:rsid w:val="00F54753"/>
    <w:rsid w:val="00F54980"/>
    <w:rsid w:val="00F54CBD"/>
    <w:rsid w:val="00F558A3"/>
    <w:rsid w:val="00F558F4"/>
    <w:rsid w:val="00F55FE2"/>
    <w:rsid w:val="00F5605F"/>
    <w:rsid w:val="00F5615F"/>
    <w:rsid w:val="00F56465"/>
    <w:rsid w:val="00F56638"/>
    <w:rsid w:val="00F5682E"/>
    <w:rsid w:val="00F56938"/>
    <w:rsid w:val="00F56973"/>
    <w:rsid w:val="00F57003"/>
    <w:rsid w:val="00F5710C"/>
    <w:rsid w:val="00F57374"/>
    <w:rsid w:val="00F57F2E"/>
    <w:rsid w:val="00F60035"/>
    <w:rsid w:val="00F601C0"/>
    <w:rsid w:val="00F60507"/>
    <w:rsid w:val="00F6098A"/>
    <w:rsid w:val="00F60B49"/>
    <w:rsid w:val="00F6143E"/>
    <w:rsid w:val="00F621A4"/>
    <w:rsid w:val="00F624A1"/>
    <w:rsid w:val="00F625B8"/>
    <w:rsid w:val="00F627CE"/>
    <w:rsid w:val="00F628BF"/>
    <w:rsid w:val="00F62960"/>
    <w:rsid w:val="00F62E9C"/>
    <w:rsid w:val="00F6317F"/>
    <w:rsid w:val="00F637CD"/>
    <w:rsid w:val="00F63C28"/>
    <w:rsid w:val="00F63C6F"/>
    <w:rsid w:val="00F64021"/>
    <w:rsid w:val="00F645DE"/>
    <w:rsid w:val="00F64A7C"/>
    <w:rsid w:val="00F64D97"/>
    <w:rsid w:val="00F64DFD"/>
    <w:rsid w:val="00F64E5B"/>
    <w:rsid w:val="00F651B3"/>
    <w:rsid w:val="00F65338"/>
    <w:rsid w:val="00F65858"/>
    <w:rsid w:val="00F65C77"/>
    <w:rsid w:val="00F65CFA"/>
    <w:rsid w:val="00F666C3"/>
    <w:rsid w:val="00F668AD"/>
    <w:rsid w:val="00F66C69"/>
    <w:rsid w:val="00F66E84"/>
    <w:rsid w:val="00F66EC3"/>
    <w:rsid w:val="00F66FF7"/>
    <w:rsid w:val="00F67106"/>
    <w:rsid w:val="00F673C9"/>
    <w:rsid w:val="00F67C82"/>
    <w:rsid w:val="00F70533"/>
    <w:rsid w:val="00F7070D"/>
    <w:rsid w:val="00F70A9C"/>
    <w:rsid w:val="00F70AD0"/>
    <w:rsid w:val="00F70DFE"/>
    <w:rsid w:val="00F70F96"/>
    <w:rsid w:val="00F7110F"/>
    <w:rsid w:val="00F712B4"/>
    <w:rsid w:val="00F7160B"/>
    <w:rsid w:val="00F717B2"/>
    <w:rsid w:val="00F71B84"/>
    <w:rsid w:val="00F71C5D"/>
    <w:rsid w:val="00F71DA3"/>
    <w:rsid w:val="00F720CB"/>
    <w:rsid w:val="00F72186"/>
    <w:rsid w:val="00F7266F"/>
    <w:rsid w:val="00F729FA"/>
    <w:rsid w:val="00F72E58"/>
    <w:rsid w:val="00F737B7"/>
    <w:rsid w:val="00F73838"/>
    <w:rsid w:val="00F7412C"/>
    <w:rsid w:val="00F74CBB"/>
    <w:rsid w:val="00F74E3E"/>
    <w:rsid w:val="00F754C8"/>
    <w:rsid w:val="00F75540"/>
    <w:rsid w:val="00F75690"/>
    <w:rsid w:val="00F75AC8"/>
    <w:rsid w:val="00F75C50"/>
    <w:rsid w:val="00F75F32"/>
    <w:rsid w:val="00F76296"/>
    <w:rsid w:val="00F76474"/>
    <w:rsid w:val="00F767DC"/>
    <w:rsid w:val="00F76C8A"/>
    <w:rsid w:val="00F76F98"/>
    <w:rsid w:val="00F77819"/>
    <w:rsid w:val="00F77B27"/>
    <w:rsid w:val="00F77DB0"/>
    <w:rsid w:val="00F8004A"/>
    <w:rsid w:val="00F805F8"/>
    <w:rsid w:val="00F80BF6"/>
    <w:rsid w:val="00F81477"/>
    <w:rsid w:val="00F818CC"/>
    <w:rsid w:val="00F81EC8"/>
    <w:rsid w:val="00F82355"/>
    <w:rsid w:val="00F823C9"/>
    <w:rsid w:val="00F82412"/>
    <w:rsid w:val="00F826C6"/>
    <w:rsid w:val="00F82E2E"/>
    <w:rsid w:val="00F83160"/>
    <w:rsid w:val="00F83334"/>
    <w:rsid w:val="00F835B0"/>
    <w:rsid w:val="00F8379B"/>
    <w:rsid w:val="00F839E5"/>
    <w:rsid w:val="00F83AAA"/>
    <w:rsid w:val="00F83ADA"/>
    <w:rsid w:val="00F83E2B"/>
    <w:rsid w:val="00F8401C"/>
    <w:rsid w:val="00F8427A"/>
    <w:rsid w:val="00F84454"/>
    <w:rsid w:val="00F84579"/>
    <w:rsid w:val="00F84AB8"/>
    <w:rsid w:val="00F84CBB"/>
    <w:rsid w:val="00F84DAB"/>
    <w:rsid w:val="00F84FB6"/>
    <w:rsid w:val="00F850C0"/>
    <w:rsid w:val="00F850F4"/>
    <w:rsid w:val="00F85896"/>
    <w:rsid w:val="00F8601F"/>
    <w:rsid w:val="00F8602E"/>
    <w:rsid w:val="00F86067"/>
    <w:rsid w:val="00F8643D"/>
    <w:rsid w:val="00F86686"/>
    <w:rsid w:val="00F86A46"/>
    <w:rsid w:val="00F8709D"/>
    <w:rsid w:val="00F87686"/>
    <w:rsid w:val="00F8797E"/>
    <w:rsid w:val="00F87B85"/>
    <w:rsid w:val="00F87E5A"/>
    <w:rsid w:val="00F9009F"/>
    <w:rsid w:val="00F90426"/>
    <w:rsid w:val="00F904C8"/>
    <w:rsid w:val="00F904D0"/>
    <w:rsid w:val="00F907BB"/>
    <w:rsid w:val="00F908F3"/>
    <w:rsid w:val="00F90D79"/>
    <w:rsid w:val="00F90E9D"/>
    <w:rsid w:val="00F90F27"/>
    <w:rsid w:val="00F91573"/>
    <w:rsid w:val="00F91A93"/>
    <w:rsid w:val="00F92278"/>
    <w:rsid w:val="00F923DF"/>
    <w:rsid w:val="00F9264A"/>
    <w:rsid w:val="00F926AF"/>
    <w:rsid w:val="00F926D0"/>
    <w:rsid w:val="00F929F4"/>
    <w:rsid w:val="00F92D64"/>
    <w:rsid w:val="00F92D83"/>
    <w:rsid w:val="00F92DDC"/>
    <w:rsid w:val="00F934CE"/>
    <w:rsid w:val="00F93569"/>
    <w:rsid w:val="00F937FC"/>
    <w:rsid w:val="00F93F99"/>
    <w:rsid w:val="00F9400F"/>
    <w:rsid w:val="00F94BF7"/>
    <w:rsid w:val="00F94CFD"/>
    <w:rsid w:val="00F94E4D"/>
    <w:rsid w:val="00F9588F"/>
    <w:rsid w:val="00F961A7"/>
    <w:rsid w:val="00F966BB"/>
    <w:rsid w:val="00F96D77"/>
    <w:rsid w:val="00F96FB5"/>
    <w:rsid w:val="00F972AA"/>
    <w:rsid w:val="00F972AB"/>
    <w:rsid w:val="00F978C5"/>
    <w:rsid w:val="00F979DA"/>
    <w:rsid w:val="00F97E20"/>
    <w:rsid w:val="00FA0218"/>
    <w:rsid w:val="00FA0D79"/>
    <w:rsid w:val="00FA1470"/>
    <w:rsid w:val="00FA16D9"/>
    <w:rsid w:val="00FA233A"/>
    <w:rsid w:val="00FA2620"/>
    <w:rsid w:val="00FA2FAE"/>
    <w:rsid w:val="00FA311F"/>
    <w:rsid w:val="00FA3C35"/>
    <w:rsid w:val="00FA3E7C"/>
    <w:rsid w:val="00FA4462"/>
    <w:rsid w:val="00FA4BB8"/>
    <w:rsid w:val="00FA4E90"/>
    <w:rsid w:val="00FA4ED4"/>
    <w:rsid w:val="00FA50FD"/>
    <w:rsid w:val="00FA564A"/>
    <w:rsid w:val="00FA5AEA"/>
    <w:rsid w:val="00FA5CED"/>
    <w:rsid w:val="00FA6085"/>
    <w:rsid w:val="00FA64A7"/>
    <w:rsid w:val="00FA65EB"/>
    <w:rsid w:val="00FB0718"/>
    <w:rsid w:val="00FB0AE0"/>
    <w:rsid w:val="00FB0CB2"/>
    <w:rsid w:val="00FB0EF3"/>
    <w:rsid w:val="00FB12D6"/>
    <w:rsid w:val="00FB13C4"/>
    <w:rsid w:val="00FB1608"/>
    <w:rsid w:val="00FB16FD"/>
    <w:rsid w:val="00FB17A5"/>
    <w:rsid w:val="00FB1C5B"/>
    <w:rsid w:val="00FB1D31"/>
    <w:rsid w:val="00FB2044"/>
    <w:rsid w:val="00FB2298"/>
    <w:rsid w:val="00FB2354"/>
    <w:rsid w:val="00FB2781"/>
    <w:rsid w:val="00FB2837"/>
    <w:rsid w:val="00FB2D77"/>
    <w:rsid w:val="00FB2EEE"/>
    <w:rsid w:val="00FB3246"/>
    <w:rsid w:val="00FB3911"/>
    <w:rsid w:val="00FB3DBB"/>
    <w:rsid w:val="00FB4044"/>
    <w:rsid w:val="00FB428B"/>
    <w:rsid w:val="00FB42B0"/>
    <w:rsid w:val="00FB44A7"/>
    <w:rsid w:val="00FB45A5"/>
    <w:rsid w:val="00FB4714"/>
    <w:rsid w:val="00FB47EC"/>
    <w:rsid w:val="00FB49B6"/>
    <w:rsid w:val="00FB4AFE"/>
    <w:rsid w:val="00FB4B76"/>
    <w:rsid w:val="00FB4E54"/>
    <w:rsid w:val="00FB4E84"/>
    <w:rsid w:val="00FB5A5C"/>
    <w:rsid w:val="00FB61D9"/>
    <w:rsid w:val="00FB62B7"/>
    <w:rsid w:val="00FB676F"/>
    <w:rsid w:val="00FB689C"/>
    <w:rsid w:val="00FB6BA1"/>
    <w:rsid w:val="00FB6FA2"/>
    <w:rsid w:val="00FB71DA"/>
    <w:rsid w:val="00FB7469"/>
    <w:rsid w:val="00FB75B3"/>
    <w:rsid w:val="00FB7643"/>
    <w:rsid w:val="00FB7650"/>
    <w:rsid w:val="00FB7804"/>
    <w:rsid w:val="00FB7C5E"/>
    <w:rsid w:val="00FB7D8D"/>
    <w:rsid w:val="00FC0010"/>
    <w:rsid w:val="00FC06C9"/>
    <w:rsid w:val="00FC0A02"/>
    <w:rsid w:val="00FC0F05"/>
    <w:rsid w:val="00FC101B"/>
    <w:rsid w:val="00FC11B0"/>
    <w:rsid w:val="00FC12F1"/>
    <w:rsid w:val="00FC1740"/>
    <w:rsid w:val="00FC17EE"/>
    <w:rsid w:val="00FC1970"/>
    <w:rsid w:val="00FC21EE"/>
    <w:rsid w:val="00FC228A"/>
    <w:rsid w:val="00FC249F"/>
    <w:rsid w:val="00FC27A0"/>
    <w:rsid w:val="00FC2B66"/>
    <w:rsid w:val="00FC2EDD"/>
    <w:rsid w:val="00FC3483"/>
    <w:rsid w:val="00FC3493"/>
    <w:rsid w:val="00FC36E1"/>
    <w:rsid w:val="00FC36F4"/>
    <w:rsid w:val="00FC4920"/>
    <w:rsid w:val="00FC4BF9"/>
    <w:rsid w:val="00FC4DB4"/>
    <w:rsid w:val="00FC5896"/>
    <w:rsid w:val="00FC5B20"/>
    <w:rsid w:val="00FC60FB"/>
    <w:rsid w:val="00FC6116"/>
    <w:rsid w:val="00FC6616"/>
    <w:rsid w:val="00FC672C"/>
    <w:rsid w:val="00FC68C0"/>
    <w:rsid w:val="00FC70B4"/>
    <w:rsid w:val="00FC70C9"/>
    <w:rsid w:val="00FC76D2"/>
    <w:rsid w:val="00FC7769"/>
    <w:rsid w:val="00FC788E"/>
    <w:rsid w:val="00FC7D34"/>
    <w:rsid w:val="00FD0594"/>
    <w:rsid w:val="00FD0A93"/>
    <w:rsid w:val="00FD0D4F"/>
    <w:rsid w:val="00FD1323"/>
    <w:rsid w:val="00FD1352"/>
    <w:rsid w:val="00FD1B18"/>
    <w:rsid w:val="00FD1DA7"/>
    <w:rsid w:val="00FD1E04"/>
    <w:rsid w:val="00FD2EC4"/>
    <w:rsid w:val="00FD2FD9"/>
    <w:rsid w:val="00FD31FB"/>
    <w:rsid w:val="00FD3219"/>
    <w:rsid w:val="00FD333D"/>
    <w:rsid w:val="00FD35A6"/>
    <w:rsid w:val="00FD3614"/>
    <w:rsid w:val="00FD37F7"/>
    <w:rsid w:val="00FD40A5"/>
    <w:rsid w:val="00FD47CD"/>
    <w:rsid w:val="00FD49B1"/>
    <w:rsid w:val="00FD4E04"/>
    <w:rsid w:val="00FD5A24"/>
    <w:rsid w:val="00FD5BC6"/>
    <w:rsid w:val="00FD64FC"/>
    <w:rsid w:val="00FD667B"/>
    <w:rsid w:val="00FD675F"/>
    <w:rsid w:val="00FD6A06"/>
    <w:rsid w:val="00FD7276"/>
    <w:rsid w:val="00FD763D"/>
    <w:rsid w:val="00FD7702"/>
    <w:rsid w:val="00FD77DE"/>
    <w:rsid w:val="00FD7AB3"/>
    <w:rsid w:val="00FD7AD5"/>
    <w:rsid w:val="00FD7B71"/>
    <w:rsid w:val="00FD7CC9"/>
    <w:rsid w:val="00FE01BF"/>
    <w:rsid w:val="00FE02A0"/>
    <w:rsid w:val="00FE0757"/>
    <w:rsid w:val="00FE07BC"/>
    <w:rsid w:val="00FE0AD0"/>
    <w:rsid w:val="00FE11D5"/>
    <w:rsid w:val="00FE1270"/>
    <w:rsid w:val="00FE138C"/>
    <w:rsid w:val="00FE1DDA"/>
    <w:rsid w:val="00FE1DDB"/>
    <w:rsid w:val="00FE20AA"/>
    <w:rsid w:val="00FE2353"/>
    <w:rsid w:val="00FE2B15"/>
    <w:rsid w:val="00FE2C35"/>
    <w:rsid w:val="00FE2D51"/>
    <w:rsid w:val="00FE2F12"/>
    <w:rsid w:val="00FE3B63"/>
    <w:rsid w:val="00FE3C9C"/>
    <w:rsid w:val="00FE3EF7"/>
    <w:rsid w:val="00FE4335"/>
    <w:rsid w:val="00FE45FC"/>
    <w:rsid w:val="00FE4720"/>
    <w:rsid w:val="00FE4B88"/>
    <w:rsid w:val="00FE4BBC"/>
    <w:rsid w:val="00FE4CC7"/>
    <w:rsid w:val="00FE4D7E"/>
    <w:rsid w:val="00FE4F9A"/>
    <w:rsid w:val="00FE523E"/>
    <w:rsid w:val="00FE555D"/>
    <w:rsid w:val="00FE5A37"/>
    <w:rsid w:val="00FE5AAE"/>
    <w:rsid w:val="00FE5C1C"/>
    <w:rsid w:val="00FE6576"/>
    <w:rsid w:val="00FE71B8"/>
    <w:rsid w:val="00FE71EC"/>
    <w:rsid w:val="00FE722E"/>
    <w:rsid w:val="00FE794B"/>
    <w:rsid w:val="00FE7E48"/>
    <w:rsid w:val="00FF0167"/>
    <w:rsid w:val="00FF0599"/>
    <w:rsid w:val="00FF0E15"/>
    <w:rsid w:val="00FF0E71"/>
    <w:rsid w:val="00FF0FA7"/>
    <w:rsid w:val="00FF1662"/>
    <w:rsid w:val="00FF1D2E"/>
    <w:rsid w:val="00FF22C9"/>
    <w:rsid w:val="00FF2773"/>
    <w:rsid w:val="00FF27D0"/>
    <w:rsid w:val="00FF2855"/>
    <w:rsid w:val="00FF2A2F"/>
    <w:rsid w:val="00FF399F"/>
    <w:rsid w:val="00FF41E1"/>
    <w:rsid w:val="00FF4206"/>
    <w:rsid w:val="00FF4DE3"/>
    <w:rsid w:val="00FF52BB"/>
    <w:rsid w:val="00FF5464"/>
    <w:rsid w:val="00FF5627"/>
    <w:rsid w:val="00FF5B59"/>
    <w:rsid w:val="00FF627D"/>
    <w:rsid w:val="00FF6360"/>
    <w:rsid w:val="00FF6499"/>
    <w:rsid w:val="00FF6787"/>
    <w:rsid w:val="00FF6B1E"/>
    <w:rsid w:val="00FF6E5F"/>
    <w:rsid w:val="00FF7344"/>
    <w:rsid w:val="00FF7864"/>
    <w:rsid w:val="00FF7CB1"/>
    <w:rsid w:val="0152EE0D"/>
    <w:rsid w:val="0154B0DE"/>
    <w:rsid w:val="0155D87D"/>
    <w:rsid w:val="015A046F"/>
    <w:rsid w:val="0183C392"/>
    <w:rsid w:val="01AEC9CD"/>
    <w:rsid w:val="01B38231"/>
    <w:rsid w:val="01D528BA"/>
    <w:rsid w:val="01EB0A48"/>
    <w:rsid w:val="021E30D1"/>
    <w:rsid w:val="023184AA"/>
    <w:rsid w:val="024EE45A"/>
    <w:rsid w:val="0261D454"/>
    <w:rsid w:val="02817750"/>
    <w:rsid w:val="0285AF34"/>
    <w:rsid w:val="02B28EBB"/>
    <w:rsid w:val="02BBC77B"/>
    <w:rsid w:val="02C848B6"/>
    <w:rsid w:val="02EA5A78"/>
    <w:rsid w:val="03054086"/>
    <w:rsid w:val="03201A90"/>
    <w:rsid w:val="03559676"/>
    <w:rsid w:val="035FFC59"/>
    <w:rsid w:val="03F8A46A"/>
    <w:rsid w:val="0437A687"/>
    <w:rsid w:val="045122A8"/>
    <w:rsid w:val="04553DF0"/>
    <w:rsid w:val="045E8A5D"/>
    <w:rsid w:val="04816275"/>
    <w:rsid w:val="04A66437"/>
    <w:rsid w:val="04A86A29"/>
    <w:rsid w:val="04C05F95"/>
    <w:rsid w:val="051BA71B"/>
    <w:rsid w:val="052A9976"/>
    <w:rsid w:val="053411D1"/>
    <w:rsid w:val="0535FED2"/>
    <w:rsid w:val="0551C9B5"/>
    <w:rsid w:val="058AEEBE"/>
    <w:rsid w:val="05D44105"/>
    <w:rsid w:val="05DF6655"/>
    <w:rsid w:val="05E0E3DA"/>
    <w:rsid w:val="060C3699"/>
    <w:rsid w:val="06339A47"/>
    <w:rsid w:val="06617036"/>
    <w:rsid w:val="066D2B7C"/>
    <w:rsid w:val="066D2FB2"/>
    <w:rsid w:val="0679BD51"/>
    <w:rsid w:val="068B5A8C"/>
    <w:rsid w:val="06916298"/>
    <w:rsid w:val="06919A75"/>
    <w:rsid w:val="0693F9CC"/>
    <w:rsid w:val="06B82DE6"/>
    <w:rsid w:val="06BC0497"/>
    <w:rsid w:val="06C23498"/>
    <w:rsid w:val="06CDFD6C"/>
    <w:rsid w:val="075D9F2B"/>
    <w:rsid w:val="076D2E63"/>
    <w:rsid w:val="0772F3C9"/>
    <w:rsid w:val="07ED8BDE"/>
    <w:rsid w:val="0809476A"/>
    <w:rsid w:val="080C82FC"/>
    <w:rsid w:val="0818527E"/>
    <w:rsid w:val="081BA858"/>
    <w:rsid w:val="0824A0F2"/>
    <w:rsid w:val="084060D0"/>
    <w:rsid w:val="086275D1"/>
    <w:rsid w:val="08C27125"/>
    <w:rsid w:val="090B20F0"/>
    <w:rsid w:val="090CB485"/>
    <w:rsid w:val="0924F053"/>
    <w:rsid w:val="092F519C"/>
    <w:rsid w:val="0930FB6F"/>
    <w:rsid w:val="093215EB"/>
    <w:rsid w:val="093E6160"/>
    <w:rsid w:val="097C3DC6"/>
    <w:rsid w:val="09860133"/>
    <w:rsid w:val="098ECBF0"/>
    <w:rsid w:val="09906A0A"/>
    <w:rsid w:val="099EB3B8"/>
    <w:rsid w:val="09B9799E"/>
    <w:rsid w:val="09C202B2"/>
    <w:rsid w:val="09E01D06"/>
    <w:rsid w:val="09F49E59"/>
    <w:rsid w:val="0A256D31"/>
    <w:rsid w:val="0A623409"/>
    <w:rsid w:val="0A65A32D"/>
    <w:rsid w:val="0A6F31C5"/>
    <w:rsid w:val="0AE08588"/>
    <w:rsid w:val="0AE232FD"/>
    <w:rsid w:val="0AF3B1CA"/>
    <w:rsid w:val="0B356B59"/>
    <w:rsid w:val="0B52E8C7"/>
    <w:rsid w:val="0BB00115"/>
    <w:rsid w:val="0BBB5BF8"/>
    <w:rsid w:val="0BCCB072"/>
    <w:rsid w:val="0C585BB3"/>
    <w:rsid w:val="0C5A801A"/>
    <w:rsid w:val="0C678C78"/>
    <w:rsid w:val="0C698EAD"/>
    <w:rsid w:val="0D0EE403"/>
    <w:rsid w:val="0D2935B9"/>
    <w:rsid w:val="0D8A1224"/>
    <w:rsid w:val="0D9A9430"/>
    <w:rsid w:val="0DB440E1"/>
    <w:rsid w:val="0DB7DF10"/>
    <w:rsid w:val="0DC2DD81"/>
    <w:rsid w:val="0E108CF2"/>
    <w:rsid w:val="0E1BD14A"/>
    <w:rsid w:val="0E293CB0"/>
    <w:rsid w:val="0E4A9DCC"/>
    <w:rsid w:val="0E62542D"/>
    <w:rsid w:val="0E7F2EB9"/>
    <w:rsid w:val="0E8C666A"/>
    <w:rsid w:val="0E9064E1"/>
    <w:rsid w:val="0EB602D0"/>
    <w:rsid w:val="0EC9D970"/>
    <w:rsid w:val="0ECA8FCF"/>
    <w:rsid w:val="0EEC4B69"/>
    <w:rsid w:val="0F1D1662"/>
    <w:rsid w:val="0F348C46"/>
    <w:rsid w:val="0F34FAAC"/>
    <w:rsid w:val="0F35E0D2"/>
    <w:rsid w:val="0F910A06"/>
    <w:rsid w:val="0FA13E80"/>
    <w:rsid w:val="0FAFC16F"/>
    <w:rsid w:val="0FEFC1E3"/>
    <w:rsid w:val="0FF984C2"/>
    <w:rsid w:val="10007874"/>
    <w:rsid w:val="10093BA9"/>
    <w:rsid w:val="1015CE89"/>
    <w:rsid w:val="1038856D"/>
    <w:rsid w:val="1053621C"/>
    <w:rsid w:val="10638195"/>
    <w:rsid w:val="108CE965"/>
    <w:rsid w:val="10D9C41A"/>
    <w:rsid w:val="11275A0F"/>
    <w:rsid w:val="112D0F79"/>
    <w:rsid w:val="114D7E60"/>
    <w:rsid w:val="115F5A1F"/>
    <w:rsid w:val="11E9193E"/>
    <w:rsid w:val="1248AF74"/>
    <w:rsid w:val="125D040B"/>
    <w:rsid w:val="128C3155"/>
    <w:rsid w:val="12975144"/>
    <w:rsid w:val="12977411"/>
    <w:rsid w:val="12978CB3"/>
    <w:rsid w:val="12D365D8"/>
    <w:rsid w:val="12EBA68D"/>
    <w:rsid w:val="1312D01E"/>
    <w:rsid w:val="132E3227"/>
    <w:rsid w:val="134ECC7F"/>
    <w:rsid w:val="1364DC82"/>
    <w:rsid w:val="136B0A45"/>
    <w:rsid w:val="1379B51B"/>
    <w:rsid w:val="1397DCC9"/>
    <w:rsid w:val="139C9014"/>
    <w:rsid w:val="13D75970"/>
    <w:rsid w:val="13E032CC"/>
    <w:rsid w:val="13F28620"/>
    <w:rsid w:val="13FE2990"/>
    <w:rsid w:val="13FF8F17"/>
    <w:rsid w:val="142613D2"/>
    <w:rsid w:val="143526BE"/>
    <w:rsid w:val="146592E7"/>
    <w:rsid w:val="1470B99B"/>
    <w:rsid w:val="1489E4F8"/>
    <w:rsid w:val="14F731A1"/>
    <w:rsid w:val="14F9B816"/>
    <w:rsid w:val="15067B90"/>
    <w:rsid w:val="1514715E"/>
    <w:rsid w:val="1523960B"/>
    <w:rsid w:val="15435836"/>
    <w:rsid w:val="15563459"/>
    <w:rsid w:val="15787702"/>
    <w:rsid w:val="158668CF"/>
    <w:rsid w:val="158C464F"/>
    <w:rsid w:val="1599E70F"/>
    <w:rsid w:val="159F781F"/>
    <w:rsid w:val="15DB8A33"/>
    <w:rsid w:val="15E17479"/>
    <w:rsid w:val="15E6A1F2"/>
    <w:rsid w:val="15E88F89"/>
    <w:rsid w:val="163AA47C"/>
    <w:rsid w:val="16640889"/>
    <w:rsid w:val="166749A4"/>
    <w:rsid w:val="166B16B4"/>
    <w:rsid w:val="16762F57"/>
    <w:rsid w:val="167D3192"/>
    <w:rsid w:val="168AB730"/>
    <w:rsid w:val="169069A0"/>
    <w:rsid w:val="16A38683"/>
    <w:rsid w:val="16A6763D"/>
    <w:rsid w:val="16B2AC6F"/>
    <w:rsid w:val="16CA3621"/>
    <w:rsid w:val="16DC8F9E"/>
    <w:rsid w:val="16E0D6F8"/>
    <w:rsid w:val="16E1F6FC"/>
    <w:rsid w:val="16F21DA1"/>
    <w:rsid w:val="16F6D3C6"/>
    <w:rsid w:val="17055932"/>
    <w:rsid w:val="170764E8"/>
    <w:rsid w:val="1719E963"/>
    <w:rsid w:val="1735485E"/>
    <w:rsid w:val="174CC227"/>
    <w:rsid w:val="177101C0"/>
    <w:rsid w:val="1777D016"/>
    <w:rsid w:val="178885A5"/>
    <w:rsid w:val="1799A76C"/>
    <w:rsid w:val="17AB2F95"/>
    <w:rsid w:val="17B11AFF"/>
    <w:rsid w:val="17C1ECA2"/>
    <w:rsid w:val="1823BB43"/>
    <w:rsid w:val="1828987A"/>
    <w:rsid w:val="1833C509"/>
    <w:rsid w:val="18540B5E"/>
    <w:rsid w:val="1854F386"/>
    <w:rsid w:val="185ACFE0"/>
    <w:rsid w:val="185DC704"/>
    <w:rsid w:val="18AE3200"/>
    <w:rsid w:val="18B6751C"/>
    <w:rsid w:val="18C46CD4"/>
    <w:rsid w:val="18CB0E65"/>
    <w:rsid w:val="18D56352"/>
    <w:rsid w:val="195486B0"/>
    <w:rsid w:val="1959BF2F"/>
    <w:rsid w:val="198A85DB"/>
    <w:rsid w:val="19CB5FF4"/>
    <w:rsid w:val="19E3B1F1"/>
    <w:rsid w:val="19E8A213"/>
    <w:rsid w:val="19E91300"/>
    <w:rsid w:val="19F8B565"/>
    <w:rsid w:val="1A18BD8A"/>
    <w:rsid w:val="1A1ADAB1"/>
    <w:rsid w:val="1A8E5C15"/>
    <w:rsid w:val="1A99C2D9"/>
    <w:rsid w:val="1AAF4905"/>
    <w:rsid w:val="1AB1E242"/>
    <w:rsid w:val="1ABFDD49"/>
    <w:rsid w:val="1AC93E0E"/>
    <w:rsid w:val="1ACA2BC0"/>
    <w:rsid w:val="1AD01187"/>
    <w:rsid w:val="1AE7A5FF"/>
    <w:rsid w:val="1AF457E8"/>
    <w:rsid w:val="1B0B0C68"/>
    <w:rsid w:val="1B1DAB94"/>
    <w:rsid w:val="1B5B48BE"/>
    <w:rsid w:val="1B9539CA"/>
    <w:rsid w:val="1BA2FD1F"/>
    <w:rsid w:val="1BDB9560"/>
    <w:rsid w:val="1BDBD0A9"/>
    <w:rsid w:val="1C1B4517"/>
    <w:rsid w:val="1C1BCE03"/>
    <w:rsid w:val="1C7A00CA"/>
    <w:rsid w:val="1CAA3AC7"/>
    <w:rsid w:val="1CB3173E"/>
    <w:rsid w:val="1CB372F3"/>
    <w:rsid w:val="1CE6F3FB"/>
    <w:rsid w:val="1CE7AFC9"/>
    <w:rsid w:val="1CF3039B"/>
    <w:rsid w:val="1CF72FFF"/>
    <w:rsid w:val="1D05C36A"/>
    <w:rsid w:val="1D09C91B"/>
    <w:rsid w:val="1D5B9FED"/>
    <w:rsid w:val="1D72B07D"/>
    <w:rsid w:val="1D79257B"/>
    <w:rsid w:val="1DA3F3CF"/>
    <w:rsid w:val="1DC02E67"/>
    <w:rsid w:val="1DD1A2C6"/>
    <w:rsid w:val="1DDF0B4A"/>
    <w:rsid w:val="1DF3A83E"/>
    <w:rsid w:val="1DFD8D43"/>
    <w:rsid w:val="1E181C66"/>
    <w:rsid w:val="1E26BBA1"/>
    <w:rsid w:val="1E26DE54"/>
    <w:rsid w:val="1E3B47C1"/>
    <w:rsid w:val="1E49B77A"/>
    <w:rsid w:val="1EC3C566"/>
    <w:rsid w:val="1EC45A4C"/>
    <w:rsid w:val="1ED7A61D"/>
    <w:rsid w:val="1EE35A7A"/>
    <w:rsid w:val="1F100C17"/>
    <w:rsid w:val="1F13669F"/>
    <w:rsid w:val="1F3A685B"/>
    <w:rsid w:val="1F545FE3"/>
    <w:rsid w:val="1F80EA27"/>
    <w:rsid w:val="1FA8CB51"/>
    <w:rsid w:val="1FE29215"/>
    <w:rsid w:val="1FEEA9F5"/>
    <w:rsid w:val="1FF05C3E"/>
    <w:rsid w:val="2018F77F"/>
    <w:rsid w:val="2025DCB7"/>
    <w:rsid w:val="20350110"/>
    <w:rsid w:val="2071DAEB"/>
    <w:rsid w:val="20A09F93"/>
    <w:rsid w:val="20A3E0A2"/>
    <w:rsid w:val="20B5A0C8"/>
    <w:rsid w:val="20B977E3"/>
    <w:rsid w:val="20DFA4FE"/>
    <w:rsid w:val="210309BA"/>
    <w:rsid w:val="210926A7"/>
    <w:rsid w:val="21126ABF"/>
    <w:rsid w:val="21164ECF"/>
    <w:rsid w:val="2158B898"/>
    <w:rsid w:val="2171F9CD"/>
    <w:rsid w:val="2198F5BE"/>
    <w:rsid w:val="21BD9728"/>
    <w:rsid w:val="21F889B2"/>
    <w:rsid w:val="2239AB70"/>
    <w:rsid w:val="2243CE40"/>
    <w:rsid w:val="224A6D01"/>
    <w:rsid w:val="22598F45"/>
    <w:rsid w:val="225BD238"/>
    <w:rsid w:val="225C706E"/>
    <w:rsid w:val="22627F10"/>
    <w:rsid w:val="229EB72A"/>
    <w:rsid w:val="22BADF46"/>
    <w:rsid w:val="22E05DA5"/>
    <w:rsid w:val="22F1E67E"/>
    <w:rsid w:val="231A5AC8"/>
    <w:rsid w:val="232268D4"/>
    <w:rsid w:val="232901E7"/>
    <w:rsid w:val="232A8761"/>
    <w:rsid w:val="23360629"/>
    <w:rsid w:val="2348F3CA"/>
    <w:rsid w:val="23536BEC"/>
    <w:rsid w:val="2358FC84"/>
    <w:rsid w:val="235B6454"/>
    <w:rsid w:val="235EF997"/>
    <w:rsid w:val="2366376B"/>
    <w:rsid w:val="2376BCE1"/>
    <w:rsid w:val="237A412D"/>
    <w:rsid w:val="23844374"/>
    <w:rsid w:val="23A6D6E3"/>
    <w:rsid w:val="23B03C1B"/>
    <w:rsid w:val="23BCC1B1"/>
    <w:rsid w:val="23BD8B17"/>
    <w:rsid w:val="23D1F181"/>
    <w:rsid w:val="23E73E53"/>
    <w:rsid w:val="23EC2C08"/>
    <w:rsid w:val="243858E0"/>
    <w:rsid w:val="243DE465"/>
    <w:rsid w:val="246941BB"/>
    <w:rsid w:val="2470BAF1"/>
    <w:rsid w:val="24838E22"/>
    <w:rsid w:val="248B7E77"/>
    <w:rsid w:val="248D69CD"/>
    <w:rsid w:val="24902444"/>
    <w:rsid w:val="24956E33"/>
    <w:rsid w:val="24AD9E4C"/>
    <w:rsid w:val="24E44CBE"/>
    <w:rsid w:val="24E67F8C"/>
    <w:rsid w:val="24EC5021"/>
    <w:rsid w:val="25098EEB"/>
    <w:rsid w:val="253A763F"/>
    <w:rsid w:val="25408AEE"/>
    <w:rsid w:val="2581B5CA"/>
    <w:rsid w:val="2582B186"/>
    <w:rsid w:val="25AF3F11"/>
    <w:rsid w:val="25EADD69"/>
    <w:rsid w:val="2622014C"/>
    <w:rsid w:val="265D3EC4"/>
    <w:rsid w:val="269FAAE9"/>
    <w:rsid w:val="26A37D53"/>
    <w:rsid w:val="26A96E5C"/>
    <w:rsid w:val="26D20965"/>
    <w:rsid w:val="26EC74C9"/>
    <w:rsid w:val="279D61A9"/>
    <w:rsid w:val="27B68BCA"/>
    <w:rsid w:val="27EF2EFB"/>
    <w:rsid w:val="27F4C4BA"/>
    <w:rsid w:val="281508D9"/>
    <w:rsid w:val="282DD60A"/>
    <w:rsid w:val="28369EC3"/>
    <w:rsid w:val="286A57AE"/>
    <w:rsid w:val="287FE8C1"/>
    <w:rsid w:val="289A8E2C"/>
    <w:rsid w:val="28C28ADC"/>
    <w:rsid w:val="28F0A4F6"/>
    <w:rsid w:val="28F34E3A"/>
    <w:rsid w:val="290E3286"/>
    <w:rsid w:val="29141F3C"/>
    <w:rsid w:val="292233AD"/>
    <w:rsid w:val="2931E2EF"/>
    <w:rsid w:val="294B9516"/>
    <w:rsid w:val="2950BF23"/>
    <w:rsid w:val="295D4266"/>
    <w:rsid w:val="29655076"/>
    <w:rsid w:val="2996E6BB"/>
    <w:rsid w:val="299C19A2"/>
    <w:rsid w:val="29C0BC80"/>
    <w:rsid w:val="29EBD7C6"/>
    <w:rsid w:val="2A0CE06F"/>
    <w:rsid w:val="2A193E6F"/>
    <w:rsid w:val="2A393F77"/>
    <w:rsid w:val="2A50949E"/>
    <w:rsid w:val="2A6792DD"/>
    <w:rsid w:val="2ACAF525"/>
    <w:rsid w:val="2ACEA40F"/>
    <w:rsid w:val="2AD755C4"/>
    <w:rsid w:val="2AE89651"/>
    <w:rsid w:val="2AEB74B0"/>
    <w:rsid w:val="2AF0F522"/>
    <w:rsid w:val="2B391056"/>
    <w:rsid w:val="2B60B103"/>
    <w:rsid w:val="2B66A21A"/>
    <w:rsid w:val="2B6994D4"/>
    <w:rsid w:val="2B7F47AF"/>
    <w:rsid w:val="2B8B19F6"/>
    <w:rsid w:val="2BC3BC7E"/>
    <w:rsid w:val="2BD974A7"/>
    <w:rsid w:val="2C0BE758"/>
    <w:rsid w:val="2C2FAACB"/>
    <w:rsid w:val="2C56BB19"/>
    <w:rsid w:val="2C6080BE"/>
    <w:rsid w:val="2C7DE849"/>
    <w:rsid w:val="2C8ADAC9"/>
    <w:rsid w:val="2CA6E527"/>
    <w:rsid w:val="2CB9178D"/>
    <w:rsid w:val="2CC2B507"/>
    <w:rsid w:val="2CC37E63"/>
    <w:rsid w:val="2CCF4B23"/>
    <w:rsid w:val="2CDB9C4E"/>
    <w:rsid w:val="2CE4876E"/>
    <w:rsid w:val="2D01658C"/>
    <w:rsid w:val="2D10E6DA"/>
    <w:rsid w:val="2D200F1E"/>
    <w:rsid w:val="2D57DC67"/>
    <w:rsid w:val="2D6D4741"/>
    <w:rsid w:val="2D7900D9"/>
    <w:rsid w:val="2D81ED88"/>
    <w:rsid w:val="2D969669"/>
    <w:rsid w:val="2DCE9907"/>
    <w:rsid w:val="2DD28074"/>
    <w:rsid w:val="2DD8BCB5"/>
    <w:rsid w:val="2E38C1B7"/>
    <w:rsid w:val="2E3E11B7"/>
    <w:rsid w:val="2E3FAC03"/>
    <w:rsid w:val="2E4134B2"/>
    <w:rsid w:val="2E522C02"/>
    <w:rsid w:val="2E553A12"/>
    <w:rsid w:val="2E5EB0CC"/>
    <w:rsid w:val="2E933F62"/>
    <w:rsid w:val="2E9FCC7C"/>
    <w:rsid w:val="2EBDB109"/>
    <w:rsid w:val="2EC9BB00"/>
    <w:rsid w:val="2ECAD685"/>
    <w:rsid w:val="2EDE82DC"/>
    <w:rsid w:val="2EE594C9"/>
    <w:rsid w:val="2EEAA502"/>
    <w:rsid w:val="2F0263D1"/>
    <w:rsid w:val="2F0855CA"/>
    <w:rsid w:val="2F152780"/>
    <w:rsid w:val="2F1656F8"/>
    <w:rsid w:val="2F1AE2A0"/>
    <w:rsid w:val="2F2B83E5"/>
    <w:rsid w:val="2F3A02EE"/>
    <w:rsid w:val="2F45B7B5"/>
    <w:rsid w:val="2F4F286C"/>
    <w:rsid w:val="2F527E64"/>
    <w:rsid w:val="2F5AB9B1"/>
    <w:rsid w:val="2F778759"/>
    <w:rsid w:val="2F9EDDB7"/>
    <w:rsid w:val="2FB95EF9"/>
    <w:rsid w:val="2FD77EE6"/>
    <w:rsid w:val="301FFC93"/>
    <w:rsid w:val="30860411"/>
    <w:rsid w:val="30895EA8"/>
    <w:rsid w:val="3099DE51"/>
    <w:rsid w:val="30B924CF"/>
    <w:rsid w:val="30C1B77B"/>
    <w:rsid w:val="30DDF8E3"/>
    <w:rsid w:val="30E027BF"/>
    <w:rsid w:val="30F77D1C"/>
    <w:rsid w:val="30FD861A"/>
    <w:rsid w:val="3106A8C8"/>
    <w:rsid w:val="3106C3C2"/>
    <w:rsid w:val="3120F5AA"/>
    <w:rsid w:val="316B7650"/>
    <w:rsid w:val="31727993"/>
    <w:rsid w:val="318711B9"/>
    <w:rsid w:val="3195A399"/>
    <w:rsid w:val="31A0D8BB"/>
    <w:rsid w:val="31CF5B93"/>
    <w:rsid w:val="31F6C2A2"/>
    <w:rsid w:val="320C6B10"/>
    <w:rsid w:val="325BC8CD"/>
    <w:rsid w:val="325FE907"/>
    <w:rsid w:val="3265035A"/>
    <w:rsid w:val="32691949"/>
    <w:rsid w:val="328A1073"/>
    <w:rsid w:val="32AAECF5"/>
    <w:rsid w:val="32BEF2EF"/>
    <w:rsid w:val="32C167E1"/>
    <w:rsid w:val="332E510F"/>
    <w:rsid w:val="33316D92"/>
    <w:rsid w:val="33348C43"/>
    <w:rsid w:val="333AD877"/>
    <w:rsid w:val="3348DCCC"/>
    <w:rsid w:val="335CD909"/>
    <w:rsid w:val="33702C07"/>
    <w:rsid w:val="33C1FDA3"/>
    <w:rsid w:val="34128FB3"/>
    <w:rsid w:val="342BF046"/>
    <w:rsid w:val="343CF5AD"/>
    <w:rsid w:val="3461C8A1"/>
    <w:rsid w:val="347E5A90"/>
    <w:rsid w:val="34A4FE1D"/>
    <w:rsid w:val="34B10CC5"/>
    <w:rsid w:val="34B3F27E"/>
    <w:rsid w:val="34B6859A"/>
    <w:rsid w:val="34D86CE0"/>
    <w:rsid w:val="34EC39DF"/>
    <w:rsid w:val="34F43B42"/>
    <w:rsid w:val="352AA60C"/>
    <w:rsid w:val="352D3F83"/>
    <w:rsid w:val="3549D397"/>
    <w:rsid w:val="3556D3C9"/>
    <w:rsid w:val="357971B7"/>
    <w:rsid w:val="359F1924"/>
    <w:rsid w:val="35B4C19F"/>
    <w:rsid w:val="35C11626"/>
    <w:rsid w:val="35FC6938"/>
    <w:rsid w:val="360536D8"/>
    <w:rsid w:val="3616D663"/>
    <w:rsid w:val="3679A0D2"/>
    <w:rsid w:val="36BDB46E"/>
    <w:rsid w:val="36D2B3D0"/>
    <w:rsid w:val="370BCE00"/>
    <w:rsid w:val="37730A38"/>
    <w:rsid w:val="377BAB0F"/>
    <w:rsid w:val="37B0C1C4"/>
    <w:rsid w:val="37B0C347"/>
    <w:rsid w:val="37B79DFA"/>
    <w:rsid w:val="37F7417A"/>
    <w:rsid w:val="37FCADEA"/>
    <w:rsid w:val="380BCA00"/>
    <w:rsid w:val="3810E718"/>
    <w:rsid w:val="381F6F52"/>
    <w:rsid w:val="387A457F"/>
    <w:rsid w:val="388AE409"/>
    <w:rsid w:val="388AF073"/>
    <w:rsid w:val="38954DEC"/>
    <w:rsid w:val="38B1A3B1"/>
    <w:rsid w:val="38BEB437"/>
    <w:rsid w:val="39033827"/>
    <w:rsid w:val="3971E8BB"/>
    <w:rsid w:val="397DB579"/>
    <w:rsid w:val="3984FDF8"/>
    <w:rsid w:val="398918FF"/>
    <w:rsid w:val="398F3695"/>
    <w:rsid w:val="39AE54F7"/>
    <w:rsid w:val="39B66D97"/>
    <w:rsid w:val="39FC26BB"/>
    <w:rsid w:val="39FC2C27"/>
    <w:rsid w:val="3A31205A"/>
    <w:rsid w:val="3A34CD53"/>
    <w:rsid w:val="3A55DF57"/>
    <w:rsid w:val="3A5B3E13"/>
    <w:rsid w:val="3A7DBCD0"/>
    <w:rsid w:val="3AAD32CD"/>
    <w:rsid w:val="3ABC5CE4"/>
    <w:rsid w:val="3AC9C1E0"/>
    <w:rsid w:val="3B304C7A"/>
    <w:rsid w:val="3B3E0431"/>
    <w:rsid w:val="3B5793C6"/>
    <w:rsid w:val="3B5B0AEC"/>
    <w:rsid w:val="3B8C0482"/>
    <w:rsid w:val="3B8E2B07"/>
    <w:rsid w:val="3B8F135F"/>
    <w:rsid w:val="3BF14DDF"/>
    <w:rsid w:val="3C0D0E9C"/>
    <w:rsid w:val="3C75C3D2"/>
    <w:rsid w:val="3C83C421"/>
    <w:rsid w:val="3CAB8364"/>
    <w:rsid w:val="3CCE678C"/>
    <w:rsid w:val="3CD2D6D4"/>
    <w:rsid w:val="3CE90F1E"/>
    <w:rsid w:val="3D095ED8"/>
    <w:rsid w:val="3D105C45"/>
    <w:rsid w:val="3D1F382E"/>
    <w:rsid w:val="3D26B873"/>
    <w:rsid w:val="3D2FCCEA"/>
    <w:rsid w:val="3D46A8AF"/>
    <w:rsid w:val="3D490D88"/>
    <w:rsid w:val="3D505534"/>
    <w:rsid w:val="3D549F39"/>
    <w:rsid w:val="3D592F53"/>
    <w:rsid w:val="3D76BACC"/>
    <w:rsid w:val="3E30BF9A"/>
    <w:rsid w:val="3E851523"/>
    <w:rsid w:val="3ED1AE1C"/>
    <w:rsid w:val="3EF8889A"/>
    <w:rsid w:val="3EFD4103"/>
    <w:rsid w:val="3F833840"/>
    <w:rsid w:val="3F91CFB1"/>
    <w:rsid w:val="3F9F4515"/>
    <w:rsid w:val="3FA1EC06"/>
    <w:rsid w:val="3FBE1379"/>
    <w:rsid w:val="3FDDA6D5"/>
    <w:rsid w:val="3FE07013"/>
    <w:rsid w:val="3FFEDE39"/>
    <w:rsid w:val="4007C7D4"/>
    <w:rsid w:val="404105C3"/>
    <w:rsid w:val="405FFA1E"/>
    <w:rsid w:val="40A6E536"/>
    <w:rsid w:val="40A76E87"/>
    <w:rsid w:val="40E4A68A"/>
    <w:rsid w:val="40F74FB8"/>
    <w:rsid w:val="4114D8B0"/>
    <w:rsid w:val="41189FAD"/>
    <w:rsid w:val="412A964F"/>
    <w:rsid w:val="413A0DED"/>
    <w:rsid w:val="416B355F"/>
    <w:rsid w:val="4198F42D"/>
    <w:rsid w:val="419A237E"/>
    <w:rsid w:val="419FA8D2"/>
    <w:rsid w:val="41B74EDF"/>
    <w:rsid w:val="41D98202"/>
    <w:rsid w:val="41D9C916"/>
    <w:rsid w:val="41FA7C49"/>
    <w:rsid w:val="420FB0D2"/>
    <w:rsid w:val="42173DCB"/>
    <w:rsid w:val="42502FDD"/>
    <w:rsid w:val="42965350"/>
    <w:rsid w:val="42BC91C4"/>
    <w:rsid w:val="42C1F0FB"/>
    <w:rsid w:val="42C60424"/>
    <w:rsid w:val="42E3BD04"/>
    <w:rsid w:val="4303008B"/>
    <w:rsid w:val="430A1DA3"/>
    <w:rsid w:val="4313AB77"/>
    <w:rsid w:val="43537FAE"/>
    <w:rsid w:val="43694BC6"/>
    <w:rsid w:val="437528F3"/>
    <w:rsid w:val="4389FBF0"/>
    <w:rsid w:val="439F24FA"/>
    <w:rsid w:val="43A1391F"/>
    <w:rsid w:val="43F620BB"/>
    <w:rsid w:val="443E6953"/>
    <w:rsid w:val="446D2679"/>
    <w:rsid w:val="447117BD"/>
    <w:rsid w:val="45027CDC"/>
    <w:rsid w:val="450541FB"/>
    <w:rsid w:val="4513C858"/>
    <w:rsid w:val="452A6A2E"/>
    <w:rsid w:val="452C1328"/>
    <w:rsid w:val="45415714"/>
    <w:rsid w:val="4562D37A"/>
    <w:rsid w:val="45873E6E"/>
    <w:rsid w:val="458B718F"/>
    <w:rsid w:val="45ABE99A"/>
    <w:rsid w:val="45AF7196"/>
    <w:rsid w:val="45BCF296"/>
    <w:rsid w:val="45CF0277"/>
    <w:rsid w:val="45D16AC8"/>
    <w:rsid w:val="460C549C"/>
    <w:rsid w:val="462ADA5B"/>
    <w:rsid w:val="4633486D"/>
    <w:rsid w:val="464003BF"/>
    <w:rsid w:val="4651074A"/>
    <w:rsid w:val="46B732A3"/>
    <w:rsid w:val="46BBB35C"/>
    <w:rsid w:val="46D5B5B4"/>
    <w:rsid w:val="46E320AA"/>
    <w:rsid w:val="46F309DB"/>
    <w:rsid w:val="46F7488E"/>
    <w:rsid w:val="4703950E"/>
    <w:rsid w:val="470AE5AE"/>
    <w:rsid w:val="47220AF9"/>
    <w:rsid w:val="4727F824"/>
    <w:rsid w:val="47387379"/>
    <w:rsid w:val="473E67C7"/>
    <w:rsid w:val="4741186A"/>
    <w:rsid w:val="47609B04"/>
    <w:rsid w:val="47807892"/>
    <w:rsid w:val="479F985C"/>
    <w:rsid w:val="47B2FD29"/>
    <w:rsid w:val="47D0CE05"/>
    <w:rsid w:val="47F312A7"/>
    <w:rsid w:val="48020DAD"/>
    <w:rsid w:val="48148C76"/>
    <w:rsid w:val="481709BA"/>
    <w:rsid w:val="481D0A84"/>
    <w:rsid w:val="48278A96"/>
    <w:rsid w:val="485857E9"/>
    <w:rsid w:val="4863C283"/>
    <w:rsid w:val="486EF0BE"/>
    <w:rsid w:val="48A811C4"/>
    <w:rsid w:val="48B25495"/>
    <w:rsid w:val="490C7BBC"/>
    <w:rsid w:val="492AB976"/>
    <w:rsid w:val="493AAD6F"/>
    <w:rsid w:val="494B8B6E"/>
    <w:rsid w:val="499C639E"/>
    <w:rsid w:val="49A6864C"/>
    <w:rsid w:val="49E0CA2D"/>
    <w:rsid w:val="49EB6D58"/>
    <w:rsid w:val="49FBF469"/>
    <w:rsid w:val="49FE7910"/>
    <w:rsid w:val="4A085C09"/>
    <w:rsid w:val="4A0F3329"/>
    <w:rsid w:val="4A3F459F"/>
    <w:rsid w:val="4A415989"/>
    <w:rsid w:val="4A5EED05"/>
    <w:rsid w:val="4A5FA0F3"/>
    <w:rsid w:val="4A8BF1C2"/>
    <w:rsid w:val="4A9265FC"/>
    <w:rsid w:val="4A930AB6"/>
    <w:rsid w:val="4A9F9C8E"/>
    <w:rsid w:val="4AB27467"/>
    <w:rsid w:val="4B02F121"/>
    <w:rsid w:val="4B0CEDA1"/>
    <w:rsid w:val="4B3434A7"/>
    <w:rsid w:val="4B3A7C01"/>
    <w:rsid w:val="4BA0E998"/>
    <w:rsid w:val="4BA4BC32"/>
    <w:rsid w:val="4BA724F4"/>
    <w:rsid w:val="4BB62CF0"/>
    <w:rsid w:val="4BC72BCD"/>
    <w:rsid w:val="4BCF447B"/>
    <w:rsid w:val="4BEA0B7D"/>
    <w:rsid w:val="4BF2529C"/>
    <w:rsid w:val="4BFEF0D9"/>
    <w:rsid w:val="4C16185C"/>
    <w:rsid w:val="4C1C1EE9"/>
    <w:rsid w:val="4C4D22EB"/>
    <w:rsid w:val="4C5FBA6A"/>
    <w:rsid w:val="4C74C84A"/>
    <w:rsid w:val="4C8CDCD8"/>
    <w:rsid w:val="4C92F9F4"/>
    <w:rsid w:val="4C941D42"/>
    <w:rsid w:val="4C9F6572"/>
    <w:rsid w:val="4CC65E02"/>
    <w:rsid w:val="4CD7440B"/>
    <w:rsid w:val="4CDE8694"/>
    <w:rsid w:val="4D18D85B"/>
    <w:rsid w:val="4D3323E9"/>
    <w:rsid w:val="4D470422"/>
    <w:rsid w:val="4D4A45C0"/>
    <w:rsid w:val="4D4F1E78"/>
    <w:rsid w:val="4D512E86"/>
    <w:rsid w:val="4D52653F"/>
    <w:rsid w:val="4D788DF4"/>
    <w:rsid w:val="4DA7EC45"/>
    <w:rsid w:val="4DB2C5D2"/>
    <w:rsid w:val="4DF9991D"/>
    <w:rsid w:val="4E2BA2DD"/>
    <w:rsid w:val="4E4CB769"/>
    <w:rsid w:val="4E580618"/>
    <w:rsid w:val="4E8F1AEE"/>
    <w:rsid w:val="4E9DCC4B"/>
    <w:rsid w:val="4EAC60D7"/>
    <w:rsid w:val="4EB9CE44"/>
    <w:rsid w:val="4ED1AC41"/>
    <w:rsid w:val="4EE142CF"/>
    <w:rsid w:val="4F010FD2"/>
    <w:rsid w:val="4F26933B"/>
    <w:rsid w:val="4F2B14B9"/>
    <w:rsid w:val="4F3F9380"/>
    <w:rsid w:val="4F4736AE"/>
    <w:rsid w:val="4F534419"/>
    <w:rsid w:val="4F6A10EA"/>
    <w:rsid w:val="4F734DBA"/>
    <w:rsid w:val="4FCDE2A0"/>
    <w:rsid w:val="4FEEF5CE"/>
    <w:rsid w:val="4FFA1FDB"/>
    <w:rsid w:val="5012CB76"/>
    <w:rsid w:val="501539E3"/>
    <w:rsid w:val="504B5918"/>
    <w:rsid w:val="50561973"/>
    <w:rsid w:val="50615409"/>
    <w:rsid w:val="507403F5"/>
    <w:rsid w:val="50B49208"/>
    <w:rsid w:val="50DA5953"/>
    <w:rsid w:val="50E0F203"/>
    <w:rsid w:val="51061B1E"/>
    <w:rsid w:val="5112650C"/>
    <w:rsid w:val="5154F872"/>
    <w:rsid w:val="5166E0AF"/>
    <w:rsid w:val="518DBA26"/>
    <w:rsid w:val="519350F0"/>
    <w:rsid w:val="51A42D7D"/>
    <w:rsid w:val="51BFA1B6"/>
    <w:rsid w:val="51C39EDB"/>
    <w:rsid w:val="51F73857"/>
    <w:rsid w:val="5266BCE7"/>
    <w:rsid w:val="52B526F3"/>
    <w:rsid w:val="52DA01BF"/>
    <w:rsid w:val="52EC8651"/>
    <w:rsid w:val="52FA67A0"/>
    <w:rsid w:val="530697E3"/>
    <w:rsid w:val="53184DDB"/>
    <w:rsid w:val="5324CC13"/>
    <w:rsid w:val="534041ED"/>
    <w:rsid w:val="53616F8E"/>
    <w:rsid w:val="537AA136"/>
    <w:rsid w:val="53A8554C"/>
    <w:rsid w:val="53CD4DB8"/>
    <w:rsid w:val="53D2550A"/>
    <w:rsid w:val="53DBE43C"/>
    <w:rsid w:val="53FE4C6F"/>
    <w:rsid w:val="541E53AC"/>
    <w:rsid w:val="543ABF61"/>
    <w:rsid w:val="543B591C"/>
    <w:rsid w:val="5450EF5C"/>
    <w:rsid w:val="54634283"/>
    <w:rsid w:val="546604FC"/>
    <w:rsid w:val="5466BF0D"/>
    <w:rsid w:val="547F1545"/>
    <w:rsid w:val="5487433C"/>
    <w:rsid w:val="54945C25"/>
    <w:rsid w:val="5494D9D6"/>
    <w:rsid w:val="5498B13D"/>
    <w:rsid w:val="54B2D7B2"/>
    <w:rsid w:val="54E27D29"/>
    <w:rsid w:val="54E5DEA0"/>
    <w:rsid w:val="54E7987A"/>
    <w:rsid w:val="54EA91D6"/>
    <w:rsid w:val="54F54764"/>
    <w:rsid w:val="54F70EB6"/>
    <w:rsid w:val="54FF7E0C"/>
    <w:rsid w:val="551822D0"/>
    <w:rsid w:val="559B31B3"/>
    <w:rsid w:val="55B328CC"/>
    <w:rsid w:val="55B768B6"/>
    <w:rsid w:val="55DD597E"/>
    <w:rsid w:val="55FFBBF0"/>
    <w:rsid w:val="56010906"/>
    <w:rsid w:val="5608998C"/>
    <w:rsid w:val="560D498A"/>
    <w:rsid w:val="56294015"/>
    <w:rsid w:val="567A265F"/>
    <w:rsid w:val="5685DD98"/>
    <w:rsid w:val="56DDCA59"/>
    <w:rsid w:val="5700CBD0"/>
    <w:rsid w:val="5701C196"/>
    <w:rsid w:val="5706E4DC"/>
    <w:rsid w:val="570BAD84"/>
    <w:rsid w:val="57220C4B"/>
    <w:rsid w:val="572FC572"/>
    <w:rsid w:val="573A3827"/>
    <w:rsid w:val="573B092C"/>
    <w:rsid w:val="5752753E"/>
    <w:rsid w:val="57604BBE"/>
    <w:rsid w:val="57A07C4F"/>
    <w:rsid w:val="57B2DAC1"/>
    <w:rsid w:val="57C50DEA"/>
    <w:rsid w:val="58065B82"/>
    <w:rsid w:val="581AC37A"/>
    <w:rsid w:val="581E288C"/>
    <w:rsid w:val="5822F577"/>
    <w:rsid w:val="58260D11"/>
    <w:rsid w:val="582E581E"/>
    <w:rsid w:val="58330D98"/>
    <w:rsid w:val="583A0FE2"/>
    <w:rsid w:val="583E7EB7"/>
    <w:rsid w:val="586A9071"/>
    <w:rsid w:val="58733DA7"/>
    <w:rsid w:val="5893C51E"/>
    <w:rsid w:val="589B7138"/>
    <w:rsid w:val="58A4172D"/>
    <w:rsid w:val="58DD26F8"/>
    <w:rsid w:val="58E416C3"/>
    <w:rsid w:val="58F61B9D"/>
    <w:rsid w:val="58FF1ED5"/>
    <w:rsid w:val="58FF403B"/>
    <w:rsid w:val="592557F9"/>
    <w:rsid w:val="593E0423"/>
    <w:rsid w:val="595BCEAF"/>
    <w:rsid w:val="5963C774"/>
    <w:rsid w:val="59645006"/>
    <w:rsid w:val="596D1CDF"/>
    <w:rsid w:val="5980D850"/>
    <w:rsid w:val="59A82B24"/>
    <w:rsid w:val="59C74324"/>
    <w:rsid w:val="5A11B42B"/>
    <w:rsid w:val="5A19E06A"/>
    <w:rsid w:val="5A369FBE"/>
    <w:rsid w:val="5A486B83"/>
    <w:rsid w:val="5A79AE20"/>
    <w:rsid w:val="5A81A8CC"/>
    <w:rsid w:val="5A877373"/>
    <w:rsid w:val="5A95943D"/>
    <w:rsid w:val="5AA13BE7"/>
    <w:rsid w:val="5AE414CB"/>
    <w:rsid w:val="5B0F39B1"/>
    <w:rsid w:val="5B1FD9C0"/>
    <w:rsid w:val="5B21E784"/>
    <w:rsid w:val="5B230986"/>
    <w:rsid w:val="5B6FB48B"/>
    <w:rsid w:val="5B8325F2"/>
    <w:rsid w:val="5BA67757"/>
    <w:rsid w:val="5BAA8EEC"/>
    <w:rsid w:val="5BCE45E9"/>
    <w:rsid w:val="5BCF838C"/>
    <w:rsid w:val="5BE472E1"/>
    <w:rsid w:val="5BF6C719"/>
    <w:rsid w:val="5C05B665"/>
    <w:rsid w:val="5C0FA748"/>
    <w:rsid w:val="5C437218"/>
    <w:rsid w:val="5C8CAB25"/>
    <w:rsid w:val="5D174A28"/>
    <w:rsid w:val="5D1D2368"/>
    <w:rsid w:val="5D3AAD4A"/>
    <w:rsid w:val="5D50A06F"/>
    <w:rsid w:val="5D7005E3"/>
    <w:rsid w:val="5D8F2AF8"/>
    <w:rsid w:val="5DAADB95"/>
    <w:rsid w:val="5DF5A9D5"/>
    <w:rsid w:val="5DF7AAE5"/>
    <w:rsid w:val="5E145587"/>
    <w:rsid w:val="5E229348"/>
    <w:rsid w:val="5E3543D4"/>
    <w:rsid w:val="5E55DCE5"/>
    <w:rsid w:val="5E5DFF02"/>
    <w:rsid w:val="5E9A61C8"/>
    <w:rsid w:val="5EBCB750"/>
    <w:rsid w:val="5ED5C7F2"/>
    <w:rsid w:val="5F7AE04B"/>
    <w:rsid w:val="5F7D03A1"/>
    <w:rsid w:val="5F8F66C4"/>
    <w:rsid w:val="5FA57674"/>
    <w:rsid w:val="5FE2FCAA"/>
    <w:rsid w:val="60370965"/>
    <w:rsid w:val="606BE7F6"/>
    <w:rsid w:val="607271EC"/>
    <w:rsid w:val="60A8B50B"/>
    <w:rsid w:val="60D089DF"/>
    <w:rsid w:val="60FAF691"/>
    <w:rsid w:val="60FCCFE8"/>
    <w:rsid w:val="6122ABC3"/>
    <w:rsid w:val="6130FF4D"/>
    <w:rsid w:val="6131FF0D"/>
    <w:rsid w:val="615C3C2B"/>
    <w:rsid w:val="6171E47A"/>
    <w:rsid w:val="61776F37"/>
    <w:rsid w:val="619683AB"/>
    <w:rsid w:val="619C41F5"/>
    <w:rsid w:val="61AB29E4"/>
    <w:rsid w:val="61AE5094"/>
    <w:rsid w:val="6226CEDD"/>
    <w:rsid w:val="6255CE96"/>
    <w:rsid w:val="6266D327"/>
    <w:rsid w:val="62771139"/>
    <w:rsid w:val="62888733"/>
    <w:rsid w:val="629F601B"/>
    <w:rsid w:val="62B58A43"/>
    <w:rsid w:val="62C50945"/>
    <w:rsid w:val="62D3AAD4"/>
    <w:rsid w:val="62F0A1B0"/>
    <w:rsid w:val="635114FB"/>
    <w:rsid w:val="63675932"/>
    <w:rsid w:val="63A872DF"/>
    <w:rsid w:val="63CBB9C4"/>
    <w:rsid w:val="63CE18B8"/>
    <w:rsid w:val="63D0E345"/>
    <w:rsid w:val="63E8876E"/>
    <w:rsid w:val="63F28E6E"/>
    <w:rsid w:val="640E1F2B"/>
    <w:rsid w:val="641076C0"/>
    <w:rsid w:val="64110A7E"/>
    <w:rsid w:val="6436DF8F"/>
    <w:rsid w:val="64968D18"/>
    <w:rsid w:val="64C2DBEA"/>
    <w:rsid w:val="64ECD561"/>
    <w:rsid w:val="652BEB04"/>
    <w:rsid w:val="6534BFC3"/>
    <w:rsid w:val="6534D22E"/>
    <w:rsid w:val="653AD070"/>
    <w:rsid w:val="655DB07B"/>
    <w:rsid w:val="657D7E77"/>
    <w:rsid w:val="658DDE60"/>
    <w:rsid w:val="65961661"/>
    <w:rsid w:val="65A3E29A"/>
    <w:rsid w:val="65B4AB92"/>
    <w:rsid w:val="65BCE28C"/>
    <w:rsid w:val="65FC4803"/>
    <w:rsid w:val="660FDDD9"/>
    <w:rsid w:val="6627541B"/>
    <w:rsid w:val="663386B8"/>
    <w:rsid w:val="6649A5A0"/>
    <w:rsid w:val="664F1EA8"/>
    <w:rsid w:val="6663C0FA"/>
    <w:rsid w:val="66748EFB"/>
    <w:rsid w:val="668588F2"/>
    <w:rsid w:val="66A1BC33"/>
    <w:rsid w:val="66A7B4FA"/>
    <w:rsid w:val="66A8E516"/>
    <w:rsid w:val="66A99E51"/>
    <w:rsid w:val="66AB23D3"/>
    <w:rsid w:val="66DD3EA7"/>
    <w:rsid w:val="66EC73B1"/>
    <w:rsid w:val="66F2246A"/>
    <w:rsid w:val="67182AAD"/>
    <w:rsid w:val="6724282B"/>
    <w:rsid w:val="67332229"/>
    <w:rsid w:val="6756BAF0"/>
    <w:rsid w:val="678AE5C4"/>
    <w:rsid w:val="67B07D42"/>
    <w:rsid w:val="67C8738C"/>
    <w:rsid w:val="67CC3CB5"/>
    <w:rsid w:val="67F27D1E"/>
    <w:rsid w:val="67FF8A3F"/>
    <w:rsid w:val="68081486"/>
    <w:rsid w:val="68450BDF"/>
    <w:rsid w:val="6849F4E0"/>
    <w:rsid w:val="684B93BB"/>
    <w:rsid w:val="685068C9"/>
    <w:rsid w:val="6866D1E6"/>
    <w:rsid w:val="689FDE45"/>
    <w:rsid w:val="68C40942"/>
    <w:rsid w:val="68C69C54"/>
    <w:rsid w:val="68C95EAF"/>
    <w:rsid w:val="68FDB740"/>
    <w:rsid w:val="6903332D"/>
    <w:rsid w:val="690E6ABE"/>
    <w:rsid w:val="6917FBF7"/>
    <w:rsid w:val="69186762"/>
    <w:rsid w:val="69205F9D"/>
    <w:rsid w:val="6924E4D7"/>
    <w:rsid w:val="692E8E7F"/>
    <w:rsid w:val="692EACDD"/>
    <w:rsid w:val="693BAF50"/>
    <w:rsid w:val="694DD9A9"/>
    <w:rsid w:val="695F30E5"/>
    <w:rsid w:val="69637FBF"/>
    <w:rsid w:val="69A24487"/>
    <w:rsid w:val="69C158A1"/>
    <w:rsid w:val="69E8B750"/>
    <w:rsid w:val="6A745930"/>
    <w:rsid w:val="6A7C785E"/>
    <w:rsid w:val="6AB0FD95"/>
    <w:rsid w:val="6AB82730"/>
    <w:rsid w:val="6ABB682D"/>
    <w:rsid w:val="6AC2D421"/>
    <w:rsid w:val="6AC3ABC4"/>
    <w:rsid w:val="6ADB9F40"/>
    <w:rsid w:val="6AF79C3D"/>
    <w:rsid w:val="6B394B0E"/>
    <w:rsid w:val="6B4290D0"/>
    <w:rsid w:val="6B5879D6"/>
    <w:rsid w:val="6B75ECC3"/>
    <w:rsid w:val="6B7717F0"/>
    <w:rsid w:val="6B7D0245"/>
    <w:rsid w:val="6BAD4029"/>
    <w:rsid w:val="6BC5C1FD"/>
    <w:rsid w:val="6BC99171"/>
    <w:rsid w:val="6BEC0220"/>
    <w:rsid w:val="6BF66DF3"/>
    <w:rsid w:val="6C0424E0"/>
    <w:rsid w:val="6C4F3A62"/>
    <w:rsid w:val="6C6E53B8"/>
    <w:rsid w:val="6C87BDC7"/>
    <w:rsid w:val="6C89903E"/>
    <w:rsid w:val="6CB198A0"/>
    <w:rsid w:val="6CE73605"/>
    <w:rsid w:val="6D0F269C"/>
    <w:rsid w:val="6D39CFE0"/>
    <w:rsid w:val="6D5A89DC"/>
    <w:rsid w:val="6D5D09AA"/>
    <w:rsid w:val="6D6E9FAD"/>
    <w:rsid w:val="6D7D0404"/>
    <w:rsid w:val="6D7D5A95"/>
    <w:rsid w:val="6DA2ED6D"/>
    <w:rsid w:val="6DAC9EB1"/>
    <w:rsid w:val="6DB694C5"/>
    <w:rsid w:val="6DC06822"/>
    <w:rsid w:val="6DC8BDEE"/>
    <w:rsid w:val="6DDCBFE3"/>
    <w:rsid w:val="6DE8A993"/>
    <w:rsid w:val="6E65C639"/>
    <w:rsid w:val="6EA2CFCC"/>
    <w:rsid w:val="6ED937CB"/>
    <w:rsid w:val="6EE2BD8E"/>
    <w:rsid w:val="6EF4FC8F"/>
    <w:rsid w:val="6F41E643"/>
    <w:rsid w:val="6F75D849"/>
    <w:rsid w:val="6FAB3649"/>
    <w:rsid w:val="6FB06A58"/>
    <w:rsid w:val="6FE3F43E"/>
    <w:rsid w:val="7037D56E"/>
    <w:rsid w:val="705326E9"/>
    <w:rsid w:val="70732CF2"/>
    <w:rsid w:val="70A00022"/>
    <w:rsid w:val="70A43D21"/>
    <w:rsid w:val="70DD6F62"/>
    <w:rsid w:val="7100CDB3"/>
    <w:rsid w:val="71482499"/>
    <w:rsid w:val="71487B7D"/>
    <w:rsid w:val="718DEDF5"/>
    <w:rsid w:val="71C1B812"/>
    <w:rsid w:val="71CC0D44"/>
    <w:rsid w:val="72185892"/>
    <w:rsid w:val="724123B4"/>
    <w:rsid w:val="725738EC"/>
    <w:rsid w:val="7257D282"/>
    <w:rsid w:val="725BA076"/>
    <w:rsid w:val="726C9573"/>
    <w:rsid w:val="7270E0BD"/>
    <w:rsid w:val="7299D79D"/>
    <w:rsid w:val="72B0CB96"/>
    <w:rsid w:val="72B67F63"/>
    <w:rsid w:val="731A78E1"/>
    <w:rsid w:val="732243DF"/>
    <w:rsid w:val="735EB626"/>
    <w:rsid w:val="7360205A"/>
    <w:rsid w:val="737386A7"/>
    <w:rsid w:val="738A1C8F"/>
    <w:rsid w:val="738CA440"/>
    <w:rsid w:val="73B4D4F5"/>
    <w:rsid w:val="73BC0F24"/>
    <w:rsid w:val="73CA0255"/>
    <w:rsid w:val="73D346A9"/>
    <w:rsid w:val="73E7249E"/>
    <w:rsid w:val="73FFCFC0"/>
    <w:rsid w:val="742A8B32"/>
    <w:rsid w:val="74638840"/>
    <w:rsid w:val="7482A693"/>
    <w:rsid w:val="7491C7BC"/>
    <w:rsid w:val="74AAB1E5"/>
    <w:rsid w:val="74AB8EC1"/>
    <w:rsid w:val="74BFACAE"/>
    <w:rsid w:val="74DAD404"/>
    <w:rsid w:val="75006689"/>
    <w:rsid w:val="75128348"/>
    <w:rsid w:val="7516D0FB"/>
    <w:rsid w:val="75177AA5"/>
    <w:rsid w:val="75202780"/>
    <w:rsid w:val="757A968E"/>
    <w:rsid w:val="75962E21"/>
    <w:rsid w:val="759FB6F5"/>
    <w:rsid w:val="75C038CC"/>
    <w:rsid w:val="75EEFCC8"/>
    <w:rsid w:val="76181530"/>
    <w:rsid w:val="761C5A2E"/>
    <w:rsid w:val="766F53BC"/>
    <w:rsid w:val="7672EE7D"/>
    <w:rsid w:val="767DAE81"/>
    <w:rsid w:val="7681C136"/>
    <w:rsid w:val="76B0FAF8"/>
    <w:rsid w:val="76B4EDF4"/>
    <w:rsid w:val="76B858F3"/>
    <w:rsid w:val="76B8D05E"/>
    <w:rsid w:val="76DFBED0"/>
    <w:rsid w:val="76E4FE48"/>
    <w:rsid w:val="76FA94A6"/>
    <w:rsid w:val="7731F5BD"/>
    <w:rsid w:val="7736AB36"/>
    <w:rsid w:val="777F3D4A"/>
    <w:rsid w:val="77939AB7"/>
    <w:rsid w:val="779DE56E"/>
    <w:rsid w:val="77C1DCC0"/>
    <w:rsid w:val="77D8D90E"/>
    <w:rsid w:val="78110B59"/>
    <w:rsid w:val="78358550"/>
    <w:rsid w:val="783D9D81"/>
    <w:rsid w:val="7845CD8A"/>
    <w:rsid w:val="7868B2A0"/>
    <w:rsid w:val="78833BDF"/>
    <w:rsid w:val="789C6485"/>
    <w:rsid w:val="78B0DA98"/>
    <w:rsid w:val="78D70A04"/>
    <w:rsid w:val="78D97CDC"/>
    <w:rsid w:val="78F5E1AC"/>
    <w:rsid w:val="790C2ED5"/>
    <w:rsid w:val="79135F5F"/>
    <w:rsid w:val="795B65F3"/>
    <w:rsid w:val="7962BAF5"/>
    <w:rsid w:val="797D51C6"/>
    <w:rsid w:val="7A365C4B"/>
    <w:rsid w:val="7A379F34"/>
    <w:rsid w:val="7A3C0428"/>
    <w:rsid w:val="7A421FD1"/>
    <w:rsid w:val="7A775C9F"/>
    <w:rsid w:val="7A79DE13"/>
    <w:rsid w:val="7A807A1F"/>
    <w:rsid w:val="7A807B82"/>
    <w:rsid w:val="7A844749"/>
    <w:rsid w:val="7A8689E1"/>
    <w:rsid w:val="7A8B6440"/>
    <w:rsid w:val="7A957460"/>
    <w:rsid w:val="7AB737F6"/>
    <w:rsid w:val="7AC7D2C0"/>
    <w:rsid w:val="7AC7F413"/>
    <w:rsid w:val="7AD5AD0D"/>
    <w:rsid w:val="7AE5E544"/>
    <w:rsid w:val="7B06B800"/>
    <w:rsid w:val="7B093B0F"/>
    <w:rsid w:val="7B14EC3B"/>
    <w:rsid w:val="7B299901"/>
    <w:rsid w:val="7B378956"/>
    <w:rsid w:val="7B3C4B2A"/>
    <w:rsid w:val="7B99D5B3"/>
    <w:rsid w:val="7BD89A29"/>
    <w:rsid w:val="7C4E35E3"/>
    <w:rsid w:val="7C51E6B6"/>
    <w:rsid w:val="7CB28216"/>
    <w:rsid w:val="7CB88837"/>
    <w:rsid w:val="7CCD5D16"/>
    <w:rsid w:val="7D1AAAB4"/>
    <w:rsid w:val="7D34B5C7"/>
    <w:rsid w:val="7D375E5D"/>
    <w:rsid w:val="7D4F52DA"/>
    <w:rsid w:val="7D7E7ACA"/>
    <w:rsid w:val="7DA6465B"/>
    <w:rsid w:val="7DC0E6E9"/>
    <w:rsid w:val="7DC81AD9"/>
    <w:rsid w:val="7DD49200"/>
    <w:rsid w:val="7DD4EFCC"/>
    <w:rsid w:val="7DFB766D"/>
    <w:rsid w:val="7E0D5ECA"/>
    <w:rsid w:val="7E16490C"/>
    <w:rsid w:val="7E5950A5"/>
    <w:rsid w:val="7E7AA420"/>
    <w:rsid w:val="7EAD29A2"/>
    <w:rsid w:val="7EBADE36"/>
    <w:rsid w:val="7EE90646"/>
    <w:rsid w:val="7F02DEA7"/>
    <w:rsid w:val="7F07CC93"/>
    <w:rsid w:val="7F08281E"/>
    <w:rsid w:val="7F6E9CE7"/>
    <w:rsid w:val="7F7B7BD5"/>
    <w:rsid w:val="7F834348"/>
    <w:rsid w:val="7FB78CF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815AC"/>
  <w15:docId w15:val="{5B28D05E-445C-4C5E-A8EC-715B7612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03B"/>
    <w:pPr>
      <w:spacing w:after="0" w:line="240" w:lineRule="auto"/>
    </w:pPr>
  </w:style>
  <w:style w:type="paragraph" w:styleId="Heading1">
    <w:name w:val="heading 1"/>
    <w:basedOn w:val="Normal"/>
    <w:next w:val="Normal"/>
    <w:link w:val="Heading1Char"/>
    <w:uiPriority w:val="9"/>
    <w:qFormat/>
    <w:rsid w:val="003253C6"/>
    <w:pPr>
      <w:keepNext/>
      <w:keepLines/>
      <w:spacing w:before="480" w:line="259" w:lineRule="auto"/>
      <w:outlineLvl w:val="0"/>
    </w:pPr>
    <w:rPr>
      <w:rFonts w:asciiTheme="majorHAnsi" w:eastAsiaTheme="majorEastAsia" w:hAnsiTheme="majorHAnsi" w:cstheme="majorBidi"/>
      <w:b/>
      <w:bCs/>
      <w:color w:val="42558C" w:themeColor="accent1" w:themeShade="BF"/>
      <w:sz w:val="28"/>
      <w:szCs w:val="28"/>
    </w:rPr>
  </w:style>
  <w:style w:type="paragraph" w:styleId="Heading2">
    <w:name w:val="heading 2"/>
    <w:basedOn w:val="Heading1"/>
    <w:next w:val="Normal"/>
    <w:link w:val="Heading2Char"/>
    <w:uiPriority w:val="9"/>
    <w:unhideWhenUsed/>
    <w:qFormat/>
    <w:rsid w:val="00000725"/>
    <w:pPr>
      <w:spacing w:line="240" w:lineRule="auto"/>
      <w:outlineLvl w:val="1"/>
    </w:pPr>
    <w:rPr>
      <w:rFonts w:ascii="Calibri" w:hAnsi="Calibri" w:cs="Calibri"/>
    </w:rPr>
  </w:style>
  <w:style w:type="paragraph" w:styleId="Heading3">
    <w:name w:val="heading 3"/>
    <w:basedOn w:val="Normal"/>
    <w:next w:val="Normal"/>
    <w:link w:val="Heading3Char"/>
    <w:uiPriority w:val="9"/>
    <w:semiHidden/>
    <w:unhideWhenUsed/>
    <w:qFormat/>
    <w:rsid w:val="009E7FF0"/>
    <w:pPr>
      <w:keepNext/>
      <w:keepLines/>
      <w:spacing w:before="200" w:line="276" w:lineRule="auto"/>
      <w:outlineLvl w:val="2"/>
    </w:pPr>
    <w:rPr>
      <w:rFonts w:asciiTheme="majorHAnsi" w:eastAsiaTheme="majorEastAsia" w:hAnsiTheme="majorHAnsi" w:cstheme="majorBidi"/>
      <w:b/>
      <w:bCs/>
      <w:color w:val="6076B4" w:themeColor="accent1"/>
      <w:sz w:val="22"/>
      <w:szCs w:val="22"/>
    </w:rPr>
  </w:style>
  <w:style w:type="paragraph" w:styleId="Heading4">
    <w:name w:val="heading 4"/>
    <w:basedOn w:val="Normal"/>
    <w:next w:val="Normal"/>
    <w:link w:val="Heading4Char"/>
    <w:uiPriority w:val="9"/>
    <w:semiHidden/>
    <w:unhideWhenUsed/>
    <w:qFormat/>
    <w:rsid w:val="00CC3BFC"/>
    <w:pPr>
      <w:keepNext/>
      <w:keepLines/>
      <w:spacing w:before="200" w:line="276" w:lineRule="auto"/>
      <w:outlineLvl w:val="3"/>
    </w:pPr>
    <w:rPr>
      <w:rFonts w:asciiTheme="majorHAnsi" w:eastAsiaTheme="majorEastAsia" w:hAnsiTheme="majorHAnsi" w:cstheme="majorBidi"/>
      <w:b/>
      <w:bCs/>
      <w:i/>
      <w:iCs/>
      <w:color w:val="6076B4" w:themeColor="accent1"/>
      <w:sz w:val="22"/>
      <w:szCs w:val="22"/>
    </w:rPr>
  </w:style>
  <w:style w:type="paragraph" w:styleId="Heading6">
    <w:name w:val="heading 6"/>
    <w:basedOn w:val="Normal"/>
    <w:next w:val="Normal"/>
    <w:link w:val="Heading6Char"/>
    <w:uiPriority w:val="9"/>
    <w:semiHidden/>
    <w:unhideWhenUsed/>
    <w:qFormat/>
    <w:rsid w:val="00EF5FF2"/>
    <w:pPr>
      <w:keepNext/>
      <w:keepLines/>
      <w:spacing w:before="200" w:line="276" w:lineRule="auto"/>
      <w:outlineLvl w:val="5"/>
    </w:pPr>
    <w:rPr>
      <w:rFonts w:asciiTheme="majorHAnsi" w:eastAsiaTheme="majorEastAsia" w:hAnsiTheme="majorHAnsi" w:cstheme="majorBidi"/>
      <w:i/>
      <w:iCs/>
      <w:color w:val="2C385D"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0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709"/>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8C0709"/>
  </w:style>
  <w:style w:type="paragraph" w:styleId="NoSpacing">
    <w:name w:val="No Spacing"/>
    <w:uiPriority w:val="1"/>
    <w:qFormat/>
    <w:rsid w:val="008C0709"/>
    <w:pPr>
      <w:spacing w:after="0" w:line="240" w:lineRule="auto"/>
    </w:pPr>
  </w:style>
  <w:style w:type="paragraph" w:styleId="FootnoteText">
    <w:name w:val="footnote text"/>
    <w:basedOn w:val="Normal"/>
    <w:link w:val="FootnoteTextChar"/>
    <w:uiPriority w:val="99"/>
    <w:unhideWhenUsed/>
    <w:rsid w:val="008C0709"/>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8C0709"/>
    <w:rPr>
      <w:sz w:val="20"/>
      <w:szCs w:val="20"/>
    </w:rPr>
  </w:style>
  <w:style w:type="character" w:styleId="FootnoteReference">
    <w:name w:val="footnote reference"/>
    <w:basedOn w:val="DefaultParagraphFont"/>
    <w:uiPriority w:val="99"/>
    <w:unhideWhenUsed/>
    <w:rsid w:val="008C0709"/>
    <w:rPr>
      <w:vertAlign w:val="superscript"/>
    </w:rPr>
  </w:style>
  <w:style w:type="paragraph" w:styleId="ListParagraph">
    <w:name w:val="List Paragraph"/>
    <w:basedOn w:val="Normal"/>
    <w:link w:val="ListParagraphChar"/>
    <w:uiPriority w:val="34"/>
    <w:qFormat/>
    <w:rsid w:val="00C12BBA"/>
    <w:pPr>
      <w:spacing w:after="200" w:line="276" w:lineRule="auto"/>
      <w:ind w:left="720"/>
      <w:contextualSpacing/>
    </w:pPr>
    <w:rPr>
      <w:rFonts w:asciiTheme="minorHAnsi" w:hAnsiTheme="minorHAnsi" w:cstheme="minorBidi"/>
      <w:sz w:val="22"/>
      <w:szCs w:val="22"/>
    </w:rPr>
  </w:style>
  <w:style w:type="paragraph" w:customStyle="1" w:styleId="Default">
    <w:name w:val="Default"/>
    <w:rsid w:val="00C12BBA"/>
    <w:pPr>
      <w:autoSpaceDE w:val="0"/>
      <w:autoSpaceDN w:val="0"/>
      <w:adjustRightInd w:val="0"/>
      <w:spacing w:after="0" w:line="240" w:lineRule="auto"/>
    </w:pPr>
    <w:rPr>
      <w:rFonts w:ascii="HQIEQ S+ Times New" w:hAnsi="HQIEQ S+ Times New" w:cs="HQIEQ S+ Times New"/>
      <w:color w:val="000000"/>
    </w:rPr>
  </w:style>
  <w:style w:type="paragraph" w:styleId="EndnoteText">
    <w:name w:val="endnote text"/>
    <w:basedOn w:val="Normal"/>
    <w:link w:val="EndnoteTextChar"/>
    <w:uiPriority w:val="99"/>
    <w:unhideWhenUsed/>
    <w:rsid w:val="003253C6"/>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3253C6"/>
    <w:rPr>
      <w:sz w:val="20"/>
      <w:szCs w:val="20"/>
    </w:rPr>
  </w:style>
  <w:style w:type="character" w:styleId="EndnoteReference">
    <w:name w:val="endnote reference"/>
    <w:basedOn w:val="DefaultParagraphFont"/>
    <w:uiPriority w:val="99"/>
    <w:semiHidden/>
    <w:unhideWhenUsed/>
    <w:rsid w:val="003253C6"/>
    <w:rPr>
      <w:vertAlign w:val="superscript"/>
    </w:rPr>
  </w:style>
  <w:style w:type="character" w:styleId="Hyperlink">
    <w:name w:val="Hyperlink"/>
    <w:basedOn w:val="DefaultParagraphFont"/>
    <w:uiPriority w:val="99"/>
    <w:unhideWhenUsed/>
    <w:rsid w:val="003253C6"/>
    <w:rPr>
      <w:color w:val="3399FF" w:themeColor="hyperlink"/>
      <w:u w:val="single"/>
    </w:rPr>
  </w:style>
  <w:style w:type="paragraph" w:styleId="BalloonText">
    <w:name w:val="Balloon Text"/>
    <w:basedOn w:val="Normal"/>
    <w:link w:val="BalloonTextChar"/>
    <w:uiPriority w:val="99"/>
    <w:semiHidden/>
    <w:unhideWhenUsed/>
    <w:rsid w:val="003253C6"/>
    <w:rPr>
      <w:rFonts w:ascii="Tahoma" w:hAnsi="Tahoma" w:cs="Tahoma"/>
      <w:sz w:val="16"/>
      <w:szCs w:val="16"/>
    </w:rPr>
  </w:style>
  <w:style w:type="character" w:customStyle="1" w:styleId="BalloonTextChar">
    <w:name w:val="Balloon Text Char"/>
    <w:basedOn w:val="DefaultParagraphFont"/>
    <w:link w:val="BalloonText"/>
    <w:uiPriority w:val="99"/>
    <w:semiHidden/>
    <w:rsid w:val="003253C6"/>
    <w:rPr>
      <w:rFonts w:ascii="Tahoma" w:hAnsi="Tahoma" w:cs="Tahoma"/>
      <w:sz w:val="16"/>
      <w:szCs w:val="16"/>
    </w:rPr>
  </w:style>
  <w:style w:type="character" w:customStyle="1" w:styleId="Heading1Char">
    <w:name w:val="Heading 1 Char"/>
    <w:basedOn w:val="DefaultParagraphFont"/>
    <w:link w:val="Heading1"/>
    <w:uiPriority w:val="9"/>
    <w:rsid w:val="003253C6"/>
    <w:rPr>
      <w:rFonts w:asciiTheme="majorHAnsi" w:eastAsiaTheme="majorEastAsia" w:hAnsiTheme="majorHAnsi" w:cstheme="majorBidi"/>
      <w:b/>
      <w:bCs/>
      <w:color w:val="42558C" w:themeColor="accent1" w:themeShade="BF"/>
      <w:sz w:val="28"/>
      <w:szCs w:val="28"/>
    </w:rPr>
  </w:style>
  <w:style w:type="character" w:styleId="CommentReference">
    <w:name w:val="annotation reference"/>
    <w:basedOn w:val="DefaultParagraphFont"/>
    <w:uiPriority w:val="99"/>
    <w:semiHidden/>
    <w:unhideWhenUsed/>
    <w:rsid w:val="003826C7"/>
    <w:rPr>
      <w:sz w:val="16"/>
      <w:szCs w:val="16"/>
    </w:rPr>
  </w:style>
  <w:style w:type="paragraph" w:styleId="CommentText">
    <w:name w:val="annotation text"/>
    <w:basedOn w:val="Normal"/>
    <w:link w:val="CommentTextChar"/>
    <w:uiPriority w:val="99"/>
    <w:unhideWhenUsed/>
    <w:rsid w:val="003826C7"/>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3826C7"/>
    <w:rPr>
      <w:sz w:val="20"/>
      <w:szCs w:val="20"/>
    </w:rPr>
  </w:style>
  <w:style w:type="paragraph" w:styleId="CommentSubject">
    <w:name w:val="annotation subject"/>
    <w:basedOn w:val="CommentText"/>
    <w:next w:val="CommentText"/>
    <w:link w:val="CommentSubjectChar"/>
    <w:uiPriority w:val="99"/>
    <w:semiHidden/>
    <w:unhideWhenUsed/>
    <w:rsid w:val="003826C7"/>
    <w:rPr>
      <w:b/>
      <w:bCs/>
    </w:rPr>
  </w:style>
  <w:style w:type="character" w:customStyle="1" w:styleId="CommentSubjectChar">
    <w:name w:val="Comment Subject Char"/>
    <w:basedOn w:val="CommentTextChar"/>
    <w:link w:val="CommentSubject"/>
    <w:uiPriority w:val="99"/>
    <w:semiHidden/>
    <w:rsid w:val="003826C7"/>
    <w:rPr>
      <w:b/>
      <w:bCs/>
      <w:sz w:val="20"/>
      <w:szCs w:val="20"/>
    </w:rPr>
  </w:style>
  <w:style w:type="paragraph" w:styleId="BodyText">
    <w:name w:val="Body Text"/>
    <w:basedOn w:val="Normal"/>
    <w:link w:val="BodyTextChar"/>
    <w:uiPriority w:val="99"/>
    <w:unhideWhenUsed/>
    <w:rsid w:val="00C722B3"/>
    <w:pPr>
      <w:spacing w:after="120" w:line="276" w:lineRule="auto"/>
    </w:pPr>
    <w:rPr>
      <w:rFonts w:asciiTheme="minorHAnsi" w:hAnsiTheme="minorHAnsi" w:cstheme="minorBidi"/>
      <w:sz w:val="22"/>
      <w:szCs w:val="22"/>
    </w:rPr>
  </w:style>
  <w:style w:type="character" w:customStyle="1" w:styleId="BodyTextChar">
    <w:name w:val="Body Text Char"/>
    <w:basedOn w:val="DefaultParagraphFont"/>
    <w:link w:val="BodyText"/>
    <w:uiPriority w:val="99"/>
    <w:rsid w:val="00C722B3"/>
  </w:style>
  <w:style w:type="paragraph" w:styleId="Footer">
    <w:name w:val="footer"/>
    <w:basedOn w:val="Normal"/>
    <w:link w:val="FooterChar"/>
    <w:uiPriority w:val="99"/>
    <w:unhideWhenUsed/>
    <w:rsid w:val="00D16565"/>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D16565"/>
  </w:style>
  <w:style w:type="character" w:customStyle="1" w:styleId="Heading2Char">
    <w:name w:val="Heading 2 Char"/>
    <w:basedOn w:val="DefaultParagraphFont"/>
    <w:link w:val="Heading2"/>
    <w:uiPriority w:val="9"/>
    <w:rsid w:val="00000725"/>
    <w:rPr>
      <w:rFonts w:eastAsiaTheme="majorEastAsia"/>
      <w:b/>
      <w:bCs/>
      <w:color w:val="42558C" w:themeColor="accent1" w:themeShade="BF"/>
      <w:sz w:val="28"/>
      <w:szCs w:val="28"/>
    </w:rPr>
  </w:style>
  <w:style w:type="character" w:customStyle="1" w:styleId="ListParagraphChar">
    <w:name w:val="List Paragraph Char"/>
    <w:basedOn w:val="DefaultParagraphFont"/>
    <w:link w:val="ListParagraph"/>
    <w:uiPriority w:val="34"/>
    <w:locked/>
    <w:rsid w:val="00AC68E5"/>
  </w:style>
  <w:style w:type="table" w:customStyle="1" w:styleId="GridTable4-Accent11">
    <w:name w:val="Grid Table 4 - Accent 11"/>
    <w:basedOn w:val="TableNormal"/>
    <w:uiPriority w:val="49"/>
    <w:rsid w:val="00AC68E5"/>
    <w:pPr>
      <w:spacing w:after="0" w:line="240" w:lineRule="auto"/>
    </w:pPr>
    <w:tblPr>
      <w:tblStyleRowBandSize w:val="1"/>
      <w:tblStyleColBandSize w:val="1"/>
      <w:tblBorders>
        <w:top w:val="single" w:sz="4" w:space="0" w:color="9FACD2" w:themeColor="accent1" w:themeTint="99"/>
        <w:left w:val="single" w:sz="4" w:space="0" w:color="9FACD2" w:themeColor="accent1" w:themeTint="99"/>
        <w:bottom w:val="single" w:sz="4" w:space="0" w:color="9FACD2" w:themeColor="accent1" w:themeTint="99"/>
        <w:right w:val="single" w:sz="4" w:space="0" w:color="9FACD2" w:themeColor="accent1" w:themeTint="99"/>
        <w:insideH w:val="single" w:sz="4" w:space="0" w:color="9FACD2" w:themeColor="accent1" w:themeTint="99"/>
        <w:insideV w:val="single" w:sz="4" w:space="0" w:color="9FACD2" w:themeColor="accent1" w:themeTint="99"/>
      </w:tblBorders>
    </w:tblPr>
    <w:tblStylePr w:type="firstRow">
      <w:rPr>
        <w:b/>
        <w:bCs/>
        <w:color w:val="FFFFFF" w:themeColor="background1"/>
      </w:rPr>
      <w:tblPr/>
      <w:tcPr>
        <w:tcBorders>
          <w:top w:val="single" w:sz="4" w:space="0" w:color="6076B4" w:themeColor="accent1"/>
          <w:left w:val="single" w:sz="4" w:space="0" w:color="6076B4" w:themeColor="accent1"/>
          <w:bottom w:val="single" w:sz="4" w:space="0" w:color="6076B4" w:themeColor="accent1"/>
          <w:right w:val="single" w:sz="4" w:space="0" w:color="6076B4" w:themeColor="accent1"/>
          <w:insideH w:val="nil"/>
          <w:insideV w:val="nil"/>
        </w:tcBorders>
        <w:shd w:val="clear" w:color="auto" w:fill="6076B4" w:themeFill="accent1"/>
      </w:tcPr>
    </w:tblStylePr>
    <w:tblStylePr w:type="lastRow">
      <w:rPr>
        <w:b/>
        <w:bCs/>
      </w:rPr>
      <w:tblPr/>
      <w:tcPr>
        <w:tcBorders>
          <w:top w:val="double" w:sz="4" w:space="0" w:color="6076B4" w:themeColor="accent1"/>
        </w:tcBorders>
      </w:tcPr>
    </w:tblStylePr>
    <w:tblStylePr w:type="firstCol">
      <w:rPr>
        <w:b/>
        <w:bCs/>
      </w:rPr>
    </w:tblStylePr>
    <w:tblStylePr w:type="lastCol">
      <w:rPr>
        <w:b/>
        <w:bCs/>
      </w:rPr>
    </w:tblStylePr>
    <w:tblStylePr w:type="band1Vert">
      <w:tblPr/>
      <w:tcPr>
        <w:shd w:val="clear" w:color="auto" w:fill="DFE3F0" w:themeFill="accent1" w:themeFillTint="33"/>
      </w:tcPr>
    </w:tblStylePr>
    <w:tblStylePr w:type="band1Horz">
      <w:tblPr/>
      <w:tcPr>
        <w:shd w:val="clear" w:color="auto" w:fill="DFE3F0" w:themeFill="accent1" w:themeFillTint="33"/>
      </w:tcPr>
    </w:tblStylePr>
  </w:style>
  <w:style w:type="paragraph" w:styleId="Revision">
    <w:name w:val="Revision"/>
    <w:hidden/>
    <w:uiPriority w:val="99"/>
    <w:semiHidden/>
    <w:rsid w:val="00D1476A"/>
    <w:pPr>
      <w:spacing w:after="0" w:line="240" w:lineRule="auto"/>
    </w:pPr>
  </w:style>
  <w:style w:type="character" w:customStyle="1" w:styleId="UnresolvedMention1">
    <w:name w:val="Unresolved Mention1"/>
    <w:basedOn w:val="DefaultParagraphFont"/>
    <w:uiPriority w:val="99"/>
    <w:semiHidden/>
    <w:unhideWhenUsed/>
    <w:rsid w:val="004954E4"/>
    <w:rPr>
      <w:color w:val="605E5C"/>
      <w:shd w:val="clear" w:color="auto" w:fill="E1DFDD"/>
    </w:rPr>
  </w:style>
  <w:style w:type="paragraph" w:styleId="TOCHeading">
    <w:name w:val="TOC Heading"/>
    <w:basedOn w:val="Heading1"/>
    <w:next w:val="Normal"/>
    <w:uiPriority w:val="39"/>
    <w:unhideWhenUsed/>
    <w:qFormat/>
    <w:rsid w:val="00E8532F"/>
    <w:pPr>
      <w:spacing w:before="240"/>
      <w:outlineLvl w:val="9"/>
    </w:pPr>
    <w:rPr>
      <w:b w:val="0"/>
      <w:bCs w:val="0"/>
      <w:sz w:val="32"/>
      <w:szCs w:val="32"/>
    </w:rPr>
  </w:style>
  <w:style w:type="paragraph" w:styleId="TOC1">
    <w:name w:val="toc 1"/>
    <w:basedOn w:val="Normal"/>
    <w:next w:val="Normal"/>
    <w:autoRedefine/>
    <w:uiPriority w:val="39"/>
    <w:unhideWhenUsed/>
    <w:rsid w:val="0075182E"/>
    <w:pPr>
      <w:tabs>
        <w:tab w:val="right" w:leader="dot" w:pos="9450"/>
      </w:tabs>
      <w:spacing w:after="100" w:line="276" w:lineRule="auto"/>
      <w:ind w:left="450"/>
    </w:pPr>
    <w:rPr>
      <w:rFonts w:eastAsiaTheme="majorEastAsia"/>
      <w:noProof/>
    </w:rPr>
  </w:style>
  <w:style w:type="paragraph" w:styleId="TOC2">
    <w:name w:val="toc 2"/>
    <w:basedOn w:val="Normal"/>
    <w:next w:val="Normal"/>
    <w:autoRedefine/>
    <w:uiPriority w:val="39"/>
    <w:unhideWhenUsed/>
    <w:rsid w:val="00D6794D"/>
    <w:pPr>
      <w:tabs>
        <w:tab w:val="right" w:leader="dot" w:pos="9450"/>
      </w:tabs>
      <w:spacing w:after="100" w:line="276" w:lineRule="auto"/>
      <w:ind w:left="450"/>
    </w:pPr>
    <w:rPr>
      <w:rFonts w:ascii="Garamond" w:hAnsi="Garamond" w:cstheme="minorBidi"/>
      <w:noProof/>
      <w:color w:val="000000" w:themeColor="text1"/>
      <w:sz w:val="22"/>
      <w:szCs w:val="22"/>
    </w:rPr>
  </w:style>
  <w:style w:type="paragraph" w:styleId="NormalWeb">
    <w:name w:val="Normal (Web)"/>
    <w:basedOn w:val="Normal"/>
    <w:uiPriority w:val="99"/>
    <w:unhideWhenUsed/>
    <w:rsid w:val="00040884"/>
  </w:style>
  <w:style w:type="character" w:customStyle="1" w:styleId="Heading4Char">
    <w:name w:val="Heading 4 Char"/>
    <w:basedOn w:val="DefaultParagraphFont"/>
    <w:link w:val="Heading4"/>
    <w:uiPriority w:val="9"/>
    <w:semiHidden/>
    <w:rsid w:val="00CC3BFC"/>
    <w:rPr>
      <w:rFonts w:asciiTheme="majorHAnsi" w:eastAsiaTheme="majorEastAsia" w:hAnsiTheme="majorHAnsi" w:cstheme="majorBidi"/>
      <w:b/>
      <w:bCs/>
      <w:i/>
      <w:iCs/>
      <w:color w:val="6076B4" w:themeColor="accent1"/>
    </w:rPr>
  </w:style>
  <w:style w:type="table" w:customStyle="1" w:styleId="TableGrid1">
    <w:name w:val="Table Grid1"/>
    <w:basedOn w:val="TableNormal"/>
    <w:next w:val="TableGrid"/>
    <w:uiPriority w:val="59"/>
    <w:rsid w:val="00E83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F5FF2"/>
    <w:rPr>
      <w:rFonts w:asciiTheme="majorHAnsi" w:eastAsiaTheme="majorEastAsia" w:hAnsiTheme="majorHAnsi" w:cstheme="majorBidi"/>
      <w:i/>
      <w:iCs/>
      <w:color w:val="2C385D" w:themeColor="accent1" w:themeShade="7F"/>
    </w:rPr>
  </w:style>
  <w:style w:type="character" w:customStyle="1" w:styleId="UnresolvedMention2">
    <w:name w:val="Unresolved Mention2"/>
    <w:basedOn w:val="DefaultParagraphFont"/>
    <w:uiPriority w:val="99"/>
    <w:semiHidden/>
    <w:unhideWhenUsed/>
    <w:rsid w:val="002252A2"/>
    <w:rPr>
      <w:color w:val="605E5C"/>
      <w:shd w:val="clear" w:color="auto" w:fill="E1DFDD"/>
    </w:rPr>
  </w:style>
  <w:style w:type="paragraph" w:styleId="PlainText">
    <w:name w:val="Plain Text"/>
    <w:basedOn w:val="Normal"/>
    <w:link w:val="PlainTextChar"/>
    <w:uiPriority w:val="99"/>
    <w:unhideWhenUsed/>
    <w:rsid w:val="009E7FF0"/>
    <w:rPr>
      <w:sz w:val="22"/>
      <w:szCs w:val="22"/>
    </w:rPr>
  </w:style>
  <w:style w:type="character" w:customStyle="1" w:styleId="PlainTextChar">
    <w:name w:val="Plain Text Char"/>
    <w:basedOn w:val="DefaultParagraphFont"/>
    <w:link w:val="PlainText"/>
    <w:uiPriority w:val="99"/>
    <w:rsid w:val="009E7FF0"/>
    <w:rPr>
      <w:rFonts w:ascii="Calibri" w:hAnsi="Calibri" w:cs="Calibri"/>
    </w:rPr>
  </w:style>
  <w:style w:type="character" w:customStyle="1" w:styleId="Heading3Char">
    <w:name w:val="Heading 3 Char"/>
    <w:basedOn w:val="DefaultParagraphFont"/>
    <w:link w:val="Heading3"/>
    <w:uiPriority w:val="9"/>
    <w:semiHidden/>
    <w:rsid w:val="009E7FF0"/>
    <w:rPr>
      <w:rFonts w:asciiTheme="majorHAnsi" w:eastAsiaTheme="majorEastAsia" w:hAnsiTheme="majorHAnsi" w:cstheme="majorBidi"/>
      <w:b/>
      <w:bCs/>
      <w:color w:val="6076B4" w:themeColor="accent1"/>
    </w:rPr>
  </w:style>
  <w:style w:type="paragraph" w:styleId="HTMLPreformatted">
    <w:name w:val="HTML Preformatted"/>
    <w:basedOn w:val="Normal"/>
    <w:link w:val="HTMLPreformattedChar"/>
    <w:uiPriority w:val="99"/>
    <w:unhideWhenUsed/>
    <w:rsid w:val="0011211C"/>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11211C"/>
    <w:rPr>
      <w:rFonts w:ascii="Consolas" w:hAnsi="Consolas" w:cs="Consolas"/>
      <w:sz w:val="20"/>
      <w:szCs w:val="20"/>
    </w:rPr>
  </w:style>
  <w:style w:type="character" w:customStyle="1" w:styleId="date-display-single">
    <w:name w:val="date-display-single"/>
    <w:basedOn w:val="DefaultParagraphFont"/>
    <w:rsid w:val="0011211C"/>
  </w:style>
  <w:style w:type="paragraph" w:styleId="Caption">
    <w:name w:val="caption"/>
    <w:basedOn w:val="Normal"/>
    <w:next w:val="Normal"/>
    <w:uiPriority w:val="35"/>
    <w:unhideWhenUsed/>
    <w:qFormat/>
    <w:rsid w:val="00980000"/>
    <w:pPr>
      <w:spacing w:after="200"/>
    </w:pPr>
    <w:rPr>
      <w:rFonts w:asciiTheme="minorHAnsi" w:hAnsiTheme="minorHAnsi" w:cstheme="minorBidi"/>
      <w:b/>
      <w:bCs/>
      <w:color w:val="6076B4" w:themeColor="accent1"/>
      <w:sz w:val="18"/>
      <w:szCs w:val="18"/>
    </w:rPr>
  </w:style>
  <w:style w:type="character" w:customStyle="1" w:styleId="UnresolvedMention3">
    <w:name w:val="Unresolved Mention3"/>
    <w:basedOn w:val="DefaultParagraphFont"/>
    <w:uiPriority w:val="99"/>
    <w:semiHidden/>
    <w:unhideWhenUsed/>
    <w:rsid w:val="00260429"/>
    <w:rPr>
      <w:color w:val="605E5C"/>
      <w:shd w:val="clear" w:color="auto" w:fill="E1DFDD"/>
    </w:rPr>
  </w:style>
  <w:style w:type="character" w:styleId="FollowedHyperlink">
    <w:name w:val="FollowedHyperlink"/>
    <w:basedOn w:val="DefaultParagraphFont"/>
    <w:uiPriority w:val="99"/>
    <w:semiHidden/>
    <w:unhideWhenUsed/>
    <w:rsid w:val="00C15030"/>
    <w:rPr>
      <w:color w:val="B2B2B2" w:themeColor="followedHyperlink"/>
      <w:u w:val="single"/>
    </w:rPr>
  </w:style>
  <w:style w:type="character" w:customStyle="1" w:styleId="UnresolvedMention4">
    <w:name w:val="Unresolved Mention4"/>
    <w:basedOn w:val="DefaultParagraphFont"/>
    <w:uiPriority w:val="99"/>
    <w:semiHidden/>
    <w:unhideWhenUsed/>
    <w:rsid w:val="00671169"/>
    <w:rPr>
      <w:color w:val="605E5C"/>
      <w:shd w:val="clear" w:color="auto" w:fill="E1DFDD"/>
    </w:rPr>
  </w:style>
  <w:style w:type="character" w:customStyle="1" w:styleId="UnresolvedMention5">
    <w:name w:val="Unresolved Mention5"/>
    <w:basedOn w:val="DefaultParagraphFont"/>
    <w:uiPriority w:val="99"/>
    <w:semiHidden/>
    <w:unhideWhenUsed/>
    <w:rsid w:val="00EB560F"/>
    <w:rPr>
      <w:color w:val="605E5C"/>
      <w:shd w:val="clear" w:color="auto" w:fill="E1DFDD"/>
    </w:rPr>
  </w:style>
  <w:style w:type="character" w:customStyle="1" w:styleId="UnresolvedMention6">
    <w:name w:val="Unresolved Mention6"/>
    <w:basedOn w:val="DefaultParagraphFont"/>
    <w:uiPriority w:val="99"/>
    <w:semiHidden/>
    <w:unhideWhenUsed/>
    <w:rsid w:val="002D2E0C"/>
    <w:rPr>
      <w:color w:val="605E5C"/>
      <w:shd w:val="clear" w:color="auto" w:fill="E1DFDD"/>
    </w:rPr>
  </w:style>
  <w:style w:type="character" w:styleId="UnresolvedMention">
    <w:name w:val="Unresolved Mention"/>
    <w:basedOn w:val="DefaultParagraphFont"/>
    <w:uiPriority w:val="99"/>
    <w:semiHidden/>
    <w:unhideWhenUsed/>
    <w:rsid w:val="00826796"/>
    <w:rPr>
      <w:color w:val="605E5C"/>
      <w:shd w:val="clear" w:color="auto" w:fill="E1DFDD"/>
    </w:rPr>
  </w:style>
  <w:style w:type="paragraph" w:customStyle="1" w:styleId="CM4">
    <w:name w:val="CM4"/>
    <w:basedOn w:val="Default"/>
    <w:next w:val="Default"/>
    <w:uiPriority w:val="99"/>
    <w:rsid w:val="001A7B48"/>
    <w:pPr>
      <w:spacing w:line="280" w:lineRule="atLeast"/>
    </w:pPr>
    <w:rPr>
      <w:rFonts w:cstheme="minorBidi"/>
      <w:color w:val="auto"/>
    </w:rPr>
  </w:style>
  <w:style w:type="character" w:styleId="Strong">
    <w:name w:val="Strong"/>
    <w:basedOn w:val="DefaultParagraphFont"/>
    <w:uiPriority w:val="22"/>
    <w:qFormat/>
    <w:rsid w:val="00D52480"/>
    <w:rPr>
      <w:b/>
      <w:bCs/>
    </w:rPr>
  </w:style>
  <w:style w:type="character" w:customStyle="1" w:styleId="authors">
    <w:name w:val="authors"/>
    <w:basedOn w:val="DefaultParagraphFont"/>
    <w:rsid w:val="009C45F2"/>
  </w:style>
  <w:style w:type="character" w:customStyle="1" w:styleId="full-stop">
    <w:name w:val="full-stop"/>
    <w:basedOn w:val="DefaultParagraphFont"/>
    <w:rsid w:val="009C45F2"/>
  </w:style>
  <w:style w:type="character" w:customStyle="1" w:styleId="item-title">
    <w:name w:val="item-title"/>
    <w:basedOn w:val="DefaultParagraphFont"/>
    <w:rsid w:val="009C45F2"/>
  </w:style>
  <w:style w:type="character" w:customStyle="1" w:styleId="italicized">
    <w:name w:val="italicized"/>
    <w:basedOn w:val="DefaultParagraphFont"/>
    <w:rsid w:val="009C45F2"/>
  </w:style>
  <w:style w:type="character" w:customStyle="1" w:styleId="yop">
    <w:name w:val="yop"/>
    <w:basedOn w:val="DefaultParagraphFont"/>
    <w:rsid w:val="009C45F2"/>
  </w:style>
  <w:style w:type="character" w:customStyle="1" w:styleId="volissue">
    <w:name w:val="volissue"/>
    <w:basedOn w:val="DefaultParagraphFont"/>
    <w:rsid w:val="009C45F2"/>
  </w:style>
  <w:style w:type="character" w:customStyle="1" w:styleId="pages">
    <w:name w:val="pages"/>
    <w:basedOn w:val="DefaultParagraphFont"/>
    <w:rsid w:val="009C45F2"/>
  </w:style>
  <w:style w:type="character" w:customStyle="1" w:styleId="pub-url">
    <w:name w:val="pub-url"/>
    <w:basedOn w:val="DefaultParagraphFont"/>
    <w:rsid w:val="009C45F2"/>
  </w:style>
  <w:style w:type="character" w:customStyle="1" w:styleId="doi">
    <w:name w:val="doi"/>
    <w:basedOn w:val="DefaultParagraphFont"/>
    <w:rsid w:val="009C45F2"/>
  </w:style>
  <w:style w:type="character" w:customStyle="1" w:styleId="apple-converted-space">
    <w:name w:val="apple-converted-space"/>
    <w:basedOn w:val="DefaultParagraphFont"/>
    <w:rsid w:val="00E63DC8"/>
  </w:style>
  <w:style w:type="character" w:styleId="PlaceholderText">
    <w:name w:val="Placeholder Text"/>
    <w:basedOn w:val="DefaultParagraphFont"/>
    <w:uiPriority w:val="99"/>
    <w:semiHidden/>
    <w:rsid w:val="003D6E9F"/>
    <w:rPr>
      <w:color w:val="808080"/>
    </w:rPr>
  </w:style>
  <w:style w:type="character" w:customStyle="1" w:styleId="FootnoteTextChar1">
    <w:name w:val="Footnote Text Char1"/>
    <w:basedOn w:val="DefaultParagraphFont"/>
    <w:uiPriority w:val="99"/>
    <w:locked/>
    <w:rsid w:val="004C3650"/>
    <w:rPr>
      <w:rFonts w:asciiTheme="minorHAnsi" w:eastAsiaTheme="minorHAnsi" w:hAnsiTheme="minorHAnsi" w:cstheme="minorBidi"/>
    </w:rPr>
  </w:style>
  <w:style w:type="paragraph" w:styleId="BodyText2">
    <w:name w:val="Body Text 2"/>
    <w:basedOn w:val="Normal"/>
    <w:link w:val="BodyText2Char"/>
    <w:uiPriority w:val="99"/>
    <w:unhideWhenUsed/>
    <w:rsid w:val="00C513C1"/>
    <w:pPr>
      <w:spacing w:after="120" w:line="480" w:lineRule="auto"/>
    </w:pPr>
  </w:style>
  <w:style w:type="character" w:customStyle="1" w:styleId="BodyText2Char">
    <w:name w:val="Body Text 2 Char"/>
    <w:basedOn w:val="DefaultParagraphFont"/>
    <w:link w:val="BodyText2"/>
    <w:uiPriority w:val="99"/>
    <w:rsid w:val="00C513C1"/>
    <w:rPr>
      <w:rFonts w:ascii="Times New Roman" w:eastAsia="Times New Roman" w:hAnsi="Times New Roman" w:cs="Times New Roman"/>
      <w:sz w:val="24"/>
      <w:szCs w:val="24"/>
    </w:rPr>
  </w:style>
  <w:style w:type="paragraph" w:customStyle="1" w:styleId="VBABODY">
    <w:name w:val="VBA BODY"/>
    <w:basedOn w:val="Normal"/>
    <w:link w:val="VBABODYChar"/>
    <w:qFormat/>
    <w:rsid w:val="00D14016"/>
    <w:pPr>
      <w:spacing w:after="240" w:line="280" w:lineRule="exact"/>
    </w:pPr>
    <w:rPr>
      <w:rFonts w:ascii="Trebuchet MS" w:hAnsi="Trebuchet MS"/>
      <w:color w:val="2F5897" w:themeColor="text2"/>
      <w:sz w:val="18"/>
      <w:szCs w:val="20"/>
      <w:lang w:eastAsia="en-GB"/>
    </w:rPr>
  </w:style>
  <w:style w:type="character" w:customStyle="1" w:styleId="VBABODYChar">
    <w:name w:val="VBA BODY Char"/>
    <w:basedOn w:val="DefaultParagraphFont"/>
    <w:link w:val="VBABODY"/>
    <w:rsid w:val="00D14016"/>
    <w:rPr>
      <w:rFonts w:ascii="Trebuchet MS" w:eastAsia="Times New Roman" w:hAnsi="Trebuchet MS" w:cs="Times New Roman"/>
      <w:color w:val="2F5897" w:themeColor="text2"/>
      <w:sz w:val="18"/>
      <w:szCs w:val="20"/>
      <w:lang w:eastAsia="en-GB"/>
    </w:rPr>
  </w:style>
  <w:style w:type="character" w:customStyle="1" w:styleId="normaltextrun">
    <w:name w:val="normaltextrun"/>
    <w:basedOn w:val="DefaultParagraphFont"/>
    <w:uiPriority w:val="1"/>
    <w:rsid w:val="008602E0"/>
    <w:rPr>
      <w:rFonts w:asciiTheme="minorHAnsi" w:eastAsiaTheme="minorEastAsia" w:hAnsiTheme="minorHAnsi" w:cstheme="minorBidi"/>
      <w:sz w:val="22"/>
      <w:szCs w:val="22"/>
    </w:rPr>
  </w:style>
  <w:style w:type="character" w:styleId="Mention">
    <w:name w:val="Mention"/>
    <w:basedOn w:val="DefaultParagraphFont"/>
    <w:uiPriority w:val="99"/>
    <w:unhideWhenUsed/>
    <w:rsid w:val="006671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4727">
      <w:bodyDiv w:val="1"/>
      <w:marLeft w:val="0"/>
      <w:marRight w:val="0"/>
      <w:marTop w:val="0"/>
      <w:marBottom w:val="0"/>
      <w:divBdr>
        <w:top w:val="none" w:sz="0" w:space="0" w:color="auto"/>
        <w:left w:val="none" w:sz="0" w:space="0" w:color="auto"/>
        <w:bottom w:val="none" w:sz="0" w:space="0" w:color="auto"/>
        <w:right w:val="none" w:sz="0" w:space="0" w:color="auto"/>
      </w:divBdr>
    </w:div>
    <w:div w:id="48655317">
      <w:bodyDiv w:val="1"/>
      <w:marLeft w:val="0"/>
      <w:marRight w:val="0"/>
      <w:marTop w:val="0"/>
      <w:marBottom w:val="0"/>
      <w:divBdr>
        <w:top w:val="none" w:sz="0" w:space="0" w:color="auto"/>
        <w:left w:val="none" w:sz="0" w:space="0" w:color="auto"/>
        <w:bottom w:val="none" w:sz="0" w:space="0" w:color="auto"/>
        <w:right w:val="none" w:sz="0" w:space="0" w:color="auto"/>
      </w:divBdr>
    </w:div>
    <w:div w:id="81608576">
      <w:bodyDiv w:val="1"/>
      <w:marLeft w:val="0"/>
      <w:marRight w:val="0"/>
      <w:marTop w:val="0"/>
      <w:marBottom w:val="0"/>
      <w:divBdr>
        <w:top w:val="none" w:sz="0" w:space="0" w:color="auto"/>
        <w:left w:val="none" w:sz="0" w:space="0" w:color="auto"/>
        <w:bottom w:val="none" w:sz="0" w:space="0" w:color="auto"/>
        <w:right w:val="none" w:sz="0" w:space="0" w:color="auto"/>
      </w:divBdr>
      <w:divsChild>
        <w:div w:id="405301629">
          <w:marLeft w:val="1440"/>
          <w:marRight w:val="0"/>
          <w:marTop w:val="0"/>
          <w:marBottom w:val="0"/>
          <w:divBdr>
            <w:top w:val="none" w:sz="0" w:space="0" w:color="auto"/>
            <w:left w:val="none" w:sz="0" w:space="0" w:color="auto"/>
            <w:bottom w:val="none" w:sz="0" w:space="0" w:color="auto"/>
            <w:right w:val="none" w:sz="0" w:space="0" w:color="auto"/>
          </w:divBdr>
        </w:div>
      </w:divsChild>
    </w:div>
    <w:div w:id="106003901">
      <w:bodyDiv w:val="1"/>
      <w:marLeft w:val="0"/>
      <w:marRight w:val="0"/>
      <w:marTop w:val="0"/>
      <w:marBottom w:val="0"/>
      <w:divBdr>
        <w:top w:val="none" w:sz="0" w:space="0" w:color="auto"/>
        <w:left w:val="none" w:sz="0" w:space="0" w:color="auto"/>
        <w:bottom w:val="none" w:sz="0" w:space="0" w:color="auto"/>
        <w:right w:val="none" w:sz="0" w:space="0" w:color="auto"/>
      </w:divBdr>
    </w:div>
    <w:div w:id="111173961">
      <w:bodyDiv w:val="1"/>
      <w:marLeft w:val="0"/>
      <w:marRight w:val="0"/>
      <w:marTop w:val="0"/>
      <w:marBottom w:val="0"/>
      <w:divBdr>
        <w:top w:val="none" w:sz="0" w:space="0" w:color="auto"/>
        <w:left w:val="none" w:sz="0" w:space="0" w:color="auto"/>
        <w:bottom w:val="none" w:sz="0" w:space="0" w:color="auto"/>
        <w:right w:val="none" w:sz="0" w:space="0" w:color="auto"/>
      </w:divBdr>
    </w:div>
    <w:div w:id="112873127">
      <w:bodyDiv w:val="1"/>
      <w:marLeft w:val="0"/>
      <w:marRight w:val="0"/>
      <w:marTop w:val="0"/>
      <w:marBottom w:val="0"/>
      <w:divBdr>
        <w:top w:val="none" w:sz="0" w:space="0" w:color="auto"/>
        <w:left w:val="none" w:sz="0" w:space="0" w:color="auto"/>
        <w:bottom w:val="none" w:sz="0" w:space="0" w:color="auto"/>
        <w:right w:val="none" w:sz="0" w:space="0" w:color="auto"/>
      </w:divBdr>
    </w:div>
    <w:div w:id="171456256">
      <w:bodyDiv w:val="1"/>
      <w:marLeft w:val="0"/>
      <w:marRight w:val="0"/>
      <w:marTop w:val="0"/>
      <w:marBottom w:val="0"/>
      <w:divBdr>
        <w:top w:val="none" w:sz="0" w:space="0" w:color="auto"/>
        <w:left w:val="none" w:sz="0" w:space="0" w:color="auto"/>
        <w:bottom w:val="none" w:sz="0" w:space="0" w:color="auto"/>
        <w:right w:val="none" w:sz="0" w:space="0" w:color="auto"/>
      </w:divBdr>
    </w:div>
    <w:div w:id="217472627">
      <w:bodyDiv w:val="1"/>
      <w:marLeft w:val="0"/>
      <w:marRight w:val="0"/>
      <w:marTop w:val="0"/>
      <w:marBottom w:val="0"/>
      <w:divBdr>
        <w:top w:val="none" w:sz="0" w:space="0" w:color="auto"/>
        <w:left w:val="none" w:sz="0" w:space="0" w:color="auto"/>
        <w:bottom w:val="none" w:sz="0" w:space="0" w:color="auto"/>
        <w:right w:val="none" w:sz="0" w:space="0" w:color="auto"/>
      </w:divBdr>
    </w:div>
    <w:div w:id="230434385">
      <w:bodyDiv w:val="1"/>
      <w:marLeft w:val="0"/>
      <w:marRight w:val="0"/>
      <w:marTop w:val="0"/>
      <w:marBottom w:val="0"/>
      <w:divBdr>
        <w:top w:val="none" w:sz="0" w:space="0" w:color="auto"/>
        <w:left w:val="none" w:sz="0" w:space="0" w:color="auto"/>
        <w:bottom w:val="none" w:sz="0" w:space="0" w:color="auto"/>
        <w:right w:val="none" w:sz="0" w:space="0" w:color="auto"/>
      </w:divBdr>
    </w:div>
    <w:div w:id="232201397">
      <w:bodyDiv w:val="1"/>
      <w:marLeft w:val="0"/>
      <w:marRight w:val="0"/>
      <w:marTop w:val="0"/>
      <w:marBottom w:val="0"/>
      <w:divBdr>
        <w:top w:val="none" w:sz="0" w:space="0" w:color="auto"/>
        <w:left w:val="none" w:sz="0" w:space="0" w:color="auto"/>
        <w:bottom w:val="none" w:sz="0" w:space="0" w:color="auto"/>
        <w:right w:val="none" w:sz="0" w:space="0" w:color="auto"/>
      </w:divBdr>
    </w:div>
    <w:div w:id="243420985">
      <w:bodyDiv w:val="1"/>
      <w:marLeft w:val="0"/>
      <w:marRight w:val="0"/>
      <w:marTop w:val="0"/>
      <w:marBottom w:val="0"/>
      <w:divBdr>
        <w:top w:val="none" w:sz="0" w:space="0" w:color="auto"/>
        <w:left w:val="none" w:sz="0" w:space="0" w:color="auto"/>
        <w:bottom w:val="none" w:sz="0" w:space="0" w:color="auto"/>
        <w:right w:val="none" w:sz="0" w:space="0" w:color="auto"/>
      </w:divBdr>
    </w:div>
    <w:div w:id="247159749">
      <w:bodyDiv w:val="1"/>
      <w:marLeft w:val="0"/>
      <w:marRight w:val="0"/>
      <w:marTop w:val="0"/>
      <w:marBottom w:val="0"/>
      <w:divBdr>
        <w:top w:val="none" w:sz="0" w:space="0" w:color="auto"/>
        <w:left w:val="none" w:sz="0" w:space="0" w:color="auto"/>
        <w:bottom w:val="none" w:sz="0" w:space="0" w:color="auto"/>
        <w:right w:val="none" w:sz="0" w:space="0" w:color="auto"/>
      </w:divBdr>
    </w:div>
    <w:div w:id="263928468">
      <w:bodyDiv w:val="1"/>
      <w:marLeft w:val="0"/>
      <w:marRight w:val="0"/>
      <w:marTop w:val="0"/>
      <w:marBottom w:val="0"/>
      <w:divBdr>
        <w:top w:val="none" w:sz="0" w:space="0" w:color="auto"/>
        <w:left w:val="none" w:sz="0" w:space="0" w:color="auto"/>
        <w:bottom w:val="none" w:sz="0" w:space="0" w:color="auto"/>
        <w:right w:val="none" w:sz="0" w:space="0" w:color="auto"/>
      </w:divBdr>
    </w:div>
    <w:div w:id="268321797">
      <w:bodyDiv w:val="1"/>
      <w:marLeft w:val="0"/>
      <w:marRight w:val="0"/>
      <w:marTop w:val="0"/>
      <w:marBottom w:val="0"/>
      <w:divBdr>
        <w:top w:val="none" w:sz="0" w:space="0" w:color="auto"/>
        <w:left w:val="none" w:sz="0" w:space="0" w:color="auto"/>
        <w:bottom w:val="none" w:sz="0" w:space="0" w:color="auto"/>
        <w:right w:val="none" w:sz="0" w:space="0" w:color="auto"/>
      </w:divBdr>
    </w:div>
    <w:div w:id="289477920">
      <w:bodyDiv w:val="1"/>
      <w:marLeft w:val="0"/>
      <w:marRight w:val="0"/>
      <w:marTop w:val="0"/>
      <w:marBottom w:val="0"/>
      <w:divBdr>
        <w:top w:val="none" w:sz="0" w:space="0" w:color="auto"/>
        <w:left w:val="none" w:sz="0" w:space="0" w:color="auto"/>
        <w:bottom w:val="none" w:sz="0" w:space="0" w:color="auto"/>
        <w:right w:val="none" w:sz="0" w:space="0" w:color="auto"/>
      </w:divBdr>
    </w:div>
    <w:div w:id="350762283">
      <w:bodyDiv w:val="1"/>
      <w:marLeft w:val="0"/>
      <w:marRight w:val="0"/>
      <w:marTop w:val="0"/>
      <w:marBottom w:val="0"/>
      <w:divBdr>
        <w:top w:val="none" w:sz="0" w:space="0" w:color="auto"/>
        <w:left w:val="none" w:sz="0" w:space="0" w:color="auto"/>
        <w:bottom w:val="none" w:sz="0" w:space="0" w:color="auto"/>
        <w:right w:val="none" w:sz="0" w:space="0" w:color="auto"/>
      </w:divBdr>
    </w:div>
    <w:div w:id="351535664">
      <w:bodyDiv w:val="1"/>
      <w:marLeft w:val="0"/>
      <w:marRight w:val="0"/>
      <w:marTop w:val="0"/>
      <w:marBottom w:val="0"/>
      <w:divBdr>
        <w:top w:val="none" w:sz="0" w:space="0" w:color="auto"/>
        <w:left w:val="none" w:sz="0" w:space="0" w:color="auto"/>
        <w:bottom w:val="none" w:sz="0" w:space="0" w:color="auto"/>
        <w:right w:val="none" w:sz="0" w:space="0" w:color="auto"/>
      </w:divBdr>
    </w:div>
    <w:div w:id="354573098">
      <w:bodyDiv w:val="1"/>
      <w:marLeft w:val="0"/>
      <w:marRight w:val="0"/>
      <w:marTop w:val="0"/>
      <w:marBottom w:val="0"/>
      <w:divBdr>
        <w:top w:val="none" w:sz="0" w:space="0" w:color="auto"/>
        <w:left w:val="none" w:sz="0" w:space="0" w:color="auto"/>
        <w:bottom w:val="none" w:sz="0" w:space="0" w:color="auto"/>
        <w:right w:val="none" w:sz="0" w:space="0" w:color="auto"/>
      </w:divBdr>
    </w:div>
    <w:div w:id="405147599">
      <w:bodyDiv w:val="1"/>
      <w:marLeft w:val="0"/>
      <w:marRight w:val="0"/>
      <w:marTop w:val="0"/>
      <w:marBottom w:val="0"/>
      <w:divBdr>
        <w:top w:val="none" w:sz="0" w:space="0" w:color="auto"/>
        <w:left w:val="none" w:sz="0" w:space="0" w:color="auto"/>
        <w:bottom w:val="none" w:sz="0" w:space="0" w:color="auto"/>
        <w:right w:val="none" w:sz="0" w:space="0" w:color="auto"/>
      </w:divBdr>
    </w:div>
    <w:div w:id="456798103">
      <w:bodyDiv w:val="1"/>
      <w:marLeft w:val="0"/>
      <w:marRight w:val="0"/>
      <w:marTop w:val="0"/>
      <w:marBottom w:val="0"/>
      <w:divBdr>
        <w:top w:val="none" w:sz="0" w:space="0" w:color="auto"/>
        <w:left w:val="none" w:sz="0" w:space="0" w:color="auto"/>
        <w:bottom w:val="none" w:sz="0" w:space="0" w:color="auto"/>
        <w:right w:val="none" w:sz="0" w:space="0" w:color="auto"/>
      </w:divBdr>
    </w:div>
    <w:div w:id="471869951">
      <w:bodyDiv w:val="1"/>
      <w:marLeft w:val="0"/>
      <w:marRight w:val="0"/>
      <w:marTop w:val="0"/>
      <w:marBottom w:val="0"/>
      <w:divBdr>
        <w:top w:val="none" w:sz="0" w:space="0" w:color="auto"/>
        <w:left w:val="none" w:sz="0" w:space="0" w:color="auto"/>
        <w:bottom w:val="none" w:sz="0" w:space="0" w:color="auto"/>
        <w:right w:val="none" w:sz="0" w:space="0" w:color="auto"/>
      </w:divBdr>
    </w:div>
    <w:div w:id="490221621">
      <w:bodyDiv w:val="1"/>
      <w:marLeft w:val="0"/>
      <w:marRight w:val="0"/>
      <w:marTop w:val="0"/>
      <w:marBottom w:val="0"/>
      <w:divBdr>
        <w:top w:val="none" w:sz="0" w:space="0" w:color="auto"/>
        <w:left w:val="none" w:sz="0" w:space="0" w:color="auto"/>
        <w:bottom w:val="none" w:sz="0" w:space="0" w:color="auto"/>
        <w:right w:val="none" w:sz="0" w:space="0" w:color="auto"/>
      </w:divBdr>
    </w:div>
    <w:div w:id="500658582">
      <w:bodyDiv w:val="1"/>
      <w:marLeft w:val="0"/>
      <w:marRight w:val="0"/>
      <w:marTop w:val="0"/>
      <w:marBottom w:val="0"/>
      <w:divBdr>
        <w:top w:val="none" w:sz="0" w:space="0" w:color="auto"/>
        <w:left w:val="none" w:sz="0" w:space="0" w:color="auto"/>
        <w:bottom w:val="none" w:sz="0" w:space="0" w:color="auto"/>
        <w:right w:val="none" w:sz="0" w:space="0" w:color="auto"/>
      </w:divBdr>
    </w:div>
    <w:div w:id="507600032">
      <w:bodyDiv w:val="1"/>
      <w:marLeft w:val="0"/>
      <w:marRight w:val="0"/>
      <w:marTop w:val="0"/>
      <w:marBottom w:val="0"/>
      <w:divBdr>
        <w:top w:val="none" w:sz="0" w:space="0" w:color="auto"/>
        <w:left w:val="none" w:sz="0" w:space="0" w:color="auto"/>
        <w:bottom w:val="none" w:sz="0" w:space="0" w:color="auto"/>
        <w:right w:val="none" w:sz="0" w:space="0" w:color="auto"/>
      </w:divBdr>
    </w:div>
    <w:div w:id="517811194">
      <w:bodyDiv w:val="1"/>
      <w:marLeft w:val="0"/>
      <w:marRight w:val="0"/>
      <w:marTop w:val="0"/>
      <w:marBottom w:val="0"/>
      <w:divBdr>
        <w:top w:val="none" w:sz="0" w:space="0" w:color="auto"/>
        <w:left w:val="none" w:sz="0" w:space="0" w:color="auto"/>
        <w:bottom w:val="none" w:sz="0" w:space="0" w:color="auto"/>
        <w:right w:val="none" w:sz="0" w:space="0" w:color="auto"/>
      </w:divBdr>
    </w:div>
    <w:div w:id="526909837">
      <w:bodyDiv w:val="1"/>
      <w:marLeft w:val="0"/>
      <w:marRight w:val="0"/>
      <w:marTop w:val="0"/>
      <w:marBottom w:val="0"/>
      <w:divBdr>
        <w:top w:val="none" w:sz="0" w:space="0" w:color="auto"/>
        <w:left w:val="none" w:sz="0" w:space="0" w:color="auto"/>
        <w:bottom w:val="none" w:sz="0" w:space="0" w:color="auto"/>
        <w:right w:val="none" w:sz="0" w:space="0" w:color="auto"/>
      </w:divBdr>
    </w:div>
    <w:div w:id="541746553">
      <w:bodyDiv w:val="1"/>
      <w:marLeft w:val="0"/>
      <w:marRight w:val="0"/>
      <w:marTop w:val="0"/>
      <w:marBottom w:val="0"/>
      <w:divBdr>
        <w:top w:val="none" w:sz="0" w:space="0" w:color="auto"/>
        <w:left w:val="none" w:sz="0" w:space="0" w:color="auto"/>
        <w:bottom w:val="none" w:sz="0" w:space="0" w:color="auto"/>
        <w:right w:val="none" w:sz="0" w:space="0" w:color="auto"/>
      </w:divBdr>
      <w:divsChild>
        <w:div w:id="2130512681">
          <w:marLeft w:val="0"/>
          <w:marRight w:val="0"/>
          <w:marTop w:val="0"/>
          <w:marBottom w:val="0"/>
          <w:divBdr>
            <w:top w:val="none" w:sz="0" w:space="0" w:color="auto"/>
            <w:left w:val="none" w:sz="0" w:space="0" w:color="auto"/>
            <w:bottom w:val="none" w:sz="0" w:space="0" w:color="auto"/>
            <w:right w:val="none" w:sz="0" w:space="0" w:color="auto"/>
          </w:divBdr>
          <w:divsChild>
            <w:div w:id="1312052687">
              <w:marLeft w:val="0"/>
              <w:marRight w:val="0"/>
              <w:marTop w:val="0"/>
              <w:marBottom w:val="0"/>
              <w:divBdr>
                <w:top w:val="none" w:sz="0" w:space="0" w:color="auto"/>
                <w:left w:val="none" w:sz="0" w:space="0" w:color="auto"/>
                <w:bottom w:val="none" w:sz="0" w:space="0" w:color="auto"/>
                <w:right w:val="none" w:sz="0" w:space="0" w:color="auto"/>
              </w:divBdr>
              <w:divsChild>
                <w:div w:id="1526558129">
                  <w:marLeft w:val="0"/>
                  <w:marRight w:val="0"/>
                  <w:marTop w:val="0"/>
                  <w:marBottom w:val="0"/>
                  <w:divBdr>
                    <w:top w:val="none" w:sz="0" w:space="0" w:color="auto"/>
                    <w:left w:val="none" w:sz="0" w:space="0" w:color="auto"/>
                    <w:bottom w:val="none" w:sz="0" w:space="0" w:color="auto"/>
                    <w:right w:val="none" w:sz="0" w:space="0" w:color="auto"/>
                  </w:divBdr>
                  <w:divsChild>
                    <w:div w:id="15484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072421">
      <w:bodyDiv w:val="1"/>
      <w:marLeft w:val="0"/>
      <w:marRight w:val="0"/>
      <w:marTop w:val="0"/>
      <w:marBottom w:val="0"/>
      <w:divBdr>
        <w:top w:val="none" w:sz="0" w:space="0" w:color="auto"/>
        <w:left w:val="none" w:sz="0" w:space="0" w:color="auto"/>
        <w:bottom w:val="none" w:sz="0" w:space="0" w:color="auto"/>
        <w:right w:val="none" w:sz="0" w:space="0" w:color="auto"/>
      </w:divBdr>
    </w:div>
    <w:div w:id="555942438">
      <w:bodyDiv w:val="1"/>
      <w:marLeft w:val="0"/>
      <w:marRight w:val="0"/>
      <w:marTop w:val="0"/>
      <w:marBottom w:val="0"/>
      <w:divBdr>
        <w:top w:val="none" w:sz="0" w:space="0" w:color="auto"/>
        <w:left w:val="none" w:sz="0" w:space="0" w:color="auto"/>
        <w:bottom w:val="none" w:sz="0" w:space="0" w:color="auto"/>
        <w:right w:val="none" w:sz="0" w:space="0" w:color="auto"/>
      </w:divBdr>
    </w:div>
    <w:div w:id="572468195">
      <w:bodyDiv w:val="1"/>
      <w:marLeft w:val="0"/>
      <w:marRight w:val="0"/>
      <w:marTop w:val="0"/>
      <w:marBottom w:val="0"/>
      <w:divBdr>
        <w:top w:val="none" w:sz="0" w:space="0" w:color="auto"/>
        <w:left w:val="none" w:sz="0" w:space="0" w:color="auto"/>
        <w:bottom w:val="none" w:sz="0" w:space="0" w:color="auto"/>
        <w:right w:val="none" w:sz="0" w:space="0" w:color="auto"/>
      </w:divBdr>
    </w:div>
    <w:div w:id="591814540">
      <w:bodyDiv w:val="1"/>
      <w:marLeft w:val="0"/>
      <w:marRight w:val="0"/>
      <w:marTop w:val="0"/>
      <w:marBottom w:val="0"/>
      <w:divBdr>
        <w:top w:val="none" w:sz="0" w:space="0" w:color="auto"/>
        <w:left w:val="none" w:sz="0" w:space="0" w:color="auto"/>
        <w:bottom w:val="none" w:sz="0" w:space="0" w:color="auto"/>
        <w:right w:val="none" w:sz="0" w:space="0" w:color="auto"/>
      </w:divBdr>
    </w:div>
    <w:div w:id="618873533">
      <w:bodyDiv w:val="1"/>
      <w:marLeft w:val="0"/>
      <w:marRight w:val="0"/>
      <w:marTop w:val="0"/>
      <w:marBottom w:val="0"/>
      <w:divBdr>
        <w:top w:val="none" w:sz="0" w:space="0" w:color="auto"/>
        <w:left w:val="none" w:sz="0" w:space="0" w:color="auto"/>
        <w:bottom w:val="none" w:sz="0" w:space="0" w:color="auto"/>
        <w:right w:val="none" w:sz="0" w:space="0" w:color="auto"/>
      </w:divBdr>
    </w:div>
    <w:div w:id="661660289">
      <w:bodyDiv w:val="1"/>
      <w:marLeft w:val="0"/>
      <w:marRight w:val="0"/>
      <w:marTop w:val="0"/>
      <w:marBottom w:val="0"/>
      <w:divBdr>
        <w:top w:val="none" w:sz="0" w:space="0" w:color="auto"/>
        <w:left w:val="none" w:sz="0" w:space="0" w:color="auto"/>
        <w:bottom w:val="none" w:sz="0" w:space="0" w:color="auto"/>
        <w:right w:val="none" w:sz="0" w:space="0" w:color="auto"/>
      </w:divBdr>
    </w:div>
    <w:div w:id="663171556">
      <w:bodyDiv w:val="1"/>
      <w:marLeft w:val="0"/>
      <w:marRight w:val="0"/>
      <w:marTop w:val="0"/>
      <w:marBottom w:val="0"/>
      <w:divBdr>
        <w:top w:val="none" w:sz="0" w:space="0" w:color="auto"/>
        <w:left w:val="none" w:sz="0" w:space="0" w:color="auto"/>
        <w:bottom w:val="none" w:sz="0" w:space="0" w:color="auto"/>
        <w:right w:val="none" w:sz="0" w:space="0" w:color="auto"/>
      </w:divBdr>
    </w:div>
    <w:div w:id="668482729">
      <w:bodyDiv w:val="1"/>
      <w:marLeft w:val="0"/>
      <w:marRight w:val="0"/>
      <w:marTop w:val="0"/>
      <w:marBottom w:val="0"/>
      <w:divBdr>
        <w:top w:val="none" w:sz="0" w:space="0" w:color="auto"/>
        <w:left w:val="none" w:sz="0" w:space="0" w:color="auto"/>
        <w:bottom w:val="none" w:sz="0" w:space="0" w:color="auto"/>
        <w:right w:val="none" w:sz="0" w:space="0" w:color="auto"/>
      </w:divBdr>
    </w:div>
    <w:div w:id="717243833">
      <w:bodyDiv w:val="1"/>
      <w:marLeft w:val="0"/>
      <w:marRight w:val="0"/>
      <w:marTop w:val="0"/>
      <w:marBottom w:val="0"/>
      <w:divBdr>
        <w:top w:val="none" w:sz="0" w:space="0" w:color="auto"/>
        <w:left w:val="none" w:sz="0" w:space="0" w:color="auto"/>
        <w:bottom w:val="none" w:sz="0" w:space="0" w:color="auto"/>
        <w:right w:val="none" w:sz="0" w:space="0" w:color="auto"/>
      </w:divBdr>
    </w:div>
    <w:div w:id="727848187">
      <w:bodyDiv w:val="1"/>
      <w:marLeft w:val="0"/>
      <w:marRight w:val="0"/>
      <w:marTop w:val="0"/>
      <w:marBottom w:val="0"/>
      <w:divBdr>
        <w:top w:val="none" w:sz="0" w:space="0" w:color="auto"/>
        <w:left w:val="none" w:sz="0" w:space="0" w:color="auto"/>
        <w:bottom w:val="none" w:sz="0" w:space="0" w:color="auto"/>
        <w:right w:val="none" w:sz="0" w:space="0" w:color="auto"/>
      </w:divBdr>
    </w:div>
    <w:div w:id="731002573">
      <w:bodyDiv w:val="1"/>
      <w:marLeft w:val="0"/>
      <w:marRight w:val="0"/>
      <w:marTop w:val="0"/>
      <w:marBottom w:val="0"/>
      <w:divBdr>
        <w:top w:val="none" w:sz="0" w:space="0" w:color="auto"/>
        <w:left w:val="none" w:sz="0" w:space="0" w:color="auto"/>
        <w:bottom w:val="none" w:sz="0" w:space="0" w:color="auto"/>
        <w:right w:val="none" w:sz="0" w:space="0" w:color="auto"/>
      </w:divBdr>
    </w:div>
    <w:div w:id="765737133">
      <w:bodyDiv w:val="1"/>
      <w:marLeft w:val="0"/>
      <w:marRight w:val="0"/>
      <w:marTop w:val="0"/>
      <w:marBottom w:val="0"/>
      <w:divBdr>
        <w:top w:val="none" w:sz="0" w:space="0" w:color="auto"/>
        <w:left w:val="none" w:sz="0" w:space="0" w:color="auto"/>
        <w:bottom w:val="none" w:sz="0" w:space="0" w:color="auto"/>
        <w:right w:val="none" w:sz="0" w:space="0" w:color="auto"/>
      </w:divBdr>
    </w:div>
    <w:div w:id="796799646">
      <w:bodyDiv w:val="1"/>
      <w:marLeft w:val="0"/>
      <w:marRight w:val="0"/>
      <w:marTop w:val="0"/>
      <w:marBottom w:val="0"/>
      <w:divBdr>
        <w:top w:val="none" w:sz="0" w:space="0" w:color="auto"/>
        <w:left w:val="none" w:sz="0" w:space="0" w:color="auto"/>
        <w:bottom w:val="none" w:sz="0" w:space="0" w:color="auto"/>
        <w:right w:val="none" w:sz="0" w:space="0" w:color="auto"/>
      </w:divBdr>
    </w:div>
    <w:div w:id="806438760">
      <w:bodyDiv w:val="1"/>
      <w:marLeft w:val="0"/>
      <w:marRight w:val="0"/>
      <w:marTop w:val="0"/>
      <w:marBottom w:val="0"/>
      <w:divBdr>
        <w:top w:val="none" w:sz="0" w:space="0" w:color="auto"/>
        <w:left w:val="none" w:sz="0" w:space="0" w:color="auto"/>
        <w:bottom w:val="none" w:sz="0" w:space="0" w:color="auto"/>
        <w:right w:val="none" w:sz="0" w:space="0" w:color="auto"/>
      </w:divBdr>
    </w:div>
    <w:div w:id="819999722">
      <w:bodyDiv w:val="1"/>
      <w:marLeft w:val="0"/>
      <w:marRight w:val="0"/>
      <w:marTop w:val="0"/>
      <w:marBottom w:val="0"/>
      <w:divBdr>
        <w:top w:val="none" w:sz="0" w:space="0" w:color="auto"/>
        <w:left w:val="none" w:sz="0" w:space="0" w:color="auto"/>
        <w:bottom w:val="none" w:sz="0" w:space="0" w:color="auto"/>
        <w:right w:val="none" w:sz="0" w:space="0" w:color="auto"/>
      </w:divBdr>
    </w:div>
    <w:div w:id="844831525">
      <w:bodyDiv w:val="1"/>
      <w:marLeft w:val="0"/>
      <w:marRight w:val="0"/>
      <w:marTop w:val="0"/>
      <w:marBottom w:val="0"/>
      <w:divBdr>
        <w:top w:val="none" w:sz="0" w:space="0" w:color="auto"/>
        <w:left w:val="none" w:sz="0" w:space="0" w:color="auto"/>
        <w:bottom w:val="none" w:sz="0" w:space="0" w:color="auto"/>
        <w:right w:val="none" w:sz="0" w:space="0" w:color="auto"/>
      </w:divBdr>
    </w:div>
    <w:div w:id="853231783">
      <w:bodyDiv w:val="1"/>
      <w:marLeft w:val="0"/>
      <w:marRight w:val="0"/>
      <w:marTop w:val="0"/>
      <w:marBottom w:val="0"/>
      <w:divBdr>
        <w:top w:val="none" w:sz="0" w:space="0" w:color="auto"/>
        <w:left w:val="none" w:sz="0" w:space="0" w:color="auto"/>
        <w:bottom w:val="none" w:sz="0" w:space="0" w:color="auto"/>
        <w:right w:val="none" w:sz="0" w:space="0" w:color="auto"/>
      </w:divBdr>
    </w:div>
    <w:div w:id="863206632">
      <w:bodyDiv w:val="1"/>
      <w:marLeft w:val="0"/>
      <w:marRight w:val="0"/>
      <w:marTop w:val="0"/>
      <w:marBottom w:val="0"/>
      <w:divBdr>
        <w:top w:val="none" w:sz="0" w:space="0" w:color="auto"/>
        <w:left w:val="none" w:sz="0" w:space="0" w:color="auto"/>
        <w:bottom w:val="none" w:sz="0" w:space="0" w:color="auto"/>
        <w:right w:val="none" w:sz="0" w:space="0" w:color="auto"/>
      </w:divBdr>
      <w:divsChild>
        <w:div w:id="608510268">
          <w:marLeft w:val="0"/>
          <w:marRight w:val="0"/>
          <w:marTop w:val="0"/>
          <w:marBottom w:val="0"/>
          <w:divBdr>
            <w:top w:val="none" w:sz="0" w:space="0" w:color="auto"/>
            <w:left w:val="none" w:sz="0" w:space="0" w:color="auto"/>
            <w:bottom w:val="none" w:sz="0" w:space="0" w:color="auto"/>
            <w:right w:val="none" w:sz="0" w:space="0" w:color="auto"/>
          </w:divBdr>
        </w:div>
        <w:div w:id="1438670082">
          <w:marLeft w:val="0"/>
          <w:marRight w:val="0"/>
          <w:marTop w:val="0"/>
          <w:marBottom w:val="0"/>
          <w:divBdr>
            <w:top w:val="none" w:sz="0" w:space="0" w:color="auto"/>
            <w:left w:val="none" w:sz="0" w:space="0" w:color="auto"/>
            <w:bottom w:val="none" w:sz="0" w:space="0" w:color="auto"/>
            <w:right w:val="none" w:sz="0" w:space="0" w:color="auto"/>
          </w:divBdr>
          <w:divsChild>
            <w:div w:id="148787161">
              <w:marLeft w:val="0"/>
              <w:marRight w:val="0"/>
              <w:marTop w:val="0"/>
              <w:marBottom w:val="0"/>
              <w:divBdr>
                <w:top w:val="none" w:sz="0" w:space="0" w:color="auto"/>
                <w:left w:val="none" w:sz="0" w:space="0" w:color="auto"/>
                <w:bottom w:val="none" w:sz="0" w:space="0" w:color="auto"/>
                <w:right w:val="none" w:sz="0" w:space="0" w:color="auto"/>
              </w:divBdr>
            </w:div>
            <w:div w:id="574246709">
              <w:marLeft w:val="0"/>
              <w:marRight w:val="0"/>
              <w:marTop w:val="0"/>
              <w:marBottom w:val="0"/>
              <w:divBdr>
                <w:top w:val="none" w:sz="0" w:space="0" w:color="auto"/>
                <w:left w:val="none" w:sz="0" w:space="0" w:color="auto"/>
                <w:bottom w:val="none" w:sz="0" w:space="0" w:color="auto"/>
                <w:right w:val="none" w:sz="0" w:space="0" w:color="auto"/>
              </w:divBdr>
            </w:div>
            <w:div w:id="12158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14764">
      <w:bodyDiv w:val="1"/>
      <w:marLeft w:val="0"/>
      <w:marRight w:val="0"/>
      <w:marTop w:val="0"/>
      <w:marBottom w:val="0"/>
      <w:divBdr>
        <w:top w:val="none" w:sz="0" w:space="0" w:color="auto"/>
        <w:left w:val="none" w:sz="0" w:space="0" w:color="auto"/>
        <w:bottom w:val="none" w:sz="0" w:space="0" w:color="auto"/>
        <w:right w:val="none" w:sz="0" w:space="0" w:color="auto"/>
      </w:divBdr>
    </w:div>
    <w:div w:id="886330571">
      <w:bodyDiv w:val="1"/>
      <w:marLeft w:val="0"/>
      <w:marRight w:val="0"/>
      <w:marTop w:val="0"/>
      <w:marBottom w:val="0"/>
      <w:divBdr>
        <w:top w:val="none" w:sz="0" w:space="0" w:color="auto"/>
        <w:left w:val="none" w:sz="0" w:space="0" w:color="auto"/>
        <w:bottom w:val="none" w:sz="0" w:space="0" w:color="auto"/>
        <w:right w:val="none" w:sz="0" w:space="0" w:color="auto"/>
      </w:divBdr>
    </w:div>
    <w:div w:id="903686046">
      <w:bodyDiv w:val="1"/>
      <w:marLeft w:val="0"/>
      <w:marRight w:val="0"/>
      <w:marTop w:val="0"/>
      <w:marBottom w:val="0"/>
      <w:divBdr>
        <w:top w:val="none" w:sz="0" w:space="0" w:color="auto"/>
        <w:left w:val="none" w:sz="0" w:space="0" w:color="auto"/>
        <w:bottom w:val="none" w:sz="0" w:space="0" w:color="auto"/>
        <w:right w:val="none" w:sz="0" w:space="0" w:color="auto"/>
      </w:divBdr>
    </w:div>
    <w:div w:id="912395761">
      <w:bodyDiv w:val="1"/>
      <w:marLeft w:val="0"/>
      <w:marRight w:val="0"/>
      <w:marTop w:val="0"/>
      <w:marBottom w:val="0"/>
      <w:divBdr>
        <w:top w:val="none" w:sz="0" w:space="0" w:color="auto"/>
        <w:left w:val="none" w:sz="0" w:space="0" w:color="auto"/>
        <w:bottom w:val="none" w:sz="0" w:space="0" w:color="auto"/>
        <w:right w:val="none" w:sz="0" w:space="0" w:color="auto"/>
      </w:divBdr>
    </w:div>
    <w:div w:id="962926301">
      <w:bodyDiv w:val="1"/>
      <w:marLeft w:val="0"/>
      <w:marRight w:val="0"/>
      <w:marTop w:val="0"/>
      <w:marBottom w:val="0"/>
      <w:divBdr>
        <w:top w:val="none" w:sz="0" w:space="0" w:color="auto"/>
        <w:left w:val="none" w:sz="0" w:space="0" w:color="auto"/>
        <w:bottom w:val="none" w:sz="0" w:space="0" w:color="auto"/>
        <w:right w:val="none" w:sz="0" w:space="0" w:color="auto"/>
      </w:divBdr>
    </w:div>
    <w:div w:id="967012075">
      <w:bodyDiv w:val="1"/>
      <w:marLeft w:val="0"/>
      <w:marRight w:val="0"/>
      <w:marTop w:val="0"/>
      <w:marBottom w:val="0"/>
      <w:divBdr>
        <w:top w:val="none" w:sz="0" w:space="0" w:color="auto"/>
        <w:left w:val="none" w:sz="0" w:space="0" w:color="auto"/>
        <w:bottom w:val="none" w:sz="0" w:space="0" w:color="auto"/>
        <w:right w:val="none" w:sz="0" w:space="0" w:color="auto"/>
      </w:divBdr>
    </w:div>
    <w:div w:id="973101413">
      <w:bodyDiv w:val="1"/>
      <w:marLeft w:val="0"/>
      <w:marRight w:val="0"/>
      <w:marTop w:val="0"/>
      <w:marBottom w:val="0"/>
      <w:divBdr>
        <w:top w:val="none" w:sz="0" w:space="0" w:color="auto"/>
        <w:left w:val="none" w:sz="0" w:space="0" w:color="auto"/>
        <w:bottom w:val="none" w:sz="0" w:space="0" w:color="auto"/>
        <w:right w:val="none" w:sz="0" w:space="0" w:color="auto"/>
      </w:divBdr>
    </w:div>
    <w:div w:id="1012492941">
      <w:bodyDiv w:val="1"/>
      <w:marLeft w:val="0"/>
      <w:marRight w:val="0"/>
      <w:marTop w:val="0"/>
      <w:marBottom w:val="0"/>
      <w:divBdr>
        <w:top w:val="none" w:sz="0" w:space="0" w:color="auto"/>
        <w:left w:val="none" w:sz="0" w:space="0" w:color="auto"/>
        <w:bottom w:val="none" w:sz="0" w:space="0" w:color="auto"/>
        <w:right w:val="none" w:sz="0" w:space="0" w:color="auto"/>
      </w:divBdr>
      <w:divsChild>
        <w:div w:id="167062844">
          <w:marLeft w:val="0"/>
          <w:marRight w:val="0"/>
          <w:marTop w:val="0"/>
          <w:marBottom w:val="0"/>
          <w:divBdr>
            <w:top w:val="none" w:sz="0" w:space="0" w:color="auto"/>
            <w:left w:val="none" w:sz="0" w:space="0" w:color="auto"/>
            <w:bottom w:val="none" w:sz="0" w:space="0" w:color="auto"/>
            <w:right w:val="none" w:sz="0" w:space="0" w:color="auto"/>
          </w:divBdr>
          <w:divsChild>
            <w:div w:id="176694325">
              <w:marLeft w:val="0"/>
              <w:marRight w:val="0"/>
              <w:marTop w:val="0"/>
              <w:marBottom w:val="0"/>
              <w:divBdr>
                <w:top w:val="none" w:sz="0" w:space="0" w:color="auto"/>
                <w:left w:val="none" w:sz="0" w:space="0" w:color="auto"/>
                <w:bottom w:val="none" w:sz="0" w:space="0" w:color="auto"/>
                <w:right w:val="none" w:sz="0" w:space="0" w:color="auto"/>
              </w:divBdr>
              <w:divsChild>
                <w:div w:id="540167651">
                  <w:marLeft w:val="0"/>
                  <w:marRight w:val="0"/>
                  <w:marTop w:val="0"/>
                  <w:marBottom w:val="0"/>
                  <w:divBdr>
                    <w:top w:val="none" w:sz="0" w:space="0" w:color="auto"/>
                    <w:left w:val="none" w:sz="0" w:space="0" w:color="auto"/>
                    <w:bottom w:val="none" w:sz="0" w:space="0" w:color="auto"/>
                    <w:right w:val="none" w:sz="0" w:space="0" w:color="auto"/>
                  </w:divBdr>
                  <w:divsChild>
                    <w:div w:id="1297417884">
                      <w:marLeft w:val="0"/>
                      <w:marRight w:val="0"/>
                      <w:marTop w:val="0"/>
                      <w:marBottom w:val="0"/>
                      <w:divBdr>
                        <w:top w:val="none" w:sz="0" w:space="0" w:color="auto"/>
                        <w:left w:val="none" w:sz="0" w:space="0" w:color="auto"/>
                        <w:bottom w:val="none" w:sz="0" w:space="0" w:color="auto"/>
                        <w:right w:val="none" w:sz="0" w:space="0" w:color="auto"/>
                      </w:divBdr>
                      <w:divsChild>
                        <w:div w:id="60106122">
                          <w:marLeft w:val="0"/>
                          <w:marRight w:val="0"/>
                          <w:marTop w:val="0"/>
                          <w:marBottom w:val="0"/>
                          <w:divBdr>
                            <w:top w:val="none" w:sz="0" w:space="0" w:color="auto"/>
                            <w:left w:val="none" w:sz="0" w:space="0" w:color="auto"/>
                            <w:bottom w:val="none" w:sz="0" w:space="0" w:color="auto"/>
                            <w:right w:val="none" w:sz="0" w:space="0" w:color="auto"/>
                          </w:divBdr>
                        </w:div>
                        <w:div w:id="599071602">
                          <w:marLeft w:val="0"/>
                          <w:marRight w:val="0"/>
                          <w:marTop w:val="0"/>
                          <w:marBottom w:val="0"/>
                          <w:divBdr>
                            <w:top w:val="none" w:sz="0" w:space="0" w:color="auto"/>
                            <w:left w:val="none" w:sz="0" w:space="0" w:color="auto"/>
                            <w:bottom w:val="none" w:sz="0" w:space="0" w:color="auto"/>
                            <w:right w:val="none" w:sz="0" w:space="0" w:color="auto"/>
                          </w:divBdr>
                        </w:div>
                        <w:div w:id="1118912291">
                          <w:marLeft w:val="0"/>
                          <w:marRight w:val="0"/>
                          <w:marTop w:val="0"/>
                          <w:marBottom w:val="0"/>
                          <w:divBdr>
                            <w:top w:val="none" w:sz="0" w:space="0" w:color="auto"/>
                            <w:left w:val="none" w:sz="0" w:space="0" w:color="auto"/>
                            <w:bottom w:val="none" w:sz="0" w:space="0" w:color="auto"/>
                            <w:right w:val="none" w:sz="0" w:space="0" w:color="auto"/>
                          </w:divBdr>
                          <w:divsChild>
                            <w:div w:id="118692297">
                              <w:marLeft w:val="0"/>
                              <w:marRight w:val="0"/>
                              <w:marTop w:val="0"/>
                              <w:marBottom w:val="0"/>
                              <w:divBdr>
                                <w:top w:val="none" w:sz="0" w:space="0" w:color="auto"/>
                                <w:left w:val="none" w:sz="0" w:space="0" w:color="auto"/>
                                <w:bottom w:val="none" w:sz="0" w:space="0" w:color="auto"/>
                                <w:right w:val="none" w:sz="0" w:space="0" w:color="auto"/>
                              </w:divBdr>
                            </w:div>
                            <w:div w:id="1058438630">
                              <w:marLeft w:val="0"/>
                              <w:marRight w:val="0"/>
                              <w:marTop w:val="0"/>
                              <w:marBottom w:val="0"/>
                              <w:divBdr>
                                <w:top w:val="none" w:sz="0" w:space="0" w:color="auto"/>
                                <w:left w:val="none" w:sz="0" w:space="0" w:color="auto"/>
                                <w:bottom w:val="none" w:sz="0" w:space="0" w:color="auto"/>
                                <w:right w:val="none" w:sz="0" w:space="0" w:color="auto"/>
                              </w:divBdr>
                            </w:div>
                            <w:div w:id="2093434111">
                              <w:marLeft w:val="0"/>
                              <w:marRight w:val="0"/>
                              <w:marTop w:val="0"/>
                              <w:marBottom w:val="0"/>
                              <w:divBdr>
                                <w:top w:val="none" w:sz="0" w:space="0" w:color="auto"/>
                                <w:left w:val="none" w:sz="0" w:space="0" w:color="auto"/>
                                <w:bottom w:val="none" w:sz="0" w:space="0" w:color="auto"/>
                                <w:right w:val="none" w:sz="0" w:space="0" w:color="auto"/>
                              </w:divBdr>
                            </w:div>
                          </w:divsChild>
                        </w:div>
                        <w:div w:id="1131904966">
                          <w:marLeft w:val="0"/>
                          <w:marRight w:val="0"/>
                          <w:marTop w:val="0"/>
                          <w:marBottom w:val="0"/>
                          <w:divBdr>
                            <w:top w:val="none" w:sz="0" w:space="0" w:color="auto"/>
                            <w:left w:val="none" w:sz="0" w:space="0" w:color="auto"/>
                            <w:bottom w:val="none" w:sz="0" w:space="0" w:color="auto"/>
                            <w:right w:val="none" w:sz="0" w:space="0" w:color="auto"/>
                          </w:divBdr>
                        </w:div>
                        <w:div w:id="1147165594">
                          <w:marLeft w:val="0"/>
                          <w:marRight w:val="0"/>
                          <w:marTop w:val="0"/>
                          <w:marBottom w:val="0"/>
                          <w:divBdr>
                            <w:top w:val="none" w:sz="0" w:space="0" w:color="auto"/>
                            <w:left w:val="none" w:sz="0" w:space="0" w:color="auto"/>
                            <w:bottom w:val="none" w:sz="0" w:space="0" w:color="auto"/>
                            <w:right w:val="none" w:sz="0" w:space="0" w:color="auto"/>
                          </w:divBdr>
                        </w:div>
                        <w:div w:id="1626813989">
                          <w:marLeft w:val="0"/>
                          <w:marRight w:val="0"/>
                          <w:marTop w:val="0"/>
                          <w:marBottom w:val="0"/>
                          <w:divBdr>
                            <w:top w:val="none" w:sz="0" w:space="0" w:color="auto"/>
                            <w:left w:val="none" w:sz="0" w:space="0" w:color="auto"/>
                            <w:bottom w:val="none" w:sz="0" w:space="0" w:color="auto"/>
                            <w:right w:val="none" w:sz="0" w:space="0" w:color="auto"/>
                          </w:divBdr>
                          <w:divsChild>
                            <w:div w:id="592856061">
                              <w:marLeft w:val="0"/>
                              <w:marRight w:val="0"/>
                              <w:marTop w:val="0"/>
                              <w:marBottom w:val="0"/>
                              <w:divBdr>
                                <w:top w:val="none" w:sz="0" w:space="0" w:color="auto"/>
                                <w:left w:val="none" w:sz="0" w:space="0" w:color="auto"/>
                                <w:bottom w:val="none" w:sz="0" w:space="0" w:color="auto"/>
                                <w:right w:val="none" w:sz="0" w:space="0" w:color="auto"/>
                              </w:divBdr>
                              <w:divsChild>
                                <w:div w:id="1147089755">
                                  <w:marLeft w:val="0"/>
                                  <w:marRight w:val="0"/>
                                  <w:marTop w:val="0"/>
                                  <w:marBottom w:val="0"/>
                                  <w:divBdr>
                                    <w:top w:val="none" w:sz="0" w:space="0" w:color="auto"/>
                                    <w:left w:val="none" w:sz="0" w:space="0" w:color="auto"/>
                                    <w:bottom w:val="none" w:sz="0" w:space="0" w:color="auto"/>
                                    <w:right w:val="none" w:sz="0" w:space="0" w:color="auto"/>
                                  </w:divBdr>
                                </w:div>
                                <w:div w:id="1385639393">
                                  <w:marLeft w:val="0"/>
                                  <w:marRight w:val="0"/>
                                  <w:marTop w:val="0"/>
                                  <w:marBottom w:val="0"/>
                                  <w:divBdr>
                                    <w:top w:val="none" w:sz="0" w:space="0" w:color="auto"/>
                                    <w:left w:val="none" w:sz="0" w:space="0" w:color="auto"/>
                                    <w:bottom w:val="none" w:sz="0" w:space="0" w:color="auto"/>
                                    <w:right w:val="none" w:sz="0" w:space="0" w:color="auto"/>
                                  </w:divBdr>
                                </w:div>
                              </w:divsChild>
                            </w:div>
                            <w:div w:id="910314830">
                              <w:marLeft w:val="0"/>
                              <w:marRight w:val="0"/>
                              <w:marTop w:val="0"/>
                              <w:marBottom w:val="0"/>
                              <w:divBdr>
                                <w:top w:val="none" w:sz="0" w:space="0" w:color="auto"/>
                                <w:left w:val="none" w:sz="0" w:space="0" w:color="auto"/>
                                <w:bottom w:val="none" w:sz="0" w:space="0" w:color="auto"/>
                                <w:right w:val="none" w:sz="0" w:space="0" w:color="auto"/>
                              </w:divBdr>
                              <w:divsChild>
                                <w:div w:id="897085896">
                                  <w:marLeft w:val="0"/>
                                  <w:marRight w:val="0"/>
                                  <w:marTop w:val="0"/>
                                  <w:marBottom w:val="0"/>
                                  <w:divBdr>
                                    <w:top w:val="none" w:sz="0" w:space="0" w:color="auto"/>
                                    <w:left w:val="none" w:sz="0" w:space="0" w:color="auto"/>
                                    <w:bottom w:val="none" w:sz="0" w:space="0" w:color="auto"/>
                                    <w:right w:val="none" w:sz="0" w:space="0" w:color="auto"/>
                                  </w:divBdr>
                                </w:div>
                                <w:div w:id="2074504698">
                                  <w:marLeft w:val="0"/>
                                  <w:marRight w:val="0"/>
                                  <w:marTop w:val="0"/>
                                  <w:marBottom w:val="0"/>
                                  <w:divBdr>
                                    <w:top w:val="none" w:sz="0" w:space="0" w:color="auto"/>
                                    <w:left w:val="none" w:sz="0" w:space="0" w:color="auto"/>
                                    <w:bottom w:val="none" w:sz="0" w:space="0" w:color="auto"/>
                                    <w:right w:val="none" w:sz="0" w:space="0" w:color="auto"/>
                                  </w:divBdr>
                                </w:div>
                              </w:divsChild>
                            </w:div>
                            <w:div w:id="1241210866">
                              <w:marLeft w:val="0"/>
                              <w:marRight w:val="0"/>
                              <w:marTop w:val="0"/>
                              <w:marBottom w:val="0"/>
                              <w:divBdr>
                                <w:top w:val="none" w:sz="0" w:space="0" w:color="auto"/>
                                <w:left w:val="none" w:sz="0" w:space="0" w:color="auto"/>
                                <w:bottom w:val="none" w:sz="0" w:space="0" w:color="auto"/>
                                <w:right w:val="none" w:sz="0" w:space="0" w:color="auto"/>
                              </w:divBdr>
                              <w:divsChild>
                                <w:div w:id="32971004">
                                  <w:marLeft w:val="0"/>
                                  <w:marRight w:val="0"/>
                                  <w:marTop w:val="0"/>
                                  <w:marBottom w:val="0"/>
                                  <w:divBdr>
                                    <w:top w:val="none" w:sz="0" w:space="0" w:color="auto"/>
                                    <w:left w:val="none" w:sz="0" w:space="0" w:color="auto"/>
                                    <w:bottom w:val="none" w:sz="0" w:space="0" w:color="auto"/>
                                    <w:right w:val="none" w:sz="0" w:space="0" w:color="auto"/>
                                  </w:divBdr>
                                </w:div>
                                <w:div w:id="35789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945320">
                          <w:marLeft w:val="0"/>
                          <w:marRight w:val="0"/>
                          <w:marTop w:val="0"/>
                          <w:marBottom w:val="0"/>
                          <w:divBdr>
                            <w:top w:val="none" w:sz="0" w:space="0" w:color="auto"/>
                            <w:left w:val="none" w:sz="0" w:space="0" w:color="auto"/>
                            <w:bottom w:val="none" w:sz="0" w:space="0" w:color="auto"/>
                            <w:right w:val="none" w:sz="0" w:space="0" w:color="auto"/>
                          </w:divBdr>
                        </w:div>
                        <w:div w:id="202640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88332">
          <w:marLeft w:val="0"/>
          <w:marRight w:val="0"/>
          <w:marTop w:val="0"/>
          <w:marBottom w:val="0"/>
          <w:divBdr>
            <w:top w:val="none" w:sz="0" w:space="0" w:color="auto"/>
            <w:left w:val="none" w:sz="0" w:space="0" w:color="auto"/>
            <w:bottom w:val="none" w:sz="0" w:space="0" w:color="auto"/>
            <w:right w:val="none" w:sz="0" w:space="0" w:color="auto"/>
          </w:divBdr>
          <w:divsChild>
            <w:div w:id="1669938366">
              <w:marLeft w:val="0"/>
              <w:marRight w:val="0"/>
              <w:marTop w:val="0"/>
              <w:marBottom w:val="0"/>
              <w:divBdr>
                <w:top w:val="none" w:sz="0" w:space="0" w:color="auto"/>
                <w:left w:val="none" w:sz="0" w:space="0" w:color="auto"/>
                <w:bottom w:val="none" w:sz="0" w:space="0" w:color="auto"/>
                <w:right w:val="none" w:sz="0" w:space="0" w:color="auto"/>
              </w:divBdr>
              <w:divsChild>
                <w:div w:id="12267095">
                  <w:marLeft w:val="0"/>
                  <w:marRight w:val="0"/>
                  <w:marTop w:val="0"/>
                  <w:marBottom w:val="0"/>
                  <w:divBdr>
                    <w:top w:val="none" w:sz="0" w:space="0" w:color="auto"/>
                    <w:left w:val="none" w:sz="0" w:space="0" w:color="auto"/>
                    <w:bottom w:val="none" w:sz="0" w:space="0" w:color="auto"/>
                    <w:right w:val="none" w:sz="0" w:space="0" w:color="auto"/>
                  </w:divBdr>
                  <w:divsChild>
                    <w:div w:id="914900893">
                      <w:marLeft w:val="0"/>
                      <w:marRight w:val="0"/>
                      <w:marTop w:val="0"/>
                      <w:marBottom w:val="0"/>
                      <w:divBdr>
                        <w:top w:val="none" w:sz="0" w:space="0" w:color="auto"/>
                        <w:left w:val="none" w:sz="0" w:space="0" w:color="auto"/>
                        <w:bottom w:val="none" w:sz="0" w:space="0" w:color="auto"/>
                        <w:right w:val="none" w:sz="0" w:space="0" w:color="auto"/>
                      </w:divBdr>
                      <w:divsChild>
                        <w:div w:id="439448843">
                          <w:marLeft w:val="0"/>
                          <w:marRight w:val="0"/>
                          <w:marTop w:val="0"/>
                          <w:marBottom w:val="0"/>
                          <w:divBdr>
                            <w:top w:val="none" w:sz="0" w:space="0" w:color="auto"/>
                            <w:left w:val="none" w:sz="0" w:space="0" w:color="auto"/>
                            <w:bottom w:val="none" w:sz="0" w:space="0" w:color="auto"/>
                            <w:right w:val="none" w:sz="0" w:space="0" w:color="auto"/>
                          </w:divBdr>
                        </w:div>
                        <w:div w:id="733358008">
                          <w:marLeft w:val="0"/>
                          <w:marRight w:val="0"/>
                          <w:marTop w:val="0"/>
                          <w:marBottom w:val="0"/>
                          <w:divBdr>
                            <w:top w:val="none" w:sz="0" w:space="0" w:color="auto"/>
                            <w:left w:val="none" w:sz="0" w:space="0" w:color="auto"/>
                            <w:bottom w:val="none" w:sz="0" w:space="0" w:color="auto"/>
                            <w:right w:val="none" w:sz="0" w:space="0" w:color="auto"/>
                          </w:divBdr>
                        </w:div>
                        <w:div w:id="1145900591">
                          <w:marLeft w:val="0"/>
                          <w:marRight w:val="0"/>
                          <w:marTop w:val="0"/>
                          <w:marBottom w:val="0"/>
                          <w:divBdr>
                            <w:top w:val="none" w:sz="0" w:space="0" w:color="auto"/>
                            <w:left w:val="none" w:sz="0" w:space="0" w:color="auto"/>
                            <w:bottom w:val="none" w:sz="0" w:space="0" w:color="auto"/>
                            <w:right w:val="none" w:sz="0" w:space="0" w:color="auto"/>
                          </w:divBdr>
                        </w:div>
                        <w:div w:id="1178958863">
                          <w:marLeft w:val="0"/>
                          <w:marRight w:val="0"/>
                          <w:marTop w:val="0"/>
                          <w:marBottom w:val="0"/>
                          <w:divBdr>
                            <w:top w:val="none" w:sz="0" w:space="0" w:color="auto"/>
                            <w:left w:val="none" w:sz="0" w:space="0" w:color="auto"/>
                            <w:bottom w:val="none" w:sz="0" w:space="0" w:color="auto"/>
                            <w:right w:val="none" w:sz="0" w:space="0" w:color="auto"/>
                          </w:divBdr>
                          <w:divsChild>
                            <w:div w:id="765806931">
                              <w:marLeft w:val="0"/>
                              <w:marRight w:val="0"/>
                              <w:marTop w:val="0"/>
                              <w:marBottom w:val="0"/>
                              <w:divBdr>
                                <w:top w:val="none" w:sz="0" w:space="0" w:color="auto"/>
                                <w:left w:val="none" w:sz="0" w:space="0" w:color="auto"/>
                                <w:bottom w:val="none" w:sz="0" w:space="0" w:color="auto"/>
                                <w:right w:val="none" w:sz="0" w:space="0" w:color="auto"/>
                              </w:divBdr>
                              <w:divsChild>
                                <w:div w:id="245313297">
                                  <w:marLeft w:val="0"/>
                                  <w:marRight w:val="0"/>
                                  <w:marTop w:val="0"/>
                                  <w:marBottom w:val="0"/>
                                  <w:divBdr>
                                    <w:top w:val="none" w:sz="0" w:space="0" w:color="auto"/>
                                    <w:left w:val="none" w:sz="0" w:space="0" w:color="auto"/>
                                    <w:bottom w:val="none" w:sz="0" w:space="0" w:color="auto"/>
                                    <w:right w:val="none" w:sz="0" w:space="0" w:color="auto"/>
                                  </w:divBdr>
                                </w:div>
                                <w:div w:id="1374891545">
                                  <w:marLeft w:val="0"/>
                                  <w:marRight w:val="0"/>
                                  <w:marTop w:val="0"/>
                                  <w:marBottom w:val="0"/>
                                  <w:divBdr>
                                    <w:top w:val="none" w:sz="0" w:space="0" w:color="auto"/>
                                    <w:left w:val="none" w:sz="0" w:space="0" w:color="auto"/>
                                    <w:bottom w:val="none" w:sz="0" w:space="0" w:color="auto"/>
                                    <w:right w:val="none" w:sz="0" w:space="0" w:color="auto"/>
                                  </w:divBdr>
                                </w:div>
                              </w:divsChild>
                            </w:div>
                            <w:div w:id="865094056">
                              <w:marLeft w:val="0"/>
                              <w:marRight w:val="0"/>
                              <w:marTop w:val="0"/>
                              <w:marBottom w:val="0"/>
                              <w:divBdr>
                                <w:top w:val="none" w:sz="0" w:space="0" w:color="auto"/>
                                <w:left w:val="none" w:sz="0" w:space="0" w:color="auto"/>
                                <w:bottom w:val="none" w:sz="0" w:space="0" w:color="auto"/>
                                <w:right w:val="none" w:sz="0" w:space="0" w:color="auto"/>
                              </w:divBdr>
                              <w:divsChild>
                                <w:div w:id="634801355">
                                  <w:marLeft w:val="0"/>
                                  <w:marRight w:val="0"/>
                                  <w:marTop w:val="0"/>
                                  <w:marBottom w:val="0"/>
                                  <w:divBdr>
                                    <w:top w:val="none" w:sz="0" w:space="0" w:color="auto"/>
                                    <w:left w:val="none" w:sz="0" w:space="0" w:color="auto"/>
                                    <w:bottom w:val="none" w:sz="0" w:space="0" w:color="auto"/>
                                    <w:right w:val="none" w:sz="0" w:space="0" w:color="auto"/>
                                  </w:divBdr>
                                </w:div>
                                <w:div w:id="864517157">
                                  <w:marLeft w:val="0"/>
                                  <w:marRight w:val="0"/>
                                  <w:marTop w:val="0"/>
                                  <w:marBottom w:val="0"/>
                                  <w:divBdr>
                                    <w:top w:val="none" w:sz="0" w:space="0" w:color="auto"/>
                                    <w:left w:val="none" w:sz="0" w:space="0" w:color="auto"/>
                                    <w:bottom w:val="none" w:sz="0" w:space="0" w:color="auto"/>
                                    <w:right w:val="none" w:sz="0" w:space="0" w:color="auto"/>
                                  </w:divBdr>
                                </w:div>
                              </w:divsChild>
                            </w:div>
                            <w:div w:id="1377705578">
                              <w:marLeft w:val="0"/>
                              <w:marRight w:val="0"/>
                              <w:marTop w:val="0"/>
                              <w:marBottom w:val="0"/>
                              <w:divBdr>
                                <w:top w:val="none" w:sz="0" w:space="0" w:color="auto"/>
                                <w:left w:val="none" w:sz="0" w:space="0" w:color="auto"/>
                                <w:bottom w:val="none" w:sz="0" w:space="0" w:color="auto"/>
                                <w:right w:val="none" w:sz="0" w:space="0" w:color="auto"/>
                              </w:divBdr>
                              <w:divsChild>
                                <w:div w:id="1504390884">
                                  <w:marLeft w:val="0"/>
                                  <w:marRight w:val="0"/>
                                  <w:marTop w:val="0"/>
                                  <w:marBottom w:val="0"/>
                                  <w:divBdr>
                                    <w:top w:val="none" w:sz="0" w:space="0" w:color="auto"/>
                                    <w:left w:val="none" w:sz="0" w:space="0" w:color="auto"/>
                                    <w:bottom w:val="none" w:sz="0" w:space="0" w:color="auto"/>
                                    <w:right w:val="none" w:sz="0" w:space="0" w:color="auto"/>
                                  </w:divBdr>
                                </w:div>
                                <w:div w:id="19039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12218">
                          <w:marLeft w:val="0"/>
                          <w:marRight w:val="0"/>
                          <w:marTop w:val="0"/>
                          <w:marBottom w:val="0"/>
                          <w:divBdr>
                            <w:top w:val="none" w:sz="0" w:space="0" w:color="auto"/>
                            <w:left w:val="none" w:sz="0" w:space="0" w:color="auto"/>
                            <w:bottom w:val="none" w:sz="0" w:space="0" w:color="auto"/>
                            <w:right w:val="none" w:sz="0" w:space="0" w:color="auto"/>
                          </w:divBdr>
                        </w:div>
                        <w:div w:id="2116366283">
                          <w:marLeft w:val="0"/>
                          <w:marRight w:val="0"/>
                          <w:marTop w:val="0"/>
                          <w:marBottom w:val="0"/>
                          <w:divBdr>
                            <w:top w:val="none" w:sz="0" w:space="0" w:color="auto"/>
                            <w:left w:val="none" w:sz="0" w:space="0" w:color="auto"/>
                            <w:bottom w:val="none" w:sz="0" w:space="0" w:color="auto"/>
                            <w:right w:val="none" w:sz="0" w:space="0" w:color="auto"/>
                          </w:divBdr>
                        </w:div>
                        <w:div w:id="2117404140">
                          <w:marLeft w:val="0"/>
                          <w:marRight w:val="0"/>
                          <w:marTop w:val="0"/>
                          <w:marBottom w:val="0"/>
                          <w:divBdr>
                            <w:top w:val="none" w:sz="0" w:space="0" w:color="auto"/>
                            <w:left w:val="none" w:sz="0" w:space="0" w:color="auto"/>
                            <w:bottom w:val="none" w:sz="0" w:space="0" w:color="auto"/>
                            <w:right w:val="none" w:sz="0" w:space="0" w:color="auto"/>
                          </w:divBdr>
                        </w:div>
                      </w:divsChild>
                    </w:div>
                    <w:div w:id="17711204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551433">
      <w:bodyDiv w:val="1"/>
      <w:marLeft w:val="0"/>
      <w:marRight w:val="0"/>
      <w:marTop w:val="0"/>
      <w:marBottom w:val="0"/>
      <w:divBdr>
        <w:top w:val="none" w:sz="0" w:space="0" w:color="auto"/>
        <w:left w:val="none" w:sz="0" w:space="0" w:color="auto"/>
        <w:bottom w:val="none" w:sz="0" w:space="0" w:color="auto"/>
        <w:right w:val="none" w:sz="0" w:space="0" w:color="auto"/>
      </w:divBdr>
    </w:div>
    <w:div w:id="1178230784">
      <w:bodyDiv w:val="1"/>
      <w:marLeft w:val="0"/>
      <w:marRight w:val="0"/>
      <w:marTop w:val="0"/>
      <w:marBottom w:val="0"/>
      <w:divBdr>
        <w:top w:val="none" w:sz="0" w:space="0" w:color="auto"/>
        <w:left w:val="none" w:sz="0" w:space="0" w:color="auto"/>
        <w:bottom w:val="none" w:sz="0" w:space="0" w:color="auto"/>
        <w:right w:val="none" w:sz="0" w:space="0" w:color="auto"/>
      </w:divBdr>
    </w:div>
    <w:div w:id="1229028369">
      <w:bodyDiv w:val="1"/>
      <w:marLeft w:val="0"/>
      <w:marRight w:val="0"/>
      <w:marTop w:val="0"/>
      <w:marBottom w:val="0"/>
      <w:divBdr>
        <w:top w:val="none" w:sz="0" w:space="0" w:color="auto"/>
        <w:left w:val="none" w:sz="0" w:space="0" w:color="auto"/>
        <w:bottom w:val="none" w:sz="0" w:space="0" w:color="auto"/>
        <w:right w:val="none" w:sz="0" w:space="0" w:color="auto"/>
      </w:divBdr>
    </w:div>
    <w:div w:id="1262101265">
      <w:bodyDiv w:val="1"/>
      <w:marLeft w:val="0"/>
      <w:marRight w:val="0"/>
      <w:marTop w:val="0"/>
      <w:marBottom w:val="0"/>
      <w:divBdr>
        <w:top w:val="none" w:sz="0" w:space="0" w:color="auto"/>
        <w:left w:val="none" w:sz="0" w:space="0" w:color="auto"/>
        <w:bottom w:val="none" w:sz="0" w:space="0" w:color="auto"/>
        <w:right w:val="none" w:sz="0" w:space="0" w:color="auto"/>
      </w:divBdr>
    </w:div>
    <w:div w:id="1349989321">
      <w:bodyDiv w:val="1"/>
      <w:marLeft w:val="0"/>
      <w:marRight w:val="0"/>
      <w:marTop w:val="0"/>
      <w:marBottom w:val="0"/>
      <w:divBdr>
        <w:top w:val="none" w:sz="0" w:space="0" w:color="auto"/>
        <w:left w:val="none" w:sz="0" w:space="0" w:color="auto"/>
        <w:bottom w:val="none" w:sz="0" w:space="0" w:color="auto"/>
        <w:right w:val="none" w:sz="0" w:space="0" w:color="auto"/>
      </w:divBdr>
    </w:div>
    <w:div w:id="1438404305">
      <w:bodyDiv w:val="1"/>
      <w:marLeft w:val="0"/>
      <w:marRight w:val="0"/>
      <w:marTop w:val="0"/>
      <w:marBottom w:val="0"/>
      <w:divBdr>
        <w:top w:val="none" w:sz="0" w:space="0" w:color="auto"/>
        <w:left w:val="none" w:sz="0" w:space="0" w:color="auto"/>
        <w:bottom w:val="none" w:sz="0" w:space="0" w:color="auto"/>
        <w:right w:val="none" w:sz="0" w:space="0" w:color="auto"/>
      </w:divBdr>
      <w:divsChild>
        <w:div w:id="2118789058">
          <w:marLeft w:val="0"/>
          <w:marRight w:val="0"/>
          <w:marTop w:val="0"/>
          <w:marBottom w:val="0"/>
          <w:divBdr>
            <w:top w:val="none" w:sz="0" w:space="0" w:color="auto"/>
            <w:left w:val="none" w:sz="0" w:space="0" w:color="auto"/>
            <w:bottom w:val="none" w:sz="0" w:space="0" w:color="auto"/>
            <w:right w:val="none" w:sz="0" w:space="0" w:color="auto"/>
          </w:divBdr>
          <w:divsChild>
            <w:div w:id="2130970331">
              <w:marLeft w:val="0"/>
              <w:marRight w:val="0"/>
              <w:marTop w:val="0"/>
              <w:marBottom w:val="0"/>
              <w:divBdr>
                <w:top w:val="none" w:sz="0" w:space="0" w:color="auto"/>
                <w:left w:val="none" w:sz="0" w:space="0" w:color="auto"/>
                <w:bottom w:val="none" w:sz="0" w:space="0" w:color="auto"/>
                <w:right w:val="none" w:sz="0" w:space="0" w:color="auto"/>
              </w:divBdr>
              <w:divsChild>
                <w:div w:id="765804185">
                  <w:marLeft w:val="-240"/>
                  <w:marRight w:val="-240"/>
                  <w:marTop w:val="0"/>
                  <w:marBottom w:val="0"/>
                  <w:divBdr>
                    <w:top w:val="none" w:sz="0" w:space="0" w:color="auto"/>
                    <w:left w:val="none" w:sz="0" w:space="0" w:color="auto"/>
                    <w:bottom w:val="none" w:sz="0" w:space="0" w:color="auto"/>
                    <w:right w:val="none" w:sz="0" w:space="0" w:color="auto"/>
                  </w:divBdr>
                  <w:divsChild>
                    <w:div w:id="100401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9593">
      <w:bodyDiv w:val="1"/>
      <w:marLeft w:val="0"/>
      <w:marRight w:val="0"/>
      <w:marTop w:val="0"/>
      <w:marBottom w:val="0"/>
      <w:divBdr>
        <w:top w:val="none" w:sz="0" w:space="0" w:color="auto"/>
        <w:left w:val="none" w:sz="0" w:space="0" w:color="auto"/>
        <w:bottom w:val="none" w:sz="0" w:space="0" w:color="auto"/>
        <w:right w:val="none" w:sz="0" w:space="0" w:color="auto"/>
      </w:divBdr>
    </w:div>
    <w:div w:id="1449007490">
      <w:bodyDiv w:val="1"/>
      <w:marLeft w:val="0"/>
      <w:marRight w:val="0"/>
      <w:marTop w:val="0"/>
      <w:marBottom w:val="0"/>
      <w:divBdr>
        <w:top w:val="none" w:sz="0" w:space="0" w:color="auto"/>
        <w:left w:val="none" w:sz="0" w:space="0" w:color="auto"/>
        <w:bottom w:val="none" w:sz="0" w:space="0" w:color="auto"/>
        <w:right w:val="none" w:sz="0" w:space="0" w:color="auto"/>
      </w:divBdr>
    </w:div>
    <w:div w:id="1482425471">
      <w:bodyDiv w:val="1"/>
      <w:marLeft w:val="0"/>
      <w:marRight w:val="0"/>
      <w:marTop w:val="0"/>
      <w:marBottom w:val="0"/>
      <w:divBdr>
        <w:top w:val="none" w:sz="0" w:space="0" w:color="auto"/>
        <w:left w:val="none" w:sz="0" w:space="0" w:color="auto"/>
        <w:bottom w:val="none" w:sz="0" w:space="0" w:color="auto"/>
        <w:right w:val="none" w:sz="0" w:space="0" w:color="auto"/>
      </w:divBdr>
    </w:div>
    <w:div w:id="1487935888">
      <w:bodyDiv w:val="1"/>
      <w:marLeft w:val="0"/>
      <w:marRight w:val="0"/>
      <w:marTop w:val="0"/>
      <w:marBottom w:val="0"/>
      <w:divBdr>
        <w:top w:val="none" w:sz="0" w:space="0" w:color="auto"/>
        <w:left w:val="none" w:sz="0" w:space="0" w:color="auto"/>
        <w:bottom w:val="none" w:sz="0" w:space="0" w:color="auto"/>
        <w:right w:val="none" w:sz="0" w:space="0" w:color="auto"/>
      </w:divBdr>
    </w:div>
    <w:div w:id="1499538814">
      <w:bodyDiv w:val="1"/>
      <w:marLeft w:val="0"/>
      <w:marRight w:val="0"/>
      <w:marTop w:val="0"/>
      <w:marBottom w:val="0"/>
      <w:divBdr>
        <w:top w:val="none" w:sz="0" w:space="0" w:color="auto"/>
        <w:left w:val="none" w:sz="0" w:space="0" w:color="auto"/>
        <w:bottom w:val="none" w:sz="0" w:space="0" w:color="auto"/>
        <w:right w:val="none" w:sz="0" w:space="0" w:color="auto"/>
      </w:divBdr>
      <w:divsChild>
        <w:div w:id="9534141">
          <w:marLeft w:val="0"/>
          <w:marRight w:val="0"/>
          <w:marTop w:val="0"/>
          <w:marBottom w:val="0"/>
          <w:divBdr>
            <w:top w:val="none" w:sz="0" w:space="0" w:color="auto"/>
            <w:left w:val="none" w:sz="0" w:space="0" w:color="auto"/>
            <w:bottom w:val="none" w:sz="0" w:space="0" w:color="auto"/>
            <w:right w:val="none" w:sz="0" w:space="0" w:color="auto"/>
          </w:divBdr>
          <w:divsChild>
            <w:div w:id="1368140956">
              <w:marLeft w:val="0"/>
              <w:marRight w:val="0"/>
              <w:marTop w:val="0"/>
              <w:marBottom w:val="0"/>
              <w:divBdr>
                <w:top w:val="none" w:sz="0" w:space="0" w:color="auto"/>
                <w:left w:val="none" w:sz="0" w:space="0" w:color="auto"/>
                <w:bottom w:val="none" w:sz="0" w:space="0" w:color="auto"/>
                <w:right w:val="none" w:sz="0" w:space="0" w:color="auto"/>
              </w:divBdr>
              <w:divsChild>
                <w:div w:id="1130978553">
                  <w:marLeft w:val="0"/>
                  <w:marRight w:val="0"/>
                  <w:marTop w:val="0"/>
                  <w:marBottom w:val="0"/>
                  <w:divBdr>
                    <w:top w:val="none" w:sz="0" w:space="0" w:color="auto"/>
                    <w:left w:val="none" w:sz="0" w:space="0" w:color="auto"/>
                    <w:bottom w:val="none" w:sz="0" w:space="0" w:color="auto"/>
                    <w:right w:val="none" w:sz="0" w:space="0" w:color="auto"/>
                  </w:divBdr>
                  <w:divsChild>
                    <w:div w:id="15755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31893">
      <w:bodyDiv w:val="1"/>
      <w:marLeft w:val="0"/>
      <w:marRight w:val="0"/>
      <w:marTop w:val="0"/>
      <w:marBottom w:val="0"/>
      <w:divBdr>
        <w:top w:val="none" w:sz="0" w:space="0" w:color="auto"/>
        <w:left w:val="none" w:sz="0" w:space="0" w:color="auto"/>
        <w:bottom w:val="none" w:sz="0" w:space="0" w:color="auto"/>
        <w:right w:val="none" w:sz="0" w:space="0" w:color="auto"/>
      </w:divBdr>
    </w:div>
    <w:div w:id="1603219972">
      <w:bodyDiv w:val="1"/>
      <w:marLeft w:val="0"/>
      <w:marRight w:val="0"/>
      <w:marTop w:val="0"/>
      <w:marBottom w:val="0"/>
      <w:divBdr>
        <w:top w:val="none" w:sz="0" w:space="0" w:color="auto"/>
        <w:left w:val="none" w:sz="0" w:space="0" w:color="auto"/>
        <w:bottom w:val="none" w:sz="0" w:space="0" w:color="auto"/>
        <w:right w:val="none" w:sz="0" w:space="0" w:color="auto"/>
      </w:divBdr>
      <w:divsChild>
        <w:div w:id="346030459">
          <w:marLeft w:val="0"/>
          <w:marRight w:val="0"/>
          <w:marTop w:val="0"/>
          <w:marBottom w:val="0"/>
          <w:divBdr>
            <w:top w:val="none" w:sz="0" w:space="0" w:color="auto"/>
            <w:left w:val="none" w:sz="0" w:space="0" w:color="auto"/>
            <w:bottom w:val="none" w:sz="0" w:space="0" w:color="auto"/>
            <w:right w:val="none" w:sz="0" w:space="0" w:color="auto"/>
          </w:divBdr>
          <w:divsChild>
            <w:div w:id="1362317168">
              <w:marLeft w:val="0"/>
              <w:marRight w:val="0"/>
              <w:marTop w:val="0"/>
              <w:marBottom w:val="0"/>
              <w:divBdr>
                <w:top w:val="none" w:sz="0" w:space="0" w:color="auto"/>
                <w:left w:val="none" w:sz="0" w:space="0" w:color="auto"/>
                <w:bottom w:val="none" w:sz="0" w:space="0" w:color="auto"/>
                <w:right w:val="none" w:sz="0" w:space="0" w:color="auto"/>
              </w:divBdr>
              <w:divsChild>
                <w:div w:id="2031754945">
                  <w:marLeft w:val="-240"/>
                  <w:marRight w:val="-240"/>
                  <w:marTop w:val="0"/>
                  <w:marBottom w:val="0"/>
                  <w:divBdr>
                    <w:top w:val="none" w:sz="0" w:space="0" w:color="auto"/>
                    <w:left w:val="none" w:sz="0" w:space="0" w:color="auto"/>
                    <w:bottom w:val="none" w:sz="0" w:space="0" w:color="auto"/>
                    <w:right w:val="none" w:sz="0" w:space="0" w:color="auto"/>
                  </w:divBdr>
                  <w:divsChild>
                    <w:div w:id="16477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709973">
      <w:bodyDiv w:val="1"/>
      <w:marLeft w:val="0"/>
      <w:marRight w:val="0"/>
      <w:marTop w:val="0"/>
      <w:marBottom w:val="0"/>
      <w:divBdr>
        <w:top w:val="none" w:sz="0" w:space="0" w:color="auto"/>
        <w:left w:val="none" w:sz="0" w:space="0" w:color="auto"/>
        <w:bottom w:val="none" w:sz="0" w:space="0" w:color="auto"/>
        <w:right w:val="none" w:sz="0" w:space="0" w:color="auto"/>
      </w:divBdr>
    </w:div>
    <w:div w:id="1639989920">
      <w:bodyDiv w:val="1"/>
      <w:marLeft w:val="0"/>
      <w:marRight w:val="0"/>
      <w:marTop w:val="0"/>
      <w:marBottom w:val="0"/>
      <w:divBdr>
        <w:top w:val="none" w:sz="0" w:space="0" w:color="auto"/>
        <w:left w:val="none" w:sz="0" w:space="0" w:color="auto"/>
        <w:bottom w:val="none" w:sz="0" w:space="0" w:color="auto"/>
        <w:right w:val="none" w:sz="0" w:space="0" w:color="auto"/>
      </w:divBdr>
    </w:div>
    <w:div w:id="1656764343">
      <w:bodyDiv w:val="1"/>
      <w:marLeft w:val="0"/>
      <w:marRight w:val="0"/>
      <w:marTop w:val="0"/>
      <w:marBottom w:val="0"/>
      <w:divBdr>
        <w:top w:val="none" w:sz="0" w:space="0" w:color="auto"/>
        <w:left w:val="none" w:sz="0" w:space="0" w:color="auto"/>
        <w:bottom w:val="none" w:sz="0" w:space="0" w:color="auto"/>
        <w:right w:val="none" w:sz="0" w:space="0" w:color="auto"/>
      </w:divBdr>
    </w:div>
    <w:div w:id="1657758254">
      <w:bodyDiv w:val="1"/>
      <w:marLeft w:val="0"/>
      <w:marRight w:val="0"/>
      <w:marTop w:val="0"/>
      <w:marBottom w:val="0"/>
      <w:divBdr>
        <w:top w:val="none" w:sz="0" w:space="0" w:color="auto"/>
        <w:left w:val="none" w:sz="0" w:space="0" w:color="auto"/>
        <w:bottom w:val="none" w:sz="0" w:space="0" w:color="auto"/>
        <w:right w:val="none" w:sz="0" w:space="0" w:color="auto"/>
      </w:divBdr>
    </w:div>
    <w:div w:id="1676109960">
      <w:bodyDiv w:val="1"/>
      <w:marLeft w:val="0"/>
      <w:marRight w:val="0"/>
      <w:marTop w:val="0"/>
      <w:marBottom w:val="0"/>
      <w:divBdr>
        <w:top w:val="none" w:sz="0" w:space="0" w:color="auto"/>
        <w:left w:val="none" w:sz="0" w:space="0" w:color="auto"/>
        <w:bottom w:val="none" w:sz="0" w:space="0" w:color="auto"/>
        <w:right w:val="none" w:sz="0" w:space="0" w:color="auto"/>
      </w:divBdr>
    </w:div>
    <w:div w:id="1680692525">
      <w:bodyDiv w:val="1"/>
      <w:marLeft w:val="0"/>
      <w:marRight w:val="0"/>
      <w:marTop w:val="0"/>
      <w:marBottom w:val="0"/>
      <w:divBdr>
        <w:top w:val="none" w:sz="0" w:space="0" w:color="auto"/>
        <w:left w:val="none" w:sz="0" w:space="0" w:color="auto"/>
        <w:bottom w:val="none" w:sz="0" w:space="0" w:color="auto"/>
        <w:right w:val="none" w:sz="0" w:space="0" w:color="auto"/>
      </w:divBdr>
    </w:div>
    <w:div w:id="1741707323">
      <w:bodyDiv w:val="1"/>
      <w:marLeft w:val="0"/>
      <w:marRight w:val="0"/>
      <w:marTop w:val="0"/>
      <w:marBottom w:val="0"/>
      <w:divBdr>
        <w:top w:val="none" w:sz="0" w:space="0" w:color="auto"/>
        <w:left w:val="none" w:sz="0" w:space="0" w:color="auto"/>
        <w:bottom w:val="none" w:sz="0" w:space="0" w:color="auto"/>
        <w:right w:val="none" w:sz="0" w:space="0" w:color="auto"/>
      </w:divBdr>
    </w:div>
    <w:div w:id="1793133758">
      <w:bodyDiv w:val="1"/>
      <w:marLeft w:val="0"/>
      <w:marRight w:val="0"/>
      <w:marTop w:val="0"/>
      <w:marBottom w:val="0"/>
      <w:divBdr>
        <w:top w:val="none" w:sz="0" w:space="0" w:color="auto"/>
        <w:left w:val="none" w:sz="0" w:space="0" w:color="auto"/>
        <w:bottom w:val="none" w:sz="0" w:space="0" w:color="auto"/>
        <w:right w:val="none" w:sz="0" w:space="0" w:color="auto"/>
      </w:divBdr>
    </w:div>
    <w:div w:id="1837573180">
      <w:bodyDiv w:val="1"/>
      <w:marLeft w:val="0"/>
      <w:marRight w:val="0"/>
      <w:marTop w:val="0"/>
      <w:marBottom w:val="0"/>
      <w:divBdr>
        <w:top w:val="none" w:sz="0" w:space="0" w:color="auto"/>
        <w:left w:val="none" w:sz="0" w:space="0" w:color="auto"/>
        <w:bottom w:val="none" w:sz="0" w:space="0" w:color="auto"/>
        <w:right w:val="none" w:sz="0" w:space="0" w:color="auto"/>
      </w:divBdr>
    </w:div>
    <w:div w:id="1853450196">
      <w:bodyDiv w:val="1"/>
      <w:marLeft w:val="0"/>
      <w:marRight w:val="0"/>
      <w:marTop w:val="0"/>
      <w:marBottom w:val="0"/>
      <w:divBdr>
        <w:top w:val="none" w:sz="0" w:space="0" w:color="auto"/>
        <w:left w:val="none" w:sz="0" w:space="0" w:color="auto"/>
        <w:bottom w:val="none" w:sz="0" w:space="0" w:color="auto"/>
        <w:right w:val="none" w:sz="0" w:space="0" w:color="auto"/>
      </w:divBdr>
    </w:div>
    <w:div w:id="1919288915">
      <w:bodyDiv w:val="1"/>
      <w:marLeft w:val="0"/>
      <w:marRight w:val="0"/>
      <w:marTop w:val="0"/>
      <w:marBottom w:val="0"/>
      <w:divBdr>
        <w:top w:val="none" w:sz="0" w:space="0" w:color="auto"/>
        <w:left w:val="none" w:sz="0" w:space="0" w:color="auto"/>
        <w:bottom w:val="none" w:sz="0" w:space="0" w:color="auto"/>
        <w:right w:val="none" w:sz="0" w:space="0" w:color="auto"/>
      </w:divBdr>
    </w:div>
    <w:div w:id="1969043332">
      <w:bodyDiv w:val="1"/>
      <w:marLeft w:val="0"/>
      <w:marRight w:val="0"/>
      <w:marTop w:val="0"/>
      <w:marBottom w:val="0"/>
      <w:divBdr>
        <w:top w:val="none" w:sz="0" w:space="0" w:color="auto"/>
        <w:left w:val="none" w:sz="0" w:space="0" w:color="auto"/>
        <w:bottom w:val="none" w:sz="0" w:space="0" w:color="auto"/>
        <w:right w:val="none" w:sz="0" w:space="0" w:color="auto"/>
      </w:divBdr>
    </w:div>
    <w:div w:id="2027291951">
      <w:bodyDiv w:val="1"/>
      <w:marLeft w:val="0"/>
      <w:marRight w:val="0"/>
      <w:marTop w:val="0"/>
      <w:marBottom w:val="0"/>
      <w:divBdr>
        <w:top w:val="none" w:sz="0" w:space="0" w:color="auto"/>
        <w:left w:val="none" w:sz="0" w:space="0" w:color="auto"/>
        <w:bottom w:val="none" w:sz="0" w:space="0" w:color="auto"/>
        <w:right w:val="none" w:sz="0" w:space="0" w:color="auto"/>
      </w:divBdr>
    </w:div>
    <w:div w:id="2035576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NCHI@Mass.gov" TargetMode="External"/><Relationship Id="rId5" Type="http://schemas.openxmlformats.org/officeDocument/2006/relationships/webSettings" Target="webSettings.xml"/><Relationship Id="rId10" Type="http://schemas.openxmlformats.org/officeDocument/2006/relationships/hyperlink" Target="mailto:dongrants@hria.org" TargetMode="External"/><Relationship Id="rId4" Type="http://schemas.openxmlformats.org/officeDocument/2006/relationships/settings" Target="settings.xml"/><Relationship Id="rId9" Type="http://schemas.openxmlformats.org/officeDocument/2006/relationships/hyperlink" Target="https://encoded-592c9deb-987b-4562-aa3c-9fa3d37d83e9.uri/mailto%3aDONCHI%40Mass.gov%2520"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donahue.umass.edu/business-groups/economic-public-policy-research/massachusetts-population-estimates-program/population-projections" TargetMode="External"/><Relationship Id="rId13" Type="http://schemas.openxmlformats.org/officeDocument/2006/relationships/hyperlink" Target="https://www.ncbi.nlm.nih.gov/pmc/articles/PMC6022944/" TargetMode="External"/><Relationship Id="rId18" Type="http://schemas.openxmlformats.org/officeDocument/2006/relationships/hyperlink" Target="https://www.heart.org/-/media/Files/About-Us/Policy-Research/Fact-Sheets/Morbidity-and-Mortality-by-State/Quality-Systems-of-Care-Massachusetts.pdf?sc_lang=en" TargetMode="External"/><Relationship Id="rId3" Type="http://schemas.openxmlformats.org/officeDocument/2006/relationships/hyperlink" Target="https://www.ncbi.nlm.nih.gov/pmc/articles/PMC3690784/" TargetMode="External"/><Relationship Id="rId21" Type="http://schemas.openxmlformats.org/officeDocument/2006/relationships/hyperlink" Target="https://pmc.ncbi.nlm.nih.gov/articles/PMC3099606/" TargetMode="External"/><Relationship Id="rId7" Type="http://schemas.openxmlformats.org/officeDocument/2006/relationships/hyperlink" Target="https://soar.usa.edu/cgi/viewcontent.cgi?article=1145&amp;context=scholprojects" TargetMode="External"/><Relationship Id="rId12" Type="http://schemas.openxmlformats.org/officeDocument/2006/relationships/hyperlink" Target="https://pubmed.ncbi.nlm.nih.gov/10406748/" TargetMode="External"/><Relationship Id="rId17" Type="http://schemas.openxmlformats.org/officeDocument/2006/relationships/hyperlink" Target="https://www.mass.gov/info-details/basic-facts-about-heart-disease" TargetMode="External"/><Relationship Id="rId2" Type="http://schemas.openxmlformats.org/officeDocument/2006/relationships/hyperlink" Target="https://www.chiamass.gov/massachusetts-acute-hospital-profiles/" TargetMode="External"/><Relationship Id="rId16" Type="http://schemas.openxmlformats.org/officeDocument/2006/relationships/hyperlink" Target="https://pubmed.ncbi.nlm.nih.gov/33718931/" TargetMode="External"/><Relationship Id="rId20" Type="http://schemas.openxmlformats.org/officeDocument/2006/relationships/hyperlink" Target="https://www.ncbi.nlm.nih.gov/books/NBK531461/" TargetMode="External"/><Relationship Id="rId1" Type="http://schemas.openxmlformats.org/officeDocument/2006/relationships/hyperlink" Target="https://www.chiamass.gov/assets/docs/r/hospital-profiles/2021/FY21-Massachusetts-Hospital-Profiles-Technical-Appendix.pdf" TargetMode="External"/><Relationship Id="rId6" Type="http://schemas.openxmlformats.org/officeDocument/2006/relationships/hyperlink" Target="https://www.chiamass.gov/wp-content/uploads/docs/r/hospital-profiles/2024/lahey.pdf" TargetMode="External"/><Relationship Id="rId11" Type="http://schemas.openxmlformats.org/officeDocument/2006/relationships/hyperlink" Target="https://pubmed.ncbi.nlm.nih.gov/12574009/" TargetMode="External"/><Relationship Id="rId5" Type="http://schemas.openxmlformats.org/officeDocument/2006/relationships/hyperlink" Target="https://www.ncbi.nlm.nih.gov/pmc/articles/PMC6022944/" TargetMode="External"/><Relationship Id="rId15" Type="http://schemas.openxmlformats.org/officeDocument/2006/relationships/hyperlink" Target="https://pubmed.ncbi.nlm.nih.gov/36084984/" TargetMode="External"/><Relationship Id="rId23" Type="http://schemas.openxmlformats.org/officeDocument/2006/relationships/hyperlink" Target="https://www.ahajournals.org/doi/10.1161/CIR.0000000000001258" TargetMode="External"/><Relationship Id="rId10" Type="http://schemas.openxmlformats.org/officeDocument/2006/relationships/hyperlink" Target="https://newsroom.heart.org/news/population-shifts-risk-factors-may-triple-u-s-cardiovascular-disease-costs-by-2050" TargetMode="External"/><Relationship Id="rId19" Type="http://schemas.openxmlformats.org/officeDocument/2006/relationships/hyperlink" Target="https://newsroom.heart.org/news/population-shifts-risk-factors-may-triple-u-s-cardiovascular-disease-costs-by-2050" TargetMode="External"/><Relationship Id="rId4" Type="http://schemas.openxmlformats.org/officeDocument/2006/relationships/hyperlink" Target="https://pubmed.ncbi.nlm.nih.gov/33718931/" TargetMode="External"/><Relationship Id="rId9" Type="http://schemas.openxmlformats.org/officeDocument/2006/relationships/hyperlink" Target="https://www.heart.org/en/-/media/PHD-Files-2/Science-News/2/2025-Heart-and-Stroke-Stat-Update/2025-Statistics-At-A-Glance.pdf" TargetMode="External"/><Relationship Id="rId14" Type="http://schemas.openxmlformats.org/officeDocument/2006/relationships/hyperlink" Target="https://pubmed.ncbi.nlm.nih.gov/22168198/" TargetMode="External"/><Relationship Id="rId22" Type="http://schemas.openxmlformats.org/officeDocument/2006/relationships/hyperlink" Target="https://catalyst.nejm.org/doi/full/10.1056/CAT.21.021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ass.gov/lists/beth-israel-lahey-health-inc-hospitalclinic-substantial-change-in-service" TargetMode="External"/><Relationship Id="rId2" Type="http://schemas.openxmlformats.org/officeDocument/2006/relationships/hyperlink" Target="https://www.pewresearch.org/short-reads/2024/01/09/us-centenarian-population-is-projected-to-quadruple-over-the-next-30-years/" TargetMode="External"/><Relationship Id="rId1" Type="http://schemas.openxmlformats.org/officeDocument/2006/relationships/hyperlink" Target="https://www.mass.gov/doc/dmh-licensed-hospital-list-1/download" TargetMode="External"/><Relationship Id="rId6" Type="http://schemas.openxmlformats.org/officeDocument/2006/relationships/hyperlink" Target="https://www.chiamass.gov/insights-analysis/health-care-settings-providers/hospital-profiles/massachusetts-acute-hospital-profiles/" TargetMode="External"/><Relationship Id="rId5" Type="http://schemas.openxmlformats.org/officeDocument/2006/relationships/hyperlink" Target="https://www.mass.gov/files/documents/2018/12/31/jud-lib-105cmr100.pdf" TargetMode="External"/><Relationship Id="rId4" Type="http://schemas.openxmlformats.org/officeDocument/2006/relationships/hyperlink" Target="https://www.mass.gov/doc/community-engagement-guidelines-for-community-health-planning-pdf/download" TargetMode="External"/></Relationships>
</file>

<file path=word/theme/theme1.xml><?xml version="1.0" encoding="utf-8"?>
<a:theme xmlns:a="http://schemas.openxmlformats.org/drawingml/2006/main" name="Office Them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68E3F-0763-491E-B4CB-915CC07B5F5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376</TotalTime>
  <Pages>38</Pages>
  <Words>13406</Words>
  <Characters>76417</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89644</CharactersWithSpaces>
  <SharedDoc>false</SharedDoc>
  <HLinks>
    <vt:vector size="312" baseType="variant">
      <vt:variant>
        <vt:i4>4391024</vt:i4>
      </vt:variant>
      <vt:variant>
        <vt:i4>111</vt:i4>
      </vt:variant>
      <vt:variant>
        <vt:i4>0</vt:i4>
      </vt:variant>
      <vt:variant>
        <vt:i4>5</vt:i4>
      </vt:variant>
      <vt:variant>
        <vt:lpwstr>mailto:DONCHI@Mass.gov</vt:lpwstr>
      </vt:variant>
      <vt:variant>
        <vt:lpwstr/>
      </vt:variant>
      <vt:variant>
        <vt:i4>5898347</vt:i4>
      </vt:variant>
      <vt:variant>
        <vt:i4>108</vt:i4>
      </vt:variant>
      <vt:variant>
        <vt:i4>0</vt:i4>
      </vt:variant>
      <vt:variant>
        <vt:i4>5</vt:i4>
      </vt:variant>
      <vt:variant>
        <vt:lpwstr>mailto:dongrants@hria.org</vt:lpwstr>
      </vt:variant>
      <vt:variant>
        <vt:lpwstr/>
      </vt:variant>
      <vt:variant>
        <vt:i4>5308487</vt:i4>
      </vt:variant>
      <vt:variant>
        <vt:i4>105</vt:i4>
      </vt:variant>
      <vt:variant>
        <vt:i4>0</vt:i4>
      </vt:variant>
      <vt:variant>
        <vt:i4>5</vt:i4>
      </vt:variant>
      <vt:variant>
        <vt:lpwstr>https://encoded-592c9deb-987b-4562-aa3c-9fa3d37d83e9.uri/mailto%3aDONCHI%40Mass.gov%2520</vt:lpwstr>
      </vt:variant>
      <vt:variant>
        <vt:lpwstr/>
      </vt:variant>
      <vt:variant>
        <vt:i4>1703997</vt:i4>
      </vt:variant>
      <vt:variant>
        <vt:i4>98</vt:i4>
      </vt:variant>
      <vt:variant>
        <vt:i4>0</vt:i4>
      </vt:variant>
      <vt:variant>
        <vt:i4>5</vt:i4>
      </vt:variant>
      <vt:variant>
        <vt:lpwstr/>
      </vt:variant>
      <vt:variant>
        <vt:lpwstr>_Toc239931565</vt:lpwstr>
      </vt:variant>
      <vt:variant>
        <vt:i4>1703997</vt:i4>
      </vt:variant>
      <vt:variant>
        <vt:i4>92</vt:i4>
      </vt:variant>
      <vt:variant>
        <vt:i4>0</vt:i4>
      </vt:variant>
      <vt:variant>
        <vt:i4>5</vt:i4>
      </vt:variant>
      <vt:variant>
        <vt:lpwstr/>
      </vt:variant>
      <vt:variant>
        <vt:lpwstr>_Toc239931564</vt:lpwstr>
      </vt:variant>
      <vt:variant>
        <vt:i4>1703997</vt:i4>
      </vt:variant>
      <vt:variant>
        <vt:i4>86</vt:i4>
      </vt:variant>
      <vt:variant>
        <vt:i4>0</vt:i4>
      </vt:variant>
      <vt:variant>
        <vt:i4>5</vt:i4>
      </vt:variant>
      <vt:variant>
        <vt:lpwstr/>
      </vt:variant>
      <vt:variant>
        <vt:lpwstr>_Toc239931563</vt:lpwstr>
      </vt:variant>
      <vt:variant>
        <vt:i4>1703997</vt:i4>
      </vt:variant>
      <vt:variant>
        <vt:i4>80</vt:i4>
      </vt:variant>
      <vt:variant>
        <vt:i4>0</vt:i4>
      </vt:variant>
      <vt:variant>
        <vt:i4>5</vt:i4>
      </vt:variant>
      <vt:variant>
        <vt:lpwstr/>
      </vt:variant>
      <vt:variant>
        <vt:lpwstr>_Toc239931562</vt:lpwstr>
      </vt:variant>
      <vt:variant>
        <vt:i4>1703997</vt:i4>
      </vt:variant>
      <vt:variant>
        <vt:i4>74</vt:i4>
      </vt:variant>
      <vt:variant>
        <vt:i4>0</vt:i4>
      </vt:variant>
      <vt:variant>
        <vt:i4>5</vt:i4>
      </vt:variant>
      <vt:variant>
        <vt:lpwstr/>
      </vt:variant>
      <vt:variant>
        <vt:lpwstr>_Toc239931561</vt:lpwstr>
      </vt:variant>
      <vt:variant>
        <vt:i4>1703997</vt:i4>
      </vt:variant>
      <vt:variant>
        <vt:i4>68</vt:i4>
      </vt:variant>
      <vt:variant>
        <vt:i4>0</vt:i4>
      </vt:variant>
      <vt:variant>
        <vt:i4>5</vt:i4>
      </vt:variant>
      <vt:variant>
        <vt:lpwstr/>
      </vt:variant>
      <vt:variant>
        <vt:lpwstr>_Toc239931560</vt:lpwstr>
      </vt:variant>
      <vt:variant>
        <vt:i4>1638461</vt:i4>
      </vt:variant>
      <vt:variant>
        <vt:i4>62</vt:i4>
      </vt:variant>
      <vt:variant>
        <vt:i4>0</vt:i4>
      </vt:variant>
      <vt:variant>
        <vt:i4>5</vt:i4>
      </vt:variant>
      <vt:variant>
        <vt:lpwstr/>
      </vt:variant>
      <vt:variant>
        <vt:lpwstr>_Toc239931559</vt:lpwstr>
      </vt:variant>
      <vt:variant>
        <vt:i4>1638461</vt:i4>
      </vt:variant>
      <vt:variant>
        <vt:i4>56</vt:i4>
      </vt:variant>
      <vt:variant>
        <vt:i4>0</vt:i4>
      </vt:variant>
      <vt:variant>
        <vt:i4>5</vt:i4>
      </vt:variant>
      <vt:variant>
        <vt:lpwstr/>
      </vt:variant>
      <vt:variant>
        <vt:lpwstr>_Toc239931558</vt:lpwstr>
      </vt:variant>
      <vt:variant>
        <vt:i4>1638461</vt:i4>
      </vt:variant>
      <vt:variant>
        <vt:i4>50</vt:i4>
      </vt:variant>
      <vt:variant>
        <vt:i4>0</vt:i4>
      </vt:variant>
      <vt:variant>
        <vt:i4>5</vt:i4>
      </vt:variant>
      <vt:variant>
        <vt:lpwstr/>
      </vt:variant>
      <vt:variant>
        <vt:lpwstr>_Toc239931557</vt:lpwstr>
      </vt:variant>
      <vt:variant>
        <vt:i4>1638461</vt:i4>
      </vt:variant>
      <vt:variant>
        <vt:i4>44</vt:i4>
      </vt:variant>
      <vt:variant>
        <vt:i4>0</vt:i4>
      </vt:variant>
      <vt:variant>
        <vt:i4>5</vt:i4>
      </vt:variant>
      <vt:variant>
        <vt:lpwstr/>
      </vt:variant>
      <vt:variant>
        <vt:lpwstr>_Toc239931556</vt:lpwstr>
      </vt:variant>
      <vt:variant>
        <vt:i4>1638461</vt:i4>
      </vt:variant>
      <vt:variant>
        <vt:i4>38</vt:i4>
      </vt:variant>
      <vt:variant>
        <vt:i4>0</vt:i4>
      </vt:variant>
      <vt:variant>
        <vt:i4>5</vt:i4>
      </vt:variant>
      <vt:variant>
        <vt:lpwstr/>
      </vt:variant>
      <vt:variant>
        <vt:lpwstr>_Toc239931555</vt:lpwstr>
      </vt:variant>
      <vt:variant>
        <vt:i4>1638461</vt:i4>
      </vt:variant>
      <vt:variant>
        <vt:i4>32</vt:i4>
      </vt:variant>
      <vt:variant>
        <vt:i4>0</vt:i4>
      </vt:variant>
      <vt:variant>
        <vt:i4>5</vt:i4>
      </vt:variant>
      <vt:variant>
        <vt:lpwstr/>
      </vt:variant>
      <vt:variant>
        <vt:lpwstr>_Toc239931554</vt:lpwstr>
      </vt:variant>
      <vt:variant>
        <vt:i4>1638461</vt:i4>
      </vt:variant>
      <vt:variant>
        <vt:i4>26</vt:i4>
      </vt:variant>
      <vt:variant>
        <vt:i4>0</vt:i4>
      </vt:variant>
      <vt:variant>
        <vt:i4>5</vt:i4>
      </vt:variant>
      <vt:variant>
        <vt:lpwstr/>
      </vt:variant>
      <vt:variant>
        <vt:lpwstr>_Toc239931553</vt:lpwstr>
      </vt:variant>
      <vt:variant>
        <vt:i4>1638461</vt:i4>
      </vt:variant>
      <vt:variant>
        <vt:i4>20</vt:i4>
      </vt:variant>
      <vt:variant>
        <vt:i4>0</vt:i4>
      </vt:variant>
      <vt:variant>
        <vt:i4>5</vt:i4>
      </vt:variant>
      <vt:variant>
        <vt:lpwstr/>
      </vt:variant>
      <vt:variant>
        <vt:lpwstr>_Toc239931552</vt:lpwstr>
      </vt:variant>
      <vt:variant>
        <vt:i4>1638461</vt:i4>
      </vt:variant>
      <vt:variant>
        <vt:i4>14</vt:i4>
      </vt:variant>
      <vt:variant>
        <vt:i4>0</vt:i4>
      </vt:variant>
      <vt:variant>
        <vt:i4>5</vt:i4>
      </vt:variant>
      <vt:variant>
        <vt:lpwstr/>
      </vt:variant>
      <vt:variant>
        <vt:lpwstr>_Toc239931551</vt:lpwstr>
      </vt:variant>
      <vt:variant>
        <vt:i4>1638461</vt:i4>
      </vt:variant>
      <vt:variant>
        <vt:i4>8</vt:i4>
      </vt:variant>
      <vt:variant>
        <vt:i4>0</vt:i4>
      </vt:variant>
      <vt:variant>
        <vt:i4>5</vt:i4>
      </vt:variant>
      <vt:variant>
        <vt:lpwstr/>
      </vt:variant>
      <vt:variant>
        <vt:lpwstr>_Toc239931550</vt:lpwstr>
      </vt:variant>
      <vt:variant>
        <vt:i4>1572925</vt:i4>
      </vt:variant>
      <vt:variant>
        <vt:i4>2</vt:i4>
      </vt:variant>
      <vt:variant>
        <vt:i4>0</vt:i4>
      </vt:variant>
      <vt:variant>
        <vt:i4>5</vt:i4>
      </vt:variant>
      <vt:variant>
        <vt:lpwstr/>
      </vt:variant>
      <vt:variant>
        <vt:lpwstr>_Toc239931549</vt:lpwstr>
      </vt:variant>
      <vt:variant>
        <vt:i4>8</vt:i4>
      </vt:variant>
      <vt:variant>
        <vt:i4>12</vt:i4>
      </vt:variant>
      <vt:variant>
        <vt:i4>0</vt:i4>
      </vt:variant>
      <vt:variant>
        <vt:i4>5</vt:i4>
      </vt:variant>
      <vt:variant>
        <vt:lpwstr>https://www.mass.gov/files/documents/2018/12/31/jud-lib-105cmr100.pdf</vt:lpwstr>
      </vt:variant>
      <vt:variant>
        <vt:lpwstr/>
      </vt:variant>
      <vt:variant>
        <vt:i4>2556027</vt:i4>
      </vt:variant>
      <vt:variant>
        <vt:i4>9</vt:i4>
      </vt:variant>
      <vt:variant>
        <vt:i4>0</vt:i4>
      </vt:variant>
      <vt:variant>
        <vt:i4>5</vt:i4>
      </vt:variant>
      <vt:variant>
        <vt:lpwstr>https://www.mass.gov/doc/community-engagement-guidelines-for-community-health-planning-pdf/download</vt:lpwstr>
      </vt:variant>
      <vt:variant>
        <vt:lpwstr/>
      </vt:variant>
      <vt:variant>
        <vt:i4>5177419</vt:i4>
      </vt:variant>
      <vt:variant>
        <vt:i4>6</vt:i4>
      </vt:variant>
      <vt:variant>
        <vt:i4>0</vt:i4>
      </vt:variant>
      <vt:variant>
        <vt:i4>5</vt:i4>
      </vt:variant>
      <vt:variant>
        <vt:lpwstr>https://www.mass.gov/lists/beth-israel-lahey-health-inc-hospitalclinic-substantial-change-in-service</vt:lpwstr>
      </vt:variant>
      <vt:variant>
        <vt:lpwstr/>
      </vt:variant>
      <vt:variant>
        <vt:i4>3735659</vt:i4>
      </vt:variant>
      <vt:variant>
        <vt:i4>3</vt:i4>
      </vt:variant>
      <vt:variant>
        <vt:i4>0</vt:i4>
      </vt:variant>
      <vt:variant>
        <vt:i4>5</vt:i4>
      </vt:variant>
      <vt:variant>
        <vt:lpwstr>https://www.pewresearch.org/short-reads/2024/01/09/us-centenarian-population-is-projected-to-quadruple-over-the-next-30-years/</vt:lpwstr>
      </vt:variant>
      <vt:variant>
        <vt:lpwstr/>
      </vt:variant>
      <vt:variant>
        <vt:i4>7929895</vt:i4>
      </vt:variant>
      <vt:variant>
        <vt:i4>0</vt:i4>
      </vt:variant>
      <vt:variant>
        <vt:i4>0</vt:i4>
      </vt:variant>
      <vt:variant>
        <vt:i4>5</vt:i4>
      </vt:variant>
      <vt:variant>
        <vt:lpwstr>https://www.mass.gov/doc/dmh-licensed-hospital-list-1/download</vt:lpwstr>
      </vt:variant>
      <vt:variant>
        <vt:lpwstr/>
      </vt:variant>
      <vt:variant>
        <vt:i4>4325427</vt:i4>
      </vt:variant>
      <vt:variant>
        <vt:i4>9</vt:i4>
      </vt:variant>
      <vt:variant>
        <vt:i4>0</vt:i4>
      </vt:variant>
      <vt:variant>
        <vt:i4>5</vt:i4>
      </vt:variant>
      <vt:variant>
        <vt:lpwstr>mailto:Torey.McNamara@mass.gov</vt:lpwstr>
      </vt:variant>
      <vt:variant>
        <vt:lpwstr/>
      </vt:variant>
      <vt:variant>
        <vt:i4>2228232</vt:i4>
      </vt:variant>
      <vt:variant>
        <vt:i4>6</vt:i4>
      </vt:variant>
      <vt:variant>
        <vt:i4>0</vt:i4>
      </vt:variant>
      <vt:variant>
        <vt:i4>5</vt:i4>
      </vt:variant>
      <vt:variant>
        <vt:lpwstr>mailto:Susannah.C.Arterian@mass.gov</vt:lpwstr>
      </vt:variant>
      <vt:variant>
        <vt:lpwstr/>
      </vt:variant>
      <vt:variant>
        <vt:i4>2687053</vt:i4>
      </vt:variant>
      <vt:variant>
        <vt:i4>3</vt:i4>
      </vt:variant>
      <vt:variant>
        <vt:i4>0</vt:i4>
      </vt:variant>
      <vt:variant>
        <vt:i4>5</vt:i4>
      </vt:variant>
      <vt:variant>
        <vt:lpwstr>mailto:Fabiola.Catulle@mass.gov</vt:lpwstr>
      </vt:variant>
      <vt:variant>
        <vt:lpwstr/>
      </vt:variant>
      <vt:variant>
        <vt:i4>4325427</vt:i4>
      </vt:variant>
      <vt:variant>
        <vt:i4>0</vt:i4>
      </vt:variant>
      <vt:variant>
        <vt:i4>0</vt:i4>
      </vt:variant>
      <vt:variant>
        <vt:i4>5</vt:i4>
      </vt:variant>
      <vt:variant>
        <vt:lpwstr>mailto:Torey.McNamara@mass.gov</vt:lpwstr>
      </vt:variant>
      <vt:variant>
        <vt:lpwstr/>
      </vt:variant>
      <vt:variant>
        <vt:i4>2424874</vt:i4>
      </vt:variant>
      <vt:variant>
        <vt:i4>66</vt:i4>
      </vt:variant>
      <vt:variant>
        <vt:i4>0</vt:i4>
      </vt:variant>
      <vt:variant>
        <vt:i4>5</vt:i4>
      </vt:variant>
      <vt:variant>
        <vt:lpwstr>https://catalyst.nejm.org/doi/full/10.1056/CAT.21.0217</vt:lpwstr>
      </vt:variant>
      <vt:variant>
        <vt:lpwstr/>
      </vt:variant>
      <vt:variant>
        <vt:i4>1507354</vt:i4>
      </vt:variant>
      <vt:variant>
        <vt:i4>63</vt:i4>
      </vt:variant>
      <vt:variant>
        <vt:i4>0</vt:i4>
      </vt:variant>
      <vt:variant>
        <vt:i4>5</vt:i4>
      </vt:variant>
      <vt:variant>
        <vt:lpwstr>https://pmc.ncbi.nlm.nih.gov/articles/PMC3099606/</vt:lpwstr>
      </vt:variant>
      <vt:variant>
        <vt:lpwstr/>
      </vt:variant>
      <vt:variant>
        <vt:i4>6029403</vt:i4>
      </vt:variant>
      <vt:variant>
        <vt:i4>60</vt:i4>
      </vt:variant>
      <vt:variant>
        <vt:i4>0</vt:i4>
      </vt:variant>
      <vt:variant>
        <vt:i4>5</vt:i4>
      </vt:variant>
      <vt:variant>
        <vt:lpwstr>https://www.neurologica.com/blog/advances-ct-scan-technology</vt:lpwstr>
      </vt:variant>
      <vt:variant>
        <vt:lpwstr/>
      </vt:variant>
      <vt:variant>
        <vt:i4>1769564</vt:i4>
      </vt:variant>
      <vt:variant>
        <vt:i4>57</vt:i4>
      </vt:variant>
      <vt:variant>
        <vt:i4>0</vt:i4>
      </vt:variant>
      <vt:variant>
        <vt:i4>5</vt:i4>
      </vt:variant>
      <vt:variant>
        <vt:lpwstr>https://www.ncbi.nlm.nih.gov/books/NBK531461/</vt:lpwstr>
      </vt:variant>
      <vt:variant>
        <vt:lpwstr/>
      </vt:variant>
      <vt:variant>
        <vt:i4>6488106</vt:i4>
      </vt:variant>
      <vt:variant>
        <vt:i4>54</vt:i4>
      </vt:variant>
      <vt:variant>
        <vt:i4>0</vt:i4>
      </vt:variant>
      <vt:variant>
        <vt:i4>5</vt:i4>
      </vt:variant>
      <vt:variant>
        <vt:lpwstr>https://newsroom.heart.org/news/population-shifts-risk-factors-may-triple-u-s-cardiovascular-disease-costs-by-2050</vt:lpwstr>
      </vt:variant>
      <vt:variant>
        <vt:lpwstr/>
      </vt:variant>
      <vt:variant>
        <vt:i4>3932187</vt:i4>
      </vt:variant>
      <vt:variant>
        <vt:i4>51</vt:i4>
      </vt:variant>
      <vt:variant>
        <vt:i4>0</vt:i4>
      </vt:variant>
      <vt:variant>
        <vt:i4>5</vt:i4>
      </vt:variant>
      <vt:variant>
        <vt:lpwstr>https://www.heart.org/-/media/Files/About-Us/Policy-Research/Fact-Sheets/Morbidity-and-Mortality-by-State/Quality-Systems-of-Care-Massachusetts.pdf?sc_lang=en</vt:lpwstr>
      </vt:variant>
      <vt:variant>
        <vt:lpwstr/>
      </vt:variant>
      <vt:variant>
        <vt:i4>4980814</vt:i4>
      </vt:variant>
      <vt:variant>
        <vt:i4>48</vt:i4>
      </vt:variant>
      <vt:variant>
        <vt:i4>0</vt:i4>
      </vt:variant>
      <vt:variant>
        <vt:i4>5</vt:i4>
      </vt:variant>
      <vt:variant>
        <vt:lpwstr>https://www.mass.gov/info-details/basic-facts-about-heart-disease</vt:lpwstr>
      </vt:variant>
      <vt:variant>
        <vt:lpwstr/>
      </vt:variant>
      <vt:variant>
        <vt:i4>8</vt:i4>
      </vt:variant>
      <vt:variant>
        <vt:i4>45</vt:i4>
      </vt:variant>
      <vt:variant>
        <vt:i4>0</vt:i4>
      </vt:variant>
      <vt:variant>
        <vt:i4>5</vt:i4>
      </vt:variant>
      <vt:variant>
        <vt:lpwstr>https://pubmed.ncbi.nlm.nih.gov/33718931/</vt:lpwstr>
      </vt:variant>
      <vt:variant>
        <vt:lpwstr/>
      </vt:variant>
      <vt:variant>
        <vt:i4>589832</vt:i4>
      </vt:variant>
      <vt:variant>
        <vt:i4>42</vt:i4>
      </vt:variant>
      <vt:variant>
        <vt:i4>0</vt:i4>
      </vt:variant>
      <vt:variant>
        <vt:i4>5</vt:i4>
      </vt:variant>
      <vt:variant>
        <vt:lpwstr>https://pubmed.ncbi.nlm.nih.gov/36084984/</vt:lpwstr>
      </vt:variant>
      <vt:variant>
        <vt:lpwstr/>
      </vt:variant>
      <vt:variant>
        <vt:i4>458757</vt:i4>
      </vt:variant>
      <vt:variant>
        <vt:i4>39</vt:i4>
      </vt:variant>
      <vt:variant>
        <vt:i4>0</vt:i4>
      </vt:variant>
      <vt:variant>
        <vt:i4>5</vt:i4>
      </vt:variant>
      <vt:variant>
        <vt:lpwstr>https://pubmed.ncbi.nlm.nih.gov/22168198/</vt:lpwstr>
      </vt:variant>
      <vt:variant>
        <vt:lpwstr/>
      </vt:variant>
      <vt:variant>
        <vt:i4>1900612</vt:i4>
      </vt:variant>
      <vt:variant>
        <vt:i4>36</vt:i4>
      </vt:variant>
      <vt:variant>
        <vt:i4>0</vt:i4>
      </vt:variant>
      <vt:variant>
        <vt:i4>5</vt:i4>
      </vt:variant>
      <vt:variant>
        <vt:lpwstr>https://www.ncbi.nlm.nih.gov/pmc/articles/PMC6022944/</vt:lpwstr>
      </vt:variant>
      <vt:variant>
        <vt:lpwstr/>
      </vt:variant>
      <vt:variant>
        <vt:i4>327680</vt:i4>
      </vt:variant>
      <vt:variant>
        <vt:i4>33</vt:i4>
      </vt:variant>
      <vt:variant>
        <vt:i4>0</vt:i4>
      </vt:variant>
      <vt:variant>
        <vt:i4>5</vt:i4>
      </vt:variant>
      <vt:variant>
        <vt:lpwstr>https://pubmed.ncbi.nlm.nih.gov/10406748/</vt:lpwstr>
      </vt:variant>
      <vt:variant>
        <vt:lpwstr/>
      </vt:variant>
      <vt:variant>
        <vt:i4>393223</vt:i4>
      </vt:variant>
      <vt:variant>
        <vt:i4>30</vt:i4>
      </vt:variant>
      <vt:variant>
        <vt:i4>0</vt:i4>
      </vt:variant>
      <vt:variant>
        <vt:i4>5</vt:i4>
      </vt:variant>
      <vt:variant>
        <vt:lpwstr>https://pubmed.ncbi.nlm.nih.gov/12574009/</vt:lpwstr>
      </vt:variant>
      <vt:variant>
        <vt:lpwstr/>
      </vt:variant>
      <vt:variant>
        <vt:i4>6488106</vt:i4>
      </vt:variant>
      <vt:variant>
        <vt:i4>27</vt:i4>
      </vt:variant>
      <vt:variant>
        <vt:i4>0</vt:i4>
      </vt:variant>
      <vt:variant>
        <vt:i4>5</vt:i4>
      </vt:variant>
      <vt:variant>
        <vt:lpwstr>https://newsroom.heart.org/news/population-shifts-risk-factors-may-triple-u-s-cardiovascular-disease-costs-by-2050</vt:lpwstr>
      </vt:variant>
      <vt:variant>
        <vt:lpwstr/>
      </vt:variant>
      <vt:variant>
        <vt:i4>6160391</vt:i4>
      </vt:variant>
      <vt:variant>
        <vt:i4>24</vt:i4>
      </vt:variant>
      <vt:variant>
        <vt:i4>0</vt:i4>
      </vt:variant>
      <vt:variant>
        <vt:i4>5</vt:i4>
      </vt:variant>
      <vt:variant>
        <vt:lpwstr>https://www.heart.org/en/-/media/PHD-Files-2/Science-News/2/2025-Heart-and-Stroke-Stat-Update/2025-Statistics-At-A-Glance.pdf</vt:lpwstr>
      </vt:variant>
      <vt:variant>
        <vt:lpwstr/>
      </vt:variant>
      <vt:variant>
        <vt:i4>8192058</vt:i4>
      </vt:variant>
      <vt:variant>
        <vt:i4>21</vt:i4>
      </vt:variant>
      <vt:variant>
        <vt:i4>0</vt:i4>
      </vt:variant>
      <vt:variant>
        <vt:i4>5</vt:i4>
      </vt:variant>
      <vt:variant>
        <vt:lpwstr>https://donahue.umass.edu/business-groups/economic-public-policy-research/massachusetts-population-estimates-program/population-projections</vt:lpwstr>
      </vt:variant>
      <vt:variant>
        <vt:lpwstr/>
      </vt:variant>
      <vt:variant>
        <vt:i4>7012449</vt:i4>
      </vt:variant>
      <vt:variant>
        <vt:i4>18</vt:i4>
      </vt:variant>
      <vt:variant>
        <vt:i4>0</vt:i4>
      </vt:variant>
      <vt:variant>
        <vt:i4>5</vt:i4>
      </vt:variant>
      <vt:variant>
        <vt:lpwstr>https://soar.usa.edu/cgi/viewcontent.cgi?article=1145&amp;context=scholprojects</vt:lpwstr>
      </vt:variant>
      <vt:variant>
        <vt:lpwstr/>
      </vt:variant>
      <vt:variant>
        <vt:i4>2883688</vt:i4>
      </vt:variant>
      <vt:variant>
        <vt:i4>15</vt:i4>
      </vt:variant>
      <vt:variant>
        <vt:i4>0</vt:i4>
      </vt:variant>
      <vt:variant>
        <vt:i4>5</vt:i4>
      </vt:variant>
      <vt:variant>
        <vt:lpwstr>https://www.chiamass.gov/wp-content/uploads/docs/r/hospital-profiles/2024/lahey.pdf</vt:lpwstr>
      </vt:variant>
      <vt:variant>
        <vt:lpwstr/>
      </vt:variant>
      <vt:variant>
        <vt:i4>1900612</vt:i4>
      </vt:variant>
      <vt:variant>
        <vt:i4>12</vt:i4>
      </vt:variant>
      <vt:variant>
        <vt:i4>0</vt:i4>
      </vt:variant>
      <vt:variant>
        <vt:i4>5</vt:i4>
      </vt:variant>
      <vt:variant>
        <vt:lpwstr>https://www.ncbi.nlm.nih.gov/pmc/articles/PMC6022944/</vt:lpwstr>
      </vt:variant>
      <vt:variant>
        <vt:lpwstr/>
      </vt:variant>
      <vt:variant>
        <vt:i4>8</vt:i4>
      </vt:variant>
      <vt:variant>
        <vt:i4>9</vt:i4>
      </vt:variant>
      <vt:variant>
        <vt:i4>0</vt:i4>
      </vt:variant>
      <vt:variant>
        <vt:i4>5</vt:i4>
      </vt:variant>
      <vt:variant>
        <vt:lpwstr>https://pubmed.ncbi.nlm.nih.gov/33718931/</vt:lpwstr>
      </vt:variant>
      <vt:variant>
        <vt:lpwstr/>
      </vt:variant>
      <vt:variant>
        <vt:i4>5701657</vt:i4>
      </vt:variant>
      <vt:variant>
        <vt:i4>6</vt:i4>
      </vt:variant>
      <vt:variant>
        <vt:i4>0</vt:i4>
      </vt:variant>
      <vt:variant>
        <vt:i4>5</vt:i4>
      </vt:variant>
      <vt:variant>
        <vt:lpwstr>https://www.ncbi.nlm.nih.gov/pmc/articles/PMC3690784/</vt:lpwstr>
      </vt:variant>
      <vt:variant>
        <vt:lpwstr>:~:text=In%20summary%2C%20we%20found%20that,who%20might%20require%20hospital%20admission</vt:lpwstr>
      </vt:variant>
      <vt:variant>
        <vt:i4>6619180</vt:i4>
      </vt:variant>
      <vt:variant>
        <vt:i4>3</vt:i4>
      </vt:variant>
      <vt:variant>
        <vt:i4>0</vt:i4>
      </vt:variant>
      <vt:variant>
        <vt:i4>5</vt:i4>
      </vt:variant>
      <vt:variant>
        <vt:lpwstr>https://www.chiamass.gov/massachusetts-acute-hospital-profiles/</vt:lpwstr>
      </vt:variant>
      <vt:variant>
        <vt:lpwstr/>
      </vt:variant>
      <vt:variant>
        <vt:i4>4915275</vt:i4>
      </vt:variant>
      <vt:variant>
        <vt:i4>0</vt:i4>
      </vt:variant>
      <vt:variant>
        <vt:i4>0</vt:i4>
      </vt:variant>
      <vt:variant>
        <vt:i4>5</vt:i4>
      </vt:variant>
      <vt:variant>
        <vt:lpwstr>https://www.chiamass.gov/assets/docs/r/hospital-profiles/2021/FY21-Massachusetts-Hospital-Profiles-Technical-Appendix.pdf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BILH LHMC Staff Report</dc:title>
  <dc:subject/>
  <dc:creator>Lynn</dc:creator>
  <cp:keywords/>
  <dc:description/>
  <cp:lastModifiedBy>Marks, Brett (DPH)</cp:lastModifiedBy>
  <cp:revision>79</cp:revision>
  <cp:lastPrinted>2026-02-11T16:16:00Z</cp:lastPrinted>
  <dcterms:created xsi:type="dcterms:W3CDTF">2026-09-14T20:37:00Z</dcterms:created>
  <dcterms:modified xsi:type="dcterms:W3CDTF">2026-09-15T19:25:00Z</dcterms:modified>
</cp:coreProperties>
</file>