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45" w:type="dxa"/>
        <w:tblLook w:val="04A0" w:firstRow="1" w:lastRow="0" w:firstColumn="1" w:lastColumn="0" w:noHBand="0" w:noVBand="1"/>
      </w:tblPr>
      <w:tblGrid>
        <w:gridCol w:w="4135"/>
        <w:gridCol w:w="5310"/>
      </w:tblGrid>
      <w:tr w:rsidR="00A1325F" w:rsidRPr="00DC4892" w14:paraId="1CF025EB" w14:textId="77777777" w:rsidTr="00265CD4">
        <w:trPr>
          <w:trHeight w:val="350"/>
        </w:trPr>
        <w:tc>
          <w:tcPr>
            <w:tcW w:w="9445" w:type="dxa"/>
            <w:gridSpan w:val="2"/>
            <w:shd w:val="clear" w:color="auto" w:fill="D9E2F3" w:themeFill="accent1" w:themeFillTint="33"/>
            <w:vAlign w:val="center"/>
          </w:tcPr>
          <w:p w14:paraId="38E904DA" w14:textId="77777777" w:rsidR="00E536AF" w:rsidRPr="00E536AF" w:rsidRDefault="00E536AF" w:rsidP="00E536AF">
            <w:pPr>
              <w:ind w:right="540"/>
              <w:contextualSpacing/>
              <w:jc w:val="center"/>
              <w:rPr>
                <w:rFonts w:ascii="Calibri" w:eastAsia="Calibri" w:hAnsi="Calibri" w:cs="Calibri"/>
                <w:bCs/>
                <w:color w:val="FF0000"/>
              </w:rPr>
            </w:pPr>
            <w:r w:rsidRPr="00E536AF">
              <w:rPr>
                <w:rFonts w:ascii="Calibri" w:eastAsia="Calibri" w:hAnsi="Calibri" w:cs="Calibri"/>
                <w:bCs/>
                <w:color w:val="FF0000"/>
              </w:rPr>
              <w:t>Amended: replaces the original Staff Report</w:t>
            </w:r>
          </w:p>
          <w:p w14:paraId="70BF167A" w14:textId="77777777" w:rsidR="00A1325F" w:rsidRPr="005422C1" w:rsidRDefault="00A1325F" w:rsidP="00AD3545">
            <w:pPr>
              <w:pStyle w:val="NoSpacing"/>
              <w:ind w:right="540"/>
              <w:contextualSpacing/>
              <w:jc w:val="center"/>
              <w:rPr>
                <w:rFonts w:cstheme="minorHAnsi"/>
                <w:b/>
                <w:sz w:val="28"/>
                <w:szCs w:val="28"/>
              </w:rPr>
            </w:pPr>
            <w:r w:rsidRPr="005422C1">
              <w:rPr>
                <w:rFonts w:cstheme="minorHAnsi"/>
                <w:b/>
                <w:sz w:val="28"/>
                <w:szCs w:val="28"/>
              </w:rPr>
              <w:t>STAFF REPORT TO THE PUBLIC HEALTH COUNCIL</w:t>
            </w:r>
          </w:p>
          <w:p w14:paraId="6DCE4313" w14:textId="77777777" w:rsidR="00A1325F" w:rsidRPr="00DC4892" w:rsidRDefault="00A1325F" w:rsidP="00060779">
            <w:pPr>
              <w:pStyle w:val="Header"/>
              <w:tabs>
                <w:tab w:val="clear" w:pos="4680"/>
                <w:tab w:val="center" w:pos="4030"/>
              </w:tabs>
              <w:ind w:right="540"/>
              <w:contextualSpacing/>
              <w:jc w:val="center"/>
              <w:rPr>
                <w:rFonts w:cstheme="minorHAnsi"/>
                <w:b/>
                <w:sz w:val="24"/>
                <w:szCs w:val="24"/>
              </w:rPr>
            </w:pPr>
            <w:r w:rsidRPr="005422C1">
              <w:rPr>
                <w:rFonts w:cstheme="minorHAnsi"/>
                <w:b/>
                <w:sz w:val="28"/>
                <w:szCs w:val="28"/>
              </w:rPr>
              <w:t>FOR A DETERMINATION OF NEED</w:t>
            </w:r>
          </w:p>
        </w:tc>
      </w:tr>
      <w:tr w:rsidR="00A1325F" w:rsidRPr="00DC4892" w14:paraId="24701272" w14:textId="77777777" w:rsidTr="00265CD4">
        <w:trPr>
          <w:trHeight w:val="413"/>
        </w:trPr>
        <w:tc>
          <w:tcPr>
            <w:tcW w:w="4135" w:type="dxa"/>
            <w:shd w:val="clear" w:color="auto" w:fill="auto"/>
            <w:vAlign w:val="center"/>
          </w:tcPr>
          <w:p w14:paraId="43EB5F25" w14:textId="77777777" w:rsidR="00A1325F" w:rsidRPr="00DC4892" w:rsidRDefault="00A1325F" w:rsidP="00AD3545">
            <w:pPr>
              <w:ind w:right="540"/>
              <w:contextualSpacing/>
              <w:rPr>
                <w:rFonts w:cstheme="minorHAnsi"/>
                <w:sz w:val="24"/>
                <w:szCs w:val="24"/>
              </w:rPr>
            </w:pPr>
            <w:r w:rsidRPr="00DC4892">
              <w:rPr>
                <w:rFonts w:cstheme="minorHAnsi"/>
                <w:sz w:val="24"/>
                <w:szCs w:val="24"/>
              </w:rPr>
              <w:t xml:space="preserve">Applicant Name </w:t>
            </w:r>
          </w:p>
        </w:tc>
        <w:tc>
          <w:tcPr>
            <w:tcW w:w="5310" w:type="dxa"/>
            <w:shd w:val="clear" w:color="auto" w:fill="auto"/>
            <w:vAlign w:val="center"/>
          </w:tcPr>
          <w:p w14:paraId="37ADDFD0" w14:textId="68B10E42" w:rsidR="00A1325F" w:rsidRPr="00DC4892" w:rsidRDefault="000D6961" w:rsidP="00265CD4">
            <w:pPr>
              <w:contextualSpacing/>
              <w:rPr>
                <w:rFonts w:cstheme="minorHAnsi"/>
                <w:sz w:val="24"/>
                <w:szCs w:val="24"/>
              </w:rPr>
            </w:pPr>
            <w:r w:rsidRPr="00DC4892">
              <w:rPr>
                <w:rFonts w:cstheme="minorHAnsi"/>
                <w:sz w:val="24"/>
                <w:szCs w:val="24"/>
              </w:rPr>
              <w:t>New England Rehabilitation Services of Central Massachusetts, Inc., d/b/a Fairlawn Rehabilitation Hospital</w:t>
            </w:r>
          </w:p>
        </w:tc>
      </w:tr>
      <w:tr w:rsidR="00A1325F" w:rsidRPr="00DC4892" w14:paraId="0DC4D8DC" w14:textId="77777777" w:rsidTr="00265CD4">
        <w:trPr>
          <w:trHeight w:val="357"/>
        </w:trPr>
        <w:tc>
          <w:tcPr>
            <w:tcW w:w="4135" w:type="dxa"/>
            <w:shd w:val="clear" w:color="auto" w:fill="auto"/>
            <w:vAlign w:val="center"/>
          </w:tcPr>
          <w:p w14:paraId="7A8057C2" w14:textId="77777777" w:rsidR="00A1325F" w:rsidRPr="00DC4892" w:rsidRDefault="00A1325F" w:rsidP="00060779">
            <w:pPr>
              <w:ind w:right="70"/>
              <w:contextualSpacing/>
              <w:rPr>
                <w:rFonts w:cstheme="minorHAnsi"/>
                <w:sz w:val="24"/>
                <w:szCs w:val="24"/>
              </w:rPr>
            </w:pPr>
            <w:r w:rsidRPr="00DC4892">
              <w:rPr>
                <w:rFonts w:cstheme="minorHAnsi"/>
                <w:sz w:val="24"/>
                <w:szCs w:val="24"/>
              </w:rPr>
              <w:t xml:space="preserve">Applicant Address </w:t>
            </w:r>
          </w:p>
        </w:tc>
        <w:tc>
          <w:tcPr>
            <w:tcW w:w="5310" w:type="dxa"/>
            <w:shd w:val="clear" w:color="auto" w:fill="auto"/>
            <w:vAlign w:val="center"/>
          </w:tcPr>
          <w:p w14:paraId="28B39E18" w14:textId="265E5FCD" w:rsidR="00A1325F" w:rsidRPr="00DC4892" w:rsidRDefault="00B508E8" w:rsidP="00AD3545">
            <w:pPr>
              <w:ind w:right="540"/>
              <w:contextualSpacing/>
              <w:rPr>
                <w:rFonts w:cstheme="minorHAnsi"/>
                <w:sz w:val="24"/>
                <w:szCs w:val="24"/>
                <w:lang w:val="fr-FR"/>
              </w:rPr>
            </w:pPr>
            <w:r w:rsidRPr="00DC4892">
              <w:rPr>
                <w:rFonts w:cstheme="minorHAnsi"/>
                <w:sz w:val="24"/>
                <w:szCs w:val="24"/>
              </w:rPr>
              <w:t>189 May Street, Worcester, Massachusetts 01602</w:t>
            </w:r>
          </w:p>
        </w:tc>
      </w:tr>
      <w:tr w:rsidR="00A1325F" w:rsidRPr="00DC4892" w14:paraId="23436F35" w14:textId="77777777" w:rsidTr="00265CD4">
        <w:trPr>
          <w:trHeight w:val="377"/>
        </w:trPr>
        <w:tc>
          <w:tcPr>
            <w:tcW w:w="4135" w:type="dxa"/>
            <w:shd w:val="clear" w:color="auto" w:fill="auto"/>
            <w:vAlign w:val="center"/>
          </w:tcPr>
          <w:p w14:paraId="53C0371A" w14:textId="77777777" w:rsidR="00A1325F" w:rsidRPr="00DC4892" w:rsidRDefault="00A1325F" w:rsidP="00AD3545">
            <w:pPr>
              <w:ind w:right="540"/>
              <w:contextualSpacing/>
              <w:rPr>
                <w:rFonts w:cstheme="minorHAnsi"/>
                <w:sz w:val="24"/>
                <w:szCs w:val="24"/>
              </w:rPr>
            </w:pPr>
            <w:r w:rsidRPr="00DC4892">
              <w:rPr>
                <w:rFonts w:cstheme="minorHAnsi"/>
                <w:sz w:val="24"/>
                <w:szCs w:val="24"/>
              </w:rPr>
              <w:t>Filing Date</w:t>
            </w:r>
          </w:p>
        </w:tc>
        <w:tc>
          <w:tcPr>
            <w:tcW w:w="5310" w:type="dxa"/>
            <w:shd w:val="clear" w:color="auto" w:fill="auto"/>
            <w:vAlign w:val="center"/>
          </w:tcPr>
          <w:p w14:paraId="100ECFB8" w14:textId="71A6D4D7" w:rsidR="00A1325F" w:rsidRPr="00DC4892" w:rsidRDefault="0022758B" w:rsidP="00AD3545">
            <w:pPr>
              <w:ind w:right="540"/>
              <w:contextualSpacing/>
              <w:rPr>
                <w:rFonts w:cstheme="minorHAnsi"/>
                <w:sz w:val="24"/>
                <w:szCs w:val="24"/>
              </w:rPr>
            </w:pPr>
            <w:r>
              <w:rPr>
                <w:rFonts w:cstheme="minorHAnsi"/>
                <w:sz w:val="24"/>
                <w:szCs w:val="24"/>
              </w:rPr>
              <w:t xml:space="preserve">April 5, </w:t>
            </w:r>
            <w:r w:rsidR="00A1325F" w:rsidRPr="00DC4892">
              <w:rPr>
                <w:rFonts w:cstheme="minorHAnsi"/>
                <w:sz w:val="24"/>
                <w:szCs w:val="24"/>
              </w:rPr>
              <w:t>202</w:t>
            </w:r>
            <w:r w:rsidR="000D6961" w:rsidRPr="00DC4892">
              <w:rPr>
                <w:rFonts w:cstheme="minorHAnsi"/>
                <w:sz w:val="24"/>
                <w:szCs w:val="24"/>
              </w:rPr>
              <w:t>2</w:t>
            </w:r>
          </w:p>
        </w:tc>
      </w:tr>
      <w:tr w:rsidR="00A1325F" w:rsidRPr="00DC4892" w14:paraId="569E5EFA" w14:textId="77777777" w:rsidTr="00265CD4">
        <w:trPr>
          <w:trHeight w:val="350"/>
        </w:trPr>
        <w:tc>
          <w:tcPr>
            <w:tcW w:w="4135" w:type="dxa"/>
            <w:shd w:val="clear" w:color="auto" w:fill="auto"/>
            <w:vAlign w:val="center"/>
          </w:tcPr>
          <w:p w14:paraId="6D0E01EB" w14:textId="77777777" w:rsidR="00A1325F" w:rsidRPr="00DC4892" w:rsidRDefault="00A1325F" w:rsidP="00AD3545">
            <w:pPr>
              <w:ind w:right="540"/>
              <w:contextualSpacing/>
              <w:rPr>
                <w:rFonts w:cstheme="minorHAnsi"/>
                <w:sz w:val="24"/>
                <w:szCs w:val="24"/>
              </w:rPr>
            </w:pPr>
            <w:r w:rsidRPr="00DC4892">
              <w:rPr>
                <w:rFonts w:cstheme="minorHAnsi"/>
                <w:sz w:val="24"/>
                <w:szCs w:val="24"/>
              </w:rPr>
              <w:t>Type of DoN Application</w:t>
            </w:r>
          </w:p>
        </w:tc>
        <w:tc>
          <w:tcPr>
            <w:tcW w:w="5310" w:type="dxa"/>
            <w:shd w:val="clear" w:color="auto" w:fill="auto"/>
            <w:vAlign w:val="center"/>
          </w:tcPr>
          <w:p w14:paraId="4D6C8104" w14:textId="77777777" w:rsidR="00A1325F" w:rsidRPr="00DC4892" w:rsidRDefault="00A1325F" w:rsidP="00AD3545">
            <w:pPr>
              <w:ind w:right="540"/>
              <w:contextualSpacing/>
              <w:rPr>
                <w:rFonts w:cstheme="minorHAnsi"/>
                <w:sz w:val="24"/>
                <w:szCs w:val="24"/>
              </w:rPr>
            </w:pPr>
            <w:r w:rsidRPr="00DC4892">
              <w:rPr>
                <w:rFonts w:cstheme="minorHAnsi"/>
                <w:sz w:val="24"/>
                <w:szCs w:val="24"/>
              </w:rPr>
              <w:t xml:space="preserve">Substantial Capital Expenditure </w:t>
            </w:r>
          </w:p>
        </w:tc>
      </w:tr>
      <w:tr w:rsidR="00A1325F" w:rsidRPr="00DC4892" w14:paraId="6E3DCCCE" w14:textId="77777777" w:rsidTr="00265CD4">
        <w:trPr>
          <w:trHeight w:val="350"/>
        </w:trPr>
        <w:tc>
          <w:tcPr>
            <w:tcW w:w="4135" w:type="dxa"/>
            <w:shd w:val="clear" w:color="auto" w:fill="auto"/>
            <w:vAlign w:val="center"/>
          </w:tcPr>
          <w:p w14:paraId="14AE8593" w14:textId="77777777" w:rsidR="00A1325F" w:rsidRPr="00DC4892" w:rsidRDefault="00A1325F" w:rsidP="00AD3545">
            <w:pPr>
              <w:ind w:right="540"/>
              <w:contextualSpacing/>
              <w:rPr>
                <w:rFonts w:cstheme="minorHAnsi"/>
                <w:sz w:val="24"/>
                <w:szCs w:val="24"/>
              </w:rPr>
            </w:pPr>
            <w:r w:rsidRPr="00DC4892">
              <w:rPr>
                <w:rFonts w:cstheme="minorHAnsi"/>
                <w:sz w:val="24"/>
                <w:szCs w:val="24"/>
              </w:rPr>
              <w:t>Total Value</w:t>
            </w:r>
          </w:p>
        </w:tc>
        <w:tc>
          <w:tcPr>
            <w:tcW w:w="5310" w:type="dxa"/>
            <w:shd w:val="clear" w:color="auto" w:fill="auto"/>
            <w:vAlign w:val="center"/>
          </w:tcPr>
          <w:p w14:paraId="06470956" w14:textId="6EF577F8" w:rsidR="00A1325F" w:rsidRPr="00DC4892" w:rsidRDefault="00A1325F" w:rsidP="00AD3545">
            <w:pPr>
              <w:ind w:right="540"/>
              <w:contextualSpacing/>
              <w:rPr>
                <w:rFonts w:cstheme="minorHAnsi"/>
                <w:sz w:val="24"/>
                <w:szCs w:val="24"/>
              </w:rPr>
            </w:pPr>
            <w:r w:rsidRPr="00DC4892">
              <w:rPr>
                <w:rFonts w:cstheme="minorHAnsi"/>
                <w:sz w:val="24"/>
                <w:szCs w:val="24"/>
              </w:rPr>
              <w:t>$</w:t>
            </w:r>
            <w:r w:rsidR="000D6961" w:rsidRPr="00DC4892">
              <w:rPr>
                <w:rFonts w:cstheme="minorHAnsi"/>
                <w:sz w:val="24"/>
                <w:szCs w:val="24"/>
              </w:rPr>
              <w:t>42,514,011</w:t>
            </w:r>
          </w:p>
        </w:tc>
      </w:tr>
      <w:tr w:rsidR="00A1325F" w:rsidRPr="00DC4892" w14:paraId="7962CDB6" w14:textId="77777777" w:rsidTr="00265CD4">
        <w:trPr>
          <w:trHeight w:val="350"/>
        </w:trPr>
        <w:tc>
          <w:tcPr>
            <w:tcW w:w="4135" w:type="dxa"/>
            <w:shd w:val="clear" w:color="auto" w:fill="auto"/>
            <w:vAlign w:val="center"/>
          </w:tcPr>
          <w:p w14:paraId="53E6ED40" w14:textId="77777777" w:rsidR="00A1325F" w:rsidRPr="00DC4892" w:rsidRDefault="00A1325F" w:rsidP="00AD3545">
            <w:pPr>
              <w:ind w:right="540"/>
              <w:contextualSpacing/>
              <w:rPr>
                <w:rFonts w:cstheme="minorHAnsi"/>
                <w:sz w:val="24"/>
                <w:szCs w:val="24"/>
              </w:rPr>
            </w:pPr>
            <w:r w:rsidRPr="00DC4892">
              <w:rPr>
                <w:rFonts w:cstheme="minorHAnsi"/>
                <w:sz w:val="24"/>
                <w:szCs w:val="24"/>
              </w:rPr>
              <w:t>Project Number</w:t>
            </w:r>
          </w:p>
        </w:tc>
        <w:tc>
          <w:tcPr>
            <w:tcW w:w="5310" w:type="dxa"/>
            <w:shd w:val="clear" w:color="auto" w:fill="auto"/>
            <w:vAlign w:val="center"/>
          </w:tcPr>
          <w:p w14:paraId="5D28982D" w14:textId="4E731D60" w:rsidR="00A1325F" w:rsidRPr="00DC4892" w:rsidRDefault="000D6961" w:rsidP="00AD3545">
            <w:pPr>
              <w:ind w:right="540"/>
              <w:contextualSpacing/>
              <w:rPr>
                <w:rFonts w:cstheme="minorHAnsi"/>
                <w:sz w:val="24"/>
                <w:szCs w:val="24"/>
              </w:rPr>
            </w:pPr>
            <w:r w:rsidRPr="00DC4892">
              <w:rPr>
                <w:rFonts w:cstheme="minorHAnsi"/>
                <w:sz w:val="24"/>
                <w:szCs w:val="24"/>
              </w:rPr>
              <w:t>#22022810-HE</w:t>
            </w:r>
          </w:p>
        </w:tc>
      </w:tr>
      <w:tr w:rsidR="00A1325F" w:rsidRPr="00DC4892" w14:paraId="527D55B7" w14:textId="77777777" w:rsidTr="00265CD4">
        <w:trPr>
          <w:trHeight w:val="350"/>
        </w:trPr>
        <w:tc>
          <w:tcPr>
            <w:tcW w:w="4135" w:type="dxa"/>
            <w:shd w:val="clear" w:color="auto" w:fill="auto"/>
            <w:vAlign w:val="center"/>
          </w:tcPr>
          <w:p w14:paraId="5E7AB760" w14:textId="77777777" w:rsidR="00A1325F" w:rsidRPr="00DC4892" w:rsidRDefault="00A1325F" w:rsidP="00AD3545">
            <w:pPr>
              <w:ind w:right="540"/>
              <w:contextualSpacing/>
              <w:rPr>
                <w:rFonts w:cstheme="minorHAnsi"/>
                <w:sz w:val="24"/>
                <w:szCs w:val="24"/>
              </w:rPr>
            </w:pPr>
            <w:r w:rsidRPr="00DC4892">
              <w:rPr>
                <w:rFonts w:cstheme="minorHAnsi"/>
                <w:sz w:val="24"/>
                <w:szCs w:val="24"/>
              </w:rPr>
              <w:t>Ten Taxpayer Group (TTG)</w:t>
            </w:r>
          </w:p>
        </w:tc>
        <w:tc>
          <w:tcPr>
            <w:tcW w:w="5310" w:type="dxa"/>
            <w:shd w:val="clear" w:color="auto" w:fill="auto"/>
            <w:vAlign w:val="center"/>
          </w:tcPr>
          <w:p w14:paraId="24D9CC3F" w14:textId="77777777" w:rsidR="00A1325F" w:rsidRPr="00DC4892" w:rsidRDefault="00A1325F" w:rsidP="00AD3545">
            <w:pPr>
              <w:ind w:right="540"/>
              <w:contextualSpacing/>
              <w:rPr>
                <w:rFonts w:cstheme="minorHAnsi"/>
                <w:sz w:val="24"/>
                <w:szCs w:val="24"/>
              </w:rPr>
            </w:pPr>
            <w:r w:rsidRPr="00DC4892">
              <w:rPr>
                <w:rFonts w:cstheme="minorHAnsi"/>
                <w:sz w:val="24"/>
                <w:szCs w:val="24"/>
              </w:rPr>
              <w:t xml:space="preserve">None </w:t>
            </w:r>
          </w:p>
        </w:tc>
      </w:tr>
      <w:tr w:rsidR="00A1325F" w:rsidRPr="00DC4892" w14:paraId="61846F34" w14:textId="77777777" w:rsidTr="00265CD4">
        <w:trPr>
          <w:trHeight w:val="350"/>
        </w:trPr>
        <w:tc>
          <w:tcPr>
            <w:tcW w:w="4135" w:type="dxa"/>
            <w:shd w:val="clear" w:color="auto" w:fill="auto"/>
            <w:vAlign w:val="center"/>
          </w:tcPr>
          <w:p w14:paraId="2D4E3C9A" w14:textId="77777777" w:rsidR="00A1325F" w:rsidRPr="00DC4892" w:rsidRDefault="00A1325F" w:rsidP="00265CD4">
            <w:pPr>
              <w:ind w:right="70"/>
              <w:contextualSpacing/>
              <w:rPr>
                <w:rFonts w:cstheme="minorHAnsi"/>
                <w:sz w:val="24"/>
                <w:szCs w:val="24"/>
              </w:rPr>
            </w:pPr>
            <w:r w:rsidRPr="00DC4892">
              <w:rPr>
                <w:rFonts w:cstheme="minorHAnsi"/>
                <w:sz w:val="24"/>
                <w:szCs w:val="24"/>
              </w:rPr>
              <w:t>Community Health Initiative (CHI)</w:t>
            </w:r>
            <w:r w:rsidRPr="00DC4892" w:rsidDel="00FB532E">
              <w:rPr>
                <w:rFonts w:cstheme="minorHAnsi"/>
                <w:sz w:val="24"/>
                <w:szCs w:val="24"/>
              </w:rPr>
              <w:t xml:space="preserve"> </w:t>
            </w:r>
          </w:p>
        </w:tc>
        <w:tc>
          <w:tcPr>
            <w:tcW w:w="5310" w:type="dxa"/>
            <w:shd w:val="clear" w:color="auto" w:fill="auto"/>
            <w:vAlign w:val="center"/>
          </w:tcPr>
          <w:p w14:paraId="2D77A1BC" w14:textId="094B0BB8" w:rsidR="00A1325F" w:rsidRPr="00DC4892" w:rsidRDefault="00B508E8" w:rsidP="00AD3545">
            <w:pPr>
              <w:ind w:right="540"/>
              <w:contextualSpacing/>
              <w:rPr>
                <w:rFonts w:cstheme="minorHAnsi"/>
                <w:sz w:val="24"/>
                <w:szCs w:val="24"/>
              </w:rPr>
            </w:pPr>
            <w:r w:rsidRPr="00DC4892">
              <w:rPr>
                <w:rFonts w:eastAsia="Tahoma" w:cstheme="minorHAnsi"/>
                <w:color w:val="000000"/>
                <w:sz w:val="24"/>
                <w:szCs w:val="24"/>
              </w:rPr>
              <w:t>$2,125,700.55</w:t>
            </w:r>
          </w:p>
        </w:tc>
      </w:tr>
      <w:tr w:rsidR="00A1325F" w:rsidRPr="00DC4892" w14:paraId="10C4CD5A" w14:textId="77777777" w:rsidTr="00265CD4">
        <w:trPr>
          <w:trHeight w:val="350"/>
        </w:trPr>
        <w:tc>
          <w:tcPr>
            <w:tcW w:w="4135" w:type="dxa"/>
            <w:shd w:val="clear" w:color="auto" w:fill="auto"/>
            <w:vAlign w:val="center"/>
          </w:tcPr>
          <w:p w14:paraId="30AB09CA" w14:textId="77777777" w:rsidR="00A1325F" w:rsidRPr="00DC4892" w:rsidRDefault="00A1325F" w:rsidP="00AD3545">
            <w:pPr>
              <w:ind w:right="540"/>
              <w:contextualSpacing/>
              <w:rPr>
                <w:rFonts w:cstheme="minorHAnsi"/>
                <w:sz w:val="24"/>
                <w:szCs w:val="24"/>
              </w:rPr>
            </w:pPr>
            <w:r w:rsidRPr="00DC4892">
              <w:rPr>
                <w:rFonts w:cstheme="minorHAnsi"/>
                <w:sz w:val="24"/>
                <w:szCs w:val="24"/>
              </w:rPr>
              <w:t>Staff Recommendation</w:t>
            </w:r>
          </w:p>
        </w:tc>
        <w:tc>
          <w:tcPr>
            <w:tcW w:w="5310" w:type="dxa"/>
            <w:shd w:val="clear" w:color="auto" w:fill="auto"/>
            <w:vAlign w:val="center"/>
          </w:tcPr>
          <w:p w14:paraId="2CA35370" w14:textId="77777777" w:rsidR="00A1325F" w:rsidRPr="00DC4892" w:rsidRDefault="00A1325F" w:rsidP="00AD3545">
            <w:pPr>
              <w:ind w:right="540"/>
              <w:contextualSpacing/>
              <w:rPr>
                <w:rFonts w:cstheme="minorHAnsi"/>
                <w:sz w:val="24"/>
                <w:szCs w:val="24"/>
              </w:rPr>
            </w:pPr>
            <w:r w:rsidRPr="00DC4892">
              <w:rPr>
                <w:rFonts w:cstheme="minorHAnsi"/>
                <w:sz w:val="24"/>
                <w:szCs w:val="24"/>
              </w:rPr>
              <w:t xml:space="preserve">Approval </w:t>
            </w:r>
          </w:p>
        </w:tc>
      </w:tr>
      <w:tr w:rsidR="00A1325F" w:rsidRPr="00DC4892" w14:paraId="7DEF9D93" w14:textId="77777777" w:rsidTr="00265CD4">
        <w:trPr>
          <w:trHeight w:val="350"/>
        </w:trPr>
        <w:tc>
          <w:tcPr>
            <w:tcW w:w="4135" w:type="dxa"/>
            <w:shd w:val="clear" w:color="auto" w:fill="auto"/>
            <w:vAlign w:val="center"/>
          </w:tcPr>
          <w:p w14:paraId="6906AB1E" w14:textId="77777777" w:rsidR="00A1325F" w:rsidRPr="00DC4892" w:rsidRDefault="00A1325F" w:rsidP="00AD3545">
            <w:pPr>
              <w:ind w:right="540"/>
              <w:contextualSpacing/>
              <w:rPr>
                <w:rFonts w:cstheme="minorHAnsi"/>
                <w:sz w:val="24"/>
                <w:szCs w:val="24"/>
              </w:rPr>
            </w:pPr>
            <w:r w:rsidRPr="00DC4892">
              <w:rPr>
                <w:rFonts w:cstheme="minorHAnsi"/>
                <w:sz w:val="24"/>
                <w:szCs w:val="24"/>
              </w:rPr>
              <w:t>Public Health Council</w:t>
            </w:r>
          </w:p>
        </w:tc>
        <w:tc>
          <w:tcPr>
            <w:tcW w:w="5310" w:type="dxa"/>
            <w:shd w:val="clear" w:color="auto" w:fill="auto"/>
            <w:vAlign w:val="center"/>
          </w:tcPr>
          <w:p w14:paraId="3FDF8B4B" w14:textId="04D42424" w:rsidR="00A1325F" w:rsidRPr="00DC4892" w:rsidRDefault="0022758B" w:rsidP="00AD3545">
            <w:pPr>
              <w:ind w:right="540"/>
              <w:contextualSpacing/>
              <w:rPr>
                <w:rFonts w:cstheme="minorHAnsi"/>
                <w:sz w:val="24"/>
                <w:szCs w:val="24"/>
              </w:rPr>
            </w:pPr>
            <w:r>
              <w:rPr>
                <w:rFonts w:cstheme="minorHAnsi"/>
                <w:sz w:val="24"/>
                <w:szCs w:val="24"/>
              </w:rPr>
              <w:t>August 10</w:t>
            </w:r>
            <w:r w:rsidR="0035412A" w:rsidRPr="00DC4892">
              <w:rPr>
                <w:rFonts w:cstheme="minorHAnsi"/>
                <w:sz w:val="24"/>
                <w:szCs w:val="24"/>
              </w:rPr>
              <w:t>, 2020</w:t>
            </w:r>
          </w:p>
        </w:tc>
      </w:tr>
      <w:tr w:rsidR="00A1325F" w:rsidRPr="00DC4892" w14:paraId="6972DFA9" w14:textId="77777777" w:rsidTr="00265CD4">
        <w:trPr>
          <w:trHeight w:val="2436"/>
        </w:trPr>
        <w:tc>
          <w:tcPr>
            <w:tcW w:w="9445" w:type="dxa"/>
            <w:gridSpan w:val="2"/>
            <w:shd w:val="clear" w:color="auto" w:fill="auto"/>
            <w:vAlign w:val="center"/>
          </w:tcPr>
          <w:p w14:paraId="0E71A519" w14:textId="77777777" w:rsidR="00554F5C" w:rsidRPr="00DC4892" w:rsidRDefault="00554F5C" w:rsidP="00E943A1">
            <w:pPr>
              <w:pStyle w:val="NoSpacing"/>
              <w:ind w:left="-20" w:right="-20"/>
              <w:jc w:val="center"/>
              <w:rPr>
                <w:rFonts w:cstheme="minorHAnsi"/>
                <w:sz w:val="24"/>
                <w:szCs w:val="24"/>
                <w:u w:val="single"/>
              </w:rPr>
            </w:pPr>
          </w:p>
          <w:p w14:paraId="4E1AEDA4" w14:textId="704B2905" w:rsidR="00E943A1" w:rsidRPr="00DC4892" w:rsidRDefault="00E943A1" w:rsidP="00E943A1">
            <w:pPr>
              <w:pStyle w:val="NoSpacing"/>
              <w:ind w:left="-20" w:right="-20"/>
              <w:jc w:val="center"/>
              <w:rPr>
                <w:rFonts w:cstheme="minorHAnsi"/>
                <w:sz w:val="24"/>
                <w:szCs w:val="24"/>
                <w:u w:val="single"/>
              </w:rPr>
            </w:pPr>
            <w:r w:rsidRPr="00DC4892">
              <w:rPr>
                <w:rFonts w:cstheme="minorHAnsi"/>
                <w:sz w:val="24"/>
                <w:szCs w:val="24"/>
                <w:u w:val="single"/>
              </w:rPr>
              <w:t>Project Summary and Regulatory Review</w:t>
            </w:r>
          </w:p>
          <w:p w14:paraId="18706616" w14:textId="5646DD55" w:rsidR="00554F5C" w:rsidRPr="00DC4892" w:rsidRDefault="00B02D5A" w:rsidP="00BB7EC5">
            <w:pPr>
              <w:pStyle w:val="NoSpacing"/>
              <w:spacing w:before="240"/>
              <w:rPr>
                <w:rFonts w:cstheme="minorHAnsi"/>
                <w:sz w:val="24"/>
                <w:szCs w:val="24"/>
              </w:rPr>
            </w:pPr>
            <w:r w:rsidRPr="00DC4892">
              <w:rPr>
                <w:rFonts w:cstheme="minorHAnsi"/>
                <w:sz w:val="24"/>
                <w:szCs w:val="24"/>
              </w:rPr>
              <w:t>The Applicant, New England Rehabilitation Services of Central Massachusetts, Inc., d/b/a Fairlawn Rehabilitation Hospital</w:t>
            </w:r>
            <w:r w:rsidR="004E09CF" w:rsidRPr="00DC4892">
              <w:rPr>
                <w:rFonts w:cstheme="minorHAnsi"/>
                <w:sz w:val="24"/>
                <w:szCs w:val="24"/>
              </w:rPr>
              <w:t xml:space="preserve"> (Fairlawn, the Hospital)</w:t>
            </w:r>
            <w:r w:rsidRPr="00DC4892">
              <w:rPr>
                <w:rFonts w:cstheme="minorHAnsi"/>
                <w:sz w:val="24"/>
                <w:szCs w:val="24"/>
              </w:rPr>
              <w:t xml:space="preserve"> is </w:t>
            </w:r>
            <w:r w:rsidR="00E943A1" w:rsidRPr="00DC4892">
              <w:rPr>
                <w:rFonts w:cstheme="minorHAnsi"/>
                <w:sz w:val="24"/>
                <w:szCs w:val="24"/>
              </w:rPr>
              <w:t xml:space="preserve">a </w:t>
            </w:r>
            <w:r w:rsidR="00554F5C" w:rsidRPr="00DC4892">
              <w:rPr>
                <w:rFonts w:cstheme="minorHAnsi"/>
                <w:sz w:val="24"/>
                <w:szCs w:val="24"/>
              </w:rPr>
              <w:t>110-bed</w:t>
            </w:r>
            <w:r w:rsidR="00E943A1" w:rsidRPr="00DC4892">
              <w:rPr>
                <w:rFonts w:cstheme="minorHAnsi"/>
                <w:sz w:val="24"/>
                <w:szCs w:val="24"/>
              </w:rPr>
              <w:t xml:space="preserve"> licensed rehabilitation hospital, </w:t>
            </w:r>
            <w:r w:rsidR="00BB7EC5" w:rsidRPr="00DC4892">
              <w:rPr>
                <w:rFonts w:cstheme="minorHAnsi"/>
                <w:sz w:val="24"/>
                <w:szCs w:val="24"/>
              </w:rPr>
              <w:t xml:space="preserve">majority </w:t>
            </w:r>
            <w:r w:rsidRPr="00DC4892">
              <w:rPr>
                <w:rFonts w:cstheme="minorHAnsi"/>
                <w:sz w:val="24"/>
                <w:szCs w:val="24"/>
              </w:rPr>
              <w:t>owned by Encompass Health Fairlawn Holdings, LLC</w:t>
            </w:r>
            <w:r w:rsidR="004E09CF" w:rsidRPr="00DC4892">
              <w:rPr>
                <w:rFonts w:cstheme="minorHAnsi"/>
                <w:sz w:val="24"/>
                <w:szCs w:val="24"/>
              </w:rPr>
              <w:t xml:space="preserve"> (80%)</w:t>
            </w:r>
            <w:r w:rsidR="0088652F" w:rsidRPr="00DC4892">
              <w:rPr>
                <w:rFonts w:cstheme="minorHAnsi"/>
                <w:sz w:val="24"/>
                <w:szCs w:val="24"/>
              </w:rPr>
              <w:t xml:space="preserve">, </w:t>
            </w:r>
            <w:r w:rsidR="00BB7EC5" w:rsidRPr="00DC4892">
              <w:rPr>
                <w:rFonts w:cstheme="minorHAnsi"/>
                <w:sz w:val="24"/>
                <w:szCs w:val="24"/>
              </w:rPr>
              <w:t xml:space="preserve">with </w:t>
            </w:r>
            <w:r w:rsidRPr="00DC4892">
              <w:rPr>
                <w:rFonts w:cstheme="minorHAnsi"/>
                <w:sz w:val="24"/>
                <w:szCs w:val="24"/>
              </w:rPr>
              <w:t xml:space="preserve">UMass Memorial Health Ventures, Inc. </w:t>
            </w:r>
            <w:r w:rsidR="004E09CF" w:rsidRPr="00DC4892">
              <w:rPr>
                <w:rFonts w:cstheme="minorHAnsi"/>
                <w:sz w:val="24"/>
                <w:szCs w:val="24"/>
              </w:rPr>
              <w:t xml:space="preserve">owning </w:t>
            </w:r>
            <w:r w:rsidR="00DF50CA" w:rsidRPr="00DC4892">
              <w:rPr>
                <w:rFonts w:cstheme="minorHAnsi"/>
                <w:sz w:val="24"/>
                <w:szCs w:val="24"/>
              </w:rPr>
              <w:t>20%.</w:t>
            </w:r>
            <w:r w:rsidR="00BB7EC5" w:rsidRPr="00DC4892">
              <w:rPr>
                <w:rFonts w:cstheme="minorHAnsi"/>
                <w:sz w:val="24"/>
                <w:szCs w:val="24"/>
              </w:rPr>
              <w:t xml:space="preserve"> </w:t>
            </w:r>
            <w:r w:rsidR="00565655" w:rsidRPr="00DC4892">
              <w:rPr>
                <w:rFonts w:cstheme="minorHAnsi"/>
                <w:sz w:val="24"/>
                <w:szCs w:val="24"/>
              </w:rPr>
              <w:t>T</w:t>
            </w:r>
            <w:r w:rsidRPr="00DC4892">
              <w:rPr>
                <w:rFonts w:cstheme="minorHAnsi"/>
                <w:sz w:val="24"/>
                <w:szCs w:val="24"/>
              </w:rPr>
              <w:t>he Applicant seeks approval to bring the current aging facility to current rehabilitation standards</w:t>
            </w:r>
            <w:r w:rsidR="00696666" w:rsidRPr="00DC4892">
              <w:rPr>
                <w:rFonts w:cstheme="minorHAnsi"/>
                <w:sz w:val="24"/>
                <w:szCs w:val="24"/>
              </w:rPr>
              <w:t xml:space="preserve"> through renovations of </w:t>
            </w:r>
            <w:r w:rsidRPr="00DC4892">
              <w:rPr>
                <w:rFonts w:cstheme="minorHAnsi"/>
                <w:bCs/>
                <w:sz w:val="24"/>
                <w:szCs w:val="24"/>
              </w:rPr>
              <w:t xml:space="preserve">approximately 38,000 gross square feet (GSF) of the existing physical plant, </w:t>
            </w:r>
            <w:r w:rsidR="00E943A1" w:rsidRPr="00DC4892">
              <w:rPr>
                <w:rFonts w:cstheme="minorHAnsi"/>
                <w:bCs/>
                <w:sz w:val="24"/>
                <w:szCs w:val="24"/>
              </w:rPr>
              <w:t xml:space="preserve">and </w:t>
            </w:r>
            <w:r w:rsidR="008D614E" w:rsidRPr="00DC4892">
              <w:rPr>
                <w:rFonts w:cstheme="minorHAnsi"/>
                <w:bCs/>
                <w:sz w:val="24"/>
                <w:szCs w:val="24"/>
              </w:rPr>
              <w:t xml:space="preserve">new </w:t>
            </w:r>
            <w:r w:rsidRPr="00DC4892">
              <w:rPr>
                <w:rFonts w:cstheme="minorHAnsi"/>
                <w:bCs/>
                <w:sz w:val="24"/>
                <w:szCs w:val="24"/>
              </w:rPr>
              <w:t>construct</w:t>
            </w:r>
            <w:r w:rsidR="008D614E" w:rsidRPr="00DC4892">
              <w:rPr>
                <w:rFonts w:cstheme="minorHAnsi"/>
                <w:bCs/>
                <w:sz w:val="24"/>
                <w:szCs w:val="24"/>
              </w:rPr>
              <w:t xml:space="preserve">ion of a </w:t>
            </w:r>
            <w:r w:rsidRPr="00DC4892">
              <w:rPr>
                <w:rFonts w:cstheme="minorHAnsi"/>
                <w:bCs/>
                <w:sz w:val="24"/>
                <w:szCs w:val="24"/>
              </w:rPr>
              <w:t xml:space="preserve">23,114 </w:t>
            </w:r>
            <w:r w:rsidR="00DF50CA" w:rsidRPr="00DC4892">
              <w:rPr>
                <w:rFonts w:cstheme="minorHAnsi"/>
                <w:bCs/>
                <w:sz w:val="24"/>
                <w:szCs w:val="24"/>
              </w:rPr>
              <w:t xml:space="preserve">GSF </w:t>
            </w:r>
            <w:r w:rsidRPr="00DC4892">
              <w:rPr>
                <w:rFonts w:cstheme="minorHAnsi"/>
                <w:bCs/>
                <w:sz w:val="24"/>
                <w:szCs w:val="24"/>
              </w:rPr>
              <w:t>four-story ex</w:t>
            </w:r>
            <w:r w:rsidR="00DF50CA" w:rsidRPr="00DC4892">
              <w:rPr>
                <w:rFonts w:cstheme="minorHAnsi"/>
                <w:bCs/>
                <w:sz w:val="24"/>
                <w:szCs w:val="24"/>
              </w:rPr>
              <w:t>te</w:t>
            </w:r>
            <w:r w:rsidRPr="00DC4892">
              <w:rPr>
                <w:rFonts w:cstheme="minorHAnsi"/>
                <w:bCs/>
                <w:sz w:val="24"/>
                <w:szCs w:val="24"/>
              </w:rPr>
              <w:t xml:space="preserve">nsion </w:t>
            </w:r>
            <w:r w:rsidR="00DF5B59" w:rsidRPr="00DC4892">
              <w:rPr>
                <w:rFonts w:cstheme="minorHAnsi"/>
                <w:bCs/>
                <w:sz w:val="24"/>
                <w:szCs w:val="24"/>
              </w:rPr>
              <w:t xml:space="preserve">off an </w:t>
            </w:r>
            <w:r w:rsidRPr="00DC4892">
              <w:rPr>
                <w:rFonts w:cstheme="minorHAnsi"/>
                <w:bCs/>
                <w:sz w:val="24"/>
                <w:szCs w:val="24"/>
              </w:rPr>
              <w:t>existing inpatient wing</w:t>
            </w:r>
            <w:r w:rsidR="00E943A1" w:rsidRPr="00DC4892">
              <w:rPr>
                <w:rFonts w:cstheme="minorHAnsi"/>
                <w:bCs/>
                <w:sz w:val="24"/>
                <w:szCs w:val="24"/>
              </w:rPr>
              <w:t>. Upon completion, the Proposed Project will include 5</w:t>
            </w:r>
            <w:r w:rsidR="00B97409" w:rsidRPr="00DC4892">
              <w:rPr>
                <w:rFonts w:cstheme="minorHAnsi"/>
                <w:bCs/>
                <w:sz w:val="24"/>
                <w:szCs w:val="24"/>
              </w:rPr>
              <w:t>2</w:t>
            </w:r>
            <w:r w:rsidR="00E943A1" w:rsidRPr="00DC4892">
              <w:rPr>
                <w:rFonts w:cstheme="minorHAnsi"/>
                <w:bCs/>
                <w:sz w:val="24"/>
                <w:szCs w:val="24"/>
              </w:rPr>
              <w:t xml:space="preserve"> beds in private patient rooms, 5</w:t>
            </w:r>
            <w:r w:rsidR="00B97409" w:rsidRPr="00DC4892">
              <w:rPr>
                <w:rFonts w:cstheme="minorHAnsi"/>
                <w:bCs/>
                <w:sz w:val="24"/>
                <w:szCs w:val="24"/>
              </w:rPr>
              <w:t>8</w:t>
            </w:r>
            <w:r w:rsidR="00E943A1" w:rsidRPr="00DC4892">
              <w:rPr>
                <w:rFonts w:cstheme="minorHAnsi"/>
                <w:bCs/>
                <w:sz w:val="24"/>
                <w:szCs w:val="24"/>
              </w:rPr>
              <w:t xml:space="preserve"> beds in semi-private patient rooms</w:t>
            </w:r>
            <w:r w:rsidR="004E09CF" w:rsidRPr="00DC4892">
              <w:rPr>
                <w:rFonts w:cstheme="minorHAnsi"/>
                <w:bCs/>
                <w:sz w:val="24"/>
                <w:szCs w:val="24"/>
              </w:rPr>
              <w:t xml:space="preserve">, eliminating </w:t>
            </w:r>
            <w:r w:rsidR="00DE445E">
              <w:rPr>
                <w:rFonts w:cstheme="minorHAnsi"/>
                <w:bCs/>
                <w:sz w:val="24"/>
                <w:szCs w:val="24"/>
              </w:rPr>
              <w:t>multi-bed</w:t>
            </w:r>
            <w:r w:rsidR="004E09CF" w:rsidRPr="00DC4892">
              <w:rPr>
                <w:rFonts w:cstheme="minorHAnsi"/>
                <w:bCs/>
                <w:sz w:val="24"/>
                <w:szCs w:val="24"/>
              </w:rPr>
              <w:t xml:space="preserve"> rooms and baths</w:t>
            </w:r>
            <w:r w:rsidR="00E943A1" w:rsidRPr="00DC4892">
              <w:rPr>
                <w:rFonts w:cstheme="minorHAnsi"/>
                <w:bCs/>
                <w:sz w:val="24"/>
                <w:szCs w:val="24"/>
              </w:rPr>
              <w:t>.</w:t>
            </w:r>
            <w:r w:rsidR="00554F5C" w:rsidRPr="00DC4892">
              <w:rPr>
                <w:rFonts w:cstheme="minorHAnsi"/>
                <w:bCs/>
                <w:sz w:val="24"/>
                <w:szCs w:val="24"/>
              </w:rPr>
              <w:t xml:space="preserve"> </w:t>
            </w:r>
            <w:r w:rsidR="00554F5C" w:rsidRPr="00DC4892">
              <w:rPr>
                <w:rFonts w:cstheme="minorHAnsi"/>
                <w:sz w:val="24"/>
                <w:szCs w:val="24"/>
              </w:rPr>
              <w:t>The capital expenditure for the Proposed Project is $42,514,011; and the Community Health Initiatives (CHI) commitment is $</w:t>
            </w:r>
            <w:r w:rsidR="00554F5C" w:rsidRPr="00DC4892">
              <w:rPr>
                <w:rFonts w:eastAsia="Tahoma" w:cstheme="minorHAnsi"/>
                <w:color w:val="000000"/>
                <w:sz w:val="24"/>
                <w:szCs w:val="24"/>
              </w:rPr>
              <w:t>2,125,700.55</w:t>
            </w:r>
            <w:r w:rsidR="0088652F" w:rsidRPr="00DC4892">
              <w:rPr>
                <w:rFonts w:eastAsia="Tahoma" w:cstheme="minorHAnsi"/>
                <w:color w:val="000000"/>
                <w:sz w:val="24"/>
                <w:szCs w:val="24"/>
              </w:rPr>
              <w:t xml:space="preserve"> going to the statewide fund.</w:t>
            </w:r>
          </w:p>
          <w:p w14:paraId="4D537198" w14:textId="77777777" w:rsidR="00E943A1" w:rsidRPr="00DC4892" w:rsidRDefault="00E943A1" w:rsidP="00B02D5A">
            <w:pPr>
              <w:jc w:val="both"/>
              <w:rPr>
                <w:rFonts w:cstheme="minorHAnsi"/>
                <w:bCs/>
                <w:sz w:val="24"/>
                <w:szCs w:val="24"/>
              </w:rPr>
            </w:pPr>
          </w:p>
          <w:p w14:paraId="5DC80E6D" w14:textId="5895200E" w:rsidR="00554F5C" w:rsidRPr="00DC4892" w:rsidRDefault="00554F5C" w:rsidP="00554F5C">
            <w:pPr>
              <w:pStyle w:val="NoSpacing"/>
              <w:rPr>
                <w:rFonts w:cstheme="minorHAnsi"/>
                <w:sz w:val="24"/>
                <w:szCs w:val="24"/>
              </w:rPr>
            </w:pPr>
            <w:r w:rsidRPr="00DC4892">
              <w:rPr>
                <w:rFonts w:cstheme="minorHAnsi"/>
                <w:sz w:val="24"/>
                <w:szCs w:val="24"/>
              </w:rPr>
              <w:t xml:space="preserve">This Application for Determination of Need (DoN) falls within the definition of Substantial Capital Expenditure, which </w:t>
            </w:r>
            <w:r w:rsidR="00D75902">
              <w:rPr>
                <w:rFonts w:cstheme="minorHAnsi"/>
                <w:sz w:val="24"/>
                <w:szCs w:val="24"/>
              </w:rPr>
              <w:t>is</w:t>
            </w:r>
            <w:r w:rsidR="00D75902" w:rsidRPr="00DC4892">
              <w:rPr>
                <w:rFonts w:cstheme="minorHAnsi"/>
                <w:sz w:val="24"/>
                <w:szCs w:val="24"/>
              </w:rPr>
              <w:t xml:space="preserve"> </w:t>
            </w:r>
            <w:r w:rsidRPr="00DC4892">
              <w:rPr>
                <w:rFonts w:cstheme="minorHAnsi"/>
                <w:sz w:val="24"/>
                <w:szCs w:val="24"/>
              </w:rPr>
              <w:t>reviewed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7502047B" w14:textId="5FC6D03B" w:rsidR="00A1325F" w:rsidRPr="00DC4892" w:rsidRDefault="00A1325F" w:rsidP="00554F5C">
            <w:pPr>
              <w:rPr>
                <w:rFonts w:cstheme="minorHAnsi"/>
                <w:sz w:val="24"/>
                <w:szCs w:val="24"/>
              </w:rPr>
            </w:pPr>
          </w:p>
        </w:tc>
      </w:tr>
    </w:tbl>
    <w:p w14:paraId="4641E226" w14:textId="77777777" w:rsidR="00554F5C" w:rsidRPr="00DC4892" w:rsidRDefault="00554F5C">
      <w:pPr>
        <w:rPr>
          <w:rFonts w:cstheme="minorHAnsi"/>
        </w:rPr>
      </w:pPr>
      <w:r w:rsidRPr="00DC4892">
        <w:rPr>
          <w:rFonts w:cstheme="minorHAnsi"/>
        </w:rPr>
        <w:br w:type="page"/>
      </w:r>
    </w:p>
    <w:p w14:paraId="322EEFB6" w14:textId="1DADF5E4" w:rsidR="00AD3545" w:rsidRPr="00DC4892" w:rsidRDefault="00554F5C" w:rsidP="00AD3545">
      <w:pPr>
        <w:keepNext/>
        <w:keepLines/>
        <w:spacing w:after="13" w:line="249" w:lineRule="auto"/>
        <w:ind w:left="10" w:hanging="10"/>
        <w:outlineLvl w:val="0"/>
        <w:rPr>
          <w:rFonts w:eastAsia="Calibri" w:cstheme="minorHAnsi"/>
          <w:b/>
          <w:color w:val="548AB7"/>
          <w:sz w:val="32"/>
        </w:rPr>
      </w:pPr>
      <w:r w:rsidRPr="00DC4892">
        <w:rPr>
          <w:rFonts w:eastAsia="Calibri" w:cstheme="minorHAnsi"/>
          <w:b/>
          <w:color w:val="548AB7"/>
          <w:sz w:val="32"/>
        </w:rPr>
        <w:lastRenderedPageBreak/>
        <w:t>A</w:t>
      </w:r>
      <w:r w:rsidR="00AD3545" w:rsidRPr="00DC4892">
        <w:rPr>
          <w:rFonts w:eastAsia="Calibri" w:cstheme="minorHAnsi"/>
          <w:b/>
          <w:color w:val="548AB7"/>
          <w:sz w:val="32"/>
        </w:rPr>
        <w:t>pplicant Background and Application Overview</w:t>
      </w:r>
    </w:p>
    <w:p w14:paraId="4B3EF05D" w14:textId="77777777" w:rsidR="00CA5B25" w:rsidRPr="00DC4892" w:rsidRDefault="00CA5B25" w:rsidP="00AF4AB7">
      <w:pPr>
        <w:spacing w:after="0" w:line="240" w:lineRule="auto"/>
        <w:rPr>
          <w:rFonts w:cstheme="minorHAnsi"/>
          <w:sz w:val="24"/>
          <w:szCs w:val="24"/>
        </w:rPr>
      </w:pPr>
    </w:p>
    <w:p w14:paraId="2162D557" w14:textId="7A14B2ED" w:rsidR="00155913" w:rsidRPr="00DC4892" w:rsidRDefault="00155913" w:rsidP="00D75902">
      <w:pPr>
        <w:spacing w:after="0" w:line="240" w:lineRule="auto"/>
        <w:rPr>
          <w:rFonts w:cstheme="minorHAnsi"/>
          <w:sz w:val="24"/>
          <w:szCs w:val="24"/>
        </w:rPr>
      </w:pPr>
      <w:r w:rsidRPr="00DC4892">
        <w:rPr>
          <w:rFonts w:cstheme="minorHAnsi"/>
          <w:sz w:val="24"/>
          <w:szCs w:val="24"/>
        </w:rPr>
        <w:t>The Applicant, New England Rehabilitation Services of Central Massachusetts, Inc., d/b/a Fairlawn Rehabilitation Hospital</w:t>
      </w:r>
      <w:r w:rsidR="00791EA8" w:rsidRPr="00DC4892">
        <w:rPr>
          <w:rStyle w:val="FootnoteReference"/>
          <w:rFonts w:cstheme="minorHAnsi"/>
          <w:sz w:val="24"/>
          <w:szCs w:val="24"/>
        </w:rPr>
        <w:footnoteReference w:id="1"/>
      </w:r>
      <w:r w:rsidR="00AF4AB7" w:rsidRPr="00DC4892">
        <w:rPr>
          <w:rFonts w:cstheme="minorHAnsi"/>
          <w:sz w:val="24"/>
          <w:szCs w:val="24"/>
        </w:rPr>
        <w:t xml:space="preserve"> </w:t>
      </w:r>
      <w:r w:rsidRPr="00DC4892">
        <w:rPr>
          <w:rFonts w:cstheme="minorHAnsi"/>
          <w:sz w:val="24"/>
          <w:szCs w:val="24"/>
        </w:rPr>
        <w:t xml:space="preserve">(the Hospital), </w:t>
      </w:r>
      <w:r w:rsidR="00D75902">
        <w:rPr>
          <w:rFonts w:cstheme="minorHAnsi"/>
          <w:sz w:val="24"/>
          <w:szCs w:val="24"/>
        </w:rPr>
        <w:t xml:space="preserve">is </w:t>
      </w:r>
      <w:r w:rsidRPr="00DC4892">
        <w:rPr>
          <w:rFonts w:cstheme="minorHAnsi"/>
          <w:sz w:val="24"/>
          <w:szCs w:val="24"/>
        </w:rPr>
        <w:t>located at 189 May Street</w:t>
      </w:r>
      <w:r w:rsidR="00532582" w:rsidRPr="00DC4892">
        <w:rPr>
          <w:rFonts w:cstheme="minorHAnsi"/>
          <w:sz w:val="24"/>
          <w:szCs w:val="24"/>
        </w:rPr>
        <w:t xml:space="preserve"> in</w:t>
      </w:r>
      <w:r w:rsidRPr="00DC4892">
        <w:rPr>
          <w:rFonts w:cstheme="minorHAnsi"/>
          <w:sz w:val="24"/>
          <w:szCs w:val="24"/>
        </w:rPr>
        <w:t xml:space="preserve"> Worcester</w:t>
      </w:r>
      <w:r w:rsidR="00D75902">
        <w:rPr>
          <w:rFonts w:cstheme="minorHAnsi"/>
          <w:sz w:val="24"/>
          <w:szCs w:val="24"/>
        </w:rPr>
        <w:t xml:space="preserve">. </w:t>
      </w:r>
      <w:r w:rsidR="00D67954" w:rsidRPr="00DC4892">
        <w:rPr>
          <w:rFonts w:cstheme="minorHAnsi"/>
          <w:sz w:val="24"/>
          <w:szCs w:val="24"/>
        </w:rPr>
        <w:t>Fairlawn is jointly owned by Encompass Health Fairlawn Holdings, LLC (80%) and UMass Memorial Health Ventures, Inc. (20%).</w:t>
      </w:r>
    </w:p>
    <w:p w14:paraId="2DAA4082" w14:textId="77777777" w:rsidR="00532582" w:rsidRPr="00DC4892" w:rsidRDefault="00532582" w:rsidP="00532582">
      <w:pPr>
        <w:spacing w:after="0" w:line="240" w:lineRule="auto"/>
        <w:rPr>
          <w:rFonts w:cstheme="minorHAnsi"/>
          <w:sz w:val="24"/>
          <w:szCs w:val="24"/>
        </w:rPr>
      </w:pPr>
    </w:p>
    <w:p w14:paraId="614173ED" w14:textId="4EB6E400" w:rsidR="00532582" w:rsidRPr="001C7D54" w:rsidRDefault="00155913" w:rsidP="00EC4A67">
      <w:pPr>
        <w:spacing w:after="0" w:line="240" w:lineRule="auto"/>
        <w:rPr>
          <w:rFonts w:cstheme="minorHAnsi"/>
          <w:sz w:val="24"/>
          <w:szCs w:val="24"/>
        </w:rPr>
      </w:pPr>
      <w:r w:rsidRPr="00DC4892">
        <w:rPr>
          <w:rFonts w:cstheme="minorHAnsi"/>
          <w:b/>
          <w:bCs/>
          <w:sz w:val="24"/>
          <w:szCs w:val="24"/>
        </w:rPr>
        <w:t xml:space="preserve">Encompass Health </w:t>
      </w:r>
      <w:r w:rsidR="009C1CCF" w:rsidRPr="00E536AF">
        <w:rPr>
          <w:rFonts w:cstheme="minorHAnsi"/>
          <w:b/>
          <w:bCs/>
          <w:color w:val="FF0000"/>
          <w:sz w:val="24"/>
          <w:szCs w:val="24"/>
        </w:rPr>
        <w:t>Corporation</w:t>
      </w:r>
      <w:r w:rsidR="009C1CCF">
        <w:rPr>
          <w:rFonts w:cstheme="minorHAnsi"/>
          <w:b/>
          <w:bCs/>
          <w:sz w:val="24"/>
          <w:szCs w:val="24"/>
        </w:rPr>
        <w:t xml:space="preserve"> </w:t>
      </w:r>
      <w:r w:rsidR="00532582" w:rsidRPr="00DC4892">
        <w:rPr>
          <w:rFonts w:cstheme="minorHAnsi"/>
          <w:sz w:val="24"/>
          <w:szCs w:val="24"/>
        </w:rPr>
        <w:t>(</w:t>
      </w:r>
      <w:r w:rsidR="00532582" w:rsidRPr="00DC4892">
        <w:rPr>
          <w:rFonts w:cstheme="minorHAnsi"/>
          <w:sz w:val="24"/>
          <w:szCs w:val="24"/>
        </w:rPr>
        <w:t>Encompass).</w:t>
      </w:r>
      <w:r w:rsidR="00D67954" w:rsidRPr="00DC4892">
        <w:rPr>
          <w:rFonts w:cstheme="minorHAnsi"/>
          <w:sz w:val="24"/>
          <w:szCs w:val="24"/>
        </w:rPr>
        <w:t xml:space="preserve"> </w:t>
      </w:r>
      <w:r w:rsidR="00532582" w:rsidRPr="00DC4892">
        <w:rPr>
          <w:rFonts w:cstheme="minorHAnsi"/>
          <w:sz w:val="24"/>
          <w:szCs w:val="24"/>
        </w:rPr>
        <w:t xml:space="preserve">The Applicant reports Encompass </w:t>
      </w:r>
      <w:r w:rsidRPr="00DC4892">
        <w:rPr>
          <w:rFonts w:cstheme="minorHAnsi"/>
          <w:sz w:val="24"/>
          <w:szCs w:val="24"/>
        </w:rPr>
        <w:t>is one of the largest providers of post-acute services and operates the largest system of rehabilitation hospitals</w:t>
      </w:r>
      <w:r w:rsidR="00332291" w:rsidRPr="00DC4892">
        <w:rPr>
          <w:rFonts w:cstheme="minorHAnsi"/>
          <w:sz w:val="24"/>
          <w:szCs w:val="24"/>
        </w:rPr>
        <w:t xml:space="preserve"> in the United States</w:t>
      </w:r>
      <w:r w:rsidRPr="00DC4892">
        <w:rPr>
          <w:rFonts w:cstheme="minorHAnsi"/>
          <w:sz w:val="24"/>
          <w:szCs w:val="24"/>
        </w:rPr>
        <w:t>. Encompass holds three additional hospital licenses in Massachusetts</w:t>
      </w:r>
      <w:r w:rsidR="00AF734D" w:rsidRPr="00DC4892">
        <w:rPr>
          <w:rFonts w:cstheme="minorHAnsi"/>
          <w:sz w:val="24"/>
          <w:szCs w:val="24"/>
        </w:rPr>
        <w:t xml:space="preserve"> as </w:t>
      </w:r>
      <w:r w:rsidR="00AF734D" w:rsidRPr="001C7D54">
        <w:rPr>
          <w:rFonts w:cstheme="minorHAnsi"/>
          <w:sz w:val="24"/>
          <w:szCs w:val="24"/>
        </w:rPr>
        <w:t>Table</w:t>
      </w:r>
      <w:r w:rsidR="001C7D54" w:rsidRPr="001C7D54">
        <w:rPr>
          <w:rFonts w:cstheme="minorHAnsi"/>
          <w:sz w:val="24"/>
          <w:szCs w:val="24"/>
        </w:rPr>
        <w:t xml:space="preserve"> 1</w:t>
      </w:r>
      <w:r w:rsidR="00AF734D" w:rsidRPr="001C7D54">
        <w:rPr>
          <w:rFonts w:cstheme="minorHAnsi"/>
          <w:sz w:val="24"/>
          <w:szCs w:val="24"/>
        </w:rPr>
        <w:t xml:space="preserve"> shows</w:t>
      </w:r>
      <w:r w:rsidR="00562204" w:rsidRPr="001C7D54">
        <w:rPr>
          <w:rFonts w:cstheme="minorHAnsi"/>
          <w:sz w:val="24"/>
          <w:szCs w:val="24"/>
        </w:rPr>
        <w:t>.</w:t>
      </w:r>
    </w:p>
    <w:p w14:paraId="74B14943" w14:textId="7CF1BF36" w:rsidR="00AF734D" w:rsidRPr="001C7D54" w:rsidRDefault="00155913" w:rsidP="00AF4AB7">
      <w:pPr>
        <w:spacing w:after="0" w:line="240" w:lineRule="auto"/>
        <w:rPr>
          <w:rFonts w:cstheme="minorHAnsi"/>
          <w:sz w:val="24"/>
          <w:szCs w:val="24"/>
        </w:rPr>
      </w:pPr>
      <w:r w:rsidRPr="001C7D54">
        <w:rPr>
          <w:rFonts w:cstheme="minorHAnsi"/>
          <w:sz w:val="24"/>
          <w:szCs w:val="24"/>
        </w:rPr>
        <w:t xml:space="preserve"> </w:t>
      </w:r>
    </w:p>
    <w:p w14:paraId="27284A96" w14:textId="2B8249AF" w:rsidR="00532582" w:rsidRPr="00A634C1" w:rsidRDefault="00532582" w:rsidP="00AA3A27">
      <w:pPr>
        <w:spacing w:after="0" w:line="240" w:lineRule="auto"/>
        <w:jc w:val="center"/>
        <w:rPr>
          <w:rFonts w:cstheme="minorHAnsi"/>
          <w:b/>
          <w:bCs/>
          <w:sz w:val="24"/>
          <w:szCs w:val="24"/>
        </w:rPr>
      </w:pPr>
      <w:r w:rsidRPr="00A634C1">
        <w:rPr>
          <w:rFonts w:cstheme="minorHAnsi"/>
          <w:b/>
          <w:bCs/>
          <w:sz w:val="24"/>
          <w:szCs w:val="24"/>
        </w:rPr>
        <w:t xml:space="preserve">Table </w:t>
      </w:r>
      <w:r w:rsidR="001C7D54" w:rsidRPr="00A634C1">
        <w:rPr>
          <w:rFonts w:cstheme="minorHAnsi"/>
          <w:b/>
          <w:bCs/>
          <w:sz w:val="24"/>
          <w:szCs w:val="24"/>
        </w:rPr>
        <w:t>1</w:t>
      </w:r>
      <w:r w:rsidR="00AA3A27">
        <w:rPr>
          <w:rFonts w:cstheme="minorHAnsi"/>
          <w:b/>
          <w:bCs/>
          <w:sz w:val="24"/>
          <w:szCs w:val="24"/>
        </w:rPr>
        <w:t>:</w:t>
      </w:r>
      <w:r w:rsidR="00A634C1" w:rsidRPr="00A634C1">
        <w:rPr>
          <w:rFonts w:cstheme="minorHAnsi"/>
          <w:b/>
          <w:bCs/>
          <w:sz w:val="24"/>
          <w:szCs w:val="24"/>
        </w:rPr>
        <w:t xml:space="preserve"> Encompass Rehabilitation Hospitals in Massachusetts</w:t>
      </w:r>
    </w:p>
    <w:p w14:paraId="63253B26" w14:textId="77777777" w:rsidR="00A634C1" w:rsidRPr="00DC4892" w:rsidRDefault="00A634C1" w:rsidP="00AF4AB7">
      <w:pPr>
        <w:spacing w:after="0" w:line="240" w:lineRule="auto"/>
        <w:rPr>
          <w:rFonts w:cstheme="minorHAnsi"/>
          <w:sz w:val="24"/>
          <w:szCs w:val="24"/>
        </w:rPr>
      </w:pPr>
    </w:p>
    <w:tbl>
      <w:tblPr>
        <w:tblW w:w="9625" w:type="dxa"/>
        <w:jc w:val="center"/>
        <w:tblLook w:val="04A0" w:firstRow="1" w:lastRow="0" w:firstColumn="1" w:lastColumn="0" w:noHBand="0" w:noVBand="1"/>
      </w:tblPr>
      <w:tblGrid>
        <w:gridCol w:w="5755"/>
        <w:gridCol w:w="1440"/>
        <w:gridCol w:w="2430"/>
      </w:tblGrid>
      <w:tr w:rsidR="00AF734D" w:rsidRPr="00DC4892" w14:paraId="4E3CED4E" w14:textId="77777777" w:rsidTr="0092571B">
        <w:trPr>
          <w:cantSplit/>
          <w:trHeight w:val="380"/>
          <w:tblHeader/>
          <w:jc w:val="center"/>
        </w:trPr>
        <w:tc>
          <w:tcPr>
            <w:tcW w:w="5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5895D" w14:textId="77777777" w:rsidR="00AF734D" w:rsidRPr="00AA3A27" w:rsidRDefault="00AF734D" w:rsidP="002A4955">
            <w:pPr>
              <w:spacing w:after="0" w:line="240" w:lineRule="auto"/>
              <w:ind w:left="-110" w:right="-130"/>
              <w:jc w:val="center"/>
              <w:rPr>
                <w:rFonts w:eastAsia="Times New Roman" w:cstheme="minorHAnsi"/>
                <w:b/>
                <w:bCs/>
                <w:color w:val="000000"/>
                <w:sz w:val="24"/>
                <w:szCs w:val="24"/>
              </w:rPr>
            </w:pPr>
            <w:r w:rsidRPr="00AA3A27">
              <w:rPr>
                <w:rFonts w:eastAsia="Times New Roman" w:cstheme="minorHAnsi"/>
                <w:b/>
                <w:bCs/>
                <w:color w:val="000000"/>
                <w:sz w:val="24"/>
                <w:szCs w:val="24"/>
              </w:rPr>
              <w:t>Name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E0360D9" w14:textId="021804BB" w:rsidR="00AF734D" w:rsidRPr="00AA3A27" w:rsidRDefault="00580A5E" w:rsidP="00EC4A67">
            <w:pPr>
              <w:spacing w:after="0" w:line="240" w:lineRule="auto"/>
              <w:ind w:left="-110" w:right="-110"/>
              <w:jc w:val="center"/>
              <w:rPr>
                <w:rFonts w:eastAsia="Times New Roman" w:cstheme="minorHAnsi"/>
                <w:b/>
                <w:bCs/>
                <w:color w:val="000000"/>
                <w:sz w:val="24"/>
                <w:szCs w:val="24"/>
              </w:rPr>
            </w:pPr>
            <w:r w:rsidRPr="00AA3A27">
              <w:rPr>
                <w:rFonts w:eastAsia="Times New Roman" w:cstheme="minorHAnsi"/>
                <w:b/>
                <w:bCs/>
                <w:color w:val="000000"/>
                <w:sz w:val="24"/>
                <w:szCs w:val="24"/>
              </w:rPr>
              <w:t>Licensed Beds</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2A710D1" w14:textId="77777777" w:rsidR="00AF734D" w:rsidRPr="00AA3A27" w:rsidRDefault="00AF734D" w:rsidP="002A4955">
            <w:pPr>
              <w:spacing w:after="0" w:line="240" w:lineRule="auto"/>
              <w:ind w:left="-110" w:right="-110"/>
              <w:jc w:val="center"/>
              <w:rPr>
                <w:rFonts w:eastAsia="Times New Roman" w:cstheme="minorHAnsi"/>
                <w:b/>
                <w:bCs/>
                <w:color w:val="000000"/>
                <w:sz w:val="24"/>
                <w:szCs w:val="24"/>
              </w:rPr>
            </w:pPr>
            <w:r w:rsidRPr="00AA3A27">
              <w:rPr>
                <w:rFonts w:eastAsia="Times New Roman" w:cstheme="minorHAnsi"/>
                <w:b/>
                <w:bCs/>
                <w:color w:val="000000"/>
                <w:sz w:val="24"/>
                <w:szCs w:val="24"/>
              </w:rPr>
              <w:t>Location</w:t>
            </w:r>
          </w:p>
        </w:tc>
      </w:tr>
      <w:tr w:rsidR="00AF734D" w:rsidRPr="00DC4892" w14:paraId="44A7577F" w14:textId="77777777" w:rsidTr="0092571B">
        <w:trPr>
          <w:cantSplit/>
          <w:trHeight w:val="380"/>
          <w:jc w:val="center"/>
        </w:trPr>
        <w:tc>
          <w:tcPr>
            <w:tcW w:w="5755" w:type="dxa"/>
            <w:tcBorders>
              <w:top w:val="nil"/>
              <w:left w:val="single" w:sz="4" w:space="0" w:color="auto"/>
              <w:bottom w:val="single" w:sz="4" w:space="0" w:color="auto"/>
              <w:right w:val="single" w:sz="4" w:space="0" w:color="auto"/>
            </w:tcBorders>
            <w:shd w:val="clear" w:color="auto" w:fill="auto"/>
            <w:vAlign w:val="bottom"/>
            <w:hideMark/>
          </w:tcPr>
          <w:p w14:paraId="126898D7" w14:textId="69F2C4AC" w:rsidR="00AF734D" w:rsidRPr="00DC4892" w:rsidRDefault="00580A5E" w:rsidP="002A4955">
            <w:pPr>
              <w:spacing w:after="0" w:line="240" w:lineRule="auto"/>
              <w:ind w:left="-110" w:right="-130"/>
              <w:jc w:val="both"/>
              <w:rPr>
                <w:rFonts w:eastAsia="Times New Roman" w:cstheme="minorHAnsi"/>
                <w:color w:val="000000"/>
                <w:sz w:val="24"/>
                <w:szCs w:val="24"/>
              </w:rPr>
            </w:pPr>
            <w:r w:rsidRPr="00DC4892">
              <w:rPr>
                <w:rFonts w:eastAsia="Times New Roman" w:cstheme="minorHAnsi"/>
                <w:color w:val="000000"/>
                <w:sz w:val="24"/>
                <w:szCs w:val="24"/>
              </w:rPr>
              <w:t xml:space="preserve"> </w:t>
            </w:r>
            <w:r w:rsidR="00AF734D" w:rsidRPr="00DC4892">
              <w:rPr>
                <w:rFonts w:eastAsia="Times New Roman" w:cstheme="minorHAnsi"/>
                <w:color w:val="000000"/>
                <w:sz w:val="24"/>
                <w:szCs w:val="24"/>
              </w:rPr>
              <w:t xml:space="preserve">Encompass Health Rehabilitation Hospital of Braintree, </w:t>
            </w:r>
          </w:p>
        </w:tc>
        <w:tc>
          <w:tcPr>
            <w:tcW w:w="1440" w:type="dxa"/>
            <w:tcBorders>
              <w:top w:val="nil"/>
              <w:left w:val="nil"/>
              <w:bottom w:val="single" w:sz="4" w:space="0" w:color="auto"/>
              <w:right w:val="single" w:sz="4" w:space="0" w:color="auto"/>
            </w:tcBorders>
            <w:shd w:val="clear" w:color="auto" w:fill="auto"/>
            <w:noWrap/>
            <w:vAlign w:val="bottom"/>
            <w:hideMark/>
          </w:tcPr>
          <w:p w14:paraId="51BC18DE" w14:textId="77777777" w:rsidR="00AF734D" w:rsidRPr="00DC4892" w:rsidRDefault="00AF734D" w:rsidP="00A634C1">
            <w:pPr>
              <w:spacing w:after="0" w:line="240" w:lineRule="auto"/>
              <w:ind w:right="-20"/>
              <w:jc w:val="center"/>
              <w:rPr>
                <w:rFonts w:eastAsia="Times New Roman" w:cstheme="minorHAnsi"/>
                <w:color w:val="000000"/>
                <w:sz w:val="24"/>
                <w:szCs w:val="24"/>
              </w:rPr>
            </w:pPr>
            <w:r w:rsidRPr="00DC4892">
              <w:rPr>
                <w:rFonts w:eastAsia="Times New Roman" w:cstheme="minorHAnsi"/>
                <w:color w:val="000000"/>
                <w:sz w:val="24"/>
                <w:szCs w:val="24"/>
              </w:rPr>
              <w:t>187</w:t>
            </w:r>
          </w:p>
        </w:tc>
        <w:tc>
          <w:tcPr>
            <w:tcW w:w="2430" w:type="dxa"/>
            <w:tcBorders>
              <w:top w:val="nil"/>
              <w:left w:val="nil"/>
              <w:bottom w:val="single" w:sz="4" w:space="0" w:color="auto"/>
              <w:right w:val="single" w:sz="4" w:space="0" w:color="auto"/>
            </w:tcBorders>
            <w:shd w:val="clear" w:color="auto" w:fill="auto"/>
            <w:noWrap/>
            <w:vAlign w:val="bottom"/>
            <w:hideMark/>
          </w:tcPr>
          <w:p w14:paraId="3812CF4C" w14:textId="77777777" w:rsidR="00AF734D" w:rsidRPr="00DC4892" w:rsidRDefault="00AF734D" w:rsidP="002A4955">
            <w:pPr>
              <w:spacing w:after="0" w:line="240" w:lineRule="auto"/>
              <w:ind w:left="-110" w:right="-110"/>
              <w:jc w:val="center"/>
              <w:rPr>
                <w:rFonts w:eastAsia="Times New Roman" w:cstheme="minorHAnsi"/>
                <w:color w:val="000000"/>
                <w:sz w:val="24"/>
                <w:szCs w:val="24"/>
              </w:rPr>
            </w:pPr>
            <w:r w:rsidRPr="00DC4892">
              <w:rPr>
                <w:rFonts w:eastAsia="Times New Roman" w:cstheme="minorHAnsi"/>
                <w:color w:val="000000"/>
                <w:sz w:val="24"/>
                <w:szCs w:val="24"/>
              </w:rPr>
              <w:t>Braintree</w:t>
            </w:r>
          </w:p>
        </w:tc>
      </w:tr>
      <w:tr w:rsidR="00AF734D" w:rsidRPr="00DC4892" w14:paraId="7BED3BB5" w14:textId="77777777" w:rsidTr="0092571B">
        <w:trPr>
          <w:cantSplit/>
          <w:trHeight w:val="380"/>
          <w:jc w:val="center"/>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62D48883" w14:textId="216FDE84" w:rsidR="00AF734D" w:rsidRPr="00DC4892" w:rsidRDefault="00580A5E" w:rsidP="002A4955">
            <w:pPr>
              <w:spacing w:after="0" w:line="240" w:lineRule="auto"/>
              <w:ind w:left="-110" w:right="-130"/>
              <w:jc w:val="both"/>
              <w:rPr>
                <w:rFonts w:eastAsia="Times New Roman" w:cstheme="minorHAnsi"/>
                <w:color w:val="000000"/>
                <w:sz w:val="24"/>
                <w:szCs w:val="24"/>
              </w:rPr>
            </w:pPr>
            <w:r w:rsidRPr="00DC4892">
              <w:rPr>
                <w:rFonts w:eastAsia="Times New Roman" w:cstheme="minorHAnsi"/>
                <w:color w:val="000000"/>
                <w:sz w:val="24"/>
                <w:szCs w:val="24"/>
              </w:rPr>
              <w:t xml:space="preserve"> </w:t>
            </w:r>
            <w:r w:rsidR="00AF734D" w:rsidRPr="00DC4892">
              <w:rPr>
                <w:rFonts w:eastAsia="Times New Roman" w:cstheme="minorHAnsi"/>
                <w:color w:val="000000"/>
                <w:sz w:val="24"/>
                <w:szCs w:val="24"/>
              </w:rPr>
              <w:t>Encompass Health Rehabilitation Hospital of New England</w:t>
            </w:r>
          </w:p>
        </w:tc>
        <w:tc>
          <w:tcPr>
            <w:tcW w:w="1440" w:type="dxa"/>
            <w:tcBorders>
              <w:top w:val="nil"/>
              <w:left w:val="nil"/>
              <w:bottom w:val="single" w:sz="4" w:space="0" w:color="auto"/>
              <w:right w:val="single" w:sz="4" w:space="0" w:color="auto"/>
            </w:tcBorders>
            <w:shd w:val="clear" w:color="auto" w:fill="auto"/>
            <w:noWrap/>
            <w:vAlign w:val="bottom"/>
            <w:hideMark/>
          </w:tcPr>
          <w:p w14:paraId="0E860094" w14:textId="77777777" w:rsidR="00AF734D" w:rsidRPr="00DC4892" w:rsidRDefault="00AF734D" w:rsidP="00A634C1">
            <w:pPr>
              <w:spacing w:after="0" w:line="240" w:lineRule="auto"/>
              <w:ind w:right="-20"/>
              <w:jc w:val="center"/>
              <w:rPr>
                <w:rFonts w:eastAsia="Times New Roman" w:cstheme="minorHAnsi"/>
                <w:color w:val="000000"/>
                <w:sz w:val="24"/>
                <w:szCs w:val="24"/>
              </w:rPr>
            </w:pPr>
            <w:r w:rsidRPr="00DC4892">
              <w:rPr>
                <w:rFonts w:eastAsia="Times New Roman" w:cstheme="minorHAnsi"/>
                <w:color w:val="000000"/>
                <w:sz w:val="24"/>
                <w:szCs w:val="24"/>
              </w:rPr>
              <w:t>179</w:t>
            </w:r>
          </w:p>
        </w:tc>
        <w:tc>
          <w:tcPr>
            <w:tcW w:w="2430" w:type="dxa"/>
            <w:tcBorders>
              <w:top w:val="nil"/>
              <w:left w:val="nil"/>
              <w:bottom w:val="single" w:sz="4" w:space="0" w:color="auto"/>
              <w:right w:val="single" w:sz="4" w:space="0" w:color="auto"/>
            </w:tcBorders>
            <w:shd w:val="clear" w:color="auto" w:fill="auto"/>
            <w:noWrap/>
            <w:vAlign w:val="bottom"/>
            <w:hideMark/>
          </w:tcPr>
          <w:p w14:paraId="45D0F253" w14:textId="77777777" w:rsidR="00AF734D" w:rsidRPr="00DC4892" w:rsidRDefault="00AF734D" w:rsidP="002A4955">
            <w:pPr>
              <w:spacing w:after="0" w:line="240" w:lineRule="auto"/>
              <w:ind w:left="-110" w:right="-110"/>
              <w:jc w:val="center"/>
              <w:rPr>
                <w:rFonts w:eastAsia="Times New Roman" w:cstheme="minorHAnsi"/>
                <w:color w:val="000000"/>
                <w:sz w:val="24"/>
                <w:szCs w:val="24"/>
              </w:rPr>
            </w:pPr>
            <w:r w:rsidRPr="00DC4892">
              <w:rPr>
                <w:rFonts w:eastAsia="Times New Roman" w:cstheme="minorHAnsi"/>
                <w:color w:val="000000"/>
                <w:sz w:val="24"/>
                <w:szCs w:val="24"/>
              </w:rPr>
              <w:t>Woburn, Beverly, Lowell</w:t>
            </w:r>
          </w:p>
        </w:tc>
      </w:tr>
      <w:tr w:rsidR="00AF734D" w:rsidRPr="00DC4892" w14:paraId="24A403F7" w14:textId="77777777" w:rsidTr="0092571B">
        <w:trPr>
          <w:cantSplit/>
          <w:trHeight w:val="353"/>
          <w:jc w:val="center"/>
        </w:trPr>
        <w:tc>
          <w:tcPr>
            <w:tcW w:w="5755" w:type="dxa"/>
            <w:tcBorders>
              <w:top w:val="nil"/>
              <w:left w:val="single" w:sz="4" w:space="0" w:color="auto"/>
              <w:bottom w:val="single" w:sz="4" w:space="0" w:color="auto"/>
              <w:right w:val="single" w:sz="4" w:space="0" w:color="auto"/>
            </w:tcBorders>
            <w:shd w:val="clear" w:color="auto" w:fill="auto"/>
            <w:vAlign w:val="bottom"/>
            <w:hideMark/>
          </w:tcPr>
          <w:p w14:paraId="57187BA0" w14:textId="5BB8343C" w:rsidR="00AF734D" w:rsidRPr="00DC4892" w:rsidRDefault="00580A5E" w:rsidP="002A4955">
            <w:pPr>
              <w:spacing w:after="0" w:line="240" w:lineRule="auto"/>
              <w:ind w:left="-110" w:right="-130"/>
              <w:rPr>
                <w:rFonts w:eastAsia="Times New Roman" w:cstheme="minorHAnsi"/>
                <w:color w:val="000000"/>
                <w:sz w:val="24"/>
                <w:szCs w:val="24"/>
              </w:rPr>
            </w:pPr>
            <w:r w:rsidRPr="00DC4892">
              <w:rPr>
                <w:rFonts w:eastAsia="Times New Roman" w:cstheme="minorHAnsi"/>
                <w:color w:val="000000"/>
                <w:sz w:val="24"/>
                <w:szCs w:val="24"/>
              </w:rPr>
              <w:t xml:space="preserve"> </w:t>
            </w:r>
            <w:r w:rsidR="00AF734D" w:rsidRPr="00DC4892">
              <w:rPr>
                <w:rFonts w:eastAsia="Times New Roman" w:cstheme="minorHAnsi"/>
                <w:color w:val="000000"/>
                <w:sz w:val="24"/>
                <w:szCs w:val="24"/>
              </w:rPr>
              <w:t>Encompass Health Rehabilitation Hospital of Western M</w:t>
            </w:r>
            <w:r w:rsidR="00EC4A67" w:rsidRPr="00DC4892">
              <w:rPr>
                <w:rFonts w:eastAsia="Times New Roman" w:cstheme="minorHAnsi"/>
                <w:color w:val="000000"/>
                <w:sz w:val="24"/>
                <w:szCs w:val="24"/>
              </w:rPr>
              <w:t>A</w:t>
            </w:r>
            <w:r w:rsidR="00AF734D" w:rsidRPr="00DC4892">
              <w:rPr>
                <w:rFonts w:eastAsia="Times New Roman" w:cstheme="minorHAnsi"/>
                <w:color w:val="000000"/>
                <w:sz w:val="24"/>
                <w:szCs w:val="24"/>
              </w:rPr>
              <w:t xml:space="preserve"> </w:t>
            </w:r>
          </w:p>
        </w:tc>
        <w:tc>
          <w:tcPr>
            <w:tcW w:w="1440" w:type="dxa"/>
            <w:tcBorders>
              <w:top w:val="nil"/>
              <w:left w:val="nil"/>
              <w:bottom w:val="single" w:sz="4" w:space="0" w:color="auto"/>
              <w:right w:val="single" w:sz="4" w:space="0" w:color="auto"/>
            </w:tcBorders>
            <w:shd w:val="clear" w:color="auto" w:fill="auto"/>
            <w:noWrap/>
            <w:vAlign w:val="bottom"/>
            <w:hideMark/>
          </w:tcPr>
          <w:p w14:paraId="614B801D" w14:textId="762941CC" w:rsidR="00AF734D" w:rsidRPr="00DC4892" w:rsidRDefault="00AF734D" w:rsidP="00A634C1">
            <w:pPr>
              <w:spacing w:after="0" w:line="240" w:lineRule="auto"/>
              <w:ind w:right="-20"/>
              <w:jc w:val="center"/>
              <w:rPr>
                <w:rFonts w:eastAsia="Times New Roman" w:cstheme="minorHAnsi"/>
                <w:color w:val="000000"/>
                <w:sz w:val="24"/>
                <w:szCs w:val="24"/>
              </w:rPr>
            </w:pPr>
            <w:r w:rsidRPr="00DC4892">
              <w:rPr>
                <w:rFonts w:eastAsia="Times New Roman" w:cstheme="minorHAnsi"/>
                <w:color w:val="000000"/>
                <w:sz w:val="24"/>
                <w:szCs w:val="24"/>
              </w:rPr>
              <w:t>53</w:t>
            </w:r>
          </w:p>
        </w:tc>
        <w:tc>
          <w:tcPr>
            <w:tcW w:w="2430" w:type="dxa"/>
            <w:tcBorders>
              <w:top w:val="nil"/>
              <w:left w:val="nil"/>
              <w:bottom w:val="single" w:sz="4" w:space="0" w:color="auto"/>
              <w:right w:val="single" w:sz="4" w:space="0" w:color="auto"/>
            </w:tcBorders>
            <w:shd w:val="clear" w:color="auto" w:fill="auto"/>
            <w:noWrap/>
            <w:vAlign w:val="bottom"/>
            <w:hideMark/>
          </w:tcPr>
          <w:p w14:paraId="287ED452" w14:textId="77777777" w:rsidR="00AF734D" w:rsidRPr="00DC4892" w:rsidRDefault="00AF734D" w:rsidP="002A4955">
            <w:pPr>
              <w:spacing w:after="0" w:line="240" w:lineRule="auto"/>
              <w:ind w:right="-110"/>
              <w:jc w:val="center"/>
              <w:rPr>
                <w:rFonts w:eastAsia="Times New Roman" w:cstheme="minorHAnsi"/>
                <w:color w:val="000000"/>
                <w:sz w:val="24"/>
                <w:szCs w:val="24"/>
              </w:rPr>
            </w:pPr>
            <w:r w:rsidRPr="00DC4892">
              <w:rPr>
                <w:rFonts w:eastAsia="Times New Roman" w:cstheme="minorHAnsi"/>
                <w:color w:val="000000"/>
                <w:sz w:val="24"/>
                <w:szCs w:val="24"/>
              </w:rPr>
              <w:t>Ludlow</w:t>
            </w:r>
          </w:p>
        </w:tc>
      </w:tr>
    </w:tbl>
    <w:p w14:paraId="1E53E7B7" w14:textId="77777777" w:rsidR="00AF734D" w:rsidRPr="00DC4892" w:rsidRDefault="00AF734D" w:rsidP="00155913">
      <w:pPr>
        <w:spacing w:after="0"/>
        <w:rPr>
          <w:rFonts w:cstheme="minorHAnsi"/>
          <w:sz w:val="24"/>
          <w:szCs w:val="24"/>
        </w:rPr>
      </w:pPr>
    </w:p>
    <w:p w14:paraId="4DAED4C2" w14:textId="6522EA69" w:rsidR="00AD3545" w:rsidRDefault="00155913" w:rsidP="0069476E">
      <w:pPr>
        <w:spacing w:after="0" w:line="240" w:lineRule="auto"/>
        <w:rPr>
          <w:rFonts w:cstheme="minorHAnsi"/>
          <w:sz w:val="24"/>
          <w:szCs w:val="24"/>
        </w:rPr>
      </w:pPr>
      <w:r w:rsidRPr="00DC4892">
        <w:rPr>
          <w:rFonts w:cstheme="minorHAnsi"/>
          <w:b/>
          <w:bCs/>
          <w:sz w:val="24"/>
          <w:szCs w:val="24"/>
        </w:rPr>
        <w:t>UMass Memorial Health Ventures, Inc.</w:t>
      </w:r>
      <w:r w:rsidRPr="00DC4892">
        <w:rPr>
          <w:rFonts w:cstheme="minorHAnsi"/>
          <w:sz w:val="24"/>
          <w:szCs w:val="24"/>
        </w:rPr>
        <w:t xml:space="preserve"> </w:t>
      </w:r>
      <w:r w:rsidR="00F87E95" w:rsidRPr="00DC4892">
        <w:rPr>
          <w:rFonts w:cstheme="minorHAnsi"/>
          <w:sz w:val="24"/>
          <w:szCs w:val="24"/>
        </w:rPr>
        <w:t xml:space="preserve">(UMMHV) </w:t>
      </w:r>
      <w:r w:rsidRPr="00DC4892">
        <w:rPr>
          <w:rFonts w:cstheme="minorHAnsi"/>
          <w:sz w:val="24"/>
          <w:szCs w:val="24"/>
        </w:rPr>
        <w:t>is a wholly controlled subsidiary of UMass Memorial Health Care, Inc. (UMMHC)</w:t>
      </w:r>
      <w:r w:rsidR="00791EA8" w:rsidRPr="00DC4892">
        <w:rPr>
          <w:rFonts w:cstheme="minorHAnsi"/>
          <w:sz w:val="24"/>
          <w:szCs w:val="24"/>
        </w:rPr>
        <w:t xml:space="preserve"> and </w:t>
      </w:r>
      <w:r w:rsidRPr="00DC4892">
        <w:rPr>
          <w:rFonts w:cstheme="minorHAnsi"/>
          <w:sz w:val="24"/>
          <w:szCs w:val="24"/>
        </w:rPr>
        <w:t>is a Massachusetts non-profit corporation that serves as a holding company for UMMHC business ventures</w:t>
      </w:r>
      <w:r w:rsidR="00791EA8" w:rsidRPr="00DC4892">
        <w:rPr>
          <w:rFonts w:cstheme="minorHAnsi"/>
          <w:sz w:val="24"/>
          <w:szCs w:val="24"/>
        </w:rPr>
        <w:t>.</w:t>
      </w:r>
    </w:p>
    <w:p w14:paraId="0787BB47" w14:textId="77777777" w:rsidR="0069476E" w:rsidRPr="00DC4892" w:rsidRDefault="0069476E" w:rsidP="0069476E">
      <w:pPr>
        <w:spacing w:after="0" w:line="240" w:lineRule="auto"/>
        <w:rPr>
          <w:rFonts w:cstheme="minorHAnsi"/>
          <w:bCs/>
          <w:sz w:val="24"/>
          <w:szCs w:val="24"/>
        </w:rPr>
      </w:pPr>
    </w:p>
    <w:p w14:paraId="4C78AC99" w14:textId="281FEE18" w:rsidR="00AD3545" w:rsidRPr="00DC4892" w:rsidRDefault="00AD3545" w:rsidP="00791EA8">
      <w:pPr>
        <w:spacing w:after="0" w:line="240" w:lineRule="auto"/>
        <w:contextualSpacing/>
        <w:rPr>
          <w:rFonts w:cstheme="minorHAnsi"/>
          <w:sz w:val="24"/>
          <w:szCs w:val="24"/>
        </w:rPr>
      </w:pPr>
      <w:r w:rsidRPr="00DC4892">
        <w:rPr>
          <w:rFonts w:cstheme="minorHAnsi"/>
          <w:sz w:val="24"/>
          <w:szCs w:val="24"/>
        </w:rPr>
        <w:t>UMMHC is comprised of one academic medical center</w:t>
      </w:r>
      <w:r w:rsidR="00046FCF">
        <w:rPr>
          <w:rFonts w:cstheme="minorHAnsi"/>
          <w:sz w:val="24"/>
          <w:szCs w:val="24"/>
        </w:rPr>
        <w:t>,</w:t>
      </w:r>
      <w:r w:rsidRPr="00DC4892">
        <w:rPr>
          <w:rFonts w:cstheme="minorHAnsi"/>
          <w:sz w:val="24"/>
          <w:szCs w:val="24"/>
        </w:rPr>
        <w:t xml:space="preserve"> three community hospitals</w:t>
      </w:r>
      <w:r w:rsidR="00046FCF">
        <w:rPr>
          <w:rFonts w:cstheme="minorHAnsi"/>
          <w:sz w:val="24"/>
          <w:szCs w:val="24"/>
        </w:rPr>
        <w:t>,</w:t>
      </w:r>
      <w:r w:rsidR="00F87E95" w:rsidRPr="00DC4892">
        <w:rPr>
          <w:rFonts w:cstheme="minorHAnsi"/>
          <w:sz w:val="24"/>
          <w:szCs w:val="24"/>
        </w:rPr>
        <w:t xml:space="preserve"> and UMMHV</w:t>
      </w:r>
      <w:r w:rsidRPr="00DC4892">
        <w:rPr>
          <w:rFonts w:cstheme="minorHAnsi"/>
          <w:sz w:val="24"/>
          <w:szCs w:val="24"/>
        </w:rPr>
        <w:t>. All four acute care hospitals are designated by the Center for Health Information and Analysis (CHIA) as High Public Payer Hospitals (HPP)</w:t>
      </w:r>
      <w:r w:rsidR="00A20C0C" w:rsidRPr="00DC4892">
        <w:rPr>
          <w:rFonts w:cstheme="minorHAnsi"/>
          <w:sz w:val="24"/>
          <w:szCs w:val="24"/>
        </w:rPr>
        <w:t>.</w:t>
      </w:r>
      <w:r w:rsidR="00791EA8" w:rsidRPr="00DC4892">
        <w:rPr>
          <w:rStyle w:val="FootnoteReference"/>
          <w:rFonts w:cstheme="minorHAnsi"/>
          <w:sz w:val="24"/>
          <w:szCs w:val="24"/>
        </w:rPr>
        <w:footnoteReference w:id="2"/>
      </w:r>
      <w:r w:rsidR="00F87E95" w:rsidRPr="00DC4892">
        <w:rPr>
          <w:rFonts w:cstheme="minorHAnsi"/>
          <w:sz w:val="24"/>
          <w:szCs w:val="24"/>
        </w:rPr>
        <w:t xml:space="preserve"> </w:t>
      </w:r>
    </w:p>
    <w:p w14:paraId="3F74F479" w14:textId="3D9BAF8F" w:rsidR="00AD3545" w:rsidRPr="00DC4892" w:rsidRDefault="00AD3545" w:rsidP="002C2D54">
      <w:pPr>
        <w:spacing w:after="0" w:line="240" w:lineRule="auto"/>
        <w:contextualSpacing/>
        <w:rPr>
          <w:rFonts w:cstheme="minorHAnsi"/>
          <w:sz w:val="24"/>
          <w:szCs w:val="24"/>
        </w:rPr>
      </w:pPr>
    </w:p>
    <w:p w14:paraId="6CCECF3E" w14:textId="3B99F99C" w:rsidR="00AF4AB7" w:rsidRPr="00DC4892" w:rsidRDefault="00AF4AB7" w:rsidP="002C2D54">
      <w:pPr>
        <w:spacing w:line="240" w:lineRule="auto"/>
        <w:jc w:val="both"/>
        <w:rPr>
          <w:rFonts w:cstheme="minorHAnsi"/>
          <w:b/>
          <w:iCs/>
          <w:sz w:val="24"/>
          <w:szCs w:val="24"/>
        </w:rPr>
      </w:pPr>
      <w:r w:rsidRPr="00DC4892">
        <w:rPr>
          <w:rFonts w:cstheme="minorHAnsi"/>
          <w:b/>
          <w:iCs/>
          <w:sz w:val="24"/>
          <w:szCs w:val="24"/>
        </w:rPr>
        <w:t>Fairlawn Rehabilitation Hospital</w:t>
      </w:r>
    </w:p>
    <w:p w14:paraId="24936685" w14:textId="3FC3BF4B" w:rsidR="00E05DD5" w:rsidRPr="00DC4892" w:rsidRDefault="00AF4AB7" w:rsidP="002C2D54">
      <w:pPr>
        <w:spacing w:after="0" w:line="240" w:lineRule="auto"/>
        <w:rPr>
          <w:rFonts w:cstheme="minorHAnsi"/>
          <w:bCs/>
          <w:sz w:val="24"/>
          <w:szCs w:val="24"/>
        </w:rPr>
      </w:pPr>
      <w:r w:rsidRPr="00DC4892">
        <w:rPr>
          <w:rFonts w:cstheme="minorHAnsi"/>
          <w:bCs/>
          <w:sz w:val="24"/>
          <w:szCs w:val="24"/>
        </w:rPr>
        <w:t xml:space="preserve">The Hospital </w:t>
      </w:r>
      <w:r w:rsidR="00B43339" w:rsidRPr="00DC4892">
        <w:rPr>
          <w:rFonts w:cstheme="minorHAnsi"/>
          <w:bCs/>
          <w:sz w:val="24"/>
          <w:szCs w:val="24"/>
        </w:rPr>
        <w:t xml:space="preserve">is a </w:t>
      </w:r>
      <w:r w:rsidRPr="00DC4892">
        <w:rPr>
          <w:rFonts w:cstheme="minorHAnsi"/>
          <w:bCs/>
          <w:sz w:val="24"/>
          <w:szCs w:val="24"/>
        </w:rPr>
        <w:t>110</w:t>
      </w:r>
      <w:r w:rsidR="00B43339" w:rsidRPr="00DC4892">
        <w:rPr>
          <w:rFonts w:cstheme="minorHAnsi"/>
          <w:bCs/>
          <w:sz w:val="24"/>
          <w:szCs w:val="24"/>
        </w:rPr>
        <w:t>-bed</w:t>
      </w:r>
      <w:r w:rsidRPr="00DC4892">
        <w:rPr>
          <w:rFonts w:cstheme="minorHAnsi"/>
          <w:bCs/>
          <w:sz w:val="24"/>
          <w:szCs w:val="24"/>
        </w:rPr>
        <w:t xml:space="preserve"> licensed</w:t>
      </w:r>
      <w:r w:rsidR="00DE445E">
        <w:rPr>
          <w:rFonts w:cstheme="minorHAnsi"/>
          <w:bCs/>
          <w:sz w:val="24"/>
          <w:szCs w:val="24"/>
        </w:rPr>
        <w:t xml:space="preserve"> Intensive</w:t>
      </w:r>
      <w:r w:rsidRPr="00DC4892">
        <w:rPr>
          <w:rFonts w:cstheme="minorHAnsi"/>
          <w:bCs/>
          <w:sz w:val="24"/>
          <w:szCs w:val="24"/>
        </w:rPr>
        <w:t xml:space="preserve"> Rehabilitation </w:t>
      </w:r>
      <w:r w:rsidR="00B43339" w:rsidRPr="00DC4892">
        <w:rPr>
          <w:rFonts w:cstheme="minorHAnsi"/>
          <w:bCs/>
          <w:sz w:val="24"/>
          <w:szCs w:val="24"/>
        </w:rPr>
        <w:t>Facility</w:t>
      </w:r>
      <w:r w:rsidR="00903BA1">
        <w:rPr>
          <w:rFonts w:cstheme="minorHAnsi"/>
          <w:bCs/>
          <w:sz w:val="24"/>
          <w:szCs w:val="24"/>
        </w:rPr>
        <w:t xml:space="preserve"> </w:t>
      </w:r>
      <w:r w:rsidR="00B43339" w:rsidRPr="00DC4892">
        <w:rPr>
          <w:rFonts w:cstheme="minorHAnsi"/>
          <w:bCs/>
          <w:sz w:val="24"/>
          <w:szCs w:val="24"/>
        </w:rPr>
        <w:t>(IRF)</w:t>
      </w:r>
      <w:r w:rsidRPr="00DC4892">
        <w:rPr>
          <w:rFonts w:cstheme="minorHAnsi"/>
          <w:bCs/>
          <w:sz w:val="24"/>
          <w:szCs w:val="24"/>
        </w:rPr>
        <w:t>,</w:t>
      </w:r>
      <w:r w:rsidR="006C5F32">
        <w:rPr>
          <w:rStyle w:val="FootnoteReference"/>
          <w:rFonts w:cstheme="minorHAnsi"/>
          <w:bCs/>
          <w:sz w:val="24"/>
          <w:szCs w:val="24"/>
        </w:rPr>
        <w:footnoteReference w:id="3"/>
      </w:r>
      <w:r w:rsidRPr="00DC4892">
        <w:rPr>
          <w:rFonts w:cstheme="minorHAnsi"/>
          <w:bCs/>
          <w:sz w:val="24"/>
          <w:szCs w:val="24"/>
        </w:rPr>
        <w:t xml:space="preserve"> where patients</w:t>
      </w:r>
      <w:r w:rsidR="00332291" w:rsidRPr="00DC4892">
        <w:rPr>
          <w:rFonts w:cstheme="minorHAnsi"/>
          <w:bCs/>
          <w:sz w:val="24"/>
          <w:szCs w:val="24"/>
        </w:rPr>
        <w:t xml:space="preserve"> having a wide variety of medical conditions</w:t>
      </w:r>
      <w:r w:rsidRPr="00DC4892">
        <w:rPr>
          <w:rFonts w:cstheme="minorHAnsi"/>
          <w:bCs/>
          <w:sz w:val="24"/>
          <w:szCs w:val="24"/>
        </w:rPr>
        <w:t xml:space="preserve"> are provided intensive inpatient rehabilitation </w:t>
      </w:r>
      <w:r w:rsidR="00E05DD5" w:rsidRPr="00DC4892">
        <w:rPr>
          <w:rFonts w:cstheme="minorHAnsi"/>
          <w:bCs/>
          <w:sz w:val="24"/>
          <w:szCs w:val="24"/>
        </w:rPr>
        <w:t xml:space="preserve">therapy </w:t>
      </w:r>
      <w:r w:rsidRPr="00DC4892">
        <w:rPr>
          <w:rFonts w:cstheme="minorHAnsi"/>
          <w:bCs/>
          <w:sz w:val="24"/>
          <w:szCs w:val="24"/>
        </w:rPr>
        <w:t xml:space="preserve">to help them </w:t>
      </w:r>
      <w:r w:rsidR="00E05DD5" w:rsidRPr="00DC4892">
        <w:rPr>
          <w:rFonts w:cstheme="minorHAnsi"/>
          <w:bCs/>
          <w:sz w:val="24"/>
          <w:szCs w:val="24"/>
        </w:rPr>
        <w:t xml:space="preserve">maximize </w:t>
      </w:r>
      <w:r w:rsidRPr="00DC4892">
        <w:rPr>
          <w:rFonts w:cstheme="minorHAnsi"/>
          <w:bCs/>
          <w:sz w:val="24"/>
          <w:szCs w:val="24"/>
        </w:rPr>
        <w:t>independence after a life-changing illness or injury</w:t>
      </w:r>
      <w:r w:rsidR="001E3987">
        <w:rPr>
          <w:rFonts w:cstheme="minorHAnsi"/>
          <w:bCs/>
          <w:sz w:val="24"/>
          <w:szCs w:val="24"/>
        </w:rPr>
        <w:t>.</w:t>
      </w:r>
      <w:r w:rsidR="00E23B3F">
        <w:rPr>
          <w:rFonts w:cstheme="minorHAnsi"/>
          <w:bCs/>
          <w:sz w:val="24"/>
          <w:szCs w:val="24"/>
        </w:rPr>
        <w:t xml:space="preserve"> </w:t>
      </w:r>
    </w:p>
    <w:p w14:paraId="13B4BD12" w14:textId="4BFB6466" w:rsidR="00BD59D6" w:rsidRDefault="00BD59D6" w:rsidP="002C2D54">
      <w:pPr>
        <w:spacing w:after="0" w:line="240" w:lineRule="auto"/>
        <w:rPr>
          <w:rFonts w:cstheme="minorHAnsi"/>
          <w:bCs/>
          <w:sz w:val="24"/>
          <w:szCs w:val="24"/>
        </w:rPr>
      </w:pPr>
      <w:r w:rsidRPr="00A634C1">
        <w:rPr>
          <w:rFonts w:cstheme="minorHAnsi"/>
          <w:bCs/>
          <w:sz w:val="24"/>
          <w:szCs w:val="24"/>
        </w:rPr>
        <w:lastRenderedPageBreak/>
        <w:t>Table</w:t>
      </w:r>
      <w:r w:rsidRPr="001C7D54">
        <w:rPr>
          <w:rFonts w:cstheme="minorHAnsi"/>
          <w:bCs/>
          <w:sz w:val="24"/>
          <w:szCs w:val="24"/>
        </w:rPr>
        <w:t xml:space="preserve"> </w:t>
      </w:r>
      <w:r w:rsidR="001C7D54" w:rsidRPr="001C7D54">
        <w:rPr>
          <w:rFonts w:cstheme="minorHAnsi"/>
          <w:bCs/>
          <w:sz w:val="24"/>
          <w:szCs w:val="24"/>
        </w:rPr>
        <w:t>2</w:t>
      </w:r>
      <w:r w:rsidR="001C7D54">
        <w:rPr>
          <w:rFonts w:cstheme="minorHAnsi"/>
          <w:bCs/>
          <w:sz w:val="24"/>
          <w:szCs w:val="24"/>
        </w:rPr>
        <w:t xml:space="preserve"> </w:t>
      </w:r>
      <w:r w:rsidRPr="00DC4892">
        <w:rPr>
          <w:rFonts w:cstheme="minorHAnsi"/>
          <w:bCs/>
          <w:sz w:val="24"/>
          <w:szCs w:val="24"/>
        </w:rPr>
        <w:t>shows</w:t>
      </w:r>
      <w:r w:rsidR="00903BA1">
        <w:rPr>
          <w:rFonts w:cstheme="minorHAnsi"/>
          <w:bCs/>
          <w:sz w:val="24"/>
          <w:szCs w:val="24"/>
        </w:rPr>
        <w:t xml:space="preserve"> the</w:t>
      </w:r>
      <w:r w:rsidRPr="00DC4892">
        <w:rPr>
          <w:rFonts w:cstheme="minorHAnsi"/>
          <w:bCs/>
          <w:sz w:val="24"/>
          <w:szCs w:val="24"/>
        </w:rPr>
        <w:t xml:space="preserve"> medical conditions </w:t>
      </w:r>
      <w:r w:rsidR="00B43339" w:rsidRPr="00DC4892">
        <w:rPr>
          <w:rFonts w:cstheme="minorHAnsi"/>
          <w:bCs/>
          <w:sz w:val="24"/>
          <w:szCs w:val="24"/>
        </w:rPr>
        <w:t xml:space="preserve">of </w:t>
      </w:r>
      <w:r w:rsidRPr="00DC4892">
        <w:rPr>
          <w:rFonts w:cstheme="minorHAnsi"/>
          <w:bCs/>
          <w:sz w:val="24"/>
          <w:szCs w:val="24"/>
        </w:rPr>
        <w:t xml:space="preserve">patients treated at the </w:t>
      </w:r>
      <w:r w:rsidR="00B43339" w:rsidRPr="00DC4892">
        <w:rPr>
          <w:rFonts w:cstheme="minorHAnsi"/>
          <w:bCs/>
          <w:sz w:val="24"/>
          <w:szCs w:val="24"/>
        </w:rPr>
        <w:t>H</w:t>
      </w:r>
      <w:r w:rsidRPr="00DC4892">
        <w:rPr>
          <w:rFonts w:cstheme="minorHAnsi"/>
          <w:bCs/>
          <w:sz w:val="24"/>
          <w:szCs w:val="24"/>
        </w:rPr>
        <w:t>ospital from February 2019 through January 2022. Over the three years</w:t>
      </w:r>
      <w:r w:rsidR="00903BA1">
        <w:rPr>
          <w:rFonts w:cstheme="minorHAnsi"/>
          <w:bCs/>
          <w:sz w:val="24"/>
          <w:szCs w:val="24"/>
        </w:rPr>
        <w:t>,</w:t>
      </w:r>
      <w:r w:rsidRPr="00DC4892">
        <w:rPr>
          <w:rFonts w:cstheme="minorHAnsi"/>
          <w:bCs/>
          <w:sz w:val="24"/>
          <w:szCs w:val="24"/>
        </w:rPr>
        <w:t xml:space="preserve"> </w:t>
      </w:r>
      <w:r w:rsidR="007836BB" w:rsidRPr="00DC4892">
        <w:rPr>
          <w:rFonts w:cstheme="minorHAnsi"/>
          <w:bCs/>
          <w:sz w:val="24"/>
          <w:szCs w:val="24"/>
        </w:rPr>
        <w:t>while total volume declined,</w:t>
      </w:r>
      <w:r w:rsidR="007836BB" w:rsidRPr="00DC4892">
        <w:rPr>
          <w:rStyle w:val="FootnoteReference"/>
          <w:rFonts w:cstheme="minorHAnsi"/>
          <w:bCs/>
          <w:sz w:val="24"/>
          <w:szCs w:val="24"/>
        </w:rPr>
        <w:footnoteReference w:id="4"/>
      </w:r>
      <w:r w:rsidR="007836BB" w:rsidRPr="00DC4892">
        <w:rPr>
          <w:rFonts w:cstheme="minorHAnsi"/>
          <w:bCs/>
          <w:sz w:val="24"/>
          <w:szCs w:val="24"/>
        </w:rPr>
        <w:t xml:space="preserve"> </w:t>
      </w:r>
      <w:r w:rsidRPr="00DC4892">
        <w:rPr>
          <w:rFonts w:cstheme="minorHAnsi"/>
          <w:bCs/>
          <w:sz w:val="24"/>
          <w:szCs w:val="24"/>
        </w:rPr>
        <w:t>there was little change in the distribution of patients across specialties</w:t>
      </w:r>
      <w:r w:rsidR="00E05DD5" w:rsidRPr="00DC4892">
        <w:rPr>
          <w:rFonts w:cstheme="minorHAnsi"/>
          <w:bCs/>
          <w:sz w:val="24"/>
          <w:szCs w:val="24"/>
        </w:rPr>
        <w:t xml:space="preserve">. </w:t>
      </w:r>
      <w:r w:rsidR="00B43339" w:rsidRPr="00DC4892">
        <w:rPr>
          <w:rFonts w:cstheme="minorHAnsi"/>
          <w:bCs/>
          <w:sz w:val="24"/>
          <w:szCs w:val="24"/>
        </w:rPr>
        <w:t>(</w:t>
      </w:r>
      <w:r w:rsidR="00E05DD5" w:rsidRPr="00DC4892">
        <w:rPr>
          <w:rFonts w:cstheme="minorHAnsi"/>
          <w:bCs/>
          <w:sz w:val="24"/>
          <w:szCs w:val="24"/>
        </w:rPr>
        <w:t>The fluctuations in volume will be addressed further in Factor 1a) Patient Panel Need.</w:t>
      </w:r>
      <w:r w:rsidR="00B43339" w:rsidRPr="00DC4892">
        <w:rPr>
          <w:rFonts w:cstheme="minorHAnsi"/>
          <w:bCs/>
          <w:sz w:val="24"/>
          <w:szCs w:val="24"/>
        </w:rPr>
        <w:t>)</w:t>
      </w:r>
    </w:p>
    <w:p w14:paraId="05DB329E" w14:textId="77777777" w:rsidR="00A634C1" w:rsidRPr="00DC4892" w:rsidRDefault="00A634C1" w:rsidP="002C2D54">
      <w:pPr>
        <w:spacing w:after="0" w:line="240" w:lineRule="auto"/>
        <w:rPr>
          <w:rFonts w:cstheme="minorHAnsi"/>
          <w:bCs/>
          <w:sz w:val="24"/>
          <w:szCs w:val="24"/>
        </w:rPr>
      </w:pPr>
    </w:p>
    <w:p w14:paraId="25B64D0E" w14:textId="08D06303" w:rsidR="00BD59D6" w:rsidRPr="00A634C1" w:rsidRDefault="00A634C1" w:rsidP="00AA3A27">
      <w:pPr>
        <w:spacing w:after="0" w:line="240" w:lineRule="auto"/>
        <w:jc w:val="center"/>
        <w:rPr>
          <w:rFonts w:cstheme="minorHAnsi"/>
          <w:b/>
          <w:sz w:val="24"/>
          <w:szCs w:val="24"/>
        </w:rPr>
      </w:pPr>
      <w:r w:rsidRPr="00A634C1">
        <w:rPr>
          <w:rFonts w:cstheme="minorHAnsi"/>
          <w:b/>
          <w:sz w:val="24"/>
          <w:szCs w:val="24"/>
        </w:rPr>
        <w:t>Table 2</w:t>
      </w:r>
      <w:r w:rsidR="006F7A01">
        <w:rPr>
          <w:rFonts w:cstheme="minorHAnsi"/>
          <w:b/>
          <w:sz w:val="24"/>
          <w:szCs w:val="24"/>
        </w:rPr>
        <w:t>:</w:t>
      </w:r>
      <w:r w:rsidRPr="00A634C1">
        <w:rPr>
          <w:rFonts w:cstheme="minorHAnsi"/>
          <w:b/>
          <w:sz w:val="24"/>
          <w:szCs w:val="24"/>
        </w:rPr>
        <w:t xml:space="preserve"> Patients by Medical Conditions Over Three Years</w:t>
      </w:r>
    </w:p>
    <w:p w14:paraId="3E896A7B" w14:textId="77777777" w:rsidR="00A634C1" w:rsidRPr="00DC4892" w:rsidRDefault="00A634C1" w:rsidP="002C2D54">
      <w:pPr>
        <w:spacing w:after="0" w:line="240" w:lineRule="auto"/>
        <w:rPr>
          <w:rFonts w:cstheme="minorHAnsi"/>
          <w:bCs/>
          <w:sz w:val="24"/>
          <w:szCs w:val="24"/>
        </w:rPr>
      </w:pPr>
    </w:p>
    <w:tbl>
      <w:tblPr>
        <w:tblW w:w="9544" w:type="dxa"/>
        <w:jc w:val="center"/>
        <w:tblLayout w:type="fixed"/>
        <w:tblCellMar>
          <w:left w:w="0" w:type="dxa"/>
          <w:right w:w="0" w:type="dxa"/>
        </w:tblCellMar>
        <w:tblLook w:val="04A0" w:firstRow="1" w:lastRow="0" w:firstColumn="1" w:lastColumn="0" w:noHBand="0" w:noVBand="1"/>
      </w:tblPr>
      <w:tblGrid>
        <w:gridCol w:w="3529"/>
        <w:gridCol w:w="1147"/>
        <w:gridCol w:w="1023"/>
        <w:gridCol w:w="897"/>
        <w:gridCol w:w="994"/>
        <w:gridCol w:w="970"/>
        <w:gridCol w:w="984"/>
      </w:tblGrid>
      <w:tr w:rsidR="00BD59D6" w:rsidRPr="00DC4892" w14:paraId="0301D925" w14:textId="77777777" w:rsidTr="00427A53">
        <w:trPr>
          <w:cantSplit/>
          <w:trHeight w:hRule="exact" w:val="651"/>
          <w:tblHeader/>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634F23DC" w14:textId="77777777" w:rsidR="00BD59D6" w:rsidRPr="009E59CF" w:rsidRDefault="00BD59D6" w:rsidP="00B225DA">
            <w:pPr>
              <w:spacing w:after="0" w:line="240" w:lineRule="auto"/>
              <w:ind w:left="106"/>
              <w:jc w:val="center"/>
              <w:textAlignment w:val="baseline"/>
              <w:rPr>
                <w:rFonts w:eastAsia="Arial" w:cstheme="minorHAnsi"/>
                <w:b/>
                <w:color w:val="000000"/>
              </w:rPr>
            </w:pPr>
            <w:r w:rsidRPr="009E59CF">
              <w:rPr>
                <w:rFonts w:eastAsia="Arial" w:cstheme="minorHAnsi"/>
                <w:b/>
                <w:color w:val="000000"/>
              </w:rPr>
              <w:t>Patient Medical Services/Conditions</w:t>
            </w:r>
          </w:p>
        </w:tc>
        <w:tc>
          <w:tcPr>
            <w:tcW w:w="1147" w:type="dxa"/>
            <w:tcBorders>
              <w:top w:val="single" w:sz="5" w:space="0" w:color="000000"/>
              <w:left w:val="single" w:sz="5" w:space="0" w:color="000000"/>
              <w:bottom w:val="single" w:sz="5" w:space="0" w:color="000000"/>
              <w:right w:val="single" w:sz="5" w:space="0" w:color="000000"/>
            </w:tcBorders>
            <w:vAlign w:val="center"/>
          </w:tcPr>
          <w:p w14:paraId="6E1F9B31" w14:textId="77777777" w:rsidR="00BD59D6" w:rsidRPr="009E59CF" w:rsidRDefault="00BD59D6" w:rsidP="00B225DA">
            <w:pPr>
              <w:spacing w:after="0" w:line="240" w:lineRule="auto"/>
              <w:ind w:right="72"/>
              <w:jc w:val="center"/>
              <w:textAlignment w:val="baseline"/>
              <w:rPr>
                <w:rFonts w:eastAsia="Arial" w:cstheme="minorHAnsi"/>
                <w:b/>
                <w:color w:val="000000"/>
              </w:rPr>
            </w:pPr>
            <w:r w:rsidRPr="009E59CF">
              <w:rPr>
                <w:rFonts w:eastAsia="Arial" w:cstheme="minorHAnsi"/>
                <w:b/>
                <w:color w:val="000000"/>
              </w:rPr>
              <w:t>2/2019 -</w:t>
            </w:r>
          </w:p>
          <w:p w14:paraId="4D9192B2" w14:textId="77777777" w:rsidR="00BD59D6" w:rsidRPr="009E59CF" w:rsidRDefault="00BD59D6" w:rsidP="00B225DA">
            <w:pPr>
              <w:spacing w:after="0" w:line="240" w:lineRule="auto"/>
              <w:ind w:right="72"/>
              <w:jc w:val="center"/>
              <w:textAlignment w:val="baseline"/>
              <w:rPr>
                <w:rFonts w:eastAsia="Arial" w:cstheme="minorHAnsi"/>
                <w:b/>
                <w:color w:val="000000"/>
              </w:rPr>
            </w:pPr>
            <w:r w:rsidRPr="009E59CF">
              <w:rPr>
                <w:rFonts w:eastAsia="Arial" w:cstheme="minorHAnsi"/>
                <w:b/>
                <w:color w:val="000000"/>
              </w:rPr>
              <w:t>1/2020</w:t>
            </w:r>
          </w:p>
        </w:tc>
        <w:tc>
          <w:tcPr>
            <w:tcW w:w="1023" w:type="dxa"/>
            <w:tcBorders>
              <w:top w:val="single" w:sz="5" w:space="0" w:color="000000"/>
              <w:left w:val="single" w:sz="5" w:space="0" w:color="000000"/>
              <w:bottom w:val="single" w:sz="5" w:space="0" w:color="000000"/>
              <w:right w:val="single" w:sz="5" w:space="0" w:color="000000"/>
            </w:tcBorders>
            <w:vAlign w:val="center"/>
          </w:tcPr>
          <w:p w14:paraId="64B5A615" w14:textId="77777777" w:rsidR="00BD59D6" w:rsidRPr="009E59CF" w:rsidRDefault="00BD59D6" w:rsidP="00B225DA">
            <w:pPr>
              <w:spacing w:after="0" w:line="240" w:lineRule="auto"/>
              <w:ind w:right="108"/>
              <w:jc w:val="center"/>
              <w:textAlignment w:val="baseline"/>
              <w:rPr>
                <w:rFonts w:eastAsia="Arial" w:cstheme="minorHAnsi"/>
                <w:b/>
                <w:color w:val="000000"/>
              </w:rPr>
            </w:pPr>
            <w:r w:rsidRPr="009E59CF">
              <w:rPr>
                <w:rFonts w:eastAsia="Arial" w:cstheme="minorHAnsi"/>
                <w:b/>
                <w:color w:val="000000"/>
              </w:rPr>
              <w:t>2/2020 -</w:t>
            </w:r>
          </w:p>
          <w:p w14:paraId="27B1514B" w14:textId="77777777" w:rsidR="00BD59D6" w:rsidRPr="009E59CF" w:rsidRDefault="00BD59D6" w:rsidP="00B225DA">
            <w:pPr>
              <w:spacing w:after="0" w:line="240" w:lineRule="auto"/>
              <w:ind w:right="108"/>
              <w:jc w:val="center"/>
              <w:textAlignment w:val="baseline"/>
              <w:rPr>
                <w:rFonts w:eastAsia="Arial" w:cstheme="minorHAnsi"/>
                <w:b/>
                <w:color w:val="000000"/>
              </w:rPr>
            </w:pPr>
            <w:r w:rsidRPr="009E59CF">
              <w:rPr>
                <w:rFonts w:eastAsia="Arial" w:cstheme="minorHAnsi"/>
                <w:b/>
                <w:color w:val="000000"/>
              </w:rPr>
              <w:t>1/2021</w:t>
            </w:r>
          </w:p>
        </w:tc>
        <w:tc>
          <w:tcPr>
            <w:tcW w:w="897" w:type="dxa"/>
            <w:tcBorders>
              <w:top w:val="single" w:sz="5" w:space="0" w:color="000000"/>
              <w:left w:val="single" w:sz="5" w:space="0" w:color="000000"/>
              <w:bottom w:val="single" w:sz="5" w:space="0" w:color="000000"/>
              <w:right w:val="single" w:sz="5" w:space="0" w:color="000000"/>
            </w:tcBorders>
            <w:vAlign w:val="center"/>
          </w:tcPr>
          <w:p w14:paraId="58885FAB" w14:textId="77777777" w:rsidR="00BD59D6" w:rsidRPr="009E59CF" w:rsidRDefault="00BD59D6" w:rsidP="00B225DA">
            <w:pPr>
              <w:spacing w:after="0" w:line="240" w:lineRule="auto"/>
              <w:ind w:right="72"/>
              <w:jc w:val="center"/>
              <w:textAlignment w:val="baseline"/>
              <w:rPr>
                <w:rFonts w:eastAsia="Arial" w:cstheme="minorHAnsi"/>
                <w:b/>
                <w:color w:val="000000"/>
              </w:rPr>
            </w:pPr>
            <w:r w:rsidRPr="009E59CF">
              <w:rPr>
                <w:rFonts w:eastAsia="Arial" w:cstheme="minorHAnsi"/>
                <w:b/>
                <w:color w:val="000000"/>
              </w:rPr>
              <w:t>2/2021-</w:t>
            </w:r>
          </w:p>
          <w:p w14:paraId="02CB1085" w14:textId="77777777" w:rsidR="00BD59D6" w:rsidRPr="009E59CF" w:rsidRDefault="00BD59D6" w:rsidP="00B225DA">
            <w:pPr>
              <w:spacing w:after="0" w:line="240" w:lineRule="auto"/>
              <w:ind w:right="72"/>
              <w:jc w:val="center"/>
              <w:textAlignment w:val="baseline"/>
              <w:rPr>
                <w:rFonts w:eastAsia="Arial" w:cstheme="minorHAnsi"/>
                <w:b/>
                <w:color w:val="000000"/>
              </w:rPr>
            </w:pPr>
            <w:r w:rsidRPr="009E59CF">
              <w:rPr>
                <w:rFonts w:eastAsia="Arial" w:cstheme="minorHAnsi"/>
                <w:b/>
                <w:color w:val="000000"/>
              </w:rPr>
              <w:t>1/2022</w:t>
            </w:r>
          </w:p>
        </w:tc>
        <w:tc>
          <w:tcPr>
            <w:tcW w:w="994" w:type="dxa"/>
            <w:tcBorders>
              <w:top w:val="single" w:sz="5" w:space="0" w:color="000000"/>
              <w:left w:val="single" w:sz="5" w:space="0" w:color="000000"/>
              <w:bottom w:val="single" w:sz="5" w:space="0" w:color="000000"/>
              <w:right w:val="single" w:sz="5" w:space="0" w:color="000000"/>
            </w:tcBorders>
            <w:vAlign w:val="center"/>
          </w:tcPr>
          <w:p w14:paraId="43457949" w14:textId="77777777" w:rsidR="00BD59D6" w:rsidRPr="009E59CF" w:rsidRDefault="00BD59D6" w:rsidP="00B225DA">
            <w:pPr>
              <w:spacing w:after="0" w:line="240" w:lineRule="auto"/>
              <w:ind w:left="432" w:hanging="2"/>
              <w:jc w:val="center"/>
              <w:textAlignment w:val="baseline"/>
              <w:rPr>
                <w:rFonts w:eastAsia="Arial" w:cstheme="minorHAnsi"/>
                <w:b/>
                <w:color w:val="000000"/>
              </w:rPr>
            </w:pPr>
            <w:r w:rsidRPr="009E59CF">
              <w:rPr>
                <w:rFonts w:eastAsia="Arial" w:cstheme="minorHAnsi"/>
                <w:b/>
                <w:color w:val="000000"/>
              </w:rPr>
              <w:t>% of Total</w:t>
            </w:r>
          </w:p>
        </w:tc>
        <w:tc>
          <w:tcPr>
            <w:tcW w:w="970" w:type="dxa"/>
            <w:tcBorders>
              <w:top w:val="single" w:sz="5" w:space="0" w:color="000000"/>
              <w:left w:val="single" w:sz="5" w:space="0" w:color="000000"/>
              <w:bottom w:val="single" w:sz="5" w:space="0" w:color="000000"/>
              <w:right w:val="single" w:sz="5" w:space="0" w:color="000000"/>
            </w:tcBorders>
            <w:vAlign w:val="center"/>
          </w:tcPr>
          <w:p w14:paraId="5B4ABD7D" w14:textId="77777777" w:rsidR="00BD59D6" w:rsidRPr="009E59CF" w:rsidRDefault="00BD59D6" w:rsidP="00B225DA">
            <w:pPr>
              <w:spacing w:after="0" w:line="240" w:lineRule="auto"/>
              <w:ind w:left="432"/>
              <w:jc w:val="center"/>
              <w:textAlignment w:val="baseline"/>
              <w:rPr>
                <w:rFonts w:eastAsia="Arial" w:cstheme="minorHAnsi"/>
                <w:b/>
                <w:color w:val="000000"/>
              </w:rPr>
            </w:pPr>
            <w:r w:rsidRPr="009E59CF">
              <w:rPr>
                <w:rFonts w:eastAsia="Arial" w:cstheme="minorHAnsi"/>
                <w:b/>
                <w:color w:val="000000"/>
              </w:rPr>
              <w:t>% of Total</w:t>
            </w:r>
          </w:p>
        </w:tc>
        <w:tc>
          <w:tcPr>
            <w:tcW w:w="984" w:type="dxa"/>
            <w:tcBorders>
              <w:top w:val="single" w:sz="5" w:space="0" w:color="000000"/>
              <w:left w:val="single" w:sz="5" w:space="0" w:color="000000"/>
              <w:bottom w:val="single" w:sz="5" w:space="0" w:color="000000"/>
              <w:right w:val="single" w:sz="5" w:space="0" w:color="000000"/>
            </w:tcBorders>
            <w:vAlign w:val="center"/>
          </w:tcPr>
          <w:p w14:paraId="5D543854" w14:textId="77777777" w:rsidR="00BD59D6" w:rsidRPr="009E59CF" w:rsidRDefault="00BD59D6" w:rsidP="00B225DA">
            <w:pPr>
              <w:spacing w:after="0" w:line="240" w:lineRule="auto"/>
              <w:ind w:left="360"/>
              <w:jc w:val="center"/>
              <w:textAlignment w:val="baseline"/>
              <w:rPr>
                <w:rFonts w:eastAsia="Arial" w:cstheme="minorHAnsi"/>
                <w:b/>
                <w:color w:val="000000"/>
              </w:rPr>
            </w:pPr>
            <w:r w:rsidRPr="009E59CF">
              <w:rPr>
                <w:rFonts w:eastAsia="Arial" w:cstheme="minorHAnsi"/>
                <w:b/>
                <w:color w:val="000000"/>
              </w:rPr>
              <w:t>% of Total</w:t>
            </w:r>
          </w:p>
        </w:tc>
      </w:tr>
      <w:tr w:rsidR="00BD59D6" w:rsidRPr="00DC4892" w14:paraId="23C4DCA6" w14:textId="77777777" w:rsidTr="00427A53">
        <w:trPr>
          <w:cantSplit/>
          <w:trHeight w:hRule="exact" w:val="259"/>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78F3FFC2" w14:textId="77777777" w:rsidR="00BD59D6" w:rsidRPr="009E59CF" w:rsidRDefault="00BD59D6" w:rsidP="00B225DA">
            <w:pPr>
              <w:spacing w:before="36" w:line="208" w:lineRule="exact"/>
              <w:ind w:left="106"/>
              <w:textAlignment w:val="baseline"/>
              <w:rPr>
                <w:rFonts w:eastAsia="Arial" w:cstheme="minorHAnsi"/>
                <w:color w:val="000000"/>
              </w:rPr>
            </w:pPr>
            <w:r w:rsidRPr="009E59CF">
              <w:rPr>
                <w:rFonts w:eastAsia="Arial" w:cstheme="minorHAnsi"/>
                <w:color w:val="000000"/>
              </w:rPr>
              <w:t>Stroke Program</w:t>
            </w:r>
          </w:p>
        </w:tc>
        <w:tc>
          <w:tcPr>
            <w:tcW w:w="1147" w:type="dxa"/>
            <w:tcBorders>
              <w:top w:val="single" w:sz="5" w:space="0" w:color="000000"/>
              <w:left w:val="single" w:sz="5" w:space="0" w:color="000000"/>
              <w:bottom w:val="single" w:sz="5" w:space="0" w:color="000000"/>
              <w:right w:val="single" w:sz="5" w:space="0" w:color="000000"/>
            </w:tcBorders>
            <w:vAlign w:val="center"/>
          </w:tcPr>
          <w:p w14:paraId="43A7B2D6" w14:textId="77777777" w:rsidR="00BD59D6" w:rsidRPr="009E59CF" w:rsidRDefault="00BD59D6" w:rsidP="00B225DA">
            <w:pPr>
              <w:spacing w:before="36" w:line="208" w:lineRule="exact"/>
              <w:ind w:right="105"/>
              <w:jc w:val="right"/>
              <w:textAlignment w:val="baseline"/>
              <w:rPr>
                <w:rFonts w:eastAsia="Arial" w:cstheme="minorHAnsi"/>
                <w:color w:val="000000"/>
              </w:rPr>
            </w:pPr>
            <w:r w:rsidRPr="009E59CF">
              <w:rPr>
                <w:rFonts w:eastAsia="Arial" w:cstheme="minorHAnsi"/>
                <w:color w:val="000000"/>
              </w:rPr>
              <w:t>443</w:t>
            </w:r>
          </w:p>
        </w:tc>
        <w:tc>
          <w:tcPr>
            <w:tcW w:w="1023" w:type="dxa"/>
            <w:tcBorders>
              <w:top w:val="single" w:sz="5" w:space="0" w:color="000000"/>
              <w:left w:val="single" w:sz="5" w:space="0" w:color="000000"/>
              <w:bottom w:val="single" w:sz="5" w:space="0" w:color="000000"/>
              <w:right w:val="single" w:sz="5" w:space="0" w:color="000000"/>
            </w:tcBorders>
            <w:vAlign w:val="center"/>
          </w:tcPr>
          <w:p w14:paraId="138481CE" w14:textId="77777777" w:rsidR="00BD59D6" w:rsidRPr="009E59CF" w:rsidRDefault="00BD59D6" w:rsidP="00B225DA">
            <w:pPr>
              <w:spacing w:before="36" w:line="208" w:lineRule="exact"/>
              <w:ind w:right="110"/>
              <w:jc w:val="right"/>
              <w:textAlignment w:val="baseline"/>
              <w:rPr>
                <w:rFonts w:eastAsia="Arial" w:cstheme="minorHAnsi"/>
                <w:color w:val="000000"/>
              </w:rPr>
            </w:pPr>
            <w:r w:rsidRPr="009E59CF">
              <w:rPr>
                <w:rFonts w:eastAsia="Arial" w:cstheme="minorHAnsi"/>
                <w:color w:val="000000"/>
              </w:rPr>
              <w:t>380</w:t>
            </w:r>
          </w:p>
        </w:tc>
        <w:tc>
          <w:tcPr>
            <w:tcW w:w="897" w:type="dxa"/>
            <w:tcBorders>
              <w:top w:val="single" w:sz="5" w:space="0" w:color="000000"/>
              <w:left w:val="single" w:sz="5" w:space="0" w:color="000000"/>
              <w:bottom w:val="single" w:sz="5" w:space="0" w:color="000000"/>
              <w:right w:val="single" w:sz="5" w:space="0" w:color="000000"/>
            </w:tcBorders>
            <w:vAlign w:val="center"/>
          </w:tcPr>
          <w:p w14:paraId="5D7468F1" w14:textId="77777777" w:rsidR="00BD59D6" w:rsidRPr="009E59CF" w:rsidRDefault="00BD59D6" w:rsidP="00B225DA">
            <w:pPr>
              <w:spacing w:before="36" w:line="208" w:lineRule="exact"/>
              <w:ind w:right="105"/>
              <w:jc w:val="right"/>
              <w:textAlignment w:val="baseline"/>
              <w:rPr>
                <w:rFonts w:eastAsia="Arial" w:cstheme="minorHAnsi"/>
                <w:color w:val="000000"/>
              </w:rPr>
            </w:pPr>
            <w:r w:rsidRPr="009E59CF">
              <w:rPr>
                <w:rFonts w:eastAsia="Arial" w:cstheme="minorHAnsi"/>
                <w:color w:val="000000"/>
              </w:rPr>
              <w:t>368</w:t>
            </w:r>
          </w:p>
        </w:tc>
        <w:tc>
          <w:tcPr>
            <w:tcW w:w="994" w:type="dxa"/>
            <w:tcBorders>
              <w:top w:val="single" w:sz="5" w:space="0" w:color="000000"/>
              <w:left w:val="single" w:sz="5" w:space="0" w:color="000000"/>
              <w:bottom w:val="single" w:sz="5" w:space="0" w:color="000000"/>
              <w:right w:val="single" w:sz="5" w:space="0" w:color="000000"/>
            </w:tcBorders>
            <w:vAlign w:val="center"/>
          </w:tcPr>
          <w:p w14:paraId="55EACCBA" w14:textId="77777777" w:rsidR="00BD59D6" w:rsidRPr="009E59CF" w:rsidRDefault="00BD59D6" w:rsidP="00B225DA">
            <w:pPr>
              <w:tabs>
                <w:tab w:val="decimal" w:pos="576"/>
              </w:tabs>
              <w:spacing w:line="222" w:lineRule="exact"/>
              <w:textAlignment w:val="baseline"/>
              <w:rPr>
                <w:rFonts w:eastAsia="Arial" w:cstheme="minorHAnsi"/>
                <w:color w:val="000000"/>
              </w:rPr>
            </w:pPr>
            <w:r w:rsidRPr="009E59CF">
              <w:rPr>
                <w:rFonts w:eastAsia="Arial" w:cstheme="minorHAnsi"/>
                <w:color w:val="000000"/>
              </w:rPr>
              <w:t>19.0%</w:t>
            </w:r>
          </w:p>
        </w:tc>
        <w:tc>
          <w:tcPr>
            <w:tcW w:w="970" w:type="dxa"/>
            <w:tcBorders>
              <w:top w:val="single" w:sz="5" w:space="0" w:color="000000"/>
              <w:left w:val="single" w:sz="5" w:space="0" w:color="000000"/>
              <w:bottom w:val="single" w:sz="5" w:space="0" w:color="000000"/>
              <w:right w:val="single" w:sz="5" w:space="0" w:color="000000"/>
            </w:tcBorders>
            <w:vAlign w:val="center"/>
          </w:tcPr>
          <w:p w14:paraId="2BBCD9FB" w14:textId="77777777" w:rsidR="00BD59D6" w:rsidRPr="009E59CF" w:rsidRDefault="00BD59D6" w:rsidP="00B225DA">
            <w:pPr>
              <w:tabs>
                <w:tab w:val="decimal" w:pos="576"/>
              </w:tabs>
              <w:spacing w:before="36" w:line="208" w:lineRule="exact"/>
              <w:textAlignment w:val="baseline"/>
              <w:rPr>
                <w:rFonts w:eastAsia="Arial" w:cstheme="minorHAnsi"/>
                <w:color w:val="000000"/>
              </w:rPr>
            </w:pPr>
            <w:r w:rsidRPr="009E59CF">
              <w:rPr>
                <w:rFonts w:eastAsia="Arial" w:cstheme="minorHAnsi"/>
                <w:color w:val="000000"/>
              </w:rPr>
              <w:t>19.1%</w:t>
            </w:r>
          </w:p>
        </w:tc>
        <w:tc>
          <w:tcPr>
            <w:tcW w:w="984" w:type="dxa"/>
            <w:tcBorders>
              <w:top w:val="single" w:sz="5" w:space="0" w:color="000000"/>
              <w:left w:val="single" w:sz="5" w:space="0" w:color="000000"/>
              <w:bottom w:val="single" w:sz="5" w:space="0" w:color="000000"/>
              <w:right w:val="single" w:sz="5" w:space="0" w:color="000000"/>
            </w:tcBorders>
            <w:vAlign w:val="center"/>
          </w:tcPr>
          <w:p w14:paraId="070346EE" w14:textId="77777777" w:rsidR="00BD59D6" w:rsidRPr="009E59CF" w:rsidRDefault="00BD59D6" w:rsidP="00B225DA">
            <w:pPr>
              <w:tabs>
                <w:tab w:val="decimal" w:pos="576"/>
              </w:tabs>
              <w:spacing w:before="36" w:line="208" w:lineRule="exact"/>
              <w:textAlignment w:val="baseline"/>
              <w:rPr>
                <w:rFonts w:eastAsia="Arial" w:cstheme="minorHAnsi"/>
                <w:color w:val="000000"/>
              </w:rPr>
            </w:pPr>
            <w:r w:rsidRPr="009E59CF">
              <w:rPr>
                <w:rFonts w:eastAsia="Arial" w:cstheme="minorHAnsi"/>
                <w:color w:val="000000"/>
              </w:rPr>
              <w:t>19.7%</w:t>
            </w:r>
          </w:p>
        </w:tc>
      </w:tr>
      <w:tr w:rsidR="00BD59D6" w:rsidRPr="00DC4892" w14:paraId="2ED653C2" w14:textId="77777777" w:rsidTr="00427A53">
        <w:trPr>
          <w:cantSplit/>
          <w:trHeight w:hRule="exact" w:val="259"/>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52518B05" w14:textId="77777777" w:rsidR="00BD59D6" w:rsidRPr="009E59CF" w:rsidRDefault="00BD59D6" w:rsidP="00B225DA">
            <w:pPr>
              <w:spacing w:line="217" w:lineRule="exact"/>
              <w:ind w:left="106"/>
              <w:textAlignment w:val="baseline"/>
              <w:rPr>
                <w:rFonts w:eastAsia="Arial" w:cstheme="minorHAnsi"/>
                <w:color w:val="000000"/>
              </w:rPr>
            </w:pPr>
            <w:r w:rsidRPr="009E59CF">
              <w:rPr>
                <w:rFonts w:eastAsia="Arial" w:cstheme="minorHAnsi"/>
                <w:color w:val="000000"/>
              </w:rPr>
              <w:t>Other Conditions</w:t>
            </w:r>
            <w:r w:rsidRPr="009E59CF">
              <w:rPr>
                <w:rStyle w:val="FootnoteReference"/>
                <w:rFonts w:eastAsia="Arial" w:cstheme="minorHAnsi"/>
                <w:color w:val="000000"/>
              </w:rPr>
              <w:footnoteReference w:id="5"/>
            </w:r>
          </w:p>
        </w:tc>
        <w:tc>
          <w:tcPr>
            <w:tcW w:w="1147" w:type="dxa"/>
            <w:tcBorders>
              <w:top w:val="single" w:sz="5" w:space="0" w:color="000000"/>
              <w:left w:val="single" w:sz="5" w:space="0" w:color="000000"/>
              <w:bottom w:val="single" w:sz="5" w:space="0" w:color="000000"/>
              <w:right w:val="single" w:sz="5" w:space="0" w:color="000000"/>
            </w:tcBorders>
            <w:vAlign w:val="center"/>
          </w:tcPr>
          <w:p w14:paraId="1D4F19EF" w14:textId="77777777" w:rsidR="00BD59D6" w:rsidRPr="009E59CF" w:rsidRDefault="00BD59D6" w:rsidP="00B225DA">
            <w:pPr>
              <w:spacing w:before="36" w:line="209" w:lineRule="exact"/>
              <w:ind w:right="105"/>
              <w:jc w:val="right"/>
              <w:textAlignment w:val="baseline"/>
              <w:rPr>
                <w:rFonts w:eastAsia="Arial" w:cstheme="minorHAnsi"/>
                <w:color w:val="000000"/>
              </w:rPr>
            </w:pPr>
            <w:r w:rsidRPr="009E59CF">
              <w:rPr>
                <w:rFonts w:eastAsia="Arial" w:cstheme="minorHAnsi"/>
                <w:color w:val="000000"/>
              </w:rPr>
              <w:t>392</w:t>
            </w:r>
          </w:p>
        </w:tc>
        <w:tc>
          <w:tcPr>
            <w:tcW w:w="1023" w:type="dxa"/>
            <w:tcBorders>
              <w:top w:val="single" w:sz="5" w:space="0" w:color="000000"/>
              <w:left w:val="single" w:sz="5" w:space="0" w:color="000000"/>
              <w:bottom w:val="single" w:sz="5" w:space="0" w:color="000000"/>
              <w:right w:val="single" w:sz="5" w:space="0" w:color="000000"/>
            </w:tcBorders>
            <w:vAlign w:val="center"/>
          </w:tcPr>
          <w:p w14:paraId="7EA29480" w14:textId="77777777" w:rsidR="00BD59D6" w:rsidRPr="009E59CF" w:rsidRDefault="00BD59D6" w:rsidP="00B225DA">
            <w:pPr>
              <w:spacing w:before="36" w:line="209" w:lineRule="exact"/>
              <w:ind w:right="110"/>
              <w:jc w:val="right"/>
              <w:textAlignment w:val="baseline"/>
              <w:rPr>
                <w:rFonts w:eastAsia="Arial" w:cstheme="minorHAnsi"/>
                <w:color w:val="000000"/>
              </w:rPr>
            </w:pPr>
            <w:r w:rsidRPr="009E59CF">
              <w:rPr>
                <w:rFonts w:eastAsia="Arial" w:cstheme="minorHAnsi"/>
                <w:color w:val="000000"/>
              </w:rPr>
              <w:t>341</w:t>
            </w:r>
          </w:p>
        </w:tc>
        <w:tc>
          <w:tcPr>
            <w:tcW w:w="897" w:type="dxa"/>
            <w:tcBorders>
              <w:top w:val="single" w:sz="5" w:space="0" w:color="000000"/>
              <w:left w:val="single" w:sz="5" w:space="0" w:color="000000"/>
              <w:bottom w:val="single" w:sz="5" w:space="0" w:color="000000"/>
              <w:right w:val="single" w:sz="5" w:space="0" w:color="000000"/>
            </w:tcBorders>
            <w:vAlign w:val="center"/>
          </w:tcPr>
          <w:p w14:paraId="3E27F8EC" w14:textId="77777777" w:rsidR="00BD59D6" w:rsidRPr="009E59CF" w:rsidRDefault="00BD59D6" w:rsidP="00B225DA">
            <w:pPr>
              <w:spacing w:before="36" w:line="209" w:lineRule="exact"/>
              <w:ind w:right="105"/>
              <w:jc w:val="right"/>
              <w:textAlignment w:val="baseline"/>
              <w:rPr>
                <w:rFonts w:eastAsia="Arial" w:cstheme="minorHAnsi"/>
                <w:color w:val="000000"/>
              </w:rPr>
            </w:pPr>
            <w:r w:rsidRPr="009E59CF">
              <w:rPr>
                <w:rFonts w:eastAsia="Arial" w:cstheme="minorHAnsi"/>
                <w:color w:val="000000"/>
              </w:rPr>
              <w:t>340</w:t>
            </w:r>
          </w:p>
        </w:tc>
        <w:tc>
          <w:tcPr>
            <w:tcW w:w="994" w:type="dxa"/>
            <w:tcBorders>
              <w:top w:val="single" w:sz="5" w:space="0" w:color="000000"/>
              <w:left w:val="single" w:sz="5" w:space="0" w:color="000000"/>
              <w:bottom w:val="single" w:sz="5" w:space="0" w:color="000000"/>
              <w:right w:val="single" w:sz="5" w:space="0" w:color="000000"/>
            </w:tcBorders>
            <w:vAlign w:val="center"/>
          </w:tcPr>
          <w:p w14:paraId="1E854A7B" w14:textId="77777777" w:rsidR="00BD59D6" w:rsidRPr="009E59CF" w:rsidRDefault="00BD59D6" w:rsidP="00B225DA">
            <w:pPr>
              <w:tabs>
                <w:tab w:val="decimal" w:pos="576"/>
              </w:tabs>
              <w:spacing w:before="36" w:line="209" w:lineRule="exact"/>
              <w:textAlignment w:val="baseline"/>
              <w:rPr>
                <w:rFonts w:eastAsia="Arial" w:cstheme="minorHAnsi"/>
                <w:color w:val="000000"/>
              </w:rPr>
            </w:pPr>
            <w:r w:rsidRPr="009E59CF">
              <w:rPr>
                <w:rFonts w:eastAsia="Arial" w:cstheme="minorHAnsi"/>
                <w:color w:val="000000"/>
              </w:rPr>
              <w:t>16.8%</w:t>
            </w:r>
          </w:p>
        </w:tc>
        <w:tc>
          <w:tcPr>
            <w:tcW w:w="970" w:type="dxa"/>
            <w:tcBorders>
              <w:top w:val="single" w:sz="5" w:space="0" w:color="000000"/>
              <w:left w:val="single" w:sz="5" w:space="0" w:color="000000"/>
              <w:bottom w:val="single" w:sz="5" w:space="0" w:color="000000"/>
              <w:right w:val="single" w:sz="5" w:space="0" w:color="000000"/>
            </w:tcBorders>
            <w:vAlign w:val="center"/>
          </w:tcPr>
          <w:p w14:paraId="7A8714DD" w14:textId="77777777" w:rsidR="00BD59D6" w:rsidRPr="009E59CF" w:rsidRDefault="00BD59D6" w:rsidP="00B225DA">
            <w:pPr>
              <w:tabs>
                <w:tab w:val="decimal" w:pos="576"/>
              </w:tabs>
              <w:spacing w:before="36" w:line="209" w:lineRule="exact"/>
              <w:textAlignment w:val="baseline"/>
              <w:rPr>
                <w:rFonts w:eastAsia="Arial" w:cstheme="minorHAnsi"/>
                <w:color w:val="000000"/>
              </w:rPr>
            </w:pPr>
            <w:r w:rsidRPr="009E59CF">
              <w:rPr>
                <w:rFonts w:eastAsia="Arial" w:cstheme="minorHAnsi"/>
                <w:color w:val="000000"/>
              </w:rPr>
              <w:t>18.3%</w:t>
            </w:r>
          </w:p>
        </w:tc>
        <w:tc>
          <w:tcPr>
            <w:tcW w:w="984" w:type="dxa"/>
            <w:tcBorders>
              <w:top w:val="single" w:sz="5" w:space="0" w:color="000000"/>
              <w:left w:val="single" w:sz="5" w:space="0" w:color="000000"/>
              <w:bottom w:val="single" w:sz="5" w:space="0" w:color="000000"/>
              <w:right w:val="single" w:sz="5" w:space="0" w:color="000000"/>
            </w:tcBorders>
            <w:vAlign w:val="center"/>
          </w:tcPr>
          <w:p w14:paraId="2B386DBA" w14:textId="77777777" w:rsidR="00BD59D6" w:rsidRPr="009E59CF" w:rsidRDefault="00BD59D6" w:rsidP="00B225DA">
            <w:pPr>
              <w:tabs>
                <w:tab w:val="decimal" w:pos="576"/>
              </w:tabs>
              <w:spacing w:before="36" w:line="209" w:lineRule="exact"/>
              <w:textAlignment w:val="baseline"/>
              <w:rPr>
                <w:rFonts w:eastAsia="Arial" w:cstheme="minorHAnsi"/>
                <w:color w:val="000000"/>
              </w:rPr>
            </w:pPr>
            <w:r w:rsidRPr="009E59CF">
              <w:rPr>
                <w:rFonts w:eastAsia="Arial" w:cstheme="minorHAnsi"/>
                <w:color w:val="000000"/>
              </w:rPr>
              <w:t>18.2%</w:t>
            </w:r>
          </w:p>
        </w:tc>
      </w:tr>
      <w:tr w:rsidR="00BD59D6" w:rsidRPr="00DC4892" w14:paraId="14CC9BBB" w14:textId="77777777" w:rsidTr="00427A53">
        <w:trPr>
          <w:cantSplit/>
          <w:trHeight w:hRule="exact" w:val="260"/>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6F58157C" w14:textId="77777777" w:rsidR="00BD59D6" w:rsidRPr="009E59CF" w:rsidRDefault="00BD59D6" w:rsidP="00B225DA">
            <w:pPr>
              <w:spacing w:before="36" w:line="223" w:lineRule="exact"/>
              <w:ind w:left="106"/>
              <w:textAlignment w:val="baseline"/>
              <w:rPr>
                <w:rFonts w:eastAsia="Arial" w:cstheme="minorHAnsi"/>
                <w:color w:val="000000"/>
              </w:rPr>
            </w:pPr>
            <w:r w:rsidRPr="009E59CF">
              <w:rPr>
                <w:rFonts w:eastAsia="Arial" w:cstheme="minorHAnsi"/>
                <w:color w:val="000000"/>
              </w:rPr>
              <w:t>Neurological Conditions</w:t>
            </w:r>
          </w:p>
        </w:tc>
        <w:tc>
          <w:tcPr>
            <w:tcW w:w="1147" w:type="dxa"/>
            <w:tcBorders>
              <w:top w:val="single" w:sz="5" w:space="0" w:color="000000"/>
              <w:left w:val="single" w:sz="5" w:space="0" w:color="000000"/>
              <w:bottom w:val="single" w:sz="5" w:space="0" w:color="000000"/>
              <w:right w:val="single" w:sz="5" w:space="0" w:color="000000"/>
            </w:tcBorders>
            <w:vAlign w:val="center"/>
          </w:tcPr>
          <w:p w14:paraId="213D3859" w14:textId="77777777" w:rsidR="00BD59D6" w:rsidRPr="009E59CF" w:rsidRDefault="00BD59D6" w:rsidP="00B225DA">
            <w:pPr>
              <w:spacing w:before="36" w:line="223" w:lineRule="exact"/>
              <w:ind w:right="105"/>
              <w:jc w:val="right"/>
              <w:textAlignment w:val="baseline"/>
              <w:rPr>
                <w:rFonts w:eastAsia="Arial" w:cstheme="minorHAnsi"/>
                <w:color w:val="000000"/>
              </w:rPr>
            </w:pPr>
            <w:r w:rsidRPr="009E59CF">
              <w:rPr>
                <w:rFonts w:eastAsia="Arial" w:cstheme="minorHAnsi"/>
                <w:color w:val="000000"/>
              </w:rPr>
              <w:t>326</w:t>
            </w:r>
          </w:p>
        </w:tc>
        <w:tc>
          <w:tcPr>
            <w:tcW w:w="1023" w:type="dxa"/>
            <w:tcBorders>
              <w:top w:val="single" w:sz="5" w:space="0" w:color="000000"/>
              <w:left w:val="single" w:sz="5" w:space="0" w:color="000000"/>
              <w:bottom w:val="single" w:sz="5" w:space="0" w:color="000000"/>
              <w:right w:val="single" w:sz="5" w:space="0" w:color="000000"/>
            </w:tcBorders>
            <w:vAlign w:val="center"/>
          </w:tcPr>
          <w:p w14:paraId="44A78360" w14:textId="77777777" w:rsidR="00BD59D6" w:rsidRPr="009E59CF" w:rsidRDefault="00BD59D6" w:rsidP="00B225DA">
            <w:pPr>
              <w:spacing w:before="36" w:line="223" w:lineRule="exact"/>
              <w:ind w:right="110"/>
              <w:jc w:val="right"/>
              <w:textAlignment w:val="baseline"/>
              <w:rPr>
                <w:rFonts w:eastAsia="Arial" w:cstheme="minorHAnsi"/>
                <w:color w:val="000000"/>
              </w:rPr>
            </w:pPr>
            <w:r w:rsidRPr="009E59CF">
              <w:rPr>
                <w:rFonts w:eastAsia="Arial" w:cstheme="minorHAnsi"/>
                <w:color w:val="000000"/>
              </w:rPr>
              <w:t>192</w:t>
            </w:r>
          </w:p>
        </w:tc>
        <w:tc>
          <w:tcPr>
            <w:tcW w:w="897" w:type="dxa"/>
            <w:tcBorders>
              <w:top w:val="single" w:sz="5" w:space="0" w:color="000000"/>
              <w:left w:val="single" w:sz="5" w:space="0" w:color="000000"/>
              <w:bottom w:val="single" w:sz="5" w:space="0" w:color="000000"/>
              <w:right w:val="single" w:sz="5" w:space="0" w:color="000000"/>
            </w:tcBorders>
            <w:vAlign w:val="center"/>
          </w:tcPr>
          <w:p w14:paraId="6967D9EE" w14:textId="77777777" w:rsidR="00BD59D6" w:rsidRPr="009E59CF" w:rsidRDefault="00BD59D6" w:rsidP="00B225DA">
            <w:pPr>
              <w:spacing w:before="36" w:line="223" w:lineRule="exact"/>
              <w:ind w:right="105"/>
              <w:jc w:val="right"/>
              <w:textAlignment w:val="baseline"/>
              <w:rPr>
                <w:rFonts w:eastAsia="Arial" w:cstheme="minorHAnsi"/>
                <w:color w:val="000000"/>
              </w:rPr>
            </w:pPr>
            <w:r w:rsidRPr="009E59CF">
              <w:rPr>
                <w:rFonts w:eastAsia="Arial" w:cstheme="minorHAnsi"/>
                <w:color w:val="000000"/>
              </w:rPr>
              <w:t>266</w:t>
            </w:r>
          </w:p>
        </w:tc>
        <w:tc>
          <w:tcPr>
            <w:tcW w:w="994" w:type="dxa"/>
            <w:tcBorders>
              <w:top w:val="single" w:sz="5" w:space="0" w:color="000000"/>
              <w:left w:val="single" w:sz="5" w:space="0" w:color="000000"/>
              <w:bottom w:val="single" w:sz="5" w:space="0" w:color="000000"/>
              <w:right w:val="single" w:sz="5" w:space="0" w:color="000000"/>
            </w:tcBorders>
            <w:vAlign w:val="center"/>
          </w:tcPr>
          <w:p w14:paraId="50207A6B" w14:textId="77777777" w:rsidR="00BD59D6" w:rsidRPr="009E59CF" w:rsidRDefault="00BD59D6" w:rsidP="00B225DA">
            <w:pPr>
              <w:tabs>
                <w:tab w:val="decimal" w:pos="576"/>
              </w:tabs>
              <w:spacing w:before="36" w:line="223" w:lineRule="exact"/>
              <w:textAlignment w:val="baseline"/>
              <w:rPr>
                <w:rFonts w:eastAsia="Arial" w:cstheme="minorHAnsi"/>
                <w:color w:val="000000"/>
              </w:rPr>
            </w:pPr>
            <w:r w:rsidRPr="009E59CF">
              <w:rPr>
                <w:rFonts w:eastAsia="Arial" w:cstheme="minorHAnsi"/>
                <w:color w:val="000000"/>
              </w:rPr>
              <w:t>13.9%</w:t>
            </w:r>
          </w:p>
        </w:tc>
        <w:tc>
          <w:tcPr>
            <w:tcW w:w="970" w:type="dxa"/>
            <w:tcBorders>
              <w:top w:val="single" w:sz="5" w:space="0" w:color="000000"/>
              <w:left w:val="single" w:sz="5" w:space="0" w:color="000000"/>
              <w:bottom w:val="single" w:sz="5" w:space="0" w:color="000000"/>
              <w:right w:val="single" w:sz="5" w:space="0" w:color="000000"/>
            </w:tcBorders>
            <w:vAlign w:val="center"/>
          </w:tcPr>
          <w:p w14:paraId="0905377C" w14:textId="77777777" w:rsidR="00BD59D6" w:rsidRPr="009E59CF" w:rsidRDefault="00BD59D6" w:rsidP="00B225DA">
            <w:pPr>
              <w:tabs>
                <w:tab w:val="decimal" w:pos="576"/>
              </w:tabs>
              <w:spacing w:before="36" w:line="223" w:lineRule="exact"/>
              <w:textAlignment w:val="baseline"/>
              <w:rPr>
                <w:rFonts w:eastAsia="Arial" w:cstheme="minorHAnsi"/>
                <w:color w:val="000000"/>
              </w:rPr>
            </w:pPr>
            <w:r w:rsidRPr="009E59CF">
              <w:rPr>
                <w:rFonts w:eastAsia="Arial" w:cstheme="minorHAnsi"/>
                <w:color w:val="000000"/>
              </w:rPr>
              <w:t>9.9%</w:t>
            </w:r>
          </w:p>
        </w:tc>
        <w:tc>
          <w:tcPr>
            <w:tcW w:w="984" w:type="dxa"/>
            <w:tcBorders>
              <w:top w:val="single" w:sz="5" w:space="0" w:color="000000"/>
              <w:left w:val="single" w:sz="5" w:space="0" w:color="000000"/>
              <w:bottom w:val="single" w:sz="5" w:space="0" w:color="000000"/>
              <w:right w:val="single" w:sz="5" w:space="0" w:color="000000"/>
            </w:tcBorders>
            <w:vAlign w:val="center"/>
          </w:tcPr>
          <w:p w14:paraId="282E5701" w14:textId="77777777" w:rsidR="00BD59D6" w:rsidRPr="009E59CF" w:rsidRDefault="00BD59D6" w:rsidP="00B225DA">
            <w:pPr>
              <w:tabs>
                <w:tab w:val="decimal" w:pos="576"/>
              </w:tabs>
              <w:spacing w:before="36" w:line="223" w:lineRule="exact"/>
              <w:textAlignment w:val="baseline"/>
              <w:rPr>
                <w:rFonts w:eastAsia="Arial" w:cstheme="minorHAnsi"/>
                <w:color w:val="000000"/>
              </w:rPr>
            </w:pPr>
            <w:r w:rsidRPr="009E59CF">
              <w:rPr>
                <w:rFonts w:eastAsia="Arial" w:cstheme="minorHAnsi"/>
                <w:color w:val="000000"/>
              </w:rPr>
              <w:t>14.2%</w:t>
            </w:r>
          </w:p>
        </w:tc>
      </w:tr>
      <w:tr w:rsidR="00BD59D6" w:rsidRPr="00DC4892" w14:paraId="7F90F299" w14:textId="77777777" w:rsidTr="00427A53">
        <w:trPr>
          <w:cantSplit/>
          <w:trHeight w:hRule="exact" w:val="264"/>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087F0AA9" w14:textId="4D0AB155" w:rsidR="00BD59D6" w:rsidRPr="009E59CF" w:rsidRDefault="00BD59D6" w:rsidP="00B225DA">
            <w:pPr>
              <w:spacing w:before="36" w:line="222" w:lineRule="exact"/>
              <w:ind w:left="106"/>
              <w:textAlignment w:val="baseline"/>
              <w:rPr>
                <w:rFonts w:eastAsia="Arial" w:cstheme="minorHAnsi"/>
                <w:color w:val="000000"/>
              </w:rPr>
            </w:pPr>
            <w:r w:rsidRPr="009E59CF">
              <w:rPr>
                <w:rFonts w:eastAsia="Arial" w:cstheme="minorHAnsi"/>
                <w:color w:val="000000"/>
              </w:rPr>
              <w:t xml:space="preserve">Orthopedic </w:t>
            </w:r>
            <w:r w:rsidR="009E59CF" w:rsidRPr="009E59CF">
              <w:rPr>
                <w:rFonts w:eastAsia="Arial" w:cstheme="minorHAnsi"/>
                <w:color w:val="000000"/>
              </w:rPr>
              <w:t>–</w:t>
            </w:r>
            <w:r w:rsidRPr="009E59CF">
              <w:rPr>
                <w:rFonts w:eastAsia="Arial" w:cstheme="minorHAnsi"/>
                <w:color w:val="000000"/>
              </w:rPr>
              <w:t xml:space="preserve"> Other</w:t>
            </w:r>
          </w:p>
        </w:tc>
        <w:tc>
          <w:tcPr>
            <w:tcW w:w="1147" w:type="dxa"/>
            <w:tcBorders>
              <w:top w:val="single" w:sz="5" w:space="0" w:color="000000"/>
              <w:left w:val="single" w:sz="5" w:space="0" w:color="000000"/>
              <w:bottom w:val="single" w:sz="5" w:space="0" w:color="000000"/>
              <w:right w:val="single" w:sz="5" w:space="0" w:color="000000"/>
            </w:tcBorders>
            <w:vAlign w:val="center"/>
          </w:tcPr>
          <w:p w14:paraId="0CC8B1F1" w14:textId="77777777" w:rsidR="00BD59D6" w:rsidRPr="009E59CF" w:rsidRDefault="00BD59D6" w:rsidP="00B225DA">
            <w:pPr>
              <w:spacing w:before="36" w:line="222" w:lineRule="exact"/>
              <w:ind w:right="105"/>
              <w:jc w:val="right"/>
              <w:textAlignment w:val="baseline"/>
              <w:rPr>
                <w:rFonts w:eastAsia="Arial" w:cstheme="minorHAnsi"/>
                <w:color w:val="000000"/>
              </w:rPr>
            </w:pPr>
            <w:r w:rsidRPr="009E59CF">
              <w:rPr>
                <w:rFonts w:eastAsia="Arial" w:cstheme="minorHAnsi"/>
                <w:color w:val="000000"/>
              </w:rPr>
              <w:t>270</w:t>
            </w:r>
          </w:p>
        </w:tc>
        <w:tc>
          <w:tcPr>
            <w:tcW w:w="1023" w:type="dxa"/>
            <w:tcBorders>
              <w:top w:val="single" w:sz="5" w:space="0" w:color="000000"/>
              <w:left w:val="single" w:sz="5" w:space="0" w:color="000000"/>
              <w:bottom w:val="single" w:sz="5" w:space="0" w:color="000000"/>
              <w:right w:val="single" w:sz="5" w:space="0" w:color="000000"/>
            </w:tcBorders>
            <w:vAlign w:val="center"/>
          </w:tcPr>
          <w:p w14:paraId="0A5F150A" w14:textId="77777777" w:rsidR="00BD59D6" w:rsidRPr="009E59CF" w:rsidRDefault="00BD59D6" w:rsidP="00B225DA">
            <w:pPr>
              <w:spacing w:before="36" w:line="222" w:lineRule="exact"/>
              <w:ind w:right="110"/>
              <w:jc w:val="right"/>
              <w:textAlignment w:val="baseline"/>
              <w:rPr>
                <w:rFonts w:eastAsia="Arial" w:cstheme="minorHAnsi"/>
                <w:color w:val="000000"/>
              </w:rPr>
            </w:pPr>
            <w:r w:rsidRPr="009E59CF">
              <w:rPr>
                <w:rFonts w:eastAsia="Arial" w:cstheme="minorHAnsi"/>
                <w:color w:val="000000"/>
              </w:rPr>
              <w:t>168</w:t>
            </w:r>
          </w:p>
        </w:tc>
        <w:tc>
          <w:tcPr>
            <w:tcW w:w="897" w:type="dxa"/>
            <w:tcBorders>
              <w:top w:val="single" w:sz="5" w:space="0" w:color="000000"/>
              <w:left w:val="single" w:sz="5" w:space="0" w:color="000000"/>
              <w:bottom w:val="single" w:sz="5" w:space="0" w:color="000000"/>
              <w:right w:val="single" w:sz="5" w:space="0" w:color="000000"/>
            </w:tcBorders>
            <w:vAlign w:val="center"/>
          </w:tcPr>
          <w:p w14:paraId="7CB6D3BB" w14:textId="77777777" w:rsidR="00BD59D6" w:rsidRPr="009E59CF" w:rsidRDefault="00BD59D6" w:rsidP="00B225DA">
            <w:pPr>
              <w:spacing w:before="36" w:line="222" w:lineRule="exact"/>
              <w:ind w:right="105"/>
              <w:jc w:val="right"/>
              <w:textAlignment w:val="baseline"/>
              <w:rPr>
                <w:rFonts w:eastAsia="Arial" w:cstheme="minorHAnsi"/>
                <w:color w:val="000000"/>
              </w:rPr>
            </w:pPr>
            <w:r w:rsidRPr="009E59CF">
              <w:rPr>
                <w:rFonts w:eastAsia="Arial" w:cstheme="minorHAnsi"/>
                <w:color w:val="000000"/>
              </w:rPr>
              <w:t>169</w:t>
            </w:r>
          </w:p>
        </w:tc>
        <w:tc>
          <w:tcPr>
            <w:tcW w:w="994" w:type="dxa"/>
            <w:tcBorders>
              <w:top w:val="single" w:sz="5" w:space="0" w:color="000000"/>
              <w:left w:val="single" w:sz="5" w:space="0" w:color="000000"/>
              <w:bottom w:val="single" w:sz="5" w:space="0" w:color="000000"/>
              <w:right w:val="single" w:sz="5" w:space="0" w:color="000000"/>
            </w:tcBorders>
            <w:vAlign w:val="center"/>
          </w:tcPr>
          <w:p w14:paraId="0CE5A87E" w14:textId="77777777" w:rsidR="00BD59D6" w:rsidRPr="009E59CF" w:rsidRDefault="00BD59D6" w:rsidP="00B225DA">
            <w:pPr>
              <w:tabs>
                <w:tab w:val="decimal" w:pos="576"/>
              </w:tabs>
              <w:spacing w:before="36" w:line="222" w:lineRule="exact"/>
              <w:textAlignment w:val="baseline"/>
              <w:rPr>
                <w:rFonts w:eastAsia="Arial" w:cstheme="minorHAnsi"/>
                <w:color w:val="000000"/>
              </w:rPr>
            </w:pPr>
            <w:r w:rsidRPr="009E59CF">
              <w:rPr>
                <w:rFonts w:eastAsia="Arial" w:cstheme="minorHAnsi"/>
                <w:color w:val="000000"/>
              </w:rPr>
              <w:t>11.5%</w:t>
            </w:r>
          </w:p>
        </w:tc>
        <w:tc>
          <w:tcPr>
            <w:tcW w:w="970" w:type="dxa"/>
            <w:tcBorders>
              <w:top w:val="single" w:sz="5" w:space="0" w:color="000000"/>
              <w:left w:val="single" w:sz="5" w:space="0" w:color="000000"/>
              <w:bottom w:val="single" w:sz="5" w:space="0" w:color="000000"/>
              <w:right w:val="single" w:sz="5" w:space="0" w:color="000000"/>
            </w:tcBorders>
            <w:vAlign w:val="center"/>
          </w:tcPr>
          <w:p w14:paraId="617DB17A" w14:textId="77777777" w:rsidR="00BD59D6" w:rsidRPr="009E59CF" w:rsidRDefault="00BD59D6" w:rsidP="00B225DA">
            <w:pPr>
              <w:tabs>
                <w:tab w:val="decimal" w:pos="576"/>
              </w:tabs>
              <w:spacing w:before="36" w:line="222" w:lineRule="exact"/>
              <w:textAlignment w:val="baseline"/>
              <w:rPr>
                <w:rFonts w:eastAsia="Arial" w:cstheme="minorHAnsi"/>
                <w:color w:val="000000"/>
              </w:rPr>
            </w:pPr>
            <w:r w:rsidRPr="009E59CF">
              <w:rPr>
                <w:rFonts w:eastAsia="Arial" w:cstheme="minorHAnsi"/>
                <w:color w:val="000000"/>
              </w:rPr>
              <w:t>9.8%</w:t>
            </w:r>
          </w:p>
        </w:tc>
        <w:tc>
          <w:tcPr>
            <w:tcW w:w="984" w:type="dxa"/>
            <w:tcBorders>
              <w:top w:val="single" w:sz="5" w:space="0" w:color="000000"/>
              <w:left w:val="single" w:sz="5" w:space="0" w:color="000000"/>
              <w:bottom w:val="single" w:sz="5" w:space="0" w:color="000000"/>
              <w:right w:val="single" w:sz="5" w:space="0" w:color="000000"/>
            </w:tcBorders>
            <w:vAlign w:val="center"/>
          </w:tcPr>
          <w:p w14:paraId="2E0E8F01" w14:textId="77777777" w:rsidR="00BD59D6" w:rsidRPr="009E59CF" w:rsidRDefault="00BD59D6" w:rsidP="00B225DA">
            <w:pPr>
              <w:tabs>
                <w:tab w:val="decimal" w:pos="576"/>
              </w:tabs>
              <w:spacing w:before="36" w:line="222" w:lineRule="exact"/>
              <w:textAlignment w:val="baseline"/>
              <w:rPr>
                <w:rFonts w:eastAsia="Arial" w:cstheme="minorHAnsi"/>
                <w:color w:val="000000"/>
              </w:rPr>
            </w:pPr>
            <w:r w:rsidRPr="009E59CF">
              <w:rPr>
                <w:rFonts w:eastAsia="Arial" w:cstheme="minorHAnsi"/>
                <w:color w:val="000000"/>
              </w:rPr>
              <w:t>9.0%</w:t>
            </w:r>
          </w:p>
        </w:tc>
      </w:tr>
      <w:tr w:rsidR="00BD59D6" w:rsidRPr="00DC4892" w14:paraId="4A242CF6" w14:textId="77777777" w:rsidTr="00427A53">
        <w:trPr>
          <w:cantSplit/>
          <w:trHeight w:hRule="exact" w:val="259"/>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76B7E498" w14:textId="77777777" w:rsidR="00BD59D6" w:rsidRPr="009E59CF" w:rsidRDefault="00BD59D6" w:rsidP="00B225DA">
            <w:pPr>
              <w:spacing w:before="31" w:line="223" w:lineRule="exact"/>
              <w:ind w:left="106"/>
              <w:textAlignment w:val="baseline"/>
              <w:rPr>
                <w:rFonts w:eastAsia="Arial" w:cstheme="minorHAnsi"/>
                <w:color w:val="000000"/>
              </w:rPr>
            </w:pPr>
            <w:r w:rsidRPr="009E59CF">
              <w:rPr>
                <w:rFonts w:eastAsia="Arial" w:cstheme="minorHAnsi"/>
                <w:color w:val="000000"/>
              </w:rPr>
              <w:t>Brain Injury - Non-Traumatic</w:t>
            </w:r>
          </w:p>
        </w:tc>
        <w:tc>
          <w:tcPr>
            <w:tcW w:w="1147" w:type="dxa"/>
            <w:tcBorders>
              <w:top w:val="single" w:sz="5" w:space="0" w:color="000000"/>
              <w:left w:val="single" w:sz="5" w:space="0" w:color="000000"/>
              <w:bottom w:val="single" w:sz="5" w:space="0" w:color="000000"/>
              <w:right w:val="single" w:sz="5" w:space="0" w:color="000000"/>
            </w:tcBorders>
            <w:vAlign w:val="center"/>
          </w:tcPr>
          <w:p w14:paraId="07C995BB" w14:textId="77777777" w:rsidR="00BD59D6" w:rsidRPr="009E59CF" w:rsidRDefault="00BD59D6" w:rsidP="00B225DA">
            <w:pPr>
              <w:spacing w:before="31" w:line="223" w:lineRule="exact"/>
              <w:ind w:right="105"/>
              <w:jc w:val="right"/>
              <w:textAlignment w:val="baseline"/>
              <w:rPr>
                <w:rFonts w:eastAsia="Arial" w:cstheme="minorHAnsi"/>
                <w:color w:val="000000"/>
              </w:rPr>
            </w:pPr>
            <w:r w:rsidRPr="009E59CF">
              <w:rPr>
                <w:rFonts w:eastAsia="Arial" w:cstheme="minorHAnsi"/>
                <w:color w:val="000000"/>
              </w:rPr>
              <w:t>188</w:t>
            </w:r>
          </w:p>
        </w:tc>
        <w:tc>
          <w:tcPr>
            <w:tcW w:w="1023" w:type="dxa"/>
            <w:tcBorders>
              <w:top w:val="single" w:sz="5" w:space="0" w:color="000000"/>
              <w:left w:val="single" w:sz="5" w:space="0" w:color="000000"/>
              <w:bottom w:val="single" w:sz="5" w:space="0" w:color="000000"/>
              <w:right w:val="single" w:sz="5" w:space="0" w:color="000000"/>
            </w:tcBorders>
            <w:vAlign w:val="center"/>
          </w:tcPr>
          <w:p w14:paraId="5B81D9CF" w14:textId="77777777" w:rsidR="00BD59D6" w:rsidRPr="009E59CF" w:rsidRDefault="00BD59D6" w:rsidP="00B225DA">
            <w:pPr>
              <w:spacing w:before="31" w:line="223" w:lineRule="exact"/>
              <w:ind w:right="110"/>
              <w:jc w:val="right"/>
              <w:textAlignment w:val="baseline"/>
              <w:rPr>
                <w:rFonts w:eastAsia="Arial" w:cstheme="minorHAnsi"/>
                <w:color w:val="000000"/>
              </w:rPr>
            </w:pPr>
            <w:r w:rsidRPr="009E59CF">
              <w:rPr>
                <w:rFonts w:eastAsia="Arial" w:cstheme="minorHAnsi"/>
                <w:color w:val="000000"/>
              </w:rPr>
              <w:t>196</w:t>
            </w:r>
          </w:p>
        </w:tc>
        <w:tc>
          <w:tcPr>
            <w:tcW w:w="897" w:type="dxa"/>
            <w:tcBorders>
              <w:top w:val="single" w:sz="5" w:space="0" w:color="000000"/>
              <w:left w:val="single" w:sz="5" w:space="0" w:color="000000"/>
              <w:bottom w:val="single" w:sz="5" w:space="0" w:color="000000"/>
              <w:right w:val="single" w:sz="5" w:space="0" w:color="000000"/>
            </w:tcBorders>
            <w:vAlign w:val="center"/>
          </w:tcPr>
          <w:p w14:paraId="1F8DC0DA" w14:textId="77777777" w:rsidR="00BD59D6" w:rsidRPr="009E59CF" w:rsidRDefault="00BD59D6" w:rsidP="00B225DA">
            <w:pPr>
              <w:spacing w:before="31" w:line="223" w:lineRule="exact"/>
              <w:ind w:right="105"/>
              <w:jc w:val="right"/>
              <w:textAlignment w:val="baseline"/>
              <w:rPr>
                <w:rFonts w:eastAsia="Arial" w:cstheme="minorHAnsi"/>
                <w:color w:val="000000"/>
              </w:rPr>
            </w:pPr>
            <w:r w:rsidRPr="009E59CF">
              <w:rPr>
                <w:rFonts w:eastAsia="Arial" w:cstheme="minorHAnsi"/>
                <w:color w:val="000000"/>
              </w:rPr>
              <w:t>167</w:t>
            </w:r>
          </w:p>
        </w:tc>
        <w:tc>
          <w:tcPr>
            <w:tcW w:w="994" w:type="dxa"/>
            <w:tcBorders>
              <w:top w:val="single" w:sz="5" w:space="0" w:color="000000"/>
              <w:left w:val="single" w:sz="5" w:space="0" w:color="000000"/>
              <w:bottom w:val="single" w:sz="5" w:space="0" w:color="000000"/>
              <w:right w:val="single" w:sz="5" w:space="0" w:color="000000"/>
            </w:tcBorders>
            <w:vAlign w:val="center"/>
          </w:tcPr>
          <w:p w14:paraId="1C2C3F31" w14:textId="77777777" w:rsidR="00BD59D6" w:rsidRPr="009E59CF" w:rsidRDefault="00BD59D6" w:rsidP="00B225DA">
            <w:pPr>
              <w:tabs>
                <w:tab w:val="decimal" w:pos="576"/>
              </w:tabs>
              <w:spacing w:before="31" w:line="223" w:lineRule="exact"/>
              <w:textAlignment w:val="baseline"/>
              <w:rPr>
                <w:rFonts w:eastAsia="Arial" w:cstheme="minorHAnsi"/>
                <w:color w:val="000000"/>
              </w:rPr>
            </w:pPr>
            <w:r w:rsidRPr="009E59CF">
              <w:rPr>
                <w:rFonts w:eastAsia="Arial" w:cstheme="minorHAnsi"/>
                <w:color w:val="000000"/>
              </w:rPr>
              <w:t>8.0%</w:t>
            </w:r>
          </w:p>
        </w:tc>
        <w:tc>
          <w:tcPr>
            <w:tcW w:w="970" w:type="dxa"/>
            <w:tcBorders>
              <w:top w:val="single" w:sz="5" w:space="0" w:color="000000"/>
              <w:left w:val="single" w:sz="5" w:space="0" w:color="000000"/>
              <w:bottom w:val="single" w:sz="5" w:space="0" w:color="000000"/>
              <w:right w:val="single" w:sz="5" w:space="0" w:color="000000"/>
            </w:tcBorders>
            <w:vAlign w:val="center"/>
          </w:tcPr>
          <w:p w14:paraId="68810607" w14:textId="77777777" w:rsidR="00BD59D6" w:rsidRPr="009E59CF" w:rsidRDefault="00BD59D6" w:rsidP="00B225DA">
            <w:pPr>
              <w:tabs>
                <w:tab w:val="decimal" w:pos="576"/>
              </w:tabs>
              <w:spacing w:before="31" w:line="223" w:lineRule="exact"/>
              <w:textAlignment w:val="baseline"/>
              <w:rPr>
                <w:rFonts w:eastAsia="Arial" w:cstheme="minorHAnsi"/>
                <w:color w:val="000000"/>
              </w:rPr>
            </w:pPr>
            <w:r w:rsidRPr="009E59CF">
              <w:rPr>
                <w:rFonts w:eastAsia="Arial" w:cstheme="minorHAnsi"/>
                <w:color w:val="000000"/>
              </w:rPr>
              <w:t>9.8%</w:t>
            </w:r>
          </w:p>
        </w:tc>
        <w:tc>
          <w:tcPr>
            <w:tcW w:w="984" w:type="dxa"/>
            <w:tcBorders>
              <w:top w:val="single" w:sz="5" w:space="0" w:color="000000"/>
              <w:left w:val="single" w:sz="5" w:space="0" w:color="000000"/>
              <w:bottom w:val="single" w:sz="5" w:space="0" w:color="000000"/>
              <w:right w:val="single" w:sz="5" w:space="0" w:color="000000"/>
            </w:tcBorders>
            <w:vAlign w:val="center"/>
          </w:tcPr>
          <w:p w14:paraId="38D12278" w14:textId="77777777" w:rsidR="00BD59D6" w:rsidRPr="009E59CF" w:rsidRDefault="00BD59D6" w:rsidP="00B225DA">
            <w:pPr>
              <w:tabs>
                <w:tab w:val="decimal" w:pos="576"/>
              </w:tabs>
              <w:spacing w:before="31" w:line="223" w:lineRule="exact"/>
              <w:textAlignment w:val="baseline"/>
              <w:rPr>
                <w:rFonts w:eastAsia="Arial" w:cstheme="minorHAnsi"/>
                <w:color w:val="000000"/>
              </w:rPr>
            </w:pPr>
            <w:r w:rsidRPr="009E59CF">
              <w:rPr>
                <w:rFonts w:eastAsia="Arial" w:cstheme="minorHAnsi"/>
                <w:color w:val="000000"/>
              </w:rPr>
              <w:t>8.9%</w:t>
            </w:r>
          </w:p>
        </w:tc>
      </w:tr>
      <w:tr w:rsidR="00BD59D6" w:rsidRPr="00DC4892" w14:paraId="6808424F" w14:textId="77777777" w:rsidTr="00427A53">
        <w:trPr>
          <w:cantSplit/>
          <w:trHeight w:hRule="exact" w:val="259"/>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68DDAB43" w14:textId="77777777" w:rsidR="00BD59D6" w:rsidRPr="009E59CF" w:rsidRDefault="00BD59D6" w:rsidP="00B225DA">
            <w:pPr>
              <w:spacing w:before="31" w:line="223" w:lineRule="exact"/>
              <w:ind w:left="106"/>
              <w:textAlignment w:val="baseline"/>
              <w:rPr>
                <w:rFonts w:eastAsia="Arial" w:cstheme="minorHAnsi"/>
                <w:color w:val="000000"/>
              </w:rPr>
            </w:pPr>
            <w:r w:rsidRPr="009E59CF">
              <w:rPr>
                <w:rFonts w:eastAsia="Arial" w:cstheme="minorHAnsi"/>
                <w:color w:val="000000"/>
              </w:rPr>
              <w:t>Orthopedic - Hip</w:t>
            </w:r>
          </w:p>
        </w:tc>
        <w:tc>
          <w:tcPr>
            <w:tcW w:w="1147" w:type="dxa"/>
            <w:tcBorders>
              <w:top w:val="single" w:sz="5" w:space="0" w:color="000000"/>
              <w:left w:val="single" w:sz="5" w:space="0" w:color="000000"/>
              <w:bottom w:val="single" w:sz="5" w:space="0" w:color="000000"/>
              <w:right w:val="single" w:sz="5" w:space="0" w:color="000000"/>
            </w:tcBorders>
            <w:vAlign w:val="center"/>
          </w:tcPr>
          <w:p w14:paraId="1B0017A3" w14:textId="77777777" w:rsidR="00BD59D6" w:rsidRPr="009E59CF" w:rsidRDefault="00BD59D6" w:rsidP="00B225DA">
            <w:pPr>
              <w:spacing w:before="31" w:line="223" w:lineRule="exact"/>
              <w:ind w:right="105"/>
              <w:jc w:val="right"/>
              <w:textAlignment w:val="baseline"/>
              <w:rPr>
                <w:rFonts w:eastAsia="Arial" w:cstheme="minorHAnsi"/>
                <w:color w:val="000000"/>
              </w:rPr>
            </w:pPr>
            <w:r w:rsidRPr="009E59CF">
              <w:rPr>
                <w:rFonts w:eastAsia="Arial" w:cstheme="minorHAnsi"/>
                <w:color w:val="000000"/>
              </w:rPr>
              <w:t>127</w:t>
            </w:r>
          </w:p>
        </w:tc>
        <w:tc>
          <w:tcPr>
            <w:tcW w:w="1023" w:type="dxa"/>
            <w:tcBorders>
              <w:top w:val="single" w:sz="5" w:space="0" w:color="000000"/>
              <w:left w:val="single" w:sz="5" w:space="0" w:color="000000"/>
              <w:bottom w:val="single" w:sz="5" w:space="0" w:color="000000"/>
              <w:right w:val="single" w:sz="5" w:space="0" w:color="000000"/>
            </w:tcBorders>
            <w:vAlign w:val="center"/>
          </w:tcPr>
          <w:p w14:paraId="6D978A13" w14:textId="77777777" w:rsidR="00BD59D6" w:rsidRPr="009E59CF" w:rsidRDefault="00BD59D6" w:rsidP="00B225DA">
            <w:pPr>
              <w:spacing w:before="31" w:line="223" w:lineRule="exact"/>
              <w:ind w:right="110"/>
              <w:jc w:val="right"/>
              <w:textAlignment w:val="baseline"/>
              <w:rPr>
                <w:rFonts w:eastAsia="Arial" w:cstheme="minorHAnsi"/>
                <w:color w:val="000000"/>
              </w:rPr>
            </w:pPr>
            <w:r w:rsidRPr="009E59CF">
              <w:rPr>
                <w:rFonts w:eastAsia="Arial" w:cstheme="minorHAnsi"/>
                <w:color w:val="000000"/>
              </w:rPr>
              <w:t>150</w:t>
            </w:r>
          </w:p>
        </w:tc>
        <w:tc>
          <w:tcPr>
            <w:tcW w:w="897" w:type="dxa"/>
            <w:tcBorders>
              <w:top w:val="single" w:sz="5" w:space="0" w:color="000000"/>
              <w:left w:val="single" w:sz="5" w:space="0" w:color="000000"/>
              <w:bottom w:val="single" w:sz="5" w:space="0" w:color="000000"/>
              <w:right w:val="single" w:sz="5" w:space="0" w:color="000000"/>
            </w:tcBorders>
            <w:vAlign w:val="center"/>
          </w:tcPr>
          <w:p w14:paraId="6998EE24" w14:textId="77777777" w:rsidR="00BD59D6" w:rsidRPr="009E59CF" w:rsidRDefault="00BD59D6" w:rsidP="00B225DA">
            <w:pPr>
              <w:spacing w:before="31" w:line="223" w:lineRule="exact"/>
              <w:ind w:right="105"/>
              <w:jc w:val="right"/>
              <w:textAlignment w:val="baseline"/>
              <w:rPr>
                <w:rFonts w:eastAsia="Arial" w:cstheme="minorHAnsi"/>
                <w:color w:val="000000"/>
              </w:rPr>
            </w:pPr>
            <w:r w:rsidRPr="009E59CF">
              <w:rPr>
                <w:rFonts w:eastAsia="Arial" w:cstheme="minorHAnsi"/>
                <w:color w:val="000000"/>
              </w:rPr>
              <w:t>87</w:t>
            </w:r>
          </w:p>
        </w:tc>
        <w:tc>
          <w:tcPr>
            <w:tcW w:w="994" w:type="dxa"/>
            <w:tcBorders>
              <w:top w:val="single" w:sz="5" w:space="0" w:color="000000"/>
              <w:left w:val="single" w:sz="5" w:space="0" w:color="000000"/>
              <w:bottom w:val="single" w:sz="5" w:space="0" w:color="000000"/>
              <w:right w:val="single" w:sz="5" w:space="0" w:color="000000"/>
            </w:tcBorders>
            <w:vAlign w:val="center"/>
          </w:tcPr>
          <w:p w14:paraId="2AF4C301" w14:textId="77777777" w:rsidR="00BD59D6" w:rsidRPr="009E59CF" w:rsidRDefault="00BD59D6" w:rsidP="00B225DA">
            <w:pPr>
              <w:tabs>
                <w:tab w:val="decimal" w:pos="576"/>
              </w:tabs>
              <w:spacing w:before="31" w:line="223" w:lineRule="exact"/>
              <w:textAlignment w:val="baseline"/>
              <w:rPr>
                <w:rFonts w:eastAsia="Arial" w:cstheme="minorHAnsi"/>
                <w:color w:val="000000"/>
              </w:rPr>
            </w:pPr>
            <w:r w:rsidRPr="009E59CF">
              <w:rPr>
                <w:rFonts w:eastAsia="Arial" w:cstheme="minorHAnsi"/>
                <w:color w:val="000000"/>
              </w:rPr>
              <w:t>5.4%</w:t>
            </w:r>
          </w:p>
        </w:tc>
        <w:tc>
          <w:tcPr>
            <w:tcW w:w="970" w:type="dxa"/>
            <w:tcBorders>
              <w:top w:val="single" w:sz="5" w:space="0" w:color="000000"/>
              <w:left w:val="single" w:sz="5" w:space="0" w:color="000000"/>
              <w:bottom w:val="single" w:sz="5" w:space="0" w:color="000000"/>
              <w:right w:val="single" w:sz="5" w:space="0" w:color="000000"/>
            </w:tcBorders>
            <w:vAlign w:val="center"/>
          </w:tcPr>
          <w:p w14:paraId="0AE9D4BC" w14:textId="77777777" w:rsidR="00BD59D6" w:rsidRPr="009E59CF" w:rsidRDefault="00BD59D6" w:rsidP="00B225DA">
            <w:pPr>
              <w:tabs>
                <w:tab w:val="decimal" w:pos="576"/>
              </w:tabs>
              <w:spacing w:before="31" w:line="223" w:lineRule="exact"/>
              <w:textAlignment w:val="baseline"/>
              <w:rPr>
                <w:rFonts w:eastAsia="Arial" w:cstheme="minorHAnsi"/>
                <w:color w:val="000000"/>
              </w:rPr>
            </w:pPr>
            <w:r w:rsidRPr="009E59CF">
              <w:rPr>
                <w:rFonts w:eastAsia="Arial" w:cstheme="minorHAnsi"/>
                <w:color w:val="000000"/>
              </w:rPr>
              <w:t>7.3%</w:t>
            </w:r>
          </w:p>
        </w:tc>
        <w:tc>
          <w:tcPr>
            <w:tcW w:w="984" w:type="dxa"/>
            <w:tcBorders>
              <w:top w:val="single" w:sz="5" w:space="0" w:color="000000"/>
              <w:left w:val="single" w:sz="5" w:space="0" w:color="000000"/>
              <w:bottom w:val="single" w:sz="5" w:space="0" w:color="000000"/>
              <w:right w:val="single" w:sz="5" w:space="0" w:color="000000"/>
            </w:tcBorders>
            <w:vAlign w:val="center"/>
          </w:tcPr>
          <w:p w14:paraId="4792DBD5" w14:textId="77777777" w:rsidR="00BD59D6" w:rsidRPr="009E59CF" w:rsidRDefault="00BD59D6" w:rsidP="00B225DA">
            <w:pPr>
              <w:tabs>
                <w:tab w:val="decimal" w:pos="576"/>
              </w:tabs>
              <w:spacing w:before="31" w:line="223" w:lineRule="exact"/>
              <w:textAlignment w:val="baseline"/>
              <w:rPr>
                <w:rFonts w:eastAsia="Arial" w:cstheme="minorHAnsi"/>
                <w:color w:val="000000"/>
              </w:rPr>
            </w:pPr>
            <w:r w:rsidRPr="009E59CF">
              <w:rPr>
                <w:rFonts w:eastAsia="Arial" w:cstheme="minorHAnsi"/>
                <w:color w:val="000000"/>
              </w:rPr>
              <w:t>4.6%</w:t>
            </w:r>
          </w:p>
        </w:tc>
      </w:tr>
      <w:tr w:rsidR="00BD59D6" w:rsidRPr="00DC4892" w14:paraId="331471F7" w14:textId="77777777" w:rsidTr="00427A53">
        <w:trPr>
          <w:cantSplit/>
          <w:trHeight w:hRule="exact" w:val="259"/>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1FE4B8ED" w14:textId="77777777" w:rsidR="00BD59D6" w:rsidRPr="009E59CF" w:rsidRDefault="00BD59D6" w:rsidP="00B225DA">
            <w:pPr>
              <w:spacing w:before="36" w:line="218" w:lineRule="exact"/>
              <w:ind w:left="106"/>
              <w:textAlignment w:val="baseline"/>
              <w:rPr>
                <w:rFonts w:eastAsia="Arial" w:cstheme="minorHAnsi"/>
                <w:color w:val="000000"/>
              </w:rPr>
            </w:pPr>
            <w:r w:rsidRPr="009E59CF">
              <w:rPr>
                <w:rFonts w:eastAsia="Arial" w:cstheme="minorHAnsi"/>
                <w:color w:val="000000"/>
              </w:rPr>
              <w:t>Multiple Trauma - No Brain/Spinal Cord Injury</w:t>
            </w:r>
          </w:p>
        </w:tc>
        <w:tc>
          <w:tcPr>
            <w:tcW w:w="1147" w:type="dxa"/>
            <w:tcBorders>
              <w:top w:val="single" w:sz="5" w:space="0" w:color="000000"/>
              <w:left w:val="single" w:sz="5" w:space="0" w:color="000000"/>
              <w:bottom w:val="single" w:sz="5" w:space="0" w:color="000000"/>
              <w:right w:val="single" w:sz="5" w:space="0" w:color="000000"/>
            </w:tcBorders>
            <w:vAlign w:val="center"/>
          </w:tcPr>
          <w:p w14:paraId="249728FA" w14:textId="77777777" w:rsidR="00BD59D6" w:rsidRPr="009E59CF" w:rsidRDefault="00BD59D6" w:rsidP="00B225DA">
            <w:pPr>
              <w:spacing w:before="36" w:line="218" w:lineRule="exact"/>
              <w:ind w:right="105"/>
              <w:jc w:val="right"/>
              <w:textAlignment w:val="baseline"/>
              <w:rPr>
                <w:rFonts w:eastAsia="Arial" w:cstheme="minorHAnsi"/>
                <w:color w:val="000000"/>
              </w:rPr>
            </w:pPr>
            <w:r w:rsidRPr="009E59CF">
              <w:rPr>
                <w:rFonts w:eastAsia="Arial" w:cstheme="minorHAnsi"/>
                <w:color w:val="000000"/>
              </w:rPr>
              <w:t>119</w:t>
            </w:r>
          </w:p>
        </w:tc>
        <w:tc>
          <w:tcPr>
            <w:tcW w:w="1023" w:type="dxa"/>
            <w:tcBorders>
              <w:top w:val="single" w:sz="5" w:space="0" w:color="000000"/>
              <w:left w:val="single" w:sz="5" w:space="0" w:color="000000"/>
              <w:bottom w:val="single" w:sz="5" w:space="0" w:color="000000"/>
              <w:right w:val="single" w:sz="5" w:space="0" w:color="000000"/>
            </w:tcBorders>
            <w:vAlign w:val="center"/>
          </w:tcPr>
          <w:p w14:paraId="560BC03B" w14:textId="77777777" w:rsidR="00BD59D6" w:rsidRPr="009E59CF" w:rsidRDefault="00BD59D6" w:rsidP="00B225DA">
            <w:pPr>
              <w:spacing w:before="36" w:line="218" w:lineRule="exact"/>
              <w:ind w:right="110"/>
              <w:jc w:val="right"/>
              <w:textAlignment w:val="baseline"/>
              <w:rPr>
                <w:rFonts w:eastAsia="Arial" w:cstheme="minorHAnsi"/>
                <w:color w:val="000000"/>
              </w:rPr>
            </w:pPr>
            <w:r w:rsidRPr="009E59CF">
              <w:rPr>
                <w:rFonts w:eastAsia="Arial" w:cstheme="minorHAnsi"/>
                <w:color w:val="000000"/>
              </w:rPr>
              <w:t>124</w:t>
            </w:r>
          </w:p>
        </w:tc>
        <w:tc>
          <w:tcPr>
            <w:tcW w:w="897" w:type="dxa"/>
            <w:tcBorders>
              <w:top w:val="single" w:sz="5" w:space="0" w:color="000000"/>
              <w:left w:val="single" w:sz="5" w:space="0" w:color="000000"/>
              <w:bottom w:val="single" w:sz="5" w:space="0" w:color="000000"/>
              <w:right w:val="single" w:sz="5" w:space="0" w:color="000000"/>
            </w:tcBorders>
            <w:vAlign w:val="center"/>
          </w:tcPr>
          <w:p w14:paraId="1BDA873B" w14:textId="77777777" w:rsidR="00BD59D6" w:rsidRPr="009E59CF" w:rsidRDefault="00BD59D6" w:rsidP="00B225DA">
            <w:pPr>
              <w:spacing w:before="36" w:line="218" w:lineRule="exact"/>
              <w:ind w:right="105"/>
              <w:jc w:val="right"/>
              <w:textAlignment w:val="baseline"/>
              <w:rPr>
                <w:rFonts w:eastAsia="Arial" w:cstheme="minorHAnsi"/>
                <w:color w:val="000000"/>
              </w:rPr>
            </w:pPr>
            <w:r w:rsidRPr="009E59CF">
              <w:rPr>
                <w:rFonts w:eastAsia="Arial" w:cstheme="minorHAnsi"/>
                <w:color w:val="000000"/>
              </w:rPr>
              <w:t>102</w:t>
            </w:r>
          </w:p>
        </w:tc>
        <w:tc>
          <w:tcPr>
            <w:tcW w:w="994" w:type="dxa"/>
            <w:tcBorders>
              <w:top w:val="single" w:sz="5" w:space="0" w:color="000000"/>
              <w:left w:val="single" w:sz="5" w:space="0" w:color="000000"/>
              <w:bottom w:val="single" w:sz="5" w:space="0" w:color="000000"/>
              <w:right w:val="single" w:sz="5" w:space="0" w:color="000000"/>
            </w:tcBorders>
            <w:vAlign w:val="center"/>
          </w:tcPr>
          <w:p w14:paraId="29829636" w14:textId="77777777" w:rsidR="00BD59D6" w:rsidRPr="009E59CF" w:rsidRDefault="00BD59D6" w:rsidP="00B225DA">
            <w:pPr>
              <w:tabs>
                <w:tab w:val="decimal" w:pos="576"/>
              </w:tabs>
              <w:spacing w:before="36" w:line="218" w:lineRule="exact"/>
              <w:textAlignment w:val="baseline"/>
              <w:rPr>
                <w:rFonts w:eastAsia="Arial" w:cstheme="minorHAnsi"/>
                <w:color w:val="000000"/>
              </w:rPr>
            </w:pPr>
            <w:r w:rsidRPr="009E59CF">
              <w:rPr>
                <w:rFonts w:eastAsia="Arial" w:cstheme="minorHAnsi"/>
                <w:color w:val="000000"/>
              </w:rPr>
              <w:t>5.1%</w:t>
            </w:r>
          </w:p>
        </w:tc>
        <w:tc>
          <w:tcPr>
            <w:tcW w:w="970" w:type="dxa"/>
            <w:tcBorders>
              <w:top w:val="single" w:sz="5" w:space="0" w:color="000000"/>
              <w:left w:val="single" w:sz="5" w:space="0" w:color="000000"/>
              <w:bottom w:val="single" w:sz="5" w:space="0" w:color="000000"/>
              <w:right w:val="single" w:sz="5" w:space="0" w:color="000000"/>
            </w:tcBorders>
            <w:vAlign w:val="center"/>
          </w:tcPr>
          <w:p w14:paraId="11C95CCD" w14:textId="77777777" w:rsidR="00BD59D6" w:rsidRPr="009E59CF" w:rsidRDefault="00BD59D6" w:rsidP="00B225DA">
            <w:pPr>
              <w:tabs>
                <w:tab w:val="decimal" w:pos="576"/>
              </w:tabs>
              <w:spacing w:before="36" w:line="218" w:lineRule="exact"/>
              <w:textAlignment w:val="baseline"/>
              <w:rPr>
                <w:rFonts w:eastAsia="Arial" w:cstheme="minorHAnsi"/>
                <w:color w:val="000000"/>
              </w:rPr>
            </w:pPr>
            <w:r w:rsidRPr="009E59CF">
              <w:rPr>
                <w:rFonts w:eastAsia="Arial" w:cstheme="minorHAnsi"/>
                <w:color w:val="000000"/>
              </w:rPr>
              <w:t>6.6%</w:t>
            </w:r>
          </w:p>
        </w:tc>
        <w:tc>
          <w:tcPr>
            <w:tcW w:w="984" w:type="dxa"/>
            <w:tcBorders>
              <w:top w:val="single" w:sz="5" w:space="0" w:color="000000"/>
              <w:left w:val="single" w:sz="5" w:space="0" w:color="000000"/>
              <w:bottom w:val="single" w:sz="5" w:space="0" w:color="000000"/>
              <w:right w:val="single" w:sz="5" w:space="0" w:color="000000"/>
            </w:tcBorders>
            <w:vAlign w:val="center"/>
          </w:tcPr>
          <w:p w14:paraId="74F9ED60" w14:textId="77777777" w:rsidR="00BD59D6" w:rsidRPr="009E59CF" w:rsidRDefault="00BD59D6" w:rsidP="00B225DA">
            <w:pPr>
              <w:tabs>
                <w:tab w:val="decimal" w:pos="576"/>
              </w:tabs>
              <w:spacing w:before="36" w:line="218" w:lineRule="exact"/>
              <w:textAlignment w:val="baseline"/>
              <w:rPr>
                <w:rFonts w:eastAsia="Arial" w:cstheme="minorHAnsi"/>
                <w:color w:val="000000"/>
              </w:rPr>
            </w:pPr>
            <w:r w:rsidRPr="009E59CF">
              <w:rPr>
                <w:rFonts w:eastAsia="Arial" w:cstheme="minorHAnsi"/>
                <w:color w:val="000000"/>
              </w:rPr>
              <w:t>5.5%</w:t>
            </w:r>
          </w:p>
        </w:tc>
      </w:tr>
      <w:tr w:rsidR="00BD59D6" w:rsidRPr="00DC4892" w14:paraId="7ADDC80E" w14:textId="77777777" w:rsidTr="00427A53">
        <w:trPr>
          <w:cantSplit/>
          <w:trHeight w:hRule="exact" w:val="259"/>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3264CE66" w14:textId="77777777" w:rsidR="00BD59D6" w:rsidRPr="009E59CF" w:rsidRDefault="00BD59D6" w:rsidP="00B225DA">
            <w:pPr>
              <w:spacing w:before="36" w:line="218" w:lineRule="exact"/>
              <w:ind w:left="106"/>
              <w:textAlignment w:val="baseline"/>
              <w:rPr>
                <w:rFonts w:eastAsia="Arial" w:cstheme="minorHAnsi"/>
                <w:color w:val="000000"/>
              </w:rPr>
            </w:pPr>
            <w:r w:rsidRPr="009E59CF">
              <w:rPr>
                <w:rFonts w:eastAsia="Arial" w:cstheme="minorHAnsi"/>
                <w:color w:val="000000"/>
              </w:rPr>
              <w:t>Traumatic Brain Injury</w:t>
            </w:r>
          </w:p>
        </w:tc>
        <w:tc>
          <w:tcPr>
            <w:tcW w:w="1147" w:type="dxa"/>
            <w:tcBorders>
              <w:top w:val="single" w:sz="5" w:space="0" w:color="000000"/>
              <w:left w:val="single" w:sz="5" w:space="0" w:color="000000"/>
              <w:bottom w:val="single" w:sz="5" w:space="0" w:color="000000"/>
              <w:right w:val="single" w:sz="5" w:space="0" w:color="000000"/>
            </w:tcBorders>
            <w:vAlign w:val="center"/>
          </w:tcPr>
          <w:p w14:paraId="604EE556" w14:textId="77777777" w:rsidR="00BD59D6" w:rsidRPr="009E59CF" w:rsidRDefault="00BD59D6" w:rsidP="00B225DA">
            <w:pPr>
              <w:spacing w:before="36" w:line="218" w:lineRule="exact"/>
              <w:ind w:right="105"/>
              <w:jc w:val="right"/>
              <w:textAlignment w:val="baseline"/>
              <w:rPr>
                <w:rFonts w:eastAsia="Arial" w:cstheme="minorHAnsi"/>
                <w:color w:val="000000"/>
              </w:rPr>
            </w:pPr>
            <w:r w:rsidRPr="009E59CF">
              <w:rPr>
                <w:rFonts w:eastAsia="Arial" w:cstheme="minorHAnsi"/>
                <w:color w:val="000000"/>
              </w:rPr>
              <w:t>108</w:t>
            </w:r>
          </w:p>
        </w:tc>
        <w:tc>
          <w:tcPr>
            <w:tcW w:w="1023" w:type="dxa"/>
            <w:tcBorders>
              <w:top w:val="single" w:sz="5" w:space="0" w:color="000000"/>
              <w:left w:val="single" w:sz="5" w:space="0" w:color="000000"/>
              <w:bottom w:val="single" w:sz="5" w:space="0" w:color="000000"/>
              <w:right w:val="single" w:sz="5" w:space="0" w:color="000000"/>
            </w:tcBorders>
            <w:vAlign w:val="center"/>
          </w:tcPr>
          <w:p w14:paraId="4DC0FC9E" w14:textId="77777777" w:rsidR="00BD59D6" w:rsidRPr="009E59CF" w:rsidRDefault="00BD59D6" w:rsidP="00B225DA">
            <w:pPr>
              <w:spacing w:before="36" w:line="218" w:lineRule="exact"/>
              <w:ind w:right="110"/>
              <w:jc w:val="right"/>
              <w:textAlignment w:val="baseline"/>
              <w:rPr>
                <w:rFonts w:eastAsia="Arial" w:cstheme="minorHAnsi"/>
                <w:color w:val="000000"/>
              </w:rPr>
            </w:pPr>
            <w:r w:rsidRPr="009E59CF">
              <w:rPr>
                <w:rFonts w:eastAsia="Arial" w:cstheme="minorHAnsi"/>
                <w:color w:val="000000"/>
              </w:rPr>
              <w:t>95</w:t>
            </w:r>
          </w:p>
        </w:tc>
        <w:tc>
          <w:tcPr>
            <w:tcW w:w="897" w:type="dxa"/>
            <w:tcBorders>
              <w:top w:val="single" w:sz="5" w:space="0" w:color="000000"/>
              <w:left w:val="single" w:sz="5" w:space="0" w:color="000000"/>
              <w:bottom w:val="single" w:sz="5" w:space="0" w:color="000000"/>
              <w:right w:val="single" w:sz="5" w:space="0" w:color="000000"/>
            </w:tcBorders>
            <w:vAlign w:val="center"/>
          </w:tcPr>
          <w:p w14:paraId="7FA81435" w14:textId="77777777" w:rsidR="00BD59D6" w:rsidRPr="009E59CF" w:rsidRDefault="00BD59D6" w:rsidP="00B225DA">
            <w:pPr>
              <w:spacing w:before="36" w:line="218" w:lineRule="exact"/>
              <w:ind w:right="105"/>
              <w:jc w:val="right"/>
              <w:textAlignment w:val="baseline"/>
              <w:rPr>
                <w:rFonts w:eastAsia="Arial" w:cstheme="minorHAnsi"/>
                <w:color w:val="000000"/>
              </w:rPr>
            </w:pPr>
            <w:r w:rsidRPr="009E59CF">
              <w:rPr>
                <w:rFonts w:eastAsia="Arial" w:cstheme="minorHAnsi"/>
                <w:color w:val="000000"/>
              </w:rPr>
              <w:t>77</w:t>
            </w:r>
          </w:p>
        </w:tc>
        <w:tc>
          <w:tcPr>
            <w:tcW w:w="994" w:type="dxa"/>
            <w:tcBorders>
              <w:top w:val="single" w:sz="5" w:space="0" w:color="000000"/>
              <w:left w:val="single" w:sz="5" w:space="0" w:color="000000"/>
              <w:bottom w:val="single" w:sz="5" w:space="0" w:color="000000"/>
              <w:right w:val="single" w:sz="5" w:space="0" w:color="000000"/>
            </w:tcBorders>
            <w:vAlign w:val="center"/>
          </w:tcPr>
          <w:p w14:paraId="6E1C3B26" w14:textId="77777777" w:rsidR="00BD59D6" w:rsidRPr="009E59CF" w:rsidRDefault="00BD59D6" w:rsidP="00B225DA">
            <w:pPr>
              <w:tabs>
                <w:tab w:val="decimal" w:pos="576"/>
              </w:tabs>
              <w:spacing w:before="36" w:line="218" w:lineRule="exact"/>
              <w:textAlignment w:val="baseline"/>
              <w:rPr>
                <w:rFonts w:eastAsia="Arial" w:cstheme="minorHAnsi"/>
                <w:color w:val="000000"/>
              </w:rPr>
            </w:pPr>
            <w:r w:rsidRPr="009E59CF">
              <w:rPr>
                <w:rFonts w:eastAsia="Arial" w:cstheme="minorHAnsi"/>
                <w:color w:val="000000"/>
              </w:rPr>
              <w:t>4.6%</w:t>
            </w:r>
          </w:p>
        </w:tc>
        <w:tc>
          <w:tcPr>
            <w:tcW w:w="970" w:type="dxa"/>
            <w:tcBorders>
              <w:top w:val="single" w:sz="5" w:space="0" w:color="000000"/>
              <w:left w:val="single" w:sz="5" w:space="0" w:color="000000"/>
              <w:bottom w:val="single" w:sz="5" w:space="0" w:color="000000"/>
              <w:right w:val="single" w:sz="5" w:space="0" w:color="000000"/>
            </w:tcBorders>
            <w:vAlign w:val="center"/>
          </w:tcPr>
          <w:p w14:paraId="4C16116C" w14:textId="77777777" w:rsidR="00BD59D6" w:rsidRPr="009E59CF" w:rsidRDefault="00BD59D6" w:rsidP="00B225DA">
            <w:pPr>
              <w:tabs>
                <w:tab w:val="decimal" w:pos="576"/>
              </w:tabs>
              <w:spacing w:before="36" w:line="218" w:lineRule="exact"/>
              <w:textAlignment w:val="baseline"/>
              <w:rPr>
                <w:rFonts w:eastAsia="Arial" w:cstheme="minorHAnsi"/>
                <w:color w:val="000000"/>
              </w:rPr>
            </w:pPr>
            <w:r w:rsidRPr="009E59CF">
              <w:rPr>
                <w:rFonts w:eastAsia="Arial" w:cstheme="minorHAnsi"/>
                <w:color w:val="000000"/>
              </w:rPr>
              <w:t>4.9%</w:t>
            </w:r>
          </w:p>
        </w:tc>
        <w:tc>
          <w:tcPr>
            <w:tcW w:w="984" w:type="dxa"/>
            <w:tcBorders>
              <w:top w:val="single" w:sz="5" w:space="0" w:color="000000"/>
              <w:left w:val="single" w:sz="5" w:space="0" w:color="000000"/>
              <w:bottom w:val="single" w:sz="5" w:space="0" w:color="000000"/>
              <w:right w:val="single" w:sz="5" w:space="0" w:color="000000"/>
            </w:tcBorders>
            <w:vAlign w:val="center"/>
          </w:tcPr>
          <w:p w14:paraId="05A73661" w14:textId="77777777" w:rsidR="00BD59D6" w:rsidRPr="009E59CF" w:rsidRDefault="00BD59D6" w:rsidP="00B225DA">
            <w:pPr>
              <w:tabs>
                <w:tab w:val="decimal" w:pos="576"/>
              </w:tabs>
              <w:spacing w:before="36" w:line="218" w:lineRule="exact"/>
              <w:textAlignment w:val="baseline"/>
              <w:rPr>
                <w:rFonts w:eastAsia="Arial" w:cstheme="minorHAnsi"/>
                <w:color w:val="000000"/>
              </w:rPr>
            </w:pPr>
            <w:r w:rsidRPr="009E59CF">
              <w:rPr>
                <w:rFonts w:eastAsia="Arial" w:cstheme="minorHAnsi"/>
                <w:color w:val="000000"/>
              </w:rPr>
              <w:t>4.1%</w:t>
            </w:r>
          </w:p>
        </w:tc>
      </w:tr>
      <w:tr w:rsidR="00BD59D6" w:rsidRPr="00DC4892" w14:paraId="5F73F602" w14:textId="77777777" w:rsidTr="00427A53">
        <w:trPr>
          <w:cantSplit/>
          <w:trHeight w:hRule="exact" w:val="260"/>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2950B05B" w14:textId="77777777" w:rsidR="00BD59D6" w:rsidRPr="009E59CF" w:rsidRDefault="00BD59D6" w:rsidP="00B225DA">
            <w:pPr>
              <w:spacing w:before="36" w:line="218" w:lineRule="exact"/>
              <w:ind w:left="106"/>
              <w:textAlignment w:val="baseline"/>
              <w:rPr>
                <w:rFonts w:eastAsia="Arial" w:cstheme="minorHAnsi"/>
                <w:color w:val="000000"/>
              </w:rPr>
            </w:pPr>
            <w:r w:rsidRPr="009E59CF">
              <w:rPr>
                <w:rFonts w:eastAsia="Arial" w:cstheme="minorHAnsi"/>
                <w:color w:val="000000"/>
              </w:rPr>
              <w:t>Cardiac Program</w:t>
            </w:r>
          </w:p>
        </w:tc>
        <w:tc>
          <w:tcPr>
            <w:tcW w:w="1147" w:type="dxa"/>
            <w:tcBorders>
              <w:top w:val="single" w:sz="5" w:space="0" w:color="000000"/>
              <w:left w:val="single" w:sz="5" w:space="0" w:color="000000"/>
              <w:bottom w:val="single" w:sz="5" w:space="0" w:color="000000"/>
              <w:right w:val="single" w:sz="5" w:space="0" w:color="000000"/>
            </w:tcBorders>
            <w:vAlign w:val="center"/>
          </w:tcPr>
          <w:p w14:paraId="178A62DC" w14:textId="77777777" w:rsidR="00BD59D6" w:rsidRPr="009E59CF" w:rsidRDefault="00BD59D6" w:rsidP="00B225DA">
            <w:pPr>
              <w:spacing w:before="36" w:line="218" w:lineRule="exact"/>
              <w:ind w:right="105"/>
              <w:jc w:val="right"/>
              <w:textAlignment w:val="baseline"/>
              <w:rPr>
                <w:rFonts w:eastAsia="Arial" w:cstheme="minorHAnsi"/>
                <w:color w:val="000000"/>
              </w:rPr>
            </w:pPr>
            <w:r w:rsidRPr="009E59CF">
              <w:rPr>
                <w:rFonts w:eastAsia="Arial" w:cstheme="minorHAnsi"/>
                <w:color w:val="000000"/>
              </w:rPr>
              <w:t>94</w:t>
            </w:r>
          </w:p>
        </w:tc>
        <w:tc>
          <w:tcPr>
            <w:tcW w:w="1023" w:type="dxa"/>
            <w:tcBorders>
              <w:top w:val="single" w:sz="5" w:space="0" w:color="000000"/>
              <w:left w:val="single" w:sz="5" w:space="0" w:color="000000"/>
              <w:bottom w:val="single" w:sz="5" w:space="0" w:color="000000"/>
              <w:right w:val="single" w:sz="5" w:space="0" w:color="000000"/>
            </w:tcBorders>
            <w:vAlign w:val="center"/>
          </w:tcPr>
          <w:p w14:paraId="32FF568F" w14:textId="77777777" w:rsidR="00BD59D6" w:rsidRPr="009E59CF" w:rsidRDefault="00BD59D6" w:rsidP="00B225DA">
            <w:pPr>
              <w:spacing w:before="36" w:line="218" w:lineRule="exact"/>
              <w:ind w:right="110"/>
              <w:jc w:val="right"/>
              <w:textAlignment w:val="baseline"/>
              <w:rPr>
                <w:rFonts w:eastAsia="Arial" w:cstheme="minorHAnsi"/>
                <w:color w:val="000000"/>
              </w:rPr>
            </w:pPr>
            <w:r w:rsidRPr="009E59CF">
              <w:rPr>
                <w:rFonts w:eastAsia="Arial" w:cstheme="minorHAnsi"/>
                <w:color w:val="000000"/>
              </w:rPr>
              <w:t>58</w:t>
            </w:r>
          </w:p>
        </w:tc>
        <w:tc>
          <w:tcPr>
            <w:tcW w:w="897" w:type="dxa"/>
            <w:tcBorders>
              <w:top w:val="single" w:sz="5" w:space="0" w:color="000000"/>
              <w:left w:val="single" w:sz="5" w:space="0" w:color="000000"/>
              <w:bottom w:val="single" w:sz="5" w:space="0" w:color="000000"/>
              <w:right w:val="single" w:sz="5" w:space="0" w:color="000000"/>
            </w:tcBorders>
            <w:vAlign w:val="center"/>
          </w:tcPr>
          <w:p w14:paraId="08A86E1D" w14:textId="77777777" w:rsidR="00BD59D6" w:rsidRPr="009E59CF" w:rsidRDefault="00BD59D6" w:rsidP="00B225DA">
            <w:pPr>
              <w:spacing w:before="36" w:line="218" w:lineRule="exact"/>
              <w:ind w:right="105"/>
              <w:jc w:val="right"/>
              <w:textAlignment w:val="baseline"/>
              <w:rPr>
                <w:rFonts w:eastAsia="Arial" w:cstheme="minorHAnsi"/>
                <w:color w:val="000000"/>
              </w:rPr>
            </w:pPr>
            <w:r w:rsidRPr="009E59CF">
              <w:rPr>
                <w:rFonts w:eastAsia="Arial" w:cstheme="minorHAnsi"/>
                <w:color w:val="000000"/>
              </w:rPr>
              <w:t>77</w:t>
            </w:r>
          </w:p>
        </w:tc>
        <w:tc>
          <w:tcPr>
            <w:tcW w:w="994" w:type="dxa"/>
            <w:tcBorders>
              <w:top w:val="single" w:sz="5" w:space="0" w:color="000000"/>
              <w:left w:val="single" w:sz="5" w:space="0" w:color="000000"/>
              <w:bottom w:val="single" w:sz="5" w:space="0" w:color="000000"/>
              <w:right w:val="single" w:sz="5" w:space="0" w:color="000000"/>
            </w:tcBorders>
            <w:vAlign w:val="center"/>
          </w:tcPr>
          <w:p w14:paraId="409510EC" w14:textId="77777777" w:rsidR="00BD59D6" w:rsidRPr="009E59CF" w:rsidRDefault="00BD59D6" w:rsidP="00B225DA">
            <w:pPr>
              <w:tabs>
                <w:tab w:val="decimal" w:pos="576"/>
              </w:tabs>
              <w:spacing w:before="36" w:line="218" w:lineRule="exact"/>
              <w:textAlignment w:val="baseline"/>
              <w:rPr>
                <w:rFonts w:eastAsia="Arial" w:cstheme="minorHAnsi"/>
                <w:color w:val="000000"/>
              </w:rPr>
            </w:pPr>
            <w:r w:rsidRPr="009E59CF">
              <w:rPr>
                <w:rFonts w:eastAsia="Arial" w:cstheme="minorHAnsi"/>
                <w:color w:val="000000"/>
              </w:rPr>
              <w:t>4.0%</w:t>
            </w:r>
          </w:p>
        </w:tc>
        <w:tc>
          <w:tcPr>
            <w:tcW w:w="970" w:type="dxa"/>
            <w:tcBorders>
              <w:top w:val="single" w:sz="5" w:space="0" w:color="000000"/>
              <w:left w:val="single" w:sz="5" w:space="0" w:color="000000"/>
              <w:bottom w:val="single" w:sz="5" w:space="0" w:color="000000"/>
              <w:right w:val="single" w:sz="5" w:space="0" w:color="000000"/>
            </w:tcBorders>
            <w:vAlign w:val="center"/>
          </w:tcPr>
          <w:p w14:paraId="31B70507" w14:textId="77777777" w:rsidR="00BD59D6" w:rsidRPr="009E59CF" w:rsidRDefault="00BD59D6" w:rsidP="00B225DA">
            <w:pPr>
              <w:tabs>
                <w:tab w:val="decimal" w:pos="576"/>
              </w:tabs>
              <w:spacing w:before="36" w:line="218" w:lineRule="exact"/>
              <w:textAlignment w:val="baseline"/>
              <w:rPr>
                <w:rFonts w:eastAsia="Arial" w:cstheme="minorHAnsi"/>
                <w:color w:val="000000"/>
              </w:rPr>
            </w:pPr>
            <w:r w:rsidRPr="009E59CF">
              <w:rPr>
                <w:rFonts w:eastAsia="Arial" w:cstheme="minorHAnsi"/>
                <w:color w:val="000000"/>
              </w:rPr>
              <w:t>3.3%</w:t>
            </w:r>
          </w:p>
        </w:tc>
        <w:tc>
          <w:tcPr>
            <w:tcW w:w="984" w:type="dxa"/>
            <w:tcBorders>
              <w:top w:val="single" w:sz="5" w:space="0" w:color="000000"/>
              <w:left w:val="single" w:sz="5" w:space="0" w:color="000000"/>
              <w:bottom w:val="single" w:sz="5" w:space="0" w:color="000000"/>
              <w:right w:val="single" w:sz="5" w:space="0" w:color="000000"/>
            </w:tcBorders>
            <w:vAlign w:val="center"/>
          </w:tcPr>
          <w:p w14:paraId="5548A878" w14:textId="77777777" w:rsidR="00BD59D6" w:rsidRPr="009E59CF" w:rsidRDefault="00BD59D6" w:rsidP="00B225DA">
            <w:pPr>
              <w:tabs>
                <w:tab w:val="decimal" w:pos="576"/>
              </w:tabs>
              <w:spacing w:before="36" w:line="218" w:lineRule="exact"/>
              <w:textAlignment w:val="baseline"/>
              <w:rPr>
                <w:rFonts w:eastAsia="Arial" w:cstheme="minorHAnsi"/>
                <w:color w:val="000000"/>
              </w:rPr>
            </w:pPr>
            <w:r w:rsidRPr="009E59CF">
              <w:rPr>
                <w:rFonts w:eastAsia="Arial" w:cstheme="minorHAnsi"/>
                <w:color w:val="000000"/>
              </w:rPr>
              <w:t>4.1%</w:t>
            </w:r>
          </w:p>
        </w:tc>
      </w:tr>
      <w:tr w:rsidR="00BD59D6" w:rsidRPr="00DC4892" w14:paraId="2B633733" w14:textId="77777777" w:rsidTr="00427A53">
        <w:trPr>
          <w:cantSplit/>
          <w:trHeight w:hRule="exact" w:val="264"/>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7EB19293" w14:textId="77777777" w:rsidR="00BD59D6" w:rsidRPr="009E59CF" w:rsidRDefault="00BD59D6" w:rsidP="00B225DA">
            <w:pPr>
              <w:spacing w:before="36" w:line="218" w:lineRule="exact"/>
              <w:ind w:left="106"/>
              <w:textAlignment w:val="baseline"/>
              <w:rPr>
                <w:rFonts w:eastAsia="Arial" w:cstheme="minorHAnsi"/>
                <w:color w:val="000000"/>
              </w:rPr>
            </w:pPr>
            <w:r w:rsidRPr="009E59CF">
              <w:rPr>
                <w:rFonts w:eastAsia="Arial" w:cstheme="minorHAnsi"/>
                <w:color w:val="000000"/>
              </w:rPr>
              <w:t>Amputee - Lower Extremity</w:t>
            </w:r>
          </w:p>
        </w:tc>
        <w:tc>
          <w:tcPr>
            <w:tcW w:w="1147" w:type="dxa"/>
            <w:tcBorders>
              <w:top w:val="single" w:sz="5" w:space="0" w:color="000000"/>
              <w:left w:val="single" w:sz="5" w:space="0" w:color="000000"/>
              <w:bottom w:val="single" w:sz="5" w:space="0" w:color="000000"/>
              <w:right w:val="single" w:sz="5" w:space="0" w:color="000000"/>
            </w:tcBorders>
            <w:vAlign w:val="center"/>
          </w:tcPr>
          <w:p w14:paraId="7D510829" w14:textId="77777777" w:rsidR="00BD59D6" w:rsidRPr="009E59CF" w:rsidRDefault="00BD59D6" w:rsidP="00B225DA">
            <w:pPr>
              <w:spacing w:before="36" w:line="218" w:lineRule="exact"/>
              <w:ind w:right="105"/>
              <w:jc w:val="right"/>
              <w:textAlignment w:val="baseline"/>
              <w:rPr>
                <w:rFonts w:eastAsia="Arial" w:cstheme="minorHAnsi"/>
                <w:color w:val="000000"/>
              </w:rPr>
            </w:pPr>
            <w:r w:rsidRPr="009E59CF">
              <w:rPr>
                <w:rFonts w:eastAsia="Arial" w:cstheme="minorHAnsi"/>
                <w:color w:val="000000"/>
              </w:rPr>
              <w:t>65</w:t>
            </w:r>
          </w:p>
        </w:tc>
        <w:tc>
          <w:tcPr>
            <w:tcW w:w="1023" w:type="dxa"/>
            <w:tcBorders>
              <w:top w:val="single" w:sz="5" w:space="0" w:color="000000"/>
              <w:left w:val="single" w:sz="5" w:space="0" w:color="000000"/>
              <w:bottom w:val="single" w:sz="5" w:space="0" w:color="000000"/>
              <w:right w:val="single" w:sz="5" w:space="0" w:color="000000"/>
            </w:tcBorders>
            <w:vAlign w:val="center"/>
          </w:tcPr>
          <w:p w14:paraId="28B3095A" w14:textId="77777777" w:rsidR="00BD59D6" w:rsidRPr="009E59CF" w:rsidRDefault="00BD59D6" w:rsidP="00B225DA">
            <w:pPr>
              <w:spacing w:before="36" w:line="218" w:lineRule="exact"/>
              <w:ind w:right="110"/>
              <w:jc w:val="right"/>
              <w:textAlignment w:val="baseline"/>
              <w:rPr>
                <w:rFonts w:eastAsia="Arial" w:cstheme="minorHAnsi"/>
                <w:color w:val="000000"/>
              </w:rPr>
            </w:pPr>
            <w:r w:rsidRPr="009E59CF">
              <w:rPr>
                <w:rFonts w:eastAsia="Arial" w:cstheme="minorHAnsi"/>
                <w:color w:val="000000"/>
              </w:rPr>
              <w:t>59</w:t>
            </w:r>
          </w:p>
        </w:tc>
        <w:tc>
          <w:tcPr>
            <w:tcW w:w="897" w:type="dxa"/>
            <w:tcBorders>
              <w:top w:val="single" w:sz="5" w:space="0" w:color="000000"/>
              <w:left w:val="single" w:sz="5" w:space="0" w:color="000000"/>
              <w:bottom w:val="single" w:sz="5" w:space="0" w:color="000000"/>
              <w:right w:val="single" w:sz="5" w:space="0" w:color="000000"/>
            </w:tcBorders>
            <w:vAlign w:val="center"/>
          </w:tcPr>
          <w:p w14:paraId="777A904B" w14:textId="77777777" w:rsidR="00BD59D6" w:rsidRPr="009E59CF" w:rsidRDefault="00BD59D6" w:rsidP="00B225DA">
            <w:pPr>
              <w:spacing w:before="36" w:line="218" w:lineRule="exact"/>
              <w:ind w:right="105"/>
              <w:jc w:val="right"/>
              <w:textAlignment w:val="baseline"/>
              <w:rPr>
                <w:rFonts w:eastAsia="Arial" w:cstheme="minorHAnsi"/>
                <w:color w:val="000000"/>
              </w:rPr>
            </w:pPr>
            <w:r w:rsidRPr="009E59CF">
              <w:rPr>
                <w:rFonts w:eastAsia="Arial" w:cstheme="minorHAnsi"/>
                <w:color w:val="000000"/>
              </w:rPr>
              <w:t>61</w:t>
            </w:r>
          </w:p>
        </w:tc>
        <w:tc>
          <w:tcPr>
            <w:tcW w:w="994" w:type="dxa"/>
            <w:tcBorders>
              <w:top w:val="single" w:sz="5" w:space="0" w:color="000000"/>
              <w:left w:val="single" w:sz="5" w:space="0" w:color="000000"/>
              <w:bottom w:val="single" w:sz="5" w:space="0" w:color="000000"/>
              <w:right w:val="single" w:sz="5" w:space="0" w:color="000000"/>
            </w:tcBorders>
            <w:vAlign w:val="center"/>
          </w:tcPr>
          <w:p w14:paraId="33FE7BD7" w14:textId="77777777" w:rsidR="00BD59D6" w:rsidRPr="009E59CF" w:rsidRDefault="00BD59D6" w:rsidP="00B225DA">
            <w:pPr>
              <w:tabs>
                <w:tab w:val="decimal" w:pos="576"/>
              </w:tabs>
              <w:spacing w:before="36" w:line="218" w:lineRule="exact"/>
              <w:textAlignment w:val="baseline"/>
              <w:rPr>
                <w:rFonts w:eastAsia="Arial" w:cstheme="minorHAnsi"/>
                <w:color w:val="000000"/>
              </w:rPr>
            </w:pPr>
            <w:r w:rsidRPr="009E59CF">
              <w:rPr>
                <w:rFonts w:eastAsia="Arial" w:cstheme="minorHAnsi"/>
                <w:color w:val="000000"/>
              </w:rPr>
              <w:t>2.8%</w:t>
            </w:r>
          </w:p>
        </w:tc>
        <w:tc>
          <w:tcPr>
            <w:tcW w:w="970" w:type="dxa"/>
            <w:tcBorders>
              <w:top w:val="single" w:sz="5" w:space="0" w:color="000000"/>
              <w:left w:val="single" w:sz="5" w:space="0" w:color="000000"/>
              <w:bottom w:val="single" w:sz="5" w:space="0" w:color="000000"/>
              <w:right w:val="single" w:sz="5" w:space="0" w:color="000000"/>
            </w:tcBorders>
            <w:vAlign w:val="center"/>
          </w:tcPr>
          <w:p w14:paraId="44E1C4D7" w14:textId="77777777" w:rsidR="00BD59D6" w:rsidRPr="009E59CF" w:rsidRDefault="00BD59D6" w:rsidP="00B225DA">
            <w:pPr>
              <w:tabs>
                <w:tab w:val="decimal" w:pos="576"/>
              </w:tabs>
              <w:spacing w:before="36" w:line="218" w:lineRule="exact"/>
              <w:textAlignment w:val="baseline"/>
              <w:rPr>
                <w:rFonts w:eastAsia="Arial" w:cstheme="minorHAnsi"/>
                <w:color w:val="000000"/>
              </w:rPr>
            </w:pPr>
            <w:r w:rsidRPr="009E59CF">
              <w:rPr>
                <w:rFonts w:eastAsia="Arial" w:cstheme="minorHAnsi"/>
                <w:color w:val="000000"/>
              </w:rPr>
              <w:t>3.0%</w:t>
            </w:r>
          </w:p>
        </w:tc>
        <w:tc>
          <w:tcPr>
            <w:tcW w:w="984" w:type="dxa"/>
            <w:tcBorders>
              <w:top w:val="single" w:sz="5" w:space="0" w:color="000000"/>
              <w:left w:val="single" w:sz="5" w:space="0" w:color="000000"/>
              <w:bottom w:val="single" w:sz="5" w:space="0" w:color="000000"/>
              <w:right w:val="single" w:sz="5" w:space="0" w:color="000000"/>
            </w:tcBorders>
            <w:vAlign w:val="center"/>
          </w:tcPr>
          <w:p w14:paraId="24494EDD" w14:textId="77777777" w:rsidR="00BD59D6" w:rsidRPr="009E59CF" w:rsidRDefault="00BD59D6" w:rsidP="00B225DA">
            <w:pPr>
              <w:tabs>
                <w:tab w:val="decimal" w:pos="576"/>
              </w:tabs>
              <w:spacing w:before="36" w:line="218" w:lineRule="exact"/>
              <w:textAlignment w:val="baseline"/>
              <w:rPr>
                <w:rFonts w:eastAsia="Arial" w:cstheme="minorHAnsi"/>
                <w:color w:val="000000"/>
              </w:rPr>
            </w:pPr>
            <w:r w:rsidRPr="009E59CF">
              <w:rPr>
                <w:rFonts w:eastAsia="Arial" w:cstheme="minorHAnsi"/>
                <w:color w:val="000000"/>
              </w:rPr>
              <w:t>3.3%</w:t>
            </w:r>
          </w:p>
        </w:tc>
      </w:tr>
      <w:tr w:rsidR="00BD59D6" w:rsidRPr="00DC4892" w14:paraId="6B7F3869" w14:textId="77777777" w:rsidTr="00427A53">
        <w:trPr>
          <w:cantSplit/>
          <w:trHeight w:hRule="exact" w:val="259"/>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18495AE0" w14:textId="77777777" w:rsidR="00BD59D6" w:rsidRPr="009E59CF" w:rsidRDefault="00BD59D6" w:rsidP="00B225DA">
            <w:pPr>
              <w:spacing w:before="31" w:line="218" w:lineRule="exact"/>
              <w:ind w:left="106"/>
              <w:textAlignment w:val="baseline"/>
              <w:rPr>
                <w:rFonts w:eastAsia="Arial" w:cstheme="minorHAnsi"/>
                <w:color w:val="000000"/>
              </w:rPr>
            </w:pPr>
            <w:r w:rsidRPr="009E59CF">
              <w:rPr>
                <w:rFonts w:eastAsia="Arial" w:cstheme="minorHAnsi"/>
                <w:color w:val="000000"/>
              </w:rPr>
              <w:t>Multiple Trauma - Brain/Spinal Cord Injury</w:t>
            </w:r>
          </w:p>
        </w:tc>
        <w:tc>
          <w:tcPr>
            <w:tcW w:w="1147" w:type="dxa"/>
            <w:tcBorders>
              <w:top w:val="single" w:sz="5" w:space="0" w:color="000000"/>
              <w:left w:val="single" w:sz="5" w:space="0" w:color="000000"/>
              <w:bottom w:val="single" w:sz="5" w:space="0" w:color="000000"/>
              <w:right w:val="single" w:sz="5" w:space="0" w:color="000000"/>
            </w:tcBorders>
            <w:vAlign w:val="center"/>
          </w:tcPr>
          <w:p w14:paraId="512FF175" w14:textId="77777777" w:rsidR="00BD59D6" w:rsidRPr="009E59CF" w:rsidRDefault="00BD59D6" w:rsidP="00B225DA">
            <w:pPr>
              <w:spacing w:before="31" w:line="218" w:lineRule="exact"/>
              <w:ind w:right="105"/>
              <w:jc w:val="right"/>
              <w:textAlignment w:val="baseline"/>
              <w:rPr>
                <w:rFonts w:eastAsia="Arial" w:cstheme="minorHAnsi"/>
                <w:color w:val="000000"/>
              </w:rPr>
            </w:pPr>
            <w:r w:rsidRPr="009E59CF">
              <w:rPr>
                <w:rFonts w:eastAsia="Arial" w:cstheme="minorHAnsi"/>
                <w:color w:val="000000"/>
              </w:rPr>
              <w:t>68</w:t>
            </w:r>
          </w:p>
        </w:tc>
        <w:tc>
          <w:tcPr>
            <w:tcW w:w="1023" w:type="dxa"/>
            <w:tcBorders>
              <w:top w:val="single" w:sz="5" w:space="0" w:color="000000"/>
              <w:left w:val="single" w:sz="5" w:space="0" w:color="000000"/>
              <w:bottom w:val="single" w:sz="5" w:space="0" w:color="000000"/>
              <w:right w:val="single" w:sz="5" w:space="0" w:color="000000"/>
            </w:tcBorders>
            <w:vAlign w:val="center"/>
          </w:tcPr>
          <w:p w14:paraId="374EE42E" w14:textId="77777777" w:rsidR="00BD59D6" w:rsidRPr="009E59CF" w:rsidRDefault="00BD59D6" w:rsidP="00B225DA">
            <w:pPr>
              <w:spacing w:before="31" w:line="218" w:lineRule="exact"/>
              <w:ind w:right="110"/>
              <w:jc w:val="right"/>
              <w:textAlignment w:val="baseline"/>
              <w:rPr>
                <w:rFonts w:eastAsia="Arial" w:cstheme="minorHAnsi"/>
                <w:color w:val="000000"/>
              </w:rPr>
            </w:pPr>
            <w:r w:rsidRPr="009E59CF">
              <w:rPr>
                <w:rFonts w:eastAsia="Arial" w:cstheme="minorHAnsi"/>
                <w:color w:val="000000"/>
              </w:rPr>
              <w:t>52</w:t>
            </w:r>
          </w:p>
        </w:tc>
        <w:tc>
          <w:tcPr>
            <w:tcW w:w="897" w:type="dxa"/>
            <w:tcBorders>
              <w:top w:val="single" w:sz="5" w:space="0" w:color="000000"/>
              <w:left w:val="single" w:sz="5" w:space="0" w:color="000000"/>
              <w:bottom w:val="single" w:sz="5" w:space="0" w:color="000000"/>
              <w:right w:val="single" w:sz="5" w:space="0" w:color="000000"/>
            </w:tcBorders>
            <w:vAlign w:val="center"/>
          </w:tcPr>
          <w:p w14:paraId="689487E8" w14:textId="77777777" w:rsidR="00BD59D6" w:rsidRPr="009E59CF" w:rsidRDefault="00BD59D6" w:rsidP="00B225DA">
            <w:pPr>
              <w:spacing w:before="31" w:line="218" w:lineRule="exact"/>
              <w:ind w:right="105"/>
              <w:jc w:val="right"/>
              <w:textAlignment w:val="baseline"/>
              <w:rPr>
                <w:rFonts w:eastAsia="Arial" w:cstheme="minorHAnsi"/>
                <w:color w:val="000000"/>
              </w:rPr>
            </w:pPr>
            <w:r w:rsidRPr="009E59CF">
              <w:rPr>
                <w:rFonts w:eastAsia="Arial" w:cstheme="minorHAnsi"/>
                <w:color w:val="000000"/>
              </w:rPr>
              <w:t>51</w:t>
            </w:r>
          </w:p>
        </w:tc>
        <w:tc>
          <w:tcPr>
            <w:tcW w:w="994" w:type="dxa"/>
            <w:tcBorders>
              <w:top w:val="single" w:sz="5" w:space="0" w:color="000000"/>
              <w:left w:val="single" w:sz="5" w:space="0" w:color="000000"/>
              <w:bottom w:val="single" w:sz="5" w:space="0" w:color="000000"/>
              <w:right w:val="single" w:sz="5" w:space="0" w:color="000000"/>
            </w:tcBorders>
            <w:vAlign w:val="center"/>
          </w:tcPr>
          <w:p w14:paraId="252ECF43" w14:textId="77777777" w:rsidR="00BD59D6" w:rsidRPr="009E59CF" w:rsidRDefault="00BD59D6" w:rsidP="00B225DA">
            <w:pPr>
              <w:tabs>
                <w:tab w:val="decimal" w:pos="576"/>
              </w:tabs>
              <w:spacing w:before="31" w:line="218" w:lineRule="exact"/>
              <w:textAlignment w:val="baseline"/>
              <w:rPr>
                <w:rFonts w:eastAsia="Arial" w:cstheme="minorHAnsi"/>
                <w:color w:val="000000"/>
              </w:rPr>
            </w:pPr>
            <w:r w:rsidRPr="009E59CF">
              <w:rPr>
                <w:rFonts w:eastAsia="Arial" w:cstheme="minorHAnsi"/>
                <w:color w:val="000000"/>
              </w:rPr>
              <w:t>2.9%</w:t>
            </w:r>
          </w:p>
        </w:tc>
        <w:tc>
          <w:tcPr>
            <w:tcW w:w="970" w:type="dxa"/>
            <w:tcBorders>
              <w:top w:val="single" w:sz="5" w:space="0" w:color="000000"/>
              <w:left w:val="single" w:sz="5" w:space="0" w:color="000000"/>
              <w:bottom w:val="single" w:sz="5" w:space="0" w:color="000000"/>
              <w:right w:val="single" w:sz="5" w:space="0" w:color="000000"/>
            </w:tcBorders>
            <w:vAlign w:val="center"/>
          </w:tcPr>
          <w:p w14:paraId="0FD1FA1C" w14:textId="77777777" w:rsidR="00BD59D6" w:rsidRPr="009E59CF" w:rsidRDefault="00BD59D6" w:rsidP="00B225DA">
            <w:pPr>
              <w:tabs>
                <w:tab w:val="decimal" w:pos="576"/>
              </w:tabs>
              <w:spacing w:before="31" w:line="218" w:lineRule="exact"/>
              <w:textAlignment w:val="baseline"/>
              <w:rPr>
                <w:rFonts w:eastAsia="Arial" w:cstheme="minorHAnsi"/>
                <w:color w:val="000000"/>
              </w:rPr>
            </w:pPr>
            <w:r w:rsidRPr="009E59CF">
              <w:rPr>
                <w:rFonts w:eastAsia="Arial" w:cstheme="minorHAnsi"/>
                <w:color w:val="000000"/>
              </w:rPr>
              <w:t>2.9%</w:t>
            </w:r>
          </w:p>
        </w:tc>
        <w:tc>
          <w:tcPr>
            <w:tcW w:w="984" w:type="dxa"/>
            <w:tcBorders>
              <w:top w:val="single" w:sz="5" w:space="0" w:color="000000"/>
              <w:left w:val="single" w:sz="5" w:space="0" w:color="000000"/>
              <w:bottom w:val="single" w:sz="5" w:space="0" w:color="000000"/>
              <w:right w:val="single" w:sz="5" w:space="0" w:color="000000"/>
            </w:tcBorders>
            <w:vAlign w:val="center"/>
          </w:tcPr>
          <w:p w14:paraId="0574C391" w14:textId="77777777" w:rsidR="00BD59D6" w:rsidRPr="009E59CF" w:rsidRDefault="00BD59D6" w:rsidP="00B225DA">
            <w:pPr>
              <w:tabs>
                <w:tab w:val="decimal" w:pos="576"/>
              </w:tabs>
              <w:spacing w:before="31" w:line="218" w:lineRule="exact"/>
              <w:textAlignment w:val="baseline"/>
              <w:rPr>
                <w:rFonts w:eastAsia="Arial" w:cstheme="minorHAnsi"/>
                <w:color w:val="000000"/>
              </w:rPr>
            </w:pPr>
            <w:r w:rsidRPr="009E59CF">
              <w:rPr>
                <w:rFonts w:eastAsia="Arial" w:cstheme="minorHAnsi"/>
                <w:color w:val="000000"/>
              </w:rPr>
              <w:t>2.7%</w:t>
            </w:r>
          </w:p>
        </w:tc>
      </w:tr>
      <w:tr w:rsidR="00BD59D6" w:rsidRPr="00DC4892" w14:paraId="1A8B18D3" w14:textId="77777777" w:rsidTr="00427A53">
        <w:trPr>
          <w:cantSplit/>
          <w:trHeight w:hRule="exact" w:val="259"/>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0AA410D4" w14:textId="77777777" w:rsidR="00BD59D6" w:rsidRPr="009E59CF" w:rsidRDefault="00BD59D6" w:rsidP="00B225DA">
            <w:pPr>
              <w:spacing w:before="31" w:line="218" w:lineRule="exact"/>
              <w:ind w:left="106"/>
              <w:textAlignment w:val="baseline"/>
              <w:rPr>
                <w:rFonts w:eastAsia="Arial" w:cstheme="minorHAnsi"/>
                <w:color w:val="000000"/>
              </w:rPr>
            </w:pPr>
            <w:r w:rsidRPr="009E59CF">
              <w:rPr>
                <w:rFonts w:eastAsia="Arial" w:cstheme="minorHAnsi"/>
                <w:color w:val="000000"/>
              </w:rPr>
              <w:t>Spinal Cord Injury - Non-Traumatic</w:t>
            </w:r>
          </w:p>
        </w:tc>
        <w:tc>
          <w:tcPr>
            <w:tcW w:w="1147" w:type="dxa"/>
            <w:tcBorders>
              <w:top w:val="single" w:sz="5" w:space="0" w:color="000000"/>
              <w:left w:val="single" w:sz="5" w:space="0" w:color="000000"/>
              <w:bottom w:val="single" w:sz="5" w:space="0" w:color="000000"/>
              <w:right w:val="single" w:sz="5" w:space="0" w:color="000000"/>
            </w:tcBorders>
            <w:vAlign w:val="center"/>
          </w:tcPr>
          <w:p w14:paraId="53265215" w14:textId="77777777" w:rsidR="00BD59D6" w:rsidRPr="009E59CF" w:rsidRDefault="00BD59D6" w:rsidP="00B225DA">
            <w:pPr>
              <w:spacing w:before="31" w:line="218" w:lineRule="exact"/>
              <w:ind w:right="105"/>
              <w:jc w:val="right"/>
              <w:textAlignment w:val="baseline"/>
              <w:rPr>
                <w:rFonts w:eastAsia="Arial" w:cstheme="minorHAnsi"/>
                <w:color w:val="000000"/>
              </w:rPr>
            </w:pPr>
            <w:r w:rsidRPr="009E59CF">
              <w:rPr>
                <w:rFonts w:eastAsia="Arial" w:cstheme="minorHAnsi"/>
                <w:color w:val="000000"/>
              </w:rPr>
              <w:t>47</w:t>
            </w:r>
          </w:p>
        </w:tc>
        <w:tc>
          <w:tcPr>
            <w:tcW w:w="1023" w:type="dxa"/>
            <w:tcBorders>
              <w:top w:val="single" w:sz="5" w:space="0" w:color="000000"/>
              <w:left w:val="single" w:sz="5" w:space="0" w:color="000000"/>
              <w:bottom w:val="single" w:sz="5" w:space="0" w:color="000000"/>
              <w:right w:val="single" w:sz="5" w:space="0" w:color="000000"/>
            </w:tcBorders>
            <w:vAlign w:val="center"/>
          </w:tcPr>
          <w:p w14:paraId="0027CAE5" w14:textId="77777777" w:rsidR="00BD59D6" w:rsidRPr="009E59CF" w:rsidRDefault="00BD59D6" w:rsidP="00B225DA">
            <w:pPr>
              <w:spacing w:before="31" w:line="218" w:lineRule="exact"/>
              <w:ind w:right="110"/>
              <w:jc w:val="right"/>
              <w:textAlignment w:val="baseline"/>
              <w:rPr>
                <w:rFonts w:eastAsia="Arial" w:cstheme="minorHAnsi"/>
                <w:color w:val="000000"/>
              </w:rPr>
            </w:pPr>
            <w:r w:rsidRPr="009E59CF">
              <w:rPr>
                <w:rFonts w:eastAsia="Arial" w:cstheme="minorHAnsi"/>
                <w:color w:val="000000"/>
              </w:rPr>
              <w:t>42</w:t>
            </w:r>
          </w:p>
        </w:tc>
        <w:tc>
          <w:tcPr>
            <w:tcW w:w="897" w:type="dxa"/>
            <w:tcBorders>
              <w:top w:val="single" w:sz="5" w:space="0" w:color="000000"/>
              <w:left w:val="single" w:sz="5" w:space="0" w:color="000000"/>
              <w:bottom w:val="single" w:sz="5" w:space="0" w:color="000000"/>
              <w:right w:val="single" w:sz="5" w:space="0" w:color="000000"/>
            </w:tcBorders>
            <w:vAlign w:val="center"/>
          </w:tcPr>
          <w:p w14:paraId="119F6FD0" w14:textId="77777777" w:rsidR="00BD59D6" w:rsidRPr="009E59CF" w:rsidRDefault="00BD59D6" w:rsidP="00B225DA">
            <w:pPr>
              <w:spacing w:before="31" w:line="218" w:lineRule="exact"/>
              <w:ind w:right="105"/>
              <w:jc w:val="right"/>
              <w:textAlignment w:val="baseline"/>
              <w:rPr>
                <w:rFonts w:eastAsia="Arial" w:cstheme="minorHAnsi"/>
                <w:color w:val="000000"/>
              </w:rPr>
            </w:pPr>
            <w:r w:rsidRPr="009E59CF">
              <w:rPr>
                <w:rFonts w:eastAsia="Arial" w:cstheme="minorHAnsi"/>
                <w:color w:val="000000"/>
              </w:rPr>
              <w:t>47</w:t>
            </w:r>
          </w:p>
        </w:tc>
        <w:tc>
          <w:tcPr>
            <w:tcW w:w="994" w:type="dxa"/>
            <w:tcBorders>
              <w:top w:val="single" w:sz="5" w:space="0" w:color="000000"/>
              <w:left w:val="single" w:sz="5" w:space="0" w:color="000000"/>
              <w:bottom w:val="single" w:sz="5" w:space="0" w:color="000000"/>
              <w:right w:val="single" w:sz="5" w:space="0" w:color="000000"/>
            </w:tcBorders>
            <w:vAlign w:val="center"/>
          </w:tcPr>
          <w:p w14:paraId="2C913005" w14:textId="77777777" w:rsidR="00BD59D6" w:rsidRPr="009E59CF" w:rsidRDefault="00BD59D6" w:rsidP="00B225DA">
            <w:pPr>
              <w:tabs>
                <w:tab w:val="decimal" w:pos="576"/>
              </w:tabs>
              <w:spacing w:before="31" w:line="218" w:lineRule="exact"/>
              <w:textAlignment w:val="baseline"/>
              <w:rPr>
                <w:rFonts w:eastAsia="Arial" w:cstheme="minorHAnsi"/>
                <w:color w:val="000000"/>
              </w:rPr>
            </w:pPr>
            <w:r w:rsidRPr="009E59CF">
              <w:rPr>
                <w:rFonts w:eastAsia="Arial" w:cstheme="minorHAnsi"/>
                <w:color w:val="000000"/>
              </w:rPr>
              <w:t>2.0%</w:t>
            </w:r>
          </w:p>
        </w:tc>
        <w:tc>
          <w:tcPr>
            <w:tcW w:w="970" w:type="dxa"/>
            <w:tcBorders>
              <w:top w:val="single" w:sz="5" w:space="0" w:color="000000"/>
              <w:left w:val="single" w:sz="5" w:space="0" w:color="000000"/>
              <w:bottom w:val="single" w:sz="5" w:space="0" w:color="000000"/>
              <w:right w:val="single" w:sz="5" w:space="0" w:color="000000"/>
            </w:tcBorders>
            <w:vAlign w:val="center"/>
          </w:tcPr>
          <w:p w14:paraId="58EBED2A" w14:textId="77777777" w:rsidR="00BD59D6" w:rsidRPr="009E59CF" w:rsidRDefault="00BD59D6" w:rsidP="00B225DA">
            <w:pPr>
              <w:tabs>
                <w:tab w:val="decimal" w:pos="576"/>
              </w:tabs>
              <w:spacing w:before="31" w:line="218" w:lineRule="exact"/>
              <w:textAlignment w:val="baseline"/>
              <w:rPr>
                <w:rFonts w:eastAsia="Arial" w:cstheme="minorHAnsi"/>
                <w:color w:val="000000"/>
              </w:rPr>
            </w:pPr>
            <w:r w:rsidRPr="009E59CF">
              <w:rPr>
                <w:rFonts w:eastAsia="Arial" w:cstheme="minorHAnsi"/>
                <w:color w:val="000000"/>
              </w:rPr>
              <w:t>2.2%</w:t>
            </w:r>
          </w:p>
        </w:tc>
        <w:tc>
          <w:tcPr>
            <w:tcW w:w="984" w:type="dxa"/>
            <w:tcBorders>
              <w:top w:val="single" w:sz="5" w:space="0" w:color="000000"/>
              <w:left w:val="single" w:sz="5" w:space="0" w:color="000000"/>
              <w:bottom w:val="single" w:sz="5" w:space="0" w:color="000000"/>
              <w:right w:val="single" w:sz="5" w:space="0" w:color="000000"/>
            </w:tcBorders>
            <w:vAlign w:val="center"/>
          </w:tcPr>
          <w:p w14:paraId="6DF63CE5" w14:textId="77777777" w:rsidR="00BD59D6" w:rsidRPr="009E59CF" w:rsidRDefault="00BD59D6" w:rsidP="00B225DA">
            <w:pPr>
              <w:tabs>
                <w:tab w:val="decimal" w:pos="576"/>
              </w:tabs>
              <w:spacing w:before="31" w:line="218" w:lineRule="exact"/>
              <w:textAlignment w:val="baseline"/>
              <w:rPr>
                <w:rFonts w:eastAsia="Arial" w:cstheme="minorHAnsi"/>
                <w:color w:val="000000"/>
              </w:rPr>
            </w:pPr>
            <w:r w:rsidRPr="009E59CF">
              <w:rPr>
                <w:rFonts w:eastAsia="Arial" w:cstheme="minorHAnsi"/>
                <w:color w:val="000000"/>
              </w:rPr>
              <w:t>2.5%</w:t>
            </w:r>
          </w:p>
        </w:tc>
      </w:tr>
      <w:tr w:rsidR="00BD59D6" w:rsidRPr="00DC4892" w14:paraId="2FF33F60" w14:textId="77777777" w:rsidTr="00427A53">
        <w:trPr>
          <w:cantSplit/>
          <w:trHeight w:hRule="exact" w:val="259"/>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65442566" w14:textId="77777777" w:rsidR="00BD59D6" w:rsidRPr="009E59CF" w:rsidRDefault="00BD59D6" w:rsidP="00B225DA">
            <w:pPr>
              <w:spacing w:before="31" w:line="218" w:lineRule="exact"/>
              <w:ind w:left="106"/>
              <w:textAlignment w:val="baseline"/>
              <w:rPr>
                <w:rFonts w:eastAsia="Arial" w:cstheme="minorHAnsi"/>
                <w:color w:val="000000"/>
              </w:rPr>
            </w:pPr>
            <w:r w:rsidRPr="009E59CF">
              <w:rPr>
                <w:rFonts w:eastAsia="Arial" w:cstheme="minorHAnsi"/>
                <w:color w:val="000000"/>
              </w:rPr>
              <w:t>Pulmonary Program</w:t>
            </w:r>
          </w:p>
        </w:tc>
        <w:tc>
          <w:tcPr>
            <w:tcW w:w="1147" w:type="dxa"/>
            <w:tcBorders>
              <w:top w:val="single" w:sz="5" w:space="0" w:color="000000"/>
              <w:left w:val="single" w:sz="5" w:space="0" w:color="000000"/>
              <w:bottom w:val="single" w:sz="5" w:space="0" w:color="000000"/>
              <w:right w:val="single" w:sz="5" w:space="0" w:color="000000"/>
            </w:tcBorders>
            <w:vAlign w:val="center"/>
          </w:tcPr>
          <w:p w14:paraId="025BB697" w14:textId="77777777" w:rsidR="00BD59D6" w:rsidRPr="009E59CF" w:rsidRDefault="00BD59D6" w:rsidP="00B225DA">
            <w:pPr>
              <w:spacing w:before="31" w:line="218" w:lineRule="exact"/>
              <w:ind w:right="105"/>
              <w:jc w:val="right"/>
              <w:textAlignment w:val="baseline"/>
              <w:rPr>
                <w:rFonts w:eastAsia="Arial" w:cstheme="minorHAnsi"/>
                <w:color w:val="000000"/>
              </w:rPr>
            </w:pPr>
            <w:r w:rsidRPr="009E59CF">
              <w:rPr>
                <w:rFonts w:eastAsia="Arial" w:cstheme="minorHAnsi"/>
                <w:color w:val="000000"/>
              </w:rPr>
              <w:t>55</w:t>
            </w:r>
          </w:p>
        </w:tc>
        <w:tc>
          <w:tcPr>
            <w:tcW w:w="1023" w:type="dxa"/>
            <w:tcBorders>
              <w:top w:val="single" w:sz="5" w:space="0" w:color="000000"/>
              <w:left w:val="single" w:sz="5" w:space="0" w:color="000000"/>
              <w:bottom w:val="single" w:sz="5" w:space="0" w:color="000000"/>
              <w:right w:val="single" w:sz="5" w:space="0" w:color="000000"/>
            </w:tcBorders>
            <w:vAlign w:val="center"/>
          </w:tcPr>
          <w:p w14:paraId="13786DFD" w14:textId="77777777" w:rsidR="00BD59D6" w:rsidRPr="009E59CF" w:rsidRDefault="00BD59D6" w:rsidP="00B225DA">
            <w:pPr>
              <w:spacing w:before="31" w:line="218" w:lineRule="exact"/>
              <w:ind w:right="110"/>
              <w:jc w:val="right"/>
              <w:textAlignment w:val="baseline"/>
              <w:rPr>
                <w:rFonts w:eastAsia="Arial" w:cstheme="minorHAnsi"/>
                <w:color w:val="000000"/>
              </w:rPr>
            </w:pPr>
            <w:r w:rsidRPr="009E59CF">
              <w:rPr>
                <w:rFonts w:eastAsia="Arial" w:cstheme="minorHAnsi"/>
                <w:color w:val="000000"/>
              </w:rPr>
              <w:t>28</w:t>
            </w:r>
          </w:p>
        </w:tc>
        <w:tc>
          <w:tcPr>
            <w:tcW w:w="897" w:type="dxa"/>
            <w:tcBorders>
              <w:top w:val="single" w:sz="5" w:space="0" w:color="000000"/>
              <w:left w:val="single" w:sz="5" w:space="0" w:color="000000"/>
              <w:bottom w:val="single" w:sz="5" w:space="0" w:color="000000"/>
              <w:right w:val="single" w:sz="5" w:space="0" w:color="000000"/>
            </w:tcBorders>
            <w:vAlign w:val="center"/>
          </w:tcPr>
          <w:p w14:paraId="0E20400F" w14:textId="77777777" w:rsidR="00BD59D6" w:rsidRPr="009E59CF" w:rsidRDefault="00BD59D6" w:rsidP="00B225DA">
            <w:pPr>
              <w:spacing w:before="31" w:line="218" w:lineRule="exact"/>
              <w:ind w:right="105"/>
              <w:jc w:val="right"/>
              <w:textAlignment w:val="baseline"/>
              <w:rPr>
                <w:rFonts w:eastAsia="Arial" w:cstheme="minorHAnsi"/>
                <w:color w:val="000000"/>
              </w:rPr>
            </w:pPr>
            <w:r w:rsidRPr="009E59CF">
              <w:rPr>
                <w:rFonts w:eastAsia="Arial" w:cstheme="minorHAnsi"/>
                <w:color w:val="000000"/>
              </w:rPr>
              <w:t>28</w:t>
            </w:r>
          </w:p>
        </w:tc>
        <w:tc>
          <w:tcPr>
            <w:tcW w:w="994" w:type="dxa"/>
            <w:tcBorders>
              <w:top w:val="single" w:sz="5" w:space="0" w:color="000000"/>
              <w:left w:val="single" w:sz="5" w:space="0" w:color="000000"/>
              <w:bottom w:val="single" w:sz="5" w:space="0" w:color="000000"/>
              <w:right w:val="single" w:sz="5" w:space="0" w:color="000000"/>
            </w:tcBorders>
            <w:vAlign w:val="center"/>
          </w:tcPr>
          <w:p w14:paraId="06462BF6" w14:textId="77777777" w:rsidR="00BD59D6" w:rsidRPr="009E59CF" w:rsidRDefault="00BD59D6" w:rsidP="00B225DA">
            <w:pPr>
              <w:tabs>
                <w:tab w:val="decimal" w:pos="576"/>
              </w:tabs>
              <w:spacing w:before="31" w:line="218" w:lineRule="exact"/>
              <w:textAlignment w:val="baseline"/>
              <w:rPr>
                <w:rFonts w:eastAsia="Arial" w:cstheme="minorHAnsi"/>
                <w:color w:val="000000"/>
              </w:rPr>
            </w:pPr>
            <w:r w:rsidRPr="009E59CF">
              <w:rPr>
                <w:rFonts w:eastAsia="Arial" w:cstheme="minorHAnsi"/>
                <w:color w:val="000000"/>
              </w:rPr>
              <w:t>2.4%</w:t>
            </w:r>
          </w:p>
        </w:tc>
        <w:tc>
          <w:tcPr>
            <w:tcW w:w="970" w:type="dxa"/>
            <w:tcBorders>
              <w:top w:val="single" w:sz="5" w:space="0" w:color="000000"/>
              <w:left w:val="single" w:sz="5" w:space="0" w:color="000000"/>
              <w:bottom w:val="single" w:sz="5" w:space="0" w:color="000000"/>
              <w:right w:val="single" w:sz="5" w:space="0" w:color="000000"/>
            </w:tcBorders>
            <w:vAlign w:val="center"/>
          </w:tcPr>
          <w:p w14:paraId="4D112BCC" w14:textId="77777777" w:rsidR="00BD59D6" w:rsidRPr="009E59CF" w:rsidRDefault="00BD59D6" w:rsidP="00B225DA">
            <w:pPr>
              <w:tabs>
                <w:tab w:val="decimal" w:pos="576"/>
              </w:tabs>
              <w:spacing w:before="31" w:line="218" w:lineRule="exact"/>
              <w:textAlignment w:val="baseline"/>
              <w:rPr>
                <w:rFonts w:eastAsia="Arial" w:cstheme="minorHAnsi"/>
                <w:color w:val="000000"/>
              </w:rPr>
            </w:pPr>
            <w:r w:rsidRPr="009E59CF">
              <w:rPr>
                <w:rFonts w:eastAsia="Arial" w:cstheme="minorHAnsi"/>
                <w:color w:val="000000"/>
              </w:rPr>
              <w:t>1.6%</w:t>
            </w:r>
          </w:p>
        </w:tc>
        <w:tc>
          <w:tcPr>
            <w:tcW w:w="984" w:type="dxa"/>
            <w:tcBorders>
              <w:top w:val="single" w:sz="5" w:space="0" w:color="000000"/>
              <w:left w:val="single" w:sz="5" w:space="0" w:color="000000"/>
              <w:bottom w:val="single" w:sz="5" w:space="0" w:color="000000"/>
              <w:right w:val="single" w:sz="5" w:space="0" w:color="000000"/>
            </w:tcBorders>
            <w:vAlign w:val="center"/>
          </w:tcPr>
          <w:p w14:paraId="26CA0A20" w14:textId="77777777" w:rsidR="00BD59D6" w:rsidRPr="009E59CF" w:rsidRDefault="00BD59D6" w:rsidP="00B225DA">
            <w:pPr>
              <w:tabs>
                <w:tab w:val="decimal" w:pos="576"/>
              </w:tabs>
              <w:spacing w:before="31" w:line="218" w:lineRule="exact"/>
              <w:textAlignment w:val="baseline"/>
              <w:rPr>
                <w:rFonts w:eastAsia="Arial" w:cstheme="minorHAnsi"/>
                <w:color w:val="000000"/>
              </w:rPr>
            </w:pPr>
            <w:r w:rsidRPr="009E59CF">
              <w:rPr>
                <w:rFonts w:eastAsia="Arial" w:cstheme="minorHAnsi"/>
                <w:color w:val="000000"/>
              </w:rPr>
              <w:t>1.5%</w:t>
            </w:r>
          </w:p>
        </w:tc>
      </w:tr>
      <w:tr w:rsidR="00BD59D6" w:rsidRPr="00DC4892" w14:paraId="57D17C4D" w14:textId="77777777" w:rsidTr="00427A53">
        <w:trPr>
          <w:cantSplit/>
          <w:trHeight w:hRule="exact" w:val="259"/>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21D2FFDF" w14:textId="77777777" w:rsidR="00BD59D6" w:rsidRPr="009E59CF" w:rsidRDefault="00BD59D6" w:rsidP="00B225DA">
            <w:pPr>
              <w:spacing w:before="31" w:line="218" w:lineRule="exact"/>
              <w:ind w:left="106"/>
              <w:textAlignment w:val="baseline"/>
              <w:rPr>
                <w:rFonts w:eastAsia="Arial" w:cstheme="minorHAnsi"/>
                <w:color w:val="000000"/>
              </w:rPr>
            </w:pPr>
            <w:r w:rsidRPr="009E59CF">
              <w:rPr>
                <w:rFonts w:eastAsia="Arial" w:cstheme="minorHAnsi"/>
                <w:color w:val="000000"/>
              </w:rPr>
              <w:t>Orthopedic - Joint</w:t>
            </w:r>
          </w:p>
        </w:tc>
        <w:tc>
          <w:tcPr>
            <w:tcW w:w="1147" w:type="dxa"/>
            <w:tcBorders>
              <w:top w:val="single" w:sz="5" w:space="0" w:color="000000"/>
              <w:left w:val="single" w:sz="5" w:space="0" w:color="000000"/>
              <w:bottom w:val="single" w:sz="5" w:space="0" w:color="000000"/>
              <w:right w:val="single" w:sz="5" w:space="0" w:color="000000"/>
            </w:tcBorders>
            <w:vAlign w:val="center"/>
          </w:tcPr>
          <w:p w14:paraId="36AED81E" w14:textId="77777777" w:rsidR="00BD59D6" w:rsidRPr="009E59CF" w:rsidRDefault="00BD59D6" w:rsidP="00B225DA">
            <w:pPr>
              <w:spacing w:before="31" w:line="218" w:lineRule="exact"/>
              <w:ind w:right="105"/>
              <w:jc w:val="right"/>
              <w:textAlignment w:val="baseline"/>
              <w:rPr>
                <w:rFonts w:eastAsia="Arial" w:cstheme="minorHAnsi"/>
                <w:color w:val="000000"/>
              </w:rPr>
            </w:pPr>
            <w:r w:rsidRPr="009E59CF">
              <w:rPr>
                <w:rFonts w:eastAsia="Arial" w:cstheme="minorHAnsi"/>
                <w:color w:val="000000"/>
              </w:rPr>
              <w:t>38</w:t>
            </w:r>
          </w:p>
        </w:tc>
        <w:tc>
          <w:tcPr>
            <w:tcW w:w="1023" w:type="dxa"/>
            <w:tcBorders>
              <w:top w:val="single" w:sz="5" w:space="0" w:color="000000"/>
              <w:left w:val="single" w:sz="5" w:space="0" w:color="000000"/>
              <w:bottom w:val="single" w:sz="5" w:space="0" w:color="000000"/>
              <w:right w:val="single" w:sz="5" w:space="0" w:color="000000"/>
            </w:tcBorders>
            <w:vAlign w:val="center"/>
          </w:tcPr>
          <w:p w14:paraId="6CA5C306" w14:textId="77777777" w:rsidR="00BD59D6" w:rsidRPr="009E59CF" w:rsidRDefault="00BD59D6" w:rsidP="00B225DA">
            <w:pPr>
              <w:spacing w:before="31" w:line="218" w:lineRule="exact"/>
              <w:ind w:right="110"/>
              <w:jc w:val="right"/>
              <w:textAlignment w:val="baseline"/>
              <w:rPr>
                <w:rFonts w:eastAsia="Arial" w:cstheme="minorHAnsi"/>
                <w:color w:val="000000"/>
              </w:rPr>
            </w:pPr>
            <w:r w:rsidRPr="009E59CF">
              <w:rPr>
                <w:rFonts w:eastAsia="Arial" w:cstheme="minorHAnsi"/>
                <w:color w:val="000000"/>
              </w:rPr>
              <w:t>19</w:t>
            </w:r>
          </w:p>
        </w:tc>
        <w:tc>
          <w:tcPr>
            <w:tcW w:w="897" w:type="dxa"/>
            <w:tcBorders>
              <w:top w:val="single" w:sz="5" w:space="0" w:color="000000"/>
              <w:left w:val="single" w:sz="5" w:space="0" w:color="000000"/>
              <w:bottom w:val="single" w:sz="5" w:space="0" w:color="000000"/>
              <w:right w:val="single" w:sz="5" w:space="0" w:color="000000"/>
            </w:tcBorders>
            <w:vAlign w:val="center"/>
          </w:tcPr>
          <w:p w14:paraId="2E37AC00" w14:textId="77777777" w:rsidR="00BD59D6" w:rsidRPr="009E59CF" w:rsidRDefault="00BD59D6" w:rsidP="00B225DA">
            <w:pPr>
              <w:spacing w:before="31" w:line="218" w:lineRule="exact"/>
              <w:ind w:right="105"/>
              <w:jc w:val="right"/>
              <w:textAlignment w:val="baseline"/>
              <w:rPr>
                <w:rFonts w:eastAsia="Arial" w:cstheme="minorHAnsi"/>
                <w:color w:val="000000"/>
              </w:rPr>
            </w:pPr>
            <w:r w:rsidRPr="009E59CF">
              <w:rPr>
                <w:rFonts w:eastAsia="Arial" w:cstheme="minorHAnsi"/>
                <w:color w:val="000000"/>
              </w:rPr>
              <w:t>31</w:t>
            </w:r>
          </w:p>
        </w:tc>
        <w:tc>
          <w:tcPr>
            <w:tcW w:w="994" w:type="dxa"/>
            <w:tcBorders>
              <w:top w:val="single" w:sz="5" w:space="0" w:color="000000"/>
              <w:left w:val="single" w:sz="5" w:space="0" w:color="000000"/>
              <w:bottom w:val="single" w:sz="5" w:space="0" w:color="000000"/>
              <w:right w:val="single" w:sz="5" w:space="0" w:color="000000"/>
            </w:tcBorders>
            <w:vAlign w:val="center"/>
          </w:tcPr>
          <w:p w14:paraId="28CE485B" w14:textId="77777777" w:rsidR="00BD59D6" w:rsidRPr="009E59CF" w:rsidRDefault="00BD59D6" w:rsidP="00B225DA">
            <w:pPr>
              <w:tabs>
                <w:tab w:val="decimal" w:pos="576"/>
              </w:tabs>
              <w:spacing w:before="31" w:line="218" w:lineRule="exact"/>
              <w:textAlignment w:val="baseline"/>
              <w:rPr>
                <w:rFonts w:eastAsia="Arial" w:cstheme="minorHAnsi"/>
                <w:color w:val="000000"/>
              </w:rPr>
            </w:pPr>
            <w:r w:rsidRPr="009E59CF">
              <w:rPr>
                <w:rFonts w:eastAsia="Arial" w:cstheme="minorHAnsi"/>
                <w:color w:val="000000"/>
              </w:rPr>
              <w:t>1.6%</w:t>
            </w:r>
          </w:p>
        </w:tc>
        <w:tc>
          <w:tcPr>
            <w:tcW w:w="970" w:type="dxa"/>
            <w:tcBorders>
              <w:top w:val="single" w:sz="5" w:space="0" w:color="000000"/>
              <w:left w:val="single" w:sz="5" w:space="0" w:color="000000"/>
              <w:bottom w:val="single" w:sz="5" w:space="0" w:color="000000"/>
              <w:right w:val="single" w:sz="5" w:space="0" w:color="000000"/>
            </w:tcBorders>
            <w:vAlign w:val="center"/>
          </w:tcPr>
          <w:p w14:paraId="0CBA820F" w14:textId="77777777" w:rsidR="00BD59D6" w:rsidRPr="009E59CF" w:rsidRDefault="00BD59D6" w:rsidP="00B225DA">
            <w:pPr>
              <w:tabs>
                <w:tab w:val="decimal" w:pos="576"/>
              </w:tabs>
              <w:spacing w:before="31" w:line="218" w:lineRule="exact"/>
              <w:textAlignment w:val="baseline"/>
              <w:rPr>
                <w:rFonts w:eastAsia="Arial" w:cstheme="minorHAnsi"/>
                <w:color w:val="000000"/>
              </w:rPr>
            </w:pPr>
            <w:r w:rsidRPr="009E59CF">
              <w:rPr>
                <w:rFonts w:eastAsia="Arial" w:cstheme="minorHAnsi"/>
                <w:color w:val="000000"/>
              </w:rPr>
              <w:t>1.1%</w:t>
            </w:r>
          </w:p>
        </w:tc>
        <w:tc>
          <w:tcPr>
            <w:tcW w:w="984" w:type="dxa"/>
            <w:tcBorders>
              <w:top w:val="single" w:sz="5" w:space="0" w:color="000000"/>
              <w:left w:val="single" w:sz="5" w:space="0" w:color="000000"/>
              <w:bottom w:val="single" w:sz="5" w:space="0" w:color="000000"/>
              <w:right w:val="single" w:sz="5" w:space="0" w:color="000000"/>
            </w:tcBorders>
            <w:vAlign w:val="center"/>
          </w:tcPr>
          <w:p w14:paraId="6A1C395C" w14:textId="77777777" w:rsidR="00BD59D6" w:rsidRPr="009E59CF" w:rsidRDefault="00BD59D6" w:rsidP="00B225DA">
            <w:pPr>
              <w:tabs>
                <w:tab w:val="decimal" w:pos="576"/>
              </w:tabs>
              <w:spacing w:before="31" w:line="218" w:lineRule="exact"/>
              <w:textAlignment w:val="baseline"/>
              <w:rPr>
                <w:rFonts w:eastAsia="Arial" w:cstheme="minorHAnsi"/>
                <w:color w:val="000000"/>
              </w:rPr>
            </w:pPr>
            <w:r w:rsidRPr="009E59CF">
              <w:rPr>
                <w:rFonts w:eastAsia="Arial" w:cstheme="minorHAnsi"/>
                <w:color w:val="000000"/>
              </w:rPr>
              <w:t>1.7%</w:t>
            </w:r>
          </w:p>
        </w:tc>
      </w:tr>
      <w:tr w:rsidR="00BD59D6" w:rsidRPr="00DC4892" w14:paraId="4C4BDD14" w14:textId="77777777" w:rsidTr="00427A53">
        <w:trPr>
          <w:cantSplit/>
          <w:trHeight w:hRule="exact" w:val="274"/>
          <w:jc w:val="center"/>
        </w:trPr>
        <w:tc>
          <w:tcPr>
            <w:tcW w:w="3529" w:type="dxa"/>
            <w:tcBorders>
              <w:top w:val="single" w:sz="5" w:space="0" w:color="000000"/>
              <w:left w:val="single" w:sz="5" w:space="0" w:color="000000"/>
              <w:bottom w:val="single" w:sz="5" w:space="0" w:color="000000"/>
              <w:right w:val="single" w:sz="5" w:space="0" w:color="000000"/>
            </w:tcBorders>
            <w:vAlign w:val="center"/>
          </w:tcPr>
          <w:p w14:paraId="1A9A75CF" w14:textId="77777777" w:rsidR="00BD59D6" w:rsidRPr="009E59CF" w:rsidRDefault="00BD59D6" w:rsidP="00B225DA">
            <w:pPr>
              <w:spacing w:before="46" w:line="218" w:lineRule="exact"/>
              <w:ind w:left="106"/>
              <w:textAlignment w:val="baseline"/>
              <w:rPr>
                <w:rFonts w:eastAsia="Arial" w:cstheme="minorHAnsi"/>
                <w:b/>
                <w:color w:val="000000"/>
              </w:rPr>
            </w:pPr>
            <w:r w:rsidRPr="009E59CF">
              <w:rPr>
                <w:rFonts w:eastAsia="Arial" w:cstheme="minorHAnsi"/>
                <w:b/>
                <w:color w:val="000000"/>
              </w:rPr>
              <w:t>Total</w:t>
            </w:r>
          </w:p>
        </w:tc>
        <w:tc>
          <w:tcPr>
            <w:tcW w:w="1147" w:type="dxa"/>
            <w:tcBorders>
              <w:top w:val="single" w:sz="5" w:space="0" w:color="000000"/>
              <w:left w:val="single" w:sz="5" w:space="0" w:color="000000"/>
              <w:bottom w:val="single" w:sz="5" w:space="0" w:color="000000"/>
              <w:right w:val="single" w:sz="5" w:space="0" w:color="000000"/>
            </w:tcBorders>
            <w:vAlign w:val="center"/>
          </w:tcPr>
          <w:p w14:paraId="32A645E4" w14:textId="77777777" w:rsidR="00BD59D6" w:rsidRPr="009E59CF" w:rsidRDefault="00BD59D6" w:rsidP="00B225DA">
            <w:pPr>
              <w:spacing w:before="46" w:line="218" w:lineRule="exact"/>
              <w:ind w:right="105"/>
              <w:jc w:val="right"/>
              <w:textAlignment w:val="baseline"/>
              <w:rPr>
                <w:rFonts w:eastAsia="Arial" w:cstheme="minorHAnsi"/>
                <w:b/>
                <w:color w:val="000000"/>
              </w:rPr>
            </w:pPr>
            <w:r w:rsidRPr="009E59CF">
              <w:rPr>
                <w:rFonts w:eastAsia="Arial" w:cstheme="minorHAnsi"/>
                <w:b/>
                <w:color w:val="000000"/>
              </w:rPr>
              <w:t>2,340</w:t>
            </w:r>
          </w:p>
        </w:tc>
        <w:tc>
          <w:tcPr>
            <w:tcW w:w="1023" w:type="dxa"/>
            <w:tcBorders>
              <w:top w:val="single" w:sz="5" w:space="0" w:color="000000"/>
              <w:left w:val="single" w:sz="5" w:space="0" w:color="000000"/>
              <w:bottom w:val="single" w:sz="5" w:space="0" w:color="000000"/>
              <w:right w:val="single" w:sz="5" w:space="0" w:color="000000"/>
            </w:tcBorders>
            <w:vAlign w:val="center"/>
          </w:tcPr>
          <w:p w14:paraId="2FD3FE71" w14:textId="77777777" w:rsidR="00BD59D6" w:rsidRPr="009E59CF" w:rsidRDefault="00BD59D6" w:rsidP="00B225DA">
            <w:pPr>
              <w:spacing w:before="46" w:line="218" w:lineRule="exact"/>
              <w:ind w:right="110"/>
              <w:jc w:val="right"/>
              <w:textAlignment w:val="baseline"/>
              <w:rPr>
                <w:rFonts w:eastAsia="Arial" w:cstheme="minorHAnsi"/>
                <w:b/>
                <w:color w:val="000000"/>
              </w:rPr>
            </w:pPr>
            <w:r w:rsidRPr="009E59CF">
              <w:rPr>
                <w:rFonts w:eastAsia="Arial" w:cstheme="minorHAnsi"/>
                <w:b/>
                <w:color w:val="000000"/>
              </w:rPr>
              <w:t>1,904</w:t>
            </w:r>
          </w:p>
        </w:tc>
        <w:tc>
          <w:tcPr>
            <w:tcW w:w="897" w:type="dxa"/>
            <w:tcBorders>
              <w:top w:val="single" w:sz="5" w:space="0" w:color="000000"/>
              <w:left w:val="single" w:sz="5" w:space="0" w:color="000000"/>
              <w:bottom w:val="single" w:sz="5" w:space="0" w:color="000000"/>
              <w:right w:val="single" w:sz="5" w:space="0" w:color="000000"/>
            </w:tcBorders>
            <w:vAlign w:val="center"/>
          </w:tcPr>
          <w:p w14:paraId="72D4FAE2" w14:textId="77777777" w:rsidR="00BD59D6" w:rsidRPr="009E59CF" w:rsidRDefault="00BD59D6" w:rsidP="00B225DA">
            <w:pPr>
              <w:spacing w:before="46" w:line="218" w:lineRule="exact"/>
              <w:ind w:right="105"/>
              <w:jc w:val="right"/>
              <w:textAlignment w:val="baseline"/>
              <w:rPr>
                <w:rFonts w:eastAsia="Arial" w:cstheme="minorHAnsi"/>
                <w:b/>
                <w:color w:val="000000"/>
              </w:rPr>
            </w:pPr>
            <w:r w:rsidRPr="009E59CF">
              <w:rPr>
                <w:rFonts w:eastAsia="Arial" w:cstheme="minorHAnsi"/>
                <w:b/>
                <w:color w:val="000000"/>
              </w:rPr>
              <w:t>1,871</w:t>
            </w:r>
          </w:p>
        </w:tc>
        <w:tc>
          <w:tcPr>
            <w:tcW w:w="994" w:type="dxa"/>
            <w:tcBorders>
              <w:top w:val="single" w:sz="5" w:space="0" w:color="000000"/>
              <w:left w:val="single" w:sz="5" w:space="0" w:color="000000"/>
              <w:bottom w:val="single" w:sz="5" w:space="0" w:color="000000"/>
              <w:right w:val="single" w:sz="5" w:space="0" w:color="000000"/>
            </w:tcBorders>
            <w:vAlign w:val="center"/>
          </w:tcPr>
          <w:p w14:paraId="6FA99507" w14:textId="77777777" w:rsidR="00BD59D6" w:rsidRPr="009E59CF" w:rsidRDefault="00BD59D6" w:rsidP="00B225DA">
            <w:pPr>
              <w:tabs>
                <w:tab w:val="decimal" w:pos="576"/>
              </w:tabs>
              <w:spacing w:before="46" w:line="218" w:lineRule="exact"/>
              <w:textAlignment w:val="baseline"/>
              <w:rPr>
                <w:rFonts w:eastAsia="Arial" w:cstheme="minorHAnsi"/>
                <w:b/>
                <w:color w:val="000000"/>
              </w:rPr>
            </w:pPr>
            <w:r w:rsidRPr="009E59CF">
              <w:rPr>
                <w:rFonts w:eastAsia="Arial" w:cstheme="minorHAnsi"/>
                <w:b/>
                <w:color w:val="000000"/>
              </w:rPr>
              <w:t>100.0%</w:t>
            </w:r>
          </w:p>
        </w:tc>
        <w:tc>
          <w:tcPr>
            <w:tcW w:w="970" w:type="dxa"/>
            <w:tcBorders>
              <w:top w:val="single" w:sz="5" w:space="0" w:color="000000"/>
              <w:left w:val="single" w:sz="5" w:space="0" w:color="000000"/>
              <w:bottom w:val="single" w:sz="5" w:space="0" w:color="000000"/>
              <w:right w:val="single" w:sz="5" w:space="0" w:color="000000"/>
            </w:tcBorders>
            <w:vAlign w:val="center"/>
          </w:tcPr>
          <w:p w14:paraId="57C72128" w14:textId="55B38A35" w:rsidR="00BD59D6" w:rsidRPr="009E59CF" w:rsidRDefault="00A634C1" w:rsidP="00B225DA">
            <w:pPr>
              <w:tabs>
                <w:tab w:val="decimal" w:pos="576"/>
              </w:tabs>
              <w:spacing w:before="46" w:line="218" w:lineRule="exact"/>
              <w:textAlignment w:val="baseline"/>
              <w:rPr>
                <w:rFonts w:eastAsia="Arial" w:cstheme="minorHAnsi"/>
                <w:b/>
                <w:color w:val="000000"/>
              </w:rPr>
            </w:pPr>
            <w:r>
              <w:rPr>
                <w:rFonts w:eastAsia="Arial" w:cstheme="minorHAnsi"/>
                <w:b/>
                <w:color w:val="000000"/>
              </w:rPr>
              <w:t>99.8</w:t>
            </w:r>
            <w:r w:rsidR="00BD59D6" w:rsidRPr="009E59CF">
              <w:rPr>
                <w:rFonts w:eastAsia="Arial" w:cstheme="minorHAnsi"/>
                <w:b/>
                <w:color w:val="000000"/>
              </w:rPr>
              <w:t>%</w:t>
            </w:r>
          </w:p>
        </w:tc>
        <w:tc>
          <w:tcPr>
            <w:tcW w:w="984" w:type="dxa"/>
            <w:tcBorders>
              <w:top w:val="single" w:sz="5" w:space="0" w:color="000000"/>
              <w:left w:val="single" w:sz="5" w:space="0" w:color="000000"/>
              <w:bottom w:val="single" w:sz="5" w:space="0" w:color="000000"/>
              <w:right w:val="single" w:sz="5" w:space="0" w:color="000000"/>
            </w:tcBorders>
            <w:vAlign w:val="center"/>
          </w:tcPr>
          <w:p w14:paraId="0D4FDFDD" w14:textId="77777777" w:rsidR="00BD59D6" w:rsidRPr="009E59CF" w:rsidRDefault="00BD59D6" w:rsidP="00B225DA">
            <w:pPr>
              <w:tabs>
                <w:tab w:val="decimal" w:pos="576"/>
              </w:tabs>
              <w:spacing w:before="46" w:line="218" w:lineRule="exact"/>
              <w:textAlignment w:val="baseline"/>
              <w:rPr>
                <w:rFonts w:eastAsia="Arial" w:cstheme="minorHAnsi"/>
                <w:b/>
                <w:color w:val="000000"/>
              </w:rPr>
            </w:pPr>
            <w:r w:rsidRPr="009E59CF">
              <w:rPr>
                <w:rFonts w:eastAsia="Arial" w:cstheme="minorHAnsi"/>
                <w:b/>
                <w:color w:val="000000"/>
              </w:rPr>
              <w:t>100.0%</w:t>
            </w:r>
          </w:p>
        </w:tc>
      </w:tr>
      <w:tr w:rsidR="00BD59D6" w:rsidRPr="00DC4892" w14:paraId="00B081EC" w14:textId="77777777" w:rsidTr="00427A53">
        <w:trPr>
          <w:cantSplit/>
          <w:trHeight w:hRule="exact" w:val="516"/>
          <w:jc w:val="center"/>
        </w:trPr>
        <w:tc>
          <w:tcPr>
            <w:tcW w:w="9544" w:type="dxa"/>
            <w:gridSpan w:val="7"/>
            <w:tcBorders>
              <w:top w:val="single" w:sz="5" w:space="0" w:color="000000"/>
              <w:left w:val="single" w:sz="5" w:space="0" w:color="000000"/>
              <w:bottom w:val="single" w:sz="5" w:space="0" w:color="000000"/>
              <w:right w:val="single" w:sz="5" w:space="0" w:color="000000"/>
            </w:tcBorders>
          </w:tcPr>
          <w:p w14:paraId="156D2029" w14:textId="77777777" w:rsidR="00BD59D6" w:rsidRPr="00DC4892" w:rsidRDefault="00BD59D6" w:rsidP="002A4955">
            <w:pPr>
              <w:spacing w:after="0" w:line="240" w:lineRule="auto"/>
              <w:ind w:left="72"/>
              <w:textAlignment w:val="baseline"/>
              <w:rPr>
                <w:rFonts w:eastAsia="Arial" w:cstheme="minorHAnsi"/>
                <w:color w:val="000000"/>
                <w:sz w:val="20"/>
              </w:rPr>
            </w:pPr>
            <w:r w:rsidRPr="00DC4892">
              <w:rPr>
                <w:rFonts w:eastAsia="Arial" w:cstheme="minorHAnsi"/>
                <w:color w:val="000000"/>
                <w:sz w:val="20"/>
              </w:rPr>
              <w:t>Source: Fairlawn Rehabilitation Hospital Internal Data.</w:t>
            </w:r>
          </w:p>
          <w:p w14:paraId="16777AD9" w14:textId="77777777" w:rsidR="00BD59D6" w:rsidRPr="00DC4892" w:rsidRDefault="00BD59D6" w:rsidP="002A4955">
            <w:pPr>
              <w:spacing w:after="0" w:line="240" w:lineRule="auto"/>
              <w:ind w:left="72"/>
              <w:textAlignment w:val="baseline"/>
              <w:rPr>
                <w:rFonts w:eastAsia="Arial" w:cstheme="minorHAnsi"/>
                <w:color w:val="000000"/>
                <w:sz w:val="20"/>
              </w:rPr>
            </w:pPr>
            <w:r w:rsidRPr="00DC4892">
              <w:rPr>
                <w:rFonts w:eastAsia="Arial" w:cstheme="minorHAnsi"/>
                <w:color w:val="000000"/>
                <w:sz w:val="20"/>
              </w:rPr>
              <w:t>Note: Percentage totals may not equal 100% due to rounding.</w:t>
            </w:r>
          </w:p>
        </w:tc>
      </w:tr>
    </w:tbl>
    <w:p w14:paraId="4C6C0171" w14:textId="77777777" w:rsidR="00BD59D6" w:rsidRPr="00DC4892" w:rsidRDefault="00BD59D6" w:rsidP="002C2D54">
      <w:pPr>
        <w:spacing w:after="0" w:line="240" w:lineRule="auto"/>
        <w:rPr>
          <w:rFonts w:cstheme="minorHAnsi"/>
          <w:bCs/>
          <w:sz w:val="24"/>
          <w:szCs w:val="24"/>
        </w:rPr>
      </w:pPr>
    </w:p>
    <w:p w14:paraId="54F164C6" w14:textId="136C2415" w:rsidR="00AF4AB7" w:rsidRPr="00DC4892" w:rsidRDefault="00E05DD5" w:rsidP="002C2D54">
      <w:pPr>
        <w:spacing w:after="0" w:line="240" w:lineRule="auto"/>
        <w:rPr>
          <w:rFonts w:cstheme="minorHAnsi"/>
          <w:bCs/>
          <w:sz w:val="24"/>
          <w:szCs w:val="24"/>
        </w:rPr>
      </w:pPr>
      <w:r w:rsidRPr="00DC4892">
        <w:rPr>
          <w:rFonts w:cstheme="minorHAnsi"/>
          <w:bCs/>
          <w:sz w:val="24"/>
          <w:szCs w:val="24"/>
        </w:rPr>
        <w:t xml:space="preserve">While the Hospital provides </w:t>
      </w:r>
      <w:r w:rsidR="001E3987">
        <w:rPr>
          <w:rFonts w:cstheme="minorHAnsi"/>
          <w:bCs/>
          <w:sz w:val="24"/>
          <w:szCs w:val="24"/>
        </w:rPr>
        <w:t>i</w:t>
      </w:r>
      <w:r w:rsidRPr="00DC4892">
        <w:rPr>
          <w:rFonts w:cstheme="minorHAnsi"/>
          <w:bCs/>
          <w:sz w:val="24"/>
          <w:szCs w:val="24"/>
        </w:rPr>
        <w:t xml:space="preserve">ntensive </w:t>
      </w:r>
      <w:r w:rsidR="001E3987">
        <w:rPr>
          <w:rFonts w:cstheme="minorHAnsi"/>
          <w:bCs/>
          <w:sz w:val="24"/>
          <w:szCs w:val="24"/>
        </w:rPr>
        <w:t>r</w:t>
      </w:r>
      <w:r w:rsidRPr="00DC4892">
        <w:rPr>
          <w:rFonts w:cstheme="minorHAnsi"/>
          <w:bCs/>
          <w:sz w:val="24"/>
          <w:szCs w:val="24"/>
        </w:rPr>
        <w:t xml:space="preserve">ehabilitation therapy </w:t>
      </w:r>
      <w:r w:rsidR="00D50001">
        <w:rPr>
          <w:rFonts w:cstheme="minorHAnsi"/>
          <w:bCs/>
          <w:sz w:val="24"/>
          <w:szCs w:val="24"/>
        </w:rPr>
        <w:t xml:space="preserve">across </w:t>
      </w:r>
      <w:r w:rsidRPr="00DC4892">
        <w:rPr>
          <w:rFonts w:cstheme="minorHAnsi"/>
          <w:bCs/>
          <w:sz w:val="24"/>
          <w:szCs w:val="24"/>
        </w:rPr>
        <w:t xml:space="preserve">a broad spectrum of specialties and </w:t>
      </w:r>
      <w:r w:rsidR="002C2D54" w:rsidRPr="00DC4892">
        <w:rPr>
          <w:rFonts w:cstheme="minorHAnsi"/>
          <w:bCs/>
          <w:sz w:val="24"/>
          <w:szCs w:val="24"/>
        </w:rPr>
        <w:t xml:space="preserve">develops </w:t>
      </w:r>
      <w:r w:rsidR="00AF4AB7" w:rsidRPr="00DC4892">
        <w:rPr>
          <w:rFonts w:cstheme="minorHAnsi"/>
          <w:bCs/>
          <w:sz w:val="24"/>
          <w:szCs w:val="24"/>
        </w:rPr>
        <w:t>a personalized care plan designed to help each patient achieve their individual goals</w:t>
      </w:r>
      <w:r w:rsidR="002C2D54" w:rsidRPr="00DC4892">
        <w:rPr>
          <w:rFonts w:cstheme="minorHAnsi"/>
          <w:bCs/>
          <w:sz w:val="24"/>
          <w:szCs w:val="24"/>
        </w:rPr>
        <w:t xml:space="preserve">, </w:t>
      </w:r>
      <w:r w:rsidRPr="00DC4892">
        <w:rPr>
          <w:rFonts w:cstheme="minorHAnsi"/>
          <w:bCs/>
          <w:sz w:val="24"/>
          <w:szCs w:val="24"/>
        </w:rPr>
        <w:t>th</w:t>
      </w:r>
      <w:r w:rsidR="00AF4AB7" w:rsidRPr="00DC4892">
        <w:rPr>
          <w:rFonts w:cstheme="minorHAnsi"/>
          <w:bCs/>
          <w:sz w:val="24"/>
          <w:szCs w:val="24"/>
        </w:rPr>
        <w:t>e Hospital holds the following Disease-Specific Care Certifications</w:t>
      </w:r>
      <w:r w:rsidR="00E64111" w:rsidRPr="00DC4892">
        <w:rPr>
          <w:rFonts w:cstheme="minorHAnsi"/>
          <w:sz w:val="24"/>
          <w:szCs w:val="24"/>
          <w:vertAlign w:val="superscript"/>
        </w:rPr>
        <w:footnoteReference w:id="6"/>
      </w:r>
      <w:r w:rsidR="00E64111" w:rsidRPr="00DC4892">
        <w:rPr>
          <w:rFonts w:cstheme="minorHAnsi"/>
          <w:bCs/>
          <w:sz w:val="24"/>
          <w:szCs w:val="24"/>
        </w:rPr>
        <w:t xml:space="preserve"> </w:t>
      </w:r>
      <w:r w:rsidR="00AF4AB7" w:rsidRPr="00DC4892">
        <w:rPr>
          <w:rFonts w:cstheme="minorHAnsi"/>
          <w:bCs/>
          <w:sz w:val="24"/>
          <w:szCs w:val="24"/>
        </w:rPr>
        <w:t xml:space="preserve"> from The Joint Commission: </w:t>
      </w:r>
    </w:p>
    <w:p w14:paraId="58A7A438" w14:textId="77777777" w:rsidR="00605EB8" w:rsidRPr="00DC4892" w:rsidRDefault="00605EB8" w:rsidP="00782447">
      <w:pPr>
        <w:numPr>
          <w:ilvl w:val="0"/>
          <w:numId w:val="11"/>
        </w:numPr>
        <w:spacing w:after="0" w:line="240" w:lineRule="auto"/>
        <w:contextualSpacing/>
        <w:jc w:val="both"/>
        <w:rPr>
          <w:rFonts w:cstheme="minorHAnsi"/>
          <w:bCs/>
          <w:sz w:val="24"/>
          <w:szCs w:val="24"/>
        </w:rPr>
        <w:sectPr w:rsidR="00605EB8" w:rsidRPr="00DC4892" w:rsidSect="00AF734D">
          <w:footerReference w:type="default" r:id="rId8"/>
          <w:pgSz w:w="12240" w:h="15840"/>
          <w:pgMar w:top="1440" w:right="1440" w:bottom="1440" w:left="1440" w:header="720" w:footer="720" w:gutter="0"/>
          <w:cols w:space="720"/>
          <w:titlePg/>
          <w:docGrid w:linePitch="360"/>
        </w:sectPr>
      </w:pPr>
    </w:p>
    <w:p w14:paraId="4BB3E575" w14:textId="599F2841" w:rsidR="00AF4AB7" w:rsidRPr="00DC4892" w:rsidRDefault="00AF4AB7" w:rsidP="00782447">
      <w:pPr>
        <w:numPr>
          <w:ilvl w:val="0"/>
          <w:numId w:val="11"/>
        </w:numPr>
        <w:spacing w:after="0" w:line="240" w:lineRule="auto"/>
        <w:contextualSpacing/>
        <w:jc w:val="both"/>
        <w:rPr>
          <w:rFonts w:cstheme="minorHAnsi"/>
          <w:bCs/>
          <w:sz w:val="24"/>
          <w:szCs w:val="24"/>
        </w:rPr>
      </w:pPr>
      <w:r w:rsidRPr="00DC4892">
        <w:rPr>
          <w:rFonts w:cstheme="minorHAnsi"/>
          <w:bCs/>
          <w:sz w:val="24"/>
          <w:szCs w:val="24"/>
        </w:rPr>
        <w:t>Amputee Rehabilitation</w:t>
      </w:r>
    </w:p>
    <w:p w14:paraId="4F769810" w14:textId="49D82F56" w:rsidR="00AF4AB7" w:rsidRPr="00DC4892" w:rsidRDefault="00AF4AB7" w:rsidP="00782447">
      <w:pPr>
        <w:numPr>
          <w:ilvl w:val="0"/>
          <w:numId w:val="11"/>
        </w:numPr>
        <w:spacing w:after="0" w:line="240" w:lineRule="auto"/>
        <w:contextualSpacing/>
        <w:jc w:val="both"/>
        <w:rPr>
          <w:rFonts w:cstheme="minorHAnsi"/>
          <w:bCs/>
          <w:sz w:val="24"/>
          <w:szCs w:val="24"/>
        </w:rPr>
      </w:pPr>
      <w:r w:rsidRPr="00DC4892">
        <w:rPr>
          <w:rFonts w:cstheme="minorHAnsi"/>
          <w:bCs/>
          <w:sz w:val="24"/>
          <w:szCs w:val="24"/>
        </w:rPr>
        <w:t>Brain Injury Rehabilitation</w:t>
      </w:r>
    </w:p>
    <w:p w14:paraId="17847AD5" w14:textId="77777777" w:rsidR="00903BA1" w:rsidRPr="00903BA1" w:rsidRDefault="00E64111" w:rsidP="00E64111">
      <w:pPr>
        <w:numPr>
          <w:ilvl w:val="0"/>
          <w:numId w:val="11"/>
        </w:numPr>
        <w:spacing w:after="0" w:line="240" w:lineRule="auto"/>
        <w:contextualSpacing/>
        <w:rPr>
          <w:rFonts w:cstheme="minorHAnsi"/>
          <w:sz w:val="24"/>
          <w:szCs w:val="24"/>
        </w:rPr>
      </w:pPr>
      <w:r w:rsidRPr="00DC4892">
        <w:rPr>
          <w:rFonts w:cstheme="minorHAnsi"/>
          <w:sz w:val="24"/>
          <w:szCs w:val="24"/>
        </w:rPr>
        <w:t xml:space="preserve">Parkinson’s </w:t>
      </w:r>
      <w:r w:rsidR="00AF4AB7" w:rsidRPr="00DC4892">
        <w:rPr>
          <w:rFonts w:cstheme="minorHAnsi"/>
          <w:bCs/>
          <w:sz w:val="24"/>
          <w:szCs w:val="24"/>
        </w:rPr>
        <w:t>Disease Rehabilitation</w:t>
      </w:r>
    </w:p>
    <w:p w14:paraId="58847AC6" w14:textId="1BFEC2D1" w:rsidR="00605EB8" w:rsidRPr="00DC4892" w:rsidRDefault="00E64111" w:rsidP="00E64111">
      <w:pPr>
        <w:numPr>
          <w:ilvl w:val="0"/>
          <w:numId w:val="11"/>
        </w:numPr>
        <w:spacing w:after="0" w:line="240" w:lineRule="auto"/>
        <w:contextualSpacing/>
        <w:rPr>
          <w:rFonts w:cstheme="minorHAnsi"/>
          <w:sz w:val="24"/>
          <w:szCs w:val="24"/>
        </w:rPr>
        <w:sectPr w:rsidR="00605EB8" w:rsidRPr="00DC4892" w:rsidSect="00605EB8">
          <w:type w:val="continuous"/>
          <w:pgSz w:w="12240" w:h="15840"/>
          <w:pgMar w:top="1440" w:right="1440" w:bottom="1440" w:left="1440" w:header="720" w:footer="720" w:gutter="0"/>
          <w:cols w:num="2" w:space="720"/>
          <w:titlePg/>
          <w:docGrid w:linePitch="360"/>
        </w:sectPr>
      </w:pPr>
      <w:r w:rsidRPr="00DC4892">
        <w:rPr>
          <w:rFonts w:cstheme="minorHAnsi"/>
          <w:bCs/>
          <w:sz w:val="24"/>
          <w:szCs w:val="24"/>
        </w:rPr>
        <w:t xml:space="preserve"> St</w:t>
      </w:r>
      <w:r w:rsidR="00AF4AB7" w:rsidRPr="00DC4892">
        <w:rPr>
          <w:rFonts w:cstheme="minorHAnsi"/>
          <w:bCs/>
          <w:sz w:val="24"/>
          <w:szCs w:val="24"/>
        </w:rPr>
        <w:t>roke Rehabilitation</w:t>
      </w:r>
    </w:p>
    <w:p w14:paraId="4316C445" w14:textId="5889E619" w:rsidR="00AD3545" w:rsidRPr="00DC4892" w:rsidRDefault="00E64111" w:rsidP="002C2D54">
      <w:pPr>
        <w:spacing w:after="0" w:line="240" w:lineRule="auto"/>
        <w:contextualSpacing/>
        <w:rPr>
          <w:rFonts w:cstheme="minorHAnsi"/>
          <w:sz w:val="24"/>
          <w:szCs w:val="24"/>
        </w:rPr>
      </w:pPr>
      <w:r w:rsidRPr="00DC4892">
        <w:rPr>
          <w:rFonts w:cstheme="minorHAnsi"/>
          <w:sz w:val="24"/>
          <w:szCs w:val="24"/>
        </w:rPr>
        <w:t xml:space="preserve"> </w:t>
      </w:r>
    </w:p>
    <w:p w14:paraId="7728D167" w14:textId="00D71C60" w:rsidR="002C2D54" w:rsidRPr="00DC4892" w:rsidRDefault="00E97358" w:rsidP="00E97358">
      <w:pPr>
        <w:spacing w:after="0"/>
        <w:jc w:val="both"/>
        <w:rPr>
          <w:rFonts w:eastAsia="Times New Roman" w:cstheme="minorHAnsi"/>
          <w:color w:val="000000"/>
          <w:spacing w:val="-1"/>
          <w:sz w:val="24"/>
        </w:rPr>
      </w:pPr>
      <w:r w:rsidRPr="00DC4892">
        <w:rPr>
          <w:rFonts w:cstheme="minorHAnsi"/>
          <w:b/>
          <w:bCs/>
          <w:sz w:val="24"/>
          <w:szCs w:val="24"/>
        </w:rPr>
        <w:t>Proposal:</w:t>
      </w:r>
      <w:r w:rsidR="00D044A0" w:rsidRPr="00DC4892">
        <w:rPr>
          <w:rFonts w:eastAsia="Times New Roman" w:cstheme="minorHAnsi"/>
          <w:color w:val="000000"/>
          <w:spacing w:val="-1"/>
          <w:sz w:val="24"/>
        </w:rPr>
        <w:t xml:space="preserve"> </w:t>
      </w:r>
    </w:p>
    <w:p w14:paraId="381A2870" w14:textId="725B2444" w:rsidR="007836BB" w:rsidRPr="00DC4892" w:rsidRDefault="007836BB" w:rsidP="007836BB">
      <w:pPr>
        <w:spacing w:after="240" w:line="240" w:lineRule="auto"/>
        <w:jc w:val="both"/>
        <w:textAlignment w:val="baseline"/>
        <w:rPr>
          <w:rFonts w:eastAsia="Times New Roman" w:cstheme="minorHAnsi"/>
          <w:color w:val="000000"/>
          <w:sz w:val="24"/>
          <w:szCs w:val="24"/>
        </w:rPr>
      </w:pPr>
      <w:r w:rsidRPr="00DC4892">
        <w:rPr>
          <w:rFonts w:eastAsia="Times New Roman" w:cstheme="minorHAnsi"/>
          <w:color w:val="000000"/>
          <w:sz w:val="24"/>
          <w:szCs w:val="24"/>
        </w:rPr>
        <w:t>The Applicant reports that the current building</w:t>
      </w:r>
      <w:r w:rsidR="00903BA1">
        <w:rPr>
          <w:rFonts w:eastAsia="Times New Roman" w:cstheme="minorHAnsi"/>
          <w:color w:val="000000"/>
          <w:sz w:val="24"/>
          <w:szCs w:val="24"/>
        </w:rPr>
        <w:t>, constructed in the 1960s,</w:t>
      </w:r>
      <w:r w:rsidRPr="00DC4892">
        <w:rPr>
          <w:rFonts w:eastAsia="Times New Roman" w:cstheme="minorHAnsi"/>
          <w:color w:val="000000"/>
          <w:sz w:val="24"/>
          <w:szCs w:val="24"/>
        </w:rPr>
        <w:t xml:space="preserve"> lacks important features found in more recently constructed hospitals</w:t>
      </w:r>
      <w:r w:rsidR="00903BA1">
        <w:rPr>
          <w:rFonts w:eastAsia="Times New Roman" w:cstheme="minorHAnsi"/>
          <w:color w:val="000000"/>
          <w:sz w:val="24"/>
          <w:szCs w:val="24"/>
        </w:rPr>
        <w:t>, leading to</w:t>
      </w:r>
      <w:r w:rsidRPr="00DC4892">
        <w:rPr>
          <w:rFonts w:eastAsia="Times New Roman" w:cstheme="minorHAnsi"/>
          <w:color w:val="000000"/>
          <w:sz w:val="24"/>
          <w:szCs w:val="24"/>
        </w:rPr>
        <w:t xml:space="preserve"> scheduling and flow issues and social distancing challenges. </w:t>
      </w:r>
      <w:r w:rsidR="007E772B">
        <w:rPr>
          <w:rFonts w:eastAsia="Times New Roman" w:cstheme="minorHAnsi"/>
          <w:color w:val="000000"/>
          <w:sz w:val="24"/>
          <w:szCs w:val="24"/>
        </w:rPr>
        <w:t>The</w:t>
      </w:r>
      <w:r w:rsidRPr="00DC4892">
        <w:rPr>
          <w:rFonts w:eastAsia="Times New Roman" w:cstheme="minorHAnsi"/>
          <w:color w:val="000000"/>
          <w:sz w:val="24"/>
          <w:szCs w:val="24"/>
        </w:rPr>
        <w:t xml:space="preserve"> lack of private rooms</w:t>
      </w:r>
      <w:r w:rsidR="001C7D54">
        <w:rPr>
          <w:rFonts w:eastAsia="Times New Roman" w:cstheme="minorHAnsi"/>
          <w:color w:val="000000"/>
          <w:sz w:val="24"/>
          <w:szCs w:val="24"/>
        </w:rPr>
        <w:t xml:space="preserve"> </w:t>
      </w:r>
      <w:r w:rsidR="007E772B">
        <w:rPr>
          <w:rFonts w:eastAsia="Times New Roman" w:cstheme="minorHAnsi"/>
          <w:color w:val="000000"/>
          <w:sz w:val="24"/>
          <w:szCs w:val="24"/>
        </w:rPr>
        <w:t>and</w:t>
      </w:r>
      <w:r w:rsidRPr="00DC4892">
        <w:rPr>
          <w:rFonts w:eastAsia="Times New Roman" w:cstheme="minorHAnsi"/>
          <w:color w:val="000000"/>
          <w:sz w:val="24"/>
          <w:szCs w:val="24"/>
        </w:rPr>
        <w:t xml:space="preserve"> isolation rooms</w:t>
      </w:r>
      <w:r w:rsidR="00903BA1">
        <w:rPr>
          <w:rFonts w:eastAsia="Times New Roman" w:cstheme="minorHAnsi"/>
          <w:color w:val="000000"/>
          <w:sz w:val="24"/>
          <w:szCs w:val="24"/>
        </w:rPr>
        <w:t xml:space="preserve"> </w:t>
      </w:r>
      <w:r w:rsidR="007E772B">
        <w:rPr>
          <w:rFonts w:eastAsia="Times New Roman" w:cstheme="minorHAnsi"/>
          <w:color w:val="000000"/>
          <w:sz w:val="24"/>
          <w:szCs w:val="24"/>
        </w:rPr>
        <w:t>lead to blocked beds due to infection control needs or incompatibility.</w:t>
      </w:r>
      <w:r w:rsidR="009425AF" w:rsidRPr="00DC4892">
        <w:rPr>
          <w:rFonts w:eastAsia="Times New Roman" w:cstheme="minorHAnsi"/>
          <w:color w:val="000000"/>
          <w:sz w:val="24"/>
          <w:szCs w:val="24"/>
        </w:rPr>
        <w:t xml:space="preserve"> </w:t>
      </w:r>
      <w:r w:rsidR="009425AF" w:rsidRPr="007E772B">
        <w:rPr>
          <w:rFonts w:eastAsia="Times New Roman" w:cstheme="minorHAnsi"/>
          <w:color w:val="000000"/>
          <w:sz w:val="24"/>
          <w:szCs w:val="24"/>
        </w:rPr>
        <w:t>As a result</w:t>
      </w:r>
      <w:r w:rsidRPr="007E772B">
        <w:rPr>
          <w:rFonts w:eastAsia="Times New Roman" w:cstheme="minorHAnsi"/>
          <w:color w:val="000000"/>
          <w:sz w:val="24"/>
          <w:szCs w:val="24"/>
        </w:rPr>
        <w:t xml:space="preserve">, many multi-bed rooms are currently </w:t>
      </w:r>
      <w:r w:rsidRPr="007E772B">
        <w:rPr>
          <w:rFonts w:eastAsia="Times New Roman" w:cstheme="minorHAnsi"/>
          <w:color w:val="000000"/>
          <w:sz w:val="24"/>
          <w:szCs w:val="24"/>
        </w:rPr>
        <w:lastRenderedPageBreak/>
        <w:t xml:space="preserve">only able to accommodate one patient, further limiting the total number of beds that the Applicant </w:t>
      </w:r>
      <w:r w:rsidR="006C5F32" w:rsidRPr="007E772B">
        <w:rPr>
          <w:rFonts w:eastAsia="Times New Roman" w:cstheme="minorHAnsi"/>
          <w:color w:val="000000"/>
          <w:sz w:val="24"/>
          <w:szCs w:val="24"/>
        </w:rPr>
        <w:t>can</w:t>
      </w:r>
      <w:r w:rsidRPr="007E772B">
        <w:rPr>
          <w:rFonts w:eastAsia="Times New Roman" w:cstheme="minorHAnsi"/>
          <w:color w:val="000000"/>
          <w:sz w:val="24"/>
          <w:szCs w:val="24"/>
        </w:rPr>
        <w:t xml:space="preserve"> utilize.</w:t>
      </w:r>
    </w:p>
    <w:p w14:paraId="489DF939" w14:textId="5E6FA20A" w:rsidR="00E97358" w:rsidRPr="00DC4892" w:rsidRDefault="00CF4952" w:rsidP="00B43339">
      <w:pPr>
        <w:spacing w:after="0" w:line="240" w:lineRule="auto"/>
        <w:rPr>
          <w:rFonts w:cstheme="minorHAnsi"/>
          <w:sz w:val="24"/>
          <w:szCs w:val="24"/>
        </w:rPr>
      </w:pPr>
      <w:r w:rsidRPr="00DC4892">
        <w:rPr>
          <w:rFonts w:cstheme="minorHAnsi"/>
          <w:sz w:val="24"/>
          <w:szCs w:val="24"/>
        </w:rPr>
        <w:t xml:space="preserve">The Proposed Project will involve new construction </w:t>
      </w:r>
      <w:r w:rsidR="00ED4694" w:rsidRPr="00DC4892">
        <w:rPr>
          <w:rFonts w:cstheme="minorHAnsi"/>
          <w:sz w:val="24"/>
          <w:szCs w:val="24"/>
        </w:rPr>
        <w:t xml:space="preserve">of a four-story addition </w:t>
      </w:r>
      <w:r w:rsidRPr="00DC4892">
        <w:rPr>
          <w:rFonts w:cstheme="minorHAnsi"/>
          <w:sz w:val="24"/>
          <w:szCs w:val="24"/>
        </w:rPr>
        <w:t>and renovations</w:t>
      </w:r>
      <w:r w:rsidR="00605EB8" w:rsidRPr="00DC4892">
        <w:rPr>
          <w:rFonts w:cstheme="minorHAnsi"/>
          <w:sz w:val="24"/>
          <w:szCs w:val="24"/>
        </w:rPr>
        <w:t xml:space="preserve"> to </w:t>
      </w:r>
      <w:r w:rsidRPr="00DC4892">
        <w:rPr>
          <w:rFonts w:cstheme="minorHAnsi"/>
          <w:sz w:val="24"/>
          <w:szCs w:val="24"/>
        </w:rPr>
        <w:t>t</w:t>
      </w:r>
      <w:r w:rsidR="002C2D54" w:rsidRPr="00DC4892">
        <w:rPr>
          <w:rFonts w:cstheme="minorHAnsi"/>
          <w:sz w:val="24"/>
          <w:szCs w:val="24"/>
        </w:rPr>
        <w:t xml:space="preserve">he Hospital’s </w:t>
      </w:r>
      <w:r w:rsidR="004E09CF" w:rsidRPr="00DC4892">
        <w:rPr>
          <w:rFonts w:cstheme="minorHAnsi"/>
          <w:sz w:val="24"/>
          <w:szCs w:val="24"/>
        </w:rPr>
        <w:t xml:space="preserve">60-year-old </w:t>
      </w:r>
      <w:r w:rsidR="002C2D54" w:rsidRPr="00DC4892">
        <w:rPr>
          <w:rFonts w:cstheme="minorHAnsi"/>
          <w:sz w:val="24"/>
          <w:szCs w:val="24"/>
        </w:rPr>
        <w:t>tower building</w:t>
      </w:r>
      <w:r w:rsidR="008F27C2">
        <w:rPr>
          <w:rFonts w:cstheme="minorHAnsi"/>
          <w:sz w:val="24"/>
          <w:szCs w:val="24"/>
        </w:rPr>
        <w:t>,</w:t>
      </w:r>
      <w:r w:rsidR="009425AF" w:rsidRPr="00DC4892">
        <w:rPr>
          <w:rFonts w:cstheme="minorHAnsi"/>
          <w:sz w:val="24"/>
          <w:szCs w:val="24"/>
        </w:rPr>
        <w:t xml:space="preserve"> with no</w:t>
      </w:r>
      <w:r w:rsidR="00605EB8" w:rsidRPr="00DC4892">
        <w:rPr>
          <w:rFonts w:cstheme="minorHAnsi"/>
          <w:sz w:val="24"/>
          <w:szCs w:val="24"/>
        </w:rPr>
        <w:t xml:space="preserve"> change</w:t>
      </w:r>
      <w:r w:rsidR="009425AF" w:rsidRPr="00DC4892">
        <w:rPr>
          <w:rFonts w:cstheme="minorHAnsi"/>
          <w:sz w:val="24"/>
          <w:szCs w:val="24"/>
        </w:rPr>
        <w:t>s to the</w:t>
      </w:r>
      <w:r w:rsidR="00605EB8" w:rsidRPr="00DC4892">
        <w:rPr>
          <w:rFonts w:cstheme="minorHAnsi"/>
          <w:sz w:val="24"/>
          <w:szCs w:val="24"/>
        </w:rPr>
        <w:t xml:space="preserve"> Hospital’s licensed bed capacity or scope of services offered</w:t>
      </w:r>
      <w:r w:rsidR="009425AF" w:rsidRPr="00DC4892">
        <w:rPr>
          <w:rFonts w:cstheme="minorHAnsi"/>
          <w:sz w:val="24"/>
          <w:szCs w:val="24"/>
        </w:rPr>
        <w:t>.</w:t>
      </w:r>
      <w:r w:rsidR="00605EB8" w:rsidRPr="00DC4892">
        <w:rPr>
          <w:rFonts w:cstheme="minorHAnsi"/>
          <w:sz w:val="24"/>
          <w:szCs w:val="24"/>
        </w:rPr>
        <w:t xml:space="preserve"> </w:t>
      </w:r>
      <w:r w:rsidR="008F27C2">
        <w:rPr>
          <w:rFonts w:cstheme="minorHAnsi"/>
          <w:sz w:val="24"/>
          <w:szCs w:val="24"/>
        </w:rPr>
        <w:t>The Proposed Project</w:t>
      </w:r>
      <w:r w:rsidR="008F27C2" w:rsidRPr="00DC4892">
        <w:rPr>
          <w:rFonts w:cstheme="minorHAnsi"/>
          <w:sz w:val="24"/>
          <w:szCs w:val="24"/>
        </w:rPr>
        <w:t xml:space="preserve"> </w:t>
      </w:r>
      <w:r w:rsidR="00605EB8" w:rsidRPr="00DC4892">
        <w:rPr>
          <w:rFonts w:cstheme="minorHAnsi"/>
          <w:sz w:val="24"/>
          <w:szCs w:val="24"/>
        </w:rPr>
        <w:t xml:space="preserve">is designed to de-densify </w:t>
      </w:r>
      <w:r w:rsidR="00DE445E">
        <w:rPr>
          <w:rFonts w:cstheme="minorHAnsi"/>
          <w:sz w:val="24"/>
          <w:szCs w:val="24"/>
        </w:rPr>
        <w:t>multi-bed</w:t>
      </w:r>
      <w:r w:rsidR="00605EB8" w:rsidRPr="00DC4892">
        <w:rPr>
          <w:rFonts w:cstheme="minorHAnsi"/>
          <w:sz w:val="24"/>
          <w:szCs w:val="24"/>
        </w:rPr>
        <w:t xml:space="preserve"> rooms</w:t>
      </w:r>
      <w:r w:rsidR="00B43339" w:rsidRPr="00DC4892">
        <w:rPr>
          <w:rStyle w:val="FootnoteReference"/>
          <w:rFonts w:cstheme="minorHAnsi"/>
          <w:sz w:val="24"/>
          <w:szCs w:val="24"/>
        </w:rPr>
        <w:footnoteReference w:id="7"/>
      </w:r>
      <w:r w:rsidR="00B43339" w:rsidRPr="00DC4892">
        <w:rPr>
          <w:rFonts w:cstheme="minorHAnsi"/>
          <w:sz w:val="24"/>
          <w:szCs w:val="24"/>
        </w:rPr>
        <w:t xml:space="preserve"> </w:t>
      </w:r>
      <w:r w:rsidR="00ED4694" w:rsidRPr="00DC4892">
        <w:rPr>
          <w:rFonts w:cstheme="minorHAnsi"/>
          <w:sz w:val="24"/>
          <w:szCs w:val="24"/>
        </w:rPr>
        <w:t>and</w:t>
      </w:r>
      <w:r w:rsidR="004E09CF" w:rsidRPr="00DC4892">
        <w:rPr>
          <w:rFonts w:cstheme="minorHAnsi"/>
          <w:sz w:val="24"/>
          <w:szCs w:val="24"/>
        </w:rPr>
        <w:t xml:space="preserve"> communal</w:t>
      </w:r>
      <w:r w:rsidR="00ED4694" w:rsidRPr="00DC4892">
        <w:rPr>
          <w:rFonts w:cstheme="minorHAnsi"/>
          <w:sz w:val="24"/>
          <w:szCs w:val="24"/>
        </w:rPr>
        <w:t xml:space="preserve"> baths and</w:t>
      </w:r>
      <w:r w:rsidR="00605EB8" w:rsidRPr="00DC4892">
        <w:rPr>
          <w:rFonts w:cstheme="minorHAnsi"/>
          <w:sz w:val="24"/>
          <w:szCs w:val="24"/>
        </w:rPr>
        <w:t xml:space="preserve"> meet the </w:t>
      </w:r>
      <w:r w:rsidR="00ED4694" w:rsidRPr="00DC4892">
        <w:rPr>
          <w:rFonts w:cstheme="minorHAnsi"/>
          <w:sz w:val="24"/>
          <w:szCs w:val="24"/>
        </w:rPr>
        <w:t xml:space="preserve">current </w:t>
      </w:r>
      <w:r w:rsidR="004E09CF" w:rsidRPr="00DC4892">
        <w:rPr>
          <w:rFonts w:cstheme="minorHAnsi"/>
          <w:sz w:val="24"/>
          <w:szCs w:val="24"/>
        </w:rPr>
        <w:t xml:space="preserve">facility and programmatic </w:t>
      </w:r>
      <w:r w:rsidR="00ED4694" w:rsidRPr="00DC4892">
        <w:rPr>
          <w:rFonts w:cstheme="minorHAnsi"/>
          <w:sz w:val="24"/>
          <w:szCs w:val="24"/>
        </w:rPr>
        <w:t xml:space="preserve">design </w:t>
      </w:r>
      <w:r w:rsidR="00B43339" w:rsidRPr="00DC4892">
        <w:rPr>
          <w:rFonts w:cstheme="minorHAnsi"/>
          <w:sz w:val="24"/>
          <w:szCs w:val="24"/>
        </w:rPr>
        <w:t xml:space="preserve">standards </w:t>
      </w:r>
      <w:r w:rsidR="00605EB8" w:rsidRPr="00DC4892">
        <w:rPr>
          <w:rFonts w:cstheme="minorHAnsi"/>
          <w:sz w:val="24"/>
          <w:szCs w:val="24"/>
        </w:rPr>
        <w:t>for t</w:t>
      </w:r>
      <w:r w:rsidR="002C2D54" w:rsidRPr="00DC4892">
        <w:rPr>
          <w:rFonts w:cstheme="minorHAnsi"/>
          <w:sz w:val="24"/>
          <w:szCs w:val="24"/>
        </w:rPr>
        <w:t xml:space="preserve">he provision of </w:t>
      </w:r>
      <w:r w:rsidR="009425AF" w:rsidRPr="00DC4892">
        <w:rPr>
          <w:rFonts w:cstheme="minorHAnsi"/>
          <w:sz w:val="24"/>
          <w:szCs w:val="24"/>
        </w:rPr>
        <w:t xml:space="preserve">IRF </w:t>
      </w:r>
      <w:r w:rsidR="002C2D54" w:rsidRPr="00DC4892">
        <w:rPr>
          <w:rFonts w:cstheme="minorHAnsi"/>
          <w:sz w:val="24"/>
          <w:szCs w:val="24"/>
        </w:rPr>
        <w:t xml:space="preserve">services </w:t>
      </w:r>
      <w:r w:rsidR="00562204" w:rsidRPr="00DC4892">
        <w:rPr>
          <w:rFonts w:cstheme="minorHAnsi"/>
          <w:sz w:val="24"/>
          <w:szCs w:val="24"/>
        </w:rPr>
        <w:t xml:space="preserve">using what the Applicant describes as </w:t>
      </w:r>
      <w:r w:rsidR="00ED4694" w:rsidRPr="00DC4892">
        <w:rPr>
          <w:rFonts w:cstheme="minorHAnsi"/>
          <w:sz w:val="24"/>
          <w:szCs w:val="24"/>
        </w:rPr>
        <w:t>state-of-the-art</w:t>
      </w:r>
      <w:r w:rsidR="00562204" w:rsidRPr="00DC4892">
        <w:rPr>
          <w:rFonts w:cstheme="minorHAnsi"/>
          <w:sz w:val="24"/>
          <w:szCs w:val="24"/>
        </w:rPr>
        <w:t xml:space="preserve"> technology</w:t>
      </w:r>
      <w:r w:rsidR="004E09CF" w:rsidRPr="00DC4892">
        <w:rPr>
          <w:rFonts w:cstheme="minorHAnsi"/>
          <w:sz w:val="24"/>
          <w:szCs w:val="24"/>
        </w:rPr>
        <w:t>.</w:t>
      </w:r>
      <w:r w:rsidR="00562204" w:rsidRPr="00DC4892">
        <w:rPr>
          <w:rFonts w:cstheme="minorHAnsi"/>
          <w:sz w:val="24"/>
          <w:szCs w:val="24"/>
        </w:rPr>
        <w:t xml:space="preserve"> </w:t>
      </w:r>
      <w:r w:rsidR="004E09CF" w:rsidRPr="00DC4892">
        <w:rPr>
          <w:rFonts w:cstheme="minorHAnsi"/>
          <w:sz w:val="24"/>
          <w:szCs w:val="24"/>
        </w:rPr>
        <w:t xml:space="preserve">Thus, </w:t>
      </w:r>
      <w:r w:rsidR="00B43339" w:rsidRPr="00DC4892">
        <w:rPr>
          <w:rFonts w:cstheme="minorHAnsi"/>
          <w:sz w:val="24"/>
          <w:szCs w:val="24"/>
        </w:rPr>
        <w:t>t</w:t>
      </w:r>
      <w:r w:rsidR="002C2D54" w:rsidRPr="00DC4892">
        <w:rPr>
          <w:rFonts w:cstheme="minorHAnsi"/>
          <w:sz w:val="24"/>
          <w:szCs w:val="24"/>
        </w:rPr>
        <w:t xml:space="preserve">he Proposed Project </w:t>
      </w:r>
      <w:r w:rsidR="004E09CF" w:rsidRPr="00DC4892">
        <w:rPr>
          <w:rFonts w:cstheme="minorHAnsi"/>
          <w:sz w:val="24"/>
          <w:szCs w:val="24"/>
        </w:rPr>
        <w:t>wi</w:t>
      </w:r>
      <w:r w:rsidR="00D12DD3" w:rsidRPr="00DC4892">
        <w:rPr>
          <w:rFonts w:cstheme="minorHAnsi"/>
          <w:sz w:val="24"/>
          <w:szCs w:val="24"/>
        </w:rPr>
        <w:t xml:space="preserve">ll </w:t>
      </w:r>
      <w:r w:rsidR="00E97358" w:rsidRPr="00DC4892">
        <w:rPr>
          <w:rFonts w:cstheme="minorHAnsi"/>
          <w:sz w:val="24"/>
          <w:szCs w:val="24"/>
        </w:rPr>
        <w:t xml:space="preserve">enhance infection </w:t>
      </w:r>
      <w:r w:rsidR="0020712B" w:rsidRPr="00DC4892">
        <w:rPr>
          <w:rFonts w:cstheme="minorHAnsi"/>
          <w:sz w:val="24"/>
          <w:szCs w:val="24"/>
        </w:rPr>
        <w:t>c</w:t>
      </w:r>
      <w:r w:rsidR="00E97358" w:rsidRPr="00DC4892">
        <w:rPr>
          <w:rFonts w:cstheme="minorHAnsi"/>
          <w:sz w:val="24"/>
          <w:szCs w:val="24"/>
        </w:rPr>
        <w:t xml:space="preserve">ontrol </w:t>
      </w:r>
      <w:r w:rsidR="00ED4694" w:rsidRPr="00DC4892">
        <w:rPr>
          <w:rFonts w:cstheme="minorHAnsi"/>
          <w:sz w:val="24"/>
          <w:szCs w:val="24"/>
        </w:rPr>
        <w:t xml:space="preserve">and remedy numerous operational challenges </w:t>
      </w:r>
      <w:r w:rsidR="00E97358" w:rsidRPr="00DC4892">
        <w:rPr>
          <w:rFonts w:cstheme="minorHAnsi"/>
          <w:sz w:val="24"/>
          <w:szCs w:val="24"/>
        </w:rPr>
        <w:t>throughout the Hospital</w:t>
      </w:r>
      <w:r w:rsidR="004E09CF" w:rsidRPr="00DC4892">
        <w:rPr>
          <w:rFonts w:cstheme="minorHAnsi"/>
          <w:sz w:val="24"/>
          <w:szCs w:val="24"/>
        </w:rPr>
        <w:t xml:space="preserve"> and </w:t>
      </w:r>
      <w:r w:rsidRPr="00DC4892">
        <w:rPr>
          <w:rFonts w:cstheme="minorHAnsi"/>
          <w:sz w:val="24"/>
          <w:szCs w:val="24"/>
        </w:rPr>
        <w:t xml:space="preserve">will include </w:t>
      </w:r>
      <w:r w:rsidR="00E97358" w:rsidRPr="00DC4892">
        <w:rPr>
          <w:rFonts w:cstheme="minorHAnsi"/>
          <w:sz w:val="24"/>
          <w:szCs w:val="24"/>
        </w:rPr>
        <w:t>the following:</w:t>
      </w:r>
    </w:p>
    <w:p w14:paraId="09B46D23" w14:textId="77777777" w:rsidR="00D12DD3" w:rsidRPr="00DC4892" w:rsidRDefault="00D12DD3" w:rsidP="00D12DD3">
      <w:pPr>
        <w:spacing w:after="0" w:line="240" w:lineRule="auto"/>
        <w:rPr>
          <w:rFonts w:cstheme="minorHAnsi"/>
          <w:sz w:val="24"/>
          <w:szCs w:val="24"/>
        </w:rPr>
      </w:pPr>
    </w:p>
    <w:p w14:paraId="0348D1BD" w14:textId="01EA96AE" w:rsidR="00ED4694" w:rsidRPr="00DC4892" w:rsidRDefault="00B97409" w:rsidP="000F4DC1">
      <w:pPr>
        <w:numPr>
          <w:ilvl w:val="0"/>
          <w:numId w:val="8"/>
        </w:numPr>
        <w:spacing w:after="0" w:line="240" w:lineRule="auto"/>
        <w:contextualSpacing/>
        <w:rPr>
          <w:rFonts w:cstheme="minorHAnsi"/>
          <w:sz w:val="24"/>
          <w:szCs w:val="24"/>
        </w:rPr>
      </w:pPr>
      <w:r w:rsidRPr="00DC4892">
        <w:rPr>
          <w:rFonts w:cstheme="minorHAnsi"/>
          <w:sz w:val="24"/>
          <w:szCs w:val="24"/>
        </w:rPr>
        <w:t>D</w:t>
      </w:r>
      <w:r w:rsidR="00D12DD3" w:rsidRPr="00DC4892">
        <w:rPr>
          <w:rFonts w:cstheme="minorHAnsi"/>
          <w:sz w:val="24"/>
          <w:szCs w:val="24"/>
        </w:rPr>
        <w:t>e-densify exist</w:t>
      </w:r>
      <w:r w:rsidR="00E97358" w:rsidRPr="00DC4892">
        <w:rPr>
          <w:rFonts w:cstheme="minorHAnsi"/>
          <w:sz w:val="24"/>
          <w:szCs w:val="24"/>
        </w:rPr>
        <w:t xml:space="preserve">ing </w:t>
      </w:r>
      <w:r w:rsidR="00DE445E">
        <w:rPr>
          <w:rFonts w:cstheme="minorHAnsi"/>
          <w:sz w:val="24"/>
          <w:szCs w:val="24"/>
        </w:rPr>
        <w:t>multi-bed</w:t>
      </w:r>
      <w:r w:rsidR="00ED4694" w:rsidRPr="00DC4892">
        <w:rPr>
          <w:rFonts w:cstheme="minorHAnsi"/>
          <w:sz w:val="24"/>
          <w:szCs w:val="24"/>
        </w:rPr>
        <w:t xml:space="preserve"> </w:t>
      </w:r>
      <w:r w:rsidR="00E97358" w:rsidRPr="00DC4892">
        <w:rPr>
          <w:rFonts w:cstheme="minorHAnsi"/>
          <w:sz w:val="24"/>
          <w:szCs w:val="24"/>
        </w:rPr>
        <w:t>rooms</w:t>
      </w:r>
      <w:r w:rsidR="00ED4694" w:rsidRPr="00DC4892">
        <w:rPr>
          <w:rFonts w:cstheme="minorHAnsi"/>
          <w:sz w:val="24"/>
          <w:szCs w:val="24"/>
        </w:rPr>
        <w:t xml:space="preserve"> through</w:t>
      </w:r>
    </w:p>
    <w:p w14:paraId="15E51571" w14:textId="77777777" w:rsidR="00ED4694" w:rsidRPr="00DC4892" w:rsidRDefault="004D47EB" w:rsidP="00D50001">
      <w:pPr>
        <w:numPr>
          <w:ilvl w:val="1"/>
          <w:numId w:val="8"/>
        </w:numPr>
        <w:spacing w:after="0" w:line="240" w:lineRule="auto"/>
        <w:contextualSpacing/>
        <w:rPr>
          <w:rFonts w:cstheme="minorHAnsi"/>
          <w:sz w:val="24"/>
          <w:szCs w:val="24"/>
        </w:rPr>
      </w:pPr>
      <w:r w:rsidRPr="00DC4892">
        <w:rPr>
          <w:rFonts w:cstheme="minorHAnsi"/>
          <w:sz w:val="24"/>
          <w:szCs w:val="24"/>
        </w:rPr>
        <w:t>new construction of private patient rooms, with showers in each room</w:t>
      </w:r>
      <w:r w:rsidR="00ED4694" w:rsidRPr="00DC4892">
        <w:rPr>
          <w:rFonts w:cstheme="minorHAnsi"/>
          <w:sz w:val="24"/>
          <w:szCs w:val="24"/>
        </w:rPr>
        <w:t>.</w:t>
      </w:r>
    </w:p>
    <w:p w14:paraId="6F6ED679" w14:textId="3D81FBF4" w:rsidR="00E97358" w:rsidRPr="00A634C1" w:rsidRDefault="00ED4694" w:rsidP="00D50001">
      <w:pPr>
        <w:numPr>
          <w:ilvl w:val="1"/>
          <w:numId w:val="8"/>
        </w:numPr>
        <w:spacing w:after="0" w:line="240" w:lineRule="auto"/>
        <w:contextualSpacing/>
        <w:rPr>
          <w:rFonts w:cstheme="minorHAnsi"/>
          <w:sz w:val="24"/>
          <w:szCs w:val="24"/>
        </w:rPr>
      </w:pPr>
      <w:r w:rsidRPr="00DC4892">
        <w:rPr>
          <w:rFonts w:cstheme="minorHAnsi"/>
          <w:sz w:val="24"/>
          <w:szCs w:val="24"/>
        </w:rPr>
        <w:t>add</w:t>
      </w:r>
      <w:r w:rsidR="00CF4952" w:rsidRPr="00DC4892">
        <w:rPr>
          <w:rFonts w:cstheme="minorHAnsi"/>
          <w:sz w:val="24"/>
          <w:szCs w:val="24"/>
        </w:rPr>
        <w:t xml:space="preserve"> </w:t>
      </w:r>
      <w:r w:rsidR="00D12DD3" w:rsidRPr="00DC4892">
        <w:rPr>
          <w:rFonts w:cstheme="minorHAnsi"/>
          <w:sz w:val="24"/>
          <w:szCs w:val="24"/>
        </w:rPr>
        <w:t xml:space="preserve">one (1) </w:t>
      </w:r>
      <w:r w:rsidR="00E97358" w:rsidRPr="00DC4892">
        <w:rPr>
          <w:rFonts w:cstheme="minorHAnsi"/>
          <w:sz w:val="24"/>
          <w:szCs w:val="24"/>
        </w:rPr>
        <w:t>combined bariatric/negative-pressure isolation room on each of the three patient unit floors.</w:t>
      </w:r>
      <w:r w:rsidR="00D12DD3" w:rsidRPr="00DC4892">
        <w:rPr>
          <w:rFonts w:cstheme="minorHAnsi"/>
          <w:sz w:val="24"/>
          <w:szCs w:val="24"/>
        </w:rPr>
        <w:t xml:space="preserve"> </w:t>
      </w:r>
      <w:r w:rsidR="00A57914">
        <w:rPr>
          <w:rFonts w:cstheme="minorHAnsi"/>
          <w:sz w:val="24"/>
          <w:szCs w:val="24"/>
        </w:rPr>
        <w:t>(</w:t>
      </w:r>
      <w:r w:rsidR="00EC1C66" w:rsidRPr="00A634C1">
        <w:rPr>
          <w:rFonts w:cstheme="minorHAnsi"/>
          <w:sz w:val="24"/>
          <w:szCs w:val="24"/>
        </w:rPr>
        <w:t>Table</w:t>
      </w:r>
      <w:r w:rsidR="00A634C1" w:rsidRPr="00A634C1">
        <w:rPr>
          <w:rFonts w:cstheme="minorHAnsi"/>
          <w:sz w:val="24"/>
          <w:szCs w:val="24"/>
        </w:rPr>
        <w:t xml:space="preserve"> 3</w:t>
      </w:r>
      <w:r w:rsidR="00D50001">
        <w:rPr>
          <w:rFonts w:cstheme="minorHAnsi"/>
          <w:sz w:val="24"/>
          <w:szCs w:val="24"/>
        </w:rPr>
        <w:t xml:space="preserve"> shows </w:t>
      </w:r>
      <w:r w:rsidR="00EC1C66" w:rsidRPr="00A634C1">
        <w:rPr>
          <w:rFonts w:cstheme="minorHAnsi"/>
          <w:sz w:val="24"/>
          <w:szCs w:val="24"/>
        </w:rPr>
        <w:t>current</w:t>
      </w:r>
      <w:r w:rsidR="00A57914">
        <w:rPr>
          <w:rFonts w:cstheme="minorHAnsi"/>
          <w:sz w:val="24"/>
          <w:szCs w:val="24"/>
        </w:rPr>
        <w:t>/</w:t>
      </w:r>
      <w:r w:rsidR="00EC1C66" w:rsidRPr="00A634C1">
        <w:rPr>
          <w:rFonts w:cstheme="minorHAnsi"/>
          <w:sz w:val="24"/>
          <w:szCs w:val="24"/>
        </w:rPr>
        <w:t>proposed bed configurations</w:t>
      </w:r>
      <w:r w:rsidR="00A57914">
        <w:rPr>
          <w:rFonts w:cstheme="minorHAnsi"/>
          <w:sz w:val="24"/>
          <w:szCs w:val="24"/>
        </w:rPr>
        <w:t>.)</w:t>
      </w:r>
    </w:p>
    <w:p w14:paraId="0A26C6D6" w14:textId="57BECA25" w:rsidR="00E97358" w:rsidRPr="00A634C1" w:rsidRDefault="00D12DD3" w:rsidP="00D50001">
      <w:pPr>
        <w:numPr>
          <w:ilvl w:val="1"/>
          <w:numId w:val="8"/>
        </w:numPr>
        <w:spacing w:after="0" w:line="240" w:lineRule="auto"/>
        <w:contextualSpacing/>
        <w:jc w:val="both"/>
        <w:rPr>
          <w:rFonts w:cstheme="minorHAnsi"/>
          <w:sz w:val="24"/>
          <w:szCs w:val="24"/>
        </w:rPr>
      </w:pPr>
      <w:r w:rsidRPr="00A634C1">
        <w:rPr>
          <w:rFonts w:cstheme="minorHAnsi"/>
          <w:sz w:val="24"/>
          <w:szCs w:val="24"/>
        </w:rPr>
        <w:t xml:space="preserve">Renovations to </w:t>
      </w:r>
      <w:r w:rsidR="00E97358" w:rsidRPr="00A634C1">
        <w:rPr>
          <w:rFonts w:cstheme="minorHAnsi"/>
          <w:sz w:val="24"/>
          <w:szCs w:val="24"/>
        </w:rPr>
        <w:t>conver</w:t>
      </w:r>
      <w:r w:rsidRPr="00A634C1">
        <w:rPr>
          <w:rFonts w:cstheme="minorHAnsi"/>
          <w:sz w:val="24"/>
          <w:szCs w:val="24"/>
        </w:rPr>
        <w:t>t</w:t>
      </w:r>
      <w:r w:rsidR="00E97358" w:rsidRPr="00A634C1">
        <w:rPr>
          <w:rFonts w:cstheme="minorHAnsi"/>
          <w:sz w:val="24"/>
          <w:szCs w:val="24"/>
        </w:rPr>
        <w:t xml:space="preserve"> </w:t>
      </w:r>
      <w:r w:rsidR="00ED4694" w:rsidRPr="00A634C1">
        <w:rPr>
          <w:rFonts w:cstheme="minorHAnsi"/>
          <w:sz w:val="24"/>
          <w:szCs w:val="24"/>
        </w:rPr>
        <w:t xml:space="preserve">select </w:t>
      </w:r>
      <w:r w:rsidR="00E97358" w:rsidRPr="00A634C1">
        <w:rPr>
          <w:rFonts w:cstheme="minorHAnsi"/>
          <w:sz w:val="24"/>
          <w:szCs w:val="24"/>
        </w:rPr>
        <w:t>existing semi-private rooms into private rooms, with the addition of a shower in each of these rooms.</w:t>
      </w:r>
    </w:p>
    <w:p w14:paraId="558C39E7" w14:textId="3E7CE897" w:rsidR="00ED4694" w:rsidRPr="00A634C1" w:rsidRDefault="00ED4694" w:rsidP="00ED4694">
      <w:pPr>
        <w:numPr>
          <w:ilvl w:val="0"/>
          <w:numId w:val="8"/>
        </w:numPr>
        <w:spacing w:after="0" w:line="240" w:lineRule="auto"/>
        <w:contextualSpacing/>
        <w:jc w:val="both"/>
        <w:rPr>
          <w:rFonts w:cstheme="minorHAnsi"/>
          <w:sz w:val="24"/>
          <w:szCs w:val="24"/>
        </w:rPr>
      </w:pPr>
      <w:r w:rsidRPr="00A634C1">
        <w:rPr>
          <w:rFonts w:cstheme="minorHAnsi"/>
          <w:sz w:val="24"/>
          <w:szCs w:val="24"/>
        </w:rPr>
        <w:t>Americans with Disabilities Act (ADA) upgrades for both interior and exterior areas of the building.</w:t>
      </w:r>
    </w:p>
    <w:p w14:paraId="0CA6C25B" w14:textId="73531652" w:rsidR="00E97358" w:rsidRPr="00A634C1" w:rsidRDefault="00E97358" w:rsidP="000F4DC1">
      <w:pPr>
        <w:numPr>
          <w:ilvl w:val="0"/>
          <w:numId w:val="8"/>
        </w:numPr>
        <w:spacing w:after="0" w:line="240" w:lineRule="auto"/>
        <w:contextualSpacing/>
        <w:jc w:val="both"/>
        <w:rPr>
          <w:rFonts w:cstheme="minorHAnsi"/>
          <w:sz w:val="24"/>
          <w:szCs w:val="24"/>
        </w:rPr>
      </w:pPr>
      <w:r w:rsidRPr="00A634C1">
        <w:rPr>
          <w:rFonts w:cstheme="minorHAnsi"/>
          <w:sz w:val="24"/>
          <w:szCs w:val="24"/>
        </w:rPr>
        <w:t>An upgrade of the nurse call system.</w:t>
      </w:r>
    </w:p>
    <w:p w14:paraId="34BDB772" w14:textId="4E286B4F" w:rsidR="00562204" w:rsidRPr="00A634C1" w:rsidRDefault="00562204" w:rsidP="00B225DA">
      <w:pPr>
        <w:numPr>
          <w:ilvl w:val="0"/>
          <w:numId w:val="8"/>
        </w:numPr>
        <w:spacing w:after="0" w:line="240" w:lineRule="auto"/>
        <w:contextualSpacing/>
        <w:jc w:val="both"/>
        <w:rPr>
          <w:rFonts w:cstheme="minorHAnsi"/>
          <w:sz w:val="24"/>
          <w:szCs w:val="24"/>
        </w:rPr>
      </w:pPr>
      <w:r w:rsidRPr="00A634C1">
        <w:rPr>
          <w:rFonts w:cstheme="minorHAnsi"/>
          <w:sz w:val="24"/>
          <w:szCs w:val="24"/>
        </w:rPr>
        <w:t>An enhanced and updated clinical space including examination rooms, dialysis suite, and laboratory,</w:t>
      </w:r>
      <w:r w:rsidR="00034752" w:rsidRPr="00A634C1">
        <w:rPr>
          <w:rFonts w:cstheme="minorHAnsi"/>
          <w:sz w:val="24"/>
          <w:szCs w:val="24"/>
        </w:rPr>
        <w:t xml:space="preserve"> also including u</w:t>
      </w:r>
      <w:r w:rsidRPr="00A634C1">
        <w:rPr>
          <w:rFonts w:cstheme="minorHAnsi"/>
          <w:sz w:val="24"/>
          <w:szCs w:val="24"/>
        </w:rPr>
        <w:t>pdated day room and activity sp</w:t>
      </w:r>
      <w:r w:rsidR="004D47EB" w:rsidRPr="00A634C1">
        <w:rPr>
          <w:rFonts w:cstheme="minorHAnsi"/>
          <w:sz w:val="24"/>
          <w:szCs w:val="24"/>
        </w:rPr>
        <w:t>a</w:t>
      </w:r>
      <w:r w:rsidRPr="00A634C1">
        <w:rPr>
          <w:rFonts w:cstheme="minorHAnsi"/>
          <w:sz w:val="24"/>
          <w:szCs w:val="24"/>
        </w:rPr>
        <w:t>ce</w:t>
      </w:r>
      <w:r w:rsidR="00034752" w:rsidRPr="00A634C1">
        <w:rPr>
          <w:rFonts w:cstheme="minorHAnsi"/>
          <w:sz w:val="24"/>
          <w:szCs w:val="24"/>
        </w:rPr>
        <w:t>.</w:t>
      </w:r>
    </w:p>
    <w:p w14:paraId="747AE2E4" w14:textId="77777777" w:rsidR="00E97358" w:rsidRPr="00A634C1" w:rsidRDefault="00E97358" w:rsidP="000F4DC1">
      <w:pPr>
        <w:numPr>
          <w:ilvl w:val="0"/>
          <w:numId w:val="8"/>
        </w:numPr>
        <w:spacing w:after="0" w:line="240" w:lineRule="auto"/>
        <w:contextualSpacing/>
        <w:jc w:val="both"/>
        <w:rPr>
          <w:rFonts w:cstheme="minorHAnsi"/>
          <w:sz w:val="24"/>
          <w:szCs w:val="24"/>
        </w:rPr>
      </w:pPr>
      <w:r w:rsidRPr="00A634C1">
        <w:rPr>
          <w:rFonts w:cstheme="minorHAnsi"/>
          <w:sz w:val="24"/>
          <w:szCs w:val="24"/>
        </w:rPr>
        <w:t>Establishment of a dedicated ambulance entrance.</w:t>
      </w:r>
    </w:p>
    <w:p w14:paraId="295F29C2" w14:textId="77777777" w:rsidR="00E97358" w:rsidRPr="00A634C1" w:rsidRDefault="00E97358" w:rsidP="000F4DC1">
      <w:pPr>
        <w:numPr>
          <w:ilvl w:val="0"/>
          <w:numId w:val="8"/>
        </w:numPr>
        <w:spacing w:after="0" w:line="240" w:lineRule="auto"/>
        <w:contextualSpacing/>
        <w:jc w:val="both"/>
        <w:rPr>
          <w:rFonts w:cstheme="minorHAnsi"/>
          <w:sz w:val="24"/>
          <w:szCs w:val="24"/>
        </w:rPr>
      </w:pPr>
      <w:r w:rsidRPr="00A634C1">
        <w:rPr>
          <w:rFonts w:cstheme="minorHAnsi"/>
          <w:sz w:val="24"/>
          <w:szCs w:val="24"/>
        </w:rPr>
        <w:t>Creation of a new public entry with a canopy.</w:t>
      </w:r>
    </w:p>
    <w:p w14:paraId="42D1C4BA" w14:textId="77777777" w:rsidR="00E97358" w:rsidRPr="00A634C1" w:rsidRDefault="00E97358" w:rsidP="000F4DC1">
      <w:pPr>
        <w:numPr>
          <w:ilvl w:val="0"/>
          <w:numId w:val="8"/>
        </w:numPr>
        <w:spacing w:after="0" w:line="240" w:lineRule="auto"/>
        <w:contextualSpacing/>
        <w:jc w:val="both"/>
        <w:rPr>
          <w:rFonts w:cstheme="minorHAnsi"/>
          <w:sz w:val="24"/>
          <w:szCs w:val="24"/>
        </w:rPr>
      </w:pPr>
      <w:r w:rsidRPr="00A634C1">
        <w:rPr>
          <w:rFonts w:cstheme="minorHAnsi"/>
          <w:sz w:val="24"/>
          <w:szCs w:val="24"/>
        </w:rPr>
        <w:t>Finish and paint work throughout the patient tower building.</w:t>
      </w:r>
    </w:p>
    <w:p w14:paraId="47932008" w14:textId="77777777" w:rsidR="00EC1C66" w:rsidRPr="00A634C1" w:rsidRDefault="00EC1C66" w:rsidP="00EC1C66">
      <w:pPr>
        <w:spacing w:after="0" w:line="240" w:lineRule="auto"/>
        <w:ind w:left="720"/>
        <w:contextualSpacing/>
        <w:jc w:val="both"/>
        <w:rPr>
          <w:rFonts w:cstheme="minorHAnsi"/>
          <w:sz w:val="24"/>
          <w:szCs w:val="24"/>
        </w:rPr>
      </w:pPr>
    </w:p>
    <w:p w14:paraId="38D7BB31" w14:textId="773D294B" w:rsidR="00B97409" w:rsidRPr="00DC4892" w:rsidRDefault="00EC1C66" w:rsidP="00EC1C66">
      <w:pPr>
        <w:spacing w:after="0" w:line="240" w:lineRule="auto"/>
        <w:contextualSpacing/>
        <w:jc w:val="center"/>
        <w:rPr>
          <w:rFonts w:cstheme="minorHAnsi"/>
          <w:b/>
          <w:bCs/>
          <w:sz w:val="24"/>
          <w:szCs w:val="24"/>
        </w:rPr>
      </w:pPr>
      <w:r w:rsidRPr="00A634C1">
        <w:rPr>
          <w:rFonts w:cstheme="minorHAnsi"/>
          <w:b/>
          <w:bCs/>
          <w:sz w:val="24"/>
          <w:szCs w:val="24"/>
        </w:rPr>
        <w:t>Table</w:t>
      </w:r>
      <w:r w:rsidRPr="00DC4892">
        <w:rPr>
          <w:rFonts w:cstheme="minorHAnsi"/>
          <w:b/>
          <w:bCs/>
          <w:sz w:val="24"/>
          <w:szCs w:val="24"/>
        </w:rPr>
        <w:t xml:space="preserve"> </w:t>
      </w:r>
      <w:r w:rsidR="00A634C1">
        <w:rPr>
          <w:rFonts w:cstheme="minorHAnsi"/>
          <w:b/>
          <w:bCs/>
          <w:sz w:val="24"/>
          <w:szCs w:val="24"/>
        </w:rPr>
        <w:t>3</w:t>
      </w:r>
      <w:r w:rsidRPr="00DC4892">
        <w:rPr>
          <w:rFonts w:cstheme="minorHAnsi"/>
          <w:b/>
          <w:bCs/>
          <w:sz w:val="24"/>
          <w:szCs w:val="24"/>
        </w:rPr>
        <w:t>: Current and Proposed Bed Configurations</w:t>
      </w:r>
    </w:p>
    <w:p w14:paraId="5A7A3909" w14:textId="1DEAF85F" w:rsidR="00B97409" w:rsidRPr="00DC4892" w:rsidRDefault="00B97409" w:rsidP="00B97409">
      <w:pPr>
        <w:spacing w:after="0" w:line="240" w:lineRule="auto"/>
        <w:contextualSpacing/>
        <w:jc w:val="both"/>
        <w:rPr>
          <w:rFonts w:cstheme="minorHAnsi"/>
          <w:sz w:val="24"/>
          <w:szCs w:val="24"/>
        </w:rPr>
      </w:pPr>
    </w:p>
    <w:tbl>
      <w:tblPr>
        <w:tblW w:w="6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960"/>
        <w:gridCol w:w="1200"/>
        <w:gridCol w:w="960"/>
        <w:gridCol w:w="1140"/>
      </w:tblGrid>
      <w:tr w:rsidR="00B97409" w:rsidRPr="00DC4892" w14:paraId="06FCE224" w14:textId="77777777" w:rsidTr="00255956">
        <w:trPr>
          <w:cantSplit/>
          <w:trHeight w:val="310"/>
          <w:tblHeader/>
          <w:jc w:val="center"/>
        </w:trPr>
        <w:tc>
          <w:tcPr>
            <w:tcW w:w="2600" w:type="dxa"/>
            <w:shd w:val="clear" w:color="auto" w:fill="auto"/>
            <w:noWrap/>
            <w:hideMark/>
          </w:tcPr>
          <w:p w14:paraId="643D4298" w14:textId="77777777" w:rsidR="00B97409" w:rsidRPr="00DC4892" w:rsidRDefault="00B97409" w:rsidP="00B97409">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Total</w:t>
            </w:r>
          </w:p>
        </w:tc>
        <w:tc>
          <w:tcPr>
            <w:tcW w:w="2160" w:type="dxa"/>
            <w:gridSpan w:val="2"/>
            <w:shd w:val="clear" w:color="000000" w:fill="E2EFDA"/>
            <w:hideMark/>
          </w:tcPr>
          <w:p w14:paraId="1D309CC9" w14:textId="77777777" w:rsidR="00B97409" w:rsidRPr="00DC4892" w:rsidRDefault="00B97409" w:rsidP="00B97409">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 xml:space="preserve">Current </w:t>
            </w:r>
          </w:p>
        </w:tc>
        <w:tc>
          <w:tcPr>
            <w:tcW w:w="2100" w:type="dxa"/>
            <w:gridSpan w:val="2"/>
            <w:shd w:val="clear" w:color="000000" w:fill="DDEBF7"/>
            <w:noWrap/>
            <w:hideMark/>
          </w:tcPr>
          <w:p w14:paraId="6CFB7D25" w14:textId="77777777" w:rsidR="00B97409" w:rsidRPr="00DC4892" w:rsidRDefault="00B97409" w:rsidP="00B97409">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Proposed</w:t>
            </w:r>
          </w:p>
        </w:tc>
      </w:tr>
      <w:tr w:rsidR="00B97409" w:rsidRPr="00DC4892" w14:paraId="2447001A" w14:textId="77777777" w:rsidTr="00255956">
        <w:trPr>
          <w:cantSplit/>
          <w:trHeight w:val="310"/>
          <w:tblHeader/>
          <w:jc w:val="center"/>
        </w:trPr>
        <w:tc>
          <w:tcPr>
            <w:tcW w:w="2600" w:type="dxa"/>
            <w:shd w:val="clear" w:color="auto" w:fill="auto"/>
            <w:hideMark/>
          </w:tcPr>
          <w:p w14:paraId="2E7C2F8F" w14:textId="77777777" w:rsidR="00B97409" w:rsidRPr="00DC4892" w:rsidRDefault="00B97409" w:rsidP="00B97409">
            <w:pPr>
              <w:spacing w:after="0" w:line="240" w:lineRule="auto"/>
              <w:jc w:val="both"/>
              <w:rPr>
                <w:rFonts w:eastAsia="Times New Roman" w:cstheme="minorHAnsi"/>
                <w:b/>
                <w:bCs/>
                <w:color w:val="000000"/>
                <w:sz w:val="24"/>
                <w:szCs w:val="24"/>
              </w:rPr>
            </w:pPr>
            <w:r w:rsidRPr="00DC4892">
              <w:rPr>
                <w:rFonts w:eastAsia="Times New Roman" w:cstheme="minorHAnsi"/>
                <w:b/>
                <w:bCs/>
                <w:color w:val="000000"/>
                <w:sz w:val="24"/>
                <w:szCs w:val="24"/>
              </w:rPr>
              <w:t>Room Configuration</w:t>
            </w:r>
          </w:p>
        </w:tc>
        <w:tc>
          <w:tcPr>
            <w:tcW w:w="960" w:type="dxa"/>
            <w:shd w:val="clear" w:color="000000" w:fill="E2EFDA"/>
            <w:noWrap/>
            <w:vAlign w:val="bottom"/>
            <w:hideMark/>
          </w:tcPr>
          <w:p w14:paraId="6D39486E" w14:textId="77777777" w:rsidR="00B97409" w:rsidRPr="00DC4892" w:rsidRDefault="00B97409" w:rsidP="00B97409">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Beds</w:t>
            </w:r>
          </w:p>
        </w:tc>
        <w:tc>
          <w:tcPr>
            <w:tcW w:w="1200" w:type="dxa"/>
            <w:shd w:val="clear" w:color="000000" w:fill="E2EFDA"/>
            <w:noWrap/>
            <w:vAlign w:val="bottom"/>
            <w:hideMark/>
          </w:tcPr>
          <w:p w14:paraId="499C88BD" w14:textId="77777777" w:rsidR="00B97409" w:rsidRPr="00DC4892" w:rsidRDefault="00B97409" w:rsidP="00B97409">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Rooms</w:t>
            </w:r>
          </w:p>
        </w:tc>
        <w:tc>
          <w:tcPr>
            <w:tcW w:w="960" w:type="dxa"/>
            <w:shd w:val="clear" w:color="000000" w:fill="DDEBF7"/>
            <w:hideMark/>
          </w:tcPr>
          <w:p w14:paraId="1536A057" w14:textId="6B0EB2EF" w:rsidR="00B97409" w:rsidRPr="00DC4892" w:rsidRDefault="00B97409" w:rsidP="00B97409">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Beds</w:t>
            </w:r>
            <w:r w:rsidR="007F225B">
              <w:rPr>
                <w:rStyle w:val="FootnoteReference"/>
                <w:rFonts w:eastAsia="Times New Roman" w:cstheme="minorHAnsi"/>
                <w:b/>
                <w:bCs/>
                <w:color w:val="000000"/>
                <w:sz w:val="24"/>
                <w:szCs w:val="24"/>
              </w:rPr>
              <w:footnoteReference w:id="8"/>
            </w:r>
          </w:p>
        </w:tc>
        <w:tc>
          <w:tcPr>
            <w:tcW w:w="1140" w:type="dxa"/>
            <w:shd w:val="clear" w:color="000000" w:fill="DDEBF7"/>
            <w:noWrap/>
            <w:vAlign w:val="bottom"/>
            <w:hideMark/>
          </w:tcPr>
          <w:p w14:paraId="6BB1EFBC" w14:textId="77777777" w:rsidR="00B97409" w:rsidRPr="00DC4892" w:rsidRDefault="00B97409" w:rsidP="00B97409">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Rooms</w:t>
            </w:r>
          </w:p>
        </w:tc>
      </w:tr>
      <w:tr w:rsidR="00B97409" w:rsidRPr="00DC4892" w14:paraId="44E63FE3" w14:textId="77777777" w:rsidTr="00427A53">
        <w:trPr>
          <w:cantSplit/>
          <w:trHeight w:val="310"/>
          <w:jc w:val="center"/>
        </w:trPr>
        <w:tc>
          <w:tcPr>
            <w:tcW w:w="2600" w:type="dxa"/>
            <w:shd w:val="clear" w:color="auto" w:fill="auto"/>
            <w:hideMark/>
          </w:tcPr>
          <w:p w14:paraId="52DBA236" w14:textId="77777777" w:rsidR="00B97409" w:rsidRPr="00DC4892" w:rsidRDefault="00B97409" w:rsidP="00B97409">
            <w:pPr>
              <w:spacing w:after="0" w:line="240" w:lineRule="auto"/>
              <w:jc w:val="both"/>
              <w:rPr>
                <w:rFonts w:eastAsia="Times New Roman" w:cstheme="minorHAnsi"/>
                <w:color w:val="000000"/>
                <w:sz w:val="24"/>
                <w:szCs w:val="24"/>
              </w:rPr>
            </w:pPr>
            <w:r w:rsidRPr="00DC4892">
              <w:rPr>
                <w:rFonts w:eastAsia="Times New Roman" w:cstheme="minorHAnsi"/>
                <w:color w:val="000000"/>
                <w:sz w:val="24"/>
                <w:szCs w:val="24"/>
              </w:rPr>
              <w:t>Private</w:t>
            </w:r>
          </w:p>
        </w:tc>
        <w:tc>
          <w:tcPr>
            <w:tcW w:w="960" w:type="dxa"/>
            <w:shd w:val="clear" w:color="000000" w:fill="E2EFDA"/>
            <w:hideMark/>
          </w:tcPr>
          <w:p w14:paraId="4EEAD75F" w14:textId="77777777" w:rsidR="00B97409" w:rsidRPr="00DC4892" w:rsidRDefault="00B97409" w:rsidP="00B97409">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0</w:t>
            </w:r>
          </w:p>
        </w:tc>
        <w:tc>
          <w:tcPr>
            <w:tcW w:w="1200" w:type="dxa"/>
            <w:shd w:val="clear" w:color="000000" w:fill="E2EFDA"/>
            <w:noWrap/>
            <w:vAlign w:val="bottom"/>
            <w:hideMark/>
          </w:tcPr>
          <w:p w14:paraId="2255249D" w14:textId="77777777" w:rsidR="00B97409" w:rsidRPr="00DC4892" w:rsidRDefault="00B97409" w:rsidP="00B97409">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0</w:t>
            </w:r>
          </w:p>
        </w:tc>
        <w:tc>
          <w:tcPr>
            <w:tcW w:w="960" w:type="dxa"/>
            <w:shd w:val="clear" w:color="000000" w:fill="DDEBF7"/>
            <w:hideMark/>
          </w:tcPr>
          <w:p w14:paraId="376A715A" w14:textId="77777777" w:rsidR="00B97409" w:rsidRPr="00DC4892" w:rsidRDefault="00B97409" w:rsidP="00B97409">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52</w:t>
            </w:r>
          </w:p>
        </w:tc>
        <w:tc>
          <w:tcPr>
            <w:tcW w:w="1140" w:type="dxa"/>
            <w:shd w:val="clear" w:color="000000" w:fill="DDEBF7"/>
            <w:noWrap/>
            <w:vAlign w:val="bottom"/>
            <w:hideMark/>
          </w:tcPr>
          <w:p w14:paraId="098B6D21" w14:textId="77777777" w:rsidR="00B97409" w:rsidRPr="00DC4892" w:rsidRDefault="00B97409" w:rsidP="00B97409">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52</w:t>
            </w:r>
          </w:p>
        </w:tc>
      </w:tr>
      <w:tr w:rsidR="00B97409" w:rsidRPr="00DC4892" w14:paraId="636D14CD" w14:textId="77777777" w:rsidTr="00427A53">
        <w:trPr>
          <w:cantSplit/>
          <w:trHeight w:val="310"/>
          <w:jc w:val="center"/>
        </w:trPr>
        <w:tc>
          <w:tcPr>
            <w:tcW w:w="2600" w:type="dxa"/>
            <w:shd w:val="clear" w:color="auto" w:fill="auto"/>
            <w:hideMark/>
          </w:tcPr>
          <w:p w14:paraId="502DCA72" w14:textId="77777777" w:rsidR="00B97409" w:rsidRPr="00DC4892" w:rsidRDefault="00B97409" w:rsidP="00B97409">
            <w:pPr>
              <w:spacing w:after="0" w:line="240" w:lineRule="auto"/>
              <w:jc w:val="both"/>
              <w:rPr>
                <w:rFonts w:eastAsia="Times New Roman" w:cstheme="minorHAnsi"/>
                <w:color w:val="000000"/>
                <w:sz w:val="24"/>
                <w:szCs w:val="24"/>
              </w:rPr>
            </w:pPr>
            <w:r w:rsidRPr="00DC4892">
              <w:rPr>
                <w:rFonts w:eastAsia="Times New Roman" w:cstheme="minorHAnsi"/>
                <w:color w:val="000000"/>
                <w:sz w:val="24"/>
                <w:szCs w:val="24"/>
              </w:rPr>
              <w:t>Semi-Private</w:t>
            </w:r>
          </w:p>
        </w:tc>
        <w:tc>
          <w:tcPr>
            <w:tcW w:w="960" w:type="dxa"/>
            <w:shd w:val="clear" w:color="000000" w:fill="E2EFDA"/>
            <w:hideMark/>
          </w:tcPr>
          <w:p w14:paraId="07BC4F3C" w14:textId="77777777" w:rsidR="00B97409" w:rsidRPr="00DC4892" w:rsidRDefault="00B97409" w:rsidP="00B97409">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96</w:t>
            </w:r>
          </w:p>
        </w:tc>
        <w:tc>
          <w:tcPr>
            <w:tcW w:w="1200" w:type="dxa"/>
            <w:shd w:val="clear" w:color="000000" w:fill="E2EFDA"/>
            <w:noWrap/>
            <w:vAlign w:val="bottom"/>
            <w:hideMark/>
          </w:tcPr>
          <w:p w14:paraId="5E385FC7" w14:textId="77777777" w:rsidR="00B97409" w:rsidRPr="00DC4892" w:rsidRDefault="00B97409" w:rsidP="00B97409">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49</w:t>
            </w:r>
          </w:p>
        </w:tc>
        <w:tc>
          <w:tcPr>
            <w:tcW w:w="960" w:type="dxa"/>
            <w:shd w:val="clear" w:color="000000" w:fill="DDEBF7"/>
            <w:hideMark/>
          </w:tcPr>
          <w:p w14:paraId="33BF2ADD" w14:textId="77777777" w:rsidR="00B97409" w:rsidRPr="00DC4892" w:rsidRDefault="00B97409" w:rsidP="00B97409">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58</w:t>
            </w:r>
          </w:p>
        </w:tc>
        <w:tc>
          <w:tcPr>
            <w:tcW w:w="1140" w:type="dxa"/>
            <w:shd w:val="clear" w:color="000000" w:fill="DDEBF7"/>
            <w:noWrap/>
            <w:vAlign w:val="bottom"/>
            <w:hideMark/>
          </w:tcPr>
          <w:p w14:paraId="47DC2465" w14:textId="77777777" w:rsidR="00B97409" w:rsidRPr="00DC4892" w:rsidRDefault="00B97409" w:rsidP="00B97409">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29</w:t>
            </w:r>
          </w:p>
        </w:tc>
      </w:tr>
      <w:tr w:rsidR="00B97409" w:rsidRPr="00DC4892" w14:paraId="4B755839" w14:textId="77777777" w:rsidTr="00427A53">
        <w:trPr>
          <w:cantSplit/>
          <w:trHeight w:val="310"/>
          <w:jc w:val="center"/>
        </w:trPr>
        <w:tc>
          <w:tcPr>
            <w:tcW w:w="2600" w:type="dxa"/>
            <w:shd w:val="clear" w:color="auto" w:fill="auto"/>
            <w:hideMark/>
          </w:tcPr>
          <w:p w14:paraId="6AC3DBB4" w14:textId="77777777" w:rsidR="00B97409" w:rsidRPr="00DC4892" w:rsidRDefault="00B97409" w:rsidP="00B97409">
            <w:pPr>
              <w:spacing w:after="0" w:line="240" w:lineRule="auto"/>
              <w:jc w:val="both"/>
              <w:rPr>
                <w:rFonts w:eastAsia="Times New Roman" w:cstheme="minorHAnsi"/>
                <w:color w:val="000000"/>
                <w:sz w:val="24"/>
                <w:szCs w:val="24"/>
              </w:rPr>
            </w:pPr>
            <w:r w:rsidRPr="00DC4892">
              <w:rPr>
                <w:rFonts w:eastAsia="Times New Roman" w:cstheme="minorHAnsi"/>
                <w:color w:val="000000"/>
                <w:sz w:val="24"/>
                <w:szCs w:val="24"/>
              </w:rPr>
              <w:t>Multiple Occupancy</w:t>
            </w:r>
          </w:p>
        </w:tc>
        <w:tc>
          <w:tcPr>
            <w:tcW w:w="960" w:type="dxa"/>
            <w:shd w:val="clear" w:color="000000" w:fill="E2EFDA"/>
            <w:hideMark/>
          </w:tcPr>
          <w:p w14:paraId="76D0836B" w14:textId="77777777" w:rsidR="00B97409" w:rsidRPr="00DC4892" w:rsidRDefault="00B97409" w:rsidP="00B97409">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14</w:t>
            </w:r>
          </w:p>
        </w:tc>
        <w:tc>
          <w:tcPr>
            <w:tcW w:w="1200" w:type="dxa"/>
            <w:shd w:val="clear" w:color="000000" w:fill="E2EFDA"/>
            <w:noWrap/>
            <w:vAlign w:val="bottom"/>
            <w:hideMark/>
          </w:tcPr>
          <w:p w14:paraId="384EA9D1" w14:textId="77777777" w:rsidR="00B97409" w:rsidRPr="00DC4892" w:rsidRDefault="00B97409" w:rsidP="00B97409">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6</w:t>
            </w:r>
          </w:p>
        </w:tc>
        <w:tc>
          <w:tcPr>
            <w:tcW w:w="960" w:type="dxa"/>
            <w:shd w:val="clear" w:color="000000" w:fill="DDEBF7"/>
            <w:hideMark/>
          </w:tcPr>
          <w:p w14:paraId="3CD579D6" w14:textId="77777777" w:rsidR="00B97409" w:rsidRPr="00DC4892" w:rsidRDefault="00B97409" w:rsidP="00B97409">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0</w:t>
            </w:r>
          </w:p>
        </w:tc>
        <w:tc>
          <w:tcPr>
            <w:tcW w:w="1140" w:type="dxa"/>
            <w:shd w:val="clear" w:color="000000" w:fill="DDEBF7"/>
            <w:noWrap/>
            <w:vAlign w:val="bottom"/>
            <w:hideMark/>
          </w:tcPr>
          <w:p w14:paraId="64AFE872" w14:textId="77777777" w:rsidR="00B97409" w:rsidRPr="00DC4892" w:rsidRDefault="00B97409" w:rsidP="00B97409">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0</w:t>
            </w:r>
          </w:p>
        </w:tc>
      </w:tr>
      <w:tr w:rsidR="00B97409" w:rsidRPr="00DC4892" w14:paraId="56E5D1C2" w14:textId="77777777" w:rsidTr="00427A53">
        <w:trPr>
          <w:cantSplit/>
          <w:trHeight w:val="310"/>
          <w:jc w:val="center"/>
        </w:trPr>
        <w:tc>
          <w:tcPr>
            <w:tcW w:w="2600" w:type="dxa"/>
            <w:shd w:val="clear" w:color="auto" w:fill="auto"/>
            <w:hideMark/>
          </w:tcPr>
          <w:p w14:paraId="6FC65161" w14:textId="77777777" w:rsidR="00B97409" w:rsidRPr="00DC4892" w:rsidRDefault="00B97409" w:rsidP="00B97409">
            <w:pPr>
              <w:spacing w:after="0" w:line="240" w:lineRule="auto"/>
              <w:jc w:val="both"/>
              <w:rPr>
                <w:rFonts w:eastAsia="Times New Roman" w:cstheme="minorHAnsi"/>
                <w:b/>
                <w:bCs/>
                <w:color w:val="000000"/>
                <w:sz w:val="24"/>
                <w:szCs w:val="24"/>
              </w:rPr>
            </w:pPr>
            <w:r w:rsidRPr="00DC4892">
              <w:rPr>
                <w:rFonts w:eastAsia="Times New Roman" w:cstheme="minorHAnsi"/>
                <w:b/>
                <w:bCs/>
                <w:color w:val="000000"/>
                <w:sz w:val="24"/>
                <w:szCs w:val="24"/>
              </w:rPr>
              <w:t>Total Beds/Rooms</w:t>
            </w:r>
          </w:p>
        </w:tc>
        <w:tc>
          <w:tcPr>
            <w:tcW w:w="960" w:type="dxa"/>
            <w:shd w:val="clear" w:color="000000" w:fill="DDEBF7"/>
            <w:noWrap/>
            <w:vAlign w:val="bottom"/>
            <w:hideMark/>
          </w:tcPr>
          <w:p w14:paraId="262CEBCD" w14:textId="77777777" w:rsidR="00B97409" w:rsidRPr="00DC4892" w:rsidRDefault="00B97409" w:rsidP="00B97409">
            <w:pPr>
              <w:spacing w:after="0" w:line="240" w:lineRule="auto"/>
              <w:jc w:val="right"/>
              <w:rPr>
                <w:rFonts w:eastAsia="Times New Roman" w:cstheme="minorHAnsi"/>
                <w:b/>
                <w:bCs/>
                <w:color w:val="000000"/>
                <w:sz w:val="24"/>
                <w:szCs w:val="24"/>
              </w:rPr>
            </w:pPr>
            <w:r w:rsidRPr="00DC4892">
              <w:rPr>
                <w:rFonts w:eastAsia="Times New Roman" w:cstheme="minorHAnsi"/>
                <w:b/>
                <w:bCs/>
                <w:color w:val="000000"/>
                <w:sz w:val="24"/>
                <w:szCs w:val="24"/>
              </w:rPr>
              <w:t>110</w:t>
            </w:r>
          </w:p>
        </w:tc>
        <w:tc>
          <w:tcPr>
            <w:tcW w:w="1200" w:type="dxa"/>
            <w:shd w:val="clear" w:color="000000" w:fill="DDEBF7"/>
            <w:noWrap/>
            <w:vAlign w:val="bottom"/>
            <w:hideMark/>
          </w:tcPr>
          <w:p w14:paraId="245EF12A" w14:textId="77777777" w:rsidR="00B97409" w:rsidRPr="00DC4892" w:rsidRDefault="00B97409" w:rsidP="00B97409">
            <w:pPr>
              <w:spacing w:after="0" w:line="240" w:lineRule="auto"/>
              <w:jc w:val="right"/>
              <w:rPr>
                <w:rFonts w:eastAsia="Times New Roman" w:cstheme="minorHAnsi"/>
                <w:b/>
                <w:bCs/>
                <w:color w:val="000000"/>
                <w:sz w:val="24"/>
                <w:szCs w:val="24"/>
              </w:rPr>
            </w:pPr>
            <w:r w:rsidRPr="00DC4892">
              <w:rPr>
                <w:rFonts w:eastAsia="Times New Roman" w:cstheme="minorHAnsi"/>
                <w:b/>
                <w:bCs/>
                <w:color w:val="000000"/>
                <w:sz w:val="24"/>
                <w:szCs w:val="24"/>
              </w:rPr>
              <w:t>55</w:t>
            </w:r>
          </w:p>
        </w:tc>
        <w:tc>
          <w:tcPr>
            <w:tcW w:w="960" w:type="dxa"/>
            <w:shd w:val="clear" w:color="000000" w:fill="DDEBF7"/>
            <w:noWrap/>
            <w:vAlign w:val="bottom"/>
            <w:hideMark/>
          </w:tcPr>
          <w:p w14:paraId="69569BFE" w14:textId="77777777" w:rsidR="00B97409" w:rsidRPr="00DC4892" w:rsidRDefault="00B97409" w:rsidP="00B97409">
            <w:pPr>
              <w:spacing w:after="0" w:line="240" w:lineRule="auto"/>
              <w:jc w:val="right"/>
              <w:rPr>
                <w:rFonts w:eastAsia="Times New Roman" w:cstheme="minorHAnsi"/>
                <w:b/>
                <w:bCs/>
                <w:color w:val="000000"/>
                <w:sz w:val="24"/>
                <w:szCs w:val="24"/>
              </w:rPr>
            </w:pPr>
            <w:r w:rsidRPr="00DC4892">
              <w:rPr>
                <w:rFonts w:eastAsia="Times New Roman" w:cstheme="minorHAnsi"/>
                <w:b/>
                <w:bCs/>
                <w:color w:val="000000"/>
                <w:sz w:val="24"/>
                <w:szCs w:val="24"/>
              </w:rPr>
              <w:t>110</w:t>
            </w:r>
          </w:p>
        </w:tc>
        <w:tc>
          <w:tcPr>
            <w:tcW w:w="1140" w:type="dxa"/>
            <w:shd w:val="clear" w:color="000000" w:fill="DDEBF7"/>
            <w:noWrap/>
            <w:vAlign w:val="bottom"/>
            <w:hideMark/>
          </w:tcPr>
          <w:p w14:paraId="3AAB40E8" w14:textId="77777777" w:rsidR="00B97409" w:rsidRPr="00DC4892" w:rsidRDefault="00B97409" w:rsidP="00B97409">
            <w:pPr>
              <w:spacing w:after="0" w:line="240" w:lineRule="auto"/>
              <w:jc w:val="right"/>
              <w:rPr>
                <w:rFonts w:eastAsia="Times New Roman" w:cstheme="minorHAnsi"/>
                <w:b/>
                <w:bCs/>
                <w:color w:val="000000"/>
                <w:sz w:val="24"/>
                <w:szCs w:val="24"/>
              </w:rPr>
            </w:pPr>
            <w:r w:rsidRPr="00DC4892">
              <w:rPr>
                <w:rFonts w:eastAsia="Times New Roman" w:cstheme="minorHAnsi"/>
                <w:b/>
                <w:bCs/>
                <w:color w:val="000000"/>
                <w:sz w:val="24"/>
                <w:szCs w:val="24"/>
              </w:rPr>
              <w:t>81</w:t>
            </w:r>
          </w:p>
        </w:tc>
      </w:tr>
    </w:tbl>
    <w:p w14:paraId="57A67FB2" w14:textId="77777777" w:rsidR="00FC55CA" w:rsidRDefault="00FC55CA" w:rsidP="00FC55CA">
      <w:pPr>
        <w:keepNext/>
        <w:keepLines/>
        <w:spacing w:after="13" w:line="249" w:lineRule="auto"/>
        <w:outlineLvl w:val="0"/>
        <w:rPr>
          <w:rFonts w:eastAsia="Calibri" w:cstheme="minorHAnsi"/>
          <w:b/>
          <w:color w:val="548AB7"/>
          <w:sz w:val="32"/>
        </w:rPr>
      </w:pPr>
    </w:p>
    <w:p w14:paraId="0CD43FF4" w14:textId="02A6E4DC" w:rsidR="00AD3545" w:rsidRPr="00DC4892" w:rsidRDefault="00AD3545" w:rsidP="00FC55CA">
      <w:pPr>
        <w:keepNext/>
        <w:keepLines/>
        <w:spacing w:after="13" w:line="249" w:lineRule="auto"/>
        <w:outlineLvl w:val="0"/>
        <w:rPr>
          <w:rFonts w:eastAsia="Calibri" w:cstheme="minorHAnsi"/>
          <w:b/>
          <w:color w:val="548AB7"/>
          <w:sz w:val="32"/>
        </w:rPr>
      </w:pPr>
      <w:r w:rsidRPr="00DC4892">
        <w:rPr>
          <w:rFonts w:eastAsia="Calibri" w:cstheme="minorHAnsi"/>
          <w:b/>
          <w:color w:val="548AB7"/>
          <w:sz w:val="32"/>
        </w:rPr>
        <w:t xml:space="preserve">Factor 1 </w:t>
      </w:r>
    </w:p>
    <w:p w14:paraId="7ECC6761" w14:textId="68D7C09F" w:rsidR="00FC55CA" w:rsidRDefault="00AD3545" w:rsidP="000F4DC1">
      <w:pPr>
        <w:spacing w:after="0" w:line="240" w:lineRule="auto"/>
        <w:contextualSpacing/>
        <w:rPr>
          <w:rFonts w:cstheme="minorHAnsi"/>
          <w:sz w:val="24"/>
          <w:szCs w:val="24"/>
        </w:rPr>
      </w:pPr>
      <w:r w:rsidRPr="00DC4892">
        <w:rPr>
          <w:rFonts w:cstheme="minorHAnsi"/>
          <w:sz w:val="24"/>
          <w:szCs w:val="24"/>
        </w:rPr>
        <w:t xml:space="preserve">In this section, the Applicant </w:t>
      </w:r>
      <w:r w:rsidR="00A634C1">
        <w:rPr>
          <w:rFonts w:cstheme="minorHAnsi"/>
          <w:sz w:val="24"/>
          <w:szCs w:val="24"/>
        </w:rPr>
        <w:t xml:space="preserve">must demonstrate </w:t>
      </w:r>
      <w:r w:rsidR="00A634C1" w:rsidRPr="00DC4892">
        <w:rPr>
          <w:rFonts w:cstheme="minorHAnsi"/>
          <w:sz w:val="24"/>
          <w:szCs w:val="24"/>
        </w:rPr>
        <w:t>Patient P</w:t>
      </w:r>
      <w:r w:rsidRPr="00DC4892">
        <w:rPr>
          <w:rFonts w:cstheme="minorHAnsi"/>
          <w:sz w:val="24"/>
          <w:szCs w:val="24"/>
        </w:rPr>
        <w:t>anel need, public health value, community engagement</w:t>
      </w:r>
      <w:r w:rsidR="00A65BDC">
        <w:rPr>
          <w:rFonts w:cstheme="minorHAnsi"/>
          <w:sz w:val="24"/>
          <w:szCs w:val="24"/>
        </w:rPr>
        <w:t xml:space="preserve">, </w:t>
      </w:r>
      <w:r w:rsidR="00A65BDC" w:rsidRPr="00DC4892">
        <w:rPr>
          <w:rFonts w:cstheme="minorHAnsi"/>
          <w:sz w:val="24"/>
          <w:szCs w:val="24"/>
        </w:rPr>
        <w:t>cost containment and competitiveness</w:t>
      </w:r>
      <w:r w:rsidRPr="00DC4892">
        <w:rPr>
          <w:rFonts w:cstheme="minorHAnsi"/>
          <w:sz w:val="24"/>
          <w:szCs w:val="24"/>
        </w:rPr>
        <w:t xml:space="preserve"> </w:t>
      </w:r>
      <w:r w:rsidR="00CF4952" w:rsidRPr="00DC4892">
        <w:rPr>
          <w:rFonts w:cstheme="minorHAnsi"/>
          <w:sz w:val="24"/>
          <w:szCs w:val="24"/>
        </w:rPr>
        <w:t>as part of t</w:t>
      </w:r>
      <w:r w:rsidR="00123880" w:rsidRPr="00DC4892">
        <w:rPr>
          <w:rFonts w:cstheme="minorHAnsi"/>
          <w:sz w:val="24"/>
          <w:szCs w:val="24"/>
        </w:rPr>
        <w:t xml:space="preserve">he Proposed </w:t>
      </w:r>
    </w:p>
    <w:p w14:paraId="45A63AAC" w14:textId="6C2266BE" w:rsidR="00AD3545" w:rsidRPr="00DC4892" w:rsidRDefault="00123880" w:rsidP="000F4DC1">
      <w:pPr>
        <w:spacing w:after="0" w:line="240" w:lineRule="auto"/>
        <w:contextualSpacing/>
        <w:rPr>
          <w:rFonts w:cstheme="minorHAnsi"/>
          <w:sz w:val="24"/>
          <w:szCs w:val="24"/>
        </w:rPr>
      </w:pPr>
      <w:r w:rsidRPr="00DC4892">
        <w:rPr>
          <w:rFonts w:cstheme="minorHAnsi"/>
          <w:sz w:val="24"/>
          <w:szCs w:val="24"/>
        </w:rPr>
        <w:t>Project</w:t>
      </w:r>
      <w:r w:rsidR="00AD3545" w:rsidRPr="00DC4892">
        <w:rPr>
          <w:rFonts w:cstheme="minorHAnsi"/>
          <w:sz w:val="24"/>
          <w:szCs w:val="24"/>
        </w:rPr>
        <w:t>.</w:t>
      </w:r>
    </w:p>
    <w:p w14:paraId="1525B9D2" w14:textId="684772E7" w:rsidR="00AD3545" w:rsidRPr="00DC4892" w:rsidRDefault="00A634C1" w:rsidP="000F4DC1">
      <w:pPr>
        <w:keepNext/>
        <w:keepLines/>
        <w:spacing w:after="13" w:line="240" w:lineRule="auto"/>
        <w:outlineLvl w:val="0"/>
        <w:rPr>
          <w:rFonts w:eastAsia="Calibri" w:cstheme="minorHAnsi"/>
          <w:b/>
          <w:color w:val="548AB7"/>
          <w:sz w:val="32"/>
        </w:rPr>
      </w:pPr>
      <w:r>
        <w:rPr>
          <w:rFonts w:eastAsia="Calibri" w:cstheme="minorHAnsi"/>
          <w:b/>
          <w:color w:val="548AB7"/>
          <w:sz w:val="32"/>
        </w:rPr>
        <w:lastRenderedPageBreak/>
        <w:t xml:space="preserve"> </w:t>
      </w:r>
    </w:p>
    <w:p w14:paraId="63565EE4" w14:textId="77777777" w:rsidR="00AD3545" w:rsidRPr="00DC4892" w:rsidRDefault="00AD3545" w:rsidP="00AD3545">
      <w:pPr>
        <w:keepNext/>
        <w:keepLines/>
        <w:spacing w:after="13" w:line="249" w:lineRule="auto"/>
        <w:ind w:hanging="10"/>
        <w:outlineLvl w:val="0"/>
        <w:rPr>
          <w:rFonts w:eastAsia="Calibri" w:cstheme="minorHAnsi"/>
          <w:b/>
          <w:color w:val="548AB7"/>
          <w:sz w:val="32"/>
        </w:rPr>
      </w:pPr>
      <w:r w:rsidRPr="00DC4892">
        <w:rPr>
          <w:rFonts w:eastAsia="Calibri" w:cstheme="minorHAnsi"/>
          <w:b/>
          <w:color w:val="548AB7"/>
          <w:sz w:val="32"/>
        </w:rPr>
        <w:t>Patient Panel</w:t>
      </w:r>
      <w:r w:rsidRPr="00DC4892">
        <w:rPr>
          <w:rFonts w:eastAsia="Calibri" w:cstheme="minorHAnsi"/>
          <w:b/>
          <w:color w:val="548AB7"/>
          <w:sz w:val="24"/>
          <w:szCs w:val="24"/>
          <w:vertAlign w:val="superscript"/>
        </w:rPr>
        <w:footnoteReference w:id="9"/>
      </w:r>
    </w:p>
    <w:p w14:paraId="60E17B64" w14:textId="0647746D" w:rsidR="00AC402B" w:rsidRPr="00DC4892" w:rsidRDefault="009425AF" w:rsidP="000F4DC1">
      <w:pPr>
        <w:spacing w:before="240" w:after="0" w:line="240" w:lineRule="auto"/>
        <w:contextualSpacing/>
        <w:rPr>
          <w:rFonts w:cstheme="minorHAnsi"/>
          <w:sz w:val="24"/>
          <w:szCs w:val="24"/>
        </w:rPr>
      </w:pPr>
      <w:r w:rsidRPr="00DC4892">
        <w:rPr>
          <w:rFonts w:cstheme="minorHAnsi"/>
          <w:sz w:val="24"/>
          <w:szCs w:val="24"/>
        </w:rPr>
        <w:t xml:space="preserve">The Applicant provided three years of demographic information for </w:t>
      </w:r>
      <w:r w:rsidR="008F27C2">
        <w:rPr>
          <w:rFonts w:cstheme="minorHAnsi"/>
          <w:sz w:val="24"/>
          <w:szCs w:val="24"/>
        </w:rPr>
        <w:t xml:space="preserve">the </w:t>
      </w:r>
      <w:r w:rsidRPr="00DC4892">
        <w:rPr>
          <w:rFonts w:cstheme="minorHAnsi"/>
          <w:sz w:val="24"/>
          <w:szCs w:val="24"/>
        </w:rPr>
        <w:t>Applicant’s Patient Panel</w:t>
      </w:r>
      <w:r w:rsidR="008F27C2">
        <w:rPr>
          <w:rFonts w:cstheme="minorHAnsi"/>
          <w:sz w:val="24"/>
          <w:szCs w:val="24"/>
        </w:rPr>
        <w:t>,</w:t>
      </w:r>
      <w:r w:rsidR="003902D7" w:rsidRPr="00DC4892">
        <w:rPr>
          <w:rFonts w:cstheme="minorHAnsi"/>
          <w:sz w:val="24"/>
          <w:szCs w:val="24"/>
        </w:rPr>
        <w:t xml:space="preserve"> outlined in </w:t>
      </w:r>
      <w:r w:rsidR="003902D7" w:rsidRPr="006F7A01">
        <w:rPr>
          <w:rFonts w:cstheme="minorHAnsi"/>
          <w:sz w:val="24"/>
          <w:szCs w:val="24"/>
        </w:rPr>
        <w:t xml:space="preserve">Table </w:t>
      </w:r>
      <w:r w:rsidR="006F7A01" w:rsidRPr="006F7A01">
        <w:rPr>
          <w:rFonts w:cstheme="minorHAnsi"/>
          <w:sz w:val="24"/>
          <w:szCs w:val="24"/>
        </w:rPr>
        <w:t>4</w:t>
      </w:r>
      <w:r w:rsidR="003902D7" w:rsidRPr="00DC4892">
        <w:rPr>
          <w:rFonts w:cstheme="minorHAnsi"/>
          <w:sz w:val="24"/>
          <w:szCs w:val="24"/>
        </w:rPr>
        <w:t xml:space="preserve">. The </w:t>
      </w:r>
      <w:r w:rsidR="008F27C2">
        <w:rPr>
          <w:rFonts w:cstheme="minorHAnsi"/>
          <w:sz w:val="24"/>
          <w:szCs w:val="24"/>
        </w:rPr>
        <w:t>A</w:t>
      </w:r>
      <w:r w:rsidR="003902D7" w:rsidRPr="00DC4892">
        <w:rPr>
          <w:rFonts w:cstheme="minorHAnsi"/>
          <w:sz w:val="24"/>
          <w:szCs w:val="24"/>
        </w:rPr>
        <w:t xml:space="preserve">pplicant attributes the decline in patients over this timeframe to </w:t>
      </w:r>
      <w:r w:rsidR="005A3157" w:rsidRPr="00DC4892">
        <w:rPr>
          <w:rFonts w:cstheme="minorHAnsi"/>
          <w:sz w:val="24"/>
          <w:szCs w:val="24"/>
        </w:rPr>
        <w:t xml:space="preserve">the impact of </w:t>
      </w:r>
      <w:r w:rsidR="003902D7" w:rsidRPr="00DC4892">
        <w:rPr>
          <w:rFonts w:cstheme="minorHAnsi"/>
          <w:sz w:val="24"/>
          <w:szCs w:val="24"/>
        </w:rPr>
        <w:t>the COVID</w:t>
      </w:r>
      <w:r w:rsidR="008A0054">
        <w:rPr>
          <w:rFonts w:cstheme="minorHAnsi"/>
          <w:sz w:val="24"/>
          <w:szCs w:val="24"/>
        </w:rPr>
        <w:t>-</w:t>
      </w:r>
      <w:r w:rsidR="003902D7" w:rsidRPr="00DC4892">
        <w:rPr>
          <w:rFonts w:cstheme="minorHAnsi"/>
          <w:sz w:val="24"/>
          <w:szCs w:val="24"/>
        </w:rPr>
        <w:t>19 pandemic and the need for private rooms as discussed further herein.</w:t>
      </w:r>
    </w:p>
    <w:p w14:paraId="195AB669" w14:textId="77777777" w:rsidR="00AD3545" w:rsidRPr="00DC4892" w:rsidRDefault="00AD3545" w:rsidP="00AD3545">
      <w:pPr>
        <w:spacing w:after="0" w:line="240" w:lineRule="auto"/>
        <w:ind w:left="720"/>
        <w:contextualSpacing/>
        <w:rPr>
          <w:rFonts w:cstheme="minorHAnsi"/>
          <w:sz w:val="24"/>
          <w:szCs w:val="24"/>
        </w:rPr>
      </w:pPr>
    </w:p>
    <w:p w14:paraId="48148ED2" w14:textId="69F8CCA9" w:rsidR="00AD3545" w:rsidRPr="00DC4892" w:rsidRDefault="00AD3545" w:rsidP="00BB3C59">
      <w:pPr>
        <w:spacing w:line="240" w:lineRule="auto"/>
        <w:jc w:val="center"/>
        <w:rPr>
          <w:rFonts w:cstheme="minorHAnsi"/>
          <w:sz w:val="24"/>
          <w:szCs w:val="24"/>
        </w:rPr>
      </w:pPr>
      <w:r w:rsidRPr="006F7A01">
        <w:rPr>
          <w:rFonts w:cstheme="minorHAnsi"/>
          <w:b/>
          <w:bCs/>
          <w:sz w:val="24"/>
          <w:szCs w:val="24"/>
        </w:rPr>
        <w:t>Table</w:t>
      </w:r>
      <w:r w:rsidRPr="006F7A01">
        <w:rPr>
          <w:rFonts w:cstheme="minorHAnsi"/>
          <w:b/>
          <w:bCs/>
          <w:sz w:val="20"/>
          <w:szCs w:val="20"/>
        </w:rPr>
        <w:t xml:space="preserve"> </w:t>
      </w:r>
      <w:r w:rsidR="006F7A01" w:rsidRPr="006F7A01">
        <w:rPr>
          <w:rFonts w:cstheme="minorHAnsi"/>
          <w:b/>
          <w:bCs/>
          <w:sz w:val="20"/>
          <w:szCs w:val="20"/>
        </w:rPr>
        <w:t>4</w:t>
      </w:r>
      <w:r w:rsidR="001F67CD" w:rsidRPr="006F7A01">
        <w:rPr>
          <w:rFonts w:cstheme="minorHAnsi"/>
          <w:b/>
          <w:bCs/>
          <w:sz w:val="24"/>
          <w:szCs w:val="24"/>
        </w:rPr>
        <w:t>:</w:t>
      </w:r>
      <w:r w:rsidR="006F7A01" w:rsidRPr="006F7A01">
        <w:rPr>
          <w:rFonts w:cstheme="minorHAnsi"/>
          <w:b/>
          <w:bCs/>
          <w:sz w:val="24"/>
          <w:szCs w:val="24"/>
        </w:rPr>
        <w:t xml:space="preserve"> </w:t>
      </w:r>
      <w:r w:rsidRPr="006F7A01">
        <w:rPr>
          <w:rFonts w:cstheme="minorHAnsi"/>
          <w:b/>
          <w:bCs/>
          <w:sz w:val="24"/>
          <w:szCs w:val="24"/>
        </w:rPr>
        <w:t xml:space="preserve">Patient Panel Data for </w:t>
      </w:r>
      <w:r w:rsidR="00A20C0C" w:rsidRPr="006F7A01">
        <w:rPr>
          <w:rFonts w:cstheme="minorHAnsi"/>
          <w:b/>
          <w:bCs/>
          <w:sz w:val="24"/>
          <w:szCs w:val="24"/>
        </w:rPr>
        <w:t xml:space="preserve">Fairlawn for </w:t>
      </w:r>
      <w:r w:rsidR="00D33426" w:rsidRPr="006F7A01">
        <w:rPr>
          <w:rFonts w:cstheme="minorHAnsi"/>
          <w:b/>
          <w:bCs/>
          <w:sz w:val="24"/>
          <w:szCs w:val="24"/>
        </w:rPr>
        <w:t>February 2019 – February 2022</w:t>
      </w:r>
    </w:p>
    <w:tbl>
      <w:tblPr>
        <w:tblStyle w:val="TableGrid1"/>
        <w:tblW w:w="0" w:type="auto"/>
        <w:jc w:val="center"/>
        <w:tblLook w:val="04A0" w:firstRow="1" w:lastRow="0" w:firstColumn="1" w:lastColumn="0" w:noHBand="0" w:noVBand="1"/>
      </w:tblPr>
      <w:tblGrid>
        <w:gridCol w:w="2181"/>
        <w:gridCol w:w="2031"/>
        <w:gridCol w:w="2031"/>
        <w:gridCol w:w="2032"/>
      </w:tblGrid>
      <w:tr w:rsidR="00AD3545" w:rsidRPr="00DC4892" w14:paraId="61CD0F3E" w14:textId="77777777" w:rsidTr="00BB3C59">
        <w:trPr>
          <w:trHeight w:val="269"/>
          <w:jc w:val="center"/>
        </w:trPr>
        <w:tc>
          <w:tcPr>
            <w:tcW w:w="2181" w:type="dxa"/>
          </w:tcPr>
          <w:p w14:paraId="438DBFF7" w14:textId="0ADFF950" w:rsidR="00AD3545" w:rsidRPr="00AA3A27" w:rsidRDefault="000F4DC1" w:rsidP="00BB3C59">
            <w:pPr>
              <w:rPr>
                <w:rFonts w:cstheme="minorHAnsi"/>
                <w:b/>
                <w:bCs/>
                <w:sz w:val="24"/>
                <w:szCs w:val="24"/>
              </w:rPr>
            </w:pPr>
            <w:r w:rsidRPr="00AA3A27">
              <w:rPr>
                <w:rFonts w:cstheme="minorHAnsi"/>
                <w:b/>
                <w:bCs/>
                <w:sz w:val="24"/>
                <w:szCs w:val="24"/>
              </w:rPr>
              <w:t>Time frame</w:t>
            </w:r>
          </w:p>
        </w:tc>
        <w:tc>
          <w:tcPr>
            <w:tcW w:w="2031" w:type="dxa"/>
          </w:tcPr>
          <w:p w14:paraId="300A3AF3" w14:textId="60F0DC5D" w:rsidR="00AD3545" w:rsidRPr="00AA3A27" w:rsidRDefault="000F4DC1" w:rsidP="00BB3C59">
            <w:pPr>
              <w:jc w:val="center"/>
              <w:rPr>
                <w:rFonts w:cstheme="minorHAnsi"/>
                <w:b/>
                <w:bCs/>
                <w:sz w:val="24"/>
                <w:szCs w:val="24"/>
              </w:rPr>
            </w:pPr>
            <w:r w:rsidRPr="00AA3A27">
              <w:rPr>
                <w:rFonts w:cstheme="minorHAnsi"/>
                <w:b/>
                <w:bCs/>
                <w:sz w:val="24"/>
                <w:szCs w:val="24"/>
              </w:rPr>
              <w:t>2/19-1/20</w:t>
            </w:r>
          </w:p>
        </w:tc>
        <w:tc>
          <w:tcPr>
            <w:tcW w:w="2031" w:type="dxa"/>
          </w:tcPr>
          <w:p w14:paraId="13845C6A" w14:textId="1342C73C" w:rsidR="00AD3545" w:rsidRPr="00AA3A27" w:rsidRDefault="00D33426" w:rsidP="00BB3C59">
            <w:pPr>
              <w:jc w:val="center"/>
              <w:rPr>
                <w:rFonts w:cstheme="minorHAnsi"/>
                <w:b/>
                <w:bCs/>
                <w:sz w:val="24"/>
                <w:szCs w:val="24"/>
              </w:rPr>
            </w:pPr>
            <w:r w:rsidRPr="00AA3A27">
              <w:rPr>
                <w:rFonts w:cstheme="minorHAnsi"/>
                <w:b/>
                <w:bCs/>
                <w:sz w:val="24"/>
                <w:szCs w:val="24"/>
              </w:rPr>
              <w:t>2/20-1/21</w:t>
            </w:r>
          </w:p>
        </w:tc>
        <w:tc>
          <w:tcPr>
            <w:tcW w:w="2032" w:type="dxa"/>
          </w:tcPr>
          <w:p w14:paraId="57DA03B5" w14:textId="03E20E69" w:rsidR="00D33426" w:rsidRPr="00AA3A27" w:rsidRDefault="00D33426" w:rsidP="00BB3C59">
            <w:pPr>
              <w:jc w:val="center"/>
              <w:rPr>
                <w:rFonts w:cstheme="minorHAnsi"/>
                <w:b/>
                <w:bCs/>
                <w:sz w:val="24"/>
                <w:szCs w:val="24"/>
              </w:rPr>
            </w:pPr>
            <w:r w:rsidRPr="00AA3A27">
              <w:rPr>
                <w:rFonts w:cstheme="minorHAnsi"/>
                <w:b/>
                <w:bCs/>
                <w:sz w:val="24"/>
                <w:szCs w:val="24"/>
              </w:rPr>
              <w:t>2/21-1/22</w:t>
            </w:r>
          </w:p>
        </w:tc>
      </w:tr>
      <w:tr w:rsidR="00AD3545" w:rsidRPr="00DC4892" w14:paraId="48833D68" w14:textId="77777777" w:rsidTr="00BB3C59">
        <w:trPr>
          <w:trHeight w:val="332"/>
          <w:jc w:val="center"/>
        </w:trPr>
        <w:tc>
          <w:tcPr>
            <w:tcW w:w="2181" w:type="dxa"/>
            <w:shd w:val="clear" w:color="auto" w:fill="D0EAF0"/>
            <w:vAlign w:val="center"/>
          </w:tcPr>
          <w:p w14:paraId="12CEAB39" w14:textId="1B1FF600" w:rsidR="00AD3545" w:rsidRPr="00DC4892" w:rsidRDefault="00D33426" w:rsidP="00BB3C59">
            <w:pPr>
              <w:rPr>
                <w:rFonts w:cstheme="minorHAnsi"/>
                <w:sz w:val="24"/>
                <w:szCs w:val="24"/>
              </w:rPr>
            </w:pPr>
            <w:r w:rsidRPr="00DC4892">
              <w:rPr>
                <w:rFonts w:cstheme="minorHAnsi"/>
                <w:sz w:val="24"/>
                <w:szCs w:val="24"/>
              </w:rPr>
              <w:t>Individual Patients</w:t>
            </w:r>
          </w:p>
        </w:tc>
        <w:tc>
          <w:tcPr>
            <w:tcW w:w="2031" w:type="dxa"/>
            <w:shd w:val="clear" w:color="auto" w:fill="D0EAF0"/>
            <w:vAlign w:val="center"/>
          </w:tcPr>
          <w:p w14:paraId="1D8B5A30" w14:textId="342D2F39" w:rsidR="00AD3545" w:rsidRPr="00DC4892" w:rsidRDefault="00D33426" w:rsidP="00BB3C59">
            <w:pPr>
              <w:jc w:val="center"/>
              <w:rPr>
                <w:rFonts w:cstheme="minorHAnsi"/>
                <w:sz w:val="24"/>
                <w:szCs w:val="24"/>
              </w:rPr>
            </w:pPr>
            <w:r w:rsidRPr="00DC4892">
              <w:rPr>
                <w:rFonts w:cstheme="minorHAnsi"/>
                <w:sz w:val="24"/>
                <w:szCs w:val="24"/>
              </w:rPr>
              <w:t>1,933</w:t>
            </w:r>
          </w:p>
        </w:tc>
        <w:tc>
          <w:tcPr>
            <w:tcW w:w="2031" w:type="dxa"/>
            <w:shd w:val="clear" w:color="auto" w:fill="D0EAF0"/>
            <w:vAlign w:val="center"/>
          </w:tcPr>
          <w:p w14:paraId="060FAAEC" w14:textId="447973A6" w:rsidR="00AD3545" w:rsidRPr="00DC4892" w:rsidRDefault="00D33426" w:rsidP="00BB3C59">
            <w:pPr>
              <w:jc w:val="center"/>
              <w:rPr>
                <w:rFonts w:cstheme="minorHAnsi"/>
                <w:sz w:val="24"/>
                <w:szCs w:val="24"/>
              </w:rPr>
            </w:pPr>
            <w:r w:rsidRPr="00DC4892">
              <w:rPr>
                <w:rFonts w:cstheme="minorHAnsi"/>
                <w:sz w:val="24"/>
                <w:szCs w:val="24"/>
              </w:rPr>
              <w:t>1,493</w:t>
            </w:r>
          </w:p>
        </w:tc>
        <w:tc>
          <w:tcPr>
            <w:tcW w:w="2032" w:type="dxa"/>
            <w:shd w:val="clear" w:color="auto" w:fill="D0EAF0"/>
            <w:vAlign w:val="center"/>
          </w:tcPr>
          <w:p w14:paraId="221CDE27" w14:textId="02568E43" w:rsidR="00AD3545" w:rsidRPr="00DC4892" w:rsidRDefault="00D33426" w:rsidP="00BB3C59">
            <w:pPr>
              <w:jc w:val="center"/>
              <w:rPr>
                <w:rFonts w:cstheme="minorHAnsi"/>
                <w:sz w:val="24"/>
                <w:szCs w:val="24"/>
              </w:rPr>
            </w:pPr>
            <w:r w:rsidRPr="00DC4892">
              <w:rPr>
                <w:rFonts w:cstheme="minorHAnsi"/>
                <w:sz w:val="24"/>
                <w:szCs w:val="24"/>
              </w:rPr>
              <w:t>1,488</w:t>
            </w:r>
          </w:p>
        </w:tc>
      </w:tr>
    </w:tbl>
    <w:p w14:paraId="61856848" w14:textId="77777777" w:rsidR="00AD3545" w:rsidRPr="00DC4892" w:rsidRDefault="00AD3545" w:rsidP="00AD3545">
      <w:pPr>
        <w:spacing w:after="0" w:line="240" w:lineRule="auto"/>
        <w:rPr>
          <w:rFonts w:cstheme="minorHAnsi"/>
          <w:sz w:val="24"/>
          <w:szCs w:val="24"/>
        </w:rPr>
      </w:pPr>
    </w:p>
    <w:p w14:paraId="0B229C40" w14:textId="05D1A360" w:rsidR="00332D36" w:rsidRPr="006F7A01" w:rsidRDefault="00332D36" w:rsidP="009425AF">
      <w:pPr>
        <w:spacing w:line="240" w:lineRule="auto"/>
        <w:rPr>
          <w:rFonts w:cstheme="minorHAnsi"/>
          <w:sz w:val="24"/>
          <w:szCs w:val="24"/>
        </w:rPr>
      </w:pPr>
      <w:r w:rsidRPr="006F7A01">
        <w:rPr>
          <w:rFonts w:cstheme="minorHAnsi"/>
          <w:sz w:val="24"/>
          <w:szCs w:val="24"/>
        </w:rPr>
        <w:t>Table</w:t>
      </w:r>
      <w:r w:rsidR="001F67CD" w:rsidRPr="006F7A01">
        <w:rPr>
          <w:rFonts w:cstheme="minorHAnsi"/>
          <w:sz w:val="24"/>
          <w:szCs w:val="24"/>
        </w:rPr>
        <w:t xml:space="preserve"> </w:t>
      </w:r>
      <w:r w:rsidR="006F7A01" w:rsidRPr="006F7A01">
        <w:rPr>
          <w:rFonts w:cstheme="minorHAnsi"/>
          <w:sz w:val="24"/>
          <w:szCs w:val="24"/>
        </w:rPr>
        <w:t xml:space="preserve">5 </w:t>
      </w:r>
      <w:r w:rsidRPr="006F7A01">
        <w:rPr>
          <w:rFonts w:cstheme="minorHAnsi"/>
          <w:sz w:val="24"/>
          <w:szCs w:val="24"/>
        </w:rPr>
        <w:t xml:space="preserve">provides the Applicant’s demographic profile over the year beginning </w:t>
      </w:r>
      <w:bookmarkStart w:id="0" w:name="_Hlk103613957"/>
      <w:r w:rsidRPr="006F7A01">
        <w:rPr>
          <w:rFonts w:cstheme="minorHAnsi"/>
          <w:sz w:val="24"/>
          <w:szCs w:val="24"/>
        </w:rPr>
        <w:t>February 2021 through January 2022.</w:t>
      </w:r>
      <w:bookmarkEnd w:id="0"/>
    </w:p>
    <w:p w14:paraId="1EFA7BEF" w14:textId="32E7BE38" w:rsidR="00332D36" w:rsidRPr="009F6A37" w:rsidRDefault="00332D36" w:rsidP="00AA3A27">
      <w:pPr>
        <w:spacing w:line="240" w:lineRule="auto"/>
        <w:jc w:val="center"/>
        <w:rPr>
          <w:rFonts w:cstheme="minorHAnsi"/>
          <w:b/>
          <w:bCs/>
          <w:sz w:val="24"/>
          <w:szCs w:val="24"/>
        </w:rPr>
      </w:pPr>
      <w:r w:rsidRPr="009F6A37">
        <w:rPr>
          <w:rFonts w:cstheme="minorHAnsi"/>
          <w:b/>
          <w:bCs/>
          <w:sz w:val="24"/>
          <w:szCs w:val="24"/>
        </w:rPr>
        <w:t>Table</w:t>
      </w:r>
      <w:r w:rsidR="006F7A01" w:rsidRPr="009F6A37">
        <w:rPr>
          <w:rFonts w:cstheme="minorHAnsi"/>
          <w:b/>
          <w:bCs/>
          <w:sz w:val="24"/>
          <w:szCs w:val="24"/>
        </w:rPr>
        <w:t xml:space="preserve"> 5</w:t>
      </w:r>
      <w:r w:rsidRPr="009F6A37">
        <w:rPr>
          <w:rFonts w:cstheme="minorHAnsi"/>
          <w:b/>
          <w:bCs/>
          <w:sz w:val="24"/>
          <w:szCs w:val="24"/>
        </w:rPr>
        <w:t>: Demographic Breakdown of Fairlawn Hospital’s Patient Panel Years 2021-22</w:t>
      </w:r>
    </w:p>
    <w:tbl>
      <w:tblPr>
        <w:tblW w:w="5739" w:type="dxa"/>
        <w:jc w:val="center"/>
        <w:tblLook w:val="04A0" w:firstRow="1" w:lastRow="0" w:firstColumn="1" w:lastColumn="0" w:noHBand="0" w:noVBand="1"/>
      </w:tblPr>
      <w:tblGrid>
        <w:gridCol w:w="3510"/>
        <w:gridCol w:w="1112"/>
        <w:gridCol w:w="1117"/>
      </w:tblGrid>
      <w:tr w:rsidR="000F4DC1" w:rsidRPr="00DC4892" w14:paraId="2060ED59" w14:textId="77777777" w:rsidTr="00562310">
        <w:trPr>
          <w:cantSplit/>
          <w:trHeight w:val="320"/>
          <w:tblHeader/>
          <w:jc w:val="center"/>
        </w:trPr>
        <w:tc>
          <w:tcPr>
            <w:tcW w:w="3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C3342" w14:textId="67F03808" w:rsidR="000F4DC1" w:rsidRPr="00DC4892" w:rsidRDefault="000F4DC1" w:rsidP="000F4DC1">
            <w:pPr>
              <w:spacing w:after="0" w:line="240" w:lineRule="auto"/>
              <w:rPr>
                <w:rFonts w:eastAsia="Times New Roman" w:cstheme="minorHAnsi"/>
                <w:b/>
                <w:bCs/>
                <w:color w:val="000000"/>
                <w:sz w:val="24"/>
                <w:szCs w:val="24"/>
              </w:rPr>
            </w:pPr>
            <w:r w:rsidRPr="00DC4892">
              <w:rPr>
                <w:rFonts w:eastAsia="Times New Roman" w:cstheme="minorHAnsi"/>
                <w:b/>
                <w:bCs/>
                <w:color w:val="000000"/>
                <w:sz w:val="24"/>
                <w:szCs w:val="24"/>
              </w:rPr>
              <w:t>Individual Patients</w:t>
            </w:r>
          </w:p>
        </w:tc>
        <w:tc>
          <w:tcPr>
            <w:tcW w:w="1111" w:type="dxa"/>
            <w:tcBorders>
              <w:top w:val="single" w:sz="4" w:space="0" w:color="auto"/>
              <w:left w:val="nil"/>
              <w:bottom w:val="single" w:sz="4" w:space="0" w:color="auto"/>
              <w:right w:val="single" w:sz="4" w:space="0" w:color="auto"/>
            </w:tcBorders>
            <w:shd w:val="clear" w:color="000000" w:fill="DAEEF3"/>
            <w:vAlign w:val="center"/>
          </w:tcPr>
          <w:p w14:paraId="75F75C6A" w14:textId="4872A6D4" w:rsidR="000F4DC1" w:rsidRPr="00DC4892" w:rsidRDefault="000F4DC1" w:rsidP="00442777">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Count</w:t>
            </w:r>
          </w:p>
        </w:tc>
        <w:tc>
          <w:tcPr>
            <w:tcW w:w="1114" w:type="dxa"/>
            <w:tcBorders>
              <w:top w:val="single" w:sz="4" w:space="0" w:color="auto"/>
              <w:left w:val="nil"/>
              <w:bottom w:val="single" w:sz="4" w:space="0" w:color="auto"/>
              <w:right w:val="single" w:sz="4" w:space="0" w:color="auto"/>
            </w:tcBorders>
            <w:shd w:val="clear" w:color="000000" w:fill="DAEEF3"/>
            <w:vAlign w:val="center"/>
          </w:tcPr>
          <w:p w14:paraId="2DA14F03" w14:textId="3A1B3B5E" w:rsidR="000F4DC1" w:rsidRPr="00DC4892" w:rsidRDefault="000F4DC1" w:rsidP="00442777">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w:t>
            </w:r>
          </w:p>
        </w:tc>
      </w:tr>
      <w:tr w:rsidR="009F6A37" w:rsidRPr="00DC4892" w14:paraId="09506FAE" w14:textId="77777777" w:rsidTr="00562310">
        <w:trPr>
          <w:cantSplit/>
          <w:trHeight w:val="320"/>
          <w:jc w:val="center"/>
        </w:trPr>
        <w:tc>
          <w:tcPr>
            <w:tcW w:w="3510" w:type="dxa"/>
            <w:tcBorders>
              <w:top w:val="nil"/>
              <w:left w:val="single" w:sz="4" w:space="0" w:color="auto"/>
              <w:bottom w:val="single" w:sz="4" w:space="0" w:color="auto"/>
              <w:right w:val="single" w:sz="4" w:space="0" w:color="auto"/>
            </w:tcBorders>
            <w:shd w:val="clear" w:color="000000" w:fill="FFFFFF"/>
            <w:vAlign w:val="center"/>
          </w:tcPr>
          <w:p w14:paraId="0436D714" w14:textId="41EE2437" w:rsidR="009F6A37" w:rsidRPr="00E46AFE" w:rsidRDefault="009F6A37" w:rsidP="009F6A37">
            <w:pPr>
              <w:spacing w:after="0" w:line="240" w:lineRule="auto"/>
              <w:rPr>
                <w:rFonts w:eastAsia="Times New Roman" w:cstheme="minorHAnsi"/>
                <w:b/>
                <w:bCs/>
                <w:color w:val="000000"/>
                <w:sz w:val="24"/>
                <w:szCs w:val="24"/>
              </w:rPr>
            </w:pPr>
            <w:r w:rsidRPr="00E46AFE">
              <w:rPr>
                <w:rFonts w:eastAsia="Times New Roman" w:cstheme="minorHAnsi"/>
                <w:b/>
                <w:bCs/>
                <w:color w:val="000000"/>
                <w:sz w:val="24"/>
                <w:szCs w:val="24"/>
              </w:rPr>
              <w:t>Total</w:t>
            </w:r>
          </w:p>
        </w:tc>
        <w:tc>
          <w:tcPr>
            <w:tcW w:w="1111" w:type="dxa"/>
            <w:tcBorders>
              <w:top w:val="nil"/>
              <w:left w:val="nil"/>
              <w:bottom w:val="single" w:sz="4" w:space="0" w:color="auto"/>
              <w:right w:val="single" w:sz="4" w:space="0" w:color="auto"/>
            </w:tcBorders>
            <w:shd w:val="clear" w:color="auto" w:fill="auto"/>
            <w:vAlign w:val="center"/>
          </w:tcPr>
          <w:p w14:paraId="46E5CBF1" w14:textId="25D1BCE8" w:rsidR="009F6A37" w:rsidRPr="00E46AFE" w:rsidRDefault="009F6A37" w:rsidP="009F6A37">
            <w:pPr>
              <w:spacing w:after="0" w:line="240" w:lineRule="auto"/>
              <w:jc w:val="center"/>
              <w:rPr>
                <w:rFonts w:eastAsia="Times New Roman" w:cstheme="minorHAnsi"/>
                <w:b/>
                <w:bCs/>
                <w:color w:val="000000"/>
                <w:sz w:val="24"/>
                <w:szCs w:val="24"/>
              </w:rPr>
            </w:pPr>
            <w:r w:rsidRPr="00E46AFE">
              <w:rPr>
                <w:rFonts w:eastAsia="Times New Roman" w:cstheme="minorHAnsi"/>
                <w:b/>
                <w:bCs/>
                <w:color w:val="000000"/>
                <w:sz w:val="24"/>
                <w:szCs w:val="24"/>
              </w:rPr>
              <w:t>1,488</w:t>
            </w:r>
          </w:p>
        </w:tc>
        <w:tc>
          <w:tcPr>
            <w:tcW w:w="1114" w:type="dxa"/>
            <w:tcBorders>
              <w:top w:val="nil"/>
              <w:left w:val="nil"/>
              <w:bottom w:val="single" w:sz="4" w:space="0" w:color="auto"/>
              <w:right w:val="single" w:sz="4" w:space="0" w:color="auto"/>
            </w:tcBorders>
            <w:shd w:val="clear" w:color="auto" w:fill="auto"/>
            <w:vAlign w:val="center"/>
          </w:tcPr>
          <w:p w14:paraId="78CDC6CC" w14:textId="7A48DBCE" w:rsidR="009F6A37" w:rsidRPr="00E46AFE" w:rsidRDefault="009F6A37" w:rsidP="009F6A37">
            <w:pPr>
              <w:spacing w:after="0" w:line="240" w:lineRule="auto"/>
              <w:jc w:val="center"/>
              <w:rPr>
                <w:rFonts w:eastAsia="Times New Roman" w:cstheme="minorHAnsi"/>
                <w:b/>
                <w:bCs/>
                <w:color w:val="000000"/>
                <w:sz w:val="24"/>
                <w:szCs w:val="24"/>
              </w:rPr>
            </w:pPr>
            <w:r w:rsidRPr="00E46AFE">
              <w:rPr>
                <w:rFonts w:eastAsia="Times New Roman" w:cstheme="minorHAnsi"/>
                <w:b/>
                <w:bCs/>
                <w:color w:val="000000"/>
                <w:sz w:val="24"/>
                <w:szCs w:val="24"/>
              </w:rPr>
              <w:t>100.0%</w:t>
            </w:r>
          </w:p>
        </w:tc>
      </w:tr>
      <w:tr w:rsidR="003227F9" w:rsidRPr="00DC4892" w14:paraId="274078F7" w14:textId="77777777" w:rsidTr="00562310">
        <w:trPr>
          <w:cantSplit/>
          <w:trHeight w:val="320"/>
          <w:jc w:val="center"/>
        </w:trPr>
        <w:tc>
          <w:tcPr>
            <w:tcW w:w="3510" w:type="dxa"/>
            <w:tcBorders>
              <w:top w:val="nil"/>
              <w:left w:val="single" w:sz="4" w:space="0" w:color="auto"/>
              <w:bottom w:val="single" w:sz="4" w:space="0" w:color="auto"/>
              <w:right w:val="single" w:sz="4" w:space="0" w:color="auto"/>
            </w:tcBorders>
            <w:shd w:val="clear" w:color="000000" w:fill="C1FFE0"/>
            <w:vAlign w:val="center"/>
            <w:hideMark/>
          </w:tcPr>
          <w:p w14:paraId="417E3F35" w14:textId="77777777" w:rsidR="003227F9" w:rsidRPr="00DC4892" w:rsidRDefault="003227F9"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GENDER</w:t>
            </w:r>
          </w:p>
        </w:tc>
        <w:tc>
          <w:tcPr>
            <w:tcW w:w="1111" w:type="dxa"/>
            <w:tcBorders>
              <w:top w:val="single" w:sz="4" w:space="0" w:color="auto"/>
              <w:left w:val="nil"/>
              <w:bottom w:val="single" w:sz="4" w:space="0" w:color="auto"/>
              <w:right w:val="single" w:sz="4" w:space="0" w:color="auto"/>
            </w:tcBorders>
            <w:shd w:val="clear" w:color="000000" w:fill="D0EAF0"/>
            <w:vAlign w:val="center"/>
            <w:hideMark/>
          </w:tcPr>
          <w:p w14:paraId="0F519BF0" w14:textId="77777777" w:rsidR="003227F9" w:rsidRPr="00DC4892" w:rsidRDefault="003227F9"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 </w:t>
            </w:r>
          </w:p>
        </w:tc>
        <w:tc>
          <w:tcPr>
            <w:tcW w:w="1114" w:type="dxa"/>
            <w:tcBorders>
              <w:top w:val="single" w:sz="4" w:space="0" w:color="auto"/>
              <w:left w:val="nil"/>
              <w:bottom w:val="single" w:sz="4" w:space="0" w:color="auto"/>
              <w:right w:val="single" w:sz="4" w:space="0" w:color="auto"/>
            </w:tcBorders>
            <w:shd w:val="clear" w:color="000000" w:fill="D0EAF0"/>
            <w:vAlign w:val="center"/>
          </w:tcPr>
          <w:p w14:paraId="234B9FDC" w14:textId="6B35F053" w:rsidR="003227F9" w:rsidRPr="00DC4892" w:rsidRDefault="003227F9" w:rsidP="009F6A37">
            <w:pPr>
              <w:spacing w:after="0" w:line="240" w:lineRule="auto"/>
              <w:rPr>
                <w:rFonts w:eastAsia="Times New Roman" w:cstheme="minorHAnsi"/>
                <w:color w:val="000000"/>
                <w:sz w:val="24"/>
                <w:szCs w:val="24"/>
              </w:rPr>
            </w:pPr>
          </w:p>
        </w:tc>
      </w:tr>
      <w:tr w:rsidR="009F6A37" w:rsidRPr="00DC4892" w14:paraId="4EB5D8BE" w14:textId="77777777" w:rsidTr="00562310">
        <w:trPr>
          <w:cantSplit/>
          <w:trHeigh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F6D5E7D"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Female</w:t>
            </w:r>
          </w:p>
        </w:tc>
        <w:tc>
          <w:tcPr>
            <w:tcW w:w="1111" w:type="dxa"/>
            <w:tcBorders>
              <w:top w:val="nil"/>
              <w:left w:val="nil"/>
              <w:bottom w:val="single" w:sz="4" w:space="0" w:color="auto"/>
              <w:right w:val="single" w:sz="4" w:space="0" w:color="auto"/>
            </w:tcBorders>
            <w:shd w:val="clear" w:color="auto" w:fill="auto"/>
            <w:vAlign w:val="center"/>
            <w:hideMark/>
          </w:tcPr>
          <w:p w14:paraId="51CEDB8B" w14:textId="63E71404" w:rsidR="009F6A37" w:rsidRPr="00E536AF" w:rsidRDefault="004674F5" w:rsidP="009F6A37">
            <w:pPr>
              <w:spacing w:after="0" w:line="240" w:lineRule="auto"/>
              <w:jc w:val="right"/>
              <w:rPr>
                <w:rFonts w:eastAsia="Times New Roman" w:cstheme="minorHAnsi"/>
                <w:color w:val="FF0000"/>
                <w:sz w:val="24"/>
                <w:szCs w:val="24"/>
              </w:rPr>
            </w:pPr>
            <w:r w:rsidRPr="004674F5">
              <w:rPr>
                <w:rFonts w:eastAsia="Times New Roman" w:cstheme="minorHAnsi"/>
                <w:color w:val="FF0000"/>
                <w:sz w:val="24"/>
                <w:szCs w:val="24"/>
              </w:rPr>
              <w:t>663</w:t>
            </w:r>
          </w:p>
        </w:tc>
        <w:tc>
          <w:tcPr>
            <w:tcW w:w="1114" w:type="dxa"/>
            <w:tcBorders>
              <w:top w:val="nil"/>
              <w:left w:val="nil"/>
              <w:bottom w:val="single" w:sz="4" w:space="0" w:color="auto"/>
              <w:right w:val="single" w:sz="4" w:space="0" w:color="auto"/>
            </w:tcBorders>
            <w:shd w:val="clear" w:color="auto" w:fill="auto"/>
            <w:vAlign w:val="center"/>
            <w:hideMark/>
          </w:tcPr>
          <w:p w14:paraId="07C94056"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45%</w:t>
            </w:r>
          </w:p>
        </w:tc>
      </w:tr>
      <w:tr w:rsidR="009F6A37" w:rsidRPr="00DC4892" w14:paraId="322359E1" w14:textId="77777777" w:rsidTr="00562310">
        <w:trPr>
          <w:cantSplit/>
          <w:trHeigh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148BF06"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Male</w:t>
            </w:r>
          </w:p>
        </w:tc>
        <w:tc>
          <w:tcPr>
            <w:tcW w:w="1111" w:type="dxa"/>
            <w:tcBorders>
              <w:top w:val="nil"/>
              <w:left w:val="nil"/>
              <w:bottom w:val="single" w:sz="4" w:space="0" w:color="auto"/>
              <w:right w:val="single" w:sz="4" w:space="0" w:color="auto"/>
            </w:tcBorders>
            <w:shd w:val="clear" w:color="auto" w:fill="auto"/>
            <w:vAlign w:val="center"/>
            <w:hideMark/>
          </w:tcPr>
          <w:p w14:paraId="4ED52664" w14:textId="32F7C082" w:rsidR="009F6A37" w:rsidRPr="004B37C5" w:rsidRDefault="004674F5" w:rsidP="009F6A37">
            <w:pPr>
              <w:spacing w:after="0" w:line="240" w:lineRule="auto"/>
              <w:jc w:val="right"/>
              <w:rPr>
                <w:rFonts w:eastAsia="Times New Roman" w:cstheme="minorHAnsi"/>
                <w:color w:val="FF0000"/>
                <w:sz w:val="24"/>
                <w:szCs w:val="24"/>
              </w:rPr>
            </w:pPr>
            <w:r w:rsidRPr="004674F5">
              <w:rPr>
                <w:rFonts w:eastAsia="Times New Roman" w:cstheme="minorHAnsi"/>
                <w:color w:val="FF0000"/>
                <w:sz w:val="24"/>
                <w:szCs w:val="24"/>
              </w:rPr>
              <w:t>823</w:t>
            </w:r>
          </w:p>
        </w:tc>
        <w:tc>
          <w:tcPr>
            <w:tcW w:w="1114" w:type="dxa"/>
            <w:tcBorders>
              <w:top w:val="nil"/>
              <w:left w:val="nil"/>
              <w:bottom w:val="single" w:sz="4" w:space="0" w:color="auto"/>
              <w:right w:val="single" w:sz="4" w:space="0" w:color="auto"/>
            </w:tcBorders>
            <w:shd w:val="clear" w:color="auto" w:fill="auto"/>
            <w:vAlign w:val="center"/>
            <w:hideMark/>
          </w:tcPr>
          <w:p w14:paraId="622EA2AB"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55%</w:t>
            </w:r>
          </w:p>
        </w:tc>
      </w:tr>
      <w:tr w:rsidR="003227F9" w:rsidRPr="00DC4892" w14:paraId="2AC4CF6D" w14:textId="77777777" w:rsidTr="00562310">
        <w:trPr>
          <w:cantSplit/>
          <w:trHeight w:val="320"/>
          <w:jc w:val="center"/>
        </w:trPr>
        <w:tc>
          <w:tcPr>
            <w:tcW w:w="3510" w:type="dxa"/>
            <w:tcBorders>
              <w:top w:val="nil"/>
              <w:left w:val="single" w:sz="4" w:space="0" w:color="auto"/>
              <w:bottom w:val="single" w:sz="4" w:space="0" w:color="auto"/>
              <w:right w:val="single" w:sz="4" w:space="0" w:color="auto"/>
            </w:tcBorders>
            <w:shd w:val="clear" w:color="000000" w:fill="C1FFE0"/>
            <w:vAlign w:val="center"/>
            <w:hideMark/>
          </w:tcPr>
          <w:p w14:paraId="113BEBD3" w14:textId="77777777" w:rsidR="003227F9" w:rsidRPr="00DC4892" w:rsidRDefault="003227F9"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AGE</w:t>
            </w:r>
          </w:p>
        </w:tc>
        <w:tc>
          <w:tcPr>
            <w:tcW w:w="1111" w:type="dxa"/>
            <w:tcBorders>
              <w:top w:val="single" w:sz="4" w:space="0" w:color="auto"/>
              <w:left w:val="nil"/>
              <w:bottom w:val="single" w:sz="4" w:space="0" w:color="auto"/>
              <w:right w:val="single" w:sz="4" w:space="0" w:color="auto"/>
            </w:tcBorders>
            <w:shd w:val="clear" w:color="000000" w:fill="D0EAF0"/>
            <w:vAlign w:val="center"/>
            <w:hideMark/>
          </w:tcPr>
          <w:p w14:paraId="035EA12A" w14:textId="77777777" w:rsidR="003227F9" w:rsidRPr="00DC4892" w:rsidRDefault="003227F9"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 </w:t>
            </w:r>
          </w:p>
        </w:tc>
        <w:tc>
          <w:tcPr>
            <w:tcW w:w="1114" w:type="dxa"/>
            <w:tcBorders>
              <w:top w:val="single" w:sz="4" w:space="0" w:color="auto"/>
              <w:left w:val="nil"/>
              <w:bottom w:val="single" w:sz="4" w:space="0" w:color="auto"/>
              <w:right w:val="single" w:sz="4" w:space="0" w:color="auto"/>
            </w:tcBorders>
            <w:shd w:val="clear" w:color="000000" w:fill="D0EAF0"/>
            <w:vAlign w:val="center"/>
          </w:tcPr>
          <w:p w14:paraId="42D2C463" w14:textId="08D58BBE" w:rsidR="003227F9" w:rsidRPr="00DC4892" w:rsidRDefault="003227F9" w:rsidP="009F6A37">
            <w:pPr>
              <w:spacing w:after="0" w:line="240" w:lineRule="auto"/>
              <w:rPr>
                <w:rFonts w:eastAsia="Times New Roman" w:cstheme="minorHAnsi"/>
                <w:color w:val="000000"/>
                <w:sz w:val="24"/>
                <w:szCs w:val="24"/>
              </w:rPr>
            </w:pPr>
          </w:p>
        </w:tc>
      </w:tr>
      <w:tr w:rsidR="009F6A37" w:rsidRPr="00DC4892" w14:paraId="68955782" w14:textId="77777777" w:rsidTr="00562310">
        <w:trPr>
          <w:cantSplit/>
          <w:trHeigh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B564AAF"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0 to 34</w:t>
            </w:r>
          </w:p>
        </w:tc>
        <w:tc>
          <w:tcPr>
            <w:tcW w:w="1111" w:type="dxa"/>
            <w:tcBorders>
              <w:top w:val="nil"/>
              <w:left w:val="nil"/>
              <w:bottom w:val="single" w:sz="4" w:space="0" w:color="auto"/>
              <w:right w:val="single" w:sz="4" w:space="0" w:color="auto"/>
            </w:tcBorders>
            <w:shd w:val="clear" w:color="auto" w:fill="auto"/>
            <w:vAlign w:val="center"/>
            <w:hideMark/>
          </w:tcPr>
          <w:p w14:paraId="187BFD5C"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60</w:t>
            </w:r>
          </w:p>
        </w:tc>
        <w:tc>
          <w:tcPr>
            <w:tcW w:w="1114" w:type="dxa"/>
            <w:tcBorders>
              <w:top w:val="nil"/>
              <w:left w:val="nil"/>
              <w:bottom w:val="single" w:sz="4" w:space="0" w:color="auto"/>
              <w:right w:val="single" w:sz="4" w:space="0" w:color="auto"/>
            </w:tcBorders>
            <w:shd w:val="clear" w:color="auto" w:fill="auto"/>
            <w:vAlign w:val="center"/>
            <w:hideMark/>
          </w:tcPr>
          <w:p w14:paraId="67B36778"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4.0%</w:t>
            </w:r>
          </w:p>
        </w:tc>
      </w:tr>
      <w:tr w:rsidR="009F6A37" w:rsidRPr="00DC4892" w14:paraId="35FDAFF8" w14:textId="77777777" w:rsidTr="00562310">
        <w:trPr>
          <w:cantSplit/>
          <w:trHeight w:hRule="exac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44B0C2A"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35 to 49</w:t>
            </w:r>
          </w:p>
        </w:tc>
        <w:tc>
          <w:tcPr>
            <w:tcW w:w="1111" w:type="dxa"/>
            <w:tcBorders>
              <w:top w:val="nil"/>
              <w:left w:val="nil"/>
              <w:bottom w:val="single" w:sz="4" w:space="0" w:color="auto"/>
              <w:right w:val="single" w:sz="4" w:space="0" w:color="auto"/>
            </w:tcBorders>
            <w:shd w:val="clear" w:color="auto" w:fill="auto"/>
            <w:vAlign w:val="center"/>
            <w:hideMark/>
          </w:tcPr>
          <w:p w14:paraId="0E1E7D5B"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132</w:t>
            </w:r>
          </w:p>
        </w:tc>
        <w:tc>
          <w:tcPr>
            <w:tcW w:w="1114" w:type="dxa"/>
            <w:tcBorders>
              <w:top w:val="nil"/>
              <w:left w:val="nil"/>
              <w:bottom w:val="single" w:sz="4" w:space="0" w:color="auto"/>
              <w:right w:val="single" w:sz="4" w:space="0" w:color="auto"/>
            </w:tcBorders>
            <w:shd w:val="clear" w:color="auto" w:fill="auto"/>
            <w:vAlign w:val="center"/>
            <w:hideMark/>
          </w:tcPr>
          <w:p w14:paraId="42BBB438"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8.9%</w:t>
            </w:r>
          </w:p>
        </w:tc>
      </w:tr>
      <w:tr w:rsidR="009F6A37" w:rsidRPr="00DC4892" w14:paraId="49A16BF7" w14:textId="77777777" w:rsidTr="00562310">
        <w:trPr>
          <w:cantSplit/>
          <w:trHeight w:hRule="exac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0549EF3"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50 to 64</w:t>
            </w:r>
          </w:p>
        </w:tc>
        <w:tc>
          <w:tcPr>
            <w:tcW w:w="1111" w:type="dxa"/>
            <w:tcBorders>
              <w:top w:val="nil"/>
              <w:left w:val="nil"/>
              <w:bottom w:val="single" w:sz="4" w:space="0" w:color="auto"/>
              <w:right w:val="single" w:sz="4" w:space="0" w:color="auto"/>
            </w:tcBorders>
            <w:shd w:val="clear" w:color="auto" w:fill="auto"/>
            <w:vAlign w:val="center"/>
            <w:hideMark/>
          </w:tcPr>
          <w:p w14:paraId="2962B2A9"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397</w:t>
            </w:r>
          </w:p>
        </w:tc>
        <w:tc>
          <w:tcPr>
            <w:tcW w:w="1114" w:type="dxa"/>
            <w:tcBorders>
              <w:top w:val="nil"/>
              <w:left w:val="nil"/>
              <w:bottom w:val="single" w:sz="4" w:space="0" w:color="auto"/>
              <w:right w:val="single" w:sz="4" w:space="0" w:color="auto"/>
            </w:tcBorders>
            <w:shd w:val="clear" w:color="auto" w:fill="auto"/>
            <w:vAlign w:val="center"/>
            <w:hideMark/>
          </w:tcPr>
          <w:p w14:paraId="4A6CC3D4"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26.7%</w:t>
            </w:r>
          </w:p>
        </w:tc>
      </w:tr>
      <w:tr w:rsidR="009F6A37" w:rsidRPr="00DC4892" w14:paraId="798196C8" w14:textId="77777777" w:rsidTr="00562310">
        <w:trPr>
          <w:cantSplit/>
          <w:trHeight w:hRule="exac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0B7B54D"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65 to 74</w:t>
            </w:r>
          </w:p>
        </w:tc>
        <w:tc>
          <w:tcPr>
            <w:tcW w:w="1111" w:type="dxa"/>
            <w:tcBorders>
              <w:top w:val="nil"/>
              <w:left w:val="nil"/>
              <w:bottom w:val="single" w:sz="4" w:space="0" w:color="auto"/>
              <w:right w:val="single" w:sz="4" w:space="0" w:color="auto"/>
            </w:tcBorders>
            <w:shd w:val="clear" w:color="auto" w:fill="auto"/>
            <w:vAlign w:val="center"/>
            <w:hideMark/>
          </w:tcPr>
          <w:p w14:paraId="32B32B42"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387</w:t>
            </w:r>
          </w:p>
        </w:tc>
        <w:tc>
          <w:tcPr>
            <w:tcW w:w="1114" w:type="dxa"/>
            <w:tcBorders>
              <w:top w:val="nil"/>
              <w:left w:val="nil"/>
              <w:bottom w:val="single" w:sz="4" w:space="0" w:color="auto"/>
              <w:right w:val="single" w:sz="4" w:space="0" w:color="auto"/>
            </w:tcBorders>
            <w:shd w:val="clear" w:color="auto" w:fill="auto"/>
            <w:vAlign w:val="center"/>
            <w:hideMark/>
          </w:tcPr>
          <w:p w14:paraId="1E8F461D"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26.0%</w:t>
            </w:r>
          </w:p>
        </w:tc>
      </w:tr>
      <w:tr w:rsidR="009F6A37" w:rsidRPr="00DC4892" w14:paraId="42D2E17E" w14:textId="77777777" w:rsidTr="00562310">
        <w:trPr>
          <w:cantSplit/>
          <w:trHeight w:hRule="exac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B826519"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75 to 84</w:t>
            </w:r>
          </w:p>
        </w:tc>
        <w:tc>
          <w:tcPr>
            <w:tcW w:w="1111" w:type="dxa"/>
            <w:tcBorders>
              <w:top w:val="nil"/>
              <w:left w:val="nil"/>
              <w:bottom w:val="single" w:sz="4" w:space="0" w:color="auto"/>
              <w:right w:val="single" w:sz="4" w:space="0" w:color="auto"/>
            </w:tcBorders>
            <w:shd w:val="clear" w:color="auto" w:fill="auto"/>
            <w:vAlign w:val="center"/>
            <w:hideMark/>
          </w:tcPr>
          <w:p w14:paraId="546D6665"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330</w:t>
            </w:r>
          </w:p>
        </w:tc>
        <w:tc>
          <w:tcPr>
            <w:tcW w:w="1114" w:type="dxa"/>
            <w:tcBorders>
              <w:top w:val="nil"/>
              <w:left w:val="nil"/>
              <w:bottom w:val="single" w:sz="4" w:space="0" w:color="auto"/>
              <w:right w:val="single" w:sz="4" w:space="0" w:color="auto"/>
            </w:tcBorders>
            <w:shd w:val="clear" w:color="auto" w:fill="auto"/>
            <w:vAlign w:val="center"/>
            <w:hideMark/>
          </w:tcPr>
          <w:p w14:paraId="03FE0357"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22.2%</w:t>
            </w:r>
          </w:p>
        </w:tc>
      </w:tr>
      <w:tr w:rsidR="009F6A37" w:rsidRPr="00DC4892" w14:paraId="295E7DE5" w14:textId="77777777" w:rsidTr="00562310">
        <w:trPr>
          <w:cantSplit/>
          <w:trHeight w:hRule="exac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F218427"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85 and Older</w:t>
            </w:r>
          </w:p>
        </w:tc>
        <w:tc>
          <w:tcPr>
            <w:tcW w:w="1111" w:type="dxa"/>
            <w:tcBorders>
              <w:top w:val="nil"/>
              <w:left w:val="nil"/>
              <w:bottom w:val="single" w:sz="4" w:space="0" w:color="auto"/>
              <w:right w:val="single" w:sz="4" w:space="0" w:color="auto"/>
            </w:tcBorders>
            <w:shd w:val="clear" w:color="auto" w:fill="auto"/>
            <w:vAlign w:val="center"/>
            <w:hideMark/>
          </w:tcPr>
          <w:p w14:paraId="33D79CCB"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182</w:t>
            </w:r>
          </w:p>
        </w:tc>
        <w:tc>
          <w:tcPr>
            <w:tcW w:w="1114" w:type="dxa"/>
            <w:tcBorders>
              <w:top w:val="nil"/>
              <w:left w:val="nil"/>
              <w:bottom w:val="single" w:sz="4" w:space="0" w:color="auto"/>
              <w:right w:val="single" w:sz="4" w:space="0" w:color="auto"/>
            </w:tcBorders>
            <w:shd w:val="clear" w:color="auto" w:fill="auto"/>
            <w:vAlign w:val="center"/>
            <w:hideMark/>
          </w:tcPr>
          <w:p w14:paraId="71A6DC4E"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12.2%</w:t>
            </w:r>
          </w:p>
        </w:tc>
      </w:tr>
      <w:tr w:rsidR="003227F9" w:rsidRPr="00DC4892" w14:paraId="5D6C25C3" w14:textId="77777777" w:rsidTr="00562310">
        <w:trPr>
          <w:cantSplit/>
          <w:trHeight w:val="320"/>
          <w:jc w:val="center"/>
        </w:trPr>
        <w:tc>
          <w:tcPr>
            <w:tcW w:w="3510" w:type="dxa"/>
            <w:tcBorders>
              <w:top w:val="single" w:sz="4" w:space="0" w:color="auto"/>
              <w:left w:val="single" w:sz="4" w:space="0" w:color="auto"/>
              <w:bottom w:val="single" w:sz="4" w:space="0" w:color="auto"/>
              <w:right w:val="single" w:sz="4" w:space="0" w:color="auto"/>
            </w:tcBorders>
            <w:shd w:val="clear" w:color="000000" w:fill="C1FFE0"/>
            <w:vAlign w:val="center"/>
            <w:hideMark/>
          </w:tcPr>
          <w:p w14:paraId="7697E2A2" w14:textId="2C6D1784" w:rsidR="003227F9" w:rsidRPr="00DC4892" w:rsidRDefault="003227F9"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RACE</w:t>
            </w:r>
          </w:p>
        </w:tc>
        <w:tc>
          <w:tcPr>
            <w:tcW w:w="1111" w:type="dxa"/>
            <w:tcBorders>
              <w:top w:val="single" w:sz="4" w:space="0" w:color="auto"/>
              <w:left w:val="nil"/>
              <w:bottom w:val="single" w:sz="4" w:space="0" w:color="auto"/>
              <w:right w:val="single" w:sz="4" w:space="0" w:color="auto"/>
            </w:tcBorders>
            <w:shd w:val="clear" w:color="000000" w:fill="D0EAF0"/>
            <w:vAlign w:val="center"/>
            <w:hideMark/>
          </w:tcPr>
          <w:p w14:paraId="2798FA6F" w14:textId="77777777" w:rsidR="003227F9" w:rsidRPr="00DC4892" w:rsidRDefault="003227F9"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 </w:t>
            </w:r>
          </w:p>
        </w:tc>
        <w:tc>
          <w:tcPr>
            <w:tcW w:w="1114" w:type="dxa"/>
            <w:tcBorders>
              <w:top w:val="single" w:sz="4" w:space="0" w:color="auto"/>
              <w:left w:val="nil"/>
              <w:bottom w:val="single" w:sz="4" w:space="0" w:color="auto"/>
              <w:right w:val="single" w:sz="4" w:space="0" w:color="auto"/>
            </w:tcBorders>
            <w:shd w:val="clear" w:color="000000" w:fill="D0EAF0"/>
            <w:vAlign w:val="center"/>
          </w:tcPr>
          <w:p w14:paraId="3BDE6241" w14:textId="1D2B77A0" w:rsidR="003227F9" w:rsidRPr="00DC4892" w:rsidRDefault="003227F9" w:rsidP="009F6A37">
            <w:pPr>
              <w:spacing w:after="0" w:line="240" w:lineRule="auto"/>
              <w:rPr>
                <w:rFonts w:eastAsia="Times New Roman" w:cstheme="minorHAnsi"/>
                <w:color w:val="000000"/>
                <w:sz w:val="24"/>
                <w:szCs w:val="24"/>
              </w:rPr>
            </w:pPr>
          </w:p>
        </w:tc>
      </w:tr>
      <w:tr w:rsidR="009F6A37" w:rsidRPr="00DC4892" w14:paraId="2C0B1CD7" w14:textId="77777777" w:rsidTr="00562310">
        <w:trPr>
          <w:cantSplit/>
          <w:trHeight w:val="320"/>
          <w:jc w:val="center"/>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8F194FD"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White</w:t>
            </w:r>
          </w:p>
        </w:tc>
        <w:tc>
          <w:tcPr>
            <w:tcW w:w="1111" w:type="dxa"/>
            <w:tcBorders>
              <w:top w:val="nil"/>
              <w:left w:val="nil"/>
              <w:bottom w:val="single" w:sz="4" w:space="0" w:color="auto"/>
              <w:right w:val="single" w:sz="4" w:space="0" w:color="auto"/>
            </w:tcBorders>
            <w:shd w:val="clear" w:color="auto" w:fill="auto"/>
            <w:vAlign w:val="center"/>
            <w:hideMark/>
          </w:tcPr>
          <w:p w14:paraId="06ED7E03"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985</w:t>
            </w:r>
          </w:p>
        </w:tc>
        <w:tc>
          <w:tcPr>
            <w:tcW w:w="1114" w:type="dxa"/>
            <w:tcBorders>
              <w:top w:val="nil"/>
              <w:left w:val="nil"/>
              <w:bottom w:val="single" w:sz="4" w:space="0" w:color="auto"/>
              <w:right w:val="single" w:sz="4" w:space="0" w:color="auto"/>
            </w:tcBorders>
            <w:shd w:val="clear" w:color="auto" w:fill="auto"/>
            <w:vAlign w:val="center"/>
            <w:hideMark/>
          </w:tcPr>
          <w:p w14:paraId="6007F33C"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66.2%</w:t>
            </w:r>
          </w:p>
        </w:tc>
      </w:tr>
      <w:tr w:rsidR="009F6A37" w:rsidRPr="00DC4892" w14:paraId="5D87B5EA" w14:textId="77777777" w:rsidTr="00562310">
        <w:trPr>
          <w:cantSplit/>
          <w:trHeight w:val="320"/>
          <w:jc w:val="center"/>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15E27FE"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Other and Unknown</w:t>
            </w:r>
          </w:p>
        </w:tc>
        <w:tc>
          <w:tcPr>
            <w:tcW w:w="1111" w:type="dxa"/>
            <w:tcBorders>
              <w:top w:val="nil"/>
              <w:left w:val="nil"/>
              <w:bottom w:val="single" w:sz="4" w:space="0" w:color="auto"/>
              <w:right w:val="single" w:sz="4" w:space="0" w:color="auto"/>
            </w:tcBorders>
            <w:shd w:val="clear" w:color="auto" w:fill="auto"/>
            <w:vAlign w:val="center"/>
            <w:hideMark/>
          </w:tcPr>
          <w:p w14:paraId="5431047A"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368</w:t>
            </w:r>
          </w:p>
        </w:tc>
        <w:tc>
          <w:tcPr>
            <w:tcW w:w="1114" w:type="dxa"/>
            <w:tcBorders>
              <w:top w:val="nil"/>
              <w:left w:val="nil"/>
              <w:bottom w:val="single" w:sz="4" w:space="0" w:color="auto"/>
              <w:right w:val="single" w:sz="4" w:space="0" w:color="auto"/>
            </w:tcBorders>
            <w:shd w:val="clear" w:color="auto" w:fill="auto"/>
            <w:vAlign w:val="center"/>
            <w:hideMark/>
          </w:tcPr>
          <w:p w14:paraId="7785A7EA"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24.7%</w:t>
            </w:r>
          </w:p>
        </w:tc>
      </w:tr>
      <w:tr w:rsidR="009F6A37" w:rsidRPr="00DC4892" w14:paraId="212455FE" w14:textId="77777777" w:rsidTr="00562310">
        <w:trPr>
          <w:cantSplit/>
          <w:trHeight w:val="320"/>
          <w:jc w:val="center"/>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A5AC03A"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Black or African American</w:t>
            </w:r>
          </w:p>
        </w:tc>
        <w:tc>
          <w:tcPr>
            <w:tcW w:w="1111" w:type="dxa"/>
            <w:tcBorders>
              <w:top w:val="nil"/>
              <w:left w:val="nil"/>
              <w:bottom w:val="single" w:sz="4" w:space="0" w:color="auto"/>
              <w:right w:val="single" w:sz="4" w:space="0" w:color="auto"/>
            </w:tcBorders>
            <w:shd w:val="clear" w:color="auto" w:fill="auto"/>
            <w:vAlign w:val="center"/>
            <w:hideMark/>
          </w:tcPr>
          <w:p w14:paraId="468D5254"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65</w:t>
            </w:r>
          </w:p>
        </w:tc>
        <w:tc>
          <w:tcPr>
            <w:tcW w:w="1114" w:type="dxa"/>
            <w:tcBorders>
              <w:top w:val="nil"/>
              <w:left w:val="nil"/>
              <w:bottom w:val="single" w:sz="4" w:space="0" w:color="auto"/>
              <w:right w:val="single" w:sz="4" w:space="0" w:color="auto"/>
            </w:tcBorders>
            <w:shd w:val="clear" w:color="auto" w:fill="auto"/>
            <w:vAlign w:val="center"/>
            <w:hideMark/>
          </w:tcPr>
          <w:p w14:paraId="369C3184"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4.4%</w:t>
            </w:r>
          </w:p>
        </w:tc>
      </w:tr>
      <w:tr w:rsidR="009F6A37" w:rsidRPr="00DC4892" w14:paraId="0C8FF84B" w14:textId="77777777" w:rsidTr="00562310">
        <w:trPr>
          <w:cantSplit/>
          <w:trHeight w:val="320"/>
          <w:jc w:val="center"/>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A03BE3A"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Hispanic or Latino, Black Hispanic</w:t>
            </w:r>
          </w:p>
        </w:tc>
        <w:tc>
          <w:tcPr>
            <w:tcW w:w="1111" w:type="dxa"/>
            <w:tcBorders>
              <w:top w:val="nil"/>
              <w:left w:val="nil"/>
              <w:bottom w:val="single" w:sz="4" w:space="0" w:color="auto"/>
              <w:right w:val="single" w:sz="4" w:space="0" w:color="auto"/>
            </w:tcBorders>
            <w:shd w:val="clear" w:color="auto" w:fill="auto"/>
            <w:vAlign w:val="center"/>
            <w:hideMark/>
          </w:tcPr>
          <w:p w14:paraId="4CA57F73"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46</w:t>
            </w:r>
          </w:p>
        </w:tc>
        <w:tc>
          <w:tcPr>
            <w:tcW w:w="1114" w:type="dxa"/>
            <w:tcBorders>
              <w:top w:val="nil"/>
              <w:left w:val="nil"/>
              <w:bottom w:val="single" w:sz="4" w:space="0" w:color="auto"/>
              <w:right w:val="single" w:sz="4" w:space="0" w:color="auto"/>
            </w:tcBorders>
            <w:shd w:val="clear" w:color="auto" w:fill="auto"/>
            <w:vAlign w:val="center"/>
            <w:hideMark/>
          </w:tcPr>
          <w:p w14:paraId="04174A74"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3.1%</w:t>
            </w:r>
          </w:p>
        </w:tc>
      </w:tr>
      <w:tr w:rsidR="009F6A37" w:rsidRPr="00DC4892" w14:paraId="1CE59B03" w14:textId="77777777" w:rsidTr="00562310">
        <w:trPr>
          <w:cantSplit/>
          <w:trHeight w:val="320"/>
          <w:jc w:val="center"/>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A3518E9"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Asian, Native American, Biracial</w:t>
            </w:r>
          </w:p>
        </w:tc>
        <w:tc>
          <w:tcPr>
            <w:tcW w:w="1111" w:type="dxa"/>
            <w:tcBorders>
              <w:top w:val="nil"/>
              <w:left w:val="nil"/>
              <w:bottom w:val="single" w:sz="4" w:space="0" w:color="auto"/>
              <w:right w:val="single" w:sz="4" w:space="0" w:color="auto"/>
            </w:tcBorders>
            <w:shd w:val="clear" w:color="auto" w:fill="auto"/>
            <w:vAlign w:val="center"/>
            <w:hideMark/>
          </w:tcPr>
          <w:p w14:paraId="320956F2"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24</w:t>
            </w:r>
          </w:p>
        </w:tc>
        <w:tc>
          <w:tcPr>
            <w:tcW w:w="1114" w:type="dxa"/>
            <w:tcBorders>
              <w:top w:val="nil"/>
              <w:left w:val="nil"/>
              <w:bottom w:val="single" w:sz="4" w:space="0" w:color="auto"/>
              <w:right w:val="single" w:sz="4" w:space="0" w:color="auto"/>
            </w:tcBorders>
            <w:shd w:val="clear" w:color="auto" w:fill="auto"/>
            <w:vAlign w:val="center"/>
            <w:hideMark/>
          </w:tcPr>
          <w:p w14:paraId="2B595383"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1.6%</w:t>
            </w:r>
          </w:p>
        </w:tc>
      </w:tr>
      <w:tr w:rsidR="00562310" w:rsidRPr="00DC4892" w14:paraId="63D6930A" w14:textId="77777777" w:rsidTr="00562310">
        <w:trPr>
          <w:cantSplit/>
          <w:trHeight w:val="320"/>
          <w:jc w:val="center"/>
        </w:trPr>
        <w:tc>
          <w:tcPr>
            <w:tcW w:w="3510" w:type="dxa"/>
            <w:tcBorders>
              <w:top w:val="single" w:sz="4" w:space="0" w:color="auto"/>
              <w:left w:val="single" w:sz="4" w:space="0" w:color="auto"/>
              <w:bottom w:val="single" w:sz="4" w:space="0" w:color="auto"/>
              <w:right w:val="single" w:sz="4" w:space="0" w:color="auto"/>
            </w:tcBorders>
            <w:shd w:val="clear" w:color="000000" w:fill="C1FFE0"/>
            <w:noWrap/>
            <w:vAlign w:val="center"/>
            <w:hideMark/>
          </w:tcPr>
          <w:p w14:paraId="16743D1B" w14:textId="37A5BD1E" w:rsidR="00562310" w:rsidRPr="00DC4892" w:rsidRDefault="00BB3C59" w:rsidP="009F6A37">
            <w:pPr>
              <w:spacing w:after="0" w:line="240" w:lineRule="auto"/>
              <w:rPr>
                <w:rFonts w:eastAsia="Times New Roman" w:cstheme="minorHAnsi"/>
                <w:color w:val="000000"/>
                <w:sz w:val="24"/>
                <w:szCs w:val="24"/>
              </w:rPr>
            </w:pPr>
            <w:r>
              <w:br w:type="page"/>
            </w:r>
            <w:r w:rsidR="00562310">
              <w:br w:type="page"/>
            </w:r>
            <w:r w:rsidR="00562310" w:rsidRPr="00DC4892">
              <w:rPr>
                <w:rFonts w:eastAsia="Times New Roman" w:cstheme="minorHAnsi"/>
                <w:color w:val="000000"/>
                <w:sz w:val="24"/>
                <w:szCs w:val="24"/>
              </w:rPr>
              <w:t xml:space="preserve">PATIENT ORIGIN </w:t>
            </w:r>
          </w:p>
        </w:tc>
        <w:tc>
          <w:tcPr>
            <w:tcW w:w="1112" w:type="dxa"/>
            <w:tcBorders>
              <w:top w:val="single" w:sz="4" w:space="0" w:color="auto"/>
              <w:left w:val="nil"/>
              <w:bottom w:val="single" w:sz="4" w:space="0" w:color="auto"/>
              <w:right w:val="single" w:sz="4" w:space="0" w:color="auto"/>
            </w:tcBorders>
            <w:shd w:val="clear" w:color="000000" w:fill="D0EAF0"/>
            <w:noWrap/>
            <w:vAlign w:val="center"/>
            <w:hideMark/>
          </w:tcPr>
          <w:p w14:paraId="38954FCA" w14:textId="77777777" w:rsidR="00562310" w:rsidRPr="00DC4892" w:rsidRDefault="00562310"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 </w:t>
            </w:r>
          </w:p>
        </w:tc>
        <w:tc>
          <w:tcPr>
            <w:tcW w:w="1117" w:type="dxa"/>
            <w:tcBorders>
              <w:top w:val="single" w:sz="4" w:space="0" w:color="auto"/>
              <w:left w:val="nil"/>
              <w:bottom w:val="single" w:sz="4" w:space="0" w:color="auto"/>
              <w:right w:val="single" w:sz="4" w:space="0" w:color="auto"/>
            </w:tcBorders>
            <w:shd w:val="clear" w:color="000000" w:fill="D0EAF0"/>
            <w:vAlign w:val="center"/>
          </w:tcPr>
          <w:p w14:paraId="0458F5B3" w14:textId="60911311" w:rsidR="00562310" w:rsidRPr="00DC4892" w:rsidRDefault="00562310" w:rsidP="009F6A37">
            <w:pPr>
              <w:spacing w:after="0" w:line="240" w:lineRule="auto"/>
              <w:rPr>
                <w:rFonts w:eastAsia="Times New Roman" w:cstheme="minorHAnsi"/>
                <w:color w:val="000000"/>
                <w:sz w:val="24"/>
                <w:szCs w:val="24"/>
              </w:rPr>
            </w:pPr>
          </w:p>
        </w:tc>
      </w:tr>
      <w:tr w:rsidR="009F6A37" w:rsidRPr="00DC4892" w14:paraId="385F64D7" w14:textId="77777777" w:rsidTr="00562310">
        <w:trPr>
          <w:cantSplit/>
          <w:trHeight w:hRule="exac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9D3DD9F"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Worcester County</w:t>
            </w:r>
          </w:p>
        </w:tc>
        <w:tc>
          <w:tcPr>
            <w:tcW w:w="1112" w:type="dxa"/>
            <w:tcBorders>
              <w:top w:val="nil"/>
              <w:left w:val="nil"/>
              <w:bottom w:val="single" w:sz="4" w:space="0" w:color="auto"/>
              <w:right w:val="single" w:sz="4" w:space="0" w:color="auto"/>
            </w:tcBorders>
            <w:shd w:val="clear" w:color="auto" w:fill="auto"/>
            <w:noWrap/>
            <w:vAlign w:val="center"/>
            <w:hideMark/>
          </w:tcPr>
          <w:p w14:paraId="0FE9E153"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bCs/>
                <w:color w:val="000000"/>
                <w:sz w:val="24"/>
                <w:szCs w:val="24"/>
              </w:rPr>
              <w:t>1,219</w:t>
            </w:r>
          </w:p>
        </w:tc>
        <w:tc>
          <w:tcPr>
            <w:tcW w:w="1117" w:type="dxa"/>
            <w:tcBorders>
              <w:top w:val="nil"/>
              <w:left w:val="nil"/>
              <w:bottom w:val="single" w:sz="4" w:space="0" w:color="auto"/>
              <w:right w:val="single" w:sz="4" w:space="0" w:color="auto"/>
            </w:tcBorders>
            <w:shd w:val="clear" w:color="auto" w:fill="auto"/>
            <w:noWrap/>
            <w:vAlign w:val="center"/>
            <w:hideMark/>
          </w:tcPr>
          <w:p w14:paraId="1A75E859"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bCs/>
                <w:color w:val="000000"/>
                <w:sz w:val="24"/>
                <w:szCs w:val="24"/>
              </w:rPr>
              <w:t>81.9%</w:t>
            </w:r>
          </w:p>
        </w:tc>
      </w:tr>
      <w:tr w:rsidR="009F6A37" w:rsidRPr="00DC4892" w14:paraId="1D061192" w14:textId="77777777" w:rsidTr="00562310">
        <w:trPr>
          <w:cantSplit/>
          <w:trHeight w:hRule="exac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EAC6306"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lastRenderedPageBreak/>
              <w:t>Middlesex County</w:t>
            </w:r>
          </w:p>
        </w:tc>
        <w:tc>
          <w:tcPr>
            <w:tcW w:w="1112" w:type="dxa"/>
            <w:tcBorders>
              <w:top w:val="nil"/>
              <w:left w:val="nil"/>
              <w:bottom w:val="single" w:sz="4" w:space="0" w:color="auto"/>
              <w:right w:val="single" w:sz="4" w:space="0" w:color="auto"/>
            </w:tcBorders>
            <w:shd w:val="clear" w:color="auto" w:fill="auto"/>
            <w:noWrap/>
            <w:vAlign w:val="center"/>
            <w:hideMark/>
          </w:tcPr>
          <w:p w14:paraId="765FABA0"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bCs/>
                <w:color w:val="000000"/>
                <w:sz w:val="24"/>
                <w:szCs w:val="24"/>
              </w:rPr>
              <w:t>107</w:t>
            </w:r>
          </w:p>
        </w:tc>
        <w:tc>
          <w:tcPr>
            <w:tcW w:w="1117" w:type="dxa"/>
            <w:tcBorders>
              <w:top w:val="nil"/>
              <w:left w:val="nil"/>
              <w:bottom w:val="single" w:sz="4" w:space="0" w:color="auto"/>
              <w:right w:val="single" w:sz="4" w:space="0" w:color="auto"/>
            </w:tcBorders>
            <w:shd w:val="clear" w:color="auto" w:fill="auto"/>
            <w:noWrap/>
            <w:vAlign w:val="center"/>
            <w:hideMark/>
          </w:tcPr>
          <w:p w14:paraId="4F482025"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bCs/>
                <w:color w:val="000000"/>
                <w:sz w:val="24"/>
                <w:szCs w:val="24"/>
              </w:rPr>
              <w:t>7.2%</w:t>
            </w:r>
          </w:p>
        </w:tc>
      </w:tr>
      <w:tr w:rsidR="009F6A37" w:rsidRPr="00DC4892" w14:paraId="0A688EFF" w14:textId="77777777" w:rsidTr="00562310">
        <w:trPr>
          <w:cantSplit/>
          <w:trHeight w:hRule="exac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CDCD79F"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Unknown/Out-of-State</w:t>
            </w:r>
          </w:p>
        </w:tc>
        <w:tc>
          <w:tcPr>
            <w:tcW w:w="1112" w:type="dxa"/>
            <w:tcBorders>
              <w:top w:val="nil"/>
              <w:left w:val="nil"/>
              <w:bottom w:val="single" w:sz="4" w:space="0" w:color="auto"/>
              <w:right w:val="single" w:sz="4" w:space="0" w:color="auto"/>
            </w:tcBorders>
            <w:shd w:val="clear" w:color="auto" w:fill="auto"/>
            <w:noWrap/>
            <w:vAlign w:val="center"/>
            <w:hideMark/>
          </w:tcPr>
          <w:p w14:paraId="0F48B07A"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bCs/>
                <w:color w:val="000000"/>
                <w:sz w:val="24"/>
                <w:szCs w:val="24"/>
              </w:rPr>
              <w:t>67</w:t>
            </w:r>
          </w:p>
        </w:tc>
        <w:tc>
          <w:tcPr>
            <w:tcW w:w="1117" w:type="dxa"/>
            <w:tcBorders>
              <w:top w:val="nil"/>
              <w:left w:val="nil"/>
              <w:bottom w:val="single" w:sz="4" w:space="0" w:color="auto"/>
              <w:right w:val="single" w:sz="4" w:space="0" w:color="auto"/>
            </w:tcBorders>
            <w:shd w:val="clear" w:color="auto" w:fill="auto"/>
            <w:noWrap/>
            <w:vAlign w:val="center"/>
            <w:hideMark/>
          </w:tcPr>
          <w:p w14:paraId="72A6F742"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bCs/>
                <w:color w:val="000000"/>
                <w:sz w:val="24"/>
                <w:szCs w:val="24"/>
              </w:rPr>
              <w:t>4.5%</w:t>
            </w:r>
          </w:p>
        </w:tc>
      </w:tr>
      <w:tr w:rsidR="009F6A37" w:rsidRPr="00DC4892" w14:paraId="70205DC0" w14:textId="77777777" w:rsidTr="00562310">
        <w:trPr>
          <w:cantSplit/>
          <w:trHeight w:hRule="exac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8429564"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Norfolk County</w:t>
            </w:r>
          </w:p>
        </w:tc>
        <w:tc>
          <w:tcPr>
            <w:tcW w:w="1112" w:type="dxa"/>
            <w:tcBorders>
              <w:top w:val="nil"/>
              <w:left w:val="nil"/>
              <w:bottom w:val="single" w:sz="4" w:space="0" w:color="auto"/>
              <w:right w:val="single" w:sz="4" w:space="0" w:color="auto"/>
            </w:tcBorders>
            <w:shd w:val="clear" w:color="auto" w:fill="auto"/>
            <w:noWrap/>
            <w:vAlign w:val="center"/>
            <w:hideMark/>
          </w:tcPr>
          <w:p w14:paraId="5D6A057A"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bCs/>
                <w:color w:val="000000"/>
                <w:sz w:val="24"/>
                <w:szCs w:val="24"/>
              </w:rPr>
              <w:t>31</w:t>
            </w:r>
          </w:p>
        </w:tc>
        <w:tc>
          <w:tcPr>
            <w:tcW w:w="1117" w:type="dxa"/>
            <w:tcBorders>
              <w:top w:val="nil"/>
              <w:left w:val="nil"/>
              <w:bottom w:val="single" w:sz="4" w:space="0" w:color="auto"/>
              <w:right w:val="single" w:sz="4" w:space="0" w:color="auto"/>
            </w:tcBorders>
            <w:shd w:val="clear" w:color="auto" w:fill="auto"/>
            <w:noWrap/>
            <w:vAlign w:val="center"/>
            <w:hideMark/>
          </w:tcPr>
          <w:p w14:paraId="47610597"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bCs/>
                <w:color w:val="000000"/>
                <w:sz w:val="24"/>
                <w:szCs w:val="24"/>
              </w:rPr>
              <w:t>2.1%</w:t>
            </w:r>
          </w:p>
        </w:tc>
      </w:tr>
      <w:tr w:rsidR="009F6A37" w:rsidRPr="00DC4892" w14:paraId="5417E2FC" w14:textId="77777777" w:rsidTr="00562310">
        <w:trPr>
          <w:cantSplit/>
          <w:trHeight w:hRule="exac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4B97E2C" w14:textId="77777777" w:rsidR="009F6A37" w:rsidRPr="00DC4892" w:rsidRDefault="009F6A37" w:rsidP="009F6A37">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Hampden County</w:t>
            </w:r>
          </w:p>
        </w:tc>
        <w:tc>
          <w:tcPr>
            <w:tcW w:w="1112" w:type="dxa"/>
            <w:tcBorders>
              <w:top w:val="nil"/>
              <w:left w:val="nil"/>
              <w:bottom w:val="single" w:sz="4" w:space="0" w:color="auto"/>
              <w:right w:val="single" w:sz="4" w:space="0" w:color="auto"/>
            </w:tcBorders>
            <w:shd w:val="clear" w:color="auto" w:fill="auto"/>
            <w:noWrap/>
            <w:vAlign w:val="center"/>
            <w:hideMark/>
          </w:tcPr>
          <w:p w14:paraId="7B2A155A"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bCs/>
                <w:color w:val="000000"/>
                <w:sz w:val="24"/>
                <w:szCs w:val="24"/>
              </w:rPr>
              <w:t>19</w:t>
            </w:r>
          </w:p>
        </w:tc>
        <w:tc>
          <w:tcPr>
            <w:tcW w:w="1117" w:type="dxa"/>
            <w:tcBorders>
              <w:top w:val="nil"/>
              <w:left w:val="nil"/>
              <w:bottom w:val="single" w:sz="4" w:space="0" w:color="auto"/>
              <w:right w:val="single" w:sz="4" w:space="0" w:color="auto"/>
            </w:tcBorders>
            <w:shd w:val="clear" w:color="auto" w:fill="auto"/>
            <w:noWrap/>
            <w:vAlign w:val="center"/>
            <w:hideMark/>
          </w:tcPr>
          <w:p w14:paraId="188226D1"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bCs/>
                <w:color w:val="000000"/>
                <w:sz w:val="24"/>
                <w:szCs w:val="24"/>
              </w:rPr>
              <w:t>1.3%</w:t>
            </w:r>
          </w:p>
        </w:tc>
      </w:tr>
      <w:tr w:rsidR="009F6A37" w:rsidRPr="00DC4892" w14:paraId="08E5538B" w14:textId="77777777" w:rsidTr="00562310">
        <w:trPr>
          <w:cantSplit/>
          <w:trHeight w:val="320"/>
          <w:jc w:val="center"/>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36BCD31" w14:textId="77777777" w:rsidR="009F6A37" w:rsidRPr="00DC4892" w:rsidRDefault="0080524D" w:rsidP="009F6A37">
            <w:pPr>
              <w:spacing w:after="0" w:line="240" w:lineRule="auto"/>
              <w:rPr>
                <w:rFonts w:eastAsia="Times New Roman" w:cstheme="minorHAnsi"/>
                <w:color w:val="0563C1"/>
                <w:sz w:val="24"/>
                <w:szCs w:val="24"/>
                <w:u w:val="single"/>
              </w:rPr>
            </w:pPr>
            <w:hyperlink r:id="rId9" w:anchor="RANGE!A26" w:history="1">
              <w:r w:rsidR="009F6A37" w:rsidRPr="00DC4892">
                <w:rPr>
                  <w:rFonts w:eastAsia="Times New Roman" w:cstheme="minorHAnsi"/>
                  <w:color w:val="0563C1"/>
                  <w:sz w:val="24"/>
                  <w:szCs w:val="24"/>
                  <w:u w:val="single"/>
                </w:rPr>
                <w:t xml:space="preserve">Other </w:t>
              </w:r>
              <w:proofErr w:type="gramStart"/>
              <w:r w:rsidR="009F6A37" w:rsidRPr="00DC4892">
                <w:rPr>
                  <w:rFonts w:eastAsia="Times New Roman" w:cstheme="minorHAnsi"/>
                  <w:color w:val="0563C1"/>
                  <w:sz w:val="24"/>
                  <w:szCs w:val="24"/>
                  <w:u w:val="single"/>
                </w:rPr>
                <w:t>Massachusetts[</w:t>
              </w:r>
              <w:proofErr w:type="gramEnd"/>
              <w:r w:rsidR="009F6A37" w:rsidRPr="00DC4892">
                <w:rPr>
                  <w:rFonts w:eastAsia="Times New Roman" w:cstheme="minorHAnsi"/>
                  <w:color w:val="0563C1"/>
                  <w:sz w:val="24"/>
                  <w:szCs w:val="24"/>
                  <w:u w:val="single"/>
                </w:rPr>
                <w:t xml:space="preserve">1] </w:t>
              </w:r>
            </w:hyperlink>
          </w:p>
        </w:tc>
        <w:tc>
          <w:tcPr>
            <w:tcW w:w="1112" w:type="dxa"/>
            <w:tcBorders>
              <w:top w:val="nil"/>
              <w:left w:val="nil"/>
              <w:bottom w:val="single" w:sz="4" w:space="0" w:color="auto"/>
              <w:right w:val="single" w:sz="4" w:space="0" w:color="auto"/>
            </w:tcBorders>
            <w:shd w:val="clear" w:color="auto" w:fill="auto"/>
            <w:noWrap/>
            <w:vAlign w:val="center"/>
            <w:hideMark/>
          </w:tcPr>
          <w:p w14:paraId="49AB9D01"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bCs/>
                <w:color w:val="000000"/>
                <w:sz w:val="24"/>
                <w:szCs w:val="24"/>
              </w:rPr>
              <w:t>45</w:t>
            </w:r>
          </w:p>
        </w:tc>
        <w:tc>
          <w:tcPr>
            <w:tcW w:w="1117" w:type="dxa"/>
            <w:tcBorders>
              <w:top w:val="nil"/>
              <w:left w:val="nil"/>
              <w:bottom w:val="single" w:sz="4" w:space="0" w:color="auto"/>
              <w:right w:val="single" w:sz="4" w:space="0" w:color="auto"/>
            </w:tcBorders>
            <w:shd w:val="clear" w:color="auto" w:fill="auto"/>
            <w:noWrap/>
            <w:vAlign w:val="center"/>
            <w:hideMark/>
          </w:tcPr>
          <w:p w14:paraId="57B2FEC9" w14:textId="77777777" w:rsidR="009F6A37" w:rsidRPr="00DC4892" w:rsidRDefault="009F6A37" w:rsidP="009F6A37">
            <w:pPr>
              <w:spacing w:after="0" w:line="240" w:lineRule="auto"/>
              <w:jc w:val="right"/>
              <w:rPr>
                <w:rFonts w:eastAsia="Times New Roman" w:cstheme="minorHAnsi"/>
                <w:color w:val="000000"/>
                <w:sz w:val="24"/>
                <w:szCs w:val="24"/>
              </w:rPr>
            </w:pPr>
            <w:r w:rsidRPr="00DC4892">
              <w:rPr>
                <w:rFonts w:eastAsia="Times New Roman" w:cstheme="minorHAnsi"/>
                <w:bCs/>
                <w:color w:val="000000"/>
                <w:sz w:val="24"/>
                <w:szCs w:val="24"/>
              </w:rPr>
              <w:t>3.0%</w:t>
            </w:r>
          </w:p>
        </w:tc>
      </w:tr>
      <w:tr w:rsidR="009F6A37" w:rsidRPr="00DC4892" w14:paraId="77F4165B" w14:textId="77777777" w:rsidTr="00562310">
        <w:trPr>
          <w:cantSplit/>
          <w:trHeight w:val="310"/>
          <w:jc w:val="center"/>
        </w:trPr>
        <w:tc>
          <w:tcPr>
            <w:tcW w:w="57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8D8DB" w14:textId="77777777" w:rsidR="009F6A37" w:rsidRPr="00DC4892" w:rsidRDefault="009F6A37" w:rsidP="009F6A37">
            <w:pPr>
              <w:spacing w:after="0" w:line="240" w:lineRule="auto"/>
              <w:rPr>
                <w:rFonts w:eastAsia="Times New Roman" w:cstheme="minorHAnsi"/>
                <w:color w:val="000000"/>
              </w:rPr>
            </w:pPr>
            <w:r w:rsidRPr="00DC4892">
              <w:rPr>
                <w:rFonts w:eastAsia="Times New Roman" w:cstheme="minorHAnsi"/>
                <w:color w:val="000000"/>
              </w:rPr>
              <w:t>Source: Fairlawn Rehabilitation Hospital Internal Data.</w:t>
            </w:r>
          </w:p>
        </w:tc>
      </w:tr>
      <w:tr w:rsidR="009F6A37" w:rsidRPr="00DC4892" w14:paraId="35E4ACFC" w14:textId="77777777" w:rsidTr="00562310">
        <w:trPr>
          <w:cantSplit/>
          <w:trHeight w:val="580"/>
          <w:jc w:val="center"/>
        </w:trPr>
        <w:tc>
          <w:tcPr>
            <w:tcW w:w="5739" w:type="dxa"/>
            <w:gridSpan w:val="3"/>
            <w:tcBorders>
              <w:top w:val="single" w:sz="4" w:space="0" w:color="auto"/>
              <w:left w:val="single" w:sz="4" w:space="0" w:color="auto"/>
              <w:bottom w:val="single" w:sz="4" w:space="0" w:color="auto"/>
              <w:right w:val="single" w:sz="4" w:space="0" w:color="auto"/>
            </w:tcBorders>
            <w:shd w:val="clear" w:color="auto" w:fill="auto"/>
            <w:hideMark/>
          </w:tcPr>
          <w:p w14:paraId="6A0AA83A" w14:textId="77777777" w:rsidR="009F6A37" w:rsidRPr="00DC4892" w:rsidRDefault="009F6A37" w:rsidP="009F6A37">
            <w:pPr>
              <w:spacing w:after="0" w:line="240" w:lineRule="auto"/>
              <w:rPr>
                <w:rFonts w:eastAsia="Times New Roman" w:cstheme="minorHAnsi"/>
                <w:color w:val="000000"/>
              </w:rPr>
            </w:pPr>
            <w:r w:rsidRPr="00DC4892">
              <w:rPr>
                <w:rFonts w:eastAsia="Times New Roman" w:cstheme="minorHAnsi"/>
                <w:color w:val="000000"/>
              </w:rPr>
              <w:t>Note: Percentage totals may not sum exactly due to rounding.</w:t>
            </w:r>
          </w:p>
        </w:tc>
      </w:tr>
    </w:tbl>
    <w:p w14:paraId="55610352" w14:textId="77777777" w:rsidR="00AD3545" w:rsidRPr="00DC4892" w:rsidRDefault="00AD3545" w:rsidP="00AD3545">
      <w:pPr>
        <w:jc w:val="center"/>
        <w:rPr>
          <w:rFonts w:cstheme="minorHAnsi"/>
          <w:sz w:val="24"/>
          <w:szCs w:val="24"/>
        </w:rPr>
      </w:pPr>
    </w:p>
    <w:p w14:paraId="05C93A55" w14:textId="0A111166" w:rsidR="00AD3545" w:rsidRPr="00DC4892" w:rsidRDefault="00AD3545" w:rsidP="00A57914">
      <w:pPr>
        <w:spacing w:line="240" w:lineRule="auto"/>
        <w:rPr>
          <w:rFonts w:cstheme="minorHAnsi"/>
          <w:sz w:val="24"/>
          <w:szCs w:val="24"/>
        </w:rPr>
      </w:pPr>
      <w:r w:rsidRPr="00DC4892">
        <w:rPr>
          <w:rFonts w:cstheme="minorHAnsi"/>
          <w:b/>
          <w:sz w:val="24"/>
          <w:szCs w:val="24"/>
        </w:rPr>
        <w:t>Gender:</w:t>
      </w:r>
      <w:r w:rsidRPr="00DC4892">
        <w:rPr>
          <w:rFonts w:cstheme="minorHAnsi"/>
          <w:sz w:val="24"/>
          <w:szCs w:val="24"/>
        </w:rPr>
        <w:t xml:space="preserve"> The </w:t>
      </w:r>
      <w:r w:rsidR="006F7A01" w:rsidRPr="00DC4892">
        <w:rPr>
          <w:rFonts w:cstheme="minorHAnsi"/>
          <w:sz w:val="24"/>
          <w:szCs w:val="24"/>
        </w:rPr>
        <w:t xml:space="preserve">Patient Panel </w:t>
      </w:r>
      <w:r w:rsidR="007F10B2">
        <w:rPr>
          <w:rFonts w:cstheme="minorHAnsi"/>
          <w:sz w:val="24"/>
          <w:szCs w:val="24"/>
        </w:rPr>
        <w:t>i</w:t>
      </w:r>
      <w:r w:rsidR="007F10B2" w:rsidRPr="00DC4892">
        <w:rPr>
          <w:rFonts w:cstheme="minorHAnsi"/>
          <w:sz w:val="24"/>
          <w:szCs w:val="24"/>
        </w:rPr>
        <w:t xml:space="preserve">s </w:t>
      </w:r>
      <w:r w:rsidR="00EC1C66" w:rsidRPr="00DC4892">
        <w:rPr>
          <w:rFonts w:cstheme="minorHAnsi"/>
          <w:sz w:val="24"/>
          <w:szCs w:val="24"/>
        </w:rPr>
        <w:t>4</w:t>
      </w:r>
      <w:r w:rsidRPr="00DC4892">
        <w:rPr>
          <w:rFonts w:cstheme="minorHAnsi"/>
          <w:sz w:val="24"/>
          <w:szCs w:val="24"/>
        </w:rPr>
        <w:t xml:space="preserve">5% female and </w:t>
      </w:r>
      <w:r w:rsidR="00EC1C66" w:rsidRPr="00DC4892">
        <w:rPr>
          <w:rFonts w:cstheme="minorHAnsi"/>
          <w:sz w:val="24"/>
          <w:szCs w:val="24"/>
        </w:rPr>
        <w:t>55</w:t>
      </w:r>
      <w:r w:rsidRPr="00DC4892">
        <w:rPr>
          <w:rFonts w:cstheme="minorHAnsi"/>
          <w:sz w:val="24"/>
          <w:szCs w:val="24"/>
        </w:rPr>
        <w:t xml:space="preserve">% male. </w:t>
      </w:r>
    </w:p>
    <w:p w14:paraId="13CF84AE" w14:textId="6314703A" w:rsidR="00AD3545" w:rsidRPr="00DC4892" w:rsidRDefault="00AD3545" w:rsidP="00A57914">
      <w:pPr>
        <w:spacing w:line="240" w:lineRule="auto"/>
        <w:rPr>
          <w:rFonts w:cstheme="minorHAnsi"/>
          <w:sz w:val="24"/>
          <w:szCs w:val="24"/>
        </w:rPr>
      </w:pPr>
      <w:r w:rsidRPr="00DC4892">
        <w:rPr>
          <w:rFonts w:cstheme="minorHAnsi"/>
          <w:b/>
          <w:sz w:val="24"/>
          <w:szCs w:val="24"/>
        </w:rPr>
        <w:t>Age</w:t>
      </w:r>
      <w:r w:rsidRPr="00DC4892">
        <w:rPr>
          <w:rFonts w:cstheme="minorHAnsi"/>
          <w:sz w:val="24"/>
          <w:szCs w:val="24"/>
        </w:rPr>
        <w:t>:  Of patients, 1</w:t>
      </w:r>
      <w:r w:rsidR="00EC1C66" w:rsidRPr="00DC4892">
        <w:rPr>
          <w:rFonts w:cstheme="minorHAnsi"/>
          <w:sz w:val="24"/>
          <w:szCs w:val="24"/>
        </w:rPr>
        <w:t>2.9</w:t>
      </w:r>
      <w:r w:rsidRPr="00DC4892">
        <w:rPr>
          <w:rFonts w:cstheme="minorHAnsi"/>
          <w:sz w:val="24"/>
          <w:szCs w:val="24"/>
        </w:rPr>
        <w:t xml:space="preserve">% </w:t>
      </w:r>
      <w:r w:rsidR="00104034" w:rsidRPr="00DC4892">
        <w:rPr>
          <w:rFonts w:cstheme="minorHAnsi"/>
          <w:sz w:val="24"/>
          <w:szCs w:val="24"/>
        </w:rPr>
        <w:t>we</w:t>
      </w:r>
      <w:r w:rsidRPr="00DC4892">
        <w:rPr>
          <w:rFonts w:cstheme="minorHAnsi"/>
          <w:sz w:val="24"/>
          <w:szCs w:val="24"/>
        </w:rPr>
        <w:t>re aged 0-</w:t>
      </w:r>
      <w:r w:rsidR="00104034" w:rsidRPr="00DC4892">
        <w:rPr>
          <w:rFonts w:cstheme="minorHAnsi"/>
          <w:sz w:val="24"/>
          <w:szCs w:val="24"/>
        </w:rPr>
        <w:t>4</w:t>
      </w:r>
      <w:r w:rsidR="00EC1C66" w:rsidRPr="00DC4892">
        <w:rPr>
          <w:rFonts w:cstheme="minorHAnsi"/>
          <w:sz w:val="24"/>
          <w:szCs w:val="24"/>
        </w:rPr>
        <w:t>9</w:t>
      </w:r>
      <w:r w:rsidRPr="00DC4892">
        <w:rPr>
          <w:rFonts w:cstheme="minorHAnsi"/>
          <w:sz w:val="24"/>
          <w:szCs w:val="24"/>
        </w:rPr>
        <w:t xml:space="preserve">, </w:t>
      </w:r>
      <w:r w:rsidR="00104034" w:rsidRPr="00DC4892">
        <w:rPr>
          <w:rFonts w:cstheme="minorHAnsi"/>
          <w:sz w:val="24"/>
          <w:szCs w:val="24"/>
        </w:rPr>
        <w:t>26.7</w:t>
      </w:r>
      <w:r w:rsidRPr="00DC4892">
        <w:rPr>
          <w:rFonts w:cstheme="minorHAnsi"/>
          <w:sz w:val="24"/>
          <w:szCs w:val="24"/>
        </w:rPr>
        <w:t>% were ages</w:t>
      </w:r>
      <w:r w:rsidR="00104034" w:rsidRPr="00DC4892">
        <w:rPr>
          <w:rFonts w:cstheme="minorHAnsi"/>
          <w:sz w:val="24"/>
          <w:szCs w:val="24"/>
        </w:rPr>
        <w:t xml:space="preserve"> 50-64</w:t>
      </w:r>
      <w:r w:rsidRPr="00DC4892">
        <w:rPr>
          <w:rFonts w:cstheme="minorHAnsi"/>
          <w:sz w:val="24"/>
          <w:szCs w:val="24"/>
        </w:rPr>
        <w:t>, 2</w:t>
      </w:r>
      <w:r w:rsidR="00104034" w:rsidRPr="00DC4892">
        <w:rPr>
          <w:rFonts w:cstheme="minorHAnsi"/>
          <w:sz w:val="24"/>
          <w:szCs w:val="24"/>
        </w:rPr>
        <w:t>6</w:t>
      </w:r>
      <w:r w:rsidRPr="00DC4892">
        <w:rPr>
          <w:rFonts w:cstheme="minorHAnsi"/>
          <w:sz w:val="24"/>
          <w:szCs w:val="24"/>
        </w:rPr>
        <w:t>% are aged 65</w:t>
      </w:r>
      <w:r w:rsidR="00104034" w:rsidRPr="00DC4892">
        <w:rPr>
          <w:rFonts w:cstheme="minorHAnsi"/>
          <w:sz w:val="24"/>
          <w:szCs w:val="24"/>
        </w:rPr>
        <w:t xml:space="preserve">-74, </w:t>
      </w:r>
      <w:r w:rsidRPr="00DC4892">
        <w:rPr>
          <w:rFonts w:cstheme="minorHAnsi"/>
          <w:sz w:val="24"/>
          <w:szCs w:val="24"/>
        </w:rPr>
        <w:t xml:space="preserve">and </w:t>
      </w:r>
      <w:r w:rsidR="00104034" w:rsidRPr="00DC4892">
        <w:rPr>
          <w:rFonts w:cstheme="minorHAnsi"/>
          <w:sz w:val="24"/>
          <w:szCs w:val="24"/>
        </w:rPr>
        <w:t xml:space="preserve">34.4% were 75 and </w:t>
      </w:r>
      <w:r w:rsidRPr="00DC4892">
        <w:rPr>
          <w:rFonts w:cstheme="minorHAnsi"/>
          <w:sz w:val="24"/>
          <w:szCs w:val="24"/>
        </w:rPr>
        <w:t xml:space="preserve">older. </w:t>
      </w:r>
    </w:p>
    <w:p w14:paraId="1B21CAB9" w14:textId="4BD51AFE" w:rsidR="00AD3545" w:rsidRPr="00DC4892" w:rsidRDefault="00AD3545" w:rsidP="00A57914">
      <w:pPr>
        <w:spacing w:before="240" w:line="240" w:lineRule="auto"/>
        <w:rPr>
          <w:rFonts w:cstheme="minorHAnsi"/>
          <w:sz w:val="24"/>
          <w:szCs w:val="24"/>
        </w:rPr>
      </w:pPr>
      <w:bookmarkStart w:id="1" w:name="_Hlk103240467"/>
      <w:r w:rsidRPr="00DC4892">
        <w:rPr>
          <w:rFonts w:cstheme="minorHAnsi"/>
          <w:b/>
          <w:sz w:val="24"/>
          <w:szCs w:val="24"/>
        </w:rPr>
        <w:t>Race and ethnicity:</w:t>
      </w:r>
      <w:r w:rsidRPr="00DC4892">
        <w:rPr>
          <w:rFonts w:cstheme="minorHAnsi"/>
          <w:sz w:val="24"/>
          <w:szCs w:val="24"/>
        </w:rPr>
        <w:t xml:space="preserve"> As reported</w:t>
      </w:r>
      <w:r w:rsidR="007F10B2">
        <w:rPr>
          <w:rFonts w:cstheme="minorHAnsi"/>
          <w:sz w:val="24"/>
          <w:szCs w:val="24"/>
        </w:rPr>
        <w:t>,</w:t>
      </w:r>
      <w:r w:rsidRPr="00DC4892">
        <w:rPr>
          <w:rFonts w:cstheme="minorHAnsi"/>
          <w:sz w:val="24"/>
          <w:szCs w:val="24"/>
        </w:rPr>
        <w:t xml:space="preserve"> the predominant race served by </w:t>
      </w:r>
      <w:r w:rsidR="00104034" w:rsidRPr="00DC4892">
        <w:rPr>
          <w:rFonts w:cstheme="minorHAnsi"/>
          <w:sz w:val="24"/>
          <w:szCs w:val="24"/>
        </w:rPr>
        <w:t>the H</w:t>
      </w:r>
      <w:r w:rsidRPr="00DC4892">
        <w:rPr>
          <w:rFonts w:cstheme="minorHAnsi"/>
          <w:sz w:val="24"/>
          <w:szCs w:val="24"/>
        </w:rPr>
        <w:t>ospital is White (</w:t>
      </w:r>
      <w:r w:rsidR="00104034" w:rsidRPr="00DC4892">
        <w:rPr>
          <w:rFonts w:cstheme="minorHAnsi"/>
          <w:sz w:val="24"/>
          <w:szCs w:val="24"/>
        </w:rPr>
        <w:t>~66%</w:t>
      </w:r>
      <w:r w:rsidRPr="00DC4892">
        <w:rPr>
          <w:rFonts w:cstheme="minorHAnsi"/>
          <w:sz w:val="24"/>
          <w:szCs w:val="24"/>
        </w:rPr>
        <w:t>)</w:t>
      </w:r>
      <w:r w:rsidR="00104034" w:rsidRPr="00DC4892">
        <w:rPr>
          <w:rFonts w:cstheme="minorHAnsi"/>
          <w:sz w:val="24"/>
          <w:szCs w:val="24"/>
        </w:rPr>
        <w:t>; 4.4</w:t>
      </w:r>
      <w:r w:rsidRPr="00DC4892">
        <w:rPr>
          <w:rFonts w:cstheme="minorHAnsi"/>
          <w:sz w:val="24"/>
          <w:szCs w:val="24"/>
        </w:rPr>
        <w:t xml:space="preserve">% </w:t>
      </w:r>
      <w:r w:rsidR="00104034" w:rsidRPr="00DC4892">
        <w:rPr>
          <w:rFonts w:cstheme="minorHAnsi"/>
          <w:sz w:val="24"/>
          <w:szCs w:val="24"/>
        </w:rPr>
        <w:t xml:space="preserve">identified </w:t>
      </w:r>
      <w:r w:rsidRPr="00DC4892">
        <w:rPr>
          <w:rFonts w:cstheme="minorHAnsi"/>
          <w:sz w:val="24"/>
          <w:szCs w:val="24"/>
        </w:rPr>
        <w:t>as Black/African American</w:t>
      </w:r>
      <w:r w:rsidR="00104034" w:rsidRPr="00DC4892">
        <w:rPr>
          <w:rFonts w:cstheme="minorHAnsi"/>
          <w:sz w:val="24"/>
          <w:szCs w:val="24"/>
        </w:rPr>
        <w:t>, 3.1% as Hispanic/Latino</w:t>
      </w:r>
      <w:r w:rsidRPr="00DC4892">
        <w:rPr>
          <w:rFonts w:cstheme="minorHAnsi"/>
          <w:sz w:val="24"/>
          <w:szCs w:val="24"/>
        </w:rPr>
        <w:t xml:space="preserve"> and </w:t>
      </w:r>
      <w:r w:rsidR="00104034" w:rsidRPr="00DC4892">
        <w:rPr>
          <w:rFonts w:cstheme="minorHAnsi"/>
          <w:sz w:val="24"/>
          <w:szCs w:val="24"/>
        </w:rPr>
        <w:t>1.6</w:t>
      </w:r>
      <w:r w:rsidRPr="00DC4892">
        <w:rPr>
          <w:rFonts w:cstheme="minorHAnsi"/>
          <w:sz w:val="24"/>
          <w:szCs w:val="24"/>
        </w:rPr>
        <w:t>% as Asian</w:t>
      </w:r>
      <w:r w:rsidR="00104034" w:rsidRPr="00DC4892">
        <w:rPr>
          <w:rFonts w:cstheme="minorHAnsi"/>
          <w:sz w:val="24"/>
          <w:szCs w:val="24"/>
        </w:rPr>
        <w:t xml:space="preserve">. </w:t>
      </w:r>
      <w:r w:rsidRPr="00DC4892">
        <w:rPr>
          <w:rFonts w:cstheme="minorHAnsi"/>
          <w:sz w:val="24"/>
          <w:szCs w:val="24"/>
        </w:rPr>
        <w:t>These are self-reported figures and there is a significant percentage of patients (</w:t>
      </w:r>
      <w:r w:rsidR="00EA2E09" w:rsidRPr="00DC4892">
        <w:rPr>
          <w:rFonts w:cstheme="minorHAnsi"/>
          <w:sz w:val="24"/>
          <w:szCs w:val="24"/>
        </w:rPr>
        <w:t>24.7</w:t>
      </w:r>
      <w:r w:rsidRPr="00DC4892">
        <w:rPr>
          <w:rFonts w:cstheme="minorHAnsi"/>
          <w:sz w:val="24"/>
          <w:szCs w:val="24"/>
        </w:rPr>
        <w:t xml:space="preserve">%) that </w:t>
      </w:r>
      <w:r w:rsidR="00EA2E09" w:rsidRPr="00DC4892">
        <w:rPr>
          <w:rFonts w:cstheme="minorHAnsi"/>
          <w:sz w:val="24"/>
          <w:szCs w:val="24"/>
        </w:rPr>
        <w:t>are reported as unknown</w:t>
      </w:r>
      <w:r w:rsidR="00F30221" w:rsidRPr="00DC4892">
        <w:rPr>
          <w:rFonts w:cstheme="minorHAnsi"/>
          <w:sz w:val="24"/>
          <w:szCs w:val="24"/>
        </w:rPr>
        <w:t xml:space="preserve"> or chose not to report</w:t>
      </w:r>
      <w:r w:rsidRPr="00DC4892">
        <w:rPr>
          <w:rFonts w:cstheme="minorHAnsi"/>
          <w:sz w:val="24"/>
          <w:szCs w:val="24"/>
        </w:rPr>
        <w:t xml:space="preserve">. </w:t>
      </w:r>
    </w:p>
    <w:bookmarkEnd w:id="1"/>
    <w:p w14:paraId="7A6AE7EE" w14:textId="1691BB2E" w:rsidR="00AD3545" w:rsidRPr="00DC4892" w:rsidRDefault="00AD3545" w:rsidP="00A57914">
      <w:pPr>
        <w:spacing w:line="240" w:lineRule="auto"/>
        <w:rPr>
          <w:rFonts w:cstheme="minorHAnsi"/>
          <w:sz w:val="24"/>
          <w:szCs w:val="24"/>
        </w:rPr>
      </w:pPr>
      <w:r w:rsidRPr="00DC4892">
        <w:rPr>
          <w:rFonts w:cstheme="minorHAnsi"/>
          <w:b/>
          <w:sz w:val="24"/>
          <w:szCs w:val="24"/>
        </w:rPr>
        <w:t>Patient Origin:</w:t>
      </w:r>
      <w:r w:rsidRPr="00DC4892">
        <w:rPr>
          <w:rFonts w:cstheme="minorHAnsi"/>
          <w:sz w:val="24"/>
          <w:szCs w:val="24"/>
        </w:rPr>
        <w:t xml:space="preserve"> </w:t>
      </w:r>
      <w:r w:rsidR="006C5F32" w:rsidRPr="00DC4892">
        <w:rPr>
          <w:rFonts w:cstheme="minorHAnsi"/>
          <w:sz w:val="24"/>
          <w:szCs w:val="24"/>
        </w:rPr>
        <w:t>Most</w:t>
      </w:r>
      <w:r w:rsidRPr="00DC4892">
        <w:rPr>
          <w:rFonts w:cstheme="minorHAnsi"/>
          <w:sz w:val="24"/>
          <w:szCs w:val="24"/>
        </w:rPr>
        <w:t xml:space="preserve"> patients (approximately </w:t>
      </w:r>
      <w:r w:rsidR="00EA2E09" w:rsidRPr="00DC4892">
        <w:rPr>
          <w:rFonts w:cstheme="minorHAnsi"/>
          <w:sz w:val="24"/>
          <w:szCs w:val="24"/>
        </w:rPr>
        <w:t>81.</w:t>
      </w:r>
      <w:r w:rsidRPr="00DC4892">
        <w:rPr>
          <w:rFonts w:cstheme="minorHAnsi"/>
          <w:sz w:val="24"/>
          <w:szCs w:val="24"/>
        </w:rPr>
        <w:t>9%) reside in</w:t>
      </w:r>
      <w:r w:rsidR="00EA2E09" w:rsidRPr="00DC4892">
        <w:rPr>
          <w:rFonts w:cstheme="minorHAnsi"/>
          <w:sz w:val="24"/>
          <w:szCs w:val="24"/>
        </w:rPr>
        <w:t xml:space="preserve"> Worcester County</w:t>
      </w:r>
      <w:r w:rsidRPr="00DC4892">
        <w:rPr>
          <w:rFonts w:cstheme="minorHAnsi"/>
          <w:sz w:val="24"/>
          <w:szCs w:val="24"/>
        </w:rPr>
        <w:t xml:space="preserve">, </w:t>
      </w:r>
      <w:r w:rsidR="00EA2E09" w:rsidRPr="00DC4892">
        <w:rPr>
          <w:rFonts w:cstheme="minorHAnsi"/>
          <w:sz w:val="24"/>
          <w:szCs w:val="24"/>
        </w:rPr>
        <w:t>7.2</w:t>
      </w:r>
      <w:r w:rsidRPr="00DC4892">
        <w:rPr>
          <w:rFonts w:cstheme="minorHAnsi"/>
          <w:sz w:val="24"/>
          <w:szCs w:val="24"/>
        </w:rPr>
        <w:t>% reside in</w:t>
      </w:r>
      <w:r w:rsidR="00EA2E09" w:rsidRPr="00DC4892">
        <w:rPr>
          <w:rFonts w:cstheme="minorHAnsi"/>
          <w:sz w:val="24"/>
          <w:szCs w:val="24"/>
        </w:rPr>
        <w:t xml:space="preserve"> Middlesex County</w:t>
      </w:r>
      <w:r w:rsidRPr="00DC4892">
        <w:rPr>
          <w:rFonts w:cstheme="minorHAnsi"/>
          <w:sz w:val="24"/>
          <w:szCs w:val="24"/>
        </w:rPr>
        <w:t xml:space="preserve">, and </w:t>
      </w:r>
      <w:r w:rsidR="00EA2E09" w:rsidRPr="00DC4892">
        <w:rPr>
          <w:rFonts w:cstheme="minorHAnsi"/>
          <w:sz w:val="24"/>
          <w:szCs w:val="24"/>
        </w:rPr>
        <w:t xml:space="preserve">~ 11% </w:t>
      </w:r>
      <w:r w:rsidRPr="00DC4892">
        <w:rPr>
          <w:rFonts w:cstheme="minorHAnsi"/>
          <w:sz w:val="24"/>
          <w:szCs w:val="24"/>
        </w:rPr>
        <w:t xml:space="preserve">come from </w:t>
      </w:r>
      <w:r w:rsidR="00EA2E09" w:rsidRPr="00DC4892">
        <w:rPr>
          <w:rFonts w:cstheme="minorHAnsi"/>
          <w:sz w:val="24"/>
          <w:szCs w:val="24"/>
        </w:rPr>
        <w:t xml:space="preserve">other parts of Massachusetts or </w:t>
      </w:r>
      <w:r w:rsidRPr="00DC4892">
        <w:rPr>
          <w:rFonts w:cstheme="minorHAnsi"/>
          <w:sz w:val="24"/>
          <w:szCs w:val="24"/>
        </w:rPr>
        <w:t xml:space="preserve">out of state. </w:t>
      </w:r>
    </w:p>
    <w:p w14:paraId="725095A9" w14:textId="71AB0036" w:rsidR="00AD3545" w:rsidRPr="00DC4892" w:rsidRDefault="00332D36" w:rsidP="00AA3A27">
      <w:pPr>
        <w:jc w:val="center"/>
        <w:rPr>
          <w:rFonts w:cstheme="minorHAnsi"/>
          <w:b/>
          <w:bCs/>
          <w:sz w:val="24"/>
          <w:szCs w:val="24"/>
        </w:rPr>
      </w:pPr>
      <w:r w:rsidRPr="00E46AFE">
        <w:rPr>
          <w:rFonts w:cstheme="minorHAnsi"/>
          <w:b/>
          <w:bCs/>
          <w:sz w:val="24"/>
          <w:szCs w:val="24"/>
        </w:rPr>
        <w:t>Table</w:t>
      </w:r>
      <w:r w:rsidR="00E46AFE">
        <w:rPr>
          <w:rFonts w:cstheme="minorHAnsi"/>
          <w:b/>
          <w:bCs/>
          <w:sz w:val="24"/>
          <w:szCs w:val="24"/>
        </w:rPr>
        <w:t xml:space="preserve"> 6:</w:t>
      </w:r>
      <w:r w:rsidRPr="00DC4892">
        <w:rPr>
          <w:rFonts w:cstheme="minorHAnsi"/>
          <w:b/>
          <w:bCs/>
          <w:sz w:val="24"/>
          <w:szCs w:val="24"/>
        </w:rPr>
        <w:t xml:space="preserve"> Pay</w:t>
      </w:r>
      <w:r w:rsidR="00B47011">
        <w:rPr>
          <w:rFonts w:cstheme="minorHAnsi"/>
          <w:b/>
          <w:bCs/>
          <w:sz w:val="24"/>
          <w:szCs w:val="24"/>
        </w:rPr>
        <w:t>e</w:t>
      </w:r>
      <w:r w:rsidRPr="00DC4892">
        <w:rPr>
          <w:rFonts w:cstheme="minorHAnsi"/>
          <w:b/>
          <w:bCs/>
          <w:sz w:val="24"/>
          <w:szCs w:val="24"/>
        </w:rPr>
        <w:t>r Mix by Patient- February 2019 - January 2022</w:t>
      </w:r>
    </w:p>
    <w:tbl>
      <w:tblPr>
        <w:tblW w:w="9920" w:type="dxa"/>
        <w:tblLook w:val="04A0" w:firstRow="1" w:lastRow="0" w:firstColumn="1" w:lastColumn="0" w:noHBand="0" w:noVBand="1"/>
      </w:tblPr>
      <w:tblGrid>
        <w:gridCol w:w="2380"/>
        <w:gridCol w:w="1320"/>
        <w:gridCol w:w="1320"/>
        <w:gridCol w:w="1180"/>
        <w:gridCol w:w="1180"/>
        <w:gridCol w:w="1240"/>
        <w:gridCol w:w="1300"/>
      </w:tblGrid>
      <w:tr w:rsidR="00332D36" w:rsidRPr="00DC4892" w14:paraId="265FB249" w14:textId="77777777" w:rsidTr="00521341">
        <w:trPr>
          <w:cantSplit/>
          <w:trHeight w:val="620"/>
          <w:tblHeader/>
        </w:trPr>
        <w:tc>
          <w:tcPr>
            <w:tcW w:w="238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760C462" w14:textId="0EB9C51D" w:rsidR="00332D36" w:rsidRPr="00AA3A27" w:rsidRDefault="00332D36" w:rsidP="00332D36">
            <w:pPr>
              <w:spacing w:after="0" w:line="240" w:lineRule="auto"/>
              <w:rPr>
                <w:rFonts w:eastAsia="Times New Roman" w:cstheme="minorHAnsi"/>
                <w:b/>
                <w:bCs/>
                <w:color w:val="000000"/>
                <w:sz w:val="24"/>
                <w:szCs w:val="24"/>
              </w:rPr>
            </w:pPr>
            <w:r w:rsidRPr="00AA3A27">
              <w:rPr>
                <w:rFonts w:eastAsia="Times New Roman" w:cstheme="minorHAnsi"/>
                <w:b/>
                <w:bCs/>
                <w:color w:val="000000"/>
                <w:sz w:val="24"/>
                <w:szCs w:val="24"/>
              </w:rPr>
              <w:t>Pay</w:t>
            </w:r>
            <w:r w:rsidR="00B47011" w:rsidRPr="00AA3A27">
              <w:rPr>
                <w:rFonts w:eastAsia="Times New Roman" w:cstheme="minorHAnsi"/>
                <w:b/>
                <w:bCs/>
                <w:color w:val="000000"/>
                <w:sz w:val="24"/>
                <w:szCs w:val="24"/>
              </w:rPr>
              <w:t>e</w:t>
            </w:r>
            <w:r w:rsidRPr="00AA3A27">
              <w:rPr>
                <w:rFonts w:eastAsia="Times New Roman" w:cstheme="minorHAnsi"/>
                <w:b/>
                <w:bCs/>
                <w:color w:val="000000"/>
                <w:sz w:val="24"/>
                <w:szCs w:val="24"/>
              </w:rPr>
              <w:t>r</w:t>
            </w:r>
          </w:p>
        </w:tc>
        <w:tc>
          <w:tcPr>
            <w:tcW w:w="1320" w:type="dxa"/>
            <w:tcBorders>
              <w:top w:val="single" w:sz="4" w:space="0" w:color="auto"/>
              <w:left w:val="nil"/>
              <w:bottom w:val="single" w:sz="4" w:space="0" w:color="auto"/>
              <w:right w:val="single" w:sz="4" w:space="0" w:color="auto"/>
            </w:tcBorders>
            <w:shd w:val="clear" w:color="000000" w:fill="DDEBF7"/>
            <w:vAlign w:val="center"/>
            <w:hideMark/>
          </w:tcPr>
          <w:p w14:paraId="765AAB01" w14:textId="77777777" w:rsidR="00332D36" w:rsidRPr="00AA3A27" w:rsidRDefault="00332D36" w:rsidP="00332D36">
            <w:pPr>
              <w:spacing w:after="0" w:line="240" w:lineRule="auto"/>
              <w:jc w:val="center"/>
              <w:rPr>
                <w:rFonts w:eastAsia="Times New Roman" w:cstheme="minorHAnsi"/>
                <w:b/>
                <w:bCs/>
                <w:color w:val="000000"/>
                <w:sz w:val="24"/>
                <w:szCs w:val="24"/>
              </w:rPr>
            </w:pPr>
            <w:r w:rsidRPr="00AA3A27">
              <w:rPr>
                <w:rFonts w:eastAsia="Times New Roman" w:cstheme="minorHAnsi"/>
                <w:b/>
                <w:bCs/>
                <w:color w:val="000000"/>
                <w:sz w:val="24"/>
                <w:szCs w:val="24"/>
              </w:rPr>
              <w:t>2/2019-1/2020</w:t>
            </w:r>
          </w:p>
        </w:tc>
        <w:tc>
          <w:tcPr>
            <w:tcW w:w="1320" w:type="dxa"/>
            <w:tcBorders>
              <w:top w:val="single" w:sz="4" w:space="0" w:color="auto"/>
              <w:left w:val="nil"/>
              <w:bottom w:val="single" w:sz="4" w:space="0" w:color="auto"/>
              <w:right w:val="single" w:sz="4" w:space="0" w:color="auto"/>
            </w:tcBorders>
            <w:shd w:val="clear" w:color="000000" w:fill="DDEBF7"/>
            <w:noWrap/>
            <w:vAlign w:val="center"/>
            <w:hideMark/>
          </w:tcPr>
          <w:p w14:paraId="0F5F498A" w14:textId="77777777" w:rsidR="00332D36" w:rsidRPr="00AA3A27" w:rsidRDefault="00332D36" w:rsidP="00332D36">
            <w:pPr>
              <w:spacing w:after="0" w:line="240" w:lineRule="auto"/>
              <w:jc w:val="center"/>
              <w:rPr>
                <w:rFonts w:eastAsia="Times New Roman" w:cstheme="minorHAnsi"/>
                <w:b/>
                <w:bCs/>
                <w:color w:val="000000"/>
                <w:sz w:val="24"/>
                <w:szCs w:val="24"/>
              </w:rPr>
            </w:pPr>
            <w:r w:rsidRPr="00AA3A27">
              <w:rPr>
                <w:rFonts w:eastAsia="Times New Roman" w:cstheme="minorHAnsi"/>
                <w:b/>
                <w:bCs/>
                <w:color w:val="000000"/>
                <w:sz w:val="24"/>
                <w:szCs w:val="24"/>
              </w:rPr>
              <w:t>% of Total</w:t>
            </w:r>
          </w:p>
        </w:tc>
        <w:tc>
          <w:tcPr>
            <w:tcW w:w="1180" w:type="dxa"/>
            <w:tcBorders>
              <w:top w:val="single" w:sz="4" w:space="0" w:color="auto"/>
              <w:left w:val="nil"/>
              <w:bottom w:val="single" w:sz="4" w:space="0" w:color="auto"/>
              <w:right w:val="single" w:sz="4" w:space="0" w:color="auto"/>
            </w:tcBorders>
            <w:shd w:val="clear" w:color="000000" w:fill="DDEBF7"/>
            <w:vAlign w:val="center"/>
            <w:hideMark/>
          </w:tcPr>
          <w:p w14:paraId="5594F67E" w14:textId="77777777" w:rsidR="00332D36" w:rsidRPr="00AA3A27" w:rsidRDefault="00332D36" w:rsidP="00332D36">
            <w:pPr>
              <w:spacing w:after="0" w:line="240" w:lineRule="auto"/>
              <w:jc w:val="center"/>
              <w:rPr>
                <w:rFonts w:eastAsia="Times New Roman" w:cstheme="minorHAnsi"/>
                <w:b/>
                <w:bCs/>
                <w:color w:val="000000"/>
                <w:sz w:val="24"/>
                <w:szCs w:val="24"/>
              </w:rPr>
            </w:pPr>
            <w:r w:rsidRPr="00AA3A27">
              <w:rPr>
                <w:rFonts w:eastAsia="Times New Roman" w:cstheme="minorHAnsi"/>
                <w:b/>
                <w:bCs/>
                <w:color w:val="000000"/>
                <w:sz w:val="24"/>
                <w:szCs w:val="24"/>
              </w:rPr>
              <w:t>2/2020-1/2021</w:t>
            </w:r>
          </w:p>
        </w:tc>
        <w:tc>
          <w:tcPr>
            <w:tcW w:w="1180" w:type="dxa"/>
            <w:tcBorders>
              <w:top w:val="single" w:sz="4" w:space="0" w:color="auto"/>
              <w:left w:val="nil"/>
              <w:bottom w:val="single" w:sz="4" w:space="0" w:color="auto"/>
              <w:right w:val="single" w:sz="4" w:space="0" w:color="auto"/>
            </w:tcBorders>
            <w:shd w:val="clear" w:color="000000" w:fill="DDEBF7"/>
            <w:noWrap/>
            <w:vAlign w:val="center"/>
            <w:hideMark/>
          </w:tcPr>
          <w:p w14:paraId="4EC124ED" w14:textId="77777777" w:rsidR="00332D36" w:rsidRPr="00AA3A27" w:rsidRDefault="00332D36" w:rsidP="00332D36">
            <w:pPr>
              <w:spacing w:after="0" w:line="240" w:lineRule="auto"/>
              <w:jc w:val="center"/>
              <w:rPr>
                <w:rFonts w:eastAsia="Times New Roman" w:cstheme="minorHAnsi"/>
                <w:b/>
                <w:bCs/>
                <w:color w:val="000000"/>
                <w:sz w:val="24"/>
                <w:szCs w:val="24"/>
              </w:rPr>
            </w:pPr>
            <w:r w:rsidRPr="00AA3A27">
              <w:rPr>
                <w:rFonts w:eastAsia="Times New Roman" w:cstheme="minorHAnsi"/>
                <w:b/>
                <w:bCs/>
                <w:color w:val="000000"/>
                <w:sz w:val="24"/>
                <w:szCs w:val="24"/>
              </w:rPr>
              <w:t>% of Total</w:t>
            </w:r>
          </w:p>
        </w:tc>
        <w:tc>
          <w:tcPr>
            <w:tcW w:w="1240" w:type="dxa"/>
            <w:tcBorders>
              <w:top w:val="single" w:sz="4" w:space="0" w:color="auto"/>
              <w:left w:val="nil"/>
              <w:bottom w:val="single" w:sz="4" w:space="0" w:color="auto"/>
              <w:right w:val="single" w:sz="4" w:space="0" w:color="auto"/>
            </w:tcBorders>
            <w:shd w:val="clear" w:color="000000" w:fill="DDEBF7"/>
            <w:vAlign w:val="center"/>
            <w:hideMark/>
          </w:tcPr>
          <w:p w14:paraId="62B27A2D" w14:textId="77777777" w:rsidR="00332D36" w:rsidRPr="00AA3A27" w:rsidRDefault="00332D36" w:rsidP="00332D36">
            <w:pPr>
              <w:spacing w:after="0" w:line="240" w:lineRule="auto"/>
              <w:jc w:val="center"/>
              <w:rPr>
                <w:rFonts w:eastAsia="Times New Roman" w:cstheme="minorHAnsi"/>
                <w:b/>
                <w:bCs/>
                <w:color w:val="000000"/>
                <w:sz w:val="24"/>
                <w:szCs w:val="24"/>
              </w:rPr>
            </w:pPr>
            <w:r w:rsidRPr="00AA3A27">
              <w:rPr>
                <w:rFonts w:eastAsia="Times New Roman" w:cstheme="minorHAnsi"/>
                <w:b/>
                <w:bCs/>
                <w:color w:val="000000"/>
                <w:sz w:val="24"/>
                <w:szCs w:val="24"/>
              </w:rPr>
              <w:t>2/2021-1/2022</w:t>
            </w:r>
          </w:p>
        </w:tc>
        <w:tc>
          <w:tcPr>
            <w:tcW w:w="1300" w:type="dxa"/>
            <w:tcBorders>
              <w:top w:val="single" w:sz="4" w:space="0" w:color="auto"/>
              <w:left w:val="nil"/>
              <w:bottom w:val="single" w:sz="4" w:space="0" w:color="auto"/>
              <w:right w:val="single" w:sz="4" w:space="0" w:color="auto"/>
            </w:tcBorders>
            <w:shd w:val="clear" w:color="000000" w:fill="DDEBF7"/>
            <w:noWrap/>
            <w:vAlign w:val="center"/>
            <w:hideMark/>
          </w:tcPr>
          <w:p w14:paraId="740607A1" w14:textId="77777777" w:rsidR="00332D36" w:rsidRPr="00AA3A27" w:rsidRDefault="00332D36" w:rsidP="00332D36">
            <w:pPr>
              <w:spacing w:after="0" w:line="240" w:lineRule="auto"/>
              <w:jc w:val="center"/>
              <w:rPr>
                <w:rFonts w:eastAsia="Times New Roman" w:cstheme="minorHAnsi"/>
                <w:b/>
                <w:bCs/>
                <w:color w:val="000000"/>
                <w:sz w:val="24"/>
                <w:szCs w:val="24"/>
              </w:rPr>
            </w:pPr>
            <w:r w:rsidRPr="00AA3A27">
              <w:rPr>
                <w:rFonts w:eastAsia="Times New Roman" w:cstheme="minorHAnsi"/>
                <w:b/>
                <w:bCs/>
                <w:color w:val="000000"/>
                <w:sz w:val="24"/>
                <w:szCs w:val="24"/>
              </w:rPr>
              <w:t>% of Total</w:t>
            </w:r>
          </w:p>
        </w:tc>
      </w:tr>
      <w:tr w:rsidR="00332D36" w:rsidRPr="00DC4892" w14:paraId="139AC1F3" w14:textId="77777777" w:rsidTr="00521341">
        <w:trPr>
          <w:cantSplit/>
          <w:trHeight w:val="31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0476BAB" w14:textId="77777777" w:rsidR="00332D36" w:rsidRPr="00DC4892" w:rsidRDefault="00332D36" w:rsidP="00332D36">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Medicare</w:t>
            </w:r>
          </w:p>
        </w:tc>
        <w:tc>
          <w:tcPr>
            <w:tcW w:w="1320" w:type="dxa"/>
            <w:tcBorders>
              <w:top w:val="nil"/>
              <w:left w:val="nil"/>
              <w:bottom w:val="single" w:sz="4" w:space="0" w:color="auto"/>
              <w:right w:val="single" w:sz="4" w:space="0" w:color="auto"/>
            </w:tcBorders>
            <w:shd w:val="clear" w:color="auto" w:fill="auto"/>
            <w:noWrap/>
            <w:vAlign w:val="bottom"/>
            <w:hideMark/>
          </w:tcPr>
          <w:p w14:paraId="0EFA4E19"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1,282</w:t>
            </w:r>
          </w:p>
        </w:tc>
        <w:tc>
          <w:tcPr>
            <w:tcW w:w="1320" w:type="dxa"/>
            <w:tcBorders>
              <w:top w:val="nil"/>
              <w:left w:val="nil"/>
              <w:bottom w:val="single" w:sz="4" w:space="0" w:color="auto"/>
              <w:right w:val="single" w:sz="4" w:space="0" w:color="auto"/>
            </w:tcBorders>
            <w:shd w:val="clear" w:color="auto" w:fill="auto"/>
            <w:noWrap/>
            <w:vAlign w:val="bottom"/>
            <w:hideMark/>
          </w:tcPr>
          <w:p w14:paraId="3392D9CB"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66.3%</w:t>
            </w:r>
          </w:p>
        </w:tc>
        <w:tc>
          <w:tcPr>
            <w:tcW w:w="1180" w:type="dxa"/>
            <w:tcBorders>
              <w:top w:val="nil"/>
              <w:left w:val="nil"/>
              <w:bottom w:val="single" w:sz="4" w:space="0" w:color="auto"/>
              <w:right w:val="single" w:sz="4" w:space="0" w:color="auto"/>
            </w:tcBorders>
            <w:shd w:val="clear" w:color="auto" w:fill="auto"/>
            <w:noWrap/>
            <w:vAlign w:val="bottom"/>
            <w:hideMark/>
          </w:tcPr>
          <w:p w14:paraId="23BA09E1"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784</w:t>
            </w:r>
          </w:p>
        </w:tc>
        <w:tc>
          <w:tcPr>
            <w:tcW w:w="1180" w:type="dxa"/>
            <w:tcBorders>
              <w:top w:val="nil"/>
              <w:left w:val="nil"/>
              <w:bottom w:val="single" w:sz="4" w:space="0" w:color="auto"/>
              <w:right w:val="single" w:sz="4" w:space="0" w:color="auto"/>
            </w:tcBorders>
            <w:shd w:val="clear" w:color="auto" w:fill="auto"/>
            <w:noWrap/>
            <w:vAlign w:val="bottom"/>
            <w:hideMark/>
          </w:tcPr>
          <w:p w14:paraId="3319BB01"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52.5%</w:t>
            </w:r>
          </w:p>
        </w:tc>
        <w:tc>
          <w:tcPr>
            <w:tcW w:w="1240" w:type="dxa"/>
            <w:tcBorders>
              <w:top w:val="nil"/>
              <w:left w:val="nil"/>
              <w:bottom w:val="single" w:sz="4" w:space="0" w:color="auto"/>
              <w:right w:val="single" w:sz="4" w:space="0" w:color="auto"/>
            </w:tcBorders>
            <w:shd w:val="clear" w:color="auto" w:fill="auto"/>
            <w:noWrap/>
            <w:vAlign w:val="bottom"/>
            <w:hideMark/>
          </w:tcPr>
          <w:p w14:paraId="7D27ED07"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659</w:t>
            </w:r>
          </w:p>
        </w:tc>
        <w:tc>
          <w:tcPr>
            <w:tcW w:w="1300" w:type="dxa"/>
            <w:tcBorders>
              <w:top w:val="nil"/>
              <w:left w:val="nil"/>
              <w:bottom w:val="single" w:sz="4" w:space="0" w:color="auto"/>
              <w:right w:val="single" w:sz="4" w:space="0" w:color="auto"/>
            </w:tcBorders>
            <w:shd w:val="clear" w:color="auto" w:fill="auto"/>
            <w:noWrap/>
            <w:vAlign w:val="bottom"/>
            <w:hideMark/>
          </w:tcPr>
          <w:p w14:paraId="7FBD134F"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44.3%</w:t>
            </w:r>
          </w:p>
        </w:tc>
      </w:tr>
      <w:tr w:rsidR="00332D36" w:rsidRPr="00DC4892" w14:paraId="462F1814" w14:textId="77777777" w:rsidTr="00521341">
        <w:trPr>
          <w:cantSplit/>
          <w:trHeight w:val="31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30F51AF" w14:textId="77777777" w:rsidR="00332D36" w:rsidRPr="00DC4892" w:rsidRDefault="00332D36" w:rsidP="00332D36">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Medicare Advantage</w:t>
            </w:r>
          </w:p>
        </w:tc>
        <w:tc>
          <w:tcPr>
            <w:tcW w:w="1320" w:type="dxa"/>
            <w:tcBorders>
              <w:top w:val="nil"/>
              <w:left w:val="nil"/>
              <w:bottom w:val="single" w:sz="4" w:space="0" w:color="auto"/>
              <w:right w:val="single" w:sz="4" w:space="0" w:color="auto"/>
            </w:tcBorders>
            <w:shd w:val="clear" w:color="auto" w:fill="auto"/>
            <w:noWrap/>
            <w:vAlign w:val="bottom"/>
            <w:hideMark/>
          </w:tcPr>
          <w:p w14:paraId="6DBD6835"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195</w:t>
            </w:r>
          </w:p>
        </w:tc>
        <w:tc>
          <w:tcPr>
            <w:tcW w:w="1320" w:type="dxa"/>
            <w:tcBorders>
              <w:top w:val="nil"/>
              <w:left w:val="nil"/>
              <w:bottom w:val="single" w:sz="4" w:space="0" w:color="auto"/>
              <w:right w:val="single" w:sz="4" w:space="0" w:color="auto"/>
            </w:tcBorders>
            <w:shd w:val="clear" w:color="auto" w:fill="auto"/>
            <w:noWrap/>
            <w:vAlign w:val="bottom"/>
            <w:hideMark/>
          </w:tcPr>
          <w:p w14:paraId="1653BDF4"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10.1%</w:t>
            </w:r>
          </w:p>
        </w:tc>
        <w:tc>
          <w:tcPr>
            <w:tcW w:w="1180" w:type="dxa"/>
            <w:tcBorders>
              <w:top w:val="nil"/>
              <w:left w:val="nil"/>
              <w:bottom w:val="single" w:sz="4" w:space="0" w:color="auto"/>
              <w:right w:val="single" w:sz="4" w:space="0" w:color="auto"/>
            </w:tcBorders>
            <w:shd w:val="clear" w:color="auto" w:fill="auto"/>
            <w:noWrap/>
            <w:vAlign w:val="bottom"/>
            <w:hideMark/>
          </w:tcPr>
          <w:p w14:paraId="25AB077E"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235</w:t>
            </w:r>
          </w:p>
        </w:tc>
        <w:tc>
          <w:tcPr>
            <w:tcW w:w="1180" w:type="dxa"/>
            <w:tcBorders>
              <w:top w:val="nil"/>
              <w:left w:val="nil"/>
              <w:bottom w:val="single" w:sz="4" w:space="0" w:color="auto"/>
              <w:right w:val="single" w:sz="4" w:space="0" w:color="auto"/>
            </w:tcBorders>
            <w:shd w:val="clear" w:color="auto" w:fill="auto"/>
            <w:noWrap/>
            <w:vAlign w:val="bottom"/>
            <w:hideMark/>
          </w:tcPr>
          <w:p w14:paraId="2D4B3C0D"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15.7%</w:t>
            </w:r>
          </w:p>
        </w:tc>
        <w:tc>
          <w:tcPr>
            <w:tcW w:w="1240" w:type="dxa"/>
            <w:tcBorders>
              <w:top w:val="nil"/>
              <w:left w:val="nil"/>
              <w:bottom w:val="single" w:sz="4" w:space="0" w:color="auto"/>
              <w:right w:val="single" w:sz="4" w:space="0" w:color="auto"/>
            </w:tcBorders>
            <w:shd w:val="clear" w:color="auto" w:fill="auto"/>
            <w:noWrap/>
            <w:vAlign w:val="bottom"/>
            <w:hideMark/>
          </w:tcPr>
          <w:p w14:paraId="3A4B78F1"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306</w:t>
            </w:r>
          </w:p>
        </w:tc>
        <w:tc>
          <w:tcPr>
            <w:tcW w:w="1300" w:type="dxa"/>
            <w:tcBorders>
              <w:top w:val="nil"/>
              <w:left w:val="nil"/>
              <w:bottom w:val="single" w:sz="4" w:space="0" w:color="auto"/>
              <w:right w:val="single" w:sz="4" w:space="0" w:color="auto"/>
            </w:tcBorders>
            <w:shd w:val="clear" w:color="auto" w:fill="auto"/>
            <w:noWrap/>
            <w:vAlign w:val="bottom"/>
            <w:hideMark/>
          </w:tcPr>
          <w:p w14:paraId="7C6B948E"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20.6%</w:t>
            </w:r>
          </w:p>
        </w:tc>
      </w:tr>
      <w:tr w:rsidR="00332D36" w:rsidRPr="00DC4892" w14:paraId="27A6EC46" w14:textId="77777777" w:rsidTr="00521341">
        <w:trPr>
          <w:cantSplit/>
          <w:trHeight w:val="31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7BB80EC" w14:textId="77777777" w:rsidR="00332D36" w:rsidRPr="00DC4892" w:rsidRDefault="00332D36" w:rsidP="00332D36">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Medicaid</w:t>
            </w:r>
          </w:p>
        </w:tc>
        <w:tc>
          <w:tcPr>
            <w:tcW w:w="1320" w:type="dxa"/>
            <w:tcBorders>
              <w:top w:val="nil"/>
              <w:left w:val="nil"/>
              <w:bottom w:val="single" w:sz="4" w:space="0" w:color="auto"/>
              <w:right w:val="single" w:sz="4" w:space="0" w:color="auto"/>
            </w:tcBorders>
            <w:shd w:val="clear" w:color="auto" w:fill="auto"/>
            <w:noWrap/>
            <w:vAlign w:val="bottom"/>
            <w:hideMark/>
          </w:tcPr>
          <w:p w14:paraId="0F4DA66B"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191</w:t>
            </w:r>
          </w:p>
        </w:tc>
        <w:tc>
          <w:tcPr>
            <w:tcW w:w="1320" w:type="dxa"/>
            <w:tcBorders>
              <w:top w:val="nil"/>
              <w:left w:val="nil"/>
              <w:bottom w:val="single" w:sz="4" w:space="0" w:color="auto"/>
              <w:right w:val="single" w:sz="4" w:space="0" w:color="auto"/>
            </w:tcBorders>
            <w:shd w:val="clear" w:color="auto" w:fill="auto"/>
            <w:noWrap/>
            <w:vAlign w:val="bottom"/>
            <w:hideMark/>
          </w:tcPr>
          <w:p w14:paraId="30F611B1"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9.9%</w:t>
            </w:r>
          </w:p>
        </w:tc>
        <w:tc>
          <w:tcPr>
            <w:tcW w:w="1180" w:type="dxa"/>
            <w:tcBorders>
              <w:top w:val="nil"/>
              <w:left w:val="nil"/>
              <w:bottom w:val="single" w:sz="4" w:space="0" w:color="auto"/>
              <w:right w:val="single" w:sz="4" w:space="0" w:color="auto"/>
            </w:tcBorders>
            <w:shd w:val="clear" w:color="auto" w:fill="auto"/>
            <w:noWrap/>
            <w:vAlign w:val="bottom"/>
            <w:hideMark/>
          </w:tcPr>
          <w:p w14:paraId="6B117D54"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231</w:t>
            </w:r>
          </w:p>
        </w:tc>
        <w:tc>
          <w:tcPr>
            <w:tcW w:w="1180" w:type="dxa"/>
            <w:tcBorders>
              <w:top w:val="nil"/>
              <w:left w:val="nil"/>
              <w:bottom w:val="single" w:sz="4" w:space="0" w:color="auto"/>
              <w:right w:val="single" w:sz="4" w:space="0" w:color="auto"/>
            </w:tcBorders>
            <w:shd w:val="clear" w:color="auto" w:fill="auto"/>
            <w:noWrap/>
            <w:vAlign w:val="bottom"/>
            <w:hideMark/>
          </w:tcPr>
          <w:p w14:paraId="1901EB0A"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15.5%</w:t>
            </w:r>
          </w:p>
        </w:tc>
        <w:tc>
          <w:tcPr>
            <w:tcW w:w="1240" w:type="dxa"/>
            <w:tcBorders>
              <w:top w:val="nil"/>
              <w:left w:val="nil"/>
              <w:bottom w:val="single" w:sz="4" w:space="0" w:color="auto"/>
              <w:right w:val="single" w:sz="4" w:space="0" w:color="auto"/>
            </w:tcBorders>
            <w:shd w:val="clear" w:color="auto" w:fill="auto"/>
            <w:noWrap/>
            <w:vAlign w:val="bottom"/>
            <w:hideMark/>
          </w:tcPr>
          <w:p w14:paraId="79A2AB48"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214</w:t>
            </w:r>
          </w:p>
        </w:tc>
        <w:tc>
          <w:tcPr>
            <w:tcW w:w="1300" w:type="dxa"/>
            <w:tcBorders>
              <w:top w:val="nil"/>
              <w:left w:val="nil"/>
              <w:bottom w:val="single" w:sz="4" w:space="0" w:color="auto"/>
              <w:right w:val="single" w:sz="4" w:space="0" w:color="auto"/>
            </w:tcBorders>
            <w:shd w:val="clear" w:color="auto" w:fill="auto"/>
            <w:noWrap/>
            <w:vAlign w:val="bottom"/>
            <w:hideMark/>
          </w:tcPr>
          <w:p w14:paraId="7091E263"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14.4%</w:t>
            </w:r>
          </w:p>
        </w:tc>
      </w:tr>
      <w:tr w:rsidR="00332D36" w:rsidRPr="00DC4892" w14:paraId="331680CC" w14:textId="77777777" w:rsidTr="00521341">
        <w:trPr>
          <w:cantSplit/>
          <w:trHeight w:val="31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9C2FA18" w14:textId="77777777" w:rsidR="00332D36" w:rsidRPr="00DC4892" w:rsidRDefault="00332D36" w:rsidP="00332D36">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Commercial</w:t>
            </w:r>
          </w:p>
        </w:tc>
        <w:tc>
          <w:tcPr>
            <w:tcW w:w="1320" w:type="dxa"/>
            <w:tcBorders>
              <w:top w:val="nil"/>
              <w:left w:val="nil"/>
              <w:bottom w:val="single" w:sz="4" w:space="0" w:color="auto"/>
              <w:right w:val="single" w:sz="4" w:space="0" w:color="auto"/>
            </w:tcBorders>
            <w:shd w:val="clear" w:color="auto" w:fill="auto"/>
            <w:noWrap/>
            <w:vAlign w:val="bottom"/>
            <w:hideMark/>
          </w:tcPr>
          <w:p w14:paraId="58013B31"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215</w:t>
            </w:r>
          </w:p>
        </w:tc>
        <w:tc>
          <w:tcPr>
            <w:tcW w:w="1320" w:type="dxa"/>
            <w:tcBorders>
              <w:top w:val="nil"/>
              <w:left w:val="nil"/>
              <w:bottom w:val="single" w:sz="4" w:space="0" w:color="auto"/>
              <w:right w:val="single" w:sz="4" w:space="0" w:color="auto"/>
            </w:tcBorders>
            <w:shd w:val="clear" w:color="auto" w:fill="auto"/>
            <w:noWrap/>
            <w:vAlign w:val="bottom"/>
            <w:hideMark/>
          </w:tcPr>
          <w:p w14:paraId="4248A3C9"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11.1%</w:t>
            </w:r>
          </w:p>
        </w:tc>
        <w:tc>
          <w:tcPr>
            <w:tcW w:w="1180" w:type="dxa"/>
            <w:tcBorders>
              <w:top w:val="nil"/>
              <w:left w:val="nil"/>
              <w:bottom w:val="single" w:sz="4" w:space="0" w:color="auto"/>
              <w:right w:val="single" w:sz="4" w:space="0" w:color="auto"/>
            </w:tcBorders>
            <w:shd w:val="clear" w:color="auto" w:fill="auto"/>
            <w:noWrap/>
            <w:vAlign w:val="bottom"/>
            <w:hideMark/>
          </w:tcPr>
          <w:p w14:paraId="77C03FD1"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211</w:t>
            </w:r>
          </w:p>
        </w:tc>
        <w:tc>
          <w:tcPr>
            <w:tcW w:w="1180" w:type="dxa"/>
            <w:tcBorders>
              <w:top w:val="nil"/>
              <w:left w:val="nil"/>
              <w:bottom w:val="single" w:sz="4" w:space="0" w:color="auto"/>
              <w:right w:val="single" w:sz="4" w:space="0" w:color="auto"/>
            </w:tcBorders>
            <w:shd w:val="clear" w:color="auto" w:fill="auto"/>
            <w:noWrap/>
            <w:vAlign w:val="bottom"/>
            <w:hideMark/>
          </w:tcPr>
          <w:p w14:paraId="255D210D"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14.1%</w:t>
            </w:r>
          </w:p>
        </w:tc>
        <w:tc>
          <w:tcPr>
            <w:tcW w:w="1240" w:type="dxa"/>
            <w:tcBorders>
              <w:top w:val="nil"/>
              <w:left w:val="nil"/>
              <w:bottom w:val="single" w:sz="4" w:space="0" w:color="auto"/>
              <w:right w:val="single" w:sz="4" w:space="0" w:color="auto"/>
            </w:tcBorders>
            <w:shd w:val="clear" w:color="auto" w:fill="auto"/>
            <w:noWrap/>
            <w:vAlign w:val="bottom"/>
            <w:hideMark/>
          </w:tcPr>
          <w:p w14:paraId="00C9A766"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260</w:t>
            </w:r>
          </w:p>
        </w:tc>
        <w:tc>
          <w:tcPr>
            <w:tcW w:w="1300" w:type="dxa"/>
            <w:tcBorders>
              <w:top w:val="nil"/>
              <w:left w:val="nil"/>
              <w:bottom w:val="single" w:sz="4" w:space="0" w:color="auto"/>
              <w:right w:val="single" w:sz="4" w:space="0" w:color="auto"/>
            </w:tcBorders>
            <w:shd w:val="clear" w:color="auto" w:fill="auto"/>
            <w:noWrap/>
            <w:vAlign w:val="bottom"/>
            <w:hideMark/>
          </w:tcPr>
          <w:p w14:paraId="5327A5F5"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17.5%</w:t>
            </w:r>
          </w:p>
        </w:tc>
      </w:tr>
      <w:tr w:rsidR="00332D36" w:rsidRPr="00DC4892" w14:paraId="17ED7060" w14:textId="77777777" w:rsidTr="00521341">
        <w:trPr>
          <w:cantSplit/>
          <w:trHeight w:val="620"/>
        </w:trPr>
        <w:tc>
          <w:tcPr>
            <w:tcW w:w="2380" w:type="dxa"/>
            <w:tcBorders>
              <w:top w:val="nil"/>
              <w:left w:val="single" w:sz="4" w:space="0" w:color="auto"/>
              <w:bottom w:val="single" w:sz="4" w:space="0" w:color="auto"/>
              <w:right w:val="single" w:sz="4" w:space="0" w:color="auto"/>
            </w:tcBorders>
            <w:shd w:val="clear" w:color="auto" w:fill="auto"/>
            <w:vAlign w:val="bottom"/>
            <w:hideMark/>
          </w:tcPr>
          <w:p w14:paraId="0157DA6B" w14:textId="77777777" w:rsidR="00332D36" w:rsidRPr="00DC4892" w:rsidRDefault="00332D36" w:rsidP="00332D36">
            <w:pPr>
              <w:spacing w:after="0" w:line="240" w:lineRule="auto"/>
              <w:rPr>
                <w:rFonts w:eastAsia="Times New Roman" w:cstheme="minorHAnsi"/>
                <w:color w:val="000000"/>
                <w:sz w:val="24"/>
                <w:szCs w:val="24"/>
              </w:rPr>
            </w:pPr>
            <w:proofErr w:type="spellStart"/>
            <w:r w:rsidRPr="00DC4892">
              <w:rPr>
                <w:rFonts w:eastAsia="Times New Roman" w:cstheme="minorHAnsi"/>
                <w:color w:val="000000"/>
                <w:sz w:val="24"/>
                <w:szCs w:val="24"/>
              </w:rPr>
              <w:t>Self Pay</w:t>
            </w:r>
            <w:proofErr w:type="spellEnd"/>
            <w:r w:rsidRPr="00DC4892">
              <w:rPr>
                <w:rFonts w:eastAsia="Times New Roman" w:cstheme="minorHAnsi"/>
                <w:color w:val="000000"/>
                <w:sz w:val="24"/>
                <w:szCs w:val="24"/>
              </w:rPr>
              <w:t>/Workers Comp/Other</w:t>
            </w:r>
          </w:p>
        </w:tc>
        <w:tc>
          <w:tcPr>
            <w:tcW w:w="1320" w:type="dxa"/>
            <w:tcBorders>
              <w:top w:val="nil"/>
              <w:left w:val="nil"/>
              <w:bottom w:val="single" w:sz="4" w:space="0" w:color="auto"/>
              <w:right w:val="single" w:sz="4" w:space="0" w:color="auto"/>
            </w:tcBorders>
            <w:shd w:val="clear" w:color="auto" w:fill="auto"/>
            <w:noWrap/>
            <w:vAlign w:val="bottom"/>
            <w:hideMark/>
          </w:tcPr>
          <w:p w14:paraId="2262F937"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50</w:t>
            </w:r>
          </w:p>
        </w:tc>
        <w:tc>
          <w:tcPr>
            <w:tcW w:w="1320" w:type="dxa"/>
            <w:tcBorders>
              <w:top w:val="nil"/>
              <w:left w:val="nil"/>
              <w:bottom w:val="single" w:sz="4" w:space="0" w:color="auto"/>
              <w:right w:val="single" w:sz="4" w:space="0" w:color="auto"/>
            </w:tcBorders>
            <w:shd w:val="clear" w:color="auto" w:fill="auto"/>
            <w:noWrap/>
            <w:vAlign w:val="bottom"/>
            <w:hideMark/>
          </w:tcPr>
          <w:p w14:paraId="49FF6B41"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2.6%</w:t>
            </w:r>
          </w:p>
        </w:tc>
        <w:tc>
          <w:tcPr>
            <w:tcW w:w="1180" w:type="dxa"/>
            <w:tcBorders>
              <w:top w:val="nil"/>
              <w:left w:val="nil"/>
              <w:bottom w:val="single" w:sz="4" w:space="0" w:color="auto"/>
              <w:right w:val="single" w:sz="4" w:space="0" w:color="auto"/>
            </w:tcBorders>
            <w:shd w:val="clear" w:color="auto" w:fill="auto"/>
            <w:noWrap/>
            <w:vAlign w:val="bottom"/>
            <w:hideMark/>
          </w:tcPr>
          <w:p w14:paraId="66C26B66"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32</w:t>
            </w:r>
          </w:p>
        </w:tc>
        <w:tc>
          <w:tcPr>
            <w:tcW w:w="1180" w:type="dxa"/>
            <w:tcBorders>
              <w:top w:val="nil"/>
              <w:left w:val="nil"/>
              <w:bottom w:val="single" w:sz="4" w:space="0" w:color="auto"/>
              <w:right w:val="single" w:sz="4" w:space="0" w:color="auto"/>
            </w:tcBorders>
            <w:shd w:val="clear" w:color="auto" w:fill="auto"/>
            <w:noWrap/>
            <w:vAlign w:val="bottom"/>
            <w:hideMark/>
          </w:tcPr>
          <w:p w14:paraId="4B9F14DA"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2.1%</w:t>
            </w:r>
          </w:p>
        </w:tc>
        <w:tc>
          <w:tcPr>
            <w:tcW w:w="1240" w:type="dxa"/>
            <w:tcBorders>
              <w:top w:val="nil"/>
              <w:left w:val="nil"/>
              <w:bottom w:val="single" w:sz="4" w:space="0" w:color="auto"/>
              <w:right w:val="single" w:sz="4" w:space="0" w:color="auto"/>
            </w:tcBorders>
            <w:shd w:val="clear" w:color="auto" w:fill="auto"/>
            <w:noWrap/>
            <w:vAlign w:val="bottom"/>
            <w:hideMark/>
          </w:tcPr>
          <w:p w14:paraId="30EFBF25"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49</w:t>
            </w:r>
          </w:p>
        </w:tc>
        <w:tc>
          <w:tcPr>
            <w:tcW w:w="1300" w:type="dxa"/>
            <w:tcBorders>
              <w:top w:val="nil"/>
              <w:left w:val="nil"/>
              <w:bottom w:val="single" w:sz="4" w:space="0" w:color="auto"/>
              <w:right w:val="single" w:sz="4" w:space="0" w:color="auto"/>
            </w:tcBorders>
            <w:shd w:val="clear" w:color="auto" w:fill="auto"/>
            <w:noWrap/>
            <w:vAlign w:val="bottom"/>
            <w:hideMark/>
          </w:tcPr>
          <w:p w14:paraId="7884C102"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3.3%</w:t>
            </w:r>
          </w:p>
        </w:tc>
      </w:tr>
      <w:tr w:rsidR="00332D36" w:rsidRPr="00DC4892" w14:paraId="5A047C88" w14:textId="77777777" w:rsidTr="00521341">
        <w:trPr>
          <w:cantSplit/>
          <w:trHeight w:val="31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AFCD617" w14:textId="77777777" w:rsidR="00332D36" w:rsidRPr="00DC4892" w:rsidRDefault="00332D36" w:rsidP="00332D36">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Total</w:t>
            </w:r>
          </w:p>
        </w:tc>
        <w:tc>
          <w:tcPr>
            <w:tcW w:w="1320" w:type="dxa"/>
            <w:tcBorders>
              <w:top w:val="nil"/>
              <w:left w:val="nil"/>
              <w:bottom w:val="single" w:sz="4" w:space="0" w:color="auto"/>
              <w:right w:val="single" w:sz="4" w:space="0" w:color="auto"/>
            </w:tcBorders>
            <w:shd w:val="clear" w:color="auto" w:fill="auto"/>
            <w:noWrap/>
            <w:vAlign w:val="bottom"/>
            <w:hideMark/>
          </w:tcPr>
          <w:p w14:paraId="20ADE136"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1,933</w:t>
            </w:r>
          </w:p>
        </w:tc>
        <w:tc>
          <w:tcPr>
            <w:tcW w:w="1320" w:type="dxa"/>
            <w:tcBorders>
              <w:top w:val="nil"/>
              <w:left w:val="nil"/>
              <w:bottom w:val="single" w:sz="4" w:space="0" w:color="auto"/>
              <w:right w:val="single" w:sz="4" w:space="0" w:color="auto"/>
            </w:tcBorders>
            <w:shd w:val="clear" w:color="auto" w:fill="auto"/>
            <w:noWrap/>
            <w:vAlign w:val="bottom"/>
            <w:hideMark/>
          </w:tcPr>
          <w:p w14:paraId="49A59894"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100.0%</w:t>
            </w:r>
          </w:p>
        </w:tc>
        <w:tc>
          <w:tcPr>
            <w:tcW w:w="1180" w:type="dxa"/>
            <w:tcBorders>
              <w:top w:val="nil"/>
              <w:left w:val="nil"/>
              <w:bottom w:val="single" w:sz="4" w:space="0" w:color="auto"/>
              <w:right w:val="single" w:sz="4" w:space="0" w:color="auto"/>
            </w:tcBorders>
            <w:shd w:val="clear" w:color="auto" w:fill="auto"/>
            <w:noWrap/>
            <w:vAlign w:val="bottom"/>
            <w:hideMark/>
          </w:tcPr>
          <w:p w14:paraId="70DB35F0"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1,493</w:t>
            </w:r>
          </w:p>
        </w:tc>
        <w:tc>
          <w:tcPr>
            <w:tcW w:w="1180" w:type="dxa"/>
            <w:tcBorders>
              <w:top w:val="nil"/>
              <w:left w:val="nil"/>
              <w:bottom w:val="single" w:sz="4" w:space="0" w:color="auto"/>
              <w:right w:val="single" w:sz="4" w:space="0" w:color="auto"/>
            </w:tcBorders>
            <w:shd w:val="clear" w:color="auto" w:fill="auto"/>
            <w:noWrap/>
            <w:vAlign w:val="bottom"/>
            <w:hideMark/>
          </w:tcPr>
          <w:p w14:paraId="24B11FAA"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100.0%</w:t>
            </w:r>
          </w:p>
        </w:tc>
        <w:tc>
          <w:tcPr>
            <w:tcW w:w="1240" w:type="dxa"/>
            <w:tcBorders>
              <w:top w:val="nil"/>
              <w:left w:val="nil"/>
              <w:bottom w:val="single" w:sz="4" w:space="0" w:color="auto"/>
              <w:right w:val="single" w:sz="4" w:space="0" w:color="auto"/>
            </w:tcBorders>
            <w:shd w:val="clear" w:color="auto" w:fill="auto"/>
            <w:noWrap/>
            <w:vAlign w:val="bottom"/>
            <w:hideMark/>
          </w:tcPr>
          <w:p w14:paraId="3A1890C1"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1,488</w:t>
            </w:r>
          </w:p>
        </w:tc>
        <w:tc>
          <w:tcPr>
            <w:tcW w:w="1300" w:type="dxa"/>
            <w:tcBorders>
              <w:top w:val="nil"/>
              <w:left w:val="nil"/>
              <w:bottom w:val="single" w:sz="4" w:space="0" w:color="auto"/>
              <w:right w:val="single" w:sz="4" w:space="0" w:color="auto"/>
            </w:tcBorders>
            <w:shd w:val="clear" w:color="auto" w:fill="auto"/>
            <w:noWrap/>
            <w:vAlign w:val="bottom"/>
            <w:hideMark/>
          </w:tcPr>
          <w:p w14:paraId="5B760757" w14:textId="77777777" w:rsidR="00332D36" w:rsidRPr="00DC4892" w:rsidRDefault="00332D36" w:rsidP="00332D36">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100.0%</w:t>
            </w:r>
          </w:p>
        </w:tc>
      </w:tr>
      <w:tr w:rsidR="00332D36" w:rsidRPr="00DC4892" w14:paraId="116D78D9" w14:textId="77777777" w:rsidTr="00521341">
        <w:trPr>
          <w:cantSplit/>
          <w:trHeight w:val="310"/>
        </w:trPr>
        <w:tc>
          <w:tcPr>
            <w:tcW w:w="6200" w:type="dxa"/>
            <w:gridSpan w:val="4"/>
            <w:tcBorders>
              <w:top w:val="nil"/>
              <w:left w:val="single" w:sz="4" w:space="0" w:color="auto"/>
              <w:bottom w:val="nil"/>
              <w:right w:val="nil"/>
            </w:tcBorders>
            <w:shd w:val="clear" w:color="auto" w:fill="auto"/>
            <w:noWrap/>
            <w:vAlign w:val="bottom"/>
            <w:hideMark/>
          </w:tcPr>
          <w:p w14:paraId="792A44C5" w14:textId="77777777" w:rsidR="00332D36" w:rsidRPr="00DC4892" w:rsidRDefault="00332D36" w:rsidP="00332D36">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Source: Fairlawn Rehabilitation Hospital Internal Data.</w:t>
            </w:r>
          </w:p>
        </w:tc>
        <w:tc>
          <w:tcPr>
            <w:tcW w:w="1180" w:type="dxa"/>
            <w:tcBorders>
              <w:top w:val="nil"/>
              <w:left w:val="nil"/>
              <w:bottom w:val="nil"/>
              <w:right w:val="nil"/>
            </w:tcBorders>
            <w:shd w:val="clear" w:color="auto" w:fill="auto"/>
            <w:noWrap/>
            <w:vAlign w:val="bottom"/>
            <w:hideMark/>
          </w:tcPr>
          <w:p w14:paraId="659D31D3" w14:textId="77777777" w:rsidR="00332D36" w:rsidRPr="00DC4892" w:rsidRDefault="00332D36" w:rsidP="00332D36">
            <w:pPr>
              <w:spacing w:after="0" w:line="240" w:lineRule="auto"/>
              <w:rPr>
                <w:rFonts w:eastAsia="Times New Roman" w:cstheme="minorHAnsi"/>
                <w:color w:val="000000"/>
                <w:sz w:val="24"/>
                <w:szCs w:val="24"/>
              </w:rPr>
            </w:pPr>
          </w:p>
        </w:tc>
        <w:tc>
          <w:tcPr>
            <w:tcW w:w="1240" w:type="dxa"/>
            <w:tcBorders>
              <w:top w:val="nil"/>
              <w:left w:val="nil"/>
              <w:bottom w:val="nil"/>
              <w:right w:val="nil"/>
            </w:tcBorders>
            <w:shd w:val="clear" w:color="auto" w:fill="auto"/>
            <w:noWrap/>
            <w:vAlign w:val="bottom"/>
            <w:hideMark/>
          </w:tcPr>
          <w:p w14:paraId="5A8D5A05" w14:textId="77777777" w:rsidR="00332D36" w:rsidRPr="00DC4892" w:rsidRDefault="00332D36" w:rsidP="00332D36">
            <w:pPr>
              <w:spacing w:after="0" w:line="240" w:lineRule="auto"/>
              <w:rPr>
                <w:rFonts w:eastAsia="Times New Roman" w:cstheme="minorHAnsi"/>
                <w:sz w:val="20"/>
                <w:szCs w:val="20"/>
              </w:rPr>
            </w:pPr>
          </w:p>
        </w:tc>
        <w:tc>
          <w:tcPr>
            <w:tcW w:w="1300" w:type="dxa"/>
            <w:tcBorders>
              <w:top w:val="nil"/>
              <w:left w:val="nil"/>
              <w:bottom w:val="nil"/>
              <w:right w:val="single" w:sz="4" w:space="0" w:color="auto"/>
            </w:tcBorders>
            <w:shd w:val="clear" w:color="auto" w:fill="auto"/>
            <w:noWrap/>
            <w:vAlign w:val="bottom"/>
            <w:hideMark/>
          </w:tcPr>
          <w:p w14:paraId="7BC36102" w14:textId="77777777" w:rsidR="00332D36" w:rsidRPr="00DC4892" w:rsidRDefault="00332D36" w:rsidP="00332D36">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 </w:t>
            </w:r>
          </w:p>
        </w:tc>
      </w:tr>
      <w:tr w:rsidR="00332D36" w:rsidRPr="00DC4892" w14:paraId="0E0D2C14" w14:textId="77777777" w:rsidTr="00521341">
        <w:trPr>
          <w:cantSplit/>
          <w:trHeight w:val="310"/>
        </w:trPr>
        <w:tc>
          <w:tcPr>
            <w:tcW w:w="7380" w:type="dxa"/>
            <w:gridSpan w:val="5"/>
            <w:tcBorders>
              <w:top w:val="nil"/>
              <w:left w:val="single" w:sz="4" w:space="0" w:color="auto"/>
              <w:bottom w:val="single" w:sz="4" w:space="0" w:color="auto"/>
              <w:right w:val="nil"/>
            </w:tcBorders>
            <w:shd w:val="clear" w:color="auto" w:fill="auto"/>
            <w:noWrap/>
            <w:vAlign w:val="bottom"/>
            <w:hideMark/>
          </w:tcPr>
          <w:p w14:paraId="2FC1DEB2" w14:textId="77777777" w:rsidR="00332D36" w:rsidRPr="00DC4892" w:rsidRDefault="00332D36" w:rsidP="00332D36">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 xml:space="preserve">Note: Percentage totals may not sum exactly due to rounding. </w:t>
            </w:r>
          </w:p>
        </w:tc>
        <w:tc>
          <w:tcPr>
            <w:tcW w:w="1240" w:type="dxa"/>
            <w:tcBorders>
              <w:top w:val="nil"/>
              <w:left w:val="nil"/>
              <w:bottom w:val="single" w:sz="4" w:space="0" w:color="auto"/>
              <w:right w:val="nil"/>
            </w:tcBorders>
            <w:shd w:val="clear" w:color="auto" w:fill="auto"/>
            <w:noWrap/>
            <w:vAlign w:val="bottom"/>
            <w:hideMark/>
          </w:tcPr>
          <w:p w14:paraId="3B891F8B" w14:textId="77777777" w:rsidR="00332D36" w:rsidRPr="00DC4892" w:rsidRDefault="00332D36" w:rsidP="00332D36">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 </w:t>
            </w:r>
          </w:p>
        </w:tc>
        <w:tc>
          <w:tcPr>
            <w:tcW w:w="1300" w:type="dxa"/>
            <w:tcBorders>
              <w:top w:val="nil"/>
              <w:left w:val="nil"/>
              <w:bottom w:val="single" w:sz="4" w:space="0" w:color="auto"/>
              <w:right w:val="single" w:sz="4" w:space="0" w:color="auto"/>
            </w:tcBorders>
            <w:shd w:val="clear" w:color="auto" w:fill="auto"/>
            <w:noWrap/>
            <w:vAlign w:val="bottom"/>
            <w:hideMark/>
          </w:tcPr>
          <w:p w14:paraId="168BD8E9" w14:textId="77777777" w:rsidR="00332D36" w:rsidRPr="00DC4892" w:rsidRDefault="00332D36" w:rsidP="00332D36">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 </w:t>
            </w:r>
          </w:p>
        </w:tc>
      </w:tr>
    </w:tbl>
    <w:p w14:paraId="2B337223" w14:textId="77777777" w:rsidR="00F30221" w:rsidRPr="00DC4892" w:rsidRDefault="00F30221" w:rsidP="00AD3545">
      <w:pPr>
        <w:spacing w:after="0" w:line="240" w:lineRule="auto"/>
        <w:rPr>
          <w:rFonts w:cstheme="minorHAnsi"/>
          <w:b/>
          <w:sz w:val="24"/>
          <w:szCs w:val="24"/>
        </w:rPr>
      </w:pPr>
    </w:p>
    <w:p w14:paraId="43CC684C" w14:textId="5D6040FD" w:rsidR="001F67CD" w:rsidRDefault="00AD3545" w:rsidP="00AD3545">
      <w:pPr>
        <w:spacing w:after="0" w:line="240" w:lineRule="auto"/>
        <w:rPr>
          <w:rFonts w:cstheme="minorHAnsi"/>
          <w:sz w:val="24"/>
          <w:szCs w:val="24"/>
        </w:rPr>
      </w:pPr>
      <w:r w:rsidRPr="00DC4892">
        <w:rPr>
          <w:rFonts w:cstheme="minorHAnsi"/>
          <w:b/>
          <w:sz w:val="24"/>
          <w:szCs w:val="24"/>
        </w:rPr>
        <w:t>Pay</w:t>
      </w:r>
      <w:r w:rsidR="00B47011">
        <w:rPr>
          <w:rFonts w:cstheme="minorHAnsi"/>
          <w:b/>
          <w:sz w:val="24"/>
          <w:szCs w:val="24"/>
        </w:rPr>
        <w:t>e</w:t>
      </w:r>
      <w:r w:rsidRPr="00DC4892">
        <w:rPr>
          <w:rFonts w:cstheme="minorHAnsi"/>
          <w:b/>
          <w:sz w:val="24"/>
          <w:szCs w:val="24"/>
        </w:rPr>
        <w:t xml:space="preserve">r Mix: </w:t>
      </w:r>
      <w:r w:rsidRPr="00DC4892">
        <w:rPr>
          <w:rFonts w:cstheme="minorHAnsi"/>
          <w:sz w:val="24"/>
          <w:szCs w:val="24"/>
        </w:rPr>
        <w:t>The Applicant provided three years of pay</w:t>
      </w:r>
      <w:r w:rsidR="00B47011">
        <w:rPr>
          <w:rFonts w:cstheme="minorHAnsi"/>
          <w:sz w:val="24"/>
          <w:szCs w:val="24"/>
        </w:rPr>
        <w:t>e</w:t>
      </w:r>
      <w:r w:rsidRPr="00DC4892">
        <w:rPr>
          <w:rFonts w:cstheme="minorHAnsi"/>
          <w:sz w:val="24"/>
          <w:szCs w:val="24"/>
        </w:rPr>
        <w:t xml:space="preserve">r mix </w:t>
      </w:r>
      <w:r w:rsidR="005C366A" w:rsidRPr="00DC4892">
        <w:rPr>
          <w:rFonts w:cstheme="minorHAnsi"/>
          <w:sz w:val="24"/>
          <w:szCs w:val="24"/>
        </w:rPr>
        <w:t xml:space="preserve">data </w:t>
      </w:r>
      <w:r w:rsidRPr="00DC4892">
        <w:rPr>
          <w:rFonts w:cstheme="minorHAnsi"/>
          <w:sz w:val="24"/>
          <w:szCs w:val="24"/>
        </w:rPr>
        <w:t xml:space="preserve">for the Patient Panel </w:t>
      </w:r>
      <w:r w:rsidR="005C366A" w:rsidRPr="00DC4892">
        <w:rPr>
          <w:rFonts w:cstheme="minorHAnsi"/>
          <w:sz w:val="24"/>
          <w:szCs w:val="24"/>
        </w:rPr>
        <w:t xml:space="preserve"> </w:t>
      </w:r>
      <w:r w:rsidRPr="00DC4892">
        <w:rPr>
          <w:rFonts w:cstheme="minorHAnsi"/>
          <w:sz w:val="24"/>
          <w:szCs w:val="24"/>
        </w:rPr>
        <w:t xml:space="preserve">which showed </w:t>
      </w:r>
      <w:r w:rsidR="005C366A" w:rsidRPr="00DC4892">
        <w:rPr>
          <w:rFonts w:cstheme="minorHAnsi"/>
          <w:sz w:val="24"/>
          <w:szCs w:val="24"/>
        </w:rPr>
        <w:t xml:space="preserve">some </w:t>
      </w:r>
      <w:r w:rsidRPr="00DC4892">
        <w:rPr>
          <w:rFonts w:cstheme="minorHAnsi"/>
          <w:sz w:val="24"/>
          <w:szCs w:val="24"/>
        </w:rPr>
        <w:t>fluctuation</w:t>
      </w:r>
      <w:r w:rsidR="005C366A" w:rsidRPr="00DC4892">
        <w:rPr>
          <w:rFonts w:cstheme="minorHAnsi"/>
          <w:sz w:val="24"/>
          <w:szCs w:val="24"/>
        </w:rPr>
        <w:t>s</w:t>
      </w:r>
      <w:r w:rsidRPr="00DC4892">
        <w:rPr>
          <w:rFonts w:cstheme="minorHAnsi"/>
          <w:sz w:val="24"/>
          <w:szCs w:val="24"/>
        </w:rPr>
        <w:t xml:space="preserve"> over that time frame</w:t>
      </w:r>
      <w:r w:rsidR="005C366A" w:rsidRPr="00DC4892">
        <w:rPr>
          <w:rFonts w:cstheme="minorHAnsi"/>
          <w:sz w:val="24"/>
          <w:szCs w:val="24"/>
        </w:rPr>
        <w:t>, namely that the percentage of Medicare patients declined while the percentage of Medicare Advantage increased; also, the share of Medicaid patients increased from 9.9% to 14.4% and commercial payments increased from 11% to ~17%</w:t>
      </w:r>
      <w:r w:rsidR="00B365C7" w:rsidRPr="00DC4892">
        <w:rPr>
          <w:rFonts w:cstheme="minorHAnsi"/>
          <w:sz w:val="24"/>
          <w:szCs w:val="24"/>
        </w:rPr>
        <w:t>.</w:t>
      </w:r>
      <w:r w:rsidR="00AB171E" w:rsidRPr="00DC4892">
        <w:rPr>
          <w:rFonts w:cstheme="minorHAnsi"/>
          <w:sz w:val="24"/>
          <w:szCs w:val="24"/>
        </w:rPr>
        <w:t xml:space="preserve"> (</w:t>
      </w:r>
      <w:r w:rsidR="00AB171E" w:rsidRPr="00E46AFE">
        <w:rPr>
          <w:rFonts w:cstheme="minorHAnsi"/>
          <w:sz w:val="24"/>
          <w:szCs w:val="24"/>
        </w:rPr>
        <w:t xml:space="preserve">see </w:t>
      </w:r>
      <w:r w:rsidR="00034752" w:rsidRPr="00E46AFE">
        <w:rPr>
          <w:rFonts w:cstheme="minorHAnsi"/>
          <w:sz w:val="24"/>
          <w:szCs w:val="24"/>
        </w:rPr>
        <w:t>T</w:t>
      </w:r>
      <w:r w:rsidR="00AB171E" w:rsidRPr="00E46AFE">
        <w:rPr>
          <w:rFonts w:cstheme="minorHAnsi"/>
          <w:sz w:val="24"/>
          <w:szCs w:val="24"/>
        </w:rPr>
        <w:t>able</w:t>
      </w:r>
      <w:r w:rsidR="00E46AFE" w:rsidRPr="00E46AFE">
        <w:rPr>
          <w:rFonts w:cstheme="minorHAnsi"/>
          <w:sz w:val="24"/>
          <w:szCs w:val="24"/>
        </w:rPr>
        <w:t xml:space="preserve"> 6</w:t>
      </w:r>
      <w:r w:rsidR="00AB171E" w:rsidRPr="00DC4892">
        <w:rPr>
          <w:rFonts w:cstheme="minorHAnsi"/>
          <w:sz w:val="24"/>
          <w:szCs w:val="24"/>
        </w:rPr>
        <w:t>)</w:t>
      </w:r>
    </w:p>
    <w:p w14:paraId="7B12F283" w14:textId="77777777" w:rsidR="00E46AFE" w:rsidRPr="00DC4892" w:rsidRDefault="00E46AFE" w:rsidP="00AD3545">
      <w:pPr>
        <w:spacing w:after="0" w:line="240" w:lineRule="auto"/>
        <w:rPr>
          <w:rFonts w:cstheme="minorHAnsi"/>
          <w:sz w:val="24"/>
          <w:szCs w:val="24"/>
        </w:rPr>
      </w:pPr>
    </w:p>
    <w:p w14:paraId="59E99B4D" w14:textId="5AAE3F5C" w:rsidR="003902D7" w:rsidRPr="00DC4892" w:rsidRDefault="003902D7" w:rsidP="003902D7">
      <w:pPr>
        <w:spacing w:before="240" w:after="0" w:line="240" w:lineRule="auto"/>
        <w:contextualSpacing/>
        <w:rPr>
          <w:rFonts w:cstheme="minorHAnsi"/>
          <w:sz w:val="24"/>
          <w:szCs w:val="24"/>
        </w:rPr>
      </w:pPr>
      <w:r w:rsidRPr="00DC4892">
        <w:rPr>
          <w:rFonts w:cstheme="minorHAnsi"/>
          <w:sz w:val="24"/>
          <w:szCs w:val="24"/>
        </w:rPr>
        <w:lastRenderedPageBreak/>
        <w:t xml:space="preserve">In addition to the Patient Panel information, the Applicant also provided three years of demographic information for </w:t>
      </w:r>
      <w:r w:rsidR="007F10B2">
        <w:rPr>
          <w:rFonts w:cstheme="minorHAnsi"/>
          <w:sz w:val="24"/>
          <w:szCs w:val="24"/>
        </w:rPr>
        <w:t xml:space="preserve">new </w:t>
      </w:r>
      <w:r w:rsidRPr="00DC4892">
        <w:rPr>
          <w:rFonts w:cstheme="minorHAnsi"/>
          <w:sz w:val="24"/>
          <w:szCs w:val="24"/>
        </w:rPr>
        <w:t xml:space="preserve">Admissions. </w:t>
      </w:r>
      <w:r w:rsidRPr="00DC4892">
        <w:rPr>
          <w:rFonts w:cstheme="minorHAnsi"/>
          <w:bCs/>
          <w:sz w:val="24"/>
          <w:szCs w:val="24"/>
        </w:rPr>
        <w:t xml:space="preserve">When comparing the demographic categories, there are no notable differences in the corresponding analytics between the Patient panel and admissions, and no change in ordinal ranking of included demographic categories whether analyzing individual patients or admissions. </w:t>
      </w:r>
    </w:p>
    <w:p w14:paraId="68D3031C" w14:textId="022B263D" w:rsidR="00B225DA" w:rsidRPr="00DC4892" w:rsidRDefault="00B225DA" w:rsidP="00B225DA">
      <w:pPr>
        <w:spacing w:after="0" w:line="240" w:lineRule="auto"/>
        <w:rPr>
          <w:rFonts w:cstheme="minorHAnsi"/>
          <w:sz w:val="24"/>
          <w:szCs w:val="24"/>
        </w:rPr>
      </w:pPr>
      <w:bookmarkStart w:id="2" w:name="_Hlk103262064"/>
    </w:p>
    <w:bookmarkEnd w:id="2"/>
    <w:p w14:paraId="79EA7314" w14:textId="77777777" w:rsidR="008C3E1A" w:rsidRPr="00DC4892" w:rsidRDefault="008C3E1A" w:rsidP="008C3E1A">
      <w:pPr>
        <w:keepNext/>
        <w:keepLines/>
        <w:spacing w:after="0" w:line="240" w:lineRule="auto"/>
        <w:ind w:hanging="10"/>
        <w:outlineLvl w:val="0"/>
        <w:rPr>
          <w:rFonts w:eastAsia="Calibri" w:cstheme="minorHAnsi"/>
          <w:b/>
          <w:color w:val="548AB7"/>
          <w:sz w:val="28"/>
          <w:szCs w:val="28"/>
        </w:rPr>
      </w:pPr>
      <w:r w:rsidRPr="00DC4892">
        <w:rPr>
          <w:rFonts w:eastAsia="Calibri" w:cstheme="minorHAnsi"/>
          <w:b/>
          <w:color w:val="548AB7"/>
          <w:sz w:val="28"/>
          <w:szCs w:val="28"/>
        </w:rPr>
        <w:t xml:space="preserve">Factor 1a): Need </w:t>
      </w:r>
    </w:p>
    <w:p w14:paraId="324DB9E2" w14:textId="77777777" w:rsidR="008C3E1A" w:rsidRPr="00DC4892" w:rsidRDefault="008C3E1A" w:rsidP="008C3E1A">
      <w:pPr>
        <w:spacing w:before="240" w:line="240" w:lineRule="auto"/>
        <w:rPr>
          <w:rFonts w:cstheme="minorHAnsi"/>
          <w:sz w:val="24"/>
          <w:szCs w:val="24"/>
        </w:rPr>
      </w:pPr>
      <w:r w:rsidRPr="00DC4892">
        <w:rPr>
          <w:rFonts w:cstheme="minorHAnsi"/>
          <w:sz w:val="24"/>
          <w:szCs w:val="24"/>
        </w:rPr>
        <w:t xml:space="preserve">The Applicant attributes need for the Proposed Project at the Hospital to the following: </w:t>
      </w:r>
    </w:p>
    <w:p w14:paraId="6AE0D111" w14:textId="6764232B" w:rsidR="008C3E1A" w:rsidRPr="00DC4892" w:rsidRDefault="00177C1D" w:rsidP="008C3E1A">
      <w:pPr>
        <w:numPr>
          <w:ilvl w:val="0"/>
          <w:numId w:val="21"/>
        </w:numPr>
        <w:spacing w:after="0" w:line="240" w:lineRule="auto"/>
        <w:contextualSpacing/>
        <w:textAlignment w:val="baseline"/>
        <w:rPr>
          <w:rFonts w:eastAsia="Times New Roman" w:cstheme="minorHAnsi"/>
          <w:iCs/>
          <w:color w:val="000000"/>
          <w:sz w:val="24"/>
          <w:szCs w:val="24"/>
        </w:rPr>
      </w:pPr>
      <w:r>
        <w:rPr>
          <w:rFonts w:eastAsia="Times New Roman" w:cstheme="minorHAnsi"/>
          <w:iCs/>
          <w:color w:val="000000"/>
          <w:sz w:val="24"/>
          <w:szCs w:val="24"/>
        </w:rPr>
        <w:t>T</w:t>
      </w:r>
      <w:r w:rsidRPr="00DC4892">
        <w:rPr>
          <w:rFonts w:eastAsia="Times New Roman" w:cstheme="minorHAnsi"/>
          <w:iCs/>
          <w:color w:val="000000"/>
          <w:sz w:val="24"/>
          <w:szCs w:val="24"/>
        </w:rPr>
        <w:t xml:space="preserve">he lack of private rooms negatively impacts patients in need of admission </w:t>
      </w:r>
    </w:p>
    <w:p w14:paraId="4DC15B55" w14:textId="2ED155F4" w:rsidR="008C3E1A" w:rsidRPr="00DC4892" w:rsidRDefault="00177C1D" w:rsidP="008C3E1A">
      <w:pPr>
        <w:numPr>
          <w:ilvl w:val="0"/>
          <w:numId w:val="21"/>
        </w:numPr>
        <w:spacing w:after="0" w:line="240" w:lineRule="auto"/>
        <w:contextualSpacing/>
        <w:textAlignment w:val="baseline"/>
        <w:rPr>
          <w:rFonts w:eastAsia="Times New Roman" w:cstheme="minorHAnsi"/>
          <w:iCs/>
          <w:color w:val="000000"/>
          <w:sz w:val="24"/>
          <w:szCs w:val="24"/>
        </w:rPr>
      </w:pPr>
      <w:bookmarkStart w:id="3" w:name="_Hlk103599750"/>
      <w:r>
        <w:rPr>
          <w:rFonts w:eastAsia="Times New Roman" w:cstheme="minorHAnsi"/>
          <w:iCs/>
          <w:color w:val="000000"/>
          <w:sz w:val="24"/>
          <w:szCs w:val="24"/>
        </w:rPr>
        <w:t xml:space="preserve">The </w:t>
      </w:r>
      <w:r w:rsidRPr="00DC4892">
        <w:rPr>
          <w:rFonts w:eastAsia="Times New Roman" w:cstheme="minorHAnsi"/>
          <w:iCs/>
          <w:color w:val="000000"/>
          <w:sz w:val="24"/>
          <w:szCs w:val="24"/>
        </w:rPr>
        <w:t xml:space="preserve">need for private rooms for the benefit </w:t>
      </w:r>
      <w:r>
        <w:rPr>
          <w:rFonts w:eastAsia="Times New Roman" w:cstheme="minorHAnsi"/>
          <w:iCs/>
          <w:color w:val="000000"/>
          <w:sz w:val="24"/>
          <w:szCs w:val="24"/>
        </w:rPr>
        <w:t xml:space="preserve">of </w:t>
      </w:r>
      <w:r w:rsidRPr="00DC4892">
        <w:rPr>
          <w:rFonts w:eastAsia="Times New Roman" w:cstheme="minorHAnsi"/>
          <w:iCs/>
          <w:color w:val="000000"/>
          <w:sz w:val="24"/>
          <w:szCs w:val="24"/>
        </w:rPr>
        <w:t>patients and their families</w:t>
      </w:r>
    </w:p>
    <w:bookmarkEnd w:id="3"/>
    <w:p w14:paraId="0DD9A3EC" w14:textId="2D7594E5" w:rsidR="008C3E1A" w:rsidRPr="00DC4892" w:rsidRDefault="00177C1D" w:rsidP="008C3E1A">
      <w:pPr>
        <w:numPr>
          <w:ilvl w:val="0"/>
          <w:numId w:val="21"/>
        </w:numPr>
        <w:spacing w:after="0" w:line="240" w:lineRule="auto"/>
        <w:rPr>
          <w:rFonts w:cstheme="minorHAnsi"/>
          <w:iCs/>
          <w:sz w:val="24"/>
          <w:szCs w:val="24"/>
        </w:rPr>
      </w:pPr>
      <w:r>
        <w:rPr>
          <w:rFonts w:eastAsia="Times New Roman" w:cstheme="minorHAnsi"/>
          <w:iCs/>
          <w:color w:val="000000"/>
          <w:sz w:val="24"/>
          <w:szCs w:val="24"/>
        </w:rPr>
        <w:t>T</w:t>
      </w:r>
      <w:r w:rsidRPr="00DC4892">
        <w:rPr>
          <w:rFonts w:eastAsia="Times New Roman" w:cstheme="minorHAnsi"/>
          <w:iCs/>
          <w:color w:val="000000"/>
          <w:sz w:val="24"/>
          <w:szCs w:val="24"/>
        </w:rPr>
        <w:t>he growing population will increase the number of patients in need of</w:t>
      </w:r>
      <w:r w:rsidR="00583EA8" w:rsidRPr="00DC4892">
        <w:rPr>
          <w:rFonts w:eastAsia="Times New Roman" w:cstheme="minorHAnsi"/>
          <w:iCs/>
          <w:color w:val="000000"/>
          <w:sz w:val="24"/>
          <w:szCs w:val="24"/>
        </w:rPr>
        <w:t xml:space="preserve"> IRF </w:t>
      </w:r>
      <w:r w:rsidRPr="00DC4892">
        <w:rPr>
          <w:rFonts w:eastAsia="Times New Roman" w:cstheme="minorHAnsi"/>
          <w:iCs/>
          <w:color w:val="000000"/>
          <w:sz w:val="24"/>
          <w:szCs w:val="24"/>
        </w:rPr>
        <w:t>services</w:t>
      </w:r>
    </w:p>
    <w:p w14:paraId="4DD56531" w14:textId="77777777" w:rsidR="008C3E1A" w:rsidRPr="00DC4892" w:rsidRDefault="008C3E1A" w:rsidP="008C3E1A">
      <w:pPr>
        <w:spacing w:before="317" w:after="0" w:line="240" w:lineRule="auto"/>
        <w:contextualSpacing/>
        <w:textAlignment w:val="baseline"/>
        <w:rPr>
          <w:rFonts w:eastAsia="Times New Roman" w:cstheme="minorHAnsi"/>
          <w:iCs/>
          <w:color w:val="000000"/>
          <w:sz w:val="24"/>
          <w:szCs w:val="24"/>
          <w:u w:val="single"/>
        </w:rPr>
      </w:pPr>
    </w:p>
    <w:p w14:paraId="7172589E" w14:textId="32718071" w:rsidR="008C3E1A" w:rsidRDefault="008C3E1A" w:rsidP="008C3E1A">
      <w:pPr>
        <w:numPr>
          <w:ilvl w:val="0"/>
          <w:numId w:val="19"/>
        </w:numPr>
        <w:spacing w:before="317" w:after="0" w:line="240" w:lineRule="auto"/>
        <w:contextualSpacing/>
        <w:textAlignment w:val="baseline"/>
        <w:rPr>
          <w:rFonts w:eastAsia="Times New Roman" w:cstheme="minorHAnsi"/>
          <w:b/>
          <w:bCs/>
          <w:iCs/>
          <w:color w:val="000000"/>
          <w:sz w:val="24"/>
          <w:szCs w:val="24"/>
          <w:u w:val="single"/>
        </w:rPr>
      </w:pPr>
      <w:r w:rsidRPr="006F7A01">
        <w:rPr>
          <w:rFonts w:eastAsia="Times New Roman" w:cstheme="minorHAnsi"/>
          <w:b/>
          <w:bCs/>
          <w:iCs/>
          <w:color w:val="000000"/>
          <w:sz w:val="24"/>
          <w:szCs w:val="24"/>
        </w:rPr>
        <w:t>The Lack of Private Rooms Negatively Impacts Patients in Need of Admission</w:t>
      </w:r>
      <w:r w:rsidRPr="006F7A01">
        <w:rPr>
          <w:rFonts w:eastAsia="Times New Roman" w:cstheme="minorHAnsi"/>
          <w:b/>
          <w:bCs/>
          <w:iCs/>
          <w:color w:val="000000"/>
          <w:sz w:val="24"/>
          <w:szCs w:val="24"/>
          <w:u w:val="single"/>
        </w:rPr>
        <w:t xml:space="preserve"> </w:t>
      </w:r>
    </w:p>
    <w:p w14:paraId="47594DAF" w14:textId="77777777" w:rsidR="00583EA8" w:rsidRPr="006F7A01" w:rsidRDefault="00583EA8" w:rsidP="00583EA8">
      <w:pPr>
        <w:spacing w:before="317" w:after="0" w:line="240" w:lineRule="auto"/>
        <w:ind w:left="360"/>
        <w:contextualSpacing/>
        <w:textAlignment w:val="baseline"/>
        <w:rPr>
          <w:rFonts w:eastAsia="Times New Roman" w:cstheme="minorHAnsi"/>
          <w:b/>
          <w:bCs/>
          <w:iCs/>
          <w:color w:val="000000"/>
          <w:sz w:val="24"/>
          <w:szCs w:val="24"/>
          <w:u w:val="single"/>
        </w:rPr>
      </w:pPr>
    </w:p>
    <w:p w14:paraId="4ABE94F7" w14:textId="77777777" w:rsidR="008C3E1A" w:rsidRPr="00DC4892" w:rsidRDefault="008C3E1A" w:rsidP="008C3E1A">
      <w:pPr>
        <w:numPr>
          <w:ilvl w:val="0"/>
          <w:numId w:val="20"/>
        </w:numPr>
        <w:spacing w:after="0" w:line="240" w:lineRule="auto"/>
        <w:contextualSpacing/>
        <w:rPr>
          <w:rFonts w:cstheme="minorHAnsi"/>
          <w:sz w:val="24"/>
          <w:szCs w:val="24"/>
        </w:rPr>
      </w:pPr>
      <w:r w:rsidRPr="00DC4892">
        <w:rPr>
          <w:rFonts w:cstheme="minorHAnsi"/>
          <w:sz w:val="24"/>
          <w:szCs w:val="24"/>
        </w:rPr>
        <w:t>Need to meet the current demand for rehabilitative care</w:t>
      </w:r>
    </w:p>
    <w:p w14:paraId="0C65B368" w14:textId="77777777" w:rsidR="008C3E1A" w:rsidRPr="00DC4892" w:rsidRDefault="008C3E1A" w:rsidP="008C3E1A">
      <w:pPr>
        <w:numPr>
          <w:ilvl w:val="0"/>
          <w:numId w:val="20"/>
        </w:numPr>
        <w:spacing w:before="317" w:after="0" w:line="240" w:lineRule="auto"/>
        <w:contextualSpacing/>
        <w:textAlignment w:val="baseline"/>
        <w:rPr>
          <w:rFonts w:eastAsia="Times New Roman" w:cstheme="minorHAnsi"/>
          <w:i/>
          <w:color w:val="000000"/>
          <w:sz w:val="24"/>
          <w:szCs w:val="24"/>
          <w:u w:val="single"/>
        </w:rPr>
      </w:pPr>
      <w:r w:rsidRPr="00DC4892">
        <w:rPr>
          <w:rFonts w:cstheme="minorHAnsi"/>
          <w:sz w:val="24"/>
          <w:szCs w:val="24"/>
        </w:rPr>
        <w:t>Need to optimize the use of current licensed beds</w:t>
      </w:r>
    </w:p>
    <w:p w14:paraId="0F0D7D8F" w14:textId="77777777" w:rsidR="00177C1D" w:rsidRDefault="00177C1D" w:rsidP="008C3E1A">
      <w:pPr>
        <w:spacing w:after="0" w:line="240" w:lineRule="auto"/>
        <w:rPr>
          <w:rFonts w:cstheme="minorHAnsi"/>
          <w:sz w:val="24"/>
          <w:szCs w:val="24"/>
        </w:rPr>
      </w:pPr>
    </w:p>
    <w:p w14:paraId="054DA47D" w14:textId="3B24D509" w:rsidR="008C3E1A" w:rsidRPr="00DC4892" w:rsidRDefault="008C3E1A" w:rsidP="008C3E1A">
      <w:pPr>
        <w:spacing w:after="0" w:line="240" w:lineRule="auto"/>
        <w:rPr>
          <w:rFonts w:cstheme="minorHAnsi"/>
          <w:sz w:val="24"/>
          <w:szCs w:val="24"/>
        </w:rPr>
      </w:pPr>
      <w:r w:rsidRPr="00DC4892">
        <w:rPr>
          <w:rFonts w:cstheme="minorHAnsi"/>
          <w:sz w:val="24"/>
          <w:szCs w:val="24"/>
        </w:rPr>
        <w:t xml:space="preserve">The Applicant maintains that it is </w:t>
      </w:r>
      <w:r w:rsidR="008A1190">
        <w:rPr>
          <w:rFonts w:cstheme="minorHAnsi"/>
          <w:sz w:val="24"/>
          <w:szCs w:val="24"/>
        </w:rPr>
        <w:t>regularly</w:t>
      </w:r>
      <w:r w:rsidR="008A1190" w:rsidRPr="00DC4892">
        <w:rPr>
          <w:rFonts w:cstheme="minorHAnsi"/>
          <w:sz w:val="24"/>
          <w:szCs w:val="24"/>
        </w:rPr>
        <w:t xml:space="preserve"> </w:t>
      </w:r>
      <w:r w:rsidRPr="00DC4892">
        <w:rPr>
          <w:rFonts w:cstheme="minorHAnsi"/>
          <w:sz w:val="24"/>
          <w:szCs w:val="24"/>
        </w:rPr>
        <w:t>unable to use all its beds due to a lack of any private rooms. The current bed configuration includes 96 beds in double-bed rooms, and 14 in multi-bed rooms. (</w:t>
      </w:r>
      <w:r w:rsidR="00E46AFE">
        <w:rPr>
          <w:rFonts w:cstheme="minorHAnsi"/>
          <w:sz w:val="24"/>
          <w:szCs w:val="24"/>
        </w:rPr>
        <w:t>S</w:t>
      </w:r>
      <w:r w:rsidRPr="00E46AFE">
        <w:rPr>
          <w:rFonts w:cstheme="minorHAnsi"/>
          <w:sz w:val="24"/>
          <w:szCs w:val="24"/>
        </w:rPr>
        <w:t xml:space="preserve">ee </w:t>
      </w:r>
      <w:r w:rsidR="00E46AFE" w:rsidRPr="00E46AFE">
        <w:rPr>
          <w:rFonts w:cstheme="minorHAnsi"/>
          <w:sz w:val="24"/>
          <w:szCs w:val="24"/>
        </w:rPr>
        <w:t>T</w:t>
      </w:r>
      <w:r w:rsidRPr="00E46AFE">
        <w:rPr>
          <w:rFonts w:cstheme="minorHAnsi"/>
          <w:sz w:val="24"/>
          <w:szCs w:val="24"/>
        </w:rPr>
        <w:t xml:space="preserve">able </w:t>
      </w:r>
      <w:r w:rsidR="00E46AFE">
        <w:rPr>
          <w:rFonts w:cstheme="minorHAnsi"/>
          <w:sz w:val="24"/>
          <w:szCs w:val="24"/>
        </w:rPr>
        <w:t>3</w:t>
      </w:r>
      <w:r w:rsidRPr="00DC4892">
        <w:rPr>
          <w:rFonts w:cstheme="minorHAnsi"/>
          <w:sz w:val="24"/>
          <w:szCs w:val="24"/>
        </w:rPr>
        <w:t xml:space="preserve">). As a result, beds are often blocked when patients require isolation for infection, medical complexity, comorbidities, and mental status, as well as other issues around compatibility for gender, and patient preference. </w:t>
      </w:r>
    </w:p>
    <w:p w14:paraId="0EAC03B7" w14:textId="4FD90881" w:rsidR="008C3E1A" w:rsidRDefault="008C3E1A" w:rsidP="006F7A01">
      <w:pPr>
        <w:tabs>
          <w:tab w:val="left" w:pos="2700"/>
        </w:tabs>
        <w:spacing w:before="298" w:line="240" w:lineRule="auto"/>
        <w:textAlignment w:val="baseline"/>
        <w:rPr>
          <w:rFonts w:eastAsia="Times New Roman" w:cstheme="minorHAnsi"/>
          <w:color w:val="000000"/>
          <w:sz w:val="24"/>
          <w:szCs w:val="24"/>
        </w:rPr>
      </w:pPr>
      <w:r w:rsidRPr="00DC4892">
        <w:rPr>
          <w:rFonts w:eastAsia="Times New Roman" w:cstheme="minorHAnsi"/>
          <w:color w:val="000000"/>
          <w:sz w:val="24"/>
          <w:szCs w:val="24"/>
        </w:rPr>
        <w:t>As a result of these blocked beds, patient access to physician-ordered, inpatient intensive rehabilitative services has been adversely affected</w:t>
      </w:r>
      <w:r w:rsidR="007836BB" w:rsidRPr="00DC4892">
        <w:rPr>
          <w:rFonts w:eastAsia="Times New Roman" w:cstheme="minorHAnsi"/>
          <w:color w:val="000000"/>
          <w:sz w:val="24"/>
          <w:szCs w:val="24"/>
        </w:rPr>
        <w:t>.</w:t>
      </w:r>
      <w:r w:rsidRPr="00E46AFE">
        <w:rPr>
          <w:rFonts w:eastAsia="Times New Roman" w:cstheme="minorHAnsi"/>
          <w:color w:val="000000"/>
          <w:sz w:val="24"/>
          <w:szCs w:val="24"/>
        </w:rPr>
        <w:t xml:space="preserve"> Table </w:t>
      </w:r>
      <w:r w:rsidR="00E46AFE">
        <w:rPr>
          <w:rFonts w:eastAsia="Times New Roman" w:cstheme="minorHAnsi"/>
          <w:color w:val="000000"/>
          <w:sz w:val="24"/>
          <w:szCs w:val="24"/>
        </w:rPr>
        <w:t>7</w:t>
      </w:r>
      <w:r w:rsidRPr="00DC4892">
        <w:rPr>
          <w:rFonts w:eastAsia="Times New Roman" w:cstheme="minorHAnsi"/>
          <w:color w:val="000000"/>
          <w:sz w:val="24"/>
          <w:szCs w:val="24"/>
        </w:rPr>
        <w:t xml:space="preserve"> </w:t>
      </w:r>
      <w:r w:rsidR="00E46AFE">
        <w:rPr>
          <w:rFonts w:eastAsia="Times New Roman" w:cstheme="minorHAnsi"/>
          <w:color w:val="000000"/>
          <w:sz w:val="24"/>
          <w:szCs w:val="24"/>
        </w:rPr>
        <w:t xml:space="preserve">shows </w:t>
      </w:r>
      <w:r w:rsidRPr="00DC4892">
        <w:rPr>
          <w:rFonts w:eastAsia="Times New Roman" w:cstheme="minorHAnsi"/>
          <w:color w:val="000000"/>
          <w:sz w:val="24"/>
          <w:szCs w:val="24"/>
        </w:rPr>
        <w:t>that for the period January 2020 through January 2022, the Hospital was unable to admit 337 patients due to the lack of an available, appropriate bed.</w:t>
      </w:r>
      <w:r w:rsidRPr="00DC4892">
        <w:rPr>
          <w:rFonts w:eastAsia="Times New Roman" w:cstheme="minorHAnsi"/>
          <w:color w:val="000000"/>
          <w:sz w:val="24"/>
          <w:szCs w:val="24"/>
          <w:vertAlign w:val="superscript"/>
        </w:rPr>
        <w:t xml:space="preserve"> </w:t>
      </w:r>
      <w:r w:rsidRPr="00DC4892">
        <w:rPr>
          <w:rFonts w:eastAsia="Times New Roman" w:cstheme="minorHAnsi"/>
          <w:color w:val="000000"/>
          <w:sz w:val="24"/>
          <w:szCs w:val="24"/>
        </w:rPr>
        <w:t>The high number of admission denials during the winter months (December 2020 through February 2021, and again in December 2021) reflects the impact of COVID-19 and the increased need during the pandemic and flu season to care for patients in private rooms. The Proposed Project will result in 52 private rooms out of the Hospital’s 110-licensed bed complement</w:t>
      </w:r>
      <w:r w:rsidR="00177C1D">
        <w:rPr>
          <w:rFonts w:eastAsia="Times New Roman" w:cstheme="minorHAnsi"/>
          <w:color w:val="000000"/>
          <w:sz w:val="24"/>
          <w:szCs w:val="24"/>
        </w:rPr>
        <w:t xml:space="preserve">, and </w:t>
      </w:r>
      <w:r w:rsidR="007F10B2" w:rsidRPr="00DC4892">
        <w:rPr>
          <w:rFonts w:eastAsia="Times New Roman" w:cstheme="minorHAnsi"/>
          <w:color w:val="000000"/>
          <w:sz w:val="24"/>
          <w:szCs w:val="24"/>
        </w:rPr>
        <w:t>the Applicant asserts</w:t>
      </w:r>
      <w:r w:rsidR="00E46AFE">
        <w:rPr>
          <w:rFonts w:eastAsia="Times New Roman" w:cstheme="minorHAnsi"/>
          <w:color w:val="000000"/>
          <w:sz w:val="24"/>
          <w:szCs w:val="24"/>
        </w:rPr>
        <w:t xml:space="preserve"> </w:t>
      </w:r>
      <w:r w:rsidR="007F10B2">
        <w:rPr>
          <w:rFonts w:eastAsia="Times New Roman" w:cstheme="minorHAnsi"/>
          <w:color w:val="000000"/>
          <w:sz w:val="24"/>
          <w:szCs w:val="24"/>
        </w:rPr>
        <w:t>this configuration will</w:t>
      </w:r>
      <w:r w:rsidR="007F10B2" w:rsidRPr="00DC4892">
        <w:rPr>
          <w:rFonts w:eastAsia="Times New Roman" w:cstheme="minorHAnsi"/>
          <w:color w:val="000000"/>
          <w:sz w:val="24"/>
          <w:szCs w:val="24"/>
        </w:rPr>
        <w:t xml:space="preserve"> reduc</w:t>
      </w:r>
      <w:r w:rsidR="007F10B2">
        <w:rPr>
          <w:rFonts w:eastAsia="Times New Roman" w:cstheme="minorHAnsi"/>
          <w:color w:val="000000"/>
          <w:sz w:val="24"/>
          <w:szCs w:val="24"/>
        </w:rPr>
        <w:t>e</w:t>
      </w:r>
      <w:r w:rsidR="007F10B2" w:rsidRPr="00DC4892">
        <w:rPr>
          <w:rFonts w:eastAsia="Times New Roman" w:cstheme="minorHAnsi"/>
          <w:color w:val="000000"/>
          <w:sz w:val="24"/>
          <w:szCs w:val="24"/>
        </w:rPr>
        <w:t xml:space="preserve"> </w:t>
      </w:r>
      <w:r w:rsidRPr="00DC4892">
        <w:rPr>
          <w:rFonts w:eastAsia="Times New Roman" w:cstheme="minorHAnsi"/>
          <w:color w:val="000000"/>
          <w:sz w:val="24"/>
          <w:szCs w:val="24"/>
        </w:rPr>
        <w:t xml:space="preserve">the need to deny admission to patients in need of </w:t>
      </w:r>
      <w:r w:rsidRPr="00E46AFE">
        <w:rPr>
          <w:rFonts w:eastAsia="Times New Roman" w:cstheme="minorHAnsi"/>
          <w:color w:val="000000"/>
          <w:sz w:val="24"/>
          <w:szCs w:val="24"/>
        </w:rPr>
        <w:t>IRF</w:t>
      </w:r>
      <w:r w:rsidRPr="00DC4892">
        <w:rPr>
          <w:rFonts w:eastAsia="Times New Roman" w:cstheme="minorHAnsi"/>
          <w:color w:val="000000"/>
          <w:sz w:val="24"/>
          <w:szCs w:val="24"/>
        </w:rPr>
        <w:t xml:space="preserve"> services for lack of an available appropriate bed</w:t>
      </w:r>
      <w:r w:rsidR="00E46AFE">
        <w:rPr>
          <w:rFonts w:eastAsia="Times New Roman" w:cstheme="minorHAnsi"/>
          <w:color w:val="000000"/>
          <w:sz w:val="24"/>
          <w:szCs w:val="24"/>
        </w:rPr>
        <w:t>.</w:t>
      </w:r>
    </w:p>
    <w:p w14:paraId="7323D280" w14:textId="1C750FFB" w:rsidR="00A57914" w:rsidRDefault="008C3E1A" w:rsidP="00177C1D">
      <w:pPr>
        <w:spacing w:after="0"/>
        <w:jc w:val="center"/>
        <w:rPr>
          <w:rFonts w:eastAsia="Times New Roman" w:cstheme="minorHAnsi"/>
          <w:b/>
          <w:color w:val="000000"/>
          <w:sz w:val="24"/>
          <w:szCs w:val="24"/>
        </w:rPr>
      </w:pPr>
      <w:r w:rsidRPr="00E46AFE">
        <w:rPr>
          <w:rFonts w:cstheme="minorHAnsi"/>
          <w:b/>
          <w:bCs/>
          <w:color w:val="000000"/>
          <w:sz w:val="24"/>
          <w:szCs w:val="24"/>
        </w:rPr>
        <w:t>Table</w:t>
      </w:r>
      <w:r w:rsidR="00E46AFE">
        <w:rPr>
          <w:rFonts w:cstheme="minorHAnsi"/>
          <w:b/>
          <w:bCs/>
          <w:color w:val="000000"/>
          <w:sz w:val="24"/>
          <w:szCs w:val="24"/>
        </w:rPr>
        <w:t xml:space="preserve"> </w:t>
      </w:r>
      <w:r w:rsidR="00E46AFE" w:rsidRPr="00E46AFE">
        <w:rPr>
          <w:rFonts w:cstheme="minorHAnsi"/>
          <w:b/>
          <w:bCs/>
          <w:color w:val="000000"/>
          <w:sz w:val="24"/>
          <w:szCs w:val="24"/>
        </w:rPr>
        <w:t>7</w:t>
      </w:r>
      <w:r w:rsidR="00A57914">
        <w:rPr>
          <w:rFonts w:cstheme="minorHAnsi"/>
          <w:b/>
          <w:bCs/>
          <w:color w:val="000000"/>
          <w:sz w:val="24"/>
          <w:szCs w:val="24"/>
        </w:rPr>
        <w:t xml:space="preserve">- </w:t>
      </w:r>
      <w:r w:rsidRPr="00E46AFE">
        <w:rPr>
          <w:rFonts w:eastAsia="Times New Roman" w:cstheme="minorHAnsi"/>
          <w:b/>
          <w:color w:val="000000"/>
          <w:sz w:val="24"/>
          <w:szCs w:val="24"/>
        </w:rPr>
        <w:t>Fairlawn Hospital Admission Denials Due to Lack of Appropriate Bed</w:t>
      </w:r>
    </w:p>
    <w:p w14:paraId="2C67F4E7" w14:textId="67318E0F" w:rsidR="008C3E1A" w:rsidRPr="00E46AFE" w:rsidRDefault="008C3E1A" w:rsidP="00BB3C59">
      <w:pPr>
        <w:jc w:val="center"/>
        <w:rPr>
          <w:rFonts w:eastAsia="Times New Roman" w:cstheme="minorHAnsi"/>
          <w:b/>
          <w:color w:val="000000"/>
          <w:sz w:val="24"/>
          <w:szCs w:val="24"/>
        </w:rPr>
      </w:pPr>
      <w:r w:rsidRPr="00E46AFE">
        <w:rPr>
          <w:rFonts w:eastAsia="Times New Roman" w:cstheme="minorHAnsi"/>
          <w:b/>
          <w:color w:val="000000"/>
          <w:sz w:val="24"/>
          <w:szCs w:val="24"/>
        </w:rPr>
        <w:t>January 2020 - January 2022</w:t>
      </w:r>
    </w:p>
    <w:tbl>
      <w:tblPr>
        <w:tblW w:w="6004" w:type="dxa"/>
        <w:jc w:val="center"/>
        <w:tblLook w:val="04A0" w:firstRow="1" w:lastRow="0" w:firstColumn="1" w:lastColumn="0" w:noHBand="0" w:noVBand="1"/>
      </w:tblPr>
      <w:tblGrid>
        <w:gridCol w:w="1773"/>
        <w:gridCol w:w="1304"/>
        <w:gridCol w:w="1814"/>
        <w:gridCol w:w="1304"/>
      </w:tblGrid>
      <w:tr w:rsidR="008C3E1A" w:rsidRPr="00E46AFE" w14:paraId="5490FCF6" w14:textId="77777777" w:rsidTr="000655D9">
        <w:trPr>
          <w:cantSplit/>
          <w:trHeight w:val="310"/>
          <w:tblHeader/>
          <w:jc w:val="center"/>
        </w:trPr>
        <w:tc>
          <w:tcPr>
            <w:tcW w:w="158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EB54015" w14:textId="77777777" w:rsidR="008C3E1A" w:rsidRPr="00E46AFE" w:rsidRDefault="008C3E1A" w:rsidP="008C3E1A">
            <w:pPr>
              <w:spacing w:after="0" w:line="240" w:lineRule="auto"/>
              <w:jc w:val="center"/>
              <w:rPr>
                <w:rFonts w:eastAsia="Times New Roman" w:cstheme="minorHAnsi"/>
                <w:b/>
                <w:bCs/>
                <w:color w:val="000000"/>
                <w:sz w:val="24"/>
                <w:szCs w:val="24"/>
              </w:rPr>
            </w:pPr>
            <w:r w:rsidRPr="00E46AFE">
              <w:rPr>
                <w:rFonts w:eastAsia="Times New Roman" w:cstheme="minorHAnsi"/>
                <w:b/>
                <w:bCs/>
                <w:color w:val="000000"/>
                <w:sz w:val="24"/>
                <w:szCs w:val="24"/>
              </w:rPr>
              <w:t>CY 2020</w:t>
            </w:r>
          </w:p>
        </w:tc>
        <w:tc>
          <w:tcPr>
            <w:tcW w:w="1304"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A683520" w14:textId="77777777" w:rsidR="008C3E1A" w:rsidRPr="00E46AFE" w:rsidRDefault="008C3E1A" w:rsidP="008C3E1A">
            <w:pPr>
              <w:spacing w:after="0" w:line="240" w:lineRule="auto"/>
              <w:jc w:val="center"/>
              <w:rPr>
                <w:rFonts w:eastAsia="Times New Roman" w:cstheme="minorHAnsi"/>
                <w:b/>
                <w:bCs/>
                <w:color w:val="000000"/>
                <w:sz w:val="24"/>
                <w:szCs w:val="24"/>
              </w:rPr>
            </w:pPr>
            <w:r w:rsidRPr="00E46AFE">
              <w:rPr>
                <w:rFonts w:eastAsia="Times New Roman" w:cstheme="minorHAnsi"/>
                <w:b/>
                <w:bCs/>
                <w:color w:val="000000"/>
                <w:sz w:val="24"/>
                <w:szCs w:val="24"/>
              </w:rPr>
              <w:t>Denials</w:t>
            </w:r>
          </w:p>
        </w:tc>
        <w:tc>
          <w:tcPr>
            <w:tcW w:w="1814"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0ACB021E" w14:textId="450FC7BC" w:rsidR="008C3E1A" w:rsidRPr="00E46AFE" w:rsidRDefault="008C3E1A" w:rsidP="008C3E1A">
            <w:pPr>
              <w:spacing w:after="0" w:line="240" w:lineRule="auto"/>
              <w:jc w:val="center"/>
              <w:rPr>
                <w:rFonts w:eastAsia="Times New Roman" w:cstheme="minorHAnsi"/>
                <w:b/>
                <w:bCs/>
                <w:color w:val="000000"/>
                <w:sz w:val="24"/>
                <w:szCs w:val="24"/>
              </w:rPr>
            </w:pPr>
            <w:r w:rsidRPr="00E46AFE">
              <w:rPr>
                <w:rFonts w:eastAsia="Times New Roman" w:cstheme="minorHAnsi"/>
                <w:b/>
                <w:bCs/>
                <w:color w:val="000000"/>
                <w:sz w:val="24"/>
                <w:szCs w:val="24"/>
              </w:rPr>
              <w:t>CY</w:t>
            </w:r>
            <w:r w:rsidR="00E46AFE">
              <w:rPr>
                <w:rFonts w:eastAsia="Times New Roman" w:cstheme="minorHAnsi"/>
                <w:b/>
                <w:bCs/>
                <w:color w:val="000000"/>
                <w:sz w:val="24"/>
                <w:szCs w:val="24"/>
              </w:rPr>
              <w:t xml:space="preserve"> 20</w:t>
            </w:r>
            <w:r w:rsidRPr="00E46AFE">
              <w:rPr>
                <w:rFonts w:eastAsia="Times New Roman" w:cstheme="minorHAnsi"/>
                <w:b/>
                <w:bCs/>
                <w:color w:val="000000"/>
                <w:sz w:val="24"/>
                <w:szCs w:val="24"/>
              </w:rPr>
              <w:t>21</w:t>
            </w:r>
          </w:p>
        </w:tc>
        <w:tc>
          <w:tcPr>
            <w:tcW w:w="1304"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291CE52F" w14:textId="77777777" w:rsidR="008C3E1A" w:rsidRPr="00E46AFE" w:rsidRDefault="008C3E1A" w:rsidP="008C3E1A">
            <w:pPr>
              <w:spacing w:after="0" w:line="240" w:lineRule="auto"/>
              <w:jc w:val="center"/>
              <w:rPr>
                <w:rFonts w:eastAsia="Times New Roman" w:cstheme="minorHAnsi"/>
                <w:b/>
                <w:bCs/>
                <w:color w:val="000000"/>
                <w:sz w:val="24"/>
                <w:szCs w:val="24"/>
              </w:rPr>
            </w:pPr>
            <w:r w:rsidRPr="00E46AFE">
              <w:rPr>
                <w:rFonts w:eastAsia="Times New Roman" w:cstheme="minorHAnsi"/>
                <w:b/>
                <w:bCs/>
                <w:color w:val="000000"/>
                <w:sz w:val="24"/>
                <w:szCs w:val="24"/>
              </w:rPr>
              <w:t>Denials</w:t>
            </w:r>
          </w:p>
        </w:tc>
      </w:tr>
      <w:tr w:rsidR="00177C1D" w:rsidRPr="00E46AFE" w14:paraId="55CC0ECB"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54EBE" w14:textId="492FFC8F" w:rsidR="00177C1D" w:rsidRPr="00E46AFE" w:rsidRDefault="00177C1D" w:rsidP="00177C1D">
            <w:pPr>
              <w:spacing w:after="0" w:line="240" w:lineRule="auto"/>
              <w:ind w:firstLineChars="200" w:firstLine="480"/>
              <w:rPr>
                <w:rFonts w:eastAsia="Times New Roman" w:cstheme="minorHAnsi"/>
                <w:color w:val="000000"/>
                <w:sz w:val="24"/>
                <w:szCs w:val="24"/>
              </w:rPr>
            </w:pPr>
            <w:r>
              <w:rPr>
                <w:rFonts w:eastAsia="Times New Roman" w:cstheme="minorHAnsi"/>
                <w:color w:val="000000"/>
                <w:sz w:val="24"/>
                <w:szCs w:val="24"/>
              </w:rPr>
              <w:t>January</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52EAC602"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5</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13BB25A7" w14:textId="23BCFE0B" w:rsidR="00177C1D" w:rsidRPr="00E46AFE" w:rsidRDefault="00177C1D" w:rsidP="00177C1D">
            <w:pPr>
              <w:spacing w:after="0" w:line="240" w:lineRule="auto"/>
              <w:ind w:firstLineChars="200" w:firstLine="480"/>
              <w:rPr>
                <w:rFonts w:eastAsia="Times New Roman" w:cstheme="minorHAnsi"/>
                <w:color w:val="000000"/>
                <w:sz w:val="24"/>
                <w:szCs w:val="24"/>
              </w:rPr>
            </w:pPr>
            <w:r>
              <w:rPr>
                <w:rFonts w:eastAsia="Times New Roman" w:cstheme="minorHAnsi"/>
                <w:color w:val="000000"/>
                <w:sz w:val="24"/>
                <w:szCs w:val="24"/>
              </w:rPr>
              <w:t>January</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0DA032DD"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92</w:t>
            </w:r>
          </w:p>
        </w:tc>
      </w:tr>
      <w:tr w:rsidR="00177C1D" w:rsidRPr="00E46AFE" w14:paraId="0F179EC5"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058AB" w14:textId="735DAF83" w:rsidR="00177C1D" w:rsidRPr="00E46AFE" w:rsidRDefault="00177C1D" w:rsidP="00177C1D">
            <w:pPr>
              <w:spacing w:after="0" w:line="240" w:lineRule="auto"/>
              <w:ind w:firstLineChars="200" w:firstLine="480"/>
              <w:rPr>
                <w:rFonts w:eastAsia="Times New Roman" w:cstheme="minorHAnsi"/>
                <w:color w:val="000000"/>
                <w:sz w:val="24"/>
                <w:szCs w:val="24"/>
              </w:rPr>
            </w:pPr>
            <w:r>
              <w:rPr>
                <w:rFonts w:eastAsia="Times New Roman" w:cstheme="minorHAnsi"/>
                <w:color w:val="000000"/>
                <w:sz w:val="24"/>
                <w:szCs w:val="24"/>
              </w:rPr>
              <w:t>February</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5B364035"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0</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B4A11E9" w14:textId="220F5C6A" w:rsidR="00177C1D" w:rsidRPr="00E46AFE" w:rsidRDefault="00177C1D" w:rsidP="00177C1D">
            <w:pPr>
              <w:spacing w:after="0" w:line="240" w:lineRule="auto"/>
              <w:ind w:firstLineChars="200" w:firstLine="480"/>
              <w:rPr>
                <w:rFonts w:eastAsia="Times New Roman" w:cstheme="minorHAnsi"/>
                <w:color w:val="000000"/>
                <w:sz w:val="24"/>
                <w:szCs w:val="24"/>
              </w:rPr>
            </w:pPr>
            <w:r>
              <w:rPr>
                <w:rFonts w:eastAsia="Times New Roman" w:cstheme="minorHAnsi"/>
                <w:color w:val="000000"/>
                <w:sz w:val="24"/>
                <w:szCs w:val="24"/>
              </w:rPr>
              <w:t>February</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739DFD9E"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23</w:t>
            </w:r>
          </w:p>
        </w:tc>
      </w:tr>
      <w:tr w:rsidR="00177C1D" w:rsidRPr="00E46AFE" w14:paraId="7304D63F"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B586" w14:textId="1ABEE353" w:rsidR="00177C1D" w:rsidRPr="00E46AFE" w:rsidRDefault="00177C1D" w:rsidP="00177C1D">
            <w:pPr>
              <w:spacing w:after="0" w:line="240" w:lineRule="auto"/>
              <w:ind w:firstLineChars="200" w:firstLine="480"/>
              <w:rPr>
                <w:rFonts w:eastAsia="Times New Roman" w:cstheme="minorHAnsi"/>
                <w:color w:val="000000"/>
                <w:sz w:val="24"/>
                <w:szCs w:val="24"/>
              </w:rPr>
            </w:pPr>
            <w:r w:rsidRPr="00E46AFE">
              <w:rPr>
                <w:rFonts w:eastAsia="Times New Roman" w:cstheme="minorHAnsi"/>
                <w:color w:val="000000"/>
                <w:sz w:val="24"/>
                <w:szCs w:val="24"/>
              </w:rPr>
              <w:t>Mar</w:t>
            </w:r>
            <w:r>
              <w:rPr>
                <w:rFonts w:eastAsia="Times New Roman" w:cstheme="minorHAnsi"/>
                <w:color w:val="000000"/>
                <w:sz w:val="24"/>
                <w:szCs w:val="24"/>
              </w:rPr>
              <w:t>ch</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6C6A93DE"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1</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4FB7A2B5" w14:textId="3C4EF6AB" w:rsidR="00177C1D" w:rsidRPr="00E46AFE" w:rsidRDefault="00177C1D" w:rsidP="00177C1D">
            <w:pPr>
              <w:spacing w:after="0" w:line="240" w:lineRule="auto"/>
              <w:ind w:firstLineChars="200" w:firstLine="480"/>
              <w:rPr>
                <w:rFonts w:eastAsia="Times New Roman" w:cstheme="minorHAnsi"/>
                <w:color w:val="000000"/>
                <w:sz w:val="24"/>
                <w:szCs w:val="24"/>
              </w:rPr>
            </w:pPr>
            <w:r w:rsidRPr="00E46AFE">
              <w:rPr>
                <w:rFonts w:eastAsia="Times New Roman" w:cstheme="minorHAnsi"/>
                <w:color w:val="000000"/>
                <w:sz w:val="24"/>
                <w:szCs w:val="24"/>
              </w:rPr>
              <w:t>Mar</w:t>
            </w:r>
            <w:r>
              <w:rPr>
                <w:rFonts w:eastAsia="Times New Roman" w:cstheme="minorHAnsi"/>
                <w:color w:val="000000"/>
                <w:sz w:val="24"/>
                <w:szCs w:val="24"/>
              </w:rPr>
              <w:t>ch</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52E9EBB8"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5</w:t>
            </w:r>
          </w:p>
        </w:tc>
      </w:tr>
      <w:tr w:rsidR="00177C1D" w:rsidRPr="00E46AFE" w14:paraId="21F23408"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C1803" w14:textId="7B2ECA4B" w:rsidR="00177C1D" w:rsidRPr="00E46AFE" w:rsidRDefault="00177C1D" w:rsidP="00177C1D">
            <w:pPr>
              <w:spacing w:after="0" w:line="240" w:lineRule="auto"/>
              <w:ind w:firstLineChars="200" w:firstLine="480"/>
              <w:rPr>
                <w:rFonts w:eastAsia="Times New Roman" w:cstheme="minorHAnsi"/>
                <w:color w:val="000000"/>
                <w:sz w:val="24"/>
                <w:szCs w:val="24"/>
              </w:rPr>
            </w:pPr>
            <w:r w:rsidRPr="00E46AFE">
              <w:rPr>
                <w:rFonts w:eastAsia="Times New Roman" w:cstheme="minorHAnsi"/>
                <w:color w:val="000000"/>
                <w:sz w:val="24"/>
                <w:szCs w:val="24"/>
              </w:rPr>
              <w:t>Apr</w:t>
            </w:r>
            <w:r>
              <w:rPr>
                <w:rFonts w:eastAsia="Times New Roman" w:cstheme="minorHAnsi"/>
                <w:color w:val="000000"/>
                <w:sz w:val="24"/>
                <w:szCs w:val="24"/>
              </w:rPr>
              <w:t>il</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4E51FEEF"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3</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AADFA7B" w14:textId="184C69D7" w:rsidR="00177C1D" w:rsidRPr="00E46AFE" w:rsidRDefault="00177C1D" w:rsidP="00177C1D">
            <w:pPr>
              <w:spacing w:after="0" w:line="240" w:lineRule="auto"/>
              <w:ind w:firstLineChars="200" w:firstLine="480"/>
              <w:rPr>
                <w:rFonts w:eastAsia="Times New Roman" w:cstheme="minorHAnsi"/>
                <w:color w:val="000000"/>
                <w:sz w:val="24"/>
                <w:szCs w:val="24"/>
              </w:rPr>
            </w:pPr>
            <w:r w:rsidRPr="00E46AFE">
              <w:rPr>
                <w:rFonts w:eastAsia="Times New Roman" w:cstheme="minorHAnsi"/>
                <w:color w:val="000000"/>
                <w:sz w:val="24"/>
                <w:szCs w:val="24"/>
              </w:rPr>
              <w:t>Apr</w:t>
            </w:r>
            <w:r>
              <w:rPr>
                <w:rFonts w:eastAsia="Times New Roman" w:cstheme="minorHAnsi"/>
                <w:color w:val="000000"/>
                <w:sz w:val="24"/>
                <w:szCs w:val="24"/>
              </w:rPr>
              <w:t>il</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F6F0A7D"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9</w:t>
            </w:r>
          </w:p>
        </w:tc>
      </w:tr>
      <w:tr w:rsidR="00177C1D" w:rsidRPr="00E46AFE" w14:paraId="4F7EDE47"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2C97B" w14:textId="01FEB161" w:rsidR="00177C1D" w:rsidRPr="00E46AFE" w:rsidRDefault="00177C1D" w:rsidP="00177C1D">
            <w:pPr>
              <w:spacing w:after="0" w:line="240" w:lineRule="auto"/>
              <w:ind w:firstLineChars="200" w:firstLine="480"/>
              <w:rPr>
                <w:rFonts w:eastAsia="Times New Roman" w:cstheme="minorHAnsi"/>
                <w:color w:val="000000"/>
                <w:sz w:val="24"/>
                <w:szCs w:val="24"/>
              </w:rPr>
            </w:pPr>
            <w:r w:rsidRPr="00E46AFE">
              <w:rPr>
                <w:rFonts w:eastAsia="Times New Roman" w:cstheme="minorHAnsi"/>
                <w:color w:val="000000"/>
                <w:sz w:val="24"/>
                <w:szCs w:val="24"/>
              </w:rPr>
              <w:t>May</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42B864D3"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28</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3700D722" w14:textId="77777777" w:rsidR="00177C1D" w:rsidRPr="00E46AFE" w:rsidRDefault="00177C1D" w:rsidP="00177C1D">
            <w:pPr>
              <w:spacing w:after="0" w:line="240" w:lineRule="auto"/>
              <w:ind w:firstLineChars="200" w:firstLine="480"/>
              <w:rPr>
                <w:rFonts w:eastAsia="Times New Roman" w:cstheme="minorHAnsi"/>
                <w:color w:val="000000"/>
                <w:sz w:val="24"/>
                <w:szCs w:val="24"/>
              </w:rPr>
            </w:pPr>
            <w:r w:rsidRPr="00E46AFE">
              <w:rPr>
                <w:rFonts w:eastAsia="Times New Roman" w:cstheme="minorHAnsi"/>
                <w:color w:val="000000"/>
                <w:sz w:val="24"/>
                <w:szCs w:val="24"/>
              </w:rPr>
              <w:t>May</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649FD15"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2</w:t>
            </w:r>
          </w:p>
        </w:tc>
      </w:tr>
      <w:tr w:rsidR="00177C1D" w:rsidRPr="00E46AFE" w14:paraId="2BCDC0D3"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226DA" w14:textId="3F1166CF" w:rsidR="00177C1D" w:rsidRPr="00E46AFE" w:rsidRDefault="00177C1D" w:rsidP="00177C1D">
            <w:pPr>
              <w:spacing w:after="0" w:line="240" w:lineRule="auto"/>
              <w:ind w:firstLineChars="200" w:firstLine="480"/>
              <w:rPr>
                <w:rFonts w:eastAsia="Times New Roman" w:cstheme="minorHAnsi"/>
                <w:color w:val="000000"/>
                <w:sz w:val="24"/>
                <w:szCs w:val="24"/>
              </w:rPr>
            </w:pPr>
            <w:r w:rsidRPr="00E46AFE">
              <w:rPr>
                <w:rFonts w:eastAsia="Times New Roman" w:cstheme="minorHAnsi"/>
                <w:color w:val="000000"/>
                <w:sz w:val="24"/>
                <w:szCs w:val="24"/>
              </w:rPr>
              <w:lastRenderedPageBreak/>
              <w:t>Jun</w:t>
            </w:r>
            <w:r>
              <w:rPr>
                <w:rFonts w:eastAsia="Times New Roman" w:cstheme="minorHAnsi"/>
                <w:color w:val="000000"/>
                <w:sz w:val="24"/>
                <w:szCs w:val="24"/>
              </w:rPr>
              <w:t>e</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263969F7"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9</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3A2EA5F" w14:textId="23689A23" w:rsidR="00177C1D" w:rsidRPr="00E46AFE" w:rsidRDefault="00177C1D" w:rsidP="00177C1D">
            <w:pPr>
              <w:spacing w:after="0" w:line="240" w:lineRule="auto"/>
              <w:ind w:firstLineChars="200" w:firstLine="480"/>
              <w:rPr>
                <w:rFonts w:eastAsia="Times New Roman" w:cstheme="minorHAnsi"/>
                <w:color w:val="000000"/>
                <w:sz w:val="24"/>
                <w:szCs w:val="24"/>
              </w:rPr>
            </w:pPr>
            <w:r w:rsidRPr="00E46AFE">
              <w:rPr>
                <w:rFonts w:eastAsia="Times New Roman" w:cstheme="minorHAnsi"/>
                <w:color w:val="000000"/>
                <w:sz w:val="24"/>
                <w:szCs w:val="24"/>
              </w:rPr>
              <w:t>Jun</w:t>
            </w:r>
            <w:r>
              <w:rPr>
                <w:rFonts w:eastAsia="Times New Roman" w:cstheme="minorHAnsi"/>
                <w:color w:val="000000"/>
                <w:sz w:val="24"/>
                <w:szCs w:val="24"/>
              </w:rPr>
              <w:t>e</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1C05F67C"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0</w:t>
            </w:r>
          </w:p>
        </w:tc>
      </w:tr>
      <w:tr w:rsidR="00177C1D" w:rsidRPr="00E46AFE" w14:paraId="6A534338"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26F6" w14:textId="70A8717D" w:rsidR="00177C1D" w:rsidRPr="00E46AFE" w:rsidRDefault="00177C1D" w:rsidP="00177C1D">
            <w:pPr>
              <w:spacing w:after="0" w:line="240" w:lineRule="auto"/>
              <w:ind w:firstLineChars="200" w:firstLine="480"/>
              <w:rPr>
                <w:rFonts w:eastAsia="Times New Roman" w:cstheme="minorHAnsi"/>
                <w:color w:val="000000"/>
                <w:sz w:val="24"/>
                <w:szCs w:val="24"/>
              </w:rPr>
            </w:pPr>
            <w:r w:rsidRPr="00E46AFE">
              <w:rPr>
                <w:rFonts w:eastAsia="Times New Roman" w:cstheme="minorHAnsi"/>
                <w:color w:val="000000"/>
                <w:sz w:val="24"/>
                <w:szCs w:val="24"/>
              </w:rPr>
              <w:t>Jul</w:t>
            </w:r>
            <w:r>
              <w:rPr>
                <w:rFonts w:eastAsia="Times New Roman" w:cstheme="minorHAnsi"/>
                <w:color w:val="000000"/>
                <w:sz w:val="24"/>
                <w:szCs w:val="24"/>
              </w:rPr>
              <w:t>y</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1CC269B6"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12</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95E2363" w14:textId="7EEE0023" w:rsidR="00177C1D" w:rsidRPr="00E46AFE" w:rsidRDefault="00177C1D" w:rsidP="00177C1D">
            <w:pPr>
              <w:spacing w:after="0" w:line="240" w:lineRule="auto"/>
              <w:ind w:firstLineChars="200" w:firstLine="480"/>
              <w:rPr>
                <w:rFonts w:eastAsia="Times New Roman" w:cstheme="minorHAnsi"/>
                <w:color w:val="000000"/>
                <w:sz w:val="24"/>
                <w:szCs w:val="24"/>
              </w:rPr>
            </w:pPr>
            <w:r w:rsidRPr="00E46AFE">
              <w:rPr>
                <w:rFonts w:eastAsia="Times New Roman" w:cstheme="minorHAnsi"/>
                <w:color w:val="000000"/>
                <w:sz w:val="24"/>
                <w:szCs w:val="24"/>
              </w:rPr>
              <w:t>Jul</w:t>
            </w:r>
            <w:r>
              <w:rPr>
                <w:rFonts w:eastAsia="Times New Roman" w:cstheme="minorHAnsi"/>
                <w:color w:val="000000"/>
                <w:sz w:val="24"/>
                <w:szCs w:val="24"/>
              </w:rPr>
              <w:t>y</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5B80769D"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20</w:t>
            </w:r>
          </w:p>
        </w:tc>
      </w:tr>
      <w:tr w:rsidR="00177C1D" w:rsidRPr="00E46AFE" w14:paraId="7204D2F3"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6A18C" w14:textId="4771BF82" w:rsidR="00177C1D" w:rsidRPr="00E46AFE" w:rsidRDefault="00177C1D" w:rsidP="00177C1D">
            <w:pPr>
              <w:spacing w:after="0" w:line="240" w:lineRule="auto"/>
              <w:ind w:firstLineChars="200" w:firstLine="480"/>
              <w:rPr>
                <w:rFonts w:eastAsia="Times New Roman" w:cstheme="minorHAnsi"/>
                <w:color w:val="000000"/>
                <w:sz w:val="24"/>
                <w:szCs w:val="24"/>
              </w:rPr>
            </w:pPr>
            <w:r w:rsidRPr="00E46AFE">
              <w:rPr>
                <w:rFonts w:eastAsia="Times New Roman" w:cstheme="minorHAnsi"/>
                <w:color w:val="000000"/>
                <w:sz w:val="24"/>
                <w:szCs w:val="24"/>
              </w:rPr>
              <w:t>Aug</w:t>
            </w:r>
            <w:r>
              <w:rPr>
                <w:rFonts w:eastAsia="Times New Roman" w:cstheme="minorHAnsi"/>
                <w:color w:val="000000"/>
                <w:sz w:val="24"/>
                <w:szCs w:val="24"/>
              </w:rPr>
              <w:t>ust</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0BB04869"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7</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4D6A1BD" w14:textId="59AFB40F" w:rsidR="00177C1D" w:rsidRPr="00E46AFE" w:rsidRDefault="00177C1D" w:rsidP="00177C1D">
            <w:pPr>
              <w:spacing w:after="0" w:line="240" w:lineRule="auto"/>
              <w:ind w:firstLineChars="200" w:firstLine="480"/>
              <w:rPr>
                <w:rFonts w:eastAsia="Times New Roman" w:cstheme="minorHAnsi"/>
                <w:color w:val="000000"/>
                <w:sz w:val="24"/>
                <w:szCs w:val="24"/>
              </w:rPr>
            </w:pPr>
            <w:r w:rsidRPr="00E46AFE">
              <w:rPr>
                <w:rFonts w:eastAsia="Times New Roman" w:cstheme="minorHAnsi"/>
                <w:color w:val="000000"/>
                <w:sz w:val="24"/>
                <w:szCs w:val="24"/>
              </w:rPr>
              <w:t>Aug</w:t>
            </w:r>
            <w:r>
              <w:rPr>
                <w:rFonts w:eastAsia="Times New Roman" w:cstheme="minorHAnsi"/>
                <w:color w:val="000000"/>
                <w:sz w:val="24"/>
                <w:szCs w:val="24"/>
              </w:rPr>
              <w:t>ust</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9078EFA"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4</w:t>
            </w:r>
          </w:p>
        </w:tc>
      </w:tr>
      <w:tr w:rsidR="00177C1D" w:rsidRPr="00E46AFE" w14:paraId="57652F45"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DB514" w14:textId="54A76264" w:rsidR="00177C1D" w:rsidRPr="00E46AFE" w:rsidRDefault="00177C1D" w:rsidP="00177C1D">
            <w:pPr>
              <w:spacing w:after="0" w:line="240" w:lineRule="auto"/>
              <w:ind w:firstLineChars="200" w:firstLine="480"/>
              <w:rPr>
                <w:rFonts w:eastAsia="Times New Roman" w:cstheme="minorHAnsi"/>
                <w:color w:val="000000"/>
                <w:sz w:val="24"/>
                <w:szCs w:val="24"/>
              </w:rPr>
            </w:pPr>
            <w:r>
              <w:rPr>
                <w:rFonts w:eastAsia="Times New Roman" w:cstheme="minorHAnsi"/>
                <w:color w:val="000000"/>
                <w:sz w:val="24"/>
                <w:szCs w:val="24"/>
              </w:rPr>
              <w:t>September</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14B8A366"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2</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A613F73" w14:textId="48B84E4E" w:rsidR="00177C1D" w:rsidRPr="00E46AFE" w:rsidRDefault="00177C1D" w:rsidP="00177C1D">
            <w:pPr>
              <w:spacing w:after="0" w:line="240" w:lineRule="auto"/>
              <w:ind w:firstLineChars="200" w:firstLine="480"/>
              <w:rPr>
                <w:rFonts w:eastAsia="Times New Roman" w:cstheme="minorHAnsi"/>
                <w:color w:val="000000"/>
                <w:sz w:val="24"/>
                <w:szCs w:val="24"/>
              </w:rPr>
            </w:pPr>
            <w:r>
              <w:rPr>
                <w:rFonts w:eastAsia="Times New Roman" w:cstheme="minorHAnsi"/>
                <w:color w:val="000000"/>
                <w:sz w:val="24"/>
                <w:szCs w:val="24"/>
              </w:rPr>
              <w:t>September</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4FCBC584"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0</w:t>
            </w:r>
          </w:p>
        </w:tc>
      </w:tr>
      <w:tr w:rsidR="00177C1D" w:rsidRPr="00E46AFE" w14:paraId="5D8CC656"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34D7F" w14:textId="41159822" w:rsidR="00177C1D" w:rsidRPr="00E46AFE" w:rsidRDefault="00177C1D" w:rsidP="00177C1D">
            <w:pPr>
              <w:spacing w:after="0" w:line="240" w:lineRule="auto"/>
              <w:ind w:firstLineChars="200" w:firstLine="480"/>
              <w:rPr>
                <w:rFonts w:eastAsia="Times New Roman" w:cstheme="minorHAnsi"/>
                <w:color w:val="000000"/>
                <w:sz w:val="24"/>
                <w:szCs w:val="24"/>
              </w:rPr>
            </w:pPr>
            <w:r>
              <w:rPr>
                <w:rFonts w:eastAsia="Times New Roman" w:cstheme="minorHAnsi"/>
                <w:color w:val="000000"/>
                <w:sz w:val="24"/>
                <w:szCs w:val="24"/>
              </w:rPr>
              <w:t>October</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4850DC66"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17</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1241809" w14:textId="7362D166" w:rsidR="00177C1D" w:rsidRPr="00E46AFE" w:rsidRDefault="00177C1D" w:rsidP="00177C1D">
            <w:pPr>
              <w:spacing w:after="0" w:line="240" w:lineRule="auto"/>
              <w:ind w:firstLineChars="200" w:firstLine="480"/>
              <w:rPr>
                <w:rFonts w:eastAsia="Times New Roman" w:cstheme="minorHAnsi"/>
                <w:color w:val="000000"/>
                <w:sz w:val="24"/>
                <w:szCs w:val="24"/>
              </w:rPr>
            </w:pPr>
            <w:r>
              <w:rPr>
                <w:rFonts w:eastAsia="Times New Roman" w:cstheme="minorHAnsi"/>
                <w:color w:val="000000"/>
                <w:sz w:val="24"/>
                <w:szCs w:val="24"/>
              </w:rPr>
              <w:t>October</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40BAE916"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1</w:t>
            </w:r>
          </w:p>
        </w:tc>
      </w:tr>
      <w:tr w:rsidR="00177C1D" w:rsidRPr="00E46AFE" w14:paraId="45BCE3B3"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1A6CF" w14:textId="1029CF06" w:rsidR="00177C1D" w:rsidRPr="00E46AFE" w:rsidRDefault="00177C1D" w:rsidP="00177C1D">
            <w:pPr>
              <w:spacing w:after="0" w:line="240" w:lineRule="auto"/>
              <w:ind w:firstLineChars="200" w:firstLine="480"/>
              <w:rPr>
                <w:rFonts w:eastAsia="Times New Roman" w:cstheme="minorHAnsi"/>
                <w:color w:val="000000"/>
                <w:sz w:val="24"/>
                <w:szCs w:val="24"/>
              </w:rPr>
            </w:pPr>
            <w:r>
              <w:rPr>
                <w:rFonts w:eastAsia="Times New Roman" w:cstheme="minorHAnsi"/>
                <w:color w:val="000000"/>
                <w:sz w:val="24"/>
                <w:szCs w:val="24"/>
              </w:rPr>
              <w:t>November</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60893DAC"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5</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0C0FCDAC" w14:textId="22FB3050" w:rsidR="00177C1D" w:rsidRPr="00E46AFE" w:rsidRDefault="00177C1D" w:rsidP="00177C1D">
            <w:pPr>
              <w:spacing w:after="0" w:line="240" w:lineRule="auto"/>
              <w:ind w:firstLineChars="200" w:firstLine="480"/>
              <w:rPr>
                <w:rFonts w:eastAsia="Times New Roman" w:cstheme="minorHAnsi"/>
                <w:color w:val="000000"/>
                <w:sz w:val="24"/>
                <w:szCs w:val="24"/>
              </w:rPr>
            </w:pPr>
            <w:r>
              <w:rPr>
                <w:rFonts w:eastAsia="Times New Roman" w:cstheme="minorHAnsi"/>
                <w:color w:val="000000"/>
                <w:sz w:val="24"/>
                <w:szCs w:val="24"/>
              </w:rPr>
              <w:t>November</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5551FF53"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0</w:t>
            </w:r>
          </w:p>
        </w:tc>
      </w:tr>
      <w:tr w:rsidR="00177C1D" w:rsidRPr="00E46AFE" w14:paraId="1AB2C598"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82DFA" w14:textId="758402E7" w:rsidR="00177C1D" w:rsidRPr="00E46AFE" w:rsidRDefault="00177C1D" w:rsidP="00177C1D">
            <w:pPr>
              <w:spacing w:after="0" w:line="240" w:lineRule="auto"/>
              <w:ind w:firstLineChars="200" w:firstLine="480"/>
              <w:rPr>
                <w:rFonts w:eastAsia="Times New Roman" w:cstheme="minorHAnsi"/>
                <w:color w:val="000000"/>
                <w:sz w:val="24"/>
                <w:szCs w:val="24"/>
              </w:rPr>
            </w:pPr>
            <w:r>
              <w:rPr>
                <w:rFonts w:eastAsia="Times New Roman" w:cstheme="minorHAnsi"/>
                <w:color w:val="000000"/>
                <w:sz w:val="24"/>
                <w:szCs w:val="24"/>
              </w:rPr>
              <w:t>December</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6F88DBDC"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61</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7067737E" w14:textId="39C5DCF3" w:rsidR="00177C1D" w:rsidRPr="00E46AFE" w:rsidRDefault="00177C1D" w:rsidP="00177C1D">
            <w:pPr>
              <w:spacing w:after="0" w:line="240" w:lineRule="auto"/>
              <w:ind w:firstLineChars="200" w:firstLine="480"/>
              <w:rPr>
                <w:rFonts w:eastAsia="Times New Roman" w:cstheme="minorHAnsi"/>
                <w:color w:val="000000"/>
                <w:sz w:val="24"/>
                <w:szCs w:val="24"/>
              </w:rPr>
            </w:pPr>
            <w:r>
              <w:rPr>
                <w:rFonts w:eastAsia="Times New Roman" w:cstheme="minorHAnsi"/>
                <w:color w:val="000000"/>
                <w:sz w:val="24"/>
                <w:szCs w:val="24"/>
              </w:rPr>
              <w:t>December</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4BC68A41" w14:textId="77777777" w:rsidR="00177C1D" w:rsidRPr="00E46AFE" w:rsidRDefault="00177C1D" w:rsidP="00177C1D">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24</w:t>
            </w:r>
          </w:p>
        </w:tc>
      </w:tr>
      <w:tr w:rsidR="008C3E1A" w:rsidRPr="00E46AFE" w14:paraId="26912C3E" w14:textId="77777777" w:rsidTr="000655D9">
        <w:trPr>
          <w:cantSplit/>
          <w:trHeight w:hRule="exact" w:val="310"/>
          <w:jc w:val="center"/>
        </w:trPr>
        <w:tc>
          <w:tcPr>
            <w:tcW w:w="1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313DC" w14:textId="77777777" w:rsidR="008C3E1A" w:rsidRPr="00E46AFE" w:rsidRDefault="008C3E1A" w:rsidP="008C3E1A">
            <w:pPr>
              <w:spacing w:after="0" w:line="240" w:lineRule="auto"/>
              <w:ind w:firstLineChars="200" w:firstLine="482"/>
              <w:rPr>
                <w:rFonts w:eastAsia="Times New Roman" w:cstheme="minorHAnsi"/>
                <w:b/>
                <w:bCs/>
                <w:color w:val="000000"/>
                <w:sz w:val="24"/>
                <w:szCs w:val="24"/>
              </w:rPr>
            </w:pPr>
            <w:r w:rsidRPr="00E46AFE">
              <w:rPr>
                <w:rFonts w:eastAsia="Times New Roman" w:cstheme="minorHAnsi"/>
                <w:b/>
                <w:bCs/>
                <w:color w:val="000000"/>
                <w:sz w:val="24"/>
                <w:szCs w:val="24"/>
              </w:rPr>
              <w:t>Total CY2020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292DCF3E" w14:textId="77777777" w:rsidR="008C3E1A" w:rsidRPr="00E46AFE" w:rsidRDefault="008C3E1A" w:rsidP="008C3E1A">
            <w:pPr>
              <w:spacing w:after="0" w:line="240" w:lineRule="auto"/>
              <w:ind w:firstLineChars="300" w:firstLine="723"/>
              <w:jc w:val="right"/>
              <w:rPr>
                <w:rFonts w:eastAsia="Times New Roman" w:cstheme="minorHAnsi"/>
                <w:b/>
                <w:bCs/>
                <w:color w:val="000000"/>
                <w:sz w:val="24"/>
                <w:szCs w:val="24"/>
              </w:rPr>
            </w:pPr>
            <w:r w:rsidRPr="00E46AFE">
              <w:rPr>
                <w:rFonts w:eastAsia="Times New Roman" w:cstheme="minorHAnsi"/>
                <w:b/>
                <w:bCs/>
                <w:color w:val="000000"/>
                <w:sz w:val="24"/>
                <w:szCs w:val="24"/>
              </w:rPr>
              <w:t>150</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D743BB6" w14:textId="77777777" w:rsidR="008C3E1A" w:rsidRPr="00E46AFE" w:rsidRDefault="008C3E1A" w:rsidP="008C3E1A">
            <w:pPr>
              <w:spacing w:after="0" w:line="240" w:lineRule="auto"/>
              <w:ind w:firstLineChars="200" w:firstLine="482"/>
              <w:rPr>
                <w:rFonts w:eastAsia="Times New Roman" w:cstheme="minorHAnsi"/>
                <w:b/>
                <w:bCs/>
                <w:color w:val="000000"/>
                <w:sz w:val="24"/>
                <w:szCs w:val="24"/>
              </w:rPr>
            </w:pPr>
            <w:r w:rsidRPr="00E46AFE">
              <w:rPr>
                <w:rFonts w:eastAsia="Times New Roman" w:cstheme="minorHAnsi"/>
                <w:b/>
                <w:bCs/>
                <w:color w:val="000000"/>
                <w:sz w:val="24"/>
                <w:szCs w:val="24"/>
              </w:rPr>
              <w:t>Total CY2021</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4F23AC2D" w14:textId="77777777" w:rsidR="008C3E1A" w:rsidRPr="00E46AFE" w:rsidRDefault="008C3E1A" w:rsidP="008C3E1A">
            <w:pPr>
              <w:spacing w:after="0" w:line="240" w:lineRule="auto"/>
              <w:ind w:firstLineChars="300" w:firstLine="723"/>
              <w:jc w:val="right"/>
              <w:rPr>
                <w:rFonts w:eastAsia="Times New Roman" w:cstheme="minorHAnsi"/>
                <w:b/>
                <w:bCs/>
                <w:color w:val="000000"/>
                <w:sz w:val="24"/>
                <w:szCs w:val="24"/>
              </w:rPr>
            </w:pPr>
            <w:r w:rsidRPr="00E46AFE">
              <w:rPr>
                <w:rFonts w:eastAsia="Times New Roman" w:cstheme="minorHAnsi"/>
                <w:b/>
                <w:bCs/>
                <w:color w:val="000000"/>
                <w:sz w:val="24"/>
                <w:szCs w:val="24"/>
              </w:rPr>
              <w:t>180</w:t>
            </w:r>
          </w:p>
        </w:tc>
      </w:tr>
      <w:tr w:rsidR="008C3E1A" w:rsidRPr="00E46AFE" w14:paraId="4D5BAA5B" w14:textId="77777777" w:rsidTr="000655D9">
        <w:trPr>
          <w:cantSplit/>
          <w:trHeight w:val="310"/>
          <w:jc w:val="center"/>
        </w:trPr>
        <w:tc>
          <w:tcPr>
            <w:tcW w:w="1582" w:type="dxa"/>
            <w:tcBorders>
              <w:top w:val="single" w:sz="4" w:space="0" w:color="auto"/>
              <w:left w:val="single" w:sz="4" w:space="0" w:color="auto"/>
              <w:bottom w:val="single" w:sz="4" w:space="0" w:color="auto"/>
              <w:right w:val="single" w:sz="4" w:space="0" w:color="auto"/>
            </w:tcBorders>
            <w:shd w:val="thinHorzCross" w:color="000000" w:fill="9BC2E6"/>
            <w:noWrap/>
            <w:vAlign w:val="bottom"/>
            <w:hideMark/>
          </w:tcPr>
          <w:p w14:paraId="2A5AFD99" w14:textId="77777777" w:rsidR="008C3E1A" w:rsidRPr="00E46AFE" w:rsidRDefault="008C3E1A" w:rsidP="008C3E1A">
            <w:pPr>
              <w:spacing w:after="0" w:line="240" w:lineRule="auto"/>
              <w:rPr>
                <w:rFonts w:eastAsia="Times New Roman" w:cstheme="minorHAnsi"/>
                <w:color w:val="000000"/>
                <w:sz w:val="24"/>
                <w:szCs w:val="24"/>
              </w:rPr>
            </w:pPr>
            <w:r w:rsidRPr="00E46AFE">
              <w:rPr>
                <w:rFonts w:eastAsia="Times New Roman" w:cstheme="minorHAnsi"/>
                <w:color w:val="000000"/>
                <w:sz w:val="24"/>
                <w:szCs w:val="24"/>
              </w:rPr>
              <w:t> </w:t>
            </w:r>
          </w:p>
        </w:tc>
        <w:tc>
          <w:tcPr>
            <w:tcW w:w="1304" w:type="dxa"/>
            <w:tcBorders>
              <w:top w:val="single" w:sz="4" w:space="0" w:color="auto"/>
              <w:left w:val="nil"/>
              <w:bottom w:val="single" w:sz="4" w:space="0" w:color="auto"/>
              <w:right w:val="single" w:sz="4" w:space="0" w:color="auto"/>
            </w:tcBorders>
            <w:shd w:val="thinHorzCross" w:color="000000" w:fill="9BC2E6"/>
            <w:noWrap/>
            <w:vAlign w:val="bottom"/>
            <w:hideMark/>
          </w:tcPr>
          <w:p w14:paraId="7FBF9D76" w14:textId="77777777" w:rsidR="008C3E1A" w:rsidRPr="00E46AFE" w:rsidRDefault="008C3E1A" w:rsidP="008C3E1A">
            <w:pPr>
              <w:spacing w:after="0" w:line="240" w:lineRule="auto"/>
              <w:jc w:val="both"/>
              <w:rPr>
                <w:rFonts w:eastAsia="Times New Roman" w:cstheme="minorHAnsi"/>
                <w:color w:val="000000"/>
                <w:sz w:val="24"/>
                <w:szCs w:val="24"/>
              </w:rPr>
            </w:pPr>
            <w:r w:rsidRPr="00E46AFE">
              <w:rPr>
                <w:rFonts w:eastAsia="Times New Roman" w:cstheme="minorHAnsi"/>
                <w:color w:val="000000"/>
                <w:sz w:val="24"/>
                <w:szCs w:val="24"/>
              </w:rPr>
              <w:t> </w:t>
            </w:r>
          </w:p>
        </w:tc>
        <w:tc>
          <w:tcPr>
            <w:tcW w:w="1814" w:type="dxa"/>
            <w:tcBorders>
              <w:top w:val="single" w:sz="4" w:space="0" w:color="auto"/>
              <w:left w:val="nil"/>
              <w:bottom w:val="single" w:sz="4" w:space="0" w:color="auto"/>
              <w:right w:val="single" w:sz="4" w:space="0" w:color="auto"/>
            </w:tcBorders>
            <w:shd w:val="clear" w:color="000000" w:fill="9BC2E6"/>
            <w:vAlign w:val="center"/>
            <w:hideMark/>
          </w:tcPr>
          <w:p w14:paraId="7508B19F" w14:textId="77777777" w:rsidR="008C3E1A" w:rsidRPr="00E46AFE" w:rsidRDefault="008C3E1A" w:rsidP="008C3E1A">
            <w:pPr>
              <w:spacing w:after="0" w:line="240" w:lineRule="auto"/>
              <w:ind w:firstLineChars="300" w:firstLine="723"/>
              <w:rPr>
                <w:rFonts w:eastAsia="Times New Roman" w:cstheme="minorHAnsi"/>
                <w:b/>
                <w:bCs/>
                <w:color w:val="000000"/>
                <w:sz w:val="24"/>
                <w:szCs w:val="24"/>
              </w:rPr>
            </w:pPr>
            <w:r w:rsidRPr="00E46AFE">
              <w:rPr>
                <w:rFonts w:eastAsia="Times New Roman" w:cstheme="minorHAnsi"/>
                <w:b/>
                <w:bCs/>
                <w:color w:val="000000"/>
                <w:sz w:val="24"/>
                <w:szCs w:val="24"/>
              </w:rPr>
              <w:t>Jan-22</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69932768" w14:textId="77777777" w:rsidR="008C3E1A" w:rsidRPr="00E46AFE" w:rsidRDefault="008C3E1A" w:rsidP="008C3E1A">
            <w:pPr>
              <w:spacing w:after="0" w:line="240" w:lineRule="auto"/>
              <w:ind w:firstLineChars="300" w:firstLine="720"/>
              <w:jc w:val="right"/>
              <w:rPr>
                <w:rFonts w:eastAsia="Times New Roman" w:cstheme="minorHAnsi"/>
                <w:color w:val="000000"/>
                <w:sz w:val="24"/>
                <w:szCs w:val="24"/>
              </w:rPr>
            </w:pPr>
            <w:r w:rsidRPr="00E46AFE">
              <w:rPr>
                <w:rFonts w:eastAsia="Times New Roman" w:cstheme="minorHAnsi"/>
                <w:color w:val="000000"/>
                <w:sz w:val="24"/>
                <w:szCs w:val="24"/>
              </w:rPr>
              <w:t>7</w:t>
            </w:r>
          </w:p>
        </w:tc>
      </w:tr>
      <w:tr w:rsidR="008C3E1A" w:rsidRPr="00DC4892" w14:paraId="036A434A" w14:textId="77777777" w:rsidTr="000655D9">
        <w:trPr>
          <w:cantSplit/>
          <w:trHeight w:val="310"/>
          <w:jc w:val="center"/>
        </w:trPr>
        <w:tc>
          <w:tcPr>
            <w:tcW w:w="600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0A33C46" w14:textId="77777777" w:rsidR="008C3E1A" w:rsidRPr="00DC4892" w:rsidRDefault="008C3E1A" w:rsidP="008C3E1A">
            <w:pPr>
              <w:spacing w:after="0" w:line="253" w:lineRule="exact"/>
              <w:textAlignment w:val="baseline"/>
              <w:rPr>
                <w:rFonts w:eastAsia="Times New Roman" w:cstheme="minorHAnsi"/>
                <w:color w:val="000000"/>
                <w:sz w:val="24"/>
                <w:szCs w:val="24"/>
              </w:rPr>
            </w:pPr>
            <w:r w:rsidRPr="00DC4892">
              <w:rPr>
                <w:rFonts w:eastAsia="Times New Roman" w:cstheme="minorHAnsi"/>
                <w:color w:val="000000"/>
                <w:sz w:val="24"/>
                <w:szCs w:val="24"/>
              </w:rPr>
              <w:t>Source: Fairlawn Rehabilitation Hospital Data.</w:t>
            </w:r>
          </w:p>
          <w:p w14:paraId="214C33C1" w14:textId="77777777" w:rsidR="008C3E1A" w:rsidRPr="00DC4892" w:rsidRDefault="008C3E1A" w:rsidP="008C3E1A">
            <w:pPr>
              <w:spacing w:after="0" w:line="240" w:lineRule="auto"/>
              <w:ind w:leftChars="-9" w:left="-1" w:hangingChars="8" w:hanging="19"/>
              <w:rPr>
                <w:rFonts w:eastAsia="Times New Roman" w:cstheme="minorHAnsi"/>
                <w:color w:val="000000"/>
                <w:sz w:val="24"/>
                <w:szCs w:val="24"/>
              </w:rPr>
            </w:pPr>
            <w:r w:rsidRPr="00DC4892">
              <w:rPr>
                <w:rFonts w:eastAsia="Times New Roman" w:cstheme="minorHAnsi"/>
                <w:color w:val="000000"/>
                <w:spacing w:val="-2"/>
                <w:sz w:val="24"/>
                <w:szCs w:val="24"/>
              </w:rPr>
              <w:t xml:space="preserve"> Note: tracking of this data began in January 2020; all available data is presented here.</w:t>
            </w:r>
          </w:p>
        </w:tc>
      </w:tr>
    </w:tbl>
    <w:p w14:paraId="1EA42EFF" w14:textId="77777777" w:rsidR="008C3E1A" w:rsidRPr="00DC4892" w:rsidRDefault="008C3E1A" w:rsidP="008C3E1A">
      <w:pPr>
        <w:spacing w:after="240"/>
        <w:rPr>
          <w:rFonts w:cstheme="minorHAnsi"/>
          <w:color w:val="000000"/>
          <w:szCs w:val="24"/>
        </w:rPr>
      </w:pPr>
    </w:p>
    <w:p w14:paraId="1BABC08F" w14:textId="3DB7356B" w:rsidR="008C3E1A" w:rsidRPr="00DC4892" w:rsidRDefault="008C3E1A" w:rsidP="008C3E1A">
      <w:pPr>
        <w:spacing w:after="240" w:line="240" w:lineRule="auto"/>
        <w:rPr>
          <w:rFonts w:eastAsia="Times New Roman" w:cstheme="minorHAnsi"/>
          <w:color w:val="000000"/>
          <w:sz w:val="24"/>
          <w:szCs w:val="24"/>
        </w:rPr>
      </w:pPr>
      <w:r w:rsidRPr="00DC4892">
        <w:rPr>
          <w:rFonts w:eastAsia="Times New Roman" w:cstheme="minorHAnsi"/>
          <w:color w:val="000000"/>
          <w:sz w:val="24"/>
          <w:szCs w:val="24"/>
        </w:rPr>
        <w:t xml:space="preserve">The blocked beds due to a lack of private rooms reduces the Hospital’s occupancy rates. Operationally, the </w:t>
      </w:r>
      <w:r w:rsidR="00177C1D">
        <w:rPr>
          <w:rFonts w:eastAsia="Times New Roman" w:cstheme="minorHAnsi"/>
          <w:color w:val="000000"/>
          <w:sz w:val="24"/>
          <w:szCs w:val="24"/>
        </w:rPr>
        <w:t xml:space="preserve">annual average </w:t>
      </w:r>
      <w:r w:rsidRPr="00DC4892">
        <w:rPr>
          <w:rFonts w:eastAsia="Times New Roman" w:cstheme="minorHAnsi"/>
          <w:color w:val="000000"/>
          <w:sz w:val="24"/>
          <w:szCs w:val="24"/>
        </w:rPr>
        <w:t xml:space="preserve">maximum occupancy that the Hospital can achieve in its multi-bed and semi-private rooms </w:t>
      </w:r>
      <w:r w:rsidR="00177C1D">
        <w:rPr>
          <w:rFonts w:eastAsia="Times New Roman" w:cstheme="minorHAnsi"/>
          <w:color w:val="000000"/>
          <w:sz w:val="24"/>
          <w:szCs w:val="24"/>
        </w:rPr>
        <w:t>is</w:t>
      </w:r>
      <w:r w:rsidRPr="00DC4892">
        <w:rPr>
          <w:rFonts w:eastAsia="Times New Roman" w:cstheme="minorHAnsi"/>
          <w:color w:val="000000"/>
          <w:sz w:val="24"/>
          <w:szCs w:val="24"/>
        </w:rPr>
        <w:t xml:space="preserve"> approximately 73%. </w:t>
      </w:r>
      <w:r w:rsidR="005A3157" w:rsidRPr="00E46AFE">
        <w:rPr>
          <w:rFonts w:eastAsia="Times New Roman" w:cstheme="minorHAnsi"/>
          <w:color w:val="000000"/>
          <w:sz w:val="24"/>
          <w:szCs w:val="24"/>
        </w:rPr>
        <w:t>Table</w:t>
      </w:r>
      <w:r w:rsidR="00E46AFE">
        <w:rPr>
          <w:rFonts w:eastAsia="Times New Roman" w:cstheme="minorHAnsi"/>
          <w:color w:val="000000"/>
          <w:sz w:val="24"/>
          <w:szCs w:val="24"/>
        </w:rPr>
        <w:t xml:space="preserve"> 8</w:t>
      </w:r>
      <w:r w:rsidR="005A3157" w:rsidRPr="00DC4892">
        <w:rPr>
          <w:rFonts w:eastAsia="Times New Roman" w:cstheme="minorHAnsi"/>
          <w:color w:val="000000"/>
          <w:sz w:val="24"/>
          <w:szCs w:val="24"/>
        </w:rPr>
        <w:t xml:space="preserve"> shows the </w:t>
      </w:r>
      <w:r w:rsidRPr="00DC4892">
        <w:rPr>
          <w:rFonts w:eastAsia="Times New Roman" w:cstheme="minorHAnsi"/>
          <w:color w:val="000000"/>
          <w:sz w:val="24"/>
          <w:szCs w:val="24"/>
        </w:rPr>
        <w:t>Hospital last reached its maximum operational occupancy in calendar year 2019, the last full pre-pandemic calendar year after an increase in admissions and patient days from the prior year.</w:t>
      </w:r>
    </w:p>
    <w:p w14:paraId="5086C74D" w14:textId="51F2CCF3" w:rsidR="008C3E1A" w:rsidRPr="00DE3544" w:rsidRDefault="008C3E1A" w:rsidP="00AA3A27">
      <w:pPr>
        <w:spacing w:before="111" w:line="273" w:lineRule="exact"/>
        <w:jc w:val="center"/>
        <w:textAlignment w:val="baseline"/>
        <w:rPr>
          <w:rFonts w:eastAsia="Times New Roman" w:cstheme="minorHAnsi"/>
          <w:b/>
          <w:iCs/>
          <w:color w:val="000000"/>
          <w:sz w:val="24"/>
          <w:szCs w:val="24"/>
        </w:rPr>
      </w:pPr>
      <w:r w:rsidRPr="00E46AFE">
        <w:rPr>
          <w:rFonts w:eastAsia="Times New Roman" w:cstheme="minorHAnsi"/>
          <w:b/>
          <w:color w:val="000000"/>
          <w:sz w:val="24"/>
          <w:szCs w:val="24"/>
        </w:rPr>
        <w:t>Table</w:t>
      </w:r>
      <w:r w:rsidR="00E46AFE">
        <w:rPr>
          <w:rFonts w:eastAsia="Times New Roman" w:cstheme="minorHAnsi"/>
          <w:b/>
          <w:color w:val="000000"/>
          <w:sz w:val="24"/>
          <w:szCs w:val="24"/>
        </w:rPr>
        <w:t xml:space="preserve"> 8</w:t>
      </w:r>
      <w:r w:rsidR="00DE3544">
        <w:rPr>
          <w:rFonts w:eastAsia="Times New Roman" w:cstheme="minorHAnsi"/>
          <w:b/>
          <w:color w:val="000000"/>
          <w:sz w:val="24"/>
          <w:szCs w:val="24"/>
        </w:rPr>
        <w:t xml:space="preserve">: </w:t>
      </w:r>
      <w:r w:rsidRPr="00DC4892">
        <w:rPr>
          <w:rFonts w:eastAsia="Times New Roman" w:cstheme="minorHAnsi"/>
          <w:b/>
          <w:color w:val="000000"/>
          <w:sz w:val="24"/>
          <w:szCs w:val="24"/>
        </w:rPr>
        <w:t xml:space="preserve">Fairlawn Rehabilitation Hospital </w:t>
      </w:r>
      <w:r w:rsidRPr="00DE3544">
        <w:rPr>
          <w:rFonts w:eastAsia="Times New Roman" w:cstheme="minorHAnsi"/>
          <w:b/>
          <w:iCs/>
          <w:color w:val="000000"/>
          <w:sz w:val="24"/>
          <w:szCs w:val="24"/>
        </w:rPr>
        <w:t>Occupancy Trends</w:t>
      </w:r>
    </w:p>
    <w:tbl>
      <w:tblPr>
        <w:tblW w:w="0" w:type="auto"/>
        <w:jc w:val="center"/>
        <w:tblLayout w:type="fixed"/>
        <w:tblCellMar>
          <w:left w:w="0" w:type="dxa"/>
          <w:right w:w="0" w:type="dxa"/>
        </w:tblCellMar>
        <w:tblLook w:val="04A0" w:firstRow="1" w:lastRow="0" w:firstColumn="1" w:lastColumn="0" w:noHBand="0" w:noVBand="1"/>
      </w:tblPr>
      <w:tblGrid>
        <w:gridCol w:w="2621"/>
        <w:gridCol w:w="1257"/>
        <w:gridCol w:w="1167"/>
        <w:gridCol w:w="1080"/>
        <w:gridCol w:w="1191"/>
      </w:tblGrid>
      <w:tr w:rsidR="008C3E1A" w:rsidRPr="00DC4892" w14:paraId="2AC094B1" w14:textId="77777777" w:rsidTr="000655D9">
        <w:trPr>
          <w:cantSplit/>
          <w:trHeight w:hRule="exact" w:val="288"/>
          <w:tblHeader/>
          <w:jc w:val="center"/>
        </w:trPr>
        <w:tc>
          <w:tcPr>
            <w:tcW w:w="2621" w:type="dxa"/>
            <w:tcBorders>
              <w:top w:val="single" w:sz="5" w:space="0" w:color="000000"/>
              <w:left w:val="single" w:sz="5" w:space="0" w:color="000000"/>
              <w:bottom w:val="single" w:sz="5" w:space="0" w:color="000000"/>
              <w:right w:val="single" w:sz="5" w:space="0" w:color="000000"/>
            </w:tcBorders>
            <w:shd w:val="clear" w:color="auto" w:fill="DEEAF6" w:themeFill="accent5" w:themeFillTint="33"/>
            <w:vAlign w:val="center"/>
          </w:tcPr>
          <w:p w14:paraId="4509F826" w14:textId="77777777" w:rsidR="008C3E1A" w:rsidRPr="00DC4892" w:rsidRDefault="008C3E1A" w:rsidP="008C3E1A">
            <w:pPr>
              <w:spacing w:line="269" w:lineRule="exact"/>
              <w:ind w:left="116"/>
              <w:textAlignment w:val="baseline"/>
              <w:rPr>
                <w:rFonts w:eastAsia="Times New Roman" w:cstheme="minorHAnsi"/>
                <w:b/>
                <w:color w:val="000000"/>
                <w:sz w:val="24"/>
                <w:szCs w:val="24"/>
              </w:rPr>
            </w:pPr>
            <w:r w:rsidRPr="00DC4892">
              <w:rPr>
                <w:rFonts w:eastAsia="Times New Roman" w:cstheme="minorHAnsi"/>
                <w:b/>
                <w:color w:val="000000"/>
                <w:sz w:val="24"/>
                <w:szCs w:val="24"/>
              </w:rPr>
              <w:t>Indicator</w:t>
            </w:r>
          </w:p>
        </w:tc>
        <w:tc>
          <w:tcPr>
            <w:tcW w:w="1257" w:type="dxa"/>
            <w:tcBorders>
              <w:top w:val="single" w:sz="5" w:space="0" w:color="000000"/>
              <w:left w:val="single" w:sz="5" w:space="0" w:color="000000"/>
              <w:bottom w:val="single" w:sz="5" w:space="0" w:color="000000"/>
              <w:right w:val="single" w:sz="5" w:space="0" w:color="000000"/>
            </w:tcBorders>
            <w:shd w:val="clear" w:color="auto" w:fill="DEEAF6" w:themeFill="accent5" w:themeFillTint="33"/>
            <w:vAlign w:val="center"/>
          </w:tcPr>
          <w:p w14:paraId="2A81A658" w14:textId="77777777" w:rsidR="008C3E1A" w:rsidRPr="00DC4892" w:rsidRDefault="008C3E1A" w:rsidP="008C3E1A">
            <w:pPr>
              <w:spacing w:line="269" w:lineRule="exact"/>
              <w:ind w:right="110"/>
              <w:jc w:val="right"/>
              <w:textAlignment w:val="baseline"/>
              <w:rPr>
                <w:rFonts w:eastAsia="Times New Roman" w:cstheme="minorHAnsi"/>
                <w:b/>
                <w:color w:val="000000"/>
                <w:sz w:val="24"/>
                <w:szCs w:val="24"/>
              </w:rPr>
            </w:pPr>
            <w:r w:rsidRPr="00DC4892">
              <w:rPr>
                <w:rFonts w:eastAsia="Times New Roman" w:cstheme="minorHAnsi"/>
                <w:b/>
                <w:color w:val="000000"/>
                <w:sz w:val="24"/>
                <w:szCs w:val="24"/>
              </w:rPr>
              <w:t>CY18</w:t>
            </w:r>
          </w:p>
        </w:tc>
        <w:tc>
          <w:tcPr>
            <w:tcW w:w="1167" w:type="dxa"/>
            <w:tcBorders>
              <w:top w:val="single" w:sz="5" w:space="0" w:color="000000"/>
              <w:left w:val="single" w:sz="5" w:space="0" w:color="000000"/>
              <w:bottom w:val="single" w:sz="5" w:space="0" w:color="000000"/>
              <w:right w:val="single" w:sz="5" w:space="0" w:color="000000"/>
            </w:tcBorders>
            <w:shd w:val="clear" w:color="auto" w:fill="DEEAF6" w:themeFill="accent5" w:themeFillTint="33"/>
            <w:vAlign w:val="center"/>
          </w:tcPr>
          <w:p w14:paraId="4AD73DF5" w14:textId="77777777" w:rsidR="008C3E1A" w:rsidRPr="00DC4892" w:rsidRDefault="008C3E1A" w:rsidP="008C3E1A">
            <w:pPr>
              <w:spacing w:line="269" w:lineRule="exact"/>
              <w:ind w:right="110"/>
              <w:jc w:val="right"/>
              <w:textAlignment w:val="baseline"/>
              <w:rPr>
                <w:rFonts w:eastAsia="Times New Roman" w:cstheme="minorHAnsi"/>
                <w:b/>
                <w:color w:val="000000"/>
                <w:sz w:val="24"/>
                <w:szCs w:val="24"/>
              </w:rPr>
            </w:pPr>
            <w:r w:rsidRPr="00DC4892">
              <w:rPr>
                <w:rFonts w:eastAsia="Times New Roman" w:cstheme="minorHAnsi"/>
                <w:b/>
                <w:color w:val="000000"/>
                <w:sz w:val="24"/>
                <w:szCs w:val="24"/>
              </w:rPr>
              <w:t>CY19</w:t>
            </w:r>
          </w:p>
        </w:tc>
        <w:tc>
          <w:tcPr>
            <w:tcW w:w="1080" w:type="dxa"/>
            <w:tcBorders>
              <w:top w:val="single" w:sz="5" w:space="0" w:color="000000"/>
              <w:left w:val="single" w:sz="5" w:space="0" w:color="000000"/>
              <w:bottom w:val="single" w:sz="5" w:space="0" w:color="000000"/>
              <w:right w:val="single" w:sz="5" w:space="0" w:color="000000"/>
            </w:tcBorders>
            <w:shd w:val="clear" w:color="auto" w:fill="DEEAF6" w:themeFill="accent5" w:themeFillTint="33"/>
            <w:vAlign w:val="center"/>
          </w:tcPr>
          <w:p w14:paraId="3E70BE7D" w14:textId="77777777" w:rsidR="008C3E1A" w:rsidRPr="00DC4892" w:rsidRDefault="008C3E1A" w:rsidP="008C3E1A">
            <w:pPr>
              <w:spacing w:line="269" w:lineRule="exact"/>
              <w:ind w:right="110"/>
              <w:jc w:val="right"/>
              <w:textAlignment w:val="baseline"/>
              <w:rPr>
                <w:rFonts w:eastAsia="Times New Roman" w:cstheme="minorHAnsi"/>
                <w:b/>
                <w:color w:val="000000"/>
                <w:sz w:val="24"/>
                <w:szCs w:val="24"/>
              </w:rPr>
            </w:pPr>
            <w:r w:rsidRPr="00DC4892">
              <w:rPr>
                <w:rFonts w:eastAsia="Times New Roman" w:cstheme="minorHAnsi"/>
                <w:b/>
                <w:color w:val="000000"/>
                <w:sz w:val="24"/>
                <w:szCs w:val="24"/>
              </w:rPr>
              <w:t>CY20</w:t>
            </w:r>
          </w:p>
        </w:tc>
        <w:tc>
          <w:tcPr>
            <w:tcW w:w="1191" w:type="dxa"/>
            <w:tcBorders>
              <w:top w:val="single" w:sz="5" w:space="0" w:color="000000"/>
              <w:left w:val="single" w:sz="5" w:space="0" w:color="000000"/>
              <w:bottom w:val="single" w:sz="5" w:space="0" w:color="000000"/>
              <w:right w:val="single" w:sz="5" w:space="0" w:color="000000"/>
            </w:tcBorders>
            <w:shd w:val="clear" w:color="auto" w:fill="DEEAF6" w:themeFill="accent5" w:themeFillTint="33"/>
            <w:vAlign w:val="center"/>
          </w:tcPr>
          <w:p w14:paraId="06489D20" w14:textId="77777777" w:rsidR="008C3E1A" w:rsidRPr="00DC4892" w:rsidRDefault="008C3E1A" w:rsidP="008C3E1A">
            <w:pPr>
              <w:spacing w:line="269" w:lineRule="exact"/>
              <w:ind w:right="125"/>
              <w:jc w:val="right"/>
              <w:textAlignment w:val="baseline"/>
              <w:rPr>
                <w:rFonts w:eastAsia="Times New Roman" w:cstheme="minorHAnsi"/>
                <w:b/>
                <w:color w:val="000000"/>
                <w:sz w:val="24"/>
                <w:szCs w:val="24"/>
              </w:rPr>
            </w:pPr>
            <w:r w:rsidRPr="00DC4892">
              <w:rPr>
                <w:rFonts w:eastAsia="Times New Roman" w:cstheme="minorHAnsi"/>
                <w:b/>
                <w:color w:val="000000"/>
                <w:sz w:val="24"/>
                <w:szCs w:val="24"/>
              </w:rPr>
              <w:t>CY21</w:t>
            </w:r>
          </w:p>
        </w:tc>
      </w:tr>
      <w:tr w:rsidR="008C3E1A" w:rsidRPr="00DC4892" w14:paraId="7A558CBB" w14:textId="77777777" w:rsidTr="000655D9">
        <w:trPr>
          <w:cantSplit/>
          <w:trHeight w:hRule="exact" w:val="283"/>
          <w:jc w:val="center"/>
        </w:trPr>
        <w:tc>
          <w:tcPr>
            <w:tcW w:w="2621" w:type="dxa"/>
            <w:tcBorders>
              <w:top w:val="single" w:sz="5" w:space="0" w:color="000000"/>
              <w:left w:val="single" w:sz="5" w:space="0" w:color="000000"/>
              <w:bottom w:val="single" w:sz="5" w:space="0" w:color="000000"/>
              <w:right w:val="single" w:sz="5" w:space="0" w:color="000000"/>
            </w:tcBorders>
            <w:vAlign w:val="center"/>
          </w:tcPr>
          <w:p w14:paraId="39150964" w14:textId="77777777" w:rsidR="008C3E1A" w:rsidRPr="00DC4892" w:rsidRDefault="008C3E1A" w:rsidP="008C3E1A">
            <w:pPr>
              <w:spacing w:line="273" w:lineRule="exact"/>
              <w:ind w:left="116"/>
              <w:textAlignment w:val="baseline"/>
              <w:rPr>
                <w:rFonts w:eastAsia="Times New Roman" w:cstheme="minorHAnsi"/>
                <w:color w:val="000000"/>
                <w:sz w:val="24"/>
                <w:szCs w:val="24"/>
              </w:rPr>
            </w:pPr>
            <w:r w:rsidRPr="00DC4892">
              <w:rPr>
                <w:rFonts w:eastAsia="Times New Roman" w:cstheme="minorHAnsi"/>
                <w:color w:val="000000"/>
                <w:sz w:val="24"/>
                <w:szCs w:val="24"/>
              </w:rPr>
              <w:t>Patient Days</w:t>
            </w:r>
          </w:p>
        </w:tc>
        <w:tc>
          <w:tcPr>
            <w:tcW w:w="1257" w:type="dxa"/>
            <w:tcBorders>
              <w:top w:val="single" w:sz="5" w:space="0" w:color="000000"/>
              <w:left w:val="single" w:sz="5" w:space="0" w:color="000000"/>
              <w:bottom w:val="single" w:sz="5" w:space="0" w:color="000000"/>
              <w:right w:val="single" w:sz="5" w:space="0" w:color="000000"/>
            </w:tcBorders>
            <w:vAlign w:val="center"/>
          </w:tcPr>
          <w:p w14:paraId="771618EB" w14:textId="77777777" w:rsidR="008C3E1A" w:rsidRPr="00DC4892" w:rsidRDefault="008C3E1A" w:rsidP="008C3E1A">
            <w:pPr>
              <w:spacing w:line="273"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27,875</w:t>
            </w:r>
          </w:p>
        </w:tc>
        <w:tc>
          <w:tcPr>
            <w:tcW w:w="1167" w:type="dxa"/>
            <w:tcBorders>
              <w:top w:val="single" w:sz="5" w:space="0" w:color="000000"/>
              <w:left w:val="single" w:sz="5" w:space="0" w:color="000000"/>
              <w:bottom w:val="single" w:sz="5" w:space="0" w:color="000000"/>
              <w:right w:val="single" w:sz="5" w:space="0" w:color="000000"/>
            </w:tcBorders>
            <w:vAlign w:val="center"/>
          </w:tcPr>
          <w:p w14:paraId="25C6D62D" w14:textId="77777777" w:rsidR="008C3E1A" w:rsidRPr="00DC4892" w:rsidRDefault="008C3E1A" w:rsidP="008C3E1A">
            <w:pPr>
              <w:spacing w:line="273"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29,221</w:t>
            </w:r>
          </w:p>
        </w:tc>
        <w:tc>
          <w:tcPr>
            <w:tcW w:w="1080" w:type="dxa"/>
            <w:tcBorders>
              <w:top w:val="single" w:sz="5" w:space="0" w:color="000000"/>
              <w:left w:val="single" w:sz="5" w:space="0" w:color="000000"/>
              <w:bottom w:val="single" w:sz="5" w:space="0" w:color="000000"/>
              <w:right w:val="single" w:sz="5" w:space="0" w:color="000000"/>
            </w:tcBorders>
            <w:vAlign w:val="center"/>
          </w:tcPr>
          <w:p w14:paraId="581337EA" w14:textId="77777777" w:rsidR="008C3E1A" w:rsidRPr="00DC4892" w:rsidRDefault="008C3E1A" w:rsidP="008C3E1A">
            <w:pPr>
              <w:spacing w:line="273"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27,256</w:t>
            </w:r>
          </w:p>
        </w:tc>
        <w:tc>
          <w:tcPr>
            <w:tcW w:w="1191" w:type="dxa"/>
            <w:tcBorders>
              <w:top w:val="single" w:sz="5" w:space="0" w:color="000000"/>
              <w:left w:val="single" w:sz="5" w:space="0" w:color="000000"/>
              <w:bottom w:val="single" w:sz="5" w:space="0" w:color="000000"/>
              <w:right w:val="single" w:sz="5" w:space="0" w:color="000000"/>
            </w:tcBorders>
            <w:vAlign w:val="center"/>
          </w:tcPr>
          <w:p w14:paraId="7454F55B" w14:textId="77777777" w:rsidR="008C3E1A" w:rsidRPr="00DC4892" w:rsidRDefault="008C3E1A" w:rsidP="008C3E1A">
            <w:pPr>
              <w:spacing w:line="273" w:lineRule="exact"/>
              <w:ind w:right="125"/>
              <w:jc w:val="right"/>
              <w:textAlignment w:val="baseline"/>
              <w:rPr>
                <w:rFonts w:eastAsia="Times New Roman" w:cstheme="minorHAnsi"/>
                <w:color w:val="000000"/>
                <w:sz w:val="24"/>
                <w:szCs w:val="24"/>
              </w:rPr>
            </w:pPr>
            <w:r w:rsidRPr="00DC4892">
              <w:rPr>
                <w:rFonts w:eastAsia="Times New Roman" w:cstheme="minorHAnsi"/>
                <w:color w:val="000000"/>
                <w:sz w:val="24"/>
                <w:szCs w:val="24"/>
              </w:rPr>
              <w:t>25,122</w:t>
            </w:r>
          </w:p>
        </w:tc>
      </w:tr>
      <w:tr w:rsidR="008C3E1A" w:rsidRPr="00DC4892" w14:paraId="4608EC90" w14:textId="77777777" w:rsidTr="000655D9">
        <w:trPr>
          <w:cantSplit/>
          <w:trHeight w:hRule="exact" w:val="288"/>
          <w:jc w:val="center"/>
        </w:trPr>
        <w:tc>
          <w:tcPr>
            <w:tcW w:w="2621" w:type="dxa"/>
            <w:tcBorders>
              <w:top w:val="single" w:sz="5" w:space="0" w:color="000000"/>
              <w:left w:val="single" w:sz="5" w:space="0" w:color="000000"/>
              <w:bottom w:val="single" w:sz="5" w:space="0" w:color="000000"/>
              <w:right w:val="single" w:sz="5" w:space="0" w:color="000000"/>
            </w:tcBorders>
            <w:vAlign w:val="center"/>
          </w:tcPr>
          <w:p w14:paraId="3F04D8B2" w14:textId="77777777" w:rsidR="008C3E1A" w:rsidRPr="00DC4892" w:rsidRDefault="008C3E1A" w:rsidP="008C3E1A">
            <w:pPr>
              <w:spacing w:line="278" w:lineRule="exact"/>
              <w:ind w:left="116"/>
              <w:textAlignment w:val="baseline"/>
              <w:rPr>
                <w:rFonts w:eastAsia="Times New Roman" w:cstheme="minorHAnsi"/>
                <w:color w:val="000000"/>
                <w:sz w:val="24"/>
                <w:szCs w:val="24"/>
              </w:rPr>
            </w:pPr>
            <w:r w:rsidRPr="00DC4892">
              <w:rPr>
                <w:rFonts w:eastAsia="Times New Roman" w:cstheme="minorHAnsi"/>
                <w:color w:val="000000"/>
                <w:sz w:val="24"/>
                <w:szCs w:val="24"/>
              </w:rPr>
              <w:t>Discharges</w:t>
            </w:r>
          </w:p>
        </w:tc>
        <w:tc>
          <w:tcPr>
            <w:tcW w:w="1257" w:type="dxa"/>
            <w:tcBorders>
              <w:top w:val="single" w:sz="5" w:space="0" w:color="000000"/>
              <w:left w:val="single" w:sz="5" w:space="0" w:color="000000"/>
              <w:bottom w:val="single" w:sz="5" w:space="0" w:color="000000"/>
              <w:right w:val="single" w:sz="5" w:space="0" w:color="000000"/>
            </w:tcBorders>
            <w:vAlign w:val="center"/>
          </w:tcPr>
          <w:p w14:paraId="37F9FAC2" w14:textId="77777777" w:rsidR="008C3E1A" w:rsidRPr="00DC4892" w:rsidRDefault="008C3E1A" w:rsidP="008C3E1A">
            <w:pPr>
              <w:spacing w:line="278"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2,345</w:t>
            </w:r>
          </w:p>
        </w:tc>
        <w:tc>
          <w:tcPr>
            <w:tcW w:w="1167" w:type="dxa"/>
            <w:tcBorders>
              <w:top w:val="single" w:sz="5" w:space="0" w:color="000000"/>
              <w:left w:val="single" w:sz="5" w:space="0" w:color="000000"/>
              <w:bottom w:val="single" w:sz="5" w:space="0" w:color="000000"/>
              <w:right w:val="single" w:sz="5" w:space="0" w:color="000000"/>
            </w:tcBorders>
            <w:vAlign w:val="center"/>
          </w:tcPr>
          <w:p w14:paraId="0C15B301" w14:textId="77777777" w:rsidR="008C3E1A" w:rsidRPr="00DC4892" w:rsidRDefault="008C3E1A" w:rsidP="008C3E1A">
            <w:pPr>
              <w:spacing w:line="278"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2,378</w:t>
            </w:r>
          </w:p>
        </w:tc>
        <w:tc>
          <w:tcPr>
            <w:tcW w:w="1080" w:type="dxa"/>
            <w:tcBorders>
              <w:top w:val="single" w:sz="5" w:space="0" w:color="000000"/>
              <w:left w:val="single" w:sz="5" w:space="0" w:color="000000"/>
              <w:bottom w:val="single" w:sz="5" w:space="0" w:color="000000"/>
              <w:right w:val="single" w:sz="5" w:space="0" w:color="000000"/>
            </w:tcBorders>
            <w:vAlign w:val="center"/>
          </w:tcPr>
          <w:p w14:paraId="3780EEA0" w14:textId="77777777" w:rsidR="008C3E1A" w:rsidRPr="00DC4892" w:rsidRDefault="008C3E1A" w:rsidP="008C3E1A">
            <w:pPr>
              <w:spacing w:line="278"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2,007</w:t>
            </w:r>
          </w:p>
        </w:tc>
        <w:tc>
          <w:tcPr>
            <w:tcW w:w="1191" w:type="dxa"/>
            <w:tcBorders>
              <w:top w:val="single" w:sz="5" w:space="0" w:color="000000"/>
              <w:left w:val="single" w:sz="5" w:space="0" w:color="000000"/>
              <w:bottom w:val="single" w:sz="5" w:space="0" w:color="000000"/>
              <w:right w:val="single" w:sz="5" w:space="0" w:color="000000"/>
            </w:tcBorders>
            <w:vAlign w:val="center"/>
          </w:tcPr>
          <w:p w14:paraId="684F51FB" w14:textId="77777777" w:rsidR="008C3E1A" w:rsidRPr="00DC4892" w:rsidRDefault="008C3E1A" w:rsidP="008C3E1A">
            <w:pPr>
              <w:spacing w:line="278" w:lineRule="exact"/>
              <w:ind w:right="125"/>
              <w:jc w:val="right"/>
              <w:textAlignment w:val="baseline"/>
              <w:rPr>
                <w:rFonts w:eastAsia="Times New Roman" w:cstheme="minorHAnsi"/>
                <w:color w:val="000000"/>
                <w:sz w:val="24"/>
                <w:szCs w:val="24"/>
              </w:rPr>
            </w:pPr>
            <w:r w:rsidRPr="00DC4892">
              <w:rPr>
                <w:rFonts w:eastAsia="Times New Roman" w:cstheme="minorHAnsi"/>
                <w:color w:val="000000"/>
                <w:sz w:val="24"/>
                <w:szCs w:val="24"/>
              </w:rPr>
              <w:t>1,861</w:t>
            </w:r>
          </w:p>
        </w:tc>
      </w:tr>
      <w:tr w:rsidR="008C3E1A" w:rsidRPr="00DC4892" w14:paraId="4A51BE70" w14:textId="77777777" w:rsidTr="000655D9">
        <w:trPr>
          <w:cantSplit/>
          <w:trHeight w:hRule="exact" w:val="283"/>
          <w:jc w:val="center"/>
        </w:trPr>
        <w:tc>
          <w:tcPr>
            <w:tcW w:w="2621" w:type="dxa"/>
            <w:tcBorders>
              <w:top w:val="single" w:sz="5" w:space="0" w:color="000000"/>
              <w:left w:val="single" w:sz="5" w:space="0" w:color="000000"/>
              <w:bottom w:val="single" w:sz="5" w:space="0" w:color="000000"/>
              <w:right w:val="single" w:sz="5" w:space="0" w:color="000000"/>
            </w:tcBorders>
            <w:vAlign w:val="center"/>
          </w:tcPr>
          <w:p w14:paraId="5F683D1B" w14:textId="77777777" w:rsidR="008C3E1A" w:rsidRPr="00DC4892" w:rsidRDefault="008C3E1A" w:rsidP="008C3E1A">
            <w:pPr>
              <w:spacing w:line="263" w:lineRule="exact"/>
              <w:ind w:left="116"/>
              <w:textAlignment w:val="baseline"/>
              <w:rPr>
                <w:rFonts w:eastAsia="Times New Roman" w:cstheme="minorHAnsi"/>
                <w:color w:val="000000"/>
                <w:sz w:val="24"/>
                <w:szCs w:val="24"/>
              </w:rPr>
            </w:pPr>
            <w:r w:rsidRPr="00DC4892">
              <w:rPr>
                <w:rFonts w:eastAsia="Times New Roman" w:cstheme="minorHAnsi"/>
                <w:color w:val="000000"/>
                <w:sz w:val="24"/>
                <w:szCs w:val="24"/>
              </w:rPr>
              <w:t>Avg. Length of Stay</w:t>
            </w:r>
          </w:p>
        </w:tc>
        <w:tc>
          <w:tcPr>
            <w:tcW w:w="1257" w:type="dxa"/>
            <w:tcBorders>
              <w:top w:val="single" w:sz="5" w:space="0" w:color="000000"/>
              <w:left w:val="single" w:sz="5" w:space="0" w:color="000000"/>
              <w:bottom w:val="single" w:sz="5" w:space="0" w:color="000000"/>
              <w:right w:val="single" w:sz="5" w:space="0" w:color="000000"/>
            </w:tcBorders>
            <w:vAlign w:val="center"/>
          </w:tcPr>
          <w:p w14:paraId="3CFD2B1F" w14:textId="77777777" w:rsidR="008C3E1A" w:rsidRPr="00DC4892" w:rsidRDefault="008C3E1A" w:rsidP="008C3E1A">
            <w:pPr>
              <w:spacing w:line="263"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11.9</w:t>
            </w:r>
          </w:p>
        </w:tc>
        <w:tc>
          <w:tcPr>
            <w:tcW w:w="1167" w:type="dxa"/>
            <w:tcBorders>
              <w:top w:val="single" w:sz="5" w:space="0" w:color="000000"/>
              <w:left w:val="single" w:sz="5" w:space="0" w:color="000000"/>
              <w:bottom w:val="single" w:sz="5" w:space="0" w:color="000000"/>
              <w:right w:val="single" w:sz="5" w:space="0" w:color="000000"/>
            </w:tcBorders>
            <w:vAlign w:val="center"/>
          </w:tcPr>
          <w:p w14:paraId="576C16D5" w14:textId="77777777" w:rsidR="008C3E1A" w:rsidRPr="00DC4892" w:rsidRDefault="008C3E1A" w:rsidP="008C3E1A">
            <w:pPr>
              <w:spacing w:line="263"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12.3</w:t>
            </w:r>
          </w:p>
        </w:tc>
        <w:tc>
          <w:tcPr>
            <w:tcW w:w="1080" w:type="dxa"/>
            <w:tcBorders>
              <w:top w:val="single" w:sz="5" w:space="0" w:color="000000"/>
              <w:left w:val="single" w:sz="5" w:space="0" w:color="000000"/>
              <w:bottom w:val="single" w:sz="5" w:space="0" w:color="000000"/>
              <w:right w:val="single" w:sz="5" w:space="0" w:color="000000"/>
            </w:tcBorders>
            <w:vAlign w:val="center"/>
          </w:tcPr>
          <w:p w14:paraId="68B4C9A9" w14:textId="77777777" w:rsidR="008C3E1A" w:rsidRPr="00DC4892" w:rsidRDefault="008C3E1A" w:rsidP="008C3E1A">
            <w:pPr>
              <w:spacing w:line="263"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13.6</w:t>
            </w:r>
          </w:p>
        </w:tc>
        <w:tc>
          <w:tcPr>
            <w:tcW w:w="1191" w:type="dxa"/>
            <w:tcBorders>
              <w:top w:val="single" w:sz="5" w:space="0" w:color="000000"/>
              <w:left w:val="single" w:sz="5" w:space="0" w:color="000000"/>
              <w:bottom w:val="single" w:sz="5" w:space="0" w:color="000000"/>
              <w:right w:val="single" w:sz="5" w:space="0" w:color="000000"/>
            </w:tcBorders>
            <w:vAlign w:val="center"/>
          </w:tcPr>
          <w:p w14:paraId="7AA941E4" w14:textId="77777777" w:rsidR="008C3E1A" w:rsidRPr="00DC4892" w:rsidRDefault="008C3E1A" w:rsidP="008C3E1A">
            <w:pPr>
              <w:spacing w:line="263" w:lineRule="exact"/>
              <w:ind w:right="125"/>
              <w:jc w:val="right"/>
              <w:textAlignment w:val="baseline"/>
              <w:rPr>
                <w:rFonts w:eastAsia="Times New Roman" w:cstheme="minorHAnsi"/>
                <w:color w:val="000000"/>
                <w:sz w:val="24"/>
                <w:szCs w:val="24"/>
              </w:rPr>
            </w:pPr>
            <w:r w:rsidRPr="00DC4892">
              <w:rPr>
                <w:rFonts w:eastAsia="Times New Roman" w:cstheme="minorHAnsi"/>
                <w:color w:val="000000"/>
                <w:sz w:val="24"/>
                <w:szCs w:val="24"/>
              </w:rPr>
              <w:t>13.5</w:t>
            </w:r>
          </w:p>
        </w:tc>
      </w:tr>
      <w:tr w:rsidR="008C3E1A" w:rsidRPr="00DC4892" w14:paraId="6A844029" w14:textId="77777777" w:rsidTr="000655D9">
        <w:trPr>
          <w:cantSplit/>
          <w:trHeight w:hRule="exact" w:val="288"/>
          <w:jc w:val="center"/>
        </w:trPr>
        <w:tc>
          <w:tcPr>
            <w:tcW w:w="2621" w:type="dxa"/>
            <w:tcBorders>
              <w:top w:val="single" w:sz="5" w:space="0" w:color="000000"/>
              <w:left w:val="single" w:sz="5" w:space="0" w:color="000000"/>
              <w:bottom w:val="single" w:sz="5" w:space="0" w:color="000000"/>
              <w:right w:val="single" w:sz="5" w:space="0" w:color="000000"/>
            </w:tcBorders>
            <w:vAlign w:val="center"/>
          </w:tcPr>
          <w:p w14:paraId="3D03BD35" w14:textId="77777777" w:rsidR="008C3E1A" w:rsidRPr="00DC4892" w:rsidRDefault="008C3E1A" w:rsidP="008C3E1A">
            <w:pPr>
              <w:spacing w:line="283" w:lineRule="exact"/>
              <w:ind w:left="116"/>
              <w:textAlignment w:val="baseline"/>
              <w:rPr>
                <w:rFonts w:eastAsia="Times New Roman" w:cstheme="minorHAnsi"/>
                <w:color w:val="000000"/>
                <w:sz w:val="24"/>
                <w:szCs w:val="24"/>
              </w:rPr>
            </w:pPr>
            <w:r w:rsidRPr="00DC4892">
              <w:rPr>
                <w:rFonts w:eastAsia="Times New Roman" w:cstheme="minorHAnsi"/>
                <w:color w:val="000000"/>
                <w:sz w:val="24"/>
                <w:szCs w:val="24"/>
              </w:rPr>
              <w:t>Licensed Beds</w:t>
            </w:r>
          </w:p>
        </w:tc>
        <w:tc>
          <w:tcPr>
            <w:tcW w:w="1257" w:type="dxa"/>
            <w:tcBorders>
              <w:top w:val="single" w:sz="5" w:space="0" w:color="000000"/>
              <w:left w:val="single" w:sz="5" w:space="0" w:color="000000"/>
              <w:bottom w:val="single" w:sz="5" w:space="0" w:color="000000"/>
              <w:right w:val="single" w:sz="5" w:space="0" w:color="000000"/>
            </w:tcBorders>
            <w:vAlign w:val="center"/>
          </w:tcPr>
          <w:p w14:paraId="537E7105" w14:textId="77777777" w:rsidR="008C3E1A" w:rsidRPr="00DC4892" w:rsidRDefault="008C3E1A" w:rsidP="008C3E1A">
            <w:pPr>
              <w:spacing w:line="283"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110</w:t>
            </w:r>
          </w:p>
        </w:tc>
        <w:tc>
          <w:tcPr>
            <w:tcW w:w="1167" w:type="dxa"/>
            <w:tcBorders>
              <w:top w:val="single" w:sz="5" w:space="0" w:color="000000"/>
              <w:left w:val="single" w:sz="5" w:space="0" w:color="000000"/>
              <w:bottom w:val="single" w:sz="5" w:space="0" w:color="000000"/>
              <w:right w:val="single" w:sz="5" w:space="0" w:color="000000"/>
            </w:tcBorders>
            <w:vAlign w:val="center"/>
          </w:tcPr>
          <w:p w14:paraId="34C2B3B2" w14:textId="77777777" w:rsidR="008C3E1A" w:rsidRPr="00DC4892" w:rsidRDefault="008C3E1A" w:rsidP="008C3E1A">
            <w:pPr>
              <w:spacing w:line="283"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110</w:t>
            </w:r>
          </w:p>
        </w:tc>
        <w:tc>
          <w:tcPr>
            <w:tcW w:w="1080" w:type="dxa"/>
            <w:tcBorders>
              <w:top w:val="single" w:sz="5" w:space="0" w:color="000000"/>
              <w:left w:val="single" w:sz="5" w:space="0" w:color="000000"/>
              <w:bottom w:val="single" w:sz="5" w:space="0" w:color="000000"/>
              <w:right w:val="single" w:sz="5" w:space="0" w:color="000000"/>
            </w:tcBorders>
            <w:vAlign w:val="center"/>
          </w:tcPr>
          <w:p w14:paraId="2C747634" w14:textId="77777777" w:rsidR="008C3E1A" w:rsidRPr="00DC4892" w:rsidRDefault="008C3E1A" w:rsidP="008C3E1A">
            <w:pPr>
              <w:spacing w:line="283"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110</w:t>
            </w:r>
          </w:p>
        </w:tc>
        <w:tc>
          <w:tcPr>
            <w:tcW w:w="1191" w:type="dxa"/>
            <w:tcBorders>
              <w:top w:val="single" w:sz="5" w:space="0" w:color="000000"/>
              <w:left w:val="single" w:sz="5" w:space="0" w:color="000000"/>
              <w:bottom w:val="single" w:sz="5" w:space="0" w:color="000000"/>
              <w:right w:val="single" w:sz="5" w:space="0" w:color="000000"/>
            </w:tcBorders>
            <w:vAlign w:val="center"/>
          </w:tcPr>
          <w:p w14:paraId="0AE767C2" w14:textId="77777777" w:rsidR="008C3E1A" w:rsidRPr="00DC4892" w:rsidRDefault="008C3E1A" w:rsidP="008C3E1A">
            <w:pPr>
              <w:spacing w:line="283" w:lineRule="exact"/>
              <w:ind w:right="125"/>
              <w:jc w:val="right"/>
              <w:textAlignment w:val="baseline"/>
              <w:rPr>
                <w:rFonts w:eastAsia="Times New Roman" w:cstheme="minorHAnsi"/>
                <w:color w:val="000000"/>
                <w:sz w:val="24"/>
                <w:szCs w:val="24"/>
              </w:rPr>
            </w:pPr>
            <w:r w:rsidRPr="00DC4892">
              <w:rPr>
                <w:rFonts w:eastAsia="Times New Roman" w:cstheme="minorHAnsi"/>
                <w:color w:val="000000"/>
                <w:sz w:val="24"/>
                <w:szCs w:val="24"/>
              </w:rPr>
              <w:t>110</w:t>
            </w:r>
          </w:p>
        </w:tc>
      </w:tr>
      <w:tr w:rsidR="008C3E1A" w:rsidRPr="00DC4892" w14:paraId="72BA6F80" w14:textId="77777777" w:rsidTr="000655D9">
        <w:trPr>
          <w:cantSplit/>
          <w:trHeight w:hRule="exact" w:val="288"/>
          <w:jc w:val="center"/>
        </w:trPr>
        <w:tc>
          <w:tcPr>
            <w:tcW w:w="2621" w:type="dxa"/>
            <w:tcBorders>
              <w:top w:val="single" w:sz="5" w:space="0" w:color="000000"/>
              <w:left w:val="single" w:sz="5" w:space="0" w:color="000000"/>
              <w:bottom w:val="single" w:sz="5" w:space="0" w:color="000000"/>
              <w:right w:val="single" w:sz="5" w:space="0" w:color="000000"/>
            </w:tcBorders>
            <w:vAlign w:val="center"/>
          </w:tcPr>
          <w:p w14:paraId="6E9E580F" w14:textId="77777777" w:rsidR="008C3E1A" w:rsidRPr="00DC4892" w:rsidRDefault="008C3E1A" w:rsidP="008C3E1A">
            <w:pPr>
              <w:spacing w:line="283" w:lineRule="exact"/>
              <w:ind w:left="116"/>
              <w:textAlignment w:val="baseline"/>
              <w:rPr>
                <w:rFonts w:eastAsia="Times New Roman" w:cstheme="minorHAnsi"/>
                <w:color w:val="000000"/>
                <w:sz w:val="24"/>
                <w:szCs w:val="24"/>
              </w:rPr>
            </w:pPr>
            <w:r w:rsidRPr="00DC4892">
              <w:rPr>
                <w:rFonts w:eastAsia="Times New Roman" w:cstheme="minorHAnsi"/>
                <w:color w:val="000000"/>
                <w:sz w:val="24"/>
                <w:szCs w:val="24"/>
              </w:rPr>
              <w:t>Average Daily Census</w:t>
            </w:r>
          </w:p>
        </w:tc>
        <w:tc>
          <w:tcPr>
            <w:tcW w:w="1257" w:type="dxa"/>
            <w:tcBorders>
              <w:top w:val="single" w:sz="5" w:space="0" w:color="000000"/>
              <w:left w:val="single" w:sz="5" w:space="0" w:color="000000"/>
              <w:bottom w:val="single" w:sz="5" w:space="0" w:color="000000"/>
              <w:right w:val="single" w:sz="5" w:space="0" w:color="000000"/>
            </w:tcBorders>
            <w:vAlign w:val="center"/>
          </w:tcPr>
          <w:p w14:paraId="4BA51842" w14:textId="77777777" w:rsidR="008C3E1A" w:rsidRPr="00DC4892" w:rsidRDefault="008C3E1A" w:rsidP="008C3E1A">
            <w:pPr>
              <w:spacing w:line="283"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76.4</w:t>
            </w:r>
          </w:p>
        </w:tc>
        <w:tc>
          <w:tcPr>
            <w:tcW w:w="1167" w:type="dxa"/>
            <w:tcBorders>
              <w:top w:val="single" w:sz="5" w:space="0" w:color="000000"/>
              <w:left w:val="single" w:sz="5" w:space="0" w:color="000000"/>
              <w:bottom w:val="single" w:sz="5" w:space="0" w:color="000000"/>
              <w:right w:val="single" w:sz="5" w:space="0" w:color="000000"/>
            </w:tcBorders>
            <w:vAlign w:val="center"/>
          </w:tcPr>
          <w:p w14:paraId="17A06988" w14:textId="77777777" w:rsidR="008C3E1A" w:rsidRPr="00DC4892" w:rsidRDefault="008C3E1A" w:rsidP="008C3E1A">
            <w:pPr>
              <w:spacing w:line="283"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80.1</w:t>
            </w:r>
          </w:p>
        </w:tc>
        <w:tc>
          <w:tcPr>
            <w:tcW w:w="1080" w:type="dxa"/>
            <w:tcBorders>
              <w:top w:val="single" w:sz="5" w:space="0" w:color="000000"/>
              <w:left w:val="single" w:sz="5" w:space="0" w:color="000000"/>
              <w:bottom w:val="single" w:sz="5" w:space="0" w:color="000000"/>
              <w:right w:val="single" w:sz="5" w:space="0" w:color="000000"/>
            </w:tcBorders>
            <w:vAlign w:val="center"/>
          </w:tcPr>
          <w:p w14:paraId="7FFD39CE" w14:textId="77777777" w:rsidR="008C3E1A" w:rsidRPr="00DC4892" w:rsidRDefault="008C3E1A" w:rsidP="008C3E1A">
            <w:pPr>
              <w:spacing w:line="283" w:lineRule="exact"/>
              <w:ind w:right="110"/>
              <w:jc w:val="right"/>
              <w:textAlignment w:val="baseline"/>
              <w:rPr>
                <w:rFonts w:eastAsia="Times New Roman" w:cstheme="minorHAnsi"/>
                <w:color w:val="000000"/>
                <w:sz w:val="24"/>
                <w:szCs w:val="24"/>
              </w:rPr>
            </w:pPr>
            <w:r w:rsidRPr="00DC4892">
              <w:rPr>
                <w:rFonts w:eastAsia="Times New Roman" w:cstheme="minorHAnsi"/>
                <w:color w:val="000000"/>
                <w:sz w:val="24"/>
                <w:szCs w:val="24"/>
              </w:rPr>
              <w:t>74.5</w:t>
            </w:r>
          </w:p>
        </w:tc>
        <w:tc>
          <w:tcPr>
            <w:tcW w:w="1191" w:type="dxa"/>
            <w:tcBorders>
              <w:top w:val="single" w:sz="5" w:space="0" w:color="000000"/>
              <w:left w:val="single" w:sz="5" w:space="0" w:color="000000"/>
              <w:bottom w:val="single" w:sz="5" w:space="0" w:color="000000"/>
              <w:right w:val="single" w:sz="5" w:space="0" w:color="000000"/>
            </w:tcBorders>
            <w:vAlign w:val="center"/>
          </w:tcPr>
          <w:p w14:paraId="309F84E7" w14:textId="77777777" w:rsidR="008C3E1A" w:rsidRPr="00DC4892" w:rsidRDefault="008C3E1A" w:rsidP="008C3E1A">
            <w:pPr>
              <w:spacing w:line="283" w:lineRule="exact"/>
              <w:ind w:right="125"/>
              <w:jc w:val="right"/>
              <w:textAlignment w:val="baseline"/>
              <w:rPr>
                <w:rFonts w:eastAsia="Times New Roman" w:cstheme="minorHAnsi"/>
                <w:color w:val="000000"/>
                <w:sz w:val="24"/>
                <w:szCs w:val="24"/>
              </w:rPr>
            </w:pPr>
            <w:r w:rsidRPr="00DC4892">
              <w:rPr>
                <w:rFonts w:eastAsia="Times New Roman" w:cstheme="minorHAnsi"/>
                <w:color w:val="000000"/>
                <w:sz w:val="24"/>
                <w:szCs w:val="24"/>
              </w:rPr>
              <w:t>68.9</w:t>
            </w:r>
          </w:p>
        </w:tc>
      </w:tr>
      <w:tr w:rsidR="008C3E1A" w:rsidRPr="00DC4892" w14:paraId="78B9061D" w14:textId="77777777" w:rsidTr="000655D9">
        <w:trPr>
          <w:cantSplit/>
          <w:trHeight w:hRule="exact" w:val="283"/>
          <w:jc w:val="center"/>
        </w:trPr>
        <w:tc>
          <w:tcPr>
            <w:tcW w:w="2621" w:type="dxa"/>
            <w:tcBorders>
              <w:top w:val="single" w:sz="5" w:space="0" w:color="000000"/>
              <w:left w:val="single" w:sz="5" w:space="0" w:color="000000"/>
              <w:bottom w:val="single" w:sz="5" w:space="0" w:color="000000"/>
              <w:right w:val="single" w:sz="5" w:space="0" w:color="000000"/>
            </w:tcBorders>
            <w:vAlign w:val="center"/>
          </w:tcPr>
          <w:p w14:paraId="75547CAE" w14:textId="77777777" w:rsidR="008C3E1A" w:rsidRPr="00DC4892" w:rsidRDefault="008C3E1A" w:rsidP="008C3E1A">
            <w:pPr>
              <w:spacing w:line="249" w:lineRule="exact"/>
              <w:ind w:left="116"/>
              <w:textAlignment w:val="baseline"/>
              <w:rPr>
                <w:rFonts w:eastAsia="Times New Roman" w:cstheme="minorHAnsi"/>
                <w:b/>
                <w:color w:val="000000"/>
                <w:sz w:val="24"/>
                <w:szCs w:val="24"/>
              </w:rPr>
            </w:pPr>
            <w:r w:rsidRPr="00DC4892">
              <w:rPr>
                <w:rFonts w:eastAsia="Times New Roman" w:cstheme="minorHAnsi"/>
                <w:b/>
                <w:color w:val="000000"/>
                <w:sz w:val="24"/>
                <w:szCs w:val="24"/>
              </w:rPr>
              <w:t>Occupancy</w:t>
            </w:r>
          </w:p>
        </w:tc>
        <w:tc>
          <w:tcPr>
            <w:tcW w:w="1257" w:type="dxa"/>
            <w:tcBorders>
              <w:top w:val="single" w:sz="5" w:space="0" w:color="000000"/>
              <w:left w:val="single" w:sz="5" w:space="0" w:color="000000"/>
              <w:bottom w:val="single" w:sz="5" w:space="0" w:color="000000"/>
              <w:right w:val="single" w:sz="5" w:space="0" w:color="000000"/>
            </w:tcBorders>
            <w:vAlign w:val="center"/>
          </w:tcPr>
          <w:p w14:paraId="454010BA" w14:textId="77777777" w:rsidR="008C3E1A" w:rsidRPr="00DC4892" w:rsidRDefault="008C3E1A" w:rsidP="008C3E1A">
            <w:pPr>
              <w:spacing w:line="249" w:lineRule="exact"/>
              <w:ind w:right="110"/>
              <w:jc w:val="right"/>
              <w:textAlignment w:val="baseline"/>
              <w:rPr>
                <w:rFonts w:eastAsia="Times New Roman" w:cstheme="minorHAnsi"/>
                <w:b/>
                <w:color w:val="000000"/>
                <w:sz w:val="24"/>
                <w:szCs w:val="24"/>
              </w:rPr>
            </w:pPr>
            <w:r w:rsidRPr="00DC4892">
              <w:rPr>
                <w:rFonts w:eastAsia="Times New Roman" w:cstheme="minorHAnsi"/>
                <w:b/>
                <w:color w:val="000000"/>
                <w:sz w:val="24"/>
                <w:szCs w:val="24"/>
              </w:rPr>
              <w:t>69.4%</w:t>
            </w:r>
          </w:p>
        </w:tc>
        <w:tc>
          <w:tcPr>
            <w:tcW w:w="1167" w:type="dxa"/>
            <w:tcBorders>
              <w:top w:val="single" w:sz="5" w:space="0" w:color="000000"/>
              <w:left w:val="single" w:sz="5" w:space="0" w:color="000000"/>
              <w:bottom w:val="single" w:sz="5" w:space="0" w:color="000000"/>
              <w:right w:val="single" w:sz="5" w:space="0" w:color="000000"/>
            </w:tcBorders>
            <w:vAlign w:val="center"/>
          </w:tcPr>
          <w:p w14:paraId="45CE909A" w14:textId="77777777" w:rsidR="008C3E1A" w:rsidRPr="00DC4892" w:rsidRDefault="008C3E1A" w:rsidP="008C3E1A">
            <w:pPr>
              <w:spacing w:line="249" w:lineRule="exact"/>
              <w:ind w:right="110"/>
              <w:jc w:val="right"/>
              <w:textAlignment w:val="baseline"/>
              <w:rPr>
                <w:rFonts w:eastAsia="Times New Roman" w:cstheme="minorHAnsi"/>
                <w:b/>
                <w:color w:val="000000"/>
                <w:sz w:val="24"/>
                <w:szCs w:val="24"/>
              </w:rPr>
            </w:pPr>
            <w:r w:rsidRPr="00DC4892">
              <w:rPr>
                <w:rFonts w:eastAsia="Times New Roman" w:cstheme="minorHAnsi"/>
                <w:b/>
                <w:color w:val="000000"/>
                <w:sz w:val="24"/>
                <w:szCs w:val="24"/>
              </w:rPr>
              <w:t>72.8%</w:t>
            </w:r>
          </w:p>
        </w:tc>
        <w:tc>
          <w:tcPr>
            <w:tcW w:w="1080" w:type="dxa"/>
            <w:tcBorders>
              <w:top w:val="single" w:sz="5" w:space="0" w:color="000000"/>
              <w:left w:val="single" w:sz="5" w:space="0" w:color="000000"/>
              <w:bottom w:val="single" w:sz="5" w:space="0" w:color="000000"/>
              <w:right w:val="single" w:sz="5" w:space="0" w:color="000000"/>
            </w:tcBorders>
            <w:vAlign w:val="center"/>
          </w:tcPr>
          <w:p w14:paraId="208E4667" w14:textId="77777777" w:rsidR="008C3E1A" w:rsidRPr="00DC4892" w:rsidRDefault="008C3E1A" w:rsidP="008C3E1A">
            <w:pPr>
              <w:spacing w:line="249" w:lineRule="exact"/>
              <w:ind w:right="110"/>
              <w:jc w:val="right"/>
              <w:textAlignment w:val="baseline"/>
              <w:rPr>
                <w:rFonts w:eastAsia="Times New Roman" w:cstheme="minorHAnsi"/>
                <w:b/>
                <w:color w:val="000000"/>
                <w:sz w:val="24"/>
                <w:szCs w:val="24"/>
              </w:rPr>
            </w:pPr>
            <w:r w:rsidRPr="00DC4892">
              <w:rPr>
                <w:rFonts w:eastAsia="Times New Roman" w:cstheme="minorHAnsi"/>
                <w:b/>
                <w:color w:val="000000"/>
                <w:sz w:val="24"/>
                <w:szCs w:val="24"/>
              </w:rPr>
              <w:t>67.7%</w:t>
            </w:r>
          </w:p>
        </w:tc>
        <w:tc>
          <w:tcPr>
            <w:tcW w:w="1191" w:type="dxa"/>
            <w:tcBorders>
              <w:top w:val="single" w:sz="5" w:space="0" w:color="000000"/>
              <w:left w:val="single" w:sz="5" w:space="0" w:color="000000"/>
              <w:bottom w:val="single" w:sz="5" w:space="0" w:color="000000"/>
              <w:right w:val="single" w:sz="5" w:space="0" w:color="000000"/>
            </w:tcBorders>
            <w:vAlign w:val="center"/>
          </w:tcPr>
          <w:p w14:paraId="0D2FAAD3" w14:textId="77777777" w:rsidR="008C3E1A" w:rsidRPr="00DC4892" w:rsidRDefault="008C3E1A" w:rsidP="008C3E1A">
            <w:pPr>
              <w:spacing w:line="249" w:lineRule="exact"/>
              <w:ind w:right="125"/>
              <w:jc w:val="right"/>
              <w:textAlignment w:val="baseline"/>
              <w:rPr>
                <w:rFonts w:eastAsia="Times New Roman" w:cstheme="minorHAnsi"/>
                <w:b/>
                <w:color w:val="000000"/>
                <w:sz w:val="24"/>
                <w:szCs w:val="24"/>
              </w:rPr>
            </w:pPr>
            <w:r w:rsidRPr="00DC4892">
              <w:rPr>
                <w:rFonts w:eastAsia="Times New Roman" w:cstheme="minorHAnsi"/>
                <w:b/>
                <w:color w:val="000000"/>
                <w:sz w:val="24"/>
                <w:szCs w:val="24"/>
              </w:rPr>
              <w:t>62.6%</w:t>
            </w:r>
          </w:p>
        </w:tc>
      </w:tr>
      <w:tr w:rsidR="008C3E1A" w:rsidRPr="00DC4892" w14:paraId="5F315E4E" w14:textId="77777777" w:rsidTr="000655D9">
        <w:trPr>
          <w:cantSplit/>
          <w:trHeight w:hRule="exact" w:val="293"/>
          <w:jc w:val="center"/>
        </w:trPr>
        <w:tc>
          <w:tcPr>
            <w:tcW w:w="7316" w:type="dxa"/>
            <w:gridSpan w:val="5"/>
            <w:tcBorders>
              <w:top w:val="single" w:sz="5" w:space="0" w:color="000000"/>
              <w:left w:val="single" w:sz="5" w:space="0" w:color="000000"/>
              <w:bottom w:val="single" w:sz="5" w:space="0" w:color="000000"/>
              <w:right w:val="single" w:sz="5" w:space="0" w:color="000000"/>
            </w:tcBorders>
            <w:vAlign w:val="center"/>
          </w:tcPr>
          <w:p w14:paraId="6D2C7FD7" w14:textId="77777777" w:rsidR="008C3E1A" w:rsidRPr="00DC4892" w:rsidRDefault="008C3E1A" w:rsidP="008C3E1A">
            <w:pPr>
              <w:spacing w:after="1" w:line="287" w:lineRule="exact"/>
              <w:ind w:left="116"/>
              <w:textAlignment w:val="baseline"/>
              <w:rPr>
                <w:rFonts w:eastAsia="Times New Roman" w:cstheme="minorHAnsi"/>
                <w:color w:val="000000"/>
                <w:sz w:val="24"/>
                <w:szCs w:val="24"/>
              </w:rPr>
            </w:pPr>
            <w:r w:rsidRPr="00DC4892">
              <w:rPr>
                <w:rFonts w:eastAsia="Times New Roman" w:cstheme="minorHAnsi"/>
                <w:color w:val="000000"/>
                <w:sz w:val="24"/>
                <w:szCs w:val="24"/>
              </w:rPr>
              <w:t>Source: Fairlawn internal records.</w:t>
            </w:r>
          </w:p>
        </w:tc>
      </w:tr>
    </w:tbl>
    <w:p w14:paraId="03FBB247" w14:textId="77777777" w:rsidR="008C3E1A" w:rsidRPr="00DC4892" w:rsidRDefault="008C3E1A" w:rsidP="008C3E1A">
      <w:pPr>
        <w:spacing w:after="240"/>
        <w:rPr>
          <w:rFonts w:cstheme="minorHAnsi"/>
          <w:color w:val="000000"/>
          <w:sz w:val="24"/>
          <w:szCs w:val="24"/>
        </w:rPr>
      </w:pPr>
    </w:p>
    <w:p w14:paraId="69F2FC65" w14:textId="4AFB8C2D" w:rsidR="008C3E1A" w:rsidRPr="00DC4892" w:rsidRDefault="008C3E1A" w:rsidP="008C3E1A">
      <w:pPr>
        <w:spacing w:after="240" w:line="240" w:lineRule="auto"/>
        <w:textAlignment w:val="baseline"/>
        <w:rPr>
          <w:rFonts w:cstheme="minorHAnsi"/>
          <w:sz w:val="24"/>
          <w:szCs w:val="24"/>
        </w:rPr>
      </w:pPr>
      <w:r w:rsidRPr="00DC4892">
        <w:rPr>
          <w:rFonts w:eastAsia="Times New Roman" w:cstheme="minorHAnsi"/>
          <w:color w:val="000000"/>
          <w:sz w:val="24"/>
          <w:szCs w:val="24"/>
        </w:rPr>
        <w:t xml:space="preserve">As </w:t>
      </w:r>
      <w:r w:rsidR="007836BB" w:rsidRPr="00DC4892">
        <w:rPr>
          <w:rFonts w:eastAsia="Times New Roman" w:cstheme="minorHAnsi"/>
          <w:color w:val="000000"/>
          <w:sz w:val="24"/>
          <w:szCs w:val="24"/>
        </w:rPr>
        <w:t>T</w:t>
      </w:r>
      <w:r w:rsidRPr="00DE3544">
        <w:rPr>
          <w:rFonts w:eastAsia="Times New Roman" w:cstheme="minorHAnsi"/>
          <w:color w:val="000000"/>
          <w:sz w:val="24"/>
          <w:szCs w:val="24"/>
        </w:rPr>
        <w:t>able</w:t>
      </w:r>
      <w:r w:rsidR="00DE3544">
        <w:rPr>
          <w:rFonts w:eastAsia="Times New Roman" w:cstheme="minorHAnsi"/>
          <w:color w:val="000000"/>
          <w:sz w:val="24"/>
          <w:szCs w:val="24"/>
        </w:rPr>
        <w:t xml:space="preserve"> 8</w:t>
      </w:r>
      <w:r w:rsidRPr="00DC4892">
        <w:rPr>
          <w:rFonts w:eastAsia="Times New Roman" w:cstheme="minorHAnsi"/>
          <w:color w:val="000000"/>
          <w:sz w:val="24"/>
          <w:szCs w:val="24"/>
        </w:rPr>
        <w:t xml:space="preserve"> shows, </w:t>
      </w:r>
      <w:r w:rsidR="008A1190">
        <w:rPr>
          <w:rFonts w:eastAsia="Times New Roman" w:cstheme="minorHAnsi"/>
          <w:color w:val="000000"/>
          <w:sz w:val="24"/>
          <w:szCs w:val="24"/>
        </w:rPr>
        <w:t>during</w:t>
      </w:r>
      <w:r w:rsidRPr="00DC4892">
        <w:rPr>
          <w:rFonts w:eastAsia="Times New Roman" w:cstheme="minorHAnsi"/>
          <w:color w:val="000000"/>
          <w:sz w:val="24"/>
          <w:szCs w:val="24"/>
        </w:rPr>
        <w:t xml:space="preserve"> the </w:t>
      </w:r>
      <w:r w:rsidR="008A1190">
        <w:rPr>
          <w:rFonts w:eastAsia="Times New Roman" w:cstheme="minorHAnsi"/>
          <w:color w:val="000000"/>
          <w:sz w:val="24"/>
          <w:szCs w:val="24"/>
        </w:rPr>
        <w:t xml:space="preserve">COVID-19 </w:t>
      </w:r>
      <w:r w:rsidRPr="00DC4892">
        <w:rPr>
          <w:rFonts w:eastAsia="Times New Roman" w:cstheme="minorHAnsi"/>
          <w:color w:val="000000"/>
          <w:sz w:val="24"/>
          <w:szCs w:val="24"/>
        </w:rPr>
        <w:t xml:space="preserve">pandemic, </w:t>
      </w:r>
      <w:r w:rsidR="008A1190">
        <w:rPr>
          <w:rFonts w:eastAsia="Times New Roman" w:cstheme="minorHAnsi"/>
          <w:color w:val="000000"/>
          <w:sz w:val="24"/>
          <w:szCs w:val="24"/>
        </w:rPr>
        <w:t xml:space="preserve">specifically in </w:t>
      </w:r>
      <w:r w:rsidRPr="00DC4892">
        <w:rPr>
          <w:rFonts w:eastAsia="Times New Roman" w:cstheme="minorHAnsi"/>
          <w:color w:val="000000"/>
          <w:sz w:val="24"/>
          <w:szCs w:val="24"/>
        </w:rPr>
        <w:t xml:space="preserve">calendar years 2020 and 2021, the Hospital’s occupancy declined. The Hospital attributes this to two factors: the inability to admit </w:t>
      </w:r>
      <w:r w:rsidR="00165BA7">
        <w:rPr>
          <w:rFonts w:eastAsia="Times New Roman" w:cstheme="minorHAnsi"/>
          <w:color w:val="000000"/>
          <w:sz w:val="24"/>
          <w:szCs w:val="24"/>
        </w:rPr>
        <w:t xml:space="preserve">those </w:t>
      </w:r>
      <w:r w:rsidRPr="00DC4892">
        <w:rPr>
          <w:rFonts w:eastAsia="Times New Roman" w:cstheme="minorHAnsi"/>
          <w:color w:val="000000"/>
          <w:sz w:val="24"/>
          <w:szCs w:val="24"/>
        </w:rPr>
        <w:t>patients in need of isolation and/or separation in a private room</w:t>
      </w:r>
      <w:r w:rsidR="005A3157" w:rsidRPr="00DC4892">
        <w:rPr>
          <w:rFonts w:eastAsia="Times New Roman" w:cstheme="minorHAnsi"/>
          <w:color w:val="000000"/>
          <w:sz w:val="24"/>
          <w:szCs w:val="24"/>
        </w:rPr>
        <w:t>,</w:t>
      </w:r>
      <w:r w:rsidRPr="00DC4892">
        <w:rPr>
          <w:rFonts w:eastAsia="Times New Roman" w:cstheme="minorHAnsi"/>
          <w:color w:val="000000"/>
          <w:sz w:val="24"/>
          <w:szCs w:val="24"/>
        </w:rPr>
        <w:t xml:space="preserve"> and </w:t>
      </w:r>
      <w:r w:rsidRPr="00DC4892">
        <w:rPr>
          <w:rFonts w:cstheme="minorHAnsi"/>
          <w:sz w:val="24"/>
          <w:szCs w:val="24"/>
        </w:rPr>
        <w:t>th</w:t>
      </w:r>
      <w:r w:rsidR="007F10B2">
        <w:rPr>
          <w:rFonts w:cstheme="minorHAnsi"/>
          <w:sz w:val="24"/>
          <w:szCs w:val="24"/>
        </w:rPr>
        <w:t>at</w:t>
      </w:r>
      <w:r w:rsidRPr="00DC4892">
        <w:rPr>
          <w:rFonts w:cstheme="minorHAnsi"/>
          <w:sz w:val="24"/>
          <w:szCs w:val="24"/>
        </w:rPr>
        <w:t xml:space="preserve"> acute hospitals in Massachusetts were required to halt all elective surgeries, including orthopedic surgeries</w:t>
      </w:r>
      <w:r w:rsidR="007F10B2">
        <w:rPr>
          <w:rFonts w:cstheme="minorHAnsi"/>
          <w:sz w:val="24"/>
          <w:szCs w:val="24"/>
        </w:rPr>
        <w:t>,</w:t>
      </w:r>
      <w:r w:rsidRPr="00DC4892">
        <w:rPr>
          <w:rFonts w:cstheme="minorHAnsi"/>
          <w:sz w:val="24"/>
          <w:szCs w:val="24"/>
        </w:rPr>
        <w:t xml:space="preserve"> which led to a decline in the </w:t>
      </w:r>
      <w:r w:rsidR="00165BA7">
        <w:rPr>
          <w:rFonts w:cstheme="minorHAnsi"/>
          <w:sz w:val="24"/>
          <w:szCs w:val="24"/>
        </w:rPr>
        <w:t xml:space="preserve">demand </w:t>
      </w:r>
      <w:r w:rsidRPr="00DC4892">
        <w:rPr>
          <w:rFonts w:cstheme="minorHAnsi"/>
          <w:sz w:val="24"/>
          <w:szCs w:val="24"/>
        </w:rPr>
        <w:t xml:space="preserve">for post-surgical rehabilitation. </w:t>
      </w:r>
    </w:p>
    <w:p w14:paraId="392A9A28" w14:textId="479CCFAF" w:rsidR="008C3E1A" w:rsidRDefault="008C3E1A" w:rsidP="008C3E1A">
      <w:pPr>
        <w:numPr>
          <w:ilvl w:val="0"/>
          <w:numId w:val="19"/>
        </w:numPr>
        <w:spacing w:after="0" w:line="240" w:lineRule="auto"/>
        <w:contextualSpacing/>
        <w:textAlignment w:val="baseline"/>
        <w:rPr>
          <w:rFonts w:eastAsia="Times New Roman" w:cstheme="minorHAnsi"/>
          <w:b/>
          <w:bCs/>
          <w:iCs/>
          <w:color w:val="000000"/>
          <w:sz w:val="24"/>
          <w:szCs w:val="24"/>
        </w:rPr>
      </w:pPr>
      <w:r w:rsidRPr="006F7A01">
        <w:rPr>
          <w:rFonts w:eastAsia="Times New Roman" w:cstheme="minorHAnsi"/>
          <w:b/>
          <w:bCs/>
          <w:iCs/>
          <w:color w:val="000000"/>
          <w:sz w:val="24"/>
          <w:szCs w:val="24"/>
        </w:rPr>
        <w:t>Need for Private Rooms for the Benefit Patients and Their Families</w:t>
      </w:r>
    </w:p>
    <w:p w14:paraId="65D834E1" w14:textId="77777777" w:rsidR="00583EA8" w:rsidRPr="006F7A01" w:rsidRDefault="00583EA8" w:rsidP="00583EA8">
      <w:pPr>
        <w:spacing w:after="0" w:line="240" w:lineRule="auto"/>
        <w:ind w:left="360"/>
        <w:contextualSpacing/>
        <w:textAlignment w:val="baseline"/>
        <w:rPr>
          <w:rFonts w:eastAsia="Times New Roman" w:cstheme="minorHAnsi"/>
          <w:b/>
          <w:bCs/>
          <w:iCs/>
          <w:color w:val="000000"/>
          <w:sz w:val="24"/>
          <w:szCs w:val="24"/>
        </w:rPr>
      </w:pPr>
    </w:p>
    <w:p w14:paraId="79846C0B" w14:textId="404F7EC6" w:rsidR="008C3E1A" w:rsidRPr="00DC4892" w:rsidRDefault="008C3E1A" w:rsidP="008C3E1A">
      <w:pPr>
        <w:spacing w:after="240" w:line="240" w:lineRule="auto"/>
        <w:rPr>
          <w:rFonts w:eastAsia="Times New Roman" w:cstheme="minorHAnsi"/>
          <w:color w:val="000000"/>
          <w:sz w:val="24"/>
          <w:szCs w:val="24"/>
        </w:rPr>
      </w:pPr>
      <w:r w:rsidRPr="00DC4892">
        <w:rPr>
          <w:rFonts w:eastAsia="Times New Roman" w:cstheme="minorHAnsi"/>
          <w:color w:val="000000"/>
          <w:sz w:val="24"/>
          <w:szCs w:val="24"/>
        </w:rPr>
        <w:t>The Applicant states “the healthcare industry’s move to private rooms across care settings supports the need for the construction of private rooms by the Applicant,” because the use of semi-private and multi-bed rooms increase</w:t>
      </w:r>
      <w:r w:rsidR="00A57914">
        <w:rPr>
          <w:rFonts w:eastAsia="Times New Roman" w:cstheme="minorHAnsi"/>
          <w:color w:val="000000"/>
          <w:sz w:val="24"/>
          <w:szCs w:val="24"/>
        </w:rPr>
        <w:t>s</w:t>
      </w:r>
      <w:r w:rsidRPr="00DC4892">
        <w:rPr>
          <w:rFonts w:eastAsia="Times New Roman" w:cstheme="minorHAnsi"/>
          <w:color w:val="000000"/>
          <w:sz w:val="24"/>
          <w:szCs w:val="24"/>
        </w:rPr>
        <w:t xml:space="preserve"> the risk of spreading infectious diseases, does not </w:t>
      </w:r>
      <w:r w:rsidRPr="00DC4892">
        <w:rPr>
          <w:rFonts w:eastAsia="Times New Roman" w:cstheme="minorHAnsi"/>
          <w:color w:val="000000"/>
          <w:sz w:val="24"/>
          <w:szCs w:val="24"/>
        </w:rPr>
        <w:lastRenderedPageBreak/>
        <w:t xml:space="preserve">promote patient privacy and </w:t>
      </w:r>
      <w:r w:rsidR="00E072EE" w:rsidRPr="00DC4892">
        <w:rPr>
          <w:rFonts w:eastAsia="Times New Roman" w:cstheme="minorHAnsi"/>
          <w:color w:val="000000"/>
          <w:sz w:val="24"/>
          <w:szCs w:val="24"/>
        </w:rPr>
        <w:t xml:space="preserve">can </w:t>
      </w:r>
      <w:r w:rsidRPr="00DC4892">
        <w:rPr>
          <w:rFonts w:eastAsia="Times New Roman" w:cstheme="minorHAnsi"/>
          <w:color w:val="000000"/>
          <w:sz w:val="24"/>
          <w:szCs w:val="24"/>
        </w:rPr>
        <w:t>negatively impact patients’ ability to fully rest and relax during the day and sleep through the night, which is important for optimal recovery for the Hospital’s rehabilitation patients.</w:t>
      </w:r>
    </w:p>
    <w:p w14:paraId="309583E7" w14:textId="2588978B" w:rsidR="00E072EE" w:rsidRPr="00DC4892" w:rsidRDefault="00E072EE" w:rsidP="008C3E1A">
      <w:pPr>
        <w:spacing w:after="240" w:line="240" w:lineRule="auto"/>
        <w:rPr>
          <w:rFonts w:eastAsia="Times New Roman" w:cstheme="minorHAnsi"/>
          <w:color w:val="000000"/>
          <w:sz w:val="24"/>
          <w:szCs w:val="24"/>
        </w:rPr>
      </w:pPr>
      <w:r w:rsidRPr="00DC4892">
        <w:rPr>
          <w:rFonts w:eastAsia="Times New Roman" w:cstheme="minorHAnsi"/>
          <w:color w:val="000000"/>
          <w:sz w:val="24"/>
          <w:szCs w:val="24"/>
        </w:rPr>
        <w:t>The Applicant stresses the need for the family to be able to actively participate in their family member’s recovery. With the risk of contagion and the impact of another patient’s family on a roo</w:t>
      </w:r>
      <w:r w:rsidR="002B1ECA">
        <w:rPr>
          <w:rFonts w:eastAsia="Times New Roman" w:cstheme="minorHAnsi"/>
          <w:color w:val="000000"/>
          <w:sz w:val="24"/>
          <w:szCs w:val="24"/>
        </w:rPr>
        <w:t>m</w:t>
      </w:r>
      <w:r w:rsidRPr="00DC4892">
        <w:rPr>
          <w:rFonts w:eastAsia="Times New Roman" w:cstheme="minorHAnsi"/>
          <w:color w:val="000000"/>
          <w:sz w:val="24"/>
          <w:szCs w:val="24"/>
        </w:rPr>
        <w:t xml:space="preserve">mate’s privacy and recovery, multi-bed rooms can negatively impact family’s participation in a </w:t>
      </w:r>
      <w:r w:rsidR="00A57914" w:rsidRPr="00DC4892">
        <w:rPr>
          <w:rFonts w:eastAsia="Times New Roman" w:cstheme="minorHAnsi"/>
          <w:color w:val="000000"/>
          <w:sz w:val="24"/>
          <w:szCs w:val="24"/>
        </w:rPr>
        <w:t>patient’s</w:t>
      </w:r>
      <w:r w:rsidRPr="00DC4892">
        <w:rPr>
          <w:rFonts w:eastAsia="Times New Roman" w:cstheme="minorHAnsi"/>
          <w:color w:val="000000"/>
          <w:sz w:val="24"/>
          <w:szCs w:val="24"/>
        </w:rPr>
        <w:t xml:space="preserve"> rehabilitation and gaining independence. </w:t>
      </w:r>
    </w:p>
    <w:p w14:paraId="6831D0F6" w14:textId="77ACDA8F" w:rsidR="008C3E1A" w:rsidRPr="006F7A01" w:rsidRDefault="008C3E1A" w:rsidP="008C3E1A">
      <w:pPr>
        <w:spacing w:after="240"/>
        <w:rPr>
          <w:rFonts w:eastAsia="Times New Roman" w:cstheme="minorHAnsi"/>
          <w:color w:val="0000FF"/>
          <w:sz w:val="24"/>
          <w:szCs w:val="24"/>
        </w:rPr>
      </w:pPr>
      <w:r w:rsidRPr="006F7A01">
        <w:rPr>
          <w:rFonts w:eastAsia="Times New Roman" w:cstheme="minorHAnsi"/>
          <w:color w:val="000000"/>
          <w:sz w:val="24"/>
          <w:szCs w:val="24"/>
        </w:rPr>
        <w:t>Further the Applicant cited</w:t>
      </w:r>
      <w:r w:rsidR="002B1ECA">
        <w:rPr>
          <w:rFonts w:eastAsia="Times New Roman" w:cstheme="minorHAnsi"/>
          <w:color w:val="000000"/>
          <w:sz w:val="24"/>
          <w:szCs w:val="24"/>
        </w:rPr>
        <w:t xml:space="preserve"> that</w:t>
      </w:r>
      <w:r w:rsidRPr="006F7A01">
        <w:rPr>
          <w:rFonts w:eastAsia="Times New Roman" w:cstheme="minorHAnsi"/>
          <w:color w:val="000000"/>
          <w:sz w:val="24"/>
          <w:szCs w:val="24"/>
        </w:rPr>
        <w:t xml:space="preserve">, the Facility Guidelines Institute (“FGI”) </w:t>
      </w:r>
      <w:r w:rsidR="002B1ECA">
        <w:rPr>
          <w:rFonts w:eastAsia="Times New Roman" w:cstheme="minorHAnsi"/>
          <w:color w:val="000000"/>
          <w:sz w:val="24"/>
          <w:szCs w:val="24"/>
        </w:rPr>
        <w:t xml:space="preserve">standards </w:t>
      </w:r>
      <w:r w:rsidRPr="006F7A01">
        <w:rPr>
          <w:rFonts w:eastAsia="Times New Roman" w:cstheme="minorHAnsi"/>
          <w:color w:val="000000"/>
          <w:sz w:val="24"/>
          <w:szCs w:val="24"/>
        </w:rPr>
        <w:t>of the American Institute of Architects (“AIA”), which the Department utilizes as its standard of review of architectural plans, have specified since 2006 that single-bed rooms should be the standard in new construction</w:t>
      </w:r>
      <w:r w:rsidRPr="006F7A01">
        <w:rPr>
          <w:rFonts w:eastAsia="Times New Roman" w:cstheme="minorHAnsi"/>
          <w:color w:val="000000"/>
          <w:sz w:val="24"/>
          <w:szCs w:val="24"/>
          <w:vertAlign w:val="superscript"/>
        </w:rPr>
        <w:footnoteReference w:id="10"/>
      </w:r>
    </w:p>
    <w:p w14:paraId="5A2A6E05" w14:textId="6A48EEEF" w:rsidR="008C3E1A" w:rsidRPr="006F7A01" w:rsidRDefault="008C3E1A" w:rsidP="008C3E1A">
      <w:pPr>
        <w:spacing w:after="240"/>
        <w:rPr>
          <w:rFonts w:eastAsia="Times New Roman" w:cstheme="minorHAnsi"/>
          <w:b/>
          <w:bCs/>
          <w:iCs/>
          <w:color w:val="000000"/>
          <w:sz w:val="24"/>
          <w:szCs w:val="24"/>
        </w:rPr>
      </w:pPr>
      <w:r w:rsidRPr="006F7A01">
        <w:rPr>
          <w:rFonts w:eastAsia="Times New Roman" w:cstheme="minorHAnsi"/>
          <w:b/>
          <w:bCs/>
          <w:iCs/>
          <w:color w:val="000000"/>
          <w:sz w:val="24"/>
          <w:szCs w:val="24"/>
        </w:rPr>
        <w:t>3-</w:t>
      </w:r>
      <w:bookmarkStart w:id="4" w:name="_Hlk103340158"/>
      <w:r w:rsidRPr="006F7A01">
        <w:rPr>
          <w:rFonts w:eastAsia="Times New Roman" w:cstheme="minorHAnsi"/>
          <w:b/>
          <w:bCs/>
          <w:iCs/>
          <w:color w:val="000000"/>
          <w:sz w:val="24"/>
          <w:szCs w:val="24"/>
        </w:rPr>
        <w:t xml:space="preserve">The Growing Population </w:t>
      </w:r>
      <w:r w:rsidR="00A57914" w:rsidRPr="006F7A01">
        <w:rPr>
          <w:rFonts w:eastAsia="Times New Roman" w:cstheme="minorHAnsi"/>
          <w:b/>
          <w:bCs/>
          <w:iCs/>
          <w:color w:val="000000"/>
          <w:sz w:val="24"/>
          <w:szCs w:val="24"/>
        </w:rPr>
        <w:t>Will</w:t>
      </w:r>
      <w:r w:rsidRPr="006F7A01">
        <w:rPr>
          <w:rFonts w:eastAsia="Times New Roman" w:cstheme="minorHAnsi"/>
          <w:b/>
          <w:bCs/>
          <w:iCs/>
          <w:color w:val="000000"/>
          <w:sz w:val="24"/>
          <w:szCs w:val="24"/>
        </w:rPr>
        <w:t xml:space="preserve"> Increase </w:t>
      </w:r>
      <w:r w:rsidR="00786949" w:rsidRPr="006F7A01">
        <w:rPr>
          <w:rFonts w:eastAsia="Times New Roman" w:cstheme="minorHAnsi"/>
          <w:b/>
          <w:bCs/>
          <w:iCs/>
          <w:color w:val="000000"/>
          <w:sz w:val="24"/>
          <w:szCs w:val="24"/>
        </w:rPr>
        <w:t xml:space="preserve">the Number of </w:t>
      </w:r>
      <w:r w:rsidRPr="006F7A01">
        <w:rPr>
          <w:rFonts w:eastAsia="Times New Roman" w:cstheme="minorHAnsi"/>
          <w:b/>
          <w:bCs/>
          <w:iCs/>
          <w:color w:val="000000"/>
          <w:sz w:val="24"/>
          <w:szCs w:val="24"/>
        </w:rPr>
        <w:t xml:space="preserve">Patients in Need of IRF Services </w:t>
      </w:r>
      <w:bookmarkEnd w:id="4"/>
    </w:p>
    <w:p w14:paraId="28CB8AF0" w14:textId="77777777" w:rsidR="008C3E1A" w:rsidRPr="00DC4892" w:rsidRDefault="008C3E1A" w:rsidP="008C3E1A">
      <w:pPr>
        <w:numPr>
          <w:ilvl w:val="0"/>
          <w:numId w:val="6"/>
        </w:numPr>
        <w:spacing w:after="0" w:line="240" w:lineRule="auto"/>
        <w:rPr>
          <w:rFonts w:cstheme="minorHAnsi"/>
          <w:sz w:val="24"/>
          <w:szCs w:val="24"/>
        </w:rPr>
      </w:pPr>
      <w:r w:rsidRPr="00DC4892">
        <w:rPr>
          <w:rFonts w:cstheme="minorHAnsi"/>
          <w:sz w:val="24"/>
          <w:szCs w:val="24"/>
        </w:rPr>
        <w:t>Growth in the population in the service area</w:t>
      </w:r>
    </w:p>
    <w:p w14:paraId="239DD9DA" w14:textId="0C7BC247" w:rsidR="008C3E1A" w:rsidRPr="00DC4892" w:rsidRDefault="008C3E1A" w:rsidP="008C3E1A">
      <w:pPr>
        <w:numPr>
          <w:ilvl w:val="0"/>
          <w:numId w:val="6"/>
        </w:numPr>
        <w:spacing w:after="0" w:line="240" w:lineRule="auto"/>
        <w:rPr>
          <w:rFonts w:cstheme="minorHAnsi"/>
          <w:sz w:val="24"/>
          <w:szCs w:val="24"/>
        </w:rPr>
      </w:pPr>
      <w:r w:rsidRPr="00DC4892">
        <w:rPr>
          <w:rFonts w:cstheme="minorHAnsi"/>
          <w:sz w:val="24"/>
          <w:szCs w:val="24"/>
        </w:rPr>
        <w:t>Growth in the aging population</w:t>
      </w:r>
    </w:p>
    <w:p w14:paraId="79BB50AA" w14:textId="77777777" w:rsidR="008C3E1A" w:rsidRPr="00DC4892" w:rsidRDefault="008C3E1A" w:rsidP="008C3E1A">
      <w:pPr>
        <w:spacing w:after="0" w:line="240" w:lineRule="auto"/>
        <w:ind w:left="720"/>
        <w:rPr>
          <w:rFonts w:cstheme="minorHAnsi"/>
          <w:sz w:val="24"/>
          <w:szCs w:val="24"/>
        </w:rPr>
      </w:pPr>
    </w:p>
    <w:p w14:paraId="636DED4B" w14:textId="4F0E962E" w:rsidR="00165BA7" w:rsidRDefault="008C3E1A" w:rsidP="00E23B3F">
      <w:pPr>
        <w:spacing w:after="0" w:line="240" w:lineRule="auto"/>
        <w:textAlignment w:val="baseline"/>
        <w:rPr>
          <w:rFonts w:eastAsia="Times New Roman" w:cstheme="minorHAnsi"/>
          <w:color w:val="000000"/>
          <w:sz w:val="24"/>
          <w:szCs w:val="24"/>
        </w:rPr>
      </w:pPr>
      <w:r w:rsidRPr="00DC4892">
        <w:rPr>
          <w:rFonts w:eastAsia="Times New Roman" w:cstheme="minorHAnsi"/>
          <w:color w:val="000000"/>
          <w:sz w:val="24"/>
          <w:szCs w:val="24"/>
        </w:rPr>
        <w:t>The Applicant’s service area</w:t>
      </w:r>
      <w:r w:rsidR="002B1ECA">
        <w:rPr>
          <w:rFonts w:eastAsia="Times New Roman" w:cstheme="minorHAnsi"/>
          <w:color w:val="000000"/>
          <w:sz w:val="24"/>
          <w:szCs w:val="24"/>
        </w:rPr>
        <w:t>,</w:t>
      </w:r>
      <w:r w:rsidRPr="00DC4892">
        <w:rPr>
          <w:rFonts w:eastAsia="Times New Roman" w:cstheme="minorHAnsi"/>
          <w:color w:val="000000"/>
          <w:sz w:val="24"/>
          <w:szCs w:val="24"/>
        </w:rPr>
        <w:t xml:space="preserve"> Worcester County, has experienced high rates of growth. Worcester County’s population increased to 862,111</w:t>
      </w:r>
      <w:r w:rsidR="00583EA8">
        <w:rPr>
          <w:rFonts w:eastAsia="Times New Roman" w:cstheme="minorHAnsi"/>
          <w:color w:val="000000"/>
          <w:sz w:val="24"/>
          <w:szCs w:val="24"/>
        </w:rPr>
        <w:t xml:space="preserve"> </w:t>
      </w:r>
      <w:r w:rsidR="00165BA7">
        <w:rPr>
          <w:rFonts w:eastAsia="Times New Roman" w:cstheme="minorHAnsi"/>
          <w:color w:val="000000"/>
          <w:sz w:val="24"/>
          <w:szCs w:val="24"/>
        </w:rPr>
        <w:t xml:space="preserve">in </w:t>
      </w:r>
      <w:r w:rsidRPr="00DC4892">
        <w:rPr>
          <w:rFonts w:eastAsia="Times New Roman" w:cstheme="minorHAnsi"/>
          <w:color w:val="000000"/>
          <w:sz w:val="24"/>
          <w:szCs w:val="24"/>
        </w:rPr>
        <w:t xml:space="preserve">the 2020 Census, an eight percent (8.0%) increase </w:t>
      </w:r>
      <w:r w:rsidR="00165BA7">
        <w:rPr>
          <w:rFonts w:eastAsia="Times New Roman" w:cstheme="minorHAnsi"/>
          <w:color w:val="000000"/>
          <w:sz w:val="24"/>
          <w:szCs w:val="24"/>
        </w:rPr>
        <w:t>over</w:t>
      </w:r>
      <w:r w:rsidRPr="00DC4892">
        <w:rPr>
          <w:rFonts w:eastAsia="Times New Roman" w:cstheme="minorHAnsi"/>
          <w:color w:val="000000"/>
          <w:sz w:val="24"/>
          <w:szCs w:val="24"/>
        </w:rPr>
        <w:t xml:space="preserve"> the 2010 Census of 798,552, positioning Worcester County as the Commonwealth’s second-most populated county.</w:t>
      </w:r>
      <w:r w:rsidRPr="00DC4892">
        <w:rPr>
          <w:rFonts w:eastAsia="Times New Roman" w:cstheme="minorHAnsi"/>
          <w:color w:val="000000"/>
          <w:sz w:val="24"/>
          <w:szCs w:val="24"/>
          <w:vertAlign w:val="superscript"/>
        </w:rPr>
        <w:footnoteReference w:id="11"/>
      </w:r>
      <w:r w:rsidRPr="00DC4892">
        <w:rPr>
          <w:rFonts w:eastAsia="Times New Roman" w:cstheme="minorHAnsi"/>
          <w:color w:val="000000"/>
          <w:sz w:val="24"/>
          <w:szCs w:val="24"/>
        </w:rPr>
        <w:t xml:space="preserve"> </w:t>
      </w:r>
      <w:r w:rsidR="00583EA8">
        <w:rPr>
          <w:rFonts w:eastAsia="Times New Roman" w:cstheme="minorHAnsi"/>
          <w:color w:val="000000"/>
          <w:sz w:val="24"/>
          <w:szCs w:val="24"/>
        </w:rPr>
        <w:t xml:space="preserve">The city of </w:t>
      </w:r>
      <w:r w:rsidRPr="00DC4892">
        <w:rPr>
          <w:rFonts w:eastAsia="Times New Roman" w:cstheme="minorHAnsi"/>
          <w:color w:val="000000"/>
          <w:sz w:val="24"/>
          <w:szCs w:val="24"/>
        </w:rPr>
        <w:t>Worcester is the Commonwealth’s second largest city, with 206,518 residents per the 2020 Census data.</w:t>
      </w:r>
      <w:r w:rsidRPr="00DC4892">
        <w:rPr>
          <w:rFonts w:eastAsia="Times New Roman" w:cstheme="minorHAnsi"/>
          <w:color w:val="000000"/>
          <w:sz w:val="24"/>
          <w:szCs w:val="24"/>
          <w:vertAlign w:val="superscript"/>
        </w:rPr>
        <w:footnoteReference w:id="12"/>
      </w:r>
    </w:p>
    <w:p w14:paraId="22128D1C" w14:textId="2F3D72E8" w:rsidR="008C3E1A" w:rsidRPr="00DC4892" w:rsidRDefault="008C3E1A" w:rsidP="00E23B3F">
      <w:pPr>
        <w:spacing w:after="0" w:line="240" w:lineRule="auto"/>
        <w:textAlignment w:val="baseline"/>
        <w:rPr>
          <w:rFonts w:eastAsia="Times New Roman" w:cstheme="minorHAnsi"/>
          <w:color w:val="0000FF"/>
          <w:sz w:val="24"/>
          <w:szCs w:val="24"/>
        </w:rPr>
      </w:pPr>
      <w:r w:rsidRPr="00DC4892">
        <w:rPr>
          <w:rFonts w:eastAsia="Times New Roman" w:cstheme="minorHAnsi"/>
          <w:color w:val="000000"/>
          <w:sz w:val="24"/>
          <w:szCs w:val="24"/>
        </w:rPr>
        <w:t xml:space="preserve">  </w:t>
      </w:r>
    </w:p>
    <w:p w14:paraId="3CBC2EAF" w14:textId="300B9AF7" w:rsidR="008C3E1A" w:rsidRDefault="008C3E1A" w:rsidP="008C3E1A">
      <w:pPr>
        <w:spacing w:after="240" w:line="240" w:lineRule="auto"/>
        <w:rPr>
          <w:rFonts w:eastAsia="Times New Roman" w:cstheme="minorHAnsi"/>
          <w:color w:val="000000"/>
          <w:sz w:val="24"/>
          <w:szCs w:val="24"/>
        </w:rPr>
      </w:pPr>
      <w:r w:rsidRPr="00DC4892">
        <w:rPr>
          <w:rFonts w:cstheme="minorHAnsi"/>
          <w:sz w:val="24"/>
          <w:szCs w:val="24"/>
        </w:rPr>
        <w:t>Based on 2018 estimates from U</w:t>
      </w:r>
      <w:r w:rsidR="006F7A01">
        <w:rPr>
          <w:rFonts w:cstheme="minorHAnsi"/>
          <w:sz w:val="24"/>
          <w:szCs w:val="24"/>
        </w:rPr>
        <w:t xml:space="preserve">niversity of </w:t>
      </w:r>
      <w:r w:rsidRPr="00DC4892">
        <w:rPr>
          <w:rFonts w:cstheme="minorHAnsi"/>
          <w:sz w:val="24"/>
          <w:szCs w:val="24"/>
        </w:rPr>
        <w:t>M</w:t>
      </w:r>
      <w:r w:rsidR="006F7A01">
        <w:rPr>
          <w:rFonts w:cstheme="minorHAnsi"/>
          <w:sz w:val="24"/>
          <w:szCs w:val="24"/>
        </w:rPr>
        <w:t xml:space="preserve">assachusetts </w:t>
      </w:r>
      <w:r w:rsidRPr="00DC4892">
        <w:rPr>
          <w:rFonts w:cstheme="minorHAnsi"/>
          <w:sz w:val="24"/>
          <w:szCs w:val="24"/>
        </w:rPr>
        <w:t>D</w:t>
      </w:r>
      <w:r w:rsidR="006F7A01">
        <w:rPr>
          <w:rFonts w:cstheme="minorHAnsi"/>
          <w:sz w:val="24"/>
          <w:szCs w:val="24"/>
        </w:rPr>
        <w:t>onahue Institute</w:t>
      </w:r>
      <w:r w:rsidRPr="00DC4892">
        <w:rPr>
          <w:rFonts w:cstheme="minorHAnsi"/>
          <w:sz w:val="24"/>
          <w:szCs w:val="24"/>
        </w:rPr>
        <w:t>, the</w:t>
      </w:r>
      <w:r w:rsidR="00D56F3A">
        <w:rPr>
          <w:rFonts w:cstheme="minorHAnsi"/>
          <w:sz w:val="24"/>
          <w:szCs w:val="24"/>
        </w:rPr>
        <w:t xml:space="preserve"> Worcester County</w:t>
      </w:r>
      <w:r w:rsidRPr="00DC4892">
        <w:rPr>
          <w:rFonts w:cstheme="minorHAnsi"/>
          <w:sz w:val="24"/>
          <w:szCs w:val="24"/>
        </w:rPr>
        <w:t xml:space="preserve"> population is projected to increase 4.6% between 2020 and 2030 and increase by an additional 2.4% by 2040 for a total 7.18% estimated growth between 2020 and 2040. </w:t>
      </w:r>
      <w:r w:rsidR="007C6135">
        <w:rPr>
          <w:rFonts w:eastAsia="Times New Roman" w:cstheme="minorHAnsi"/>
          <w:color w:val="000000"/>
          <w:sz w:val="24"/>
          <w:szCs w:val="24"/>
        </w:rPr>
        <w:t>T</w:t>
      </w:r>
      <w:r w:rsidRPr="00DC4892">
        <w:rPr>
          <w:rFonts w:eastAsia="Times New Roman" w:cstheme="minorHAnsi"/>
          <w:color w:val="000000"/>
          <w:sz w:val="24"/>
          <w:szCs w:val="24"/>
        </w:rPr>
        <w:t xml:space="preserve">hese are likely an underestimation because the actual 2020 Census population is 2.8% higher than the estimated 2020 population, per UMass Donahue Institute (“UMDI”) 2018 projections. </w:t>
      </w:r>
    </w:p>
    <w:p w14:paraId="4844C022" w14:textId="108BC05B" w:rsidR="00583EA8" w:rsidRDefault="00583EA8" w:rsidP="008C3E1A">
      <w:pPr>
        <w:spacing w:after="240" w:line="240" w:lineRule="auto"/>
        <w:rPr>
          <w:rFonts w:eastAsia="Times New Roman" w:cstheme="minorHAnsi"/>
          <w:color w:val="000000"/>
          <w:sz w:val="24"/>
          <w:szCs w:val="24"/>
        </w:rPr>
      </w:pPr>
    </w:p>
    <w:p w14:paraId="5C5F1B07" w14:textId="77777777" w:rsidR="00583EA8" w:rsidRPr="00DC4892" w:rsidRDefault="00583EA8" w:rsidP="008C3E1A">
      <w:pPr>
        <w:spacing w:after="240" w:line="240" w:lineRule="auto"/>
        <w:rPr>
          <w:rFonts w:cstheme="minorHAnsi"/>
          <w:sz w:val="24"/>
          <w:szCs w:val="24"/>
        </w:rPr>
      </w:pPr>
    </w:p>
    <w:p w14:paraId="1A57BC4E" w14:textId="676515C9" w:rsidR="008C3E1A" w:rsidRPr="00DE3544" w:rsidRDefault="008C3E1A" w:rsidP="00AA3A27">
      <w:pPr>
        <w:spacing w:after="240" w:line="240" w:lineRule="auto"/>
        <w:jc w:val="center"/>
        <w:rPr>
          <w:rFonts w:cstheme="minorHAnsi"/>
          <w:b/>
          <w:bCs/>
          <w:sz w:val="24"/>
          <w:szCs w:val="24"/>
        </w:rPr>
      </w:pPr>
      <w:r w:rsidRPr="00DE3544">
        <w:rPr>
          <w:rFonts w:cstheme="minorHAnsi"/>
          <w:b/>
          <w:bCs/>
          <w:sz w:val="24"/>
          <w:szCs w:val="24"/>
        </w:rPr>
        <w:lastRenderedPageBreak/>
        <w:t xml:space="preserve">Table </w:t>
      </w:r>
      <w:r w:rsidR="00DE3544" w:rsidRPr="00DE3544">
        <w:rPr>
          <w:rFonts w:cstheme="minorHAnsi"/>
          <w:b/>
          <w:bCs/>
          <w:sz w:val="24"/>
          <w:szCs w:val="24"/>
        </w:rPr>
        <w:t>9</w:t>
      </w:r>
      <w:r w:rsidR="00DE3544">
        <w:rPr>
          <w:rFonts w:cstheme="minorHAnsi"/>
          <w:b/>
          <w:bCs/>
          <w:sz w:val="24"/>
          <w:szCs w:val="24"/>
        </w:rPr>
        <w:t>:</w:t>
      </w:r>
      <w:r w:rsidRPr="00DE3544">
        <w:rPr>
          <w:rFonts w:cstheme="minorHAnsi"/>
          <w:b/>
          <w:bCs/>
          <w:sz w:val="24"/>
          <w:szCs w:val="24"/>
        </w:rPr>
        <w:t xml:space="preserve"> Worcester County Total Population Growth Based on 2018 Population Estimates</w:t>
      </w:r>
    </w:p>
    <w:tbl>
      <w:tblPr>
        <w:tblW w:w="8539" w:type="dxa"/>
        <w:jc w:val="center"/>
        <w:tblLook w:val="04A0" w:firstRow="1" w:lastRow="0" w:firstColumn="1" w:lastColumn="0" w:noHBand="0" w:noVBand="1"/>
      </w:tblPr>
      <w:tblGrid>
        <w:gridCol w:w="2157"/>
        <w:gridCol w:w="2040"/>
        <w:gridCol w:w="2140"/>
        <w:gridCol w:w="2202"/>
      </w:tblGrid>
      <w:tr w:rsidR="008C3E1A" w:rsidRPr="00DC4892" w14:paraId="0AAF8784" w14:textId="77777777" w:rsidTr="00033979">
        <w:trPr>
          <w:cantSplit/>
          <w:trHeight w:val="532"/>
          <w:tblHeader/>
          <w:jc w:val="center"/>
        </w:trPr>
        <w:tc>
          <w:tcPr>
            <w:tcW w:w="21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2DFAFD0" w14:textId="77777777" w:rsidR="008C3E1A" w:rsidRPr="00DC4892" w:rsidRDefault="008C3E1A" w:rsidP="00583EA8">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Total Population</w:t>
            </w:r>
          </w:p>
        </w:tc>
        <w:tc>
          <w:tcPr>
            <w:tcW w:w="204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A68903C" w14:textId="77777777" w:rsidR="008C3E1A" w:rsidRPr="00DC4892" w:rsidRDefault="008C3E1A" w:rsidP="008C3E1A">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2020 Estimate</w:t>
            </w:r>
          </w:p>
        </w:tc>
        <w:tc>
          <w:tcPr>
            <w:tcW w:w="214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28722730" w14:textId="77777777" w:rsidR="008C3E1A" w:rsidRPr="00DC4892" w:rsidRDefault="008C3E1A" w:rsidP="008C3E1A">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Projection for 2030</w:t>
            </w:r>
          </w:p>
        </w:tc>
        <w:tc>
          <w:tcPr>
            <w:tcW w:w="220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E562AAA" w14:textId="77777777" w:rsidR="008C3E1A" w:rsidRPr="00DC4892" w:rsidRDefault="008C3E1A" w:rsidP="008C3E1A">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Projection for 2040</w:t>
            </w:r>
          </w:p>
        </w:tc>
      </w:tr>
      <w:tr w:rsidR="008C3E1A" w:rsidRPr="00DC4892" w14:paraId="0FAAAD3E" w14:textId="77777777" w:rsidTr="00033979">
        <w:trPr>
          <w:cantSplit/>
          <w:trHeight w:hRule="exact" w:val="308"/>
          <w:jc w:val="center"/>
        </w:trPr>
        <w:tc>
          <w:tcPr>
            <w:tcW w:w="2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E7892" w14:textId="77777777" w:rsidR="008C3E1A" w:rsidRPr="00DC4892" w:rsidRDefault="008C3E1A" w:rsidP="008C3E1A">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Worcester County</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7994338E" w14:textId="77777777" w:rsidR="008C3E1A" w:rsidRPr="00DC4892" w:rsidRDefault="008C3E1A" w:rsidP="008C3E1A">
            <w:pPr>
              <w:spacing w:after="0" w:line="240" w:lineRule="auto"/>
              <w:jc w:val="center"/>
              <w:rPr>
                <w:rFonts w:eastAsia="Times New Roman" w:cstheme="minorHAnsi"/>
                <w:color w:val="000000"/>
                <w:sz w:val="24"/>
                <w:szCs w:val="24"/>
              </w:rPr>
            </w:pPr>
            <w:r w:rsidRPr="00DC4892">
              <w:rPr>
                <w:rFonts w:eastAsia="Times New Roman" w:cstheme="minorHAnsi"/>
                <w:color w:val="000000"/>
                <w:sz w:val="24"/>
                <w:szCs w:val="24"/>
              </w:rPr>
              <w:t>838,577</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58AC978" w14:textId="77777777" w:rsidR="008C3E1A" w:rsidRPr="00DC4892" w:rsidRDefault="008C3E1A" w:rsidP="008C3E1A">
            <w:pPr>
              <w:spacing w:after="0" w:line="240" w:lineRule="auto"/>
              <w:jc w:val="center"/>
              <w:rPr>
                <w:rFonts w:eastAsia="Times New Roman" w:cstheme="minorHAnsi"/>
                <w:color w:val="000000"/>
                <w:sz w:val="24"/>
                <w:szCs w:val="24"/>
              </w:rPr>
            </w:pPr>
            <w:r w:rsidRPr="00DC4892">
              <w:rPr>
                <w:rFonts w:eastAsia="Times New Roman" w:cstheme="minorHAnsi"/>
                <w:color w:val="000000"/>
                <w:sz w:val="24"/>
                <w:szCs w:val="24"/>
              </w:rPr>
              <w:t>876,966</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14:paraId="785FD63C" w14:textId="77777777" w:rsidR="008C3E1A" w:rsidRPr="00DC4892" w:rsidRDefault="008C3E1A" w:rsidP="008C3E1A">
            <w:pPr>
              <w:spacing w:after="0" w:line="240" w:lineRule="auto"/>
              <w:jc w:val="center"/>
              <w:rPr>
                <w:rFonts w:eastAsia="Times New Roman" w:cstheme="minorHAnsi"/>
                <w:color w:val="000000"/>
                <w:sz w:val="24"/>
                <w:szCs w:val="24"/>
              </w:rPr>
            </w:pPr>
            <w:r w:rsidRPr="00DC4892">
              <w:rPr>
                <w:rFonts w:eastAsia="Times New Roman" w:cstheme="minorHAnsi"/>
                <w:color w:val="000000"/>
                <w:sz w:val="24"/>
                <w:szCs w:val="24"/>
              </w:rPr>
              <w:t>898,111</w:t>
            </w:r>
          </w:p>
        </w:tc>
      </w:tr>
      <w:tr w:rsidR="008C3E1A" w:rsidRPr="00DC4892" w14:paraId="092EAF6A" w14:textId="77777777" w:rsidTr="00033979">
        <w:trPr>
          <w:cantSplit/>
          <w:trHeight w:hRule="exact" w:val="371"/>
          <w:jc w:val="center"/>
        </w:trPr>
        <w:tc>
          <w:tcPr>
            <w:tcW w:w="41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C4D74D" w14:textId="07B19296" w:rsidR="008C3E1A" w:rsidRPr="00DC4892" w:rsidRDefault="008C3E1A" w:rsidP="008C3E1A">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Increase over prior years projections</w:t>
            </w:r>
          </w:p>
        </w:tc>
        <w:tc>
          <w:tcPr>
            <w:tcW w:w="2140" w:type="dxa"/>
            <w:tcBorders>
              <w:top w:val="nil"/>
              <w:left w:val="nil"/>
              <w:bottom w:val="single" w:sz="4" w:space="0" w:color="auto"/>
              <w:right w:val="single" w:sz="4" w:space="0" w:color="auto"/>
            </w:tcBorders>
            <w:shd w:val="clear" w:color="auto" w:fill="auto"/>
            <w:vAlign w:val="center"/>
            <w:hideMark/>
          </w:tcPr>
          <w:p w14:paraId="17846C28" w14:textId="77777777" w:rsidR="008C3E1A" w:rsidRPr="00DC4892" w:rsidRDefault="008C3E1A" w:rsidP="008C3E1A">
            <w:pPr>
              <w:spacing w:after="0" w:line="240" w:lineRule="auto"/>
              <w:jc w:val="center"/>
              <w:rPr>
                <w:rFonts w:eastAsia="Times New Roman" w:cstheme="minorHAnsi"/>
                <w:color w:val="000000"/>
                <w:sz w:val="24"/>
                <w:szCs w:val="24"/>
              </w:rPr>
            </w:pPr>
            <w:r w:rsidRPr="00DC4892">
              <w:rPr>
                <w:rFonts w:eastAsia="Times New Roman" w:cstheme="minorHAnsi"/>
                <w:color w:val="000000"/>
                <w:sz w:val="24"/>
                <w:szCs w:val="24"/>
              </w:rPr>
              <w:t>38,389</w:t>
            </w:r>
          </w:p>
        </w:tc>
        <w:tc>
          <w:tcPr>
            <w:tcW w:w="2201" w:type="dxa"/>
            <w:tcBorders>
              <w:top w:val="nil"/>
              <w:left w:val="nil"/>
              <w:bottom w:val="single" w:sz="4" w:space="0" w:color="auto"/>
              <w:right w:val="single" w:sz="4" w:space="0" w:color="auto"/>
            </w:tcBorders>
            <w:shd w:val="clear" w:color="auto" w:fill="auto"/>
            <w:vAlign w:val="center"/>
            <w:hideMark/>
          </w:tcPr>
          <w:p w14:paraId="4E360370" w14:textId="77777777" w:rsidR="008C3E1A" w:rsidRPr="00DC4892" w:rsidRDefault="008C3E1A" w:rsidP="008C3E1A">
            <w:pPr>
              <w:spacing w:after="0" w:line="240" w:lineRule="auto"/>
              <w:jc w:val="center"/>
              <w:rPr>
                <w:rFonts w:eastAsia="Times New Roman" w:cstheme="minorHAnsi"/>
                <w:color w:val="000000"/>
                <w:sz w:val="24"/>
                <w:szCs w:val="24"/>
              </w:rPr>
            </w:pPr>
            <w:r w:rsidRPr="00DC4892">
              <w:rPr>
                <w:rFonts w:eastAsia="Times New Roman" w:cstheme="minorHAnsi"/>
                <w:color w:val="000000"/>
                <w:sz w:val="24"/>
                <w:szCs w:val="24"/>
              </w:rPr>
              <w:t>21,145</w:t>
            </w:r>
          </w:p>
        </w:tc>
      </w:tr>
      <w:tr w:rsidR="008C3E1A" w:rsidRPr="00DC4892" w14:paraId="09AD842D" w14:textId="77777777" w:rsidTr="00033979">
        <w:trPr>
          <w:cantSplit/>
          <w:trHeight w:hRule="exact" w:val="362"/>
          <w:jc w:val="center"/>
        </w:trPr>
        <w:tc>
          <w:tcPr>
            <w:tcW w:w="41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0C332C" w14:textId="425128E9" w:rsidR="008C3E1A" w:rsidRPr="00DC4892" w:rsidRDefault="008C3E1A" w:rsidP="008C3E1A">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 Increase over prior years projections</w:t>
            </w:r>
          </w:p>
        </w:tc>
        <w:tc>
          <w:tcPr>
            <w:tcW w:w="2140" w:type="dxa"/>
            <w:tcBorders>
              <w:top w:val="nil"/>
              <w:left w:val="nil"/>
              <w:bottom w:val="single" w:sz="4" w:space="0" w:color="auto"/>
              <w:right w:val="single" w:sz="4" w:space="0" w:color="auto"/>
            </w:tcBorders>
            <w:shd w:val="clear" w:color="auto" w:fill="auto"/>
            <w:vAlign w:val="center"/>
            <w:hideMark/>
          </w:tcPr>
          <w:p w14:paraId="72140BA1" w14:textId="77777777" w:rsidR="008C3E1A" w:rsidRPr="00DC4892" w:rsidRDefault="008C3E1A" w:rsidP="008C3E1A">
            <w:pPr>
              <w:spacing w:after="0" w:line="240" w:lineRule="auto"/>
              <w:jc w:val="center"/>
              <w:rPr>
                <w:rFonts w:eastAsia="Times New Roman" w:cstheme="minorHAnsi"/>
                <w:color w:val="000000"/>
                <w:sz w:val="24"/>
                <w:szCs w:val="24"/>
              </w:rPr>
            </w:pPr>
            <w:r w:rsidRPr="00DC4892">
              <w:rPr>
                <w:rFonts w:eastAsia="Times New Roman" w:cstheme="minorHAnsi"/>
                <w:color w:val="000000"/>
                <w:sz w:val="24"/>
                <w:szCs w:val="24"/>
              </w:rPr>
              <w:t>4.60%</w:t>
            </w:r>
          </w:p>
        </w:tc>
        <w:tc>
          <w:tcPr>
            <w:tcW w:w="2201" w:type="dxa"/>
            <w:tcBorders>
              <w:top w:val="nil"/>
              <w:left w:val="nil"/>
              <w:bottom w:val="single" w:sz="4" w:space="0" w:color="auto"/>
              <w:right w:val="single" w:sz="4" w:space="0" w:color="auto"/>
            </w:tcBorders>
            <w:shd w:val="clear" w:color="auto" w:fill="auto"/>
            <w:vAlign w:val="center"/>
            <w:hideMark/>
          </w:tcPr>
          <w:p w14:paraId="060F07DE" w14:textId="77777777" w:rsidR="008C3E1A" w:rsidRPr="00DC4892" w:rsidRDefault="008C3E1A" w:rsidP="008C3E1A">
            <w:pPr>
              <w:spacing w:after="0" w:line="240" w:lineRule="auto"/>
              <w:jc w:val="center"/>
              <w:rPr>
                <w:rFonts w:eastAsia="Times New Roman" w:cstheme="minorHAnsi"/>
                <w:color w:val="000000"/>
                <w:sz w:val="24"/>
                <w:szCs w:val="24"/>
              </w:rPr>
            </w:pPr>
            <w:r w:rsidRPr="00DC4892">
              <w:rPr>
                <w:rFonts w:eastAsia="Times New Roman" w:cstheme="minorHAnsi"/>
                <w:color w:val="000000"/>
                <w:sz w:val="24"/>
                <w:szCs w:val="24"/>
              </w:rPr>
              <w:t>2.40%</w:t>
            </w:r>
          </w:p>
        </w:tc>
      </w:tr>
      <w:tr w:rsidR="008C3E1A" w:rsidRPr="00DC4892" w14:paraId="0598EB79" w14:textId="77777777" w:rsidTr="00033979">
        <w:trPr>
          <w:cantSplit/>
          <w:trHeight w:hRule="exact" w:val="362"/>
          <w:jc w:val="center"/>
        </w:trPr>
        <w:tc>
          <w:tcPr>
            <w:tcW w:w="853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0B4727C" w14:textId="77777777" w:rsidR="008C3E1A" w:rsidRPr="00DC4892" w:rsidRDefault="008C3E1A" w:rsidP="008C3E1A">
            <w:pPr>
              <w:spacing w:after="0" w:line="240" w:lineRule="auto"/>
              <w:rPr>
                <w:rFonts w:eastAsia="Times New Roman" w:cstheme="minorHAnsi"/>
                <w:color w:val="0563C1"/>
                <w:sz w:val="24"/>
                <w:szCs w:val="24"/>
                <w:u w:val="single"/>
              </w:rPr>
            </w:pPr>
            <w:r w:rsidRPr="00DC4892">
              <w:rPr>
                <w:rFonts w:eastAsia="Times New Roman" w:cstheme="minorHAnsi"/>
                <w:color w:val="0563C1"/>
                <w:sz w:val="24"/>
                <w:szCs w:val="24"/>
                <w:u w:val="single"/>
              </w:rPr>
              <w:footnoteReference w:customMarkFollows="1" w:id="13"/>
              <w:t xml:space="preserve">Source: UMass Donahue Institute UMDI-DOT Vintage 2018 Projections.[1] </w:t>
            </w:r>
          </w:p>
        </w:tc>
      </w:tr>
    </w:tbl>
    <w:p w14:paraId="568E2E10" w14:textId="77777777" w:rsidR="008C3E1A" w:rsidRPr="00DC4892" w:rsidRDefault="008C3E1A" w:rsidP="008C3E1A">
      <w:pPr>
        <w:spacing w:after="240" w:line="240" w:lineRule="auto"/>
        <w:rPr>
          <w:rFonts w:cstheme="minorHAnsi"/>
          <w:color w:val="0000FF"/>
          <w:sz w:val="24"/>
          <w:szCs w:val="24"/>
        </w:rPr>
      </w:pPr>
    </w:p>
    <w:p w14:paraId="278A02FE" w14:textId="6DC8AACE" w:rsidR="008C3E1A" w:rsidRPr="00DC4892" w:rsidRDefault="008C3E1A" w:rsidP="008C3E1A">
      <w:pPr>
        <w:spacing w:after="240" w:line="240" w:lineRule="auto"/>
        <w:rPr>
          <w:rFonts w:cstheme="minorHAnsi"/>
          <w:sz w:val="24"/>
          <w:szCs w:val="24"/>
        </w:rPr>
      </w:pPr>
      <w:r w:rsidRPr="00DC4892">
        <w:rPr>
          <w:rFonts w:cstheme="minorHAnsi"/>
          <w:sz w:val="24"/>
          <w:szCs w:val="24"/>
        </w:rPr>
        <w:t>According to the U.S. Census Bureau’s 2020 Census, 16.1% of Worcester County’s total population, or 138,800 residents, is aged 65 and over</w:t>
      </w:r>
      <w:r w:rsidR="007C6135">
        <w:rPr>
          <w:rFonts w:cstheme="minorHAnsi"/>
          <w:sz w:val="24"/>
          <w:szCs w:val="24"/>
        </w:rPr>
        <w:t>.</w:t>
      </w:r>
      <w:r w:rsidRPr="00DC4892">
        <w:rPr>
          <w:rFonts w:cstheme="minorHAnsi"/>
          <w:sz w:val="24"/>
          <w:szCs w:val="24"/>
        </w:rPr>
        <w:t xml:space="preserve"> </w:t>
      </w:r>
      <w:r w:rsidR="007C6135">
        <w:rPr>
          <w:rFonts w:cstheme="minorHAnsi"/>
          <w:sz w:val="24"/>
          <w:szCs w:val="24"/>
        </w:rPr>
        <w:t>T</w:t>
      </w:r>
      <w:r w:rsidRPr="00DC4892">
        <w:rPr>
          <w:rFonts w:cstheme="minorHAnsi"/>
          <w:sz w:val="24"/>
          <w:szCs w:val="24"/>
        </w:rPr>
        <w:t xml:space="preserve">he majority of IRF patients are over age 65. Consequently, the significant </w:t>
      </w:r>
      <w:r w:rsidR="008A1190">
        <w:rPr>
          <w:rFonts w:cstheme="minorHAnsi"/>
          <w:sz w:val="24"/>
          <w:szCs w:val="24"/>
        </w:rPr>
        <w:t xml:space="preserve">size of the </w:t>
      </w:r>
      <w:r w:rsidRPr="00DC4892">
        <w:rPr>
          <w:rFonts w:cstheme="minorHAnsi"/>
          <w:sz w:val="24"/>
          <w:szCs w:val="24"/>
        </w:rPr>
        <w:t>elderly population in Worcester County is an indicator of increasing need for inpatient rehabilitation services.</w:t>
      </w:r>
    </w:p>
    <w:p w14:paraId="74A18251" w14:textId="77777777" w:rsidR="008C3E1A" w:rsidRPr="00A57914" w:rsidRDefault="008C3E1A" w:rsidP="008C3E1A">
      <w:pPr>
        <w:spacing w:line="240" w:lineRule="auto"/>
        <w:rPr>
          <w:rFonts w:cstheme="minorHAnsi"/>
          <w:b/>
          <w:bCs/>
          <w:sz w:val="24"/>
          <w:szCs w:val="24"/>
        </w:rPr>
      </w:pPr>
      <w:r w:rsidRPr="00A57914">
        <w:rPr>
          <w:rFonts w:cstheme="minorHAnsi"/>
          <w:b/>
          <w:bCs/>
          <w:sz w:val="24"/>
          <w:szCs w:val="24"/>
        </w:rPr>
        <w:t>Projections</w:t>
      </w:r>
    </w:p>
    <w:p w14:paraId="73115888" w14:textId="5FCE7AC3" w:rsidR="008C3E1A" w:rsidRDefault="008C3E1A" w:rsidP="008C3E1A">
      <w:pPr>
        <w:spacing w:line="240" w:lineRule="auto"/>
        <w:rPr>
          <w:rFonts w:cstheme="minorHAnsi"/>
          <w:sz w:val="24"/>
          <w:szCs w:val="24"/>
        </w:rPr>
      </w:pPr>
      <w:r w:rsidRPr="00DC4892">
        <w:rPr>
          <w:rFonts w:cstheme="minorHAnsi"/>
          <w:sz w:val="24"/>
          <w:szCs w:val="24"/>
        </w:rPr>
        <w:t xml:space="preserve">The Applicant provided historical data of patient days and discharges as well as data showing admissions that were lost due to the multi-bed rooms with </w:t>
      </w:r>
      <w:bookmarkStart w:id="5" w:name="_Hlk103345774"/>
      <w:r w:rsidR="008A0054">
        <w:rPr>
          <w:rFonts w:cstheme="minorHAnsi"/>
          <w:sz w:val="24"/>
          <w:szCs w:val="24"/>
        </w:rPr>
        <w:t>COVID</w:t>
      </w:r>
      <w:r w:rsidRPr="00DC4892">
        <w:rPr>
          <w:rFonts w:cstheme="minorHAnsi"/>
          <w:sz w:val="24"/>
          <w:szCs w:val="24"/>
        </w:rPr>
        <w:t xml:space="preserve">-19 </w:t>
      </w:r>
      <w:r w:rsidR="007C6135">
        <w:rPr>
          <w:rFonts w:cstheme="minorHAnsi"/>
          <w:sz w:val="24"/>
          <w:szCs w:val="24"/>
        </w:rPr>
        <w:t>impacting</w:t>
      </w:r>
      <w:r w:rsidRPr="00DC4892">
        <w:rPr>
          <w:rFonts w:cstheme="minorHAnsi"/>
          <w:sz w:val="24"/>
          <w:szCs w:val="24"/>
        </w:rPr>
        <w:t xml:space="preserve"> admissions</w:t>
      </w:r>
      <w:r w:rsidR="007C6135">
        <w:rPr>
          <w:rFonts w:cstheme="minorHAnsi"/>
          <w:sz w:val="24"/>
          <w:szCs w:val="24"/>
        </w:rPr>
        <w:t>.</w:t>
      </w:r>
      <w:r w:rsidRPr="00DC4892">
        <w:rPr>
          <w:rFonts w:cstheme="minorHAnsi"/>
          <w:sz w:val="24"/>
          <w:szCs w:val="24"/>
        </w:rPr>
        <w:t xml:space="preserve"> </w:t>
      </w:r>
      <w:bookmarkEnd w:id="5"/>
      <w:r w:rsidRPr="00DC4892">
        <w:rPr>
          <w:rFonts w:cstheme="minorHAnsi"/>
          <w:sz w:val="24"/>
          <w:szCs w:val="24"/>
        </w:rPr>
        <w:t>For the projections, the ramp up of patient days was done starting with the historical patient day data and adding a general increase of 2.4% per year from 2023 to 2024, the year construction is substantially complete. Following 2024, annually, days and discharges were added by 2.4%</w:t>
      </w:r>
      <w:r w:rsidRPr="00DC4892">
        <w:rPr>
          <w:rFonts w:cstheme="minorHAnsi"/>
          <w:sz w:val="24"/>
          <w:szCs w:val="24"/>
          <w:vertAlign w:val="superscript"/>
        </w:rPr>
        <w:footnoteReference w:id="14"/>
      </w:r>
      <w:r w:rsidRPr="00DC4892">
        <w:rPr>
          <w:rFonts w:cstheme="minorHAnsi"/>
          <w:sz w:val="24"/>
          <w:szCs w:val="24"/>
        </w:rPr>
        <w:t xml:space="preserve"> and a percent of admissions previously lost from being unable to accommodate demand. The Applicant projects the average daily census to grow from 80 in 2019, the year before </w:t>
      </w:r>
      <w:r w:rsidR="008A0054">
        <w:rPr>
          <w:rFonts w:cstheme="minorHAnsi"/>
          <w:sz w:val="24"/>
          <w:szCs w:val="24"/>
        </w:rPr>
        <w:t>COVID</w:t>
      </w:r>
      <w:r w:rsidRPr="00DC4892">
        <w:rPr>
          <w:rFonts w:cstheme="minorHAnsi"/>
          <w:sz w:val="24"/>
          <w:szCs w:val="24"/>
        </w:rPr>
        <w:t xml:space="preserve">-19, to 85 in 2026 with the new bed configuration. </w:t>
      </w:r>
    </w:p>
    <w:p w14:paraId="4C43CAF8" w14:textId="77777777" w:rsidR="00AA3A27" w:rsidRDefault="00AA6A10" w:rsidP="00AA3A27">
      <w:pPr>
        <w:jc w:val="center"/>
        <w:rPr>
          <w:rFonts w:cstheme="minorHAnsi"/>
          <w:b/>
          <w:bCs/>
          <w:sz w:val="24"/>
          <w:szCs w:val="24"/>
        </w:rPr>
      </w:pPr>
      <w:r w:rsidRPr="00DE3544">
        <w:rPr>
          <w:rFonts w:cstheme="minorHAnsi"/>
          <w:b/>
          <w:bCs/>
          <w:sz w:val="24"/>
          <w:szCs w:val="24"/>
        </w:rPr>
        <w:t xml:space="preserve">Table </w:t>
      </w:r>
      <w:r w:rsidR="00DE3544" w:rsidRPr="00DE3544">
        <w:rPr>
          <w:rFonts w:cstheme="minorHAnsi"/>
          <w:b/>
          <w:bCs/>
          <w:sz w:val="24"/>
          <w:szCs w:val="24"/>
        </w:rPr>
        <w:t>10:</w:t>
      </w:r>
      <w:r w:rsidRPr="00DE3544">
        <w:rPr>
          <w:rFonts w:cstheme="minorHAnsi"/>
          <w:b/>
          <w:bCs/>
          <w:sz w:val="24"/>
          <w:szCs w:val="24"/>
        </w:rPr>
        <w:t xml:space="preserve">  Projections Fairlawn Rehabilitation Hospital Projected Occupancy Trends </w:t>
      </w:r>
    </w:p>
    <w:p w14:paraId="66A9AB07" w14:textId="51267ADA" w:rsidR="008C3E1A" w:rsidRPr="00DE3544" w:rsidRDefault="00AA6A10" w:rsidP="00AA3A27">
      <w:pPr>
        <w:jc w:val="center"/>
        <w:rPr>
          <w:rFonts w:cstheme="minorHAnsi"/>
          <w:b/>
          <w:bCs/>
          <w:sz w:val="24"/>
          <w:szCs w:val="24"/>
        </w:rPr>
      </w:pPr>
      <w:r w:rsidRPr="00DE3544">
        <w:rPr>
          <w:rFonts w:cstheme="minorHAnsi"/>
          <w:b/>
          <w:bCs/>
          <w:sz w:val="24"/>
          <w:szCs w:val="24"/>
        </w:rPr>
        <w:t>CY 2024-2026</w:t>
      </w:r>
    </w:p>
    <w:tbl>
      <w:tblPr>
        <w:tblW w:w="5980" w:type="dxa"/>
        <w:jc w:val="center"/>
        <w:tblLook w:val="04A0" w:firstRow="1" w:lastRow="0" w:firstColumn="1" w:lastColumn="0" w:noHBand="0" w:noVBand="1"/>
      </w:tblPr>
      <w:tblGrid>
        <w:gridCol w:w="2320"/>
        <w:gridCol w:w="1360"/>
        <w:gridCol w:w="1060"/>
        <w:gridCol w:w="1240"/>
      </w:tblGrid>
      <w:tr w:rsidR="008C3E1A" w:rsidRPr="00DC4892" w14:paraId="67ABC576" w14:textId="77777777" w:rsidTr="00033979">
        <w:trPr>
          <w:cantSplit/>
          <w:trHeight w:val="320"/>
          <w:tblHeader/>
          <w:jc w:val="center"/>
        </w:trPr>
        <w:tc>
          <w:tcPr>
            <w:tcW w:w="232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16131CB0" w14:textId="77777777" w:rsidR="008C3E1A" w:rsidRPr="00DC4892" w:rsidRDefault="008C3E1A" w:rsidP="008C3E1A">
            <w:pPr>
              <w:spacing w:after="0" w:line="240" w:lineRule="auto"/>
              <w:rPr>
                <w:rFonts w:eastAsia="Times New Roman" w:cstheme="minorHAnsi"/>
                <w:b/>
                <w:bCs/>
                <w:color w:val="000000"/>
                <w:sz w:val="24"/>
                <w:szCs w:val="24"/>
              </w:rPr>
            </w:pPr>
            <w:r w:rsidRPr="00DC4892">
              <w:rPr>
                <w:rFonts w:eastAsia="Times New Roman" w:cstheme="minorHAnsi"/>
                <w:b/>
                <w:bCs/>
                <w:color w:val="000000"/>
                <w:sz w:val="24"/>
                <w:szCs w:val="24"/>
              </w:rPr>
              <w:t> Indicator</w:t>
            </w:r>
          </w:p>
        </w:tc>
        <w:tc>
          <w:tcPr>
            <w:tcW w:w="13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404A0D" w14:textId="77777777" w:rsidR="008C3E1A" w:rsidRPr="00DC4892" w:rsidRDefault="008C3E1A" w:rsidP="008C3E1A">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CY 2024</w:t>
            </w:r>
          </w:p>
        </w:tc>
        <w:tc>
          <w:tcPr>
            <w:tcW w:w="10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65C4D1" w14:textId="77777777" w:rsidR="008C3E1A" w:rsidRPr="00DC4892" w:rsidRDefault="008C3E1A" w:rsidP="008C3E1A">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CY 2025</w:t>
            </w:r>
          </w:p>
        </w:tc>
        <w:tc>
          <w:tcPr>
            <w:tcW w:w="124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A3C5594" w14:textId="77777777" w:rsidR="008C3E1A" w:rsidRPr="00DC4892" w:rsidRDefault="008C3E1A" w:rsidP="008C3E1A">
            <w:pPr>
              <w:spacing w:after="0" w:line="240" w:lineRule="auto"/>
              <w:jc w:val="center"/>
              <w:rPr>
                <w:rFonts w:eastAsia="Times New Roman" w:cstheme="minorHAnsi"/>
                <w:b/>
                <w:bCs/>
                <w:color w:val="000000"/>
                <w:sz w:val="24"/>
                <w:szCs w:val="24"/>
              </w:rPr>
            </w:pPr>
            <w:r w:rsidRPr="00DC4892">
              <w:rPr>
                <w:rFonts w:eastAsia="Times New Roman" w:cstheme="minorHAnsi"/>
                <w:b/>
                <w:bCs/>
                <w:color w:val="000000"/>
                <w:sz w:val="24"/>
                <w:szCs w:val="24"/>
              </w:rPr>
              <w:t>CY 2026</w:t>
            </w:r>
          </w:p>
        </w:tc>
      </w:tr>
      <w:tr w:rsidR="008C3E1A" w:rsidRPr="00DC4892" w14:paraId="67558D61" w14:textId="77777777" w:rsidTr="00033979">
        <w:trPr>
          <w:cantSplit/>
          <w:trHeight w:val="320"/>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330A2" w14:textId="77777777" w:rsidR="008C3E1A" w:rsidRPr="00DC4892" w:rsidRDefault="008C3E1A" w:rsidP="008C3E1A">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 xml:space="preserve">Patient Days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D9EDA"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28,231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3EF88"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29,721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9022F"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30,997</w:t>
            </w:r>
          </w:p>
        </w:tc>
      </w:tr>
      <w:tr w:rsidR="008C3E1A" w:rsidRPr="00DC4892" w14:paraId="27E6C388" w14:textId="77777777" w:rsidTr="00033979">
        <w:trPr>
          <w:cantSplit/>
          <w:trHeight w:val="320"/>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DA6F1" w14:textId="77777777" w:rsidR="008C3E1A" w:rsidRPr="00DC4892" w:rsidRDefault="008C3E1A" w:rsidP="008C3E1A">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Discharges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A4A30"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2,133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CD6B9"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2,246</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65565"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2,342</w:t>
            </w:r>
          </w:p>
        </w:tc>
      </w:tr>
      <w:tr w:rsidR="008C3E1A" w:rsidRPr="00DC4892" w14:paraId="509A3B60" w14:textId="77777777" w:rsidTr="00033979">
        <w:trPr>
          <w:cantSplit/>
          <w:trHeight w:val="320"/>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808F4" w14:textId="77777777" w:rsidR="008C3E1A" w:rsidRPr="00DC4892" w:rsidRDefault="008C3E1A" w:rsidP="008C3E1A">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Avg. Length of Stay</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C5C99"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13.2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918E5"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13.2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CF5B0"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13.2</w:t>
            </w:r>
          </w:p>
        </w:tc>
      </w:tr>
      <w:tr w:rsidR="008C3E1A" w:rsidRPr="00DC4892" w14:paraId="7CC29A7C" w14:textId="77777777" w:rsidTr="00033979">
        <w:trPr>
          <w:cantSplit/>
          <w:trHeight w:val="320"/>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4B4EE" w14:textId="77777777" w:rsidR="008C3E1A" w:rsidRPr="00DC4892" w:rsidRDefault="008C3E1A" w:rsidP="008C3E1A">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 xml:space="preserve">Licensed Beds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DED3F"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110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35B1C"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110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B171E"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110</w:t>
            </w:r>
          </w:p>
        </w:tc>
      </w:tr>
      <w:tr w:rsidR="008C3E1A" w:rsidRPr="00DC4892" w14:paraId="35BF63B6" w14:textId="77777777" w:rsidTr="00033979">
        <w:trPr>
          <w:cantSplit/>
          <w:trHeight w:val="320"/>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D76EA" w14:textId="77777777" w:rsidR="008C3E1A" w:rsidRPr="00DC4892" w:rsidRDefault="008C3E1A" w:rsidP="008C3E1A">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Average Daily Census</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7D031"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77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AB1D5"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81</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4FD8A" w14:textId="77777777" w:rsidR="008C3E1A" w:rsidRPr="00DC4892" w:rsidRDefault="008C3E1A" w:rsidP="008C3E1A">
            <w:pPr>
              <w:spacing w:after="0" w:line="240" w:lineRule="auto"/>
              <w:jc w:val="right"/>
              <w:rPr>
                <w:rFonts w:eastAsia="Times New Roman" w:cstheme="minorHAnsi"/>
                <w:color w:val="000000"/>
                <w:sz w:val="24"/>
                <w:szCs w:val="24"/>
              </w:rPr>
            </w:pPr>
            <w:r w:rsidRPr="00DC4892">
              <w:rPr>
                <w:rFonts w:eastAsia="Times New Roman" w:cstheme="minorHAnsi"/>
                <w:color w:val="000000"/>
                <w:sz w:val="24"/>
                <w:szCs w:val="24"/>
              </w:rPr>
              <w:t>85</w:t>
            </w:r>
          </w:p>
        </w:tc>
      </w:tr>
      <w:tr w:rsidR="008C3E1A" w:rsidRPr="00DC4892" w14:paraId="2A18253C" w14:textId="77777777" w:rsidTr="00033979">
        <w:trPr>
          <w:cantSplit/>
          <w:trHeight w:val="320"/>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10906" w14:textId="77777777" w:rsidR="008C3E1A" w:rsidRPr="00DC4892" w:rsidRDefault="008C3E1A" w:rsidP="008C3E1A">
            <w:pPr>
              <w:spacing w:after="0" w:line="240" w:lineRule="auto"/>
              <w:rPr>
                <w:rFonts w:eastAsia="Times New Roman" w:cstheme="minorHAnsi"/>
                <w:b/>
                <w:bCs/>
                <w:color w:val="000000"/>
                <w:sz w:val="24"/>
                <w:szCs w:val="24"/>
              </w:rPr>
            </w:pPr>
            <w:r w:rsidRPr="00DC4892">
              <w:rPr>
                <w:rFonts w:eastAsia="Times New Roman" w:cstheme="minorHAnsi"/>
                <w:b/>
                <w:bCs/>
                <w:color w:val="000000"/>
                <w:sz w:val="24"/>
                <w:szCs w:val="24"/>
              </w:rPr>
              <w:t xml:space="preserve">Occupancy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3DEBB" w14:textId="77777777" w:rsidR="008C3E1A" w:rsidRPr="00DC4892" w:rsidRDefault="008C3E1A" w:rsidP="008C3E1A">
            <w:pPr>
              <w:spacing w:after="0" w:line="240" w:lineRule="auto"/>
              <w:jc w:val="right"/>
              <w:rPr>
                <w:rFonts w:eastAsia="Times New Roman" w:cstheme="minorHAnsi"/>
                <w:b/>
                <w:bCs/>
                <w:color w:val="000000"/>
                <w:sz w:val="24"/>
                <w:szCs w:val="24"/>
              </w:rPr>
            </w:pPr>
            <w:r w:rsidRPr="00DC4892">
              <w:rPr>
                <w:rFonts w:eastAsia="Times New Roman" w:cstheme="minorHAnsi"/>
                <w:b/>
                <w:bCs/>
                <w:color w:val="000000"/>
                <w:sz w:val="24"/>
                <w:szCs w:val="24"/>
              </w:rPr>
              <w:t>70%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48492" w14:textId="77777777" w:rsidR="008C3E1A" w:rsidRPr="00DC4892" w:rsidRDefault="008C3E1A" w:rsidP="008C3E1A">
            <w:pPr>
              <w:spacing w:after="0" w:line="240" w:lineRule="auto"/>
              <w:jc w:val="right"/>
              <w:rPr>
                <w:rFonts w:eastAsia="Times New Roman" w:cstheme="minorHAnsi"/>
                <w:b/>
                <w:bCs/>
                <w:color w:val="000000"/>
                <w:sz w:val="24"/>
                <w:szCs w:val="24"/>
              </w:rPr>
            </w:pPr>
            <w:r w:rsidRPr="00DC4892">
              <w:rPr>
                <w:rFonts w:eastAsia="Times New Roman" w:cstheme="minorHAnsi"/>
                <w:b/>
                <w:bCs/>
                <w:color w:val="000000"/>
                <w:sz w:val="24"/>
                <w:szCs w:val="24"/>
              </w:rPr>
              <w:t>74%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ED0AB" w14:textId="77777777" w:rsidR="008C3E1A" w:rsidRPr="00DC4892" w:rsidRDefault="008C3E1A" w:rsidP="008C3E1A">
            <w:pPr>
              <w:spacing w:after="0" w:line="240" w:lineRule="auto"/>
              <w:jc w:val="right"/>
              <w:rPr>
                <w:rFonts w:eastAsia="Times New Roman" w:cstheme="minorHAnsi"/>
                <w:b/>
                <w:bCs/>
                <w:color w:val="000000"/>
                <w:sz w:val="24"/>
                <w:szCs w:val="24"/>
              </w:rPr>
            </w:pPr>
            <w:r w:rsidRPr="00DC4892">
              <w:rPr>
                <w:rFonts w:eastAsia="Times New Roman" w:cstheme="minorHAnsi"/>
                <w:b/>
                <w:bCs/>
                <w:color w:val="000000"/>
                <w:sz w:val="24"/>
                <w:szCs w:val="24"/>
              </w:rPr>
              <w:t>77%</w:t>
            </w:r>
          </w:p>
        </w:tc>
      </w:tr>
      <w:tr w:rsidR="008C3E1A" w:rsidRPr="00DC4892" w14:paraId="2AB78D3A" w14:textId="77777777" w:rsidTr="00033979">
        <w:trPr>
          <w:cantSplit/>
          <w:trHeight w:val="404"/>
          <w:jc w:val="center"/>
        </w:trPr>
        <w:tc>
          <w:tcPr>
            <w:tcW w:w="59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5944F6" w14:textId="77777777" w:rsidR="008C3E1A" w:rsidRPr="00DC4892" w:rsidRDefault="008C3E1A" w:rsidP="008C3E1A">
            <w:pPr>
              <w:spacing w:after="0" w:line="240" w:lineRule="auto"/>
              <w:rPr>
                <w:rFonts w:eastAsia="Times New Roman" w:cstheme="minorHAnsi"/>
                <w:color w:val="000000"/>
                <w:sz w:val="24"/>
                <w:szCs w:val="24"/>
              </w:rPr>
            </w:pPr>
            <w:r w:rsidRPr="00DC4892">
              <w:rPr>
                <w:rFonts w:eastAsia="Times New Roman" w:cstheme="minorHAnsi"/>
                <w:color w:val="000000"/>
                <w:sz w:val="24"/>
                <w:szCs w:val="24"/>
              </w:rPr>
              <w:t>Source: Fairlawn Rehabilitation Hospital Internal Data.</w:t>
            </w:r>
          </w:p>
        </w:tc>
      </w:tr>
    </w:tbl>
    <w:p w14:paraId="5EB1A749" w14:textId="77777777" w:rsidR="008C3E1A" w:rsidRPr="006F7A01" w:rsidRDefault="008C3E1A" w:rsidP="008C3E1A">
      <w:pPr>
        <w:rPr>
          <w:rFonts w:cstheme="minorHAnsi"/>
          <w:sz w:val="24"/>
          <w:szCs w:val="24"/>
        </w:rPr>
      </w:pPr>
    </w:p>
    <w:p w14:paraId="4C669633" w14:textId="7EE8A456" w:rsidR="00B225DA" w:rsidRPr="00AA6A10" w:rsidRDefault="00786949" w:rsidP="00AD3545">
      <w:pPr>
        <w:spacing w:after="0" w:line="240" w:lineRule="auto"/>
        <w:rPr>
          <w:rFonts w:cstheme="minorHAnsi"/>
          <w:b/>
          <w:bCs/>
          <w:i/>
          <w:iCs/>
          <w:sz w:val="24"/>
          <w:szCs w:val="24"/>
        </w:rPr>
      </w:pPr>
      <w:r w:rsidRPr="00AA6A10">
        <w:rPr>
          <w:rFonts w:cstheme="minorHAnsi"/>
          <w:b/>
          <w:bCs/>
          <w:i/>
          <w:iCs/>
          <w:sz w:val="24"/>
          <w:szCs w:val="24"/>
        </w:rPr>
        <w:t>Analysis</w:t>
      </w:r>
    </w:p>
    <w:p w14:paraId="3F83F52D" w14:textId="1DCCDA84" w:rsidR="008C3E1A" w:rsidRPr="00AA6A10" w:rsidRDefault="00FD69E3" w:rsidP="00FD69E3">
      <w:pPr>
        <w:pStyle w:val="ListParagraph"/>
        <w:ind w:left="0"/>
        <w:rPr>
          <w:rFonts w:eastAsia="Calibri" w:cstheme="minorHAnsi"/>
          <w:sz w:val="24"/>
          <w:szCs w:val="24"/>
        </w:rPr>
      </w:pPr>
      <w:r w:rsidRPr="006F7A01">
        <w:rPr>
          <w:rFonts w:eastAsia="Calibri" w:cstheme="minorHAnsi"/>
          <w:sz w:val="24"/>
          <w:szCs w:val="24"/>
        </w:rPr>
        <w:lastRenderedPageBreak/>
        <w:t>Staff finds that overall, the Applicant has demonstrated sufficient need for additional private IRF inpatient beds at Fairlawn to reduce the number of patients turned away due to non</w:t>
      </w:r>
      <w:r w:rsidR="00AA6A10">
        <w:rPr>
          <w:rFonts w:eastAsia="Calibri" w:cstheme="minorHAnsi"/>
          <w:sz w:val="24"/>
          <w:szCs w:val="24"/>
        </w:rPr>
        <w:t>-</w:t>
      </w:r>
      <w:r w:rsidRPr="006F7A01">
        <w:rPr>
          <w:rFonts w:eastAsia="Calibri" w:cstheme="minorHAnsi"/>
          <w:sz w:val="24"/>
          <w:szCs w:val="24"/>
        </w:rPr>
        <w:t xml:space="preserve"> compatibility and infection control issues. As a result, this will improve patient flow and alleviate throughput issues in communal bathing areas, and support efforts to ensure patients receive care in the appropriate setting. Staff agrees</w:t>
      </w:r>
      <w:r w:rsidRPr="00AA6A10">
        <w:rPr>
          <w:rFonts w:eastAsia="Calibri" w:cstheme="minorHAnsi"/>
          <w:sz w:val="24"/>
          <w:szCs w:val="24"/>
        </w:rPr>
        <w:t xml:space="preserve"> that this Proposed Project will address issues of bed blockages and enable the Applicant to meet the current and future demand of aging population and their families in the appropriate setting. </w:t>
      </w:r>
    </w:p>
    <w:p w14:paraId="22DC2266" w14:textId="77777777" w:rsidR="00E65605" w:rsidRPr="00AA6A10" w:rsidRDefault="00E65605" w:rsidP="00FD69E3">
      <w:pPr>
        <w:pStyle w:val="ListParagraph"/>
        <w:ind w:left="0"/>
        <w:rPr>
          <w:rFonts w:cstheme="minorHAnsi"/>
          <w:sz w:val="24"/>
          <w:szCs w:val="24"/>
        </w:rPr>
      </w:pPr>
    </w:p>
    <w:p w14:paraId="4D541FD0" w14:textId="18B57738" w:rsidR="00E65605" w:rsidRPr="00AA6A10" w:rsidRDefault="00E65605" w:rsidP="00E65605">
      <w:pPr>
        <w:spacing w:after="0" w:line="240" w:lineRule="auto"/>
        <w:rPr>
          <w:rFonts w:cstheme="minorHAnsi"/>
          <w:sz w:val="24"/>
          <w:szCs w:val="24"/>
        </w:rPr>
      </w:pPr>
      <w:r w:rsidRPr="00AA6A10">
        <w:rPr>
          <w:rFonts w:cstheme="minorHAnsi"/>
          <w:sz w:val="24"/>
          <w:szCs w:val="24"/>
        </w:rPr>
        <w:t>As a result of the above analysis, Staff finds that the Applicant has met the provisions Factor 1(a).</w:t>
      </w:r>
    </w:p>
    <w:p w14:paraId="04E3E4AB" w14:textId="702BEB8C" w:rsidR="00AD3545" w:rsidRPr="00DC4892" w:rsidRDefault="00AD3545" w:rsidP="00AD3545">
      <w:pPr>
        <w:spacing w:after="0" w:line="240" w:lineRule="auto"/>
        <w:contextualSpacing/>
        <w:rPr>
          <w:rFonts w:cstheme="minorHAnsi"/>
          <w:b/>
          <w:bCs/>
          <w:sz w:val="24"/>
          <w:szCs w:val="24"/>
        </w:rPr>
      </w:pPr>
    </w:p>
    <w:p w14:paraId="5A6D3C97" w14:textId="3AE42384" w:rsidR="00AD3545" w:rsidRPr="00DC4892" w:rsidRDefault="00AD3545" w:rsidP="00AD3545">
      <w:pPr>
        <w:keepNext/>
        <w:keepLines/>
        <w:spacing w:after="0"/>
        <w:ind w:hanging="10"/>
        <w:outlineLvl w:val="1"/>
        <w:rPr>
          <w:rFonts w:eastAsia="Calibri" w:cstheme="minorHAnsi"/>
          <w:b/>
          <w:color w:val="548AB7"/>
          <w:sz w:val="28"/>
        </w:rPr>
      </w:pPr>
      <w:r w:rsidRPr="00DC4892">
        <w:rPr>
          <w:rFonts w:eastAsia="Calibri" w:cstheme="minorHAnsi"/>
          <w:b/>
          <w:color w:val="548AB7"/>
          <w:sz w:val="28"/>
        </w:rPr>
        <w:t xml:space="preserve">Factor 1: b) Public Health Value, Improved Quality of Life and Health Outcomes, Assurances </w:t>
      </w:r>
      <w:r w:rsidR="00AA6A10">
        <w:rPr>
          <w:rFonts w:eastAsia="Calibri" w:cstheme="minorHAnsi"/>
          <w:b/>
          <w:color w:val="548AB7"/>
          <w:sz w:val="28"/>
        </w:rPr>
        <w:t>o</w:t>
      </w:r>
      <w:r w:rsidRPr="00DC4892">
        <w:rPr>
          <w:rFonts w:eastAsia="Calibri" w:cstheme="minorHAnsi"/>
          <w:b/>
          <w:color w:val="548AB7"/>
          <w:sz w:val="28"/>
        </w:rPr>
        <w:t xml:space="preserve">f Health Equity </w:t>
      </w:r>
    </w:p>
    <w:p w14:paraId="2BBA4F17" w14:textId="77777777" w:rsidR="00AD3545" w:rsidRPr="00DC4892" w:rsidRDefault="00AD3545" w:rsidP="00AD3545">
      <w:pPr>
        <w:spacing w:after="0" w:line="240" w:lineRule="auto"/>
        <w:rPr>
          <w:rFonts w:cstheme="minorHAnsi"/>
          <w:sz w:val="24"/>
          <w:szCs w:val="24"/>
        </w:rPr>
      </w:pPr>
    </w:p>
    <w:p w14:paraId="0AF2D3AA" w14:textId="77777777" w:rsidR="00194084" w:rsidRPr="00DC4892" w:rsidRDefault="00194084" w:rsidP="00194084">
      <w:pPr>
        <w:autoSpaceDE w:val="0"/>
        <w:autoSpaceDN w:val="0"/>
        <w:adjustRightInd w:val="0"/>
        <w:spacing w:after="0" w:line="240" w:lineRule="auto"/>
        <w:rPr>
          <w:rFonts w:eastAsia="Times New Roman" w:cstheme="minorHAnsi"/>
          <w:color w:val="000000"/>
          <w:sz w:val="24"/>
          <w:szCs w:val="24"/>
        </w:rPr>
      </w:pPr>
      <w:r w:rsidRPr="00DC4892">
        <w:rPr>
          <w:rFonts w:eastAsia="Times New Roman" w:cstheme="minorHAnsi"/>
          <w:sz w:val="24"/>
          <w:szCs w:val="24"/>
        </w:rPr>
        <w:t xml:space="preserve">For this Factor, the Applicant must demonstrate that the Proposed Project </w:t>
      </w:r>
      <w:r w:rsidRPr="00DC4892">
        <w:rPr>
          <w:rFonts w:eastAsia="Times New Roman" w:cstheme="minorHAnsi"/>
          <w:color w:val="000000"/>
          <w:sz w:val="24"/>
          <w:szCs w:val="24"/>
        </w:rPr>
        <w:t xml:space="preserve">adds measurable public health value in terms of improved health outcomes and quality of life for the Applicant’s existing Patient Panel, while providing reasonable assurances of health equity. </w:t>
      </w:r>
    </w:p>
    <w:p w14:paraId="20AEDECD" w14:textId="77777777" w:rsidR="00194084" w:rsidRPr="00DC4892" w:rsidRDefault="00194084" w:rsidP="00194084">
      <w:pPr>
        <w:spacing w:line="240" w:lineRule="auto"/>
        <w:rPr>
          <w:rFonts w:cstheme="minorHAnsi"/>
          <w:b/>
          <w:u w:val="single"/>
        </w:rPr>
      </w:pPr>
    </w:p>
    <w:p w14:paraId="6FA6213B" w14:textId="77777777" w:rsidR="00194084" w:rsidRPr="00EF7DE8" w:rsidRDefault="00194084" w:rsidP="00194084">
      <w:pPr>
        <w:spacing w:line="240" w:lineRule="auto"/>
        <w:rPr>
          <w:rFonts w:cstheme="minorHAnsi"/>
          <w:b/>
          <w:sz w:val="24"/>
          <w:szCs w:val="24"/>
        </w:rPr>
      </w:pPr>
      <w:r w:rsidRPr="00EF7DE8">
        <w:rPr>
          <w:rFonts w:cstheme="minorHAnsi"/>
          <w:b/>
          <w:sz w:val="24"/>
          <w:szCs w:val="24"/>
        </w:rPr>
        <w:t xml:space="preserve">Public Health Value- Improved Quality and Outcomes </w:t>
      </w:r>
    </w:p>
    <w:p w14:paraId="5355CE91" w14:textId="2AFDFBA8" w:rsidR="00194084" w:rsidRPr="00DC4892" w:rsidRDefault="00194084" w:rsidP="00F2644D">
      <w:pPr>
        <w:spacing w:line="240" w:lineRule="auto"/>
        <w:rPr>
          <w:rFonts w:cstheme="minorHAnsi"/>
          <w:bCs/>
          <w:sz w:val="24"/>
          <w:szCs w:val="24"/>
        </w:rPr>
      </w:pPr>
      <w:r w:rsidRPr="00DC4892">
        <w:rPr>
          <w:rFonts w:cstheme="minorHAnsi"/>
          <w:bCs/>
          <w:sz w:val="24"/>
          <w:szCs w:val="24"/>
        </w:rPr>
        <w:t xml:space="preserve">The Applicant reports the Proposed Project will provide an IRF care environment that promotes healing, while enhancing the patient experience. The Proposed Project seeks to remediate the significant design issues related to multi-bed rooms and communal bathrooms that have ongoing quality of life impacts for patients at the Hospital. By converting nearly half of the hospital’s beds from multi-bed and semi-private to private rooms, the Hospital will be able to enhance infection control </w:t>
      </w:r>
      <w:r w:rsidR="00F2644D">
        <w:rPr>
          <w:rFonts w:cstheme="minorHAnsi"/>
          <w:bCs/>
          <w:sz w:val="24"/>
          <w:szCs w:val="24"/>
        </w:rPr>
        <w:t>and</w:t>
      </w:r>
      <w:r w:rsidRPr="00DC4892">
        <w:rPr>
          <w:rFonts w:cstheme="minorHAnsi"/>
          <w:bCs/>
          <w:sz w:val="24"/>
          <w:szCs w:val="24"/>
        </w:rPr>
        <w:t xml:space="preserve"> </w:t>
      </w:r>
      <w:r w:rsidR="000569D6">
        <w:rPr>
          <w:rFonts w:cstheme="minorHAnsi"/>
          <w:bCs/>
          <w:sz w:val="24"/>
          <w:szCs w:val="24"/>
        </w:rPr>
        <w:t xml:space="preserve">better </w:t>
      </w:r>
      <w:r w:rsidRPr="00DC4892">
        <w:rPr>
          <w:rFonts w:cstheme="minorHAnsi"/>
          <w:bCs/>
          <w:sz w:val="24"/>
          <w:szCs w:val="24"/>
        </w:rPr>
        <w:t>allow patients to rest and recover, while facilitating family involvement in patient care.</w:t>
      </w:r>
    </w:p>
    <w:p w14:paraId="1E755413" w14:textId="00A81EB8" w:rsidR="00DE3DD5" w:rsidRPr="00DC4892" w:rsidRDefault="00194084" w:rsidP="00DE3DD5">
      <w:pPr>
        <w:rPr>
          <w:rFonts w:cstheme="minorHAnsi"/>
        </w:rPr>
      </w:pPr>
      <w:r w:rsidRPr="00DC4892">
        <w:rPr>
          <w:rFonts w:cstheme="minorHAnsi"/>
          <w:bCs/>
          <w:sz w:val="24"/>
          <w:szCs w:val="24"/>
        </w:rPr>
        <w:t>The Applicant stresses that inpatient rehabilitation facilities offer valuable therapeutic services in an acute care setting “to enable patients to regain independence after a life-changing illness or injury.” The Applicant utilizes</w:t>
      </w:r>
      <w:r w:rsidR="00DE3DD5">
        <w:rPr>
          <w:rFonts w:cstheme="minorHAnsi"/>
          <w:bCs/>
          <w:sz w:val="24"/>
          <w:szCs w:val="24"/>
        </w:rPr>
        <w:t xml:space="preserve"> </w:t>
      </w:r>
      <w:r w:rsidRPr="00DC4892">
        <w:rPr>
          <w:rFonts w:cstheme="minorHAnsi"/>
          <w:bCs/>
          <w:sz w:val="24"/>
          <w:szCs w:val="24"/>
        </w:rPr>
        <w:t>advanced technology</w:t>
      </w:r>
      <w:r w:rsidR="00DE3DD5">
        <w:rPr>
          <w:rStyle w:val="FootnoteReference"/>
          <w:rFonts w:cstheme="minorHAnsi"/>
          <w:bCs/>
          <w:sz w:val="24"/>
          <w:szCs w:val="24"/>
        </w:rPr>
        <w:footnoteReference w:id="15"/>
      </w:r>
      <w:r w:rsidRPr="00DC4892">
        <w:rPr>
          <w:rFonts w:cstheme="minorHAnsi"/>
          <w:bCs/>
          <w:sz w:val="24"/>
          <w:szCs w:val="24"/>
        </w:rPr>
        <w:t xml:space="preserve"> and best practices</w:t>
      </w:r>
      <w:r w:rsidR="00DE3DD5">
        <w:rPr>
          <w:rFonts w:cstheme="minorHAnsi"/>
          <w:bCs/>
          <w:sz w:val="24"/>
          <w:szCs w:val="24"/>
        </w:rPr>
        <w:t>,</w:t>
      </w:r>
      <w:r w:rsidRPr="00DC4892">
        <w:rPr>
          <w:rFonts w:cstheme="minorHAnsi"/>
          <w:bCs/>
          <w:sz w:val="24"/>
          <w:szCs w:val="24"/>
        </w:rPr>
        <w:t xml:space="preserve"> </w:t>
      </w:r>
      <w:r w:rsidR="00DE3DD5">
        <w:rPr>
          <w:rFonts w:cstheme="minorHAnsi"/>
          <w:bCs/>
          <w:sz w:val="24"/>
          <w:szCs w:val="24"/>
        </w:rPr>
        <w:t>that are not generally provided in other levels of care</w:t>
      </w:r>
      <w:r w:rsidR="00DE3DD5" w:rsidRPr="00DC4892">
        <w:rPr>
          <w:rFonts w:cstheme="minorHAnsi"/>
          <w:bCs/>
          <w:sz w:val="24"/>
          <w:szCs w:val="24"/>
        </w:rPr>
        <w:t xml:space="preserve"> </w:t>
      </w:r>
      <w:r w:rsidR="00DE3DD5">
        <w:rPr>
          <w:rFonts w:cstheme="minorHAnsi"/>
          <w:bCs/>
          <w:sz w:val="24"/>
          <w:szCs w:val="24"/>
        </w:rPr>
        <w:t>such as Skilled Nursing Facilities</w:t>
      </w:r>
      <w:r w:rsidR="00322556">
        <w:rPr>
          <w:rFonts w:cstheme="minorHAnsi"/>
          <w:bCs/>
          <w:sz w:val="24"/>
          <w:szCs w:val="24"/>
        </w:rPr>
        <w:t xml:space="preserve"> (SNF),</w:t>
      </w:r>
      <w:r w:rsidR="00DE3DD5">
        <w:rPr>
          <w:rFonts w:cstheme="minorHAnsi"/>
          <w:bCs/>
          <w:sz w:val="24"/>
          <w:szCs w:val="24"/>
        </w:rPr>
        <w:t xml:space="preserve"> </w:t>
      </w:r>
      <w:r w:rsidRPr="00DC4892">
        <w:rPr>
          <w:rFonts w:cstheme="minorHAnsi"/>
          <w:bCs/>
          <w:sz w:val="24"/>
          <w:szCs w:val="24"/>
        </w:rPr>
        <w:t>to optim</w:t>
      </w:r>
      <w:r w:rsidR="00DE3DD5">
        <w:rPr>
          <w:rFonts w:cstheme="minorHAnsi"/>
          <w:bCs/>
          <w:sz w:val="24"/>
          <w:szCs w:val="24"/>
        </w:rPr>
        <w:t xml:space="preserve">ize </w:t>
      </w:r>
      <w:r w:rsidRPr="00DC4892">
        <w:rPr>
          <w:rFonts w:cstheme="minorHAnsi"/>
          <w:bCs/>
          <w:sz w:val="24"/>
          <w:szCs w:val="24"/>
        </w:rPr>
        <w:t xml:space="preserve">outcomes for patients </w:t>
      </w:r>
      <w:r w:rsidR="00DE3DD5">
        <w:rPr>
          <w:rFonts w:cstheme="minorHAnsi"/>
          <w:bCs/>
          <w:sz w:val="24"/>
          <w:szCs w:val="24"/>
        </w:rPr>
        <w:t xml:space="preserve">by </w:t>
      </w:r>
      <w:r w:rsidRPr="00DC4892">
        <w:rPr>
          <w:rFonts w:cstheme="minorHAnsi"/>
          <w:bCs/>
          <w:sz w:val="24"/>
          <w:szCs w:val="24"/>
        </w:rPr>
        <w:t xml:space="preserve">focusing on enabling more of its patients to remain in their current home and community as they age. </w:t>
      </w:r>
      <w:r w:rsidR="00DE3DD5" w:rsidRPr="00DC4892">
        <w:rPr>
          <w:rFonts w:cstheme="minorHAnsi"/>
          <w:sz w:val="24"/>
          <w:szCs w:val="24"/>
        </w:rPr>
        <w:t>Accordingly, the Applicant asserts that SNFs</w:t>
      </w:r>
      <w:r w:rsidR="004233C8">
        <w:rPr>
          <w:rFonts w:cstheme="minorHAnsi"/>
          <w:sz w:val="24"/>
          <w:szCs w:val="24"/>
        </w:rPr>
        <w:t>’</w:t>
      </w:r>
      <w:r w:rsidR="00DE3DD5" w:rsidRPr="00DC4892">
        <w:rPr>
          <w:rFonts w:cstheme="minorHAnsi"/>
          <w:sz w:val="24"/>
          <w:szCs w:val="24"/>
        </w:rPr>
        <w:t xml:space="preserve"> rehabilitation services are not an appropriate substitute for th</w:t>
      </w:r>
      <w:r w:rsidR="008A1190">
        <w:rPr>
          <w:rFonts w:cstheme="minorHAnsi"/>
          <w:sz w:val="24"/>
          <w:szCs w:val="24"/>
        </w:rPr>
        <w:t>os</w:t>
      </w:r>
      <w:r w:rsidR="00DE3DD5" w:rsidRPr="00DC4892">
        <w:rPr>
          <w:rFonts w:cstheme="minorHAnsi"/>
          <w:sz w:val="24"/>
          <w:szCs w:val="24"/>
        </w:rPr>
        <w:t xml:space="preserve">e patients needing more intensive inpatient rehabilitation care </w:t>
      </w:r>
      <w:r w:rsidR="00DE3DD5">
        <w:rPr>
          <w:rFonts w:cstheme="minorHAnsi"/>
          <w:sz w:val="24"/>
          <w:szCs w:val="24"/>
        </w:rPr>
        <w:t xml:space="preserve">that </w:t>
      </w:r>
      <w:r w:rsidR="00DE3DD5" w:rsidRPr="00DC4892">
        <w:rPr>
          <w:rFonts w:cstheme="minorHAnsi"/>
          <w:sz w:val="24"/>
          <w:szCs w:val="24"/>
        </w:rPr>
        <w:t>Fairlawn</w:t>
      </w:r>
      <w:r w:rsidR="00DE3DD5">
        <w:rPr>
          <w:rFonts w:cstheme="minorHAnsi"/>
          <w:sz w:val="24"/>
          <w:szCs w:val="24"/>
        </w:rPr>
        <w:t xml:space="preserve"> provides</w:t>
      </w:r>
      <w:r w:rsidR="00DE3DD5" w:rsidRPr="00DC4892">
        <w:rPr>
          <w:rFonts w:cstheme="minorHAnsi"/>
          <w:sz w:val="24"/>
          <w:szCs w:val="24"/>
        </w:rPr>
        <w:t xml:space="preserve">. </w:t>
      </w:r>
      <w:r w:rsidR="00DE3DD5" w:rsidRPr="00DC4892">
        <w:rPr>
          <w:rFonts w:cstheme="minorHAnsi"/>
          <w:bCs/>
          <w:sz w:val="24"/>
          <w:szCs w:val="24"/>
        </w:rPr>
        <w:t xml:space="preserve">The </w:t>
      </w:r>
      <w:r w:rsidR="008A1190">
        <w:rPr>
          <w:rFonts w:cstheme="minorHAnsi"/>
          <w:bCs/>
          <w:sz w:val="24"/>
          <w:szCs w:val="24"/>
        </w:rPr>
        <w:t xml:space="preserve">Applicants states that the </w:t>
      </w:r>
      <w:r w:rsidR="00DE3DD5" w:rsidRPr="00DC4892">
        <w:rPr>
          <w:rFonts w:cstheme="minorHAnsi"/>
          <w:bCs/>
          <w:sz w:val="24"/>
          <w:szCs w:val="24"/>
        </w:rPr>
        <w:t xml:space="preserve">success of </w:t>
      </w:r>
      <w:r w:rsidR="00DE3DD5">
        <w:rPr>
          <w:rFonts w:cstheme="minorHAnsi"/>
          <w:bCs/>
          <w:sz w:val="24"/>
          <w:szCs w:val="24"/>
        </w:rPr>
        <w:t xml:space="preserve">IRF </w:t>
      </w:r>
      <w:r w:rsidR="00DE3DD5" w:rsidRPr="00DC4892">
        <w:rPr>
          <w:rFonts w:cstheme="minorHAnsi"/>
          <w:bCs/>
          <w:sz w:val="24"/>
          <w:szCs w:val="24"/>
        </w:rPr>
        <w:t xml:space="preserve">programs and services is due in large part to the specialty-trained </w:t>
      </w:r>
      <w:r w:rsidR="00DE3DD5" w:rsidRPr="00DC4892">
        <w:rPr>
          <w:rFonts w:cstheme="minorHAnsi"/>
          <w:bCs/>
          <w:iCs/>
          <w:sz w:val="24"/>
          <w:szCs w:val="24"/>
        </w:rPr>
        <w:t>physicians and staff members</w:t>
      </w:r>
      <w:r w:rsidR="00DE3DD5" w:rsidRPr="00DC4892">
        <w:rPr>
          <w:rFonts w:cstheme="minorHAnsi"/>
          <w:bCs/>
          <w:i/>
          <w:sz w:val="24"/>
          <w:szCs w:val="24"/>
        </w:rPr>
        <w:t xml:space="preserve"> </w:t>
      </w:r>
      <w:r w:rsidR="00DE3DD5" w:rsidRPr="00DC4892">
        <w:rPr>
          <w:rFonts w:cstheme="minorHAnsi"/>
          <w:bCs/>
          <w:sz w:val="24"/>
          <w:szCs w:val="24"/>
        </w:rPr>
        <w:t>who comprise a comprehensive, multidisciplinary team including a medical director who is a</w:t>
      </w:r>
      <w:r w:rsidR="00DE3DD5" w:rsidRPr="00DC4892">
        <w:rPr>
          <w:rFonts w:cstheme="minorHAnsi"/>
          <w:b/>
          <w:sz w:val="24"/>
          <w:szCs w:val="24"/>
        </w:rPr>
        <w:t xml:space="preserve"> </w:t>
      </w:r>
      <w:r w:rsidR="00DE3DD5" w:rsidRPr="00DC4892">
        <w:rPr>
          <w:rFonts w:cstheme="minorHAnsi"/>
          <w:sz w:val="24"/>
          <w:szCs w:val="24"/>
        </w:rPr>
        <w:lastRenderedPageBreak/>
        <w:t xml:space="preserve">Physical Medicine and Rehabilitation (“PMR”) </w:t>
      </w:r>
      <w:r w:rsidR="000569D6">
        <w:rPr>
          <w:rFonts w:cstheme="minorHAnsi"/>
          <w:sz w:val="24"/>
          <w:szCs w:val="24"/>
        </w:rPr>
        <w:t xml:space="preserve">trained </w:t>
      </w:r>
      <w:r w:rsidR="00DE3DD5" w:rsidRPr="00DC4892">
        <w:rPr>
          <w:rFonts w:cstheme="minorHAnsi"/>
          <w:sz w:val="24"/>
          <w:szCs w:val="24"/>
        </w:rPr>
        <w:t>physician,</w:t>
      </w:r>
      <w:r w:rsidR="000569D6">
        <w:rPr>
          <w:rFonts w:cstheme="minorHAnsi"/>
          <w:sz w:val="24"/>
          <w:szCs w:val="24"/>
        </w:rPr>
        <w:t xml:space="preserve"> and</w:t>
      </w:r>
      <w:r w:rsidR="00DE3DD5" w:rsidRPr="00DC4892">
        <w:rPr>
          <w:rFonts w:cstheme="minorHAnsi"/>
          <w:sz w:val="24"/>
          <w:szCs w:val="24"/>
        </w:rPr>
        <w:t xml:space="preserve"> who is the multidisciplinary team leader. </w:t>
      </w:r>
      <w:r w:rsidR="00DE3DD5" w:rsidRPr="00DC4892">
        <w:rPr>
          <w:rFonts w:cstheme="minorHAnsi"/>
          <w:bCs/>
          <w:sz w:val="24"/>
          <w:szCs w:val="24"/>
        </w:rPr>
        <w:t xml:space="preserve">In </w:t>
      </w:r>
      <w:r w:rsidR="007F225B" w:rsidRPr="00DC4892">
        <w:rPr>
          <w:rFonts w:cstheme="minorHAnsi"/>
          <w:bCs/>
          <w:sz w:val="24"/>
          <w:szCs w:val="24"/>
        </w:rPr>
        <w:t>addition,</w:t>
      </w:r>
      <w:r w:rsidR="00DE3DD5" w:rsidRPr="00DC4892">
        <w:rPr>
          <w:rFonts w:cstheme="minorHAnsi"/>
          <w:bCs/>
          <w:sz w:val="24"/>
          <w:szCs w:val="24"/>
        </w:rPr>
        <w:t xml:space="preserve"> the program includes trained rehabilitation nurses, occupational therapy, physical therapy, respiratory therapy, speech-language pathology, dietary and nutritional counseling, </w:t>
      </w:r>
      <w:r w:rsidR="006C5F32" w:rsidRPr="00DC4892">
        <w:rPr>
          <w:rFonts w:cstheme="minorHAnsi"/>
          <w:bCs/>
          <w:sz w:val="24"/>
          <w:szCs w:val="24"/>
        </w:rPr>
        <w:t>pharmacist,</w:t>
      </w:r>
      <w:r w:rsidR="00DE3DD5" w:rsidRPr="00DC4892">
        <w:rPr>
          <w:rFonts w:cstheme="minorHAnsi"/>
          <w:bCs/>
          <w:sz w:val="24"/>
          <w:szCs w:val="24"/>
        </w:rPr>
        <w:t xml:space="preserve"> and case management</w:t>
      </w:r>
      <w:r w:rsidR="000569D6">
        <w:rPr>
          <w:rFonts w:cstheme="minorHAnsi"/>
          <w:bCs/>
          <w:sz w:val="24"/>
          <w:szCs w:val="24"/>
        </w:rPr>
        <w:t>.</w:t>
      </w:r>
      <w:r w:rsidR="00DE3DD5" w:rsidRPr="00DC4892">
        <w:rPr>
          <w:rFonts w:cstheme="minorHAnsi"/>
          <w:bCs/>
          <w:sz w:val="24"/>
          <w:szCs w:val="24"/>
          <w:vertAlign w:val="superscript"/>
        </w:rPr>
        <w:footnoteReference w:id="16"/>
      </w:r>
      <w:r w:rsidR="00DE3DD5" w:rsidRPr="00DC4892">
        <w:rPr>
          <w:rFonts w:cstheme="minorHAnsi"/>
          <w:bCs/>
          <w:sz w:val="24"/>
          <w:szCs w:val="24"/>
        </w:rPr>
        <w:t xml:space="preserve"> </w:t>
      </w:r>
      <w:r w:rsidR="00DE3DD5" w:rsidRPr="00DC4892">
        <w:rPr>
          <w:rFonts w:cstheme="minorHAnsi"/>
          <w:b/>
          <w:sz w:val="24"/>
          <w:szCs w:val="24"/>
        </w:rPr>
        <w:t xml:space="preserve"> </w:t>
      </w:r>
    </w:p>
    <w:p w14:paraId="699A9133" w14:textId="075093C9" w:rsidR="00194084" w:rsidRDefault="00194084" w:rsidP="00194084">
      <w:pPr>
        <w:spacing w:after="0" w:line="240" w:lineRule="auto"/>
        <w:rPr>
          <w:rFonts w:cstheme="minorHAnsi"/>
          <w:b/>
          <w:bCs/>
          <w:sz w:val="24"/>
          <w:szCs w:val="24"/>
        </w:rPr>
      </w:pPr>
      <w:r w:rsidRPr="00DC4892">
        <w:rPr>
          <w:rFonts w:cstheme="minorHAnsi"/>
          <w:b/>
          <w:bCs/>
          <w:sz w:val="24"/>
          <w:szCs w:val="24"/>
        </w:rPr>
        <w:t>Measurable Patient Quality</w:t>
      </w:r>
    </w:p>
    <w:p w14:paraId="394244E3" w14:textId="77777777" w:rsidR="00EF7DE8" w:rsidRPr="00DC4892" w:rsidRDefault="00EF7DE8" w:rsidP="00194084">
      <w:pPr>
        <w:spacing w:after="0" w:line="240" w:lineRule="auto"/>
        <w:rPr>
          <w:rFonts w:cstheme="minorHAnsi"/>
          <w:b/>
          <w:bCs/>
          <w:sz w:val="24"/>
          <w:szCs w:val="24"/>
        </w:rPr>
      </w:pPr>
    </w:p>
    <w:p w14:paraId="69C14E6E" w14:textId="51C55DBE" w:rsidR="00194084" w:rsidRPr="00DC4892" w:rsidRDefault="00194084" w:rsidP="00194084">
      <w:pPr>
        <w:spacing w:after="0" w:line="240" w:lineRule="auto"/>
        <w:rPr>
          <w:rFonts w:cstheme="minorHAnsi"/>
          <w:bCs/>
          <w:sz w:val="24"/>
          <w:szCs w:val="24"/>
        </w:rPr>
      </w:pPr>
      <w:r w:rsidRPr="00DC4892">
        <w:rPr>
          <w:rFonts w:cstheme="minorHAnsi"/>
          <w:bCs/>
          <w:sz w:val="24"/>
          <w:szCs w:val="24"/>
        </w:rPr>
        <w:t xml:space="preserve">Patient quality can be measured via </w:t>
      </w:r>
      <w:r w:rsidR="007F225B" w:rsidRPr="00DC4892">
        <w:rPr>
          <w:rFonts w:cstheme="minorHAnsi"/>
          <w:bCs/>
          <w:sz w:val="24"/>
          <w:szCs w:val="24"/>
        </w:rPr>
        <w:t>publicly available</w:t>
      </w:r>
      <w:r w:rsidRPr="00DC4892">
        <w:rPr>
          <w:rFonts w:cstheme="minorHAnsi"/>
          <w:bCs/>
          <w:sz w:val="24"/>
          <w:szCs w:val="24"/>
        </w:rPr>
        <w:t xml:space="preserve"> data reported by CMS and the Massachusetts Center for Health Information and Analysis (“CHIA”).</w:t>
      </w:r>
      <w:r w:rsidRPr="00DC4892">
        <w:rPr>
          <w:rFonts w:cstheme="minorHAnsi"/>
          <w:bCs/>
          <w:sz w:val="24"/>
          <w:szCs w:val="24"/>
          <w:vertAlign w:val="superscript"/>
        </w:rPr>
        <w:footnoteReference w:id="17"/>
      </w:r>
      <w:r w:rsidRPr="00DC4892">
        <w:rPr>
          <w:rFonts w:cstheme="minorHAnsi"/>
          <w:bCs/>
          <w:sz w:val="24"/>
          <w:szCs w:val="24"/>
        </w:rPr>
        <w:t xml:space="preserve"> following implementation, the impact of the Proposed Project on the Hospital’s ability to continue to deliver high-quality services to its patients.</w:t>
      </w:r>
    </w:p>
    <w:p w14:paraId="37EACA4C" w14:textId="77777777" w:rsidR="00194084" w:rsidRPr="00DC4892" w:rsidRDefault="00194084" w:rsidP="00194084">
      <w:pPr>
        <w:spacing w:after="0" w:line="240" w:lineRule="auto"/>
        <w:rPr>
          <w:rFonts w:cstheme="minorHAnsi"/>
          <w:bCs/>
          <w:sz w:val="24"/>
          <w:szCs w:val="24"/>
        </w:rPr>
      </w:pPr>
    </w:p>
    <w:p w14:paraId="455F9482" w14:textId="7AA99FCE" w:rsidR="00194084" w:rsidRPr="00EF7DE8" w:rsidRDefault="00194084" w:rsidP="00194084">
      <w:pPr>
        <w:numPr>
          <w:ilvl w:val="0"/>
          <w:numId w:val="22"/>
        </w:numPr>
        <w:spacing w:after="0" w:line="240" w:lineRule="auto"/>
        <w:contextualSpacing/>
        <w:rPr>
          <w:rFonts w:cstheme="minorHAnsi"/>
          <w:bCs/>
          <w:sz w:val="24"/>
          <w:szCs w:val="24"/>
          <w:u w:val="single"/>
        </w:rPr>
      </w:pPr>
      <w:bookmarkStart w:id="6" w:name="_Hlk104195597"/>
      <w:r w:rsidRPr="00EF7DE8">
        <w:rPr>
          <w:rFonts w:cstheme="minorHAnsi"/>
          <w:bCs/>
          <w:sz w:val="24"/>
          <w:szCs w:val="24"/>
          <w:u w:val="single"/>
        </w:rPr>
        <w:t xml:space="preserve">Health Outcomes and Quality of Life – Successful Return </w:t>
      </w:r>
      <w:r w:rsidR="006C5F32" w:rsidRPr="00EF7DE8">
        <w:rPr>
          <w:rFonts w:cstheme="minorHAnsi"/>
          <w:bCs/>
          <w:sz w:val="24"/>
          <w:szCs w:val="24"/>
          <w:u w:val="single"/>
        </w:rPr>
        <w:t>to</w:t>
      </w:r>
      <w:r w:rsidRPr="00EF7DE8">
        <w:rPr>
          <w:rFonts w:cstheme="minorHAnsi"/>
          <w:bCs/>
          <w:sz w:val="24"/>
          <w:szCs w:val="24"/>
          <w:u w:val="single"/>
        </w:rPr>
        <w:t xml:space="preserve"> Home </w:t>
      </w:r>
      <w:r w:rsidR="006C5F32" w:rsidRPr="00EF7DE8">
        <w:rPr>
          <w:rFonts w:cstheme="minorHAnsi"/>
          <w:bCs/>
          <w:sz w:val="24"/>
          <w:szCs w:val="24"/>
          <w:u w:val="single"/>
        </w:rPr>
        <w:t>and</w:t>
      </w:r>
      <w:r w:rsidRPr="00EF7DE8">
        <w:rPr>
          <w:rFonts w:cstheme="minorHAnsi"/>
          <w:bCs/>
          <w:sz w:val="24"/>
          <w:szCs w:val="24"/>
          <w:u w:val="single"/>
        </w:rPr>
        <w:t xml:space="preserve"> Community</w:t>
      </w:r>
    </w:p>
    <w:p w14:paraId="7ED12354" w14:textId="40CB0EB1" w:rsidR="00194084" w:rsidRPr="00DC4892" w:rsidRDefault="00194084" w:rsidP="00194084">
      <w:pPr>
        <w:spacing w:after="0" w:line="240" w:lineRule="auto"/>
        <w:rPr>
          <w:rFonts w:cstheme="minorHAnsi"/>
          <w:bCs/>
          <w:sz w:val="24"/>
          <w:szCs w:val="24"/>
        </w:rPr>
      </w:pPr>
      <w:r w:rsidRPr="00DC4892">
        <w:rPr>
          <w:rFonts w:cstheme="minorHAnsi"/>
          <w:bCs/>
          <w:sz w:val="24"/>
          <w:szCs w:val="24"/>
        </w:rPr>
        <w:t>The Successful Return to Home and Community metric reflects the rate at which patients returned to home or community from the Applicant and remained alive without any unplanned hospitalizations in the 31 days following discharge. The Applicant reports that for the current period, its successful return to home and community metric is approximately 64%, which is consistent with the national average.</w:t>
      </w:r>
      <w:r w:rsidRPr="00DC4892">
        <w:rPr>
          <w:rFonts w:cstheme="minorHAnsi"/>
          <w:bCs/>
          <w:sz w:val="24"/>
          <w:szCs w:val="24"/>
          <w:vertAlign w:val="superscript"/>
        </w:rPr>
        <w:footnoteReference w:id="18"/>
      </w:r>
      <w:r w:rsidRPr="00DC4892">
        <w:rPr>
          <w:rFonts w:cstheme="minorHAnsi"/>
          <w:bCs/>
          <w:sz w:val="24"/>
          <w:szCs w:val="24"/>
        </w:rPr>
        <w:t xml:space="preserve"> The successful rate of return reflects the Applicant’s ability to return patients to independence following their inpatient stay at the hospital.</w:t>
      </w:r>
    </w:p>
    <w:p w14:paraId="38454121" w14:textId="77777777" w:rsidR="00194084" w:rsidRPr="00DC4892" w:rsidRDefault="00194084" w:rsidP="00194084">
      <w:pPr>
        <w:spacing w:after="0" w:line="240" w:lineRule="auto"/>
        <w:rPr>
          <w:rFonts w:cstheme="minorHAnsi"/>
          <w:bCs/>
          <w:sz w:val="24"/>
          <w:szCs w:val="24"/>
        </w:rPr>
      </w:pPr>
    </w:p>
    <w:p w14:paraId="53E07351" w14:textId="77777777" w:rsidR="00194084" w:rsidRPr="00DC4892" w:rsidRDefault="00194084" w:rsidP="00194084">
      <w:pPr>
        <w:numPr>
          <w:ilvl w:val="0"/>
          <w:numId w:val="22"/>
        </w:numPr>
        <w:spacing w:after="0" w:line="240" w:lineRule="auto"/>
        <w:contextualSpacing/>
        <w:rPr>
          <w:rFonts w:cstheme="minorHAnsi"/>
          <w:bCs/>
          <w:sz w:val="24"/>
          <w:szCs w:val="24"/>
          <w:u w:val="single"/>
        </w:rPr>
      </w:pPr>
      <w:r w:rsidRPr="00DC4892">
        <w:rPr>
          <w:rFonts w:cstheme="minorHAnsi"/>
          <w:bCs/>
          <w:sz w:val="24"/>
          <w:szCs w:val="24"/>
          <w:u w:val="single"/>
        </w:rPr>
        <w:t xml:space="preserve">Health Outcomes and Quality of Life – Effective Care  </w:t>
      </w:r>
    </w:p>
    <w:p w14:paraId="64B4CC94" w14:textId="77777777" w:rsidR="00194084" w:rsidRPr="00DC4892" w:rsidRDefault="00194084" w:rsidP="00194084">
      <w:pPr>
        <w:spacing w:after="0" w:line="240" w:lineRule="auto"/>
        <w:rPr>
          <w:rFonts w:cstheme="minorHAnsi"/>
          <w:bCs/>
          <w:sz w:val="24"/>
          <w:szCs w:val="24"/>
        </w:rPr>
      </w:pPr>
      <w:r w:rsidRPr="00DC4892">
        <w:rPr>
          <w:rFonts w:cstheme="minorHAnsi"/>
          <w:bCs/>
          <w:sz w:val="24"/>
          <w:szCs w:val="24"/>
        </w:rPr>
        <w:t>This measure consists of three separate quality indicators:</w:t>
      </w:r>
    </w:p>
    <w:p w14:paraId="07194806" w14:textId="7F34304C" w:rsidR="00194084" w:rsidRPr="00DC4892" w:rsidRDefault="00194084" w:rsidP="00194084">
      <w:pPr>
        <w:numPr>
          <w:ilvl w:val="0"/>
          <w:numId w:val="23"/>
        </w:numPr>
        <w:spacing w:after="0" w:line="240" w:lineRule="auto"/>
        <w:contextualSpacing/>
        <w:rPr>
          <w:rFonts w:cstheme="minorHAnsi"/>
          <w:bCs/>
          <w:sz w:val="24"/>
          <w:szCs w:val="24"/>
        </w:rPr>
      </w:pPr>
      <w:r w:rsidRPr="00DC4892">
        <w:rPr>
          <w:rFonts w:cstheme="minorHAnsi"/>
          <w:bCs/>
          <w:sz w:val="24"/>
          <w:szCs w:val="24"/>
        </w:rPr>
        <w:t xml:space="preserve">Percentage of patients whose functional abilities were </w:t>
      </w:r>
      <w:r w:rsidR="006C5F32" w:rsidRPr="00DC4892">
        <w:rPr>
          <w:rFonts w:cstheme="minorHAnsi"/>
          <w:bCs/>
          <w:sz w:val="24"/>
          <w:szCs w:val="24"/>
        </w:rPr>
        <w:t>assessed,</w:t>
      </w:r>
      <w:r w:rsidRPr="00DC4892">
        <w:rPr>
          <w:rFonts w:cstheme="minorHAnsi"/>
          <w:bCs/>
          <w:sz w:val="24"/>
          <w:szCs w:val="24"/>
        </w:rPr>
        <w:t xml:space="preserve"> and functional goals were included in their treatment plan.</w:t>
      </w:r>
    </w:p>
    <w:p w14:paraId="6FECC420" w14:textId="77777777" w:rsidR="00194084" w:rsidRPr="00DC4892" w:rsidRDefault="00194084" w:rsidP="00194084">
      <w:pPr>
        <w:numPr>
          <w:ilvl w:val="0"/>
          <w:numId w:val="23"/>
        </w:numPr>
        <w:spacing w:after="0" w:line="240" w:lineRule="auto"/>
        <w:contextualSpacing/>
        <w:rPr>
          <w:rFonts w:cstheme="minorHAnsi"/>
          <w:bCs/>
          <w:sz w:val="24"/>
          <w:szCs w:val="24"/>
        </w:rPr>
      </w:pPr>
      <w:r w:rsidRPr="00DC4892">
        <w:rPr>
          <w:rFonts w:cstheme="minorHAnsi"/>
          <w:bCs/>
          <w:sz w:val="24"/>
          <w:szCs w:val="24"/>
        </w:rPr>
        <w:t>Percentage of patients who are at or above an expected ability to care for themselves at discharge.</w:t>
      </w:r>
    </w:p>
    <w:p w14:paraId="692CF76F" w14:textId="77777777" w:rsidR="00194084" w:rsidRPr="00DC4892" w:rsidRDefault="00194084" w:rsidP="00194084">
      <w:pPr>
        <w:numPr>
          <w:ilvl w:val="0"/>
          <w:numId w:val="23"/>
        </w:numPr>
        <w:spacing w:after="0" w:line="240" w:lineRule="auto"/>
        <w:contextualSpacing/>
        <w:rPr>
          <w:rFonts w:cstheme="minorHAnsi"/>
          <w:bCs/>
          <w:sz w:val="24"/>
          <w:szCs w:val="24"/>
        </w:rPr>
      </w:pPr>
      <w:r w:rsidRPr="00DC4892">
        <w:rPr>
          <w:rFonts w:cstheme="minorHAnsi"/>
          <w:bCs/>
          <w:sz w:val="24"/>
          <w:szCs w:val="24"/>
        </w:rPr>
        <w:t>Percentage of patients who are at or above an expected ability to move around at discharge.</w:t>
      </w:r>
    </w:p>
    <w:bookmarkEnd w:id="6"/>
    <w:p w14:paraId="7D1D483E" w14:textId="77777777" w:rsidR="00194084" w:rsidRPr="00DC4892" w:rsidRDefault="00194084" w:rsidP="00194084">
      <w:pPr>
        <w:spacing w:after="0" w:line="240" w:lineRule="auto"/>
        <w:rPr>
          <w:rFonts w:cstheme="minorHAnsi"/>
          <w:bCs/>
          <w:sz w:val="24"/>
          <w:szCs w:val="24"/>
        </w:rPr>
      </w:pPr>
    </w:p>
    <w:p w14:paraId="548B2E12" w14:textId="6CBD50AA" w:rsidR="00194084" w:rsidRPr="00DC4892" w:rsidRDefault="00194084" w:rsidP="00194084">
      <w:pPr>
        <w:spacing w:after="0" w:line="240" w:lineRule="auto"/>
        <w:rPr>
          <w:rFonts w:cstheme="minorHAnsi"/>
          <w:bCs/>
          <w:sz w:val="24"/>
          <w:szCs w:val="24"/>
        </w:rPr>
      </w:pPr>
      <w:r w:rsidRPr="00DC4892">
        <w:rPr>
          <w:rFonts w:cstheme="minorHAnsi"/>
          <w:bCs/>
          <w:sz w:val="24"/>
          <w:szCs w:val="24"/>
        </w:rPr>
        <w:t xml:space="preserve">This measure reflects a patient’s improvement with self-care activities as a result of the therapy and treatment provided during their stay at the </w:t>
      </w:r>
      <w:r w:rsidR="000569D6">
        <w:rPr>
          <w:rFonts w:cstheme="minorHAnsi"/>
          <w:bCs/>
          <w:sz w:val="24"/>
          <w:szCs w:val="24"/>
        </w:rPr>
        <w:t>H</w:t>
      </w:r>
      <w:r w:rsidRPr="00DC4892">
        <w:rPr>
          <w:rFonts w:cstheme="minorHAnsi"/>
          <w:bCs/>
          <w:sz w:val="24"/>
          <w:szCs w:val="24"/>
        </w:rPr>
        <w:t>ospital.</w:t>
      </w:r>
      <w:r w:rsidR="00A23F02">
        <w:rPr>
          <w:rFonts w:cstheme="minorHAnsi"/>
          <w:bCs/>
          <w:sz w:val="24"/>
          <w:szCs w:val="24"/>
        </w:rPr>
        <w:t xml:space="preserve"> </w:t>
      </w:r>
      <w:r w:rsidRPr="00DC4892">
        <w:rPr>
          <w:rFonts w:cstheme="minorHAnsi"/>
          <w:bCs/>
          <w:sz w:val="24"/>
          <w:szCs w:val="24"/>
        </w:rPr>
        <w:t xml:space="preserve">The Applicant reports its rates for the first two quality indicators (a, and b) are consistent with the national average, and the Applicant’s rate for the third quality indicator exceeds the national average (63% </w:t>
      </w:r>
      <w:r w:rsidR="006C5F32">
        <w:rPr>
          <w:rFonts w:cstheme="minorHAnsi"/>
          <w:bCs/>
          <w:sz w:val="24"/>
          <w:szCs w:val="24"/>
        </w:rPr>
        <w:t>c</w:t>
      </w:r>
      <w:r w:rsidRPr="00DC4892">
        <w:rPr>
          <w:rFonts w:cstheme="minorHAnsi"/>
          <w:bCs/>
          <w:sz w:val="24"/>
          <w:szCs w:val="24"/>
        </w:rPr>
        <w:t>ompared to 53.7%).</w:t>
      </w:r>
      <w:r w:rsidRPr="00DC4892">
        <w:rPr>
          <w:rFonts w:cstheme="minorHAnsi"/>
          <w:bCs/>
          <w:sz w:val="24"/>
          <w:szCs w:val="24"/>
          <w:vertAlign w:val="superscript"/>
        </w:rPr>
        <w:footnoteReference w:id="19"/>
      </w:r>
      <w:r w:rsidRPr="00DC4892">
        <w:rPr>
          <w:rFonts w:cstheme="minorHAnsi"/>
          <w:bCs/>
          <w:sz w:val="24"/>
          <w:szCs w:val="24"/>
        </w:rPr>
        <w:t xml:space="preserve"> The measures relating to improving functional abilities, are an important goal for IRF </w:t>
      </w:r>
      <w:r w:rsidRPr="00DC4892">
        <w:rPr>
          <w:rFonts w:cstheme="minorHAnsi"/>
          <w:bCs/>
          <w:sz w:val="24"/>
          <w:szCs w:val="24"/>
        </w:rPr>
        <w:lastRenderedPageBreak/>
        <w:t xml:space="preserve">patients. The last </w:t>
      </w:r>
      <w:r w:rsidR="000569D6">
        <w:rPr>
          <w:rFonts w:cstheme="minorHAnsi"/>
          <w:bCs/>
          <w:sz w:val="24"/>
          <w:szCs w:val="24"/>
        </w:rPr>
        <w:t xml:space="preserve">(c) </w:t>
      </w:r>
      <w:r w:rsidRPr="00DC4892">
        <w:rPr>
          <w:rFonts w:cstheme="minorHAnsi"/>
          <w:bCs/>
          <w:sz w:val="24"/>
          <w:szCs w:val="24"/>
        </w:rPr>
        <w:t xml:space="preserve">measures the expected functional achievement with the actual achievement. </w:t>
      </w:r>
    </w:p>
    <w:p w14:paraId="645DF3B9" w14:textId="6F93B56A" w:rsidR="00AD3545" w:rsidRPr="00DC4892" w:rsidRDefault="00AD3545" w:rsidP="00AD3545">
      <w:pPr>
        <w:spacing w:after="0" w:line="240" w:lineRule="auto"/>
        <w:rPr>
          <w:rFonts w:cstheme="minorHAnsi"/>
          <w:sz w:val="24"/>
          <w:szCs w:val="24"/>
        </w:rPr>
      </w:pPr>
    </w:p>
    <w:p w14:paraId="035BFED7" w14:textId="4B673878" w:rsidR="00AD3545" w:rsidRPr="00EF7DE8" w:rsidRDefault="00AD3545" w:rsidP="00AD3545">
      <w:pPr>
        <w:spacing w:after="0" w:line="240" w:lineRule="auto"/>
        <w:rPr>
          <w:rFonts w:cstheme="minorHAnsi"/>
          <w:sz w:val="24"/>
          <w:szCs w:val="24"/>
        </w:rPr>
      </w:pPr>
      <w:r w:rsidRPr="00EF7DE8">
        <w:rPr>
          <w:rFonts w:cstheme="minorHAnsi"/>
          <w:b/>
          <w:sz w:val="24"/>
          <w:szCs w:val="24"/>
        </w:rPr>
        <w:t>Public Health Value /Health Equity-Focused</w:t>
      </w:r>
    </w:p>
    <w:p w14:paraId="7B4C3087" w14:textId="77777777" w:rsidR="00AD3545" w:rsidRPr="00DC4892" w:rsidRDefault="00AD3545" w:rsidP="00AD3545">
      <w:pPr>
        <w:spacing w:after="0" w:line="240" w:lineRule="auto"/>
        <w:rPr>
          <w:rFonts w:cstheme="minorHAnsi"/>
          <w:sz w:val="24"/>
          <w:szCs w:val="24"/>
        </w:rPr>
      </w:pPr>
    </w:p>
    <w:p w14:paraId="374AECB5" w14:textId="7E959A26" w:rsidR="00E64111" w:rsidRPr="00DC4892" w:rsidRDefault="00E55895" w:rsidP="007F225B">
      <w:pPr>
        <w:spacing w:after="240" w:line="240" w:lineRule="auto"/>
        <w:rPr>
          <w:rFonts w:cstheme="minorHAnsi"/>
          <w:sz w:val="24"/>
          <w:szCs w:val="24"/>
        </w:rPr>
      </w:pPr>
      <w:r w:rsidRPr="00DC4892">
        <w:rPr>
          <w:rFonts w:cstheme="minorHAnsi"/>
          <w:sz w:val="24"/>
          <w:szCs w:val="24"/>
        </w:rPr>
        <w:t xml:space="preserve">The Hospital </w:t>
      </w:r>
      <w:r w:rsidR="00A85D54">
        <w:rPr>
          <w:rFonts w:cstheme="minorHAnsi"/>
          <w:sz w:val="24"/>
          <w:szCs w:val="24"/>
        </w:rPr>
        <w:t xml:space="preserve">states that </w:t>
      </w:r>
      <w:r w:rsidR="0030495F" w:rsidRPr="00DC4892">
        <w:rPr>
          <w:rFonts w:cstheme="minorHAnsi"/>
          <w:sz w:val="24"/>
          <w:szCs w:val="24"/>
        </w:rPr>
        <w:t>Encompass Health’s Inclusion and Diversity Program was established in 2008 to address both community and workplace needs</w:t>
      </w:r>
      <w:r w:rsidR="0030495F">
        <w:rPr>
          <w:rFonts w:cstheme="minorHAnsi"/>
          <w:sz w:val="24"/>
          <w:szCs w:val="24"/>
        </w:rPr>
        <w:t xml:space="preserve">, and that </w:t>
      </w:r>
      <w:r w:rsidR="00A85D54">
        <w:rPr>
          <w:rFonts w:cstheme="minorHAnsi"/>
          <w:sz w:val="24"/>
          <w:szCs w:val="24"/>
        </w:rPr>
        <w:t xml:space="preserve">it </w:t>
      </w:r>
      <w:r w:rsidRPr="00DC4892">
        <w:rPr>
          <w:rFonts w:cstheme="minorHAnsi"/>
          <w:sz w:val="24"/>
          <w:szCs w:val="24"/>
        </w:rPr>
        <w:t xml:space="preserve">does not discriminate based on race, color, national origin, sex, age, or disability in the delivery of healthcare to its patients. </w:t>
      </w:r>
      <w:r w:rsidR="0030495F">
        <w:rPr>
          <w:rFonts w:cstheme="minorHAnsi"/>
          <w:sz w:val="24"/>
          <w:szCs w:val="24"/>
        </w:rPr>
        <w:t>A</w:t>
      </w:r>
      <w:r w:rsidRPr="00DC4892">
        <w:rPr>
          <w:rFonts w:cstheme="minorHAnsi"/>
          <w:sz w:val="24"/>
          <w:szCs w:val="24"/>
        </w:rPr>
        <w:t xml:space="preserve">s an affiliate of Encompass Health and UMass Memorial, </w:t>
      </w:r>
      <w:r w:rsidR="0030495F">
        <w:rPr>
          <w:rFonts w:cstheme="minorHAnsi"/>
          <w:sz w:val="24"/>
          <w:szCs w:val="24"/>
        </w:rPr>
        <w:t xml:space="preserve">the Applicant has implemented </w:t>
      </w:r>
      <w:r w:rsidRPr="00DC4892">
        <w:rPr>
          <w:rFonts w:cstheme="minorHAnsi"/>
          <w:sz w:val="24"/>
          <w:szCs w:val="24"/>
        </w:rPr>
        <w:t xml:space="preserve">the </w:t>
      </w:r>
      <w:r w:rsidRPr="0030495F">
        <w:rPr>
          <w:rFonts w:cstheme="minorHAnsi"/>
          <w:i/>
          <w:iCs/>
          <w:sz w:val="24"/>
          <w:szCs w:val="24"/>
        </w:rPr>
        <w:t>Encompass Health Way</w:t>
      </w:r>
      <w:r w:rsidRPr="00DC4892">
        <w:rPr>
          <w:rFonts w:cstheme="minorHAnsi"/>
          <w:sz w:val="24"/>
          <w:szCs w:val="24"/>
        </w:rPr>
        <w:t>, where, the Applicant states, “diversity plays an integral role in how business is conducted.“</w:t>
      </w:r>
      <w:r w:rsidR="00825CFF">
        <w:rPr>
          <w:rFonts w:cstheme="minorHAnsi"/>
          <w:sz w:val="24"/>
          <w:szCs w:val="24"/>
        </w:rPr>
        <w:t xml:space="preserve"> </w:t>
      </w:r>
      <w:r w:rsidRPr="00DC4892">
        <w:rPr>
          <w:rFonts w:cstheme="minorHAnsi"/>
          <w:sz w:val="24"/>
          <w:szCs w:val="24"/>
        </w:rPr>
        <w:t>Encompass Health operates in diverse communities across the nation and</w:t>
      </w:r>
      <w:r w:rsidR="0030495F">
        <w:rPr>
          <w:rFonts w:cstheme="minorHAnsi"/>
          <w:sz w:val="24"/>
          <w:szCs w:val="24"/>
        </w:rPr>
        <w:t xml:space="preserve"> through hiring,</w:t>
      </w:r>
      <w:r w:rsidRPr="00DC4892">
        <w:rPr>
          <w:rFonts w:cstheme="minorHAnsi"/>
          <w:sz w:val="24"/>
          <w:szCs w:val="24"/>
        </w:rPr>
        <w:t xml:space="preserve"> is committed to ensuring that inclusion and diversity are incorporated into day-to-day business practices at all levels </w:t>
      </w:r>
      <w:r w:rsidR="0030495F">
        <w:rPr>
          <w:rFonts w:cstheme="minorHAnsi"/>
          <w:sz w:val="24"/>
          <w:szCs w:val="24"/>
        </w:rPr>
        <w:t xml:space="preserve">of </w:t>
      </w:r>
      <w:r w:rsidRPr="00DC4892">
        <w:rPr>
          <w:rFonts w:cstheme="minorHAnsi"/>
          <w:sz w:val="24"/>
          <w:szCs w:val="24"/>
        </w:rPr>
        <w:t>the organization</w:t>
      </w:r>
      <w:r w:rsidR="00FC7545">
        <w:rPr>
          <w:rFonts w:cstheme="minorHAnsi"/>
          <w:sz w:val="24"/>
          <w:szCs w:val="24"/>
        </w:rPr>
        <w:t>,</w:t>
      </w:r>
      <w:r w:rsidR="0030495F">
        <w:rPr>
          <w:rFonts w:cstheme="minorHAnsi"/>
          <w:sz w:val="24"/>
          <w:szCs w:val="24"/>
        </w:rPr>
        <w:t xml:space="preserve"> including at Fairlawn.</w:t>
      </w:r>
      <w:r w:rsidRPr="00DC4892">
        <w:rPr>
          <w:rFonts w:cstheme="minorHAnsi"/>
          <w:sz w:val="24"/>
          <w:szCs w:val="24"/>
        </w:rPr>
        <w:t xml:space="preserve"> </w:t>
      </w:r>
    </w:p>
    <w:p w14:paraId="2D13E7AA" w14:textId="77777777" w:rsidR="0030226F" w:rsidRDefault="00E64111" w:rsidP="0030226F">
      <w:pPr>
        <w:spacing w:after="240" w:line="240" w:lineRule="auto"/>
        <w:textAlignment w:val="baseline"/>
        <w:rPr>
          <w:rFonts w:eastAsia="Times New Roman" w:cstheme="minorHAnsi"/>
          <w:color w:val="000000"/>
          <w:sz w:val="24"/>
          <w:szCs w:val="24"/>
        </w:rPr>
      </w:pPr>
      <w:r w:rsidRPr="00DC4892">
        <w:rPr>
          <w:rFonts w:eastAsia="Times New Roman" w:cstheme="minorHAnsi"/>
          <w:color w:val="000000"/>
          <w:sz w:val="24"/>
          <w:szCs w:val="24"/>
        </w:rPr>
        <w:t xml:space="preserve">The Applicant has programs to ensure that it provides patients with culturally responsive care. One example of its </w:t>
      </w:r>
      <w:r w:rsidR="00E55895" w:rsidRPr="00DC4892">
        <w:rPr>
          <w:rFonts w:eastAsia="Times New Roman" w:cstheme="minorHAnsi"/>
          <w:color w:val="000000"/>
          <w:sz w:val="24"/>
          <w:szCs w:val="24"/>
        </w:rPr>
        <w:t xml:space="preserve">approach to diversity and inclusion is the mandatory diversity training at time of hire and biannually for all Encompass Health employees. The curriculum includes “Unconscious Bias and You” and “Success Through Inclusion” training sessions. </w:t>
      </w:r>
    </w:p>
    <w:p w14:paraId="3560896F" w14:textId="729DB164" w:rsidR="00E55895" w:rsidRPr="00DC4892" w:rsidRDefault="00E55895" w:rsidP="0030226F">
      <w:pPr>
        <w:spacing w:after="240" w:line="240" w:lineRule="auto"/>
        <w:textAlignment w:val="baseline"/>
        <w:rPr>
          <w:rFonts w:eastAsia="Times New Roman" w:cstheme="minorHAnsi"/>
          <w:color w:val="000000"/>
          <w:sz w:val="24"/>
          <w:szCs w:val="24"/>
        </w:rPr>
      </w:pPr>
      <w:r w:rsidRPr="00DC4892">
        <w:rPr>
          <w:rFonts w:cstheme="minorHAnsi"/>
          <w:sz w:val="24"/>
          <w:szCs w:val="24"/>
        </w:rPr>
        <w:t>The Applicant describes its Language Access program for patients with limited English proficiency (LEP) as p</w:t>
      </w:r>
      <w:r w:rsidRPr="00DC4892">
        <w:rPr>
          <w:rFonts w:eastAsia="Times New Roman" w:cstheme="minorHAnsi"/>
          <w:color w:val="000000"/>
          <w:sz w:val="24"/>
          <w:szCs w:val="24"/>
        </w:rPr>
        <w:t xml:space="preserve">roviding free language services to community members whose primary language is not English, through qualified interpreters and has </w:t>
      </w:r>
      <w:r w:rsidR="00EF7DE8">
        <w:rPr>
          <w:rFonts w:eastAsia="Times New Roman" w:cstheme="minorHAnsi"/>
          <w:color w:val="000000"/>
          <w:sz w:val="24"/>
          <w:szCs w:val="24"/>
        </w:rPr>
        <w:t xml:space="preserve">also </w:t>
      </w:r>
      <w:r w:rsidRPr="00DC4892">
        <w:rPr>
          <w:rFonts w:eastAsia="Times New Roman" w:cstheme="minorHAnsi"/>
          <w:color w:val="000000"/>
          <w:sz w:val="24"/>
          <w:szCs w:val="24"/>
        </w:rPr>
        <w:t>implemented technology to enhance communication efforts</w:t>
      </w:r>
      <w:r w:rsidR="00EF7DE8">
        <w:rPr>
          <w:rFonts w:eastAsia="Times New Roman" w:cstheme="minorHAnsi"/>
          <w:color w:val="000000"/>
          <w:sz w:val="24"/>
          <w:szCs w:val="24"/>
        </w:rPr>
        <w:t xml:space="preserve"> using</w:t>
      </w:r>
      <w:r w:rsidRPr="00DC4892">
        <w:rPr>
          <w:rFonts w:eastAsia="Times New Roman" w:cstheme="minorHAnsi"/>
          <w:color w:val="000000"/>
          <w:sz w:val="24"/>
          <w:szCs w:val="24"/>
        </w:rPr>
        <w:t xml:space="preserve"> the “Stratus” video language translation assistance system, which provides assistance in 18 languages. </w:t>
      </w:r>
      <w:r w:rsidR="007F225B" w:rsidRPr="00DC4892">
        <w:rPr>
          <w:rFonts w:eastAsia="Times New Roman" w:cstheme="minorHAnsi"/>
          <w:color w:val="000000"/>
          <w:sz w:val="24"/>
          <w:szCs w:val="24"/>
        </w:rPr>
        <w:t>Additionally,</w:t>
      </w:r>
      <w:r w:rsidRPr="00DC4892">
        <w:rPr>
          <w:rFonts w:eastAsia="Times New Roman" w:cstheme="minorHAnsi"/>
          <w:color w:val="000000"/>
          <w:sz w:val="24"/>
          <w:szCs w:val="24"/>
        </w:rPr>
        <w:t xml:space="preserve"> it provid</w:t>
      </w:r>
      <w:r w:rsidR="00AD422A">
        <w:rPr>
          <w:rFonts w:eastAsia="Times New Roman" w:cstheme="minorHAnsi"/>
          <w:color w:val="000000"/>
          <w:sz w:val="24"/>
          <w:szCs w:val="24"/>
        </w:rPr>
        <w:t>es</w:t>
      </w:r>
      <w:r w:rsidRPr="00DC4892">
        <w:rPr>
          <w:rFonts w:eastAsia="Times New Roman" w:cstheme="minorHAnsi"/>
          <w:color w:val="000000"/>
          <w:sz w:val="24"/>
          <w:szCs w:val="24"/>
        </w:rPr>
        <w:t xml:space="preserve"> patient care information written in other languages.</w:t>
      </w:r>
    </w:p>
    <w:p w14:paraId="4C5CE603" w14:textId="342D9536" w:rsidR="00787456" w:rsidRPr="00DC4892" w:rsidRDefault="00E55895" w:rsidP="00825CFF">
      <w:pPr>
        <w:spacing w:before="240" w:after="240" w:line="240" w:lineRule="auto"/>
        <w:rPr>
          <w:rFonts w:cstheme="minorHAnsi"/>
          <w:sz w:val="24"/>
          <w:szCs w:val="24"/>
        </w:rPr>
      </w:pPr>
      <w:r w:rsidRPr="00DC4892">
        <w:rPr>
          <w:rFonts w:cstheme="minorHAnsi"/>
          <w:sz w:val="24"/>
          <w:szCs w:val="24"/>
        </w:rPr>
        <w:t xml:space="preserve">The National CLAS Standards (the “Standards”) include 15 actions that advance health equity and eliminate healthcare disparities, leading to enhanced access to care for all members of the community and </w:t>
      </w:r>
      <w:r w:rsidR="00EF7DE8">
        <w:rPr>
          <w:rFonts w:cstheme="minorHAnsi"/>
          <w:sz w:val="24"/>
          <w:szCs w:val="24"/>
        </w:rPr>
        <w:t xml:space="preserve">to </w:t>
      </w:r>
      <w:r w:rsidRPr="00DC4892">
        <w:rPr>
          <w:rFonts w:cstheme="minorHAnsi"/>
          <w:sz w:val="24"/>
          <w:szCs w:val="24"/>
        </w:rPr>
        <w:t>advances in health outcomes and quality. In the DoN application, the Applicant, describes its efforts to achieve these standards in greater detail.</w:t>
      </w:r>
    </w:p>
    <w:p w14:paraId="1C7BE5C6" w14:textId="56064ED1" w:rsidR="00AD3545" w:rsidRPr="00DC4892" w:rsidRDefault="00AD3545" w:rsidP="00825CFF">
      <w:pPr>
        <w:spacing w:after="0" w:line="240" w:lineRule="auto"/>
        <w:rPr>
          <w:rFonts w:cstheme="minorHAnsi"/>
          <w:b/>
          <w:i/>
          <w:sz w:val="24"/>
          <w:szCs w:val="24"/>
        </w:rPr>
      </w:pPr>
      <w:r w:rsidRPr="00DC4892">
        <w:rPr>
          <w:rFonts w:cstheme="minorHAnsi"/>
          <w:b/>
          <w:i/>
          <w:sz w:val="24"/>
          <w:szCs w:val="24"/>
        </w:rPr>
        <w:t>Analysis</w:t>
      </w:r>
    </w:p>
    <w:p w14:paraId="4B0A874F" w14:textId="6DF5C44D" w:rsidR="00E55895" w:rsidRPr="00DC4892" w:rsidRDefault="00E55895" w:rsidP="00825CFF">
      <w:pPr>
        <w:spacing w:after="0" w:line="240" w:lineRule="auto"/>
        <w:rPr>
          <w:rFonts w:cstheme="minorHAnsi"/>
          <w:b/>
          <w:i/>
          <w:sz w:val="24"/>
          <w:szCs w:val="24"/>
        </w:rPr>
      </w:pPr>
    </w:p>
    <w:p w14:paraId="031F3CE5" w14:textId="07B79C7A" w:rsidR="00E55895" w:rsidRPr="00DC4892" w:rsidRDefault="00E55895" w:rsidP="00825CFF">
      <w:pPr>
        <w:spacing w:line="240" w:lineRule="auto"/>
        <w:rPr>
          <w:rFonts w:cstheme="minorHAnsi"/>
          <w:sz w:val="24"/>
          <w:szCs w:val="24"/>
        </w:rPr>
      </w:pPr>
      <w:r w:rsidRPr="00DC4892">
        <w:rPr>
          <w:rFonts w:cstheme="minorHAnsi"/>
          <w:sz w:val="24"/>
          <w:szCs w:val="24"/>
        </w:rPr>
        <w:t xml:space="preserve">The Applicant anticipates that </w:t>
      </w:r>
      <w:r w:rsidR="00EF7DE8">
        <w:rPr>
          <w:rFonts w:cstheme="minorHAnsi"/>
          <w:sz w:val="24"/>
          <w:szCs w:val="24"/>
        </w:rPr>
        <w:t xml:space="preserve">through </w:t>
      </w:r>
      <w:r w:rsidRPr="00DC4892">
        <w:rPr>
          <w:rFonts w:cstheme="minorHAnsi"/>
          <w:sz w:val="24"/>
          <w:szCs w:val="24"/>
        </w:rPr>
        <w:t>de-densification and the addition of single rooms at the Hospital</w:t>
      </w:r>
      <w:r w:rsidR="00EF7DE8">
        <w:rPr>
          <w:rFonts w:cstheme="minorHAnsi"/>
          <w:sz w:val="24"/>
          <w:szCs w:val="24"/>
        </w:rPr>
        <w:t>, it</w:t>
      </w:r>
      <w:r w:rsidRPr="00DC4892">
        <w:rPr>
          <w:rFonts w:cstheme="minorHAnsi"/>
          <w:sz w:val="24"/>
          <w:szCs w:val="24"/>
        </w:rPr>
        <w:t xml:space="preserve"> will provide its patients with improved access to high quality services, which will improve health outcomes and thereby, quality of life. Quality of life includes aspects of physical health, and delayed access to care can decrease one’s quality of life. Research indicates that delayed access to quality health care negatively affects patient satisfaction as well as health outcomes due to delays in treatment. Accordingly, staff finds that through the Proposed Project, the Applicant is likely to improve access to timely, effective, quality</w:t>
      </w:r>
      <w:r w:rsidR="00825CFF">
        <w:rPr>
          <w:rFonts w:cstheme="minorHAnsi"/>
          <w:sz w:val="24"/>
          <w:szCs w:val="24"/>
        </w:rPr>
        <w:t>,</w:t>
      </w:r>
      <w:r w:rsidRPr="00DC4892">
        <w:rPr>
          <w:rFonts w:cstheme="minorHAnsi"/>
          <w:sz w:val="24"/>
          <w:szCs w:val="24"/>
        </w:rPr>
        <w:t xml:space="preserve"> comprehensive rehabilitation services, and thereby enhance patient satisfaction, health outcomes and quality of life for its patients. </w:t>
      </w:r>
    </w:p>
    <w:p w14:paraId="606FC86C" w14:textId="2AE69508" w:rsidR="00E55895" w:rsidRPr="00DC4892" w:rsidRDefault="00E55895" w:rsidP="00825CFF">
      <w:pPr>
        <w:spacing w:line="240" w:lineRule="auto"/>
        <w:rPr>
          <w:rFonts w:cstheme="minorHAnsi"/>
          <w:sz w:val="24"/>
          <w:szCs w:val="24"/>
        </w:rPr>
      </w:pPr>
      <w:r w:rsidRPr="00DC4892">
        <w:rPr>
          <w:rFonts w:cstheme="minorHAnsi"/>
          <w:sz w:val="24"/>
          <w:szCs w:val="24"/>
        </w:rPr>
        <w:t xml:space="preserve">To assess the impact of the proposed Project, the Applicant notes required standard reporting measures provided to CMS that include quarterly reporting of Measures A and B described </w:t>
      </w:r>
      <w:r w:rsidRPr="00DC4892">
        <w:rPr>
          <w:rFonts w:cstheme="minorHAnsi"/>
          <w:sz w:val="24"/>
          <w:szCs w:val="24"/>
        </w:rPr>
        <w:lastRenderedPageBreak/>
        <w:t>her</w:t>
      </w:r>
      <w:r w:rsidR="00A85D54">
        <w:rPr>
          <w:rFonts w:cstheme="minorHAnsi"/>
          <w:sz w:val="24"/>
          <w:szCs w:val="24"/>
        </w:rPr>
        <w:t>e</w:t>
      </w:r>
      <w:r w:rsidRPr="00DC4892">
        <w:rPr>
          <w:rFonts w:cstheme="minorHAnsi"/>
          <w:sz w:val="24"/>
          <w:szCs w:val="24"/>
        </w:rPr>
        <w:t>in.</w:t>
      </w:r>
      <w:r w:rsidR="00825CFF">
        <w:rPr>
          <w:rFonts w:cstheme="minorHAnsi"/>
          <w:sz w:val="24"/>
          <w:szCs w:val="24"/>
        </w:rPr>
        <w:t xml:space="preserve"> Annually, as part of the standard conditions the Applicant shall report those measures to the Program.</w:t>
      </w:r>
      <w:r w:rsidR="00896494">
        <w:rPr>
          <w:rFonts w:cstheme="minorHAnsi"/>
          <w:sz w:val="24"/>
          <w:szCs w:val="24"/>
        </w:rPr>
        <w:t xml:space="preserve"> (Attachment 1)</w:t>
      </w:r>
    </w:p>
    <w:p w14:paraId="3F01392A" w14:textId="3EB8BBD5" w:rsidR="00E55895" w:rsidRPr="00DC4892" w:rsidRDefault="00E55895" w:rsidP="00825CFF">
      <w:pPr>
        <w:spacing w:line="240" w:lineRule="auto"/>
        <w:rPr>
          <w:rFonts w:cstheme="minorHAnsi"/>
          <w:sz w:val="24"/>
          <w:szCs w:val="24"/>
        </w:rPr>
      </w:pPr>
      <w:r w:rsidRPr="00DC4892">
        <w:rPr>
          <w:rFonts w:cstheme="minorHAnsi"/>
          <w:sz w:val="24"/>
          <w:szCs w:val="24"/>
        </w:rPr>
        <w:t>Staff finds that the Applicant has described a case for serving more patients with improved quality and health outcomes and has provided reasonable assurances of health equity through its LEP program and through its diverse pay</w:t>
      </w:r>
      <w:r w:rsidR="000C0E0B">
        <w:rPr>
          <w:rFonts w:cstheme="minorHAnsi"/>
          <w:sz w:val="24"/>
          <w:szCs w:val="24"/>
        </w:rPr>
        <w:t>e</w:t>
      </w:r>
      <w:r w:rsidRPr="00DC4892">
        <w:rPr>
          <w:rFonts w:cstheme="minorHAnsi"/>
          <w:sz w:val="24"/>
          <w:szCs w:val="24"/>
        </w:rPr>
        <w:t>r-mix. Staff notes that through standard conditions related to language access, the Applicant meets the requirements of the Department’s Health Equity Program.</w:t>
      </w:r>
    </w:p>
    <w:p w14:paraId="30C6E926" w14:textId="72594627" w:rsidR="00E55895" w:rsidRPr="00DC4892" w:rsidRDefault="00E55895" w:rsidP="00825CFF">
      <w:pPr>
        <w:spacing w:line="240" w:lineRule="auto"/>
        <w:rPr>
          <w:rFonts w:cstheme="minorHAnsi"/>
          <w:sz w:val="24"/>
          <w:szCs w:val="24"/>
        </w:rPr>
      </w:pPr>
      <w:r w:rsidRPr="00DC4892">
        <w:rPr>
          <w:rFonts w:cstheme="minorHAnsi"/>
          <w:sz w:val="24"/>
          <w:szCs w:val="24"/>
        </w:rPr>
        <w:t>As a result of the above analysis, Staff finds that the Applicant has met the provisions</w:t>
      </w:r>
      <w:r w:rsidR="00EF39D6">
        <w:rPr>
          <w:rFonts w:cstheme="minorHAnsi"/>
          <w:sz w:val="24"/>
          <w:szCs w:val="24"/>
        </w:rPr>
        <w:t xml:space="preserve"> of</w:t>
      </w:r>
      <w:r w:rsidRPr="00DC4892">
        <w:rPr>
          <w:rFonts w:cstheme="minorHAnsi"/>
          <w:sz w:val="24"/>
          <w:szCs w:val="24"/>
        </w:rPr>
        <w:t xml:space="preserve"> Factor 1(b).</w:t>
      </w:r>
    </w:p>
    <w:p w14:paraId="3A90FADE" w14:textId="77777777" w:rsidR="00AD3545" w:rsidRPr="00DC4892" w:rsidRDefault="00AD3545" w:rsidP="00AD3545">
      <w:pPr>
        <w:keepNext/>
        <w:keepLines/>
        <w:spacing w:after="0"/>
        <w:ind w:hanging="10"/>
        <w:outlineLvl w:val="1"/>
        <w:rPr>
          <w:rFonts w:eastAsia="Calibri" w:cstheme="minorHAnsi"/>
          <w:b/>
          <w:color w:val="548AB7"/>
          <w:sz w:val="28"/>
        </w:rPr>
      </w:pPr>
      <w:r w:rsidRPr="00DC4892">
        <w:rPr>
          <w:rFonts w:eastAsia="Calibri" w:cstheme="minorHAnsi"/>
          <w:b/>
          <w:color w:val="548AB7"/>
          <w:sz w:val="28"/>
        </w:rPr>
        <w:t>Factor 1: c) Efficiency, Continuity of Care, Coordination of Care</w:t>
      </w:r>
    </w:p>
    <w:p w14:paraId="7602C425" w14:textId="77777777" w:rsidR="00812AE3" w:rsidRPr="00DC4892" w:rsidRDefault="00812AE3" w:rsidP="00812AE3">
      <w:pPr>
        <w:spacing w:after="0" w:line="240" w:lineRule="auto"/>
        <w:rPr>
          <w:rFonts w:eastAsia="Times New Roman" w:cstheme="minorHAnsi"/>
          <w:color w:val="000000"/>
          <w:spacing w:val="-1"/>
          <w:sz w:val="24"/>
        </w:rPr>
      </w:pPr>
    </w:p>
    <w:p w14:paraId="58051239" w14:textId="160C7256" w:rsidR="001912E6" w:rsidRPr="00DC4892" w:rsidRDefault="00812AE3" w:rsidP="00825CFF">
      <w:pPr>
        <w:spacing w:after="0" w:line="240" w:lineRule="auto"/>
        <w:rPr>
          <w:rFonts w:eastAsia="Times New Roman" w:cstheme="minorHAnsi"/>
          <w:color w:val="000000"/>
          <w:spacing w:val="-1"/>
          <w:sz w:val="24"/>
        </w:rPr>
      </w:pPr>
      <w:r w:rsidRPr="00DC4892">
        <w:rPr>
          <w:rFonts w:eastAsia="Times New Roman" w:cstheme="minorHAnsi"/>
          <w:color w:val="000000"/>
          <w:spacing w:val="-1"/>
          <w:sz w:val="24"/>
        </w:rPr>
        <w:t>The Proposed Project, the Applicant states, will allow the Hospital to continue to operate efficiently and effectively by</w:t>
      </w:r>
      <w:r w:rsidR="002F3E51" w:rsidRPr="00DC4892">
        <w:rPr>
          <w:rFonts w:eastAsia="Times New Roman" w:cstheme="minorHAnsi"/>
          <w:color w:val="000000"/>
          <w:spacing w:val="-1"/>
          <w:sz w:val="24"/>
        </w:rPr>
        <w:t xml:space="preserve"> </w:t>
      </w:r>
      <w:r w:rsidRPr="00DC4892">
        <w:rPr>
          <w:rFonts w:eastAsia="Times New Roman" w:cstheme="minorHAnsi"/>
          <w:color w:val="000000"/>
          <w:spacing w:val="-1"/>
          <w:sz w:val="24"/>
        </w:rPr>
        <w:t>enabling a higher occupancy level for the Hospital’s existing licensed bed capacity</w:t>
      </w:r>
      <w:r w:rsidR="002F3E51" w:rsidRPr="00DC4892">
        <w:rPr>
          <w:rFonts w:eastAsia="Times New Roman" w:cstheme="minorHAnsi"/>
          <w:color w:val="000000"/>
          <w:spacing w:val="-1"/>
          <w:sz w:val="24"/>
        </w:rPr>
        <w:t xml:space="preserve"> while providing continuity and coordination of care for the Applicant's Patient Panel</w:t>
      </w:r>
      <w:r w:rsidRPr="00DC4892">
        <w:rPr>
          <w:rFonts w:eastAsia="Times New Roman" w:cstheme="minorHAnsi"/>
          <w:color w:val="000000"/>
          <w:spacing w:val="-1"/>
          <w:sz w:val="24"/>
        </w:rPr>
        <w:t>. Currently the Applicant uses several strategies to ensure continuity and coordination of care.</w:t>
      </w:r>
    </w:p>
    <w:p w14:paraId="2012AFCB" w14:textId="77777777" w:rsidR="00812AE3" w:rsidRPr="00DC4892" w:rsidRDefault="00812AE3" w:rsidP="00825CFF">
      <w:pPr>
        <w:spacing w:after="0" w:line="240" w:lineRule="auto"/>
        <w:rPr>
          <w:rFonts w:eastAsia="Times New Roman" w:cstheme="minorHAnsi"/>
          <w:color w:val="000000"/>
          <w:spacing w:val="-1"/>
          <w:sz w:val="24"/>
        </w:rPr>
      </w:pPr>
    </w:p>
    <w:p w14:paraId="1F5B2EF2" w14:textId="768B0429" w:rsidR="001912E6" w:rsidRPr="00DC4892" w:rsidRDefault="001912E6" w:rsidP="00825CFF">
      <w:pPr>
        <w:numPr>
          <w:ilvl w:val="0"/>
          <w:numId w:val="17"/>
        </w:numPr>
        <w:spacing w:after="0" w:line="240" w:lineRule="auto"/>
        <w:contextualSpacing/>
        <w:rPr>
          <w:rFonts w:cstheme="minorHAnsi"/>
          <w:sz w:val="24"/>
          <w:u w:val="single"/>
        </w:rPr>
      </w:pPr>
      <w:r w:rsidRPr="00DC4892">
        <w:rPr>
          <w:rFonts w:cstheme="minorHAnsi"/>
          <w:sz w:val="24"/>
          <w:u w:val="single"/>
        </w:rPr>
        <w:t>Optimizing resources</w:t>
      </w:r>
      <w:r w:rsidRPr="00A85D54">
        <w:rPr>
          <w:rFonts w:cstheme="minorHAnsi"/>
          <w:sz w:val="24"/>
        </w:rPr>
        <w:t xml:space="preserve"> - </w:t>
      </w:r>
      <w:r w:rsidRPr="00DC4892">
        <w:rPr>
          <w:rFonts w:cstheme="minorHAnsi"/>
          <w:sz w:val="24"/>
        </w:rPr>
        <w:t>The addition of private rooms, including dedicated negative-pressure isolation rooms, is expected to allow the Hospital to improve efficiencies by more fully utiliz</w:t>
      </w:r>
      <w:r w:rsidR="002F3E51" w:rsidRPr="00DC4892">
        <w:rPr>
          <w:rFonts w:cstheme="minorHAnsi"/>
          <w:sz w:val="24"/>
        </w:rPr>
        <w:t>ing</w:t>
      </w:r>
      <w:r w:rsidRPr="00DC4892">
        <w:rPr>
          <w:rFonts w:cstheme="minorHAnsi"/>
          <w:sz w:val="24"/>
        </w:rPr>
        <w:t xml:space="preserve"> its licensed bed capacity</w:t>
      </w:r>
      <w:r w:rsidR="002F3E51" w:rsidRPr="00DC4892">
        <w:rPr>
          <w:rFonts w:cstheme="minorHAnsi"/>
          <w:sz w:val="24"/>
        </w:rPr>
        <w:t>,</w:t>
      </w:r>
      <w:r w:rsidRPr="00DC4892">
        <w:rPr>
          <w:rFonts w:cstheme="minorHAnsi"/>
          <w:sz w:val="24"/>
        </w:rPr>
        <w:t xml:space="preserve"> </w:t>
      </w:r>
      <w:r w:rsidR="00A85D54">
        <w:rPr>
          <w:rFonts w:cstheme="minorHAnsi"/>
          <w:sz w:val="24"/>
        </w:rPr>
        <w:t>resulting</w:t>
      </w:r>
      <w:r w:rsidRPr="00DC4892">
        <w:rPr>
          <w:rFonts w:cstheme="minorHAnsi"/>
          <w:sz w:val="24"/>
        </w:rPr>
        <w:t xml:space="preserve"> in increased annual occupancy rates </w:t>
      </w:r>
      <w:r w:rsidR="002C3CE2" w:rsidRPr="00DC4892">
        <w:rPr>
          <w:rFonts w:cstheme="minorHAnsi"/>
          <w:sz w:val="24"/>
        </w:rPr>
        <w:t xml:space="preserve">at ~ 77% by the third year post project implementation, which is </w:t>
      </w:r>
      <w:r w:rsidRPr="00DC4892">
        <w:rPr>
          <w:rFonts w:cstheme="minorHAnsi"/>
          <w:sz w:val="24"/>
        </w:rPr>
        <w:t xml:space="preserve">above the current inefficient operational maximum of </w:t>
      </w:r>
      <w:r w:rsidR="002C3CE2" w:rsidRPr="00DC4892">
        <w:rPr>
          <w:rFonts w:cstheme="minorHAnsi"/>
          <w:sz w:val="24"/>
        </w:rPr>
        <w:t>~</w:t>
      </w:r>
      <w:r w:rsidRPr="00DC4892">
        <w:rPr>
          <w:rFonts w:cstheme="minorHAnsi"/>
          <w:sz w:val="24"/>
        </w:rPr>
        <w:t>73%</w:t>
      </w:r>
      <w:r w:rsidR="002F3E51" w:rsidRPr="00DC4892">
        <w:rPr>
          <w:rFonts w:cstheme="minorHAnsi"/>
          <w:sz w:val="24"/>
        </w:rPr>
        <w:t xml:space="preserve"> </w:t>
      </w:r>
      <w:r w:rsidR="002C3CE2" w:rsidRPr="00DC4892">
        <w:rPr>
          <w:rFonts w:cstheme="minorHAnsi"/>
          <w:sz w:val="24"/>
        </w:rPr>
        <w:t>(</w:t>
      </w:r>
      <w:r w:rsidR="002F3E51" w:rsidRPr="00DC4892">
        <w:rPr>
          <w:rFonts w:cstheme="minorHAnsi"/>
          <w:sz w:val="24"/>
        </w:rPr>
        <w:t>as discussed in Factor 1</w:t>
      </w:r>
      <w:r w:rsidR="00A65648" w:rsidRPr="00DC4892">
        <w:rPr>
          <w:rFonts w:cstheme="minorHAnsi"/>
          <w:sz w:val="24"/>
        </w:rPr>
        <w:t>(</w:t>
      </w:r>
      <w:r w:rsidR="002F3E51" w:rsidRPr="00DC4892">
        <w:rPr>
          <w:rFonts w:cstheme="minorHAnsi"/>
          <w:sz w:val="24"/>
        </w:rPr>
        <w:t xml:space="preserve">a) and </w:t>
      </w:r>
      <w:r w:rsidR="007E2223" w:rsidRPr="00DC4892">
        <w:rPr>
          <w:rFonts w:cstheme="minorHAnsi"/>
          <w:sz w:val="24"/>
        </w:rPr>
        <w:t>throughout</w:t>
      </w:r>
      <w:r w:rsidR="002F3E51" w:rsidRPr="00DC4892">
        <w:rPr>
          <w:rFonts w:cstheme="minorHAnsi"/>
          <w:sz w:val="24"/>
        </w:rPr>
        <w:t xml:space="preserve"> this Application</w:t>
      </w:r>
      <w:r w:rsidR="00A85D54">
        <w:rPr>
          <w:rFonts w:cstheme="minorHAnsi"/>
          <w:sz w:val="24"/>
        </w:rPr>
        <w:t>)</w:t>
      </w:r>
      <w:r w:rsidR="002F3E51" w:rsidRPr="00DC4892">
        <w:rPr>
          <w:rFonts w:cstheme="minorHAnsi"/>
          <w:sz w:val="24"/>
        </w:rPr>
        <w:t>.</w:t>
      </w:r>
    </w:p>
    <w:p w14:paraId="0DA4AC68" w14:textId="77777777" w:rsidR="001912E6" w:rsidRPr="00DC4892" w:rsidRDefault="001912E6" w:rsidP="00825CFF">
      <w:pPr>
        <w:spacing w:after="0" w:line="240" w:lineRule="auto"/>
        <w:ind w:left="720"/>
        <w:contextualSpacing/>
        <w:rPr>
          <w:rFonts w:cstheme="minorHAnsi"/>
          <w:sz w:val="24"/>
          <w:u w:val="single"/>
        </w:rPr>
      </w:pPr>
    </w:p>
    <w:p w14:paraId="07EEC28F" w14:textId="7C5B9DC2" w:rsidR="00812AE3" w:rsidRPr="00DC4892" w:rsidRDefault="00812AE3" w:rsidP="00825CFF">
      <w:pPr>
        <w:numPr>
          <w:ilvl w:val="0"/>
          <w:numId w:val="17"/>
        </w:numPr>
        <w:spacing w:after="0" w:line="240" w:lineRule="auto"/>
        <w:contextualSpacing/>
        <w:rPr>
          <w:rFonts w:cstheme="minorHAnsi"/>
          <w:sz w:val="24"/>
        </w:rPr>
      </w:pPr>
      <w:r w:rsidRPr="00DC4892">
        <w:rPr>
          <w:rFonts w:eastAsia="Times New Roman" w:cstheme="minorHAnsi"/>
          <w:color w:val="000000"/>
          <w:spacing w:val="-1"/>
          <w:sz w:val="24"/>
          <w:u w:val="single"/>
        </w:rPr>
        <w:t xml:space="preserve">Initiating </w:t>
      </w:r>
      <w:r w:rsidR="007E2223" w:rsidRPr="00DC4892">
        <w:rPr>
          <w:rFonts w:eastAsia="Times New Roman" w:cstheme="minorHAnsi"/>
          <w:color w:val="000000"/>
          <w:spacing w:val="-1"/>
          <w:sz w:val="24"/>
          <w:u w:val="single"/>
        </w:rPr>
        <w:t xml:space="preserve">an </w:t>
      </w:r>
      <w:r w:rsidRPr="00DC4892">
        <w:rPr>
          <w:rFonts w:eastAsia="Times New Roman" w:cstheme="minorHAnsi"/>
          <w:color w:val="000000"/>
          <w:spacing w:val="-1"/>
          <w:sz w:val="24"/>
          <w:u w:val="single"/>
        </w:rPr>
        <w:t>early discharge planning processes</w:t>
      </w:r>
      <w:r w:rsidR="000D4708" w:rsidRPr="000D4708">
        <w:rPr>
          <w:rFonts w:eastAsia="Times New Roman" w:cstheme="minorHAnsi"/>
          <w:color w:val="000000"/>
          <w:spacing w:val="-1"/>
          <w:sz w:val="24"/>
        </w:rPr>
        <w:t xml:space="preserve"> </w:t>
      </w:r>
      <w:r w:rsidRPr="00DC4892">
        <w:rPr>
          <w:rFonts w:eastAsia="Times New Roman" w:cstheme="minorHAnsi"/>
          <w:color w:val="000000"/>
          <w:spacing w:val="-1"/>
          <w:sz w:val="24"/>
        </w:rPr>
        <w:t xml:space="preserve">- </w:t>
      </w:r>
      <w:r w:rsidR="00A85D54">
        <w:rPr>
          <w:rFonts w:eastAsia="Times New Roman" w:cstheme="minorHAnsi"/>
          <w:color w:val="000000"/>
          <w:spacing w:val="-1"/>
          <w:sz w:val="24"/>
        </w:rPr>
        <w:t>A</w:t>
      </w:r>
      <w:r w:rsidRPr="00DC4892">
        <w:rPr>
          <w:rFonts w:eastAsia="Times New Roman" w:cstheme="minorHAnsi"/>
          <w:color w:val="000000"/>
          <w:spacing w:val="-1"/>
          <w:sz w:val="24"/>
        </w:rPr>
        <w:t xml:space="preserve">n interdisciplinary team process </w:t>
      </w:r>
      <w:r w:rsidR="00A65648" w:rsidRPr="00DC4892">
        <w:rPr>
          <w:rFonts w:eastAsia="Times New Roman" w:cstheme="minorHAnsi"/>
          <w:color w:val="000000"/>
          <w:spacing w:val="-1"/>
          <w:sz w:val="24"/>
        </w:rPr>
        <w:t xml:space="preserve">that </w:t>
      </w:r>
      <w:r w:rsidRPr="00DC4892">
        <w:rPr>
          <w:rFonts w:eastAsia="Times New Roman" w:cstheme="minorHAnsi"/>
          <w:color w:val="000000"/>
          <w:spacing w:val="-1"/>
          <w:sz w:val="24"/>
        </w:rPr>
        <w:t xml:space="preserve">engages a patient’s community-based providers, with </w:t>
      </w:r>
      <w:r w:rsidR="00A65648" w:rsidRPr="00DC4892">
        <w:rPr>
          <w:rFonts w:eastAsia="Times New Roman" w:cstheme="minorHAnsi"/>
          <w:color w:val="000000"/>
          <w:spacing w:val="-1"/>
          <w:sz w:val="24"/>
        </w:rPr>
        <w:t xml:space="preserve">the </w:t>
      </w:r>
      <w:r w:rsidRPr="00DC4892">
        <w:rPr>
          <w:rFonts w:eastAsia="Times New Roman" w:cstheme="minorHAnsi"/>
          <w:color w:val="000000"/>
          <w:spacing w:val="-1"/>
          <w:sz w:val="24"/>
        </w:rPr>
        <w:t>Hospital clinical staff, patients</w:t>
      </w:r>
      <w:r w:rsidR="00A65648" w:rsidRPr="00DC4892">
        <w:rPr>
          <w:rFonts w:eastAsia="Times New Roman" w:cstheme="minorHAnsi"/>
          <w:color w:val="000000"/>
          <w:spacing w:val="-1"/>
          <w:sz w:val="24"/>
        </w:rPr>
        <w:t>’</w:t>
      </w:r>
      <w:r w:rsidRPr="00DC4892">
        <w:rPr>
          <w:rFonts w:eastAsia="Times New Roman" w:cstheme="minorHAnsi"/>
          <w:color w:val="000000"/>
          <w:spacing w:val="-1"/>
          <w:sz w:val="24"/>
        </w:rPr>
        <w:t xml:space="preserve"> family members, caregivers and needed community resources improves the coordination of care and maximizes the patient’s outcomes. Th</w:t>
      </w:r>
      <w:r w:rsidR="00A65648" w:rsidRPr="00DC4892">
        <w:rPr>
          <w:rFonts w:eastAsia="Times New Roman" w:cstheme="minorHAnsi"/>
          <w:color w:val="000000"/>
          <w:spacing w:val="-1"/>
          <w:sz w:val="24"/>
        </w:rPr>
        <w:t xml:space="preserve">is </w:t>
      </w:r>
      <w:r w:rsidRPr="00DC4892">
        <w:rPr>
          <w:rFonts w:eastAsia="Times New Roman" w:cstheme="minorHAnsi"/>
          <w:color w:val="000000"/>
          <w:spacing w:val="-1"/>
          <w:sz w:val="24"/>
        </w:rPr>
        <w:t>process</w:t>
      </w:r>
      <w:r w:rsidR="00A85D54">
        <w:rPr>
          <w:rFonts w:eastAsia="Times New Roman" w:cstheme="minorHAnsi"/>
          <w:color w:val="000000"/>
          <w:spacing w:val="-1"/>
          <w:sz w:val="24"/>
        </w:rPr>
        <w:t>,</w:t>
      </w:r>
      <w:r w:rsidR="00A65648" w:rsidRPr="00DC4892">
        <w:rPr>
          <w:rFonts w:eastAsia="Times New Roman" w:cstheme="minorHAnsi"/>
          <w:color w:val="000000"/>
          <w:spacing w:val="-1"/>
          <w:sz w:val="24"/>
        </w:rPr>
        <w:t xml:space="preserve"> which promotes greater success once the patient is discharged to the community,</w:t>
      </w:r>
      <w:r w:rsidRPr="00DC4892">
        <w:rPr>
          <w:rFonts w:eastAsia="Times New Roman" w:cstheme="minorHAnsi"/>
          <w:color w:val="000000"/>
          <w:spacing w:val="-1"/>
          <w:sz w:val="24"/>
        </w:rPr>
        <w:t xml:space="preserve"> begins during the preadmission screening of </w:t>
      </w:r>
      <w:r w:rsidR="000D4708" w:rsidRPr="00DC4892">
        <w:rPr>
          <w:rFonts w:eastAsia="Times New Roman" w:cstheme="minorHAnsi"/>
          <w:color w:val="000000"/>
          <w:spacing w:val="-1"/>
          <w:sz w:val="24"/>
        </w:rPr>
        <w:t>patients,</w:t>
      </w:r>
      <w:r w:rsidRPr="00DC4892">
        <w:rPr>
          <w:rFonts w:eastAsia="Times New Roman" w:cstheme="minorHAnsi"/>
          <w:color w:val="000000"/>
          <w:spacing w:val="-1"/>
          <w:sz w:val="24"/>
        </w:rPr>
        <w:t xml:space="preserve"> and continues throughout the inpatient rehabilitation stay.</w:t>
      </w:r>
    </w:p>
    <w:p w14:paraId="26895EB0" w14:textId="77777777" w:rsidR="00812AE3" w:rsidRPr="00DC4892" w:rsidRDefault="00812AE3" w:rsidP="00825CFF">
      <w:pPr>
        <w:spacing w:after="0" w:line="240" w:lineRule="auto"/>
        <w:ind w:left="720"/>
        <w:contextualSpacing/>
        <w:rPr>
          <w:rFonts w:cstheme="minorHAnsi"/>
          <w:sz w:val="24"/>
        </w:rPr>
      </w:pPr>
    </w:p>
    <w:p w14:paraId="123A2FC7" w14:textId="5DB8951A" w:rsidR="00812AE3" w:rsidRPr="00DC4892" w:rsidRDefault="00812AE3" w:rsidP="00825CFF">
      <w:pPr>
        <w:numPr>
          <w:ilvl w:val="0"/>
          <w:numId w:val="17"/>
        </w:numPr>
        <w:spacing w:after="0" w:line="240" w:lineRule="auto"/>
        <w:contextualSpacing/>
        <w:rPr>
          <w:rFonts w:cstheme="minorHAnsi"/>
          <w:sz w:val="24"/>
        </w:rPr>
      </w:pPr>
      <w:r w:rsidRPr="00DC4892">
        <w:rPr>
          <w:rFonts w:eastAsia="Times New Roman" w:cstheme="minorHAnsi"/>
          <w:color w:val="000000"/>
          <w:spacing w:val="-1"/>
          <w:sz w:val="24"/>
          <w:u w:val="single"/>
        </w:rPr>
        <w:t>Utilizing technology</w:t>
      </w:r>
      <w:r w:rsidRPr="00DC4892">
        <w:rPr>
          <w:rFonts w:eastAsia="Times New Roman" w:cstheme="minorHAnsi"/>
          <w:color w:val="000000"/>
          <w:spacing w:val="-1"/>
          <w:sz w:val="24"/>
        </w:rPr>
        <w:t xml:space="preserve">- </w:t>
      </w:r>
      <w:r w:rsidR="00A85D54">
        <w:rPr>
          <w:rFonts w:eastAsia="Times New Roman" w:cstheme="minorHAnsi"/>
          <w:color w:val="000000"/>
          <w:spacing w:val="-1"/>
          <w:sz w:val="24"/>
        </w:rPr>
        <w:t>U</w:t>
      </w:r>
      <w:r w:rsidRPr="00DC4892">
        <w:rPr>
          <w:rFonts w:eastAsia="Times New Roman" w:cstheme="minorHAnsi"/>
          <w:color w:val="000000"/>
          <w:spacing w:val="-1"/>
          <w:sz w:val="24"/>
        </w:rPr>
        <w:t xml:space="preserve">tilizing Encompass Health Connection, Encompass’ secure web-based portal, which </w:t>
      </w:r>
      <w:r w:rsidR="00A65648" w:rsidRPr="00DC4892">
        <w:rPr>
          <w:rFonts w:eastAsia="Times New Roman" w:cstheme="minorHAnsi"/>
          <w:color w:val="000000"/>
          <w:spacing w:val="-1"/>
          <w:sz w:val="24"/>
        </w:rPr>
        <w:t xml:space="preserve">enables </w:t>
      </w:r>
      <w:r w:rsidRPr="00DC4892">
        <w:rPr>
          <w:rFonts w:eastAsia="Times New Roman" w:cstheme="minorHAnsi"/>
          <w:color w:val="000000"/>
          <w:spacing w:val="-1"/>
          <w:sz w:val="24"/>
        </w:rPr>
        <w:t xml:space="preserve">physicians and clinical care teams to review patient diagnoses, orders, </w:t>
      </w:r>
      <w:r w:rsidR="000D4708" w:rsidRPr="00DC4892">
        <w:rPr>
          <w:rFonts w:eastAsia="Times New Roman" w:cstheme="minorHAnsi"/>
          <w:color w:val="000000"/>
          <w:spacing w:val="-1"/>
          <w:sz w:val="24"/>
        </w:rPr>
        <w:t>medications,</w:t>
      </w:r>
      <w:r w:rsidRPr="00DC4892">
        <w:rPr>
          <w:rFonts w:eastAsia="Times New Roman" w:cstheme="minorHAnsi"/>
          <w:color w:val="000000"/>
          <w:spacing w:val="-1"/>
          <w:sz w:val="24"/>
        </w:rPr>
        <w:t xml:space="preserve"> and overall progress and thereby facilitates </w:t>
      </w:r>
      <w:r w:rsidR="00A65648" w:rsidRPr="00DC4892">
        <w:rPr>
          <w:rFonts w:eastAsia="Times New Roman" w:cstheme="minorHAnsi"/>
          <w:color w:val="000000"/>
          <w:spacing w:val="-1"/>
          <w:sz w:val="24"/>
        </w:rPr>
        <w:t xml:space="preserve">care collaboration and </w:t>
      </w:r>
      <w:r w:rsidRPr="00DC4892">
        <w:rPr>
          <w:rFonts w:eastAsia="Times New Roman" w:cstheme="minorHAnsi"/>
          <w:color w:val="000000"/>
          <w:spacing w:val="-1"/>
          <w:sz w:val="24"/>
        </w:rPr>
        <w:t xml:space="preserve">communications with community-based providers. </w:t>
      </w:r>
    </w:p>
    <w:p w14:paraId="190FE7BE" w14:textId="77777777" w:rsidR="00812AE3" w:rsidRPr="00DC4892" w:rsidRDefault="00812AE3" w:rsidP="00825CFF">
      <w:pPr>
        <w:spacing w:after="0" w:line="240" w:lineRule="auto"/>
        <w:ind w:left="720"/>
        <w:contextualSpacing/>
        <w:rPr>
          <w:rFonts w:cstheme="minorHAnsi"/>
          <w:sz w:val="24"/>
        </w:rPr>
      </w:pPr>
    </w:p>
    <w:p w14:paraId="474FBCCB" w14:textId="3D0CDD2A" w:rsidR="00812AE3" w:rsidRPr="00DC4892" w:rsidRDefault="00812AE3" w:rsidP="00825CFF">
      <w:pPr>
        <w:numPr>
          <w:ilvl w:val="0"/>
          <w:numId w:val="17"/>
        </w:numPr>
        <w:spacing w:after="240" w:line="240" w:lineRule="auto"/>
        <w:contextualSpacing/>
        <w:rPr>
          <w:rFonts w:eastAsia="Times New Roman" w:cstheme="minorHAnsi"/>
          <w:color w:val="000000"/>
          <w:spacing w:val="-1"/>
          <w:sz w:val="24"/>
        </w:rPr>
      </w:pPr>
      <w:r w:rsidRPr="00DC4892">
        <w:rPr>
          <w:rFonts w:eastAsia="Times New Roman" w:cstheme="minorHAnsi"/>
          <w:color w:val="000000"/>
          <w:spacing w:val="-1"/>
          <w:sz w:val="24"/>
          <w:u w:val="single"/>
        </w:rPr>
        <w:t>Maintaining an open medical staff model</w:t>
      </w:r>
      <w:r w:rsidRPr="00DC4892">
        <w:rPr>
          <w:rFonts w:eastAsia="Times New Roman" w:cstheme="minorHAnsi"/>
          <w:color w:val="000000"/>
          <w:spacing w:val="-1"/>
          <w:sz w:val="24"/>
        </w:rPr>
        <w:t xml:space="preserve">- Community-based physicians, including internists, hospitalists, and other specialties (e.g., </w:t>
      </w:r>
      <w:r w:rsidR="003E71CA" w:rsidRPr="00DC4892">
        <w:rPr>
          <w:rFonts w:eastAsia="Times New Roman" w:cstheme="minorHAnsi"/>
          <w:color w:val="000000"/>
          <w:spacing w:val="-1"/>
          <w:sz w:val="24"/>
        </w:rPr>
        <w:t>neurologists)</w:t>
      </w:r>
      <w:r w:rsidRPr="00DC4892">
        <w:rPr>
          <w:rFonts w:eastAsia="Times New Roman" w:cstheme="minorHAnsi"/>
          <w:color w:val="000000"/>
          <w:spacing w:val="-1"/>
          <w:sz w:val="24"/>
        </w:rPr>
        <w:t xml:space="preserve"> are able to care for patients’ medical needs alongside the Hospital’s physical medicine and rehabilitation physicians or physiatrists who attend to patients’ physical rehabilitative needs. </w:t>
      </w:r>
    </w:p>
    <w:p w14:paraId="226884F3" w14:textId="77777777" w:rsidR="00812AE3" w:rsidRPr="00DC4892" w:rsidRDefault="00812AE3" w:rsidP="00825CFF">
      <w:pPr>
        <w:spacing w:after="240" w:line="240" w:lineRule="auto"/>
        <w:ind w:left="720"/>
        <w:contextualSpacing/>
        <w:rPr>
          <w:rFonts w:eastAsia="Times New Roman" w:cstheme="minorHAnsi"/>
          <w:color w:val="000000"/>
          <w:spacing w:val="-1"/>
          <w:sz w:val="24"/>
        </w:rPr>
      </w:pPr>
    </w:p>
    <w:p w14:paraId="590A8AFD" w14:textId="7AAF063D" w:rsidR="00812AE3" w:rsidRPr="00DC4892" w:rsidRDefault="00812AE3" w:rsidP="00825CFF">
      <w:pPr>
        <w:numPr>
          <w:ilvl w:val="0"/>
          <w:numId w:val="17"/>
        </w:numPr>
        <w:spacing w:after="240" w:line="240" w:lineRule="auto"/>
        <w:contextualSpacing/>
        <w:rPr>
          <w:rFonts w:eastAsia="Times New Roman" w:cstheme="minorHAnsi"/>
          <w:color w:val="000000"/>
          <w:spacing w:val="-1"/>
          <w:sz w:val="24"/>
        </w:rPr>
      </w:pPr>
      <w:r w:rsidRPr="00DC4892">
        <w:rPr>
          <w:rFonts w:eastAsia="Times New Roman" w:cstheme="minorHAnsi"/>
          <w:color w:val="000000"/>
          <w:spacing w:val="-1"/>
          <w:sz w:val="24"/>
          <w:u w:val="single"/>
        </w:rPr>
        <w:lastRenderedPageBreak/>
        <w:t>Implementing and exploring telehealth opportunities</w:t>
      </w:r>
      <w:r w:rsidRPr="00DC4892">
        <w:rPr>
          <w:rFonts w:eastAsia="Times New Roman" w:cstheme="minorHAnsi"/>
          <w:color w:val="000000"/>
          <w:spacing w:val="-1"/>
          <w:sz w:val="24"/>
        </w:rPr>
        <w:t xml:space="preserve"> </w:t>
      </w:r>
      <w:r w:rsidR="00A65648" w:rsidRPr="00DC4892">
        <w:rPr>
          <w:rFonts w:eastAsia="Times New Roman" w:cstheme="minorHAnsi"/>
          <w:color w:val="000000"/>
          <w:spacing w:val="-1"/>
          <w:sz w:val="24"/>
        </w:rPr>
        <w:t xml:space="preserve">when </w:t>
      </w:r>
      <w:r w:rsidRPr="00DC4892">
        <w:rPr>
          <w:rFonts w:eastAsia="Times New Roman" w:cstheme="minorHAnsi"/>
          <w:color w:val="000000"/>
          <w:spacing w:val="-1"/>
          <w:sz w:val="24"/>
        </w:rPr>
        <w:t>appropriate</w:t>
      </w:r>
      <w:r w:rsidR="00A65648" w:rsidRPr="00DC4892">
        <w:rPr>
          <w:rFonts w:eastAsia="Times New Roman" w:cstheme="minorHAnsi"/>
          <w:color w:val="000000"/>
          <w:spacing w:val="-1"/>
          <w:sz w:val="24"/>
        </w:rPr>
        <w:t>,</w:t>
      </w:r>
      <w:r w:rsidRPr="00DC4892">
        <w:rPr>
          <w:rFonts w:eastAsia="Times New Roman" w:cstheme="minorHAnsi"/>
          <w:color w:val="000000"/>
          <w:spacing w:val="-1"/>
          <w:sz w:val="24"/>
        </w:rPr>
        <w:t xml:space="preserve"> consultations and follow-up appointments</w:t>
      </w:r>
      <w:r w:rsidR="00787456" w:rsidRPr="00DC4892">
        <w:rPr>
          <w:rFonts w:eastAsia="Times New Roman" w:cstheme="minorHAnsi"/>
          <w:color w:val="000000"/>
          <w:spacing w:val="-1"/>
          <w:sz w:val="24"/>
        </w:rPr>
        <w:t xml:space="preserve"> with</w:t>
      </w:r>
      <w:r w:rsidRPr="00DC4892">
        <w:rPr>
          <w:rFonts w:eastAsia="Times New Roman" w:cstheme="minorHAnsi"/>
          <w:color w:val="000000"/>
          <w:spacing w:val="-1"/>
          <w:sz w:val="24"/>
        </w:rPr>
        <w:t xml:space="preserve"> a variety of specialties, including behavioral health</w:t>
      </w:r>
      <w:r w:rsidR="00787456" w:rsidRPr="00DC4892">
        <w:rPr>
          <w:rFonts w:eastAsia="Times New Roman" w:cstheme="minorHAnsi"/>
          <w:color w:val="000000"/>
          <w:spacing w:val="-1"/>
          <w:sz w:val="24"/>
        </w:rPr>
        <w:t xml:space="preserve"> is scheduled</w:t>
      </w:r>
      <w:r w:rsidRPr="00DC4892">
        <w:rPr>
          <w:rFonts w:eastAsia="Times New Roman" w:cstheme="minorHAnsi"/>
          <w:color w:val="000000"/>
          <w:spacing w:val="-1"/>
          <w:sz w:val="24"/>
        </w:rPr>
        <w:t xml:space="preserve">. Certain telehealth appointments that typically </w:t>
      </w:r>
      <w:r w:rsidR="00787456" w:rsidRPr="00DC4892">
        <w:rPr>
          <w:rFonts w:eastAsia="Times New Roman" w:cstheme="minorHAnsi"/>
          <w:color w:val="000000"/>
          <w:spacing w:val="-1"/>
          <w:sz w:val="24"/>
        </w:rPr>
        <w:t>are</w:t>
      </w:r>
      <w:r w:rsidRPr="00DC4892">
        <w:rPr>
          <w:rFonts w:eastAsia="Times New Roman" w:cstheme="minorHAnsi"/>
          <w:color w:val="000000"/>
          <w:spacing w:val="-1"/>
          <w:sz w:val="24"/>
        </w:rPr>
        <w:t xml:space="preserve"> in-person may be less disruptive to </w:t>
      </w:r>
      <w:r w:rsidR="007E2223" w:rsidRPr="00DC4892">
        <w:rPr>
          <w:rFonts w:eastAsia="Times New Roman" w:cstheme="minorHAnsi"/>
          <w:color w:val="000000"/>
          <w:spacing w:val="-1"/>
          <w:sz w:val="24"/>
        </w:rPr>
        <w:t>a patient’s</w:t>
      </w:r>
      <w:r w:rsidRPr="00DC4892">
        <w:rPr>
          <w:rFonts w:eastAsia="Times New Roman" w:cstheme="minorHAnsi"/>
          <w:color w:val="000000"/>
          <w:spacing w:val="-1"/>
          <w:sz w:val="24"/>
        </w:rPr>
        <w:t xml:space="preserve"> extensive therapies, more cost effective </w:t>
      </w:r>
      <w:r w:rsidR="007E2223" w:rsidRPr="00DC4892">
        <w:rPr>
          <w:rFonts w:eastAsia="Times New Roman" w:cstheme="minorHAnsi"/>
          <w:color w:val="000000"/>
          <w:spacing w:val="-1"/>
          <w:sz w:val="24"/>
        </w:rPr>
        <w:t>(</w:t>
      </w:r>
      <w:r w:rsidRPr="00DC4892">
        <w:rPr>
          <w:rFonts w:eastAsia="Times New Roman" w:cstheme="minorHAnsi"/>
          <w:color w:val="000000"/>
          <w:spacing w:val="-1"/>
          <w:sz w:val="24"/>
        </w:rPr>
        <w:t>by preventing ambulance transport to/from the Hospital</w:t>
      </w:r>
      <w:r w:rsidR="007E2223" w:rsidRPr="00DC4892">
        <w:rPr>
          <w:rFonts w:eastAsia="Times New Roman" w:cstheme="minorHAnsi"/>
          <w:color w:val="000000"/>
          <w:spacing w:val="-1"/>
          <w:sz w:val="24"/>
        </w:rPr>
        <w:t>)</w:t>
      </w:r>
      <w:r w:rsidRPr="00DC4892">
        <w:rPr>
          <w:rFonts w:eastAsia="Times New Roman" w:cstheme="minorHAnsi"/>
          <w:color w:val="000000"/>
          <w:spacing w:val="-1"/>
          <w:sz w:val="24"/>
        </w:rPr>
        <w:t xml:space="preserve">, and less taxing for the patient. Currently the Hospital is implementing </w:t>
      </w:r>
      <w:r w:rsidR="007E2223" w:rsidRPr="00DC4892">
        <w:rPr>
          <w:rFonts w:eastAsia="Times New Roman" w:cstheme="minorHAnsi"/>
          <w:color w:val="000000"/>
          <w:spacing w:val="-1"/>
          <w:sz w:val="24"/>
        </w:rPr>
        <w:t xml:space="preserve">and expanding </w:t>
      </w:r>
      <w:r w:rsidRPr="00DC4892">
        <w:rPr>
          <w:rFonts w:eastAsia="Times New Roman" w:cstheme="minorHAnsi"/>
          <w:color w:val="000000"/>
          <w:spacing w:val="-1"/>
          <w:sz w:val="24"/>
        </w:rPr>
        <w:t xml:space="preserve">telehealth services with UMass Memorial Health. </w:t>
      </w:r>
    </w:p>
    <w:p w14:paraId="0483048C" w14:textId="77777777" w:rsidR="00812AE3" w:rsidRPr="00DC4892" w:rsidRDefault="00812AE3" w:rsidP="00825CFF">
      <w:pPr>
        <w:spacing w:after="240" w:line="240" w:lineRule="auto"/>
        <w:ind w:left="720"/>
        <w:contextualSpacing/>
        <w:rPr>
          <w:rFonts w:eastAsia="Times New Roman" w:cstheme="minorHAnsi"/>
          <w:color w:val="000000"/>
          <w:spacing w:val="-1"/>
          <w:sz w:val="24"/>
        </w:rPr>
      </w:pPr>
    </w:p>
    <w:p w14:paraId="31523345" w14:textId="77777777" w:rsidR="00812AE3" w:rsidRPr="00DC4892" w:rsidRDefault="00812AE3" w:rsidP="00825CFF">
      <w:pPr>
        <w:spacing w:after="240" w:line="240" w:lineRule="auto"/>
        <w:rPr>
          <w:rFonts w:eastAsia="Times New Roman" w:cstheme="minorHAnsi"/>
          <w:b/>
          <w:bCs/>
          <w:i/>
          <w:iCs/>
          <w:color w:val="000000"/>
          <w:spacing w:val="-1"/>
          <w:sz w:val="24"/>
        </w:rPr>
      </w:pPr>
      <w:r w:rsidRPr="00DC4892">
        <w:rPr>
          <w:rFonts w:eastAsia="Times New Roman" w:cstheme="minorHAnsi"/>
          <w:b/>
          <w:bCs/>
          <w:i/>
          <w:iCs/>
          <w:color w:val="000000"/>
          <w:spacing w:val="-1"/>
          <w:sz w:val="24"/>
        </w:rPr>
        <w:t>Analysis</w:t>
      </w:r>
    </w:p>
    <w:p w14:paraId="7F9C772A" w14:textId="6C289915" w:rsidR="00812AE3" w:rsidRPr="00DC4892" w:rsidRDefault="00812AE3" w:rsidP="00825CFF">
      <w:pPr>
        <w:spacing w:after="240" w:line="240" w:lineRule="auto"/>
        <w:rPr>
          <w:rFonts w:cstheme="minorHAnsi"/>
          <w:sz w:val="24"/>
          <w:szCs w:val="24"/>
        </w:rPr>
      </w:pPr>
      <w:r w:rsidRPr="00DC4892">
        <w:rPr>
          <w:rFonts w:eastAsia="Times New Roman" w:cstheme="minorHAnsi"/>
          <w:color w:val="000000"/>
          <w:spacing w:val="-1"/>
          <w:sz w:val="24"/>
        </w:rPr>
        <w:t xml:space="preserve">The Applicant has described how models of care and the use of technology can enhance communication between the Hospital and community-based physicians which means that patients return to their primary and specialty care physicians upon discharge with no interruption or gap in care, thus improving the coordination of patient care. </w:t>
      </w:r>
    </w:p>
    <w:p w14:paraId="24FCF273" w14:textId="04AB52E6" w:rsidR="00AD3545" w:rsidRPr="00DC4892" w:rsidRDefault="00AD3545" w:rsidP="00825CFF">
      <w:pPr>
        <w:spacing w:line="240" w:lineRule="auto"/>
        <w:rPr>
          <w:rFonts w:cstheme="minorHAnsi"/>
          <w:sz w:val="24"/>
          <w:szCs w:val="24"/>
        </w:rPr>
      </w:pPr>
      <w:r w:rsidRPr="00DC4892">
        <w:rPr>
          <w:rFonts w:cstheme="minorHAnsi"/>
          <w:sz w:val="24"/>
          <w:szCs w:val="24"/>
        </w:rPr>
        <w:t>Staff finds that through these initiatives that directly impact patients, the Applicant has met Factor 1</w:t>
      </w:r>
      <w:r w:rsidR="00E65605" w:rsidRPr="00DC4892">
        <w:rPr>
          <w:rFonts w:cstheme="minorHAnsi"/>
          <w:sz w:val="24"/>
          <w:szCs w:val="24"/>
        </w:rPr>
        <w:t>(</w:t>
      </w:r>
      <w:r w:rsidRPr="00DC4892">
        <w:rPr>
          <w:rFonts w:cstheme="minorHAnsi"/>
          <w:sz w:val="24"/>
          <w:szCs w:val="24"/>
        </w:rPr>
        <w:t>c).</w:t>
      </w:r>
      <w:r w:rsidRPr="00DC4892">
        <w:rPr>
          <w:rFonts w:cstheme="minorHAnsi"/>
        </w:rPr>
        <w:t xml:space="preserve"> </w:t>
      </w:r>
    </w:p>
    <w:p w14:paraId="16EDE492" w14:textId="77777777" w:rsidR="00AD3545" w:rsidRPr="00DC4892" w:rsidRDefault="00AD3545" w:rsidP="00AD3545">
      <w:pPr>
        <w:keepNext/>
        <w:keepLines/>
        <w:spacing w:after="0"/>
        <w:ind w:hanging="10"/>
        <w:outlineLvl w:val="1"/>
        <w:rPr>
          <w:rFonts w:eastAsia="Calibri" w:cstheme="minorHAnsi"/>
          <w:b/>
          <w:color w:val="548AB7"/>
          <w:sz w:val="28"/>
          <w:szCs w:val="28"/>
        </w:rPr>
      </w:pPr>
      <w:r w:rsidRPr="00DC4892">
        <w:rPr>
          <w:rFonts w:eastAsia="Calibri" w:cstheme="minorHAnsi"/>
          <w:b/>
          <w:color w:val="548AB7"/>
          <w:sz w:val="28"/>
          <w:szCs w:val="28"/>
        </w:rPr>
        <w:t>Factor 1: d) Consultation</w:t>
      </w:r>
    </w:p>
    <w:p w14:paraId="3F6670C2" w14:textId="77777777" w:rsidR="00AD3545" w:rsidRPr="00DC4892" w:rsidRDefault="00AD3545" w:rsidP="00AD3545">
      <w:pPr>
        <w:keepNext/>
        <w:keepLines/>
        <w:spacing w:after="0" w:line="276" w:lineRule="auto"/>
        <w:outlineLvl w:val="1"/>
        <w:rPr>
          <w:rFonts w:eastAsia="Times New Roman" w:cstheme="minorHAnsi"/>
          <w:b/>
          <w:bCs/>
          <w:color w:val="4F81BD"/>
          <w:sz w:val="26"/>
          <w:szCs w:val="26"/>
        </w:rPr>
      </w:pPr>
      <w:r w:rsidRPr="00DC4892">
        <w:rPr>
          <w:rFonts w:eastAsia="Times New Roman" w:cstheme="minorHAnsi"/>
          <w:b/>
          <w:bCs/>
          <w:color w:val="4F81BD"/>
          <w:sz w:val="26"/>
          <w:szCs w:val="26"/>
        </w:rPr>
        <w:t xml:space="preserve"> </w:t>
      </w:r>
    </w:p>
    <w:p w14:paraId="58009366" w14:textId="77777777" w:rsidR="00AD3545" w:rsidRPr="00DC4892" w:rsidRDefault="00AD3545" w:rsidP="00AD3545">
      <w:pPr>
        <w:spacing w:after="0" w:line="240" w:lineRule="auto"/>
        <w:rPr>
          <w:rFonts w:cstheme="minorHAnsi"/>
        </w:rPr>
      </w:pPr>
      <w:r w:rsidRPr="00DC4892">
        <w:rPr>
          <w:rFonts w:eastAsia="Calibri" w:cstheme="minorHAnsi"/>
          <w:sz w:val="24"/>
          <w:szCs w:val="24"/>
        </w:rPr>
        <w:t>The Applicant has provided evidence of consultation, with all government agencies that have licensure, certification, or other regulatory oversight, which has been done and will not be addressed further in this report.</w:t>
      </w:r>
      <w:r w:rsidRPr="00DC4892">
        <w:rPr>
          <w:rFonts w:cstheme="minorHAnsi"/>
        </w:rPr>
        <w:t xml:space="preserve"> </w:t>
      </w:r>
    </w:p>
    <w:p w14:paraId="2923907D" w14:textId="77777777" w:rsidR="00AD3545" w:rsidRPr="00DC4892" w:rsidRDefault="00AD3545" w:rsidP="00AD3545">
      <w:pPr>
        <w:spacing w:after="0" w:line="240" w:lineRule="auto"/>
        <w:rPr>
          <w:rFonts w:cstheme="minorHAnsi"/>
        </w:rPr>
      </w:pPr>
    </w:p>
    <w:p w14:paraId="546ADC7B" w14:textId="77777777" w:rsidR="00AD3545" w:rsidRPr="00DC4892" w:rsidRDefault="00AD3545" w:rsidP="00AD3545">
      <w:pPr>
        <w:keepNext/>
        <w:keepLines/>
        <w:spacing w:after="0"/>
        <w:ind w:hanging="10"/>
        <w:outlineLvl w:val="1"/>
        <w:rPr>
          <w:rFonts w:eastAsia="Calibri" w:cstheme="minorHAnsi"/>
          <w:b/>
          <w:color w:val="548AB7"/>
          <w:sz w:val="28"/>
        </w:rPr>
      </w:pPr>
      <w:r w:rsidRPr="00DC4892">
        <w:rPr>
          <w:rFonts w:eastAsia="Calibri" w:cstheme="minorHAnsi"/>
          <w:b/>
          <w:color w:val="548AB7"/>
          <w:sz w:val="28"/>
        </w:rPr>
        <w:t xml:space="preserve">Factor 1: e) Evidence of Sound Community Engagement </w:t>
      </w:r>
    </w:p>
    <w:p w14:paraId="2299490E" w14:textId="77777777" w:rsidR="00AD3545" w:rsidRPr="00DC4892" w:rsidRDefault="00AD3545" w:rsidP="00AD3545">
      <w:pPr>
        <w:spacing w:after="0" w:line="240" w:lineRule="auto"/>
        <w:rPr>
          <w:rFonts w:eastAsia="Calibri" w:cstheme="minorHAnsi"/>
          <w:sz w:val="24"/>
          <w:szCs w:val="24"/>
        </w:rPr>
      </w:pPr>
    </w:p>
    <w:p w14:paraId="6D9466EA" w14:textId="3900A00A" w:rsidR="00AD3545" w:rsidRPr="00DC4892" w:rsidRDefault="00AD3545" w:rsidP="00AD3545">
      <w:pPr>
        <w:spacing w:after="0" w:line="240" w:lineRule="auto"/>
        <w:rPr>
          <w:rFonts w:eastAsia="Calibri" w:cstheme="minorHAnsi"/>
          <w:sz w:val="24"/>
          <w:szCs w:val="24"/>
        </w:rPr>
      </w:pPr>
      <w:r w:rsidRPr="00DC4892">
        <w:rPr>
          <w:rFonts w:eastAsia="Calibri" w:cstheme="minorHAnsi"/>
          <w:sz w:val="24"/>
          <w:szCs w:val="24"/>
        </w:rPr>
        <w:t>The Department’s Guideline for community engagement defines “community” as the Patient Panel and requires that, at minimum; the Applicant “consult” with groups representative of the Applicant’s Patient Panel. Regulations state that efforts in such consultation should consist of engaging community coalitions statistically representative of the Patient Panel</w:t>
      </w:r>
      <w:r w:rsidR="000301DD" w:rsidRPr="00DC4892">
        <w:rPr>
          <w:rFonts w:eastAsia="Calibri" w:cstheme="minorHAnsi"/>
          <w:sz w:val="24"/>
          <w:szCs w:val="24"/>
        </w:rPr>
        <w:t>.</w:t>
      </w:r>
      <w:r w:rsidRPr="00DC4892">
        <w:rPr>
          <w:rFonts w:eastAsia="Calibri" w:cstheme="minorHAnsi"/>
          <w:sz w:val="24"/>
          <w:szCs w:val="24"/>
        </w:rPr>
        <w:t xml:space="preserve">” </w:t>
      </w:r>
      <w:r w:rsidR="000301DD" w:rsidRPr="00DC4892">
        <w:rPr>
          <w:rFonts w:eastAsia="Calibri" w:cstheme="minorHAnsi"/>
          <w:sz w:val="24"/>
          <w:szCs w:val="24"/>
        </w:rPr>
        <w:t xml:space="preserve">To </w:t>
      </w:r>
      <w:r w:rsidR="00A85D54">
        <w:rPr>
          <w:rFonts w:eastAsia="Calibri" w:cstheme="minorHAnsi"/>
          <w:sz w:val="24"/>
          <w:szCs w:val="24"/>
        </w:rPr>
        <w:t>a</w:t>
      </w:r>
      <w:r w:rsidR="000301DD" w:rsidRPr="00DC4892">
        <w:rPr>
          <w:rFonts w:eastAsia="Calibri" w:cstheme="minorHAnsi"/>
          <w:sz w:val="24"/>
          <w:szCs w:val="24"/>
        </w:rPr>
        <w:t>ccomplish this goal, t</w:t>
      </w:r>
      <w:r w:rsidRPr="00DC4892">
        <w:rPr>
          <w:rFonts w:eastAsia="Calibri" w:cstheme="minorHAnsi"/>
          <w:sz w:val="24"/>
          <w:szCs w:val="24"/>
        </w:rPr>
        <w:t xml:space="preserve">he Applicant </w:t>
      </w:r>
      <w:r w:rsidR="000301DD" w:rsidRPr="00DC4892">
        <w:rPr>
          <w:rFonts w:eastAsia="Calibri" w:cstheme="minorHAnsi"/>
          <w:sz w:val="24"/>
          <w:szCs w:val="24"/>
        </w:rPr>
        <w:t>engaged the</w:t>
      </w:r>
      <w:r w:rsidR="000301DD" w:rsidRPr="00DC4892">
        <w:rPr>
          <w:rFonts w:cstheme="minorHAnsi"/>
          <w:sz w:val="24"/>
          <w:szCs w:val="24"/>
        </w:rPr>
        <w:t xml:space="preserve"> Patient and Family Advisory Council (PFAC),</w:t>
      </w:r>
      <w:r w:rsidR="000301DD" w:rsidRPr="00DC4892">
        <w:rPr>
          <w:rFonts w:eastAsia="Calibri" w:cstheme="minorHAnsi"/>
          <w:sz w:val="24"/>
          <w:szCs w:val="24"/>
        </w:rPr>
        <w:t xml:space="preserve"> multiple </w:t>
      </w:r>
      <w:r w:rsidRPr="00DC4892">
        <w:rPr>
          <w:rFonts w:eastAsia="Calibri" w:cstheme="minorHAnsi"/>
          <w:sz w:val="24"/>
          <w:szCs w:val="24"/>
        </w:rPr>
        <w:t xml:space="preserve">community </w:t>
      </w:r>
      <w:r w:rsidR="000301DD" w:rsidRPr="00DC4892">
        <w:rPr>
          <w:rFonts w:eastAsia="Calibri" w:cstheme="minorHAnsi"/>
          <w:sz w:val="24"/>
          <w:szCs w:val="24"/>
        </w:rPr>
        <w:t xml:space="preserve">stakeholders </w:t>
      </w:r>
      <w:r w:rsidRPr="00DC4892">
        <w:rPr>
          <w:rFonts w:eastAsia="Calibri" w:cstheme="minorHAnsi"/>
          <w:sz w:val="24"/>
          <w:szCs w:val="24"/>
        </w:rPr>
        <w:t xml:space="preserve">focus </w:t>
      </w:r>
      <w:r w:rsidR="000301DD" w:rsidRPr="00DC4892">
        <w:rPr>
          <w:rFonts w:eastAsia="Calibri" w:cstheme="minorHAnsi"/>
          <w:sz w:val="24"/>
          <w:szCs w:val="24"/>
        </w:rPr>
        <w:t>and staff.</w:t>
      </w:r>
    </w:p>
    <w:p w14:paraId="44279304" w14:textId="3D3FCEC1" w:rsidR="000301DD" w:rsidRPr="00DC4892" w:rsidRDefault="000301DD" w:rsidP="00AD3545">
      <w:pPr>
        <w:spacing w:after="0" w:line="240" w:lineRule="auto"/>
        <w:rPr>
          <w:rFonts w:eastAsia="Calibri" w:cstheme="minorHAnsi"/>
          <w:sz w:val="24"/>
          <w:szCs w:val="24"/>
        </w:rPr>
      </w:pPr>
    </w:p>
    <w:p w14:paraId="53EB94D5" w14:textId="02FA0105" w:rsidR="000301DD" w:rsidRPr="00DC4892" w:rsidRDefault="000301DD" w:rsidP="00AD3545">
      <w:pPr>
        <w:spacing w:after="0" w:line="240" w:lineRule="auto"/>
        <w:rPr>
          <w:rFonts w:eastAsia="Calibri" w:cstheme="minorHAnsi"/>
          <w:sz w:val="24"/>
          <w:szCs w:val="24"/>
        </w:rPr>
      </w:pPr>
      <w:r w:rsidRPr="00DC4892">
        <w:rPr>
          <w:rFonts w:cstheme="minorHAnsi"/>
          <w:sz w:val="24"/>
          <w:szCs w:val="24"/>
        </w:rPr>
        <w:t xml:space="preserve">The </w:t>
      </w:r>
      <w:r w:rsidR="000D4708">
        <w:rPr>
          <w:rFonts w:cstheme="minorHAnsi"/>
          <w:sz w:val="24"/>
          <w:szCs w:val="24"/>
        </w:rPr>
        <w:t xml:space="preserve">Applicant affirms that the </w:t>
      </w:r>
      <w:r w:rsidRPr="00DC4892">
        <w:rPr>
          <w:rFonts w:cstheme="minorHAnsi"/>
          <w:sz w:val="24"/>
          <w:szCs w:val="24"/>
        </w:rPr>
        <w:t xml:space="preserve">PFAC is an important component of the Hospital’s operations and culture. While COVID-19 impacted the ability of the </w:t>
      </w:r>
      <w:r w:rsidR="000D4708">
        <w:rPr>
          <w:rFonts w:cstheme="minorHAnsi"/>
          <w:sz w:val="24"/>
          <w:szCs w:val="24"/>
        </w:rPr>
        <w:t xml:space="preserve">PFAC </w:t>
      </w:r>
      <w:r w:rsidRPr="00DC4892">
        <w:rPr>
          <w:rFonts w:cstheme="minorHAnsi"/>
          <w:sz w:val="24"/>
          <w:szCs w:val="24"/>
        </w:rPr>
        <w:t xml:space="preserve">Council to meet in person, the Hospital emailed information regarding the Proposed Project to the </w:t>
      </w:r>
      <w:r w:rsidR="00671223">
        <w:rPr>
          <w:rFonts w:cstheme="minorHAnsi"/>
          <w:sz w:val="24"/>
          <w:szCs w:val="24"/>
        </w:rPr>
        <w:t xml:space="preserve">its </w:t>
      </w:r>
      <w:r w:rsidRPr="00DC4892">
        <w:rPr>
          <w:rFonts w:cstheme="minorHAnsi"/>
          <w:sz w:val="24"/>
          <w:szCs w:val="24"/>
        </w:rPr>
        <w:t xml:space="preserve">members </w:t>
      </w:r>
      <w:r w:rsidR="00671223">
        <w:rPr>
          <w:rFonts w:cstheme="minorHAnsi"/>
          <w:sz w:val="24"/>
          <w:szCs w:val="24"/>
        </w:rPr>
        <w:t>i</w:t>
      </w:r>
      <w:r w:rsidRPr="00DC4892">
        <w:rPr>
          <w:rFonts w:cstheme="minorHAnsi"/>
          <w:sz w:val="24"/>
          <w:szCs w:val="24"/>
        </w:rPr>
        <w:t>n December 2021</w:t>
      </w:r>
      <w:r w:rsidR="00505866" w:rsidRPr="00DC4892">
        <w:rPr>
          <w:rFonts w:cstheme="minorHAnsi"/>
          <w:sz w:val="24"/>
          <w:szCs w:val="24"/>
        </w:rPr>
        <w:t xml:space="preserve"> and d</w:t>
      </w:r>
      <w:r w:rsidRPr="00DC4892">
        <w:rPr>
          <w:rFonts w:cstheme="minorHAnsi"/>
          <w:sz w:val="24"/>
          <w:szCs w:val="24"/>
        </w:rPr>
        <w:t>uring the monthly January PFAC virtual meeting, the Hospital’s CEO described the Proposed Project, and the PFAC agreed that the proposed project is needed.</w:t>
      </w:r>
    </w:p>
    <w:p w14:paraId="1B6181E6" w14:textId="06C11DFD" w:rsidR="00F8490B" w:rsidRPr="00DC4892" w:rsidRDefault="00F8490B" w:rsidP="00AD3545">
      <w:pPr>
        <w:spacing w:after="0" w:line="240" w:lineRule="auto"/>
        <w:rPr>
          <w:rFonts w:eastAsia="Calibri" w:cstheme="minorHAnsi"/>
          <w:sz w:val="24"/>
          <w:szCs w:val="24"/>
        </w:rPr>
      </w:pPr>
    </w:p>
    <w:p w14:paraId="1252DF48" w14:textId="6F6F9EF9" w:rsidR="00A52EC3" w:rsidRPr="00DC4892" w:rsidRDefault="00505866" w:rsidP="00505866">
      <w:pPr>
        <w:spacing w:after="240" w:line="240" w:lineRule="auto"/>
        <w:rPr>
          <w:rFonts w:eastAsia="Times New Roman" w:cstheme="minorHAnsi"/>
          <w:color w:val="000000"/>
          <w:spacing w:val="-2"/>
          <w:sz w:val="24"/>
          <w:szCs w:val="24"/>
        </w:rPr>
      </w:pPr>
      <w:r w:rsidRPr="00DC4892">
        <w:rPr>
          <w:rFonts w:cstheme="minorHAnsi"/>
          <w:sz w:val="24"/>
          <w:szCs w:val="24"/>
        </w:rPr>
        <w:t>T</w:t>
      </w:r>
      <w:r w:rsidR="00A52EC3" w:rsidRPr="00DC4892">
        <w:rPr>
          <w:rFonts w:cstheme="minorHAnsi"/>
          <w:sz w:val="24"/>
          <w:szCs w:val="24"/>
        </w:rPr>
        <w:t xml:space="preserve">he Applicant </w:t>
      </w:r>
      <w:r w:rsidRPr="00DC4892">
        <w:rPr>
          <w:rFonts w:cstheme="minorHAnsi"/>
          <w:sz w:val="24"/>
          <w:szCs w:val="24"/>
        </w:rPr>
        <w:t xml:space="preserve">further </w:t>
      </w:r>
      <w:r w:rsidR="00A52EC3" w:rsidRPr="00DC4892">
        <w:rPr>
          <w:rFonts w:cstheme="minorHAnsi"/>
          <w:sz w:val="24"/>
          <w:szCs w:val="24"/>
        </w:rPr>
        <w:t xml:space="preserve">sought to engage its patients, local residents, </w:t>
      </w:r>
      <w:r w:rsidRPr="00DC4892">
        <w:rPr>
          <w:rFonts w:cstheme="minorHAnsi"/>
          <w:sz w:val="24"/>
          <w:szCs w:val="24"/>
        </w:rPr>
        <w:t xml:space="preserve">and </w:t>
      </w:r>
      <w:r w:rsidR="00A52EC3" w:rsidRPr="00DC4892">
        <w:rPr>
          <w:rFonts w:cstheme="minorHAnsi"/>
          <w:sz w:val="24"/>
          <w:szCs w:val="24"/>
        </w:rPr>
        <w:t>community groups</w:t>
      </w:r>
      <w:r w:rsidRPr="00DC4892">
        <w:rPr>
          <w:rFonts w:cstheme="minorHAnsi"/>
          <w:sz w:val="24"/>
          <w:szCs w:val="24"/>
        </w:rPr>
        <w:t>.</w:t>
      </w:r>
      <w:r w:rsidRPr="00DC4892">
        <w:rPr>
          <w:rStyle w:val="FootnoteReference"/>
          <w:rFonts w:cstheme="minorHAnsi"/>
          <w:sz w:val="24"/>
          <w:szCs w:val="24"/>
        </w:rPr>
        <w:footnoteReference w:id="20"/>
      </w:r>
      <w:r w:rsidR="00A52EC3" w:rsidRPr="00DC4892">
        <w:rPr>
          <w:rFonts w:cstheme="minorHAnsi"/>
          <w:sz w:val="24"/>
          <w:szCs w:val="24"/>
        </w:rPr>
        <w:t xml:space="preserve"> From September through November 2021, Hospital representatives held thirty-one (31) open </w:t>
      </w:r>
      <w:r w:rsidR="00A52EC3" w:rsidRPr="00DC4892">
        <w:rPr>
          <w:rFonts w:cstheme="minorHAnsi"/>
          <w:sz w:val="24"/>
          <w:szCs w:val="24"/>
        </w:rPr>
        <w:lastRenderedPageBreak/>
        <w:t xml:space="preserve">community meetings where a </w:t>
      </w:r>
      <w:r w:rsidR="00A52EC3" w:rsidRPr="00DC4892">
        <w:rPr>
          <w:rFonts w:eastAsia="Times New Roman" w:cstheme="minorHAnsi"/>
          <w:color w:val="000000"/>
          <w:sz w:val="24"/>
          <w:szCs w:val="24"/>
        </w:rPr>
        <w:t xml:space="preserve">total of 362 attendees participated with attendance ranging from 1 to 35. These meetings were publicized in a variety of newsletters, </w:t>
      </w:r>
      <w:proofErr w:type="gramStart"/>
      <w:r w:rsidR="00A52EC3" w:rsidRPr="00DC4892">
        <w:rPr>
          <w:rFonts w:eastAsia="Times New Roman" w:cstheme="minorHAnsi"/>
          <w:color w:val="000000"/>
          <w:sz w:val="24"/>
          <w:szCs w:val="24"/>
        </w:rPr>
        <w:t>publications</w:t>
      </w:r>
      <w:proofErr w:type="gramEnd"/>
      <w:r w:rsidR="00A52EC3" w:rsidRPr="00DC4892">
        <w:rPr>
          <w:rFonts w:eastAsia="Times New Roman" w:cstheme="minorHAnsi"/>
          <w:color w:val="000000"/>
          <w:sz w:val="24"/>
          <w:szCs w:val="24"/>
        </w:rPr>
        <w:t xml:space="preserve"> and the Hospital’s social media.</w:t>
      </w:r>
      <w:r w:rsidRPr="00DC4892">
        <w:rPr>
          <w:rFonts w:eastAsia="Times New Roman" w:cstheme="minorHAnsi"/>
          <w:color w:val="000000"/>
          <w:sz w:val="24"/>
          <w:szCs w:val="24"/>
        </w:rPr>
        <w:t xml:space="preserve"> </w:t>
      </w:r>
      <w:r w:rsidR="00A52EC3" w:rsidRPr="00DC4892">
        <w:rPr>
          <w:rFonts w:eastAsia="Times New Roman" w:cstheme="minorHAnsi"/>
          <w:color w:val="000000"/>
          <w:sz w:val="24"/>
          <w:szCs w:val="24"/>
        </w:rPr>
        <w:t xml:space="preserve">The goal of the meetings was to </w:t>
      </w:r>
      <w:r w:rsidR="00B61234" w:rsidRPr="00DC4892">
        <w:rPr>
          <w:rFonts w:eastAsia="Times New Roman" w:cstheme="minorHAnsi"/>
          <w:color w:val="000000"/>
          <w:sz w:val="24"/>
          <w:szCs w:val="24"/>
        </w:rPr>
        <w:t xml:space="preserve">inform </w:t>
      </w:r>
      <w:r w:rsidR="00A52EC3" w:rsidRPr="00DC4892">
        <w:rPr>
          <w:rFonts w:eastAsia="Times New Roman" w:cstheme="minorHAnsi"/>
          <w:color w:val="000000"/>
          <w:sz w:val="24"/>
          <w:szCs w:val="24"/>
        </w:rPr>
        <w:t>the community</w:t>
      </w:r>
      <w:r w:rsidRPr="00DC4892">
        <w:rPr>
          <w:rFonts w:eastAsia="Times New Roman" w:cstheme="minorHAnsi"/>
          <w:color w:val="000000"/>
          <w:sz w:val="24"/>
          <w:szCs w:val="24"/>
        </w:rPr>
        <w:t>,</w:t>
      </w:r>
      <w:r w:rsidR="00A52EC3" w:rsidRPr="00DC4892">
        <w:rPr>
          <w:rFonts w:eastAsia="Times New Roman" w:cstheme="minorHAnsi"/>
          <w:color w:val="000000"/>
          <w:sz w:val="24"/>
          <w:szCs w:val="24"/>
        </w:rPr>
        <w:t xml:space="preserve"> </w:t>
      </w:r>
      <w:r w:rsidR="00B61234" w:rsidRPr="00DC4892">
        <w:rPr>
          <w:rFonts w:eastAsia="Times New Roman" w:cstheme="minorHAnsi"/>
          <w:color w:val="000000"/>
          <w:sz w:val="24"/>
          <w:szCs w:val="24"/>
        </w:rPr>
        <w:t xml:space="preserve">answer questions and seek input </w:t>
      </w:r>
      <w:r w:rsidR="00A52EC3" w:rsidRPr="00DC4892">
        <w:rPr>
          <w:rFonts w:eastAsia="Times New Roman" w:cstheme="minorHAnsi"/>
          <w:color w:val="000000"/>
          <w:sz w:val="24"/>
          <w:szCs w:val="24"/>
        </w:rPr>
        <w:t xml:space="preserve">about the Proposed </w:t>
      </w:r>
      <w:r w:rsidR="000301DD" w:rsidRPr="00DC4892">
        <w:rPr>
          <w:rFonts w:eastAsia="Times New Roman" w:cstheme="minorHAnsi"/>
          <w:color w:val="000000"/>
          <w:sz w:val="24"/>
          <w:szCs w:val="24"/>
        </w:rPr>
        <w:t>Project</w:t>
      </w:r>
      <w:r w:rsidRPr="00DC4892">
        <w:rPr>
          <w:rFonts w:eastAsia="Times New Roman" w:cstheme="minorHAnsi"/>
          <w:color w:val="000000"/>
          <w:sz w:val="24"/>
          <w:szCs w:val="24"/>
        </w:rPr>
        <w:t>,</w:t>
      </w:r>
      <w:r w:rsidR="000301DD" w:rsidRPr="00DC4892">
        <w:rPr>
          <w:rFonts w:eastAsia="Times New Roman" w:cstheme="minorHAnsi"/>
          <w:color w:val="000000"/>
          <w:sz w:val="24"/>
          <w:szCs w:val="24"/>
        </w:rPr>
        <w:t xml:space="preserve"> and</w:t>
      </w:r>
      <w:r w:rsidR="00B61234" w:rsidRPr="00DC4892">
        <w:rPr>
          <w:rFonts w:eastAsia="Times New Roman" w:cstheme="minorHAnsi"/>
          <w:color w:val="000000"/>
          <w:sz w:val="24"/>
          <w:szCs w:val="24"/>
        </w:rPr>
        <w:t xml:space="preserve"> </w:t>
      </w:r>
      <w:r w:rsidRPr="00DC4892">
        <w:rPr>
          <w:rFonts w:eastAsia="Times New Roman" w:cstheme="minorHAnsi"/>
          <w:color w:val="000000"/>
          <w:sz w:val="24"/>
          <w:szCs w:val="24"/>
        </w:rPr>
        <w:t xml:space="preserve">additionally, to </w:t>
      </w:r>
      <w:r w:rsidR="00B61234" w:rsidRPr="00DC4892">
        <w:rPr>
          <w:rFonts w:eastAsia="Times New Roman" w:cstheme="minorHAnsi"/>
          <w:color w:val="000000"/>
          <w:sz w:val="24"/>
          <w:szCs w:val="24"/>
        </w:rPr>
        <w:t>ask</w:t>
      </w:r>
      <w:r w:rsidR="00A52EC3" w:rsidRPr="00DC4892">
        <w:rPr>
          <w:rFonts w:eastAsia="Times New Roman" w:cstheme="minorHAnsi"/>
          <w:color w:val="000000"/>
          <w:spacing w:val="-1"/>
          <w:sz w:val="24"/>
          <w:szCs w:val="24"/>
        </w:rPr>
        <w:t xml:space="preserve"> attendees </w:t>
      </w:r>
      <w:r w:rsidR="00B61234" w:rsidRPr="00DC4892">
        <w:rPr>
          <w:rFonts w:eastAsia="Times New Roman" w:cstheme="minorHAnsi"/>
          <w:color w:val="000000"/>
          <w:spacing w:val="-1"/>
          <w:sz w:val="24"/>
          <w:szCs w:val="24"/>
        </w:rPr>
        <w:t xml:space="preserve">about </w:t>
      </w:r>
      <w:r w:rsidR="00A52EC3" w:rsidRPr="00DC4892">
        <w:rPr>
          <w:rFonts w:eastAsia="Times New Roman" w:cstheme="minorHAnsi"/>
          <w:color w:val="000000"/>
          <w:spacing w:val="-1"/>
          <w:sz w:val="24"/>
          <w:szCs w:val="24"/>
        </w:rPr>
        <w:t>their own needs. Questions asked focused on the timing</w:t>
      </w:r>
      <w:r w:rsidR="000301DD" w:rsidRPr="00DC4892">
        <w:rPr>
          <w:rFonts w:eastAsia="Times New Roman" w:cstheme="minorHAnsi"/>
          <w:color w:val="000000"/>
          <w:spacing w:val="-1"/>
          <w:sz w:val="24"/>
          <w:szCs w:val="24"/>
        </w:rPr>
        <w:t xml:space="preserve">, </w:t>
      </w:r>
      <w:r w:rsidR="00671223" w:rsidRPr="00DC4892">
        <w:rPr>
          <w:rFonts w:eastAsia="Times New Roman" w:cstheme="minorHAnsi"/>
          <w:color w:val="000000"/>
          <w:spacing w:val="-1"/>
          <w:sz w:val="24"/>
          <w:szCs w:val="24"/>
        </w:rPr>
        <w:t>design,</w:t>
      </w:r>
      <w:r w:rsidR="000301DD" w:rsidRPr="00DC4892">
        <w:rPr>
          <w:rFonts w:eastAsia="Times New Roman" w:cstheme="minorHAnsi"/>
          <w:color w:val="000000"/>
          <w:spacing w:val="-1"/>
          <w:sz w:val="24"/>
          <w:szCs w:val="24"/>
        </w:rPr>
        <w:t xml:space="preserve"> </w:t>
      </w:r>
      <w:r w:rsidR="00A52EC3" w:rsidRPr="00DC4892">
        <w:rPr>
          <w:rFonts w:eastAsia="Times New Roman" w:cstheme="minorHAnsi"/>
          <w:color w:val="000000"/>
          <w:spacing w:val="-1"/>
          <w:sz w:val="24"/>
          <w:szCs w:val="24"/>
        </w:rPr>
        <w:t xml:space="preserve">and the availability of the additional private rooms. </w:t>
      </w:r>
      <w:r w:rsidR="00A52EC3" w:rsidRPr="00DC4892">
        <w:rPr>
          <w:rFonts w:eastAsia="Times New Roman" w:cstheme="minorHAnsi"/>
          <w:color w:val="000000"/>
          <w:spacing w:val="-2"/>
          <w:sz w:val="24"/>
          <w:szCs w:val="24"/>
        </w:rPr>
        <w:t xml:space="preserve">The Applicant anticipates continuing </w:t>
      </w:r>
      <w:r w:rsidR="000301DD" w:rsidRPr="00DC4892">
        <w:rPr>
          <w:rFonts w:eastAsia="Times New Roman" w:cstheme="minorHAnsi"/>
          <w:color w:val="000000"/>
          <w:spacing w:val="-2"/>
          <w:sz w:val="24"/>
          <w:szCs w:val="24"/>
        </w:rPr>
        <w:t xml:space="preserve">such </w:t>
      </w:r>
      <w:r w:rsidR="00A52EC3" w:rsidRPr="00DC4892">
        <w:rPr>
          <w:rFonts w:eastAsia="Times New Roman" w:cstheme="minorHAnsi"/>
          <w:color w:val="000000"/>
          <w:spacing w:val="-2"/>
          <w:sz w:val="24"/>
          <w:szCs w:val="24"/>
        </w:rPr>
        <w:t>engagement and outreach within the primary service area to build upon the lines of communications established through this effort.</w:t>
      </w:r>
    </w:p>
    <w:p w14:paraId="713D0E20" w14:textId="2530D874" w:rsidR="00AD3545" w:rsidRPr="00DC4892" w:rsidRDefault="00505866" w:rsidP="00A52EC3">
      <w:pPr>
        <w:spacing w:after="240" w:line="240" w:lineRule="auto"/>
        <w:rPr>
          <w:rFonts w:cstheme="minorHAnsi"/>
          <w:sz w:val="24"/>
          <w:szCs w:val="24"/>
        </w:rPr>
      </w:pPr>
      <w:r w:rsidRPr="00DC4892">
        <w:rPr>
          <w:rFonts w:cstheme="minorHAnsi"/>
          <w:sz w:val="24"/>
          <w:szCs w:val="24"/>
        </w:rPr>
        <w:t xml:space="preserve">In order to engage staff, the Hospital’s leadership held multiple Town Hall meetings </w:t>
      </w:r>
      <w:r w:rsidR="00A52EC3" w:rsidRPr="00DC4892">
        <w:rPr>
          <w:rFonts w:cstheme="minorHAnsi"/>
          <w:sz w:val="24"/>
          <w:szCs w:val="24"/>
        </w:rPr>
        <w:t xml:space="preserve">with option </w:t>
      </w:r>
      <w:r w:rsidRPr="00DC4892">
        <w:rPr>
          <w:rFonts w:cstheme="minorHAnsi"/>
          <w:sz w:val="24"/>
          <w:szCs w:val="24"/>
        </w:rPr>
        <w:t xml:space="preserve">of </w:t>
      </w:r>
      <w:r w:rsidR="00A52EC3" w:rsidRPr="00DC4892">
        <w:rPr>
          <w:rFonts w:cstheme="minorHAnsi"/>
          <w:sz w:val="24"/>
          <w:szCs w:val="24"/>
        </w:rPr>
        <w:t>in-person or virtual participation</w:t>
      </w:r>
      <w:r w:rsidRPr="00DC4892">
        <w:rPr>
          <w:rFonts w:cstheme="minorHAnsi"/>
          <w:sz w:val="24"/>
          <w:szCs w:val="24"/>
        </w:rPr>
        <w:t>.</w:t>
      </w:r>
      <w:r w:rsidR="00A52EC3" w:rsidRPr="00DC4892">
        <w:rPr>
          <w:rFonts w:cstheme="minorHAnsi"/>
          <w:sz w:val="24"/>
          <w:szCs w:val="24"/>
        </w:rPr>
        <w:t xml:space="preserve"> </w:t>
      </w:r>
      <w:r w:rsidRPr="00DC4892">
        <w:rPr>
          <w:rFonts w:cstheme="minorHAnsi"/>
          <w:sz w:val="24"/>
          <w:szCs w:val="24"/>
        </w:rPr>
        <w:t>It</w:t>
      </w:r>
      <w:r w:rsidR="00D323A7">
        <w:rPr>
          <w:rFonts w:cstheme="minorHAnsi"/>
          <w:sz w:val="24"/>
          <w:szCs w:val="24"/>
        </w:rPr>
        <w:t xml:space="preserve"> </w:t>
      </w:r>
      <w:r w:rsidR="00A52EC3" w:rsidRPr="00DC4892">
        <w:rPr>
          <w:rFonts w:cstheme="minorHAnsi"/>
          <w:sz w:val="24"/>
          <w:szCs w:val="24"/>
        </w:rPr>
        <w:t>provid</w:t>
      </w:r>
      <w:r w:rsidRPr="00DC4892">
        <w:rPr>
          <w:rFonts w:cstheme="minorHAnsi"/>
          <w:sz w:val="24"/>
          <w:szCs w:val="24"/>
        </w:rPr>
        <w:t>ed</w:t>
      </w:r>
      <w:r w:rsidR="00A52EC3" w:rsidRPr="00DC4892">
        <w:rPr>
          <w:rFonts w:cstheme="minorHAnsi"/>
          <w:sz w:val="24"/>
          <w:szCs w:val="24"/>
        </w:rPr>
        <w:t xml:space="preserve"> updates and timelines on the Proposed Project with the opportunity to ask questions and to offer input. The Hospital reports a meaningful exchange ensued with management and staff both gaining valuable insights. </w:t>
      </w:r>
    </w:p>
    <w:p w14:paraId="585762F3" w14:textId="77777777" w:rsidR="0030226F" w:rsidRDefault="00AD3545" w:rsidP="00A52EC3">
      <w:pPr>
        <w:rPr>
          <w:rFonts w:cstheme="minorHAnsi"/>
          <w:b/>
          <w:i/>
          <w:sz w:val="24"/>
          <w:szCs w:val="24"/>
        </w:rPr>
      </w:pPr>
      <w:r w:rsidRPr="00DC4892">
        <w:rPr>
          <w:rFonts w:cstheme="minorHAnsi"/>
          <w:b/>
          <w:i/>
          <w:sz w:val="24"/>
          <w:szCs w:val="24"/>
        </w:rPr>
        <w:t>Analysi</w:t>
      </w:r>
      <w:r w:rsidR="0030226F">
        <w:rPr>
          <w:rFonts w:cstheme="minorHAnsi"/>
          <w:b/>
          <w:i/>
          <w:sz w:val="24"/>
          <w:szCs w:val="24"/>
        </w:rPr>
        <w:t>s</w:t>
      </w:r>
    </w:p>
    <w:p w14:paraId="4C64EC13" w14:textId="170E00FD" w:rsidR="0030226F" w:rsidRDefault="00A52EC3" w:rsidP="00671223">
      <w:pPr>
        <w:rPr>
          <w:rFonts w:cstheme="minorHAnsi"/>
          <w:sz w:val="24"/>
          <w:szCs w:val="24"/>
        </w:rPr>
      </w:pPr>
      <w:r w:rsidRPr="00EF39D6">
        <w:rPr>
          <w:rFonts w:cstheme="minorHAnsi"/>
          <w:sz w:val="24"/>
          <w:szCs w:val="24"/>
        </w:rPr>
        <w:t xml:space="preserve">Staff finds that the Applicant has sufficiently </w:t>
      </w:r>
      <w:r w:rsidR="00660318" w:rsidRPr="00EF39D6">
        <w:rPr>
          <w:rFonts w:cstheme="minorHAnsi"/>
          <w:sz w:val="24"/>
          <w:szCs w:val="24"/>
        </w:rPr>
        <w:t xml:space="preserve">engaged a broad </w:t>
      </w:r>
      <w:r w:rsidR="00671223">
        <w:rPr>
          <w:rFonts w:cstheme="minorHAnsi"/>
          <w:sz w:val="24"/>
          <w:szCs w:val="24"/>
        </w:rPr>
        <w:t xml:space="preserve">array </w:t>
      </w:r>
      <w:r w:rsidR="00660318" w:rsidRPr="00EF39D6">
        <w:rPr>
          <w:rFonts w:cstheme="minorHAnsi"/>
          <w:sz w:val="24"/>
          <w:szCs w:val="24"/>
        </w:rPr>
        <w:t xml:space="preserve">of community </w:t>
      </w:r>
      <w:proofErr w:type="gramStart"/>
      <w:r w:rsidR="00660318" w:rsidRPr="00EF39D6">
        <w:rPr>
          <w:rFonts w:cstheme="minorHAnsi"/>
          <w:sz w:val="24"/>
          <w:szCs w:val="24"/>
        </w:rPr>
        <w:t>coalitions  by</w:t>
      </w:r>
      <w:proofErr w:type="gramEnd"/>
      <w:r w:rsidR="00660318" w:rsidRPr="00EF39D6">
        <w:rPr>
          <w:rFonts w:cstheme="minorHAnsi"/>
          <w:sz w:val="24"/>
          <w:szCs w:val="24"/>
        </w:rPr>
        <w:t xml:space="preserve"> holding multiple meetings and has therefore </w:t>
      </w:r>
      <w:r w:rsidRPr="00EF39D6">
        <w:rPr>
          <w:rFonts w:cstheme="minorHAnsi"/>
          <w:sz w:val="24"/>
          <w:szCs w:val="24"/>
        </w:rPr>
        <w:t>addressed the community engagement requirements of this factor</w:t>
      </w:r>
      <w:r w:rsidR="00671223">
        <w:rPr>
          <w:rFonts w:cstheme="minorHAnsi"/>
          <w:sz w:val="24"/>
          <w:szCs w:val="24"/>
        </w:rPr>
        <w:t>.</w:t>
      </w:r>
    </w:p>
    <w:p w14:paraId="6454D3C1" w14:textId="4C4D4BE2" w:rsidR="00660318" w:rsidRPr="00DC4892" w:rsidRDefault="00660318" w:rsidP="00660318">
      <w:pPr>
        <w:spacing w:after="0" w:line="240" w:lineRule="auto"/>
        <w:rPr>
          <w:rFonts w:cstheme="minorHAnsi"/>
          <w:sz w:val="24"/>
          <w:szCs w:val="24"/>
        </w:rPr>
      </w:pPr>
      <w:r w:rsidRPr="00DC4892">
        <w:rPr>
          <w:rFonts w:cstheme="minorHAnsi"/>
          <w:sz w:val="24"/>
          <w:szCs w:val="24"/>
        </w:rPr>
        <w:t xml:space="preserve">As a result of the above analysis, Staff finds that the Applicant has met the provisions </w:t>
      </w:r>
      <w:r w:rsidR="00EF39D6">
        <w:rPr>
          <w:rFonts w:cstheme="minorHAnsi"/>
          <w:sz w:val="24"/>
          <w:szCs w:val="24"/>
        </w:rPr>
        <w:t xml:space="preserve">of </w:t>
      </w:r>
      <w:r w:rsidRPr="00DC4892">
        <w:rPr>
          <w:rFonts w:cstheme="minorHAnsi"/>
          <w:sz w:val="24"/>
          <w:szCs w:val="24"/>
        </w:rPr>
        <w:t>Factor 1(e).</w:t>
      </w:r>
    </w:p>
    <w:p w14:paraId="46DC6DE5" w14:textId="77777777" w:rsidR="00AD3545" w:rsidRPr="00DC4892" w:rsidRDefault="00AD3545" w:rsidP="00AD3545">
      <w:pPr>
        <w:spacing w:after="0"/>
        <w:rPr>
          <w:rFonts w:cstheme="minorHAnsi"/>
          <w:sz w:val="24"/>
          <w:szCs w:val="24"/>
        </w:rPr>
      </w:pPr>
    </w:p>
    <w:p w14:paraId="1170D2A5" w14:textId="77777777" w:rsidR="00AD3545" w:rsidRPr="00DC4892" w:rsidRDefault="00AD3545" w:rsidP="00F36B98">
      <w:pPr>
        <w:keepNext/>
        <w:keepLines/>
        <w:spacing w:after="0" w:line="240" w:lineRule="auto"/>
        <w:ind w:hanging="10"/>
        <w:outlineLvl w:val="1"/>
        <w:rPr>
          <w:rFonts w:eastAsia="Calibri" w:cstheme="minorHAnsi"/>
          <w:b/>
          <w:color w:val="548AB7"/>
          <w:sz w:val="28"/>
        </w:rPr>
      </w:pPr>
      <w:r w:rsidRPr="00DC4892">
        <w:rPr>
          <w:rFonts w:eastAsia="Calibri" w:cstheme="minorHAnsi"/>
          <w:b/>
          <w:color w:val="548AB7"/>
          <w:sz w:val="28"/>
        </w:rPr>
        <w:t>Factor 1: f) Competition</w:t>
      </w:r>
    </w:p>
    <w:p w14:paraId="2933F872" w14:textId="00DF6F5C" w:rsidR="0081081E" w:rsidRPr="00DC4892" w:rsidRDefault="00AD3545" w:rsidP="00F36B98">
      <w:pPr>
        <w:spacing w:before="240" w:line="240" w:lineRule="auto"/>
        <w:rPr>
          <w:rFonts w:cstheme="minorHAnsi"/>
          <w:sz w:val="24"/>
          <w:szCs w:val="24"/>
        </w:rPr>
      </w:pPr>
      <w:r w:rsidRPr="00DC4892">
        <w:rPr>
          <w:rFonts w:cstheme="minorHAnsi"/>
          <w:sz w:val="24"/>
          <w:szCs w:val="24"/>
        </w:rPr>
        <w:t xml:space="preserve">The </w:t>
      </w:r>
      <w:r w:rsidR="0081081E" w:rsidRPr="00DC4892">
        <w:rPr>
          <w:rFonts w:cstheme="minorHAnsi"/>
          <w:sz w:val="24"/>
          <w:szCs w:val="24"/>
        </w:rPr>
        <w:t xml:space="preserve">Applicant asserts the </w:t>
      </w:r>
      <w:r w:rsidRPr="00DC4892">
        <w:rPr>
          <w:rFonts w:cstheme="minorHAnsi"/>
          <w:sz w:val="24"/>
          <w:szCs w:val="24"/>
        </w:rPr>
        <w:t>Proposed Project will compete on the basis of price, total medical expenses, provider costs, and other recognized measures of health care spending</w:t>
      </w:r>
      <w:r w:rsidR="0081081E" w:rsidRPr="00DC4892">
        <w:rPr>
          <w:rFonts w:cstheme="minorHAnsi"/>
          <w:sz w:val="24"/>
          <w:szCs w:val="24"/>
        </w:rPr>
        <w:t xml:space="preserve"> noting </w:t>
      </w:r>
      <w:r w:rsidR="005628F5" w:rsidRPr="00DC4892">
        <w:rPr>
          <w:rFonts w:cstheme="minorHAnsi"/>
          <w:sz w:val="24"/>
          <w:szCs w:val="24"/>
        </w:rPr>
        <w:t>three contributing r</w:t>
      </w:r>
      <w:r w:rsidR="0081081E" w:rsidRPr="00DC4892">
        <w:rPr>
          <w:rFonts w:cstheme="minorHAnsi"/>
          <w:sz w:val="24"/>
          <w:szCs w:val="24"/>
        </w:rPr>
        <w:t>easons</w:t>
      </w:r>
      <w:r w:rsidR="00A94418" w:rsidRPr="00DC4892">
        <w:rPr>
          <w:rFonts w:cstheme="minorHAnsi"/>
          <w:sz w:val="24"/>
          <w:szCs w:val="24"/>
        </w:rPr>
        <w:t>.</w:t>
      </w:r>
    </w:p>
    <w:p w14:paraId="242339AE" w14:textId="0F10C03D" w:rsidR="0081081E" w:rsidRPr="00DC4892" w:rsidRDefault="00A94418" w:rsidP="00F36B98">
      <w:pPr>
        <w:pStyle w:val="ListParagraph"/>
        <w:numPr>
          <w:ilvl w:val="0"/>
          <w:numId w:val="16"/>
        </w:numPr>
        <w:spacing w:before="240"/>
        <w:rPr>
          <w:rFonts w:eastAsia="Times New Roman" w:cstheme="minorHAnsi"/>
          <w:color w:val="000000"/>
        </w:rPr>
      </w:pPr>
      <w:r w:rsidRPr="00DC4892">
        <w:rPr>
          <w:rFonts w:eastAsia="Times New Roman" w:cstheme="minorHAnsi"/>
          <w:color w:val="000000"/>
        </w:rPr>
        <w:t xml:space="preserve">As an </w:t>
      </w:r>
      <w:r w:rsidRPr="00DC4892">
        <w:rPr>
          <w:rFonts w:cstheme="minorHAnsi"/>
          <w:sz w:val="24"/>
          <w:szCs w:val="24"/>
        </w:rPr>
        <w:t>Encompass Health affiliated</w:t>
      </w:r>
      <w:r w:rsidR="00A85D54">
        <w:rPr>
          <w:rFonts w:cstheme="minorHAnsi"/>
          <w:sz w:val="24"/>
          <w:szCs w:val="24"/>
        </w:rPr>
        <w:t xml:space="preserve"> </w:t>
      </w:r>
      <w:r w:rsidRPr="00DC4892">
        <w:rPr>
          <w:rFonts w:cstheme="minorHAnsi"/>
          <w:sz w:val="24"/>
          <w:szCs w:val="24"/>
        </w:rPr>
        <w:t>hospital, the Hospital is a cost-effective provider of inpatient rehabilitative care</w:t>
      </w:r>
      <w:r w:rsidR="00A5033C" w:rsidRPr="00DC4892">
        <w:rPr>
          <w:rFonts w:cstheme="minorHAnsi"/>
          <w:sz w:val="24"/>
          <w:szCs w:val="24"/>
        </w:rPr>
        <w:t>.</w:t>
      </w:r>
      <w:r w:rsidRPr="00DC4892">
        <w:rPr>
          <w:rFonts w:cstheme="minorHAnsi"/>
          <w:sz w:val="24"/>
          <w:szCs w:val="24"/>
        </w:rPr>
        <w:t xml:space="preserve"> </w:t>
      </w:r>
      <w:r w:rsidR="00A5033C" w:rsidRPr="00DC4892">
        <w:rPr>
          <w:rFonts w:cstheme="minorHAnsi"/>
          <w:sz w:val="24"/>
          <w:szCs w:val="24"/>
        </w:rPr>
        <w:t xml:space="preserve">This is demonstrated </w:t>
      </w:r>
      <w:r w:rsidRPr="00DC4892">
        <w:rPr>
          <w:rFonts w:cstheme="minorHAnsi"/>
          <w:sz w:val="24"/>
          <w:szCs w:val="24"/>
        </w:rPr>
        <w:t xml:space="preserve">by lower Medicare payments to Encompass Health, on average, for patients with a comparable acuity at other IRF providers. </w:t>
      </w:r>
      <w:r w:rsidR="00A5033C" w:rsidRPr="00DC4892">
        <w:rPr>
          <w:rFonts w:cstheme="minorHAnsi"/>
          <w:sz w:val="24"/>
          <w:szCs w:val="24"/>
        </w:rPr>
        <w:t>The Applicant notes, u</w:t>
      </w:r>
      <w:r w:rsidRPr="00DC4892">
        <w:rPr>
          <w:rFonts w:cstheme="minorHAnsi"/>
          <w:sz w:val="24"/>
          <w:szCs w:val="24"/>
        </w:rPr>
        <w:t xml:space="preserve">pon completion </w:t>
      </w:r>
      <w:r w:rsidRPr="00A85D54">
        <w:rPr>
          <w:rFonts w:cstheme="minorHAnsi"/>
          <w:sz w:val="24"/>
          <w:szCs w:val="24"/>
        </w:rPr>
        <w:t>of the Proposed Project, t</w:t>
      </w:r>
      <w:r w:rsidRPr="009F6A37">
        <w:rPr>
          <w:rFonts w:eastAsia="Times New Roman" w:cstheme="minorHAnsi"/>
          <w:color w:val="000000"/>
          <w:sz w:val="24"/>
          <w:szCs w:val="24"/>
        </w:rPr>
        <w:t>he Hospital’s prices will not increase as a result.</w:t>
      </w:r>
    </w:p>
    <w:p w14:paraId="7E89685E" w14:textId="7CE0C978" w:rsidR="00A5033C" w:rsidRPr="00DC4892" w:rsidRDefault="00A5033C" w:rsidP="00F36B98">
      <w:pPr>
        <w:pStyle w:val="ListParagraph"/>
        <w:numPr>
          <w:ilvl w:val="0"/>
          <w:numId w:val="16"/>
        </w:numPr>
        <w:spacing w:after="240"/>
        <w:textAlignment w:val="baseline"/>
        <w:rPr>
          <w:rFonts w:eastAsia="Times New Roman" w:cstheme="minorHAnsi"/>
          <w:color w:val="000000"/>
          <w:sz w:val="24"/>
          <w:szCs w:val="24"/>
        </w:rPr>
      </w:pPr>
      <w:r w:rsidRPr="00DC4892">
        <w:rPr>
          <w:rFonts w:cstheme="minorHAnsi"/>
          <w:sz w:val="24"/>
          <w:szCs w:val="24"/>
        </w:rPr>
        <w:t>The Hospital, as part of Encompass, is currently able to maintain a competitive cost structure through established ‘best practice’ clinical protocols, supply chain efficiencies, sophisticated management information systems and overall economies of scale. As a result of the project, t</w:t>
      </w:r>
      <w:r w:rsidRPr="00DC4892">
        <w:rPr>
          <w:rFonts w:eastAsia="Times New Roman" w:cstheme="minorHAnsi"/>
          <w:color w:val="000000"/>
          <w:sz w:val="24"/>
          <w:szCs w:val="24"/>
        </w:rPr>
        <w:t>he Hospital will realize operating and staffing efficiencies through improved facility design that includes enhanced staff sight lines to patients, more efficient staff workflow areas, more optimally sized and located support areas such as pharmacy, and a new nurse call system.</w:t>
      </w:r>
    </w:p>
    <w:p w14:paraId="26C280D9" w14:textId="6735DD7D" w:rsidR="00A94418" w:rsidRPr="00DC4892" w:rsidRDefault="00A94418" w:rsidP="00F36B98">
      <w:pPr>
        <w:pStyle w:val="ListParagraph"/>
        <w:numPr>
          <w:ilvl w:val="0"/>
          <w:numId w:val="16"/>
        </w:numPr>
        <w:spacing w:before="240"/>
        <w:rPr>
          <w:rFonts w:eastAsia="Times New Roman" w:cstheme="minorHAnsi"/>
          <w:color w:val="000000"/>
          <w:sz w:val="24"/>
          <w:szCs w:val="24"/>
        </w:rPr>
      </w:pPr>
      <w:r w:rsidRPr="00DC4892">
        <w:rPr>
          <w:rFonts w:eastAsia="Times New Roman" w:cstheme="minorHAnsi"/>
          <w:color w:val="000000"/>
          <w:sz w:val="24"/>
          <w:szCs w:val="24"/>
        </w:rPr>
        <w:t xml:space="preserve">The Proposed Project will ensure that more patients seeking access to needed IRF services can receive admission to the facility in a </w:t>
      </w:r>
      <w:r w:rsidR="00825CFF" w:rsidRPr="00DC4892">
        <w:rPr>
          <w:rFonts w:eastAsia="Times New Roman" w:cstheme="minorHAnsi"/>
          <w:color w:val="000000"/>
          <w:sz w:val="24"/>
          <w:szCs w:val="24"/>
        </w:rPr>
        <w:t>timelier</w:t>
      </w:r>
      <w:r w:rsidRPr="00DC4892">
        <w:rPr>
          <w:rFonts w:eastAsia="Times New Roman" w:cstheme="minorHAnsi"/>
          <w:color w:val="000000"/>
          <w:sz w:val="24"/>
          <w:szCs w:val="24"/>
        </w:rPr>
        <w:t xml:space="preserve"> manner with the increase in private and semi-private rooms. More admissions will result in an overall reduction in </w:t>
      </w:r>
      <w:r w:rsidRPr="00DC4892">
        <w:rPr>
          <w:rFonts w:eastAsia="Times New Roman" w:cstheme="minorHAnsi"/>
          <w:color w:val="000000"/>
          <w:sz w:val="24"/>
          <w:szCs w:val="24"/>
        </w:rPr>
        <w:lastRenderedPageBreak/>
        <w:t xml:space="preserve">health care costs because patients awaiting discharge from higher cost, general acute care hospitals can </w:t>
      </w:r>
      <w:r w:rsidR="00825CFF">
        <w:rPr>
          <w:rFonts w:eastAsia="Times New Roman" w:cstheme="minorHAnsi"/>
          <w:color w:val="000000"/>
          <w:sz w:val="24"/>
          <w:szCs w:val="24"/>
        </w:rPr>
        <w:t xml:space="preserve">be </w:t>
      </w:r>
      <w:r w:rsidRPr="00DC4892">
        <w:rPr>
          <w:rFonts w:eastAsia="Times New Roman" w:cstheme="minorHAnsi"/>
          <w:color w:val="000000"/>
          <w:sz w:val="24"/>
          <w:szCs w:val="24"/>
        </w:rPr>
        <w:t>discharged sooner.</w:t>
      </w:r>
    </w:p>
    <w:p w14:paraId="441BA6E4" w14:textId="77777777" w:rsidR="005628F5" w:rsidRPr="00DC4892" w:rsidRDefault="005628F5" w:rsidP="00F36B98">
      <w:pPr>
        <w:pStyle w:val="ListParagraph"/>
        <w:spacing w:before="240"/>
        <w:rPr>
          <w:rFonts w:eastAsia="Times New Roman" w:cstheme="minorHAnsi"/>
          <w:color w:val="000000"/>
          <w:sz w:val="24"/>
          <w:szCs w:val="24"/>
          <w:highlight w:val="yellow"/>
        </w:rPr>
      </w:pPr>
    </w:p>
    <w:p w14:paraId="0DC79E30" w14:textId="77777777" w:rsidR="00AD3545" w:rsidRPr="00DC4892" w:rsidRDefault="00AD3545" w:rsidP="00F36B98">
      <w:pPr>
        <w:spacing w:line="240" w:lineRule="auto"/>
        <w:rPr>
          <w:rFonts w:cstheme="minorHAnsi"/>
          <w:b/>
          <w:i/>
          <w:sz w:val="24"/>
          <w:szCs w:val="24"/>
        </w:rPr>
      </w:pPr>
      <w:r w:rsidRPr="00DC4892">
        <w:rPr>
          <w:rFonts w:cstheme="minorHAnsi"/>
          <w:b/>
          <w:i/>
          <w:sz w:val="24"/>
          <w:szCs w:val="24"/>
        </w:rPr>
        <w:t>Analysis</w:t>
      </w:r>
    </w:p>
    <w:p w14:paraId="15780CFF" w14:textId="7CE025E1" w:rsidR="00AD3545" w:rsidRPr="00DC4892" w:rsidRDefault="00AD3545" w:rsidP="00F36B98">
      <w:pPr>
        <w:spacing w:line="240" w:lineRule="auto"/>
        <w:rPr>
          <w:rFonts w:cstheme="minorHAnsi"/>
          <w:sz w:val="24"/>
          <w:szCs w:val="24"/>
        </w:rPr>
      </w:pPr>
      <w:r w:rsidRPr="00DC4892">
        <w:rPr>
          <w:rFonts w:cstheme="minorHAnsi"/>
          <w:sz w:val="24"/>
          <w:szCs w:val="24"/>
        </w:rPr>
        <w:t>Staff concurs with the Applicant</w:t>
      </w:r>
      <w:r w:rsidR="002F3E51" w:rsidRPr="00DC4892">
        <w:rPr>
          <w:rFonts w:cstheme="minorHAnsi"/>
          <w:sz w:val="24"/>
          <w:szCs w:val="24"/>
        </w:rPr>
        <w:t>’s</w:t>
      </w:r>
      <w:r w:rsidRPr="00DC4892">
        <w:rPr>
          <w:rFonts w:cstheme="minorHAnsi"/>
          <w:sz w:val="24"/>
          <w:szCs w:val="24"/>
        </w:rPr>
        <w:t xml:space="preserve"> assertions</w:t>
      </w:r>
      <w:r w:rsidR="002F3E51" w:rsidRPr="00DC4892">
        <w:rPr>
          <w:rFonts w:cstheme="minorHAnsi"/>
          <w:sz w:val="24"/>
          <w:szCs w:val="24"/>
        </w:rPr>
        <w:t xml:space="preserve"> that, as a cost effective provider, and</w:t>
      </w:r>
      <w:r w:rsidRPr="00DC4892">
        <w:rPr>
          <w:rFonts w:cstheme="minorHAnsi"/>
          <w:sz w:val="24"/>
          <w:szCs w:val="24"/>
        </w:rPr>
        <w:t xml:space="preserve"> </w:t>
      </w:r>
      <w:r w:rsidR="005628F5" w:rsidRPr="00DC4892">
        <w:rPr>
          <w:rFonts w:cstheme="minorHAnsi"/>
          <w:sz w:val="24"/>
          <w:szCs w:val="24"/>
        </w:rPr>
        <w:t>for the above three cited reasons</w:t>
      </w:r>
      <w:r w:rsidR="00505866" w:rsidRPr="00DC4892">
        <w:rPr>
          <w:rFonts w:cstheme="minorHAnsi"/>
          <w:sz w:val="24"/>
          <w:szCs w:val="24"/>
        </w:rPr>
        <w:t>,</w:t>
      </w:r>
      <w:r w:rsidR="005628F5" w:rsidRPr="00DC4892">
        <w:rPr>
          <w:rFonts w:cstheme="minorHAnsi"/>
          <w:sz w:val="24"/>
          <w:szCs w:val="24"/>
        </w:rPr>
        <w:t xml:space="preserve"> </w:t>
      </w:r>
      <w:r w:rsidRPr="00DC4892">
        <w:rPr>
          <w:rFonts w:cstheme="minorHAnsi"/>
          <w:sz w:val="24"/>
          <w:szCs w:val="24"/>
        </w:rPr>
        <w:t xml:space="preserve">improved </w:t>
      </w:r>
      <w:r w:rsidR="00A44A00" w:rsidRPr="00DC4892">
        <w:rPr>
          <w:rFonts w:cstheme="minorHAnsi"/>
          <w:sz w:val="24"/>
          <w:szCs w:val="24"/>
        </w:rPr>
        <w:t xml:space="preserve">patient </w:t>
      </w:r>
      <w:r w:rsidRPr="00DC4892">
        <w:rPr>
          <w:rFonts w:cstheme="minorHAnsi"/>
          <w:sz w:val="24"/>
          <w:szCs w:val="24"/>
        </w:rPr>
        <w:t xml:space="preserve">access to </w:t>
      </w:r>
      <w:r w:rsidR="00A44A00" w:rsidRPr="00DC4892">
        <w:rPr>
          <w:rFonts w:cstheme="minorHAnsi"/>
          <w:sz w:val="24"/>
          <w:szCs w:val="24"/>
        </w:rPr>
        <w:t xml:space="preserve">existing licensed beds in </w:t>
      </w:r>
      <w:r w:rsidR="005628F5" w:rsidRPr="00DC4892">
        <w:rPr>
          <w:rFonts w:cstheme="minorHAnsi"/>
          <w:sz w:val="24"/>
          <w:szCs w:val="24"/>
        </w:rPr>
        <w:t xml:space="preserve">a care setting </w:t>
      </w:r>
      <w:r w:rsidR="00A44A00" w:rsidRPr="00DC4892">
        <w:rPr>
          <w:rFonts w:cstheme="minorHAnsi"/>
          <w:sz w:val="24"/>
          <w:szCs w:val="24"/>
        </w:rPr>
        <w:t xml:space="preserve">that is </w:t>
      </w:r>
      <w:r w:rsidR="005628F5" w:rsidRPr="00DC4892">
        <w:rPr>
          <w:rFonts w:cstheme="minorHAnsi"/>
          <w:sz w:val="24"/>
          <w:szCs w:val="24"/>
        </w:rPr>
        <w:t>more optimally and efficiently designed</w:t>
      </w:r>
      <w:r w:rsidR="00671223">
        <w:rPr>
          <w:rFonts w:cstheme="minorHAnsi"/>
          <w:sz w:val="24"/>
          <w:szCs w:val="24"/>
        </w:rPr>
        <w:t>,</w:t>
      </w:r>
      <w:r w:rsidR="005628F5" w:rsidRPr="00DC4892">
        <w:rPr>
          <w:rFonts w:cstheme="minorHAnsi"/>
          <w:sz w:val="24"/>
          <w:szCs w:val="24"/>
        </w:rPr>
        <w:t xml:space="preserve"> </w:t>
      </w:r>
      <w:r w:rsidR="00505866" w:rsidRPr="00DC4892">
        <w:rPr>
          <w:rFonts w:cstheme="minorHAnsi"/>
          <w:sz w:val="24"/>
          <w:szCs w:val="24"/>
        </w:rPr>
        <w:t>it</w:t>
      </w:r>
      <w:r w:rsidR="00A44A00" w:rsidRPr="00DC4892">
        <w:rPr>
          <w:rFonts w:cstheme="minorHAnsi"/>
          <w:sz w:val="24"/>
          <w:szCs w:val="24"/>
        </w:rPr>
        <w:t xml:space="preserve"> will </w:t>
      </w:r>
      <w:r w:rsidR="002F3E51" w:rsidRPr="00DC4892">
        <w:rPr>
          <w:rFonts w:cstheme="minorHAnsi"/>
          <w:sz w:val="24"/>
          <w:szCs w:val="24"/>
        </w:rPr>
        <w:t xml:space="preserve">likely </w:t>
      </w:r>
      <w:r w:rsidR="00A44A00" w:rsidRPr="00DC4892">
        <w:rPr>
          <w:rFonts w:cstheme="minorHAnsi"/>
          <w:sz w:val="24"/>
          <w:szCs w:val="24"/>
        </w:rPr>
        <w:t>be able to continue to compete on the basis of price, total medical expenses, provider costs, and other recognized measures of health care spending.</w:t>
      </w:r>
    </w:p>
    <w:p w14:paraId="78130B25" w14:textId="1E7DC17F" w:rsidR="00AD3545" w:rsidRPr="00DC4892" w:rsidRDefault="00AD3545" w:rsidP="00F36B98">
      <w:pPr>
        <w:spacing w:line="240" w:lineRule="auto"/>
        <w:rPr>
          <w:rFonts w:cstheme="minorHAnsi"/>
          <w:sz w:val="24"/>
          <w:szCs w:val="24"/>
        </w:rPr>
      </w:pPr>
      <w:r w:rsidRPr="00DC4892">
        <w:rPr>
          <w:rFonts w:cstheme="minorHAnsi"/>
          <w:sz w:val="24"/>
          <w:szCs w:val="24"/>
        </w:rPr>
        <w:t>As a result of information provided by the Applicant and additional analysis, staff finds that the Applicant has demonstrated that the Proposed Project has met Factor 1</w:t>
      </w:r>
      <w:r w:rsidR="00660318" w:rsidRPr="00DC4892">
        <w:rPr>
          <w:rFonts w:cstheme="minorHAnsi"/>
          <w:sz w:val="24"/>
          <w:szCs w:val="24"/>
        </w:rPr>
        <w:t>(</w:t>
      </w:r>
      <w:r w:rsidRPr="00DC4892">
        <w:rPr>
          <w:rFonts w:cstheme="minorHAnsi"/>
          <w:sz w:val="24"/>
          <w:szCs w:val="24"/>
        </w:rPr>
        <w:t>f).</w:t>
      </w:r>
    </w:p>
    <w:p w14:paraId="0D9F7212" w14:textId="77777777" w:rsidR="00AD3545" w:rsidRPr="00DC4892" w:rsidRDefault="00AD3545" w:rsidP="00E55895">
      <w:pPr>
        <w:keepNext/>
        <w:keepLines/>
        <w:spacing w:after="13" w:line="240" w:lineRule="auto"/>
        <w:ind w:hanging="10"/>
        <w:outlineLvl w:val="0"/>
        <w:rPr>
          <w:rFonts w:eastAsia="Calibri" w:cstheme="minorHAnsi"/>
          <w:b/>
          <w:color w:val="548AB7"/>
          <w:sz w:val="32"/>
          <w:szCs w:val="32"/>
        </w:rPr>
      </w:pPr>
      <w:r w:rsidRPr="00DC4892">
        <w:rPr>
          <w:rFonts w:eastAsia="Calibri" w:cstheme="minorHAnsi"/>
          <w:b/>
          <w:color w:val="548AB7"/>
          <w:sz w:val="32"/>
          <w:szCs w:val="32"/>
        </w:rPr>
        <w:t>Factor 2: Health Priorities</w:t>
      </w:r>
    </w:p>
    <w:p w14:paraId="38E7D81C" w14:textId="688E64E8" w:rsidR="00AD3545" w:rsidRPr="00DC4892" w:rsidRDefault="00AD3545" w:rsidP="00E55895">
      <w:pPr>
        <w:spacing w:before="240" w:line="240" w:lineRule="auto"/>
        <w:rPr>
          <w:rFonts w:cstheme="minorHAnsi"/>
          <w:sz w:val="24"/>
          <w:szCs w:val="24"/>
        </w:rPr>
      </w:pPr>
      <w:r w:rsidRPr="00DC4892">
        <w:rPr>
          <w:rFonts w:cstheme="minorHAnsi"/>
          <w:sz w:val="24"/>
          <w:szCs w:val="24"/>
        </w:rPr>
        <w:t>For Factor 2 the Applicant must demonstrate that the Proposed Project will meaningfully contribute to the Commonwealth’s goals for cost containment, improved public health outcomes, and delivery system transformation beyond the Patient Panel.</w:t>
      </w:r>
    </w:p>
    <w:p w14:paraId="764D2A23" w14:textId="17D34674" w:rsidR="00F8490B" w:rsidRPr="00DC4892" w:rsidRDefault="00AC5864" w:rsidP="00E55895">
      <w:pPr>
        <w:spacing w:after="0" w:line="240" w:lineRule="auto"/>
        <w:rPr>
          <w:rFonts w:cstheme="minorHAnsi"/>
          <w:b/>
          <w:bCs/>
          <w:color w:val="2E74B5" w:themeColor="accent5" w:themeShade="BF"/>
          <w:sz w:val="28"/>
          <w:szCs w:val="28"/>
        </w:rPr>
      </w:pPr>
      <w:r w:rsidRPr="00DC4892">
        <w:rPr>
          <w:rFonts w:cstheme="minorHAnsi"/>
          <w:b/>
          <w:bCs/>
          <w:color w:val="2E74B5" w:themeColor="accent5" w:themeShade="BF"/>
          <w:sz w:val="28"/>
          <w:szCs w:val="28"/>
        </w:rPr>
        <w:t xml:space="preserve">Factor 2 a) </w:t>
      </w:r>
      <w:r w:rsidR="00F8490B" w:rsidRPr="00DC4892">
        <w:rPr>
          <w:rFonts w:cstheme="minorHAnsi"/>
          <w:b/>
          <w:bCs/>
          <w:color w:val="2E74B5" w:themeColor="accent5" w:themeShade="BF"/>
          <w:sz w:val="28"/>
          <w:szCs w:val="28"/>
        </w:rPr>
        <w:t>Cost Containment</w:t>
      </w:r>
    </w:p>
    <w:p w14:paraId="55C7D2B0" w14:textId="77777777" w:rsidR="00F8490B" w:rsidRPr="00DC4892" w:rsidRDefault="00F8490B" w:rsidP="00E55895">
      <w:pPr>
        <w:spacing w:after="0" w:line="240" w:lineRule="auto"/>
        <w:rPr>
          <w:rFonts w:cstheme="minorHAnsi"/>
          <w:sz w:val="24"/>
          <w:szCs w:val="24"/>
        </w:rPr>
      </w:pPr>
    </w:p>
    <w:p w14:paraId="6DEA8858" w14:textId="4FF9B75E" w:rsidR="00F8490B" w:rsidRPr="00DC4892" w:rsidRDefault="00946E1C" w:rsidP="00E55895">
      <w:pPr>
        <w:spacing w:after="0" w:line="240" w:lineRule="auto"/>
        <w:rPr>
          <w:rFonts w:cstheme="minorHAnsi"/>
          <w:sz w:val="24"/>
          <w:szCs w:val="24"/>
        </w:rPr>
      </w:pPr>
      <w:r w:rsidRPr="00DC4892">
        <w:rPr>
          <w:rFonts w:cstheme="minorHAnsi"/>
          <w:sz w:val="24"/>
          <w:szCs w:val="24"/>
        </w:rPr>
        <w:t>T</w:t>
      </w:r>
      <w:r w:rsidR="00F8490B" w:rsidRPr="00DC4892">
        <w:rPr>
          <w:rFonts w:cstheme="minorHAnsi"/>
          <w:sz w:val="24"/>
          <w:szCs w:val="24"/>
        </w:rPr>
        <w:t xml:space="preserve">he Proposed Project does not include any new or expanded services, </w:t>
      </w:r>
      <w:r w:rsidRPr="00DC4892">
        <w:rPr>
          <w:rFonts w:cstheme="minorHAnsi"/>
          <w:sz w:val="24"/>
          <w:szCs w:val="24"/>
        </w:rPr>
        <w:t>however</w:t>
      </w:r>
      <w:r w:rsidR="00F8490B" w:rsidRPr="00DC4892">
        <w:rPr>
          <w:rFonts w:cstheme="minorHAnsi"/>
          <w:sz w:val="24"/>
          <w:szCs w:val="24"/>
        </w:rPr>
        <w:t xml:space="preserve"> </w:t>
      </w:r>
      <w:r w:rsidR="00E552D5" w:rsidRPr="00DC4892">
        <w:rPr>
          <w:rFonts w:cstheme="minorHAnsi"/>
          <w:sz w:val="24"/>
          <w:szCs w:val="24"/>
        </w:rPr>
        <w:t xml:space="preserve">through dedensification, </w:t>
      </w:r>
      <w:r w:rsidR="0041137A" w:rsidRPr="00DC4892">
        <w:rPr>
          <w:rFonts w:cstheme="minorHAnsi"/>
          <w:sz w:val="24"/>
          <w:szCs w:val="24"/>
        </w:rPr>
        <w:t xml:space="preserve">its increased number of semi-private and private beds and efficiencies of improved space </w:t>
      </w:r>
      <w:r w:rsidRPr="00DC4892">
        <w:rPr>
          <w:rFonts w:cstheme="minorHAnsi"/>
          <w:sz w:val="24"/>
          <w:szCs w:val="24"/>
        </w:rPr>
        <w:t xml:space="preserve">will allow a larger number of potential patients access </w:t>
      </w:r>
      <w:r w:rsidR="007E77B7" w:rsidRPr="00DC4892">
        <w:rPr>
          <w:rFonts w:cstheme="minorHAnsi"/>
          <w:sz w:val="24"/>
          <w:szCs w:val="24"/>
        </w:rPr>
        <w:t>to the existing inpatient rehabilitative care already provided by the Hospital</w:t>
      </w:r>
      <w:r w:rsidRPr="00DC4892">
        <w:rPr>
          <w:rFonts w:cstheme="minorHAnsi"/>
          <w:sz w:val="24"/>
          <w:szCs w:val="24"/>
        </w:rPr>
        <w:t xml:space="preserve">. More </w:t>
      </w:r>
      <w:r w:rsidR="00F8490B" w:rsidRPr="00DC4892">
        <w:rPr>
          <w:rFonts w:cstheme="minorHAnsi"/>
          <w:sz w:val="24"/>
          <w:szCs w:val="24"/>
        </w:rPr>
        <w:t>individuals suffering from a variety of illnesses and injuries</w:t>
      </w:r>
      <w:r w:rsidRPr="00DC4892">
        <w:rPr>
          <w:rFonts w:cstheme="minorHAnsi"/>
          <w:sz w:val="24"/>
          <w:szCs w:val="24"/>
        </w:rPr>
        <w:t xml:space="preserve"> </w:t>
      </w:r>
      <w:r w:rsidR="00E552D5" w:rsidRPr="00DC4892">
        <w:rPr>
          <w:rFonts w:cstheme="minorHAnsi"/>
          <w:sz w:val="24"/>
          <w:szCs w:val="24"/>
        </w:rPr>
        <w:t>w</w:t>
      </w:r>
      <w:r w:rsidRPr="00DC4892">
        <w:rPr>
          <w:rFonts w:cstheme="minorHAnsi"/>
          <w:sz w:val="24"/>
          <w:szCs w:val="24"/>
        </w:rPr>
        <w:t xml:space="preserve">ill benefit from such </w:t>
      </w:r>
      <w:r w:rsidR="0041137A" w:rsidRPr="00DC4892">
        <w:rPr>
          <w:rFonts w:cstheme="minorHAnsi"/>
          <w:sz w:val="24"/>
          <w:szCs w:val="24"/>
        </w:rPr>
        <w:t>cost-effective</w:t>
      </w:r>
      <w:r w:rsidRPr="00DC4892">
        <w:rPr>
          <w:rFonts w:cstheme="minorHAnsi"/>
          <w:sz w:val="24"/>
          <w:szCs w:val="24"/>
        </w:rPr>
        <w:t xml:space="preserve"> care.</w:t>
      </w:r>
      <w:r w:rsidR="00F8490B" w:rsidRPr="00DC4892">
        <w:rPr>
          <w:rFonts w:cstheme="minorHAnsi"/>
          <w:sz w:val="24"/>
          <w:szCs w:val="24"/>
        </w:rPr>
        <w:t xml:space="preserve"> As </w:t>
      </w:r>
      <w:r w:rsidRPr="00DC4892">
        <w:rPr>
          <w:rFonts w:cstheme="minorHAnsi"/>
          <w:sz w:val="24"/>
          <w:szCs w:val="24"/>
        </w:rPr>
        <w:t>noted in Factor 1</w:t>
      </w:r>
      <w:r w:rsidR="00F8490B" w:rsidRPr="00DC4892">
        <w:rPr>
          <w:rFonts w:cstheme="minorHAnsi"/>
          <w:sz w:val="24"/>
          <w:szCs w:val="24"/>
        </w:rPr>
        <w:t>, Patients treated in inpatient rehabilitation facilit</w:t>
      </w:r>
      <w:r w:rsidR="00E552D5" w:rsidRPr="00DC4892">
        <w:rPr>
          <w:rFonts w:cstheme="minorHAnsi"/>
          <w:sz w:val="24"/>
          <w:szCs w:val="24"/>
        </w:rPr>
        <w:t>ies</w:t>
      </w:r>
      <w:r w:rsidR="00F8490B" w:rsidRPr="00DC4892">
        <w:rPr>
          <w:rFonts w:cstheme="minorHAnsi"/>
          <w:sz w:val="24"/>
          <w:szCs w:val="24"/>
        </w:rPr>
        <w:t xml:space="preserve"> experience significant improvement</w:t>
      </w:r>
      <w:r w:rsidR="00E552D5" w:rsidRPr="00DC4892">
        <w:rPr>
          <w:rFonts w:cstheme="minorHAnsi"/>
          <w:sz w:val="24"/>
          <w:szCs w:val="24"/>
        </w:rPr>
        <w:t>s</w:t>
      </w:r>
      <w:r w:rsidR="00F8490B" w:rsidRPr="00DC4892">
        <w:rPr>
          <w:rFonts w:cstheme="minorHAnsi"/>
          <w:sz w:val="24"/>
          <w:szCs w:val="24"/>
        </w:rPr>
        <w:t xml:space="preserve"> in their activities of daily living</w:t>
      </w:r>
      <w:r w:rsidR="00E552D5" w:rsidRPr="00DC4892">
        <w:rPr>
          <w:rFonts w:cstheme="minorHAnsi"/>
          <w:sz w:val="24"/>
          <w:szCs w:val="24"/>
        </w:rPr>
        <w:t xml:space="preserve"> function</w:t>
      </w:r>
      <w:r w:rsidR="00F8490B" w:rsidRPr="00DC4892">
        <w:rPr>
          <w:rFonts w:cstheme="minorHAnsi"/>
          <w:sz w:val="24"/>
          <w:szCs w:val="24"/>
        </w:rPr>
        <w:t xml:space="preserve">, </w:t>
      </w:r>
      <w:r w:rsidR="00E552D5" w:rsidRPr="00DC4892">
        <w:rPr>
          <w:rFonts w:cstheme="minorHAnsi"/>
          <w:sz w:val="24"/>
          <w:szCs w:val="24"/>
        </w:rPr>
        <w:t xml:space="preserve">and </w:t>
      </w:r>
      <w:r w:rsidR="00F8490B" w:rsidRPr="00DC4892">
        <w:rPr>
          <w:rFonts w:cstheme="minorHAnsi"/>
          <w:sz w:val="24"/>
          <w:szCs w:val="24"/>
        </w:rPr>
        <w:t xml:space="preserve">are able to maintain </w:t>
      </w:r>
      <w:r w:rsidR="007E77B7" w:rsidRPr="00DC4892">
        <w:rPr>
          <w:rFonts w:cstheme="minorHAnsi"/>
          <w:sz w:val="24"/>
          <w:szCs w:val="24"/>
        </w:rPr>
        <w:t xml:space="preserve">higher </w:t>
      </w:r>
      <w:r w:rsidR="00F8490B" w:rsidRPr="00DC4892">
        <w:rPr>
          <w:rFonts w:cstheme="minorHAnsi"/>
          <w:sz w:val="24"/>
          <w:szCs w:val="24"/>
        </w:rPr>
        <w:t>level</w:t>
      </w:r>
      <w:r w:rsidRPr="00DC4892">
        <w:rPr>
          <w:rFonts w:cstheme="minorHAnsi"/>
          <w:sz w:val="24"/>
          <w:szCs w:val="24"/>
        </w:rPr>
        <w:t>s</w:t>
      </w:r>
      <w:r w:rsidR="00F8490B" w:rsidRPr="00DC4892">
        <w:rPr>
          <w:rFonts w:cstheme="minorHAnsi"/>
          <w:sz w:val="24"/>
          <w:szCs w:val="24"/>
        </w:rPr>
        <w:t xml:space="preserve"> independence, </w:t>
      </w:r>
      <w:r w:rsidR="007E77B7" w:rsidRPr="00DC4892">
        <w:rPr>
          <w:rFonts w:cstheme="minorHAnsi"/>
          <w:sz w:val="24"/>
          <w:szCs w:val="24"/>
        </w:rPr>
        <w:t xml:space="preserve">increasing their </w:t>
      </w:r>
      <w:r w:rsidR="00E552D5" w:rsidRPr="00DC4892">
        <w:rPr>
          <w:rFonts w:cstheme="minorHAnsi"/>
          <w:sz w:val="24"/>
          <w:szCs w:val="24"/>
        </w:rPr>
        <w:t>chances</w:t>
      </w:r>
      <w:r w:rsidR="007E77B7" w:rsidRPr="00DC4892">
        <w:rPr>
          <w:rFonts w:cstheme="minorHAnsi"/>
          <w:sz w:val="24"/>
          <w:szCs w:val="24"/>
        </w:rPr>
        <w:t xml:space="preserve"> of </w:t>
      </w:r>
      <w:r w:rsidR="00F8490B" w:rsidRPr="00DC4892">
        <w:rPr>
          <w:rFonts w:cstheme="minorHAnsi"/>
          <w:sz w:val="24"/>
          <w:szCs w:val="24"/>
        </w:rPr>
        <w:t>return</w:t>
      </w:r>
      <w:r w:rsidR="007E77B7" w:rsidRPr="00DC4892">
        <w:rPr>
          <w:rFonts w:cstheme="minorHAnsi"/>
          <w:sz w:val="24"/>
          <w:szCs w:val="24"/>
        </w:rPr>
        <w:t>ing</w:t>
      </w:r>
      <w:r w:rsidR="00F8490B" w:rsidRPr="00DC4892">
        <w:rPr>
          <w:rFonts w:cstheme="minorHAnsi"/>
          <w:sz w:val="24"/>
          <w:szCs w:val="24"/>
        </w:rPr>
        <w:t xml:space="preserve"> to the community setting</w:t>
      </w:r>
      <w:r w:rsidR="00E552D5" w:rsidRPr="00DC4892">
        <w:rPr>
          <w:rFonts w:cstheme="minorHAnsi"/>
          <w:sz w:val="24"/>
          <w:szCs w:val="24"/>
        </w:rPr>
        <w:t xml:space="preserve">. </w:t>
      </w:r>
      <w:r w:rsidR="00966C4E" w:rsidRPr="00DC4892">
        <w:rPr>
          <w:rFonts w:cstheme="minorHAnsi"/>
          <w:sz w:val="24"/>
          <w:szCs w:val="24"/>
        </w:rPr>
        <w:t>B</w:t>
      </w:r>
      <w:r w:rsidR="00E552D5" w:rsidRPr="00DC4892">
        <w:rPr>
          <w:rFonts w:cstheme="minorHAnsi"/>
          <w:sz w:val="24"/>
          <w:szCs w:val="24"/>
        </w:rPr>
        <w:t xml:space="preserve">y reducing </w:t>
      </w:r>
      <w:r w:rsidR="007E77B7" w:rsidRPr="00DC4892">
        <w:rPr>
          <w:rFonts w:cstheme="minorHAnsi"/>
          <w:sz w:val="24"/>
          <w:szCs w:val="24"/>
        </w:rPr>
        <w:t xml:space="preserve">the likelihood of readmission to an ED or acute </w:t>
      </w:r>
      <w:r w:rsidR="0041137A" w:rsidRPr="00DC4892">
        <w:rPr>
          <w:rFonts w:cstheme="minorHAnsi"/>
          <w:sz w:val="24"/>
          <w:szCs w:val="24"/>
        </w:rPr>
        <w:t>c</w:t>
      </w:r>
      <w:r w:rsidR="007E77B7" w:rsidRPr="00DC4892">
        <w:rPr>
          <w:rFonts w:cstheme="minorHAnsi"/>
          <w:sz w:val="24"/>
          <w:szCs w:val="24"/>
        </w:rPr>
        <w:t>are hospital</w:t>
      </w:r>
      <w:r w:rsidR="00966C4E" w:rsidRPr="00DC4892">
        <w:rPr>
          <w:rFonts w:cstheme="minorHAnsi"/>
          <w:sz w:val="24"/>
          <w:szCs w:val="24"/>
        </w:rPr>
        <w:t>,</w:t>
      </w:r>
      <w:r w:rsidR="00F8490B" w:rsidRPr="00DC4892">
        <w:rPr>
          <w:rFonts w:cstheme="minorHAnsi"/>
          <w:sz w:val="24"/>
          <w:szCs w:val="24"/>
        </w:rPr>
        <w:t xml:space="preserve"> </w:t>
      </w:r>
      <w:r w:rsidR="00966C4E" w:rsidRPr="00DC4892">
        <w:rPr>
          <w:rFonts w:cstheme="minorHAnsi"/>
          <w:sz w:val="24"/>
          <w:szCs w:val="24"/>
        </w:rPr>
        <w:t xml:space="preserve">additional </w:t>
      </w:r>
      <w:r w:rsidR="00F8490B" w:rsidRPr="00DC4892">
        <w:rPr>
          <w:rFonts w:cstheme="minorHAnsi"/>
          <w:sz w:val="24"/>
          <w:szCs w:val="24"/>
        </w:rPr>
        <w:t>healthcare expenses associated with readmission furthers the goals of cost containment.</w:t>
      </w:r>
    </w:p>
    <w:p w14:paraId="60A33215" w14:textId="77777777" w:rsidR="007E77B7" w:rsidRPr="00DC4892" w:rsidRDefault="007E77B7" w:rsidP="00E55895">
      <w:pPr>
        <w:spacing w:after="0" w:line="240" w:lineRule="auto"/>
        <w:rPr>
          <w:rFonts w:cstheme="minorHAnsi"/>
          <w:sz w:val="24"/>
          <w:szCs w:val="24"/>
          <w:highlight w:val="yellow"/>
        </w:rPr>
      </w:pPr>
    </w:p>
    <w:p w14:paraId="41802A87" w14:textId="73CAAEF9" w:rsidR="00F8490B" w:rsidRPr="00DC4892" w:rsidRDefault="00DE2EB6" w:rsidP="00E55895">
      <w:pPr>
        <w:spacing w:after="0" w:line="240" w:lineRule="auto"/>
        <w:jc w:val="both"/>
        <w:rPr>
          <w:rFonts w:cstheme="minorHAnsi"/>
          <w:b/>
          <w:bCs/>
          <w:sz w:val="28"/>
          <w:szCs w:val="28"/>
        </w:rPr>
      </w:pPr>
      <w:r w:rsidRPr="00DC4892">
        <w:rPr>
          <w:rFonts w:cstheme="minorHAnsi"/>
          <w:b/>
          <w:bCs/>
          <w:color w:val="2E74B5" w:themeColor="accent5" w:themeShade="BF"/>
          <w:sz w:val="28"/>
          <w:szCs w:val="28"/>
        </w:rPr>
        <w:t xml:space="preserve">Factor 2 b) </w:t>
      </w:r>
      <w:r w:rsidR="00F8490B" w:rsidRPr="00DC4892">
        <w:rPr>
          <w:rFonts w:cstheme="minorHAnsi"/>
          <w:b/>
          <w:bCs/>
          <w:color w:val="2E74B5" w:themeColor="accent5" w:themeShade="BF"/>
          <w:sz w:val="28"/>
          <w:szCs w:val="28"/>
        </w:rPr>
        <w:t>Public Health Outcomes</w:t>
      </w:r>
    </w:p>
    <w:p w14:paraId="3EC8B090" w14:textId="77777777" w:rsidR="00F8490B" w:rsidRPr="00DC4892" w:rsidRDefault="00F8490B" w:rsidP="00E55895">
      <w:pPr>
        <w:spacing w:after="0" w:line="240" w:lineRule="auto"/>
        <w:jc w:val="both"/>
        <w:rPr>
          <w:rFonts w:cstheme="minorHAnsi"/>
          <w:sz w:val="24"/>
          <w:szCs w:val="24"/>
        </w:rPr>
      </w:pPr>
    </w:p>
    <w:p w14:paraId="342A59CF" w14:textId="2E585BAE" w:rsidR="00F8490B" w:rsidRPr="00DC4892" w:rsidRDefault="00F8490B" w:rsidP="00E55895">
      <w:pPr>
        <w:spacing w:after="0" w:line="240" w:lineRule="auto"/>
        <w:rPr>
          <w:rFonts w:cstheme="minorHAnsi"/>
          <w:sz w:val="24"/>
          <w:szCs w:val="24"/>
        </w:rPr>
      </w:pPr>
      <w:r w:rsidRPr="00DC4892">
        <w:rPr>
          <w:rFonts w:cstheme="minorHAnsi"/>
          <w:sz w:val="24"/>
          <w:szCs w:val="24"/>
        </w:rPr>
        <w:t xml:space="preserve">Though the Applicant is not proposing a new or expanded service, the Proposed Project will benefit the members of the Patient Panel and the larger Worcester community by enabling </w:t>
      </w:r>
      <w:r w:rsidR="00B5791A" w:rsidRPr="00DC4892">
        <w:rPr>
          <w:rFonts w:cstheme="minorHAnsi"/>
          <w:sz w:val="24"/>
          <w:szCs w:val="24"/>
        </w:rPr>
        <w:t xml:space="preserve">patients </w:t>
      </w:r>
      <w:r w:rsidRPr="00DC4892">
        <w:rPr>
          <w:rFonts w:cstheme="minorHAnsi"/>
          <w:sz w:val="24"/>
          <w:szCs w:val="24"/>
        </w:rPr>
        <w:t xml:space="preserve">to </w:t>
      </w:r>
      <w:r w:rsidR="00B5791A" w:rsidRPr="00DC4892">
        <w:rPr>
          <w:rFonts w:cstheme="minorHAnsi"/>
          <w:sz w:val="24"/>
          <w:szCs w:val="24"/>
        </w:rPr>
        <w:t xml:space="preserve">achieve and </w:t>
      </w:r>
      <w:r w:rsidRPr="00DC4892">
        <w:rPr>
          <w:rFonts w:cstheme="minorHAnsi"/>
          <w:sz w:val="24"/>
          <w:szCs w:val="24"/>
        </w:rPr>
        <w:t xml:space="preserve">maintain </w:t>
      </w:r>
      <w:r w:rsidR="00B5791A" w:rsidRPr="00DC4892">
        <w:rPr>
          <w:rFonts w:cstheme="minorHAnsi"/>
          <w:sz w:val="24"/>
          <w:szCs w:val="24"/>
        </w:rPr>
        <w:t xml:space="preserve">their individualized maximum level of function and thereby improve </w:t>
      </w:r>
      <w:r w:rsidRPr="00DC4892">
        <w:rPr>
          <w:rFonts w:cstheme="minorHAnsi"/>
          <w:sz w:val="24"/>
          <w:szCs w:val="24"/>
        </w:rPr>
        <w:t xml:space="preserve">quality of life </w:t>
      </w:r>
      <w:r w:rsidR="00B5791A" w:rsidRPr="00DC4892">
        <w:rPr>
          <w:rFonts w:cstheme="minorHAnsi"/>
          <w:sz w:val="24"/>
          <w:szCs w:val="24"/>
        </w:rPr>
        <w:t xml:space="preserve">through </w:t>
      </w:r>
      <w:r w:rsidRPr="00DC4892">
        <w:rPr>
          <w:rFonts w:cstheme="minorHAnsi"/>
          <w:sz w:val="24"/>
          <w:szCs w:val="24"/>
        </w:rPr>
        <w:t>greater independence following injury or illness. While all residents in need of inpatient rehabilitation services will benefit from the Proposed Project, patients age 65 years and older will particularly benefit because this population generally experiences more health-related issues,</w:t>
      </w:r>
      <w:r w:rsidR="00B5791A" w:rsidRPr="00DC4892">
        <w:rPr>
          <w:rFonts w:cstheme="minorHAnsi"/>
          <w:sz w:val="24"/>
          <w:szCs w:val="24"/>
        </w:rPr>
        <w:t xml:space="preserve"> </w:t>
      </w:r>
      <w:r w:rsidRPr="00DC4892">
        <w:rPr>
          <w:rFonts w:cstheme="minorHAnsi"/>
          <w:sz w:val="24"/>
          <w:szCs w:val="24"/>
        </w:rPr>
        <w:t>including cardiac,</w:t>
      </w:r>
      <w:r w:rsidR="00B5791A" w:rsidRPr="00DC4892">
        <w:rPr>
          <w:rFonts w:cstheme="minorHAnsi"/>
          <w:sz w:val="24"/>
          <w:szCs w:val="24"/>
        </w:rPr>
        <w:t xml:space="preserve"> </w:t>
      </w:r>
      <w:r w:rsidRPr="00DC4892">
        <w:rPr>
          <w:rFonts w:cstheme="minorHAnsi"/>
          <w:sz w:val="24"/>
          <w:szCs w:val="24"/>
        </w:rPr>
        <w:t xml:space="preserve">pulmonary, orthopedic and neurological disorders </w:t>
      </w:r>
      <w:r w:rsidR="00B5791A" w:rsidRPr="00DC4892">
        <w:rPr>
          <w:rFonts w:cstheme="minorHAnsi"/>
          <w:sz w:val="24"/>
          <w:szCs w:val="24"/>
        </w:rPr>
        <w:t>all of which can</w:t>
      </w:r>
      <w:r w:rsidRPr="00DC4892">
        <w:rPr>
          <w:rFonts w:cstheme="minorHAnsi"/>
          <w:sz w:val="24"/>
          <w:szCs w:val="24"/>
        </w:rPr>
        <w:t xml:space="preserve"> reduce functionality, as compared to younger populations. As the population experiences these conditions, </w:t>
      </w:r>
      <w:r w:rsidR="00B5791A" w:rsidRPr="00DC4892">
        <w:rPr>
          <w:rFonts w:cstheme="minorHAnsi"/>
          <w:sz w:val="24"/>
          <w:szCs w:val="24"/>
        </w:rPr>
        <w:t xml:space="preserve">in addition to </w:t>
      </w:r>
      <w:r w:rsidRPr="00DC4892">
        <w:rPr>
          <w:rFonts w:cstheme="minorHAnsi"/>
          <w:sz w:val="24"/>
          <w:szCs w:val="24"/>
        </w:rPr>
        <w:t xml:space="preserve">residents </w:t>
      </w:r>
      <w:r w:rsidR="00B5791A" w:rsidRPr="00DC4892">
        <w:rPr>
          <w:rFonts w:cstheme="minorHAnsi"/>
          <w:sz w:val="24"/>
          <w:szCs w:val="24"/>
        </w:rPr>
        <w:t xml:space="preserve">losing functionality making them </w:t>
      </w:r>
      <w:r w:rsidRPr="00DC4892">
        <w:rPr>
          <w:rFonts w:cstheme="minorHAnsi"/>
          <w:sz w:val="24"/>
          <w:szCs w:val="24"/>
        </w:rPr>
        <w:t xml:space="preserve">unable to accomplish important tasks such as grocery shopping or </w:t>
      </w:r>
      <w:r w:rsidRPr="00DC4892">
        <w:rPr>
          <w:rFonts w:cstheme="minorHAnsi"/>
          <w:sz w:val="24"/>
          <w:szCs w:val="24"/>
        </w:rPr>
        <w:lastRenderedPageBreak/>
        <w:t>scheduling medical appointments</w:t>
      </w:r>
      <w:r w:rsidR="00B5791A" w:rsidRPr="00DC4892">
        <w:rPr>
          <w:rFonts w:cstheme="minorHAnsi"/>
          <w:sz w:val="24"/>
          <w:szCs w:val="24"/>
        </w:rPr>
        <w:t xml:space="preserve"> meaning they also lose independence and become socially isolated</w:t>
      </w:r>
      <w:r w:rsidRPr="00DC4892">
        <w:rPr>
          <w:rFonts w:cstheme="minorHAnsi"/>
          <w:sz w:val="24"/>
          <w:szCs w:val="24"/>
        </w:rPr>
        <w:t xml:space="preserve">. Improved access to inpatient rehabilitation </w:t>
      </w:r>
      <w:r w:rsidR="00B5791A" w:rsidRPr="00DC4892">
        <w:rPr>
          <w:rFonts w:cstheme="minorHAnsi"/>
          <w:sz w:val="24"/>
          <w:szCs w:val="24"/>
        </w:rPr>
        <w:t xml:space="preserve">services </w:t>
      </w:r>
      <w:r w:rsidR="00AC5864" w:rsidRPr="00DC4892">
        <w:rPr>
          <w:rFonts w:cstheme="minorHAnsi"/>
          <w:sz w:val="24"/>
          <w:szCs w:val="24"/>
        </w:rPr>
        <w:t xml:space="preserve">helps residents </w:t>
      </w:r>
      <w:r w:rsidRPr="00DC4892">
        <w:rPr>
          <w:rFonts w:cstheme="minorHAnsi"/>
          <w:sz w:val="24"/>
          <w:szCs w:val="24"/>
        </w:rPr>
        <w:t>return to independence with greater functionality, thereby leading to improved health outcomes for the Worcester community.</w:t>
      </w:r>
    </w:p>
    <w:p w14:paraId="57C41757" w14:textId="77777777" w:rsidR="00F8490B" w:rsidRPr="00DC4892" w:rsidRDefault="00F8490B" w:rsidP="00E55895">
      <w:pPr>
        <w:spacing w:after="0" w:line="240" w:lineRule="auto"/>
        <w:jc w:val="both"/>
        <w:rPr>
          <w:rFonts w:cstheme="minorHAnsi"/>
          <w:sz w:val="24"/>
          <w:szCs w:val="24"/>
        </w:rPr>
      </w:pPr>
    </w:p>
    <w:p w14:paraId="18C046D7" w14:textId="0C7ED9DC" w:rsidR="00F8490B" w:rsidRPr="00DC4892" w:rsidRDefault="00F8490B" w:rsidP="00E55895">
      <w:pPr>
        <w:spacing w:after="0" w:line="240" w:lineRule="auto"/>
        <w:jc w:val="both"/>
        <w:rPr>
          <w:rFonts w:cstheme="minorHAnsi"/>
          <w:b/>
          <w:color w:val="2E74B5" w:themeColor="accent5" w:themeShade="BF"/>
          <w:kern w:val="2"/>
          <w:sz w:val="28"/>
          <w:szCs w:val="28"/>
        </w:rPr>
      </w:pPr>
      <w:r w:rsidRPr="00DC4892">
        <w:rPr>
          <w:rFonts w:eastAsiaTheme="majorEastAsia" w:cstheme="minorHAnsi"/>
          <w:b/>
          <w:bCs/>
          <w:color w:val="2E74B5" w:themeColor="accent5" w:themeShade="BF"/>
          <w:sz w:val="28"/>
          <w:szCs w:val="28"/>
        </w:rPr>
        <w:t>F</w:t>
      </w:r>
      <w:r w:rsidR="00DE2EB6" w:rsidRPr="00DC4892">
        <w:rPr>
          <w:rFonts w:eastAsiaTheme="majorEastAsia" w:cstheme="minorHAnsi"/>
          <w:b/>
          <w:bCs/>
          <w:color w:val="2E74B5" w:themeColor="accent5" w:themeShade="BF"/>
          <w:sz w:val="28"/>
          <w:szCs w:val="28"/>
        </w:rPr>
        <w:t xml:space="preserve">actor </w:t>
      </w:r>
      <w:r w:rsidRPr="00DC4892">
        <w:rPr>
          <w:rFonts w:eastAsiaTheme="majorEastAsia" w:cstheme="minorHAnsi"/>
          <w:b/>
          <w:bCs/>
          <w:color w:val="2E74B5" w:themeColor="accent5" w:themeShade="BF"/>
          <w:sz w:val="28"/>
          <w:szCs w:val="28"/>
        </w:rPr>
        <w:t>2</w:t>
      </w:r>
      <w:r w:rsidR="00DE2EB6" w:rsidRPr="00DC4892">
        <w:rPr>
          <w:rFonts w:eastAsiaTheme="majorEastAsia" w:cstheme="minorHAnsi"/>
          <w:b/>
          <w:bCs/>
          <w:color w:val="2E74B5" w:themeColor="accent5" w:themeShade="BF"/>
          <w:sz w:val="28"/>
          <w:szCs w:val="28"/>
        </w:rPr>
        <w:t xml:space="preserve"> </w:t>
      </w:r>
      <w:r w:rsidRPr="00DC4892">
        <w:rPr>
          <w:rFonts w:eastAsiaTheme="majorEastAsia" w:cstheme="minorHAnsi"/>
          <w:b/>
          <w:bCs/>
          <w:color w:val="2E74B5" w:themeColor="accent5" w:themeShade="BF"/>
          <w:sz w:val="28"/>
          <w:szCs w:val="28"/>
        </w:rPr>
        <w:t>c</w:t>
      </w:r>
      <w:r w:rsidR="00DE2EB6" w:rsidRPr="00DC4892">
        <w:rPr>
          <w:rFonts w:eastAsiaTheme="majorEastAsia" w:cstheme="minorHAnsi"/>
          <w:b/>
          <w:bCs/>
          <w:color w:val="2E74B5" w:themeColor="accent5" w:themeShade="BF"/>
          <w:sz w:val="28"/>
          <w:szCs w:val="28"/>
        </w:rPr>
        <w:t xml:space="preserve">) </w:t>
      </w:r>
      <w:r w:rsidRPr="00DC4892">
        <w:rPr>
          <w:rFonts w:eastAsiaTheme="majorEastAsia" w:cstheme="minorHAnsi"/>
          <w:b/>
          <w:bCs/>
          <w:color w:val="2E74B5" w:themeColor="accent5" w:themeShade="BF"/>
          <w:sz w:val="28"/>
          <w:szCs w:val="28"/>
        </w:rPr>
        <w:t>Delivery System Transformation</w:t>
      </w:r>
    </w:p>
    <w:p w14:paraId="797877DA" w14:textId="77777777" w:rsidR="00263C63" w:rsidRPr="00DC4892" w:rsidRDefault="00263C63" w:rsidP="00E55895">
      <w:pPr>
        <w:spacing w:after="0" w:line="240" w:lineRule="auto"/>
        <w:jc w:val="both"/>
        <w:rPr>
          <w:rFonts w:cstheme="minorHAnsi"/>
          <w:kern w:val="2"/>
          <w:sz w:val="24"/>
          <w:szCs w:val="24"/>
        </w:rPr>
      </w:pPr>
    </w:p>
    <w:p w14:paraId="44109A89" w14:textId="3A4A398B" w:rsidR="00F8490B" w:rsidRPr="00DC4892" w:rsidRDefault="00DE2EB6" w:rsidP="00D323A7">
      <w:pPr>
        <w:spacing w:after="0" w:line="240" w:lineRule="auto"/>
        <w:rPr>
          <w:rFonts w:cstheme="minorHAnsi"/>
          <w:sz w:val="24"/>
          <w:szCs w:val="24"/>
        </w:rPr>
      </w:pPr>
      <w:r w:rsidRPr="00DC4892">
        <w:rPr>
          <w:rFonts w:cstheme="minorHAnsi"/>
          <w:sz w:val="24"/>
          <w:szCs w:val="24"/>
        </w:rPr>
        <w:t>As discussed in Factor 2b, t</w:t>
      </w:r>
      <w:r w:rsidR="00F8490B" w:rsidRPr="00DC4892">
        <w:rPr>
          <w:rFonts w:cstheme="minorHAnsi"/>
          <w:sz w:val="24"/>
          <w:szCs w:val="24"/>
        </w:rPr>
        <w:t xml:space="preserve">he Hospital has programs, processes, and protocols to connect patients with social services agencies. </w:t>
      </w:r>
      <w:r w:rsidR="00D323A7">
        <w:rPr>
          <w:rFonts w:cstheme="minorHAnsi"/>
          <w:sz w:val="24"/>
          <w:szCs w:val="24"/>
        </w:rPr>
        <w:t xml:space="preserve">As inpatients </w:t>
      </w:r>
      <w:r w:rsidRPr="00DC4892">
        <w:rPr>
          <w:rFonts w:cstheme="minorHAnsi"/>
          <w:sz w:val="24"/>
          <w:szCs w:val="24"/>
        </w:rPr>
        <w:t xml:space="preserve">the </w:t>
      </w:r>
      <w:r w:rsidR="00F8490B" w:rsidRPr="00DC4892">
        <w:rPr>
          <w:rFonts w:cstheme="minorHAnsi"/>
          <w:sz w:val="24"/>
          <w:szCs w:val="24"/>
        </w:rPr>
        <w:t xml:space="preserve">Hospital patients have access to clinical social workers who assess patient needs and work with patients and their families to implement appropriate services during the patient’s stay and </w:t>
      </w:r>
      <w:r w:rsidRPr="00DC4892">
        <w:rPr>
          <w:rFonts w:cstheme="minorHAnsi"/>
          <w:sz w:val="24"/>
          <w:szCs w:val="24"/>
        </w:rPr>
        <w:t>following discharge.</w:t>
      </w:r>
      <w:r w:rsidR="00F8490B" w:rsidRPr="00DC4892">
        <w:rPr>
          <w:rFonts w:cstheme="minorHAnsi"/>
          <w:sz w:val="24"/>
          <w:szCs w:val="24"/>
        </w:rPr>
        <w:t xml:space="preserve"> </w:t>
      </w:r>
      <w:r w:rsidR="00DD25BC" w:rsidRPr="00DC4892">
        <w:rPr>
          <w:rFonts w:cstheme="minorHAnsi"/>
          <w:sz w:val="24"/>
          <w:szCs w:val="24"/>
        </w:rPr>
        <w:t>Further, s</w:t>
      </w:r>
      <w:r w:rsidRPr="00DC4892">
        <w:rPr>
          <w:rFonts w:cstheme="minorHAnsi"/>
          <w:sz w:val="24"/>
          <w:szCs w:val="24"/>
        </w:rPr>
        <w:t>ince b</w:t>
      </w:r>
      <w:r w:rsidR="00F8490B" w:rsidRPr="00DC4892">
        <w:rPr>
          <w:rFonts w:cstheme="minorHAnsi"/>
          <w:sz w:val="24"/>
          <w:szCs w:val="24"/>
        </w:rPr>
        <w:t>ehavioral health</w:t>
      </w:r>
      <w:r w:rsidRPr="00DC4892">
        <w:rPr>
          <w:rFonts w:cstheme="minorHAnsi"/>
          <w:sz w:val="24"/>
          <w:szCs w:val="24"/>
        </w:rPr>
        <w:t xml:space="preserve"> (BH)</w:t>
      </w:r>
      <w:r w:rsidR="00F8490B" w:rsidRPr="00DC4892">
        <w:rPr>
          <w:rFonts w:cstheme="minorHAnsi"/>
          <w:sz w:val="24"/>
          <w:szCs w:val="24"/>
        </w:rPr>
        <w:t xml:space="preserve"> is an important component of the</w:t>
      </w:r>
      <w:r w:rsidR="00D323A7">
        <w:rPr>
          <w:rFonts w:cstheme="minorHAnsi"/>
          <w:sz w:val="24"/>
          <w:szCs w:val="24"/>
        </w:rPr>
        <w:t xml:space="preserve"> Hospital’s</w:t>
      </w:r>
      <w:r w:rsidR="00F8490B" w:rsidRPr="00DC4892">
        <w:rPr>
          <w:rFonts w:cstheme="minorHAnsi"/>
          <w:sz w:val="24"/>
          <w:szCs w:val="24"/>
        </w:rPr>
        <w:t xml:space="preserve"> rehabilitation services</w:t>
      </w:r>
      <w:r w:rsidRPr="00DC4892">
        <w:rPr>
          <w:rFonts w:cstheme="minorHAnsi"/>
          <w:sz w:val="24"/>
          <w:szCs w:val="24"/>
        </w:rPr>
        <w:t xml:space="preserve">, </w:t>
      </w:r>
      <w:r w:rsidR="00F8490B" w:rsidRPr="00DC4892">
        <w:rPr>
          <w:rFonts w:cstheme="minorHAnsi"/>
          <w:sz w:val="24"/>
          <w:szCs w:val="24"/>
        </w:rPr>
        <w:t>patients’ behavioral health needs</w:t>
      </w:r>
      <w:r w:rsidRPr="00DC4892">
        <w:rPr>
          <w:rFonts w:cstheme="minorHAnsi"/>
          <w:sz w:val="24"/>
          <w:szCs w:val="24"/>
        </w:rPr>
        <w:t xml:space="preserve"> are assessed </w:t>
      </w:r>
      <w:r w:rsidR="00F8490B" w:rsidRPr="00DC4892">
        <w:rPr>
          <w:rFonts w:cstheme="minorHAnsi"/>
          <w:sz w:val="24"/>
          <w:szCs w:val="24"/>
        </w:rPr>
        <w:t>so these needs may be addressed during their stay and in discharge planning</w:t>
      </w:r>
      <w:r w:rsidRPr="00DC4892">
        <w:rPr>
          <w:rFonts w:cstheme="minorHAnsi"/>
          <w:sz w:val="24"/>
          <w:szCs w:val="24"/>
        </w:rPr>
        <w:t xml:space="preserve"> </w:t>
      </w:r>
      <w:r w:rsidR="00263C63" w:rsidRPr="00DC4892">
        <w:rPr>
          <w:rFonts w:cstheme="minorHAnsi"/>
          <w:sz w:val="24"/>
          <w:szCs w:val="24"/>
        </w:rPr>
        <w:t>to ensure</w:t>
      </w:r>
      <w:r w:rsidR="00F8490B" w:rsidRPr="00DC4892">
        <w:rPr>
          <w:rFonts w:cstheme="minorHAnsi"/>
          <w:sz w:val="24"/>
          <w:szCs w:val="24"/>
        </w:rPr>
        <w:t xml:space="preserve"> the right resources </w:t>
      </w:r>
      <w:r w:rsidR="00263C63" w:rsidRPr="00DC4892">
        <w:rPr>
          <w:rFonts w:cstheme="minorHAnsi"/>
          <w:sz w:val="24"/>
          <w:szCs w:val="24"/>
        </w:rPr>
        <w:t xml:space="preserve">are in place </w:t>
      </w:r>
      <w:r w:rsidR="00F8490B" w:rsidRPr="00DC4892">
        <w:rPr>
          <w:rFonts w:cstheme="minorHAnsi"/>
          <w:sz w:val="24"/>
          <w:szCs w:val="24"/>
        </w:rPr>
        <w:t xml:space="preserve">to </w:t>
      </w:r>
      <w:r w:rsidR="00263C63" w:rsidRPr="00DC4892">
        <w:rPr>
          <w:rFonts w:cstheme="minorHAnsi"/>
          <w:sz w:val="24"/>
          <w:szCs w:val="24"/>
        </w:rPr>
        <w:t xml:space="preserve">treat </w:t>
      </w:r>
      <w:r w:rsidR="00F8490B" w:rsidRPr="00DC4892">
        <w:rPr>
          <w:rFonts w:cstheme="minorHAnsi"/>
          <w:sz w:val="24"/>
          <w:szCs w:val="24"/>
        </w:rPr>
        <w:t xml:space="preserve">them. Neuropsychiatric physicians in private practice currently provide consultations at the Hospital. Additionally, the Hospital has plans leverage telehealth to </w:t>
      </w:r>
      <w:r w:rsidR="00D323A7">
        <w:rPr>
          <w:rFonts w:cstheme="minorHAnsi"/>
          <w:sz w:val="24"/>
          <w:szCs w:val="24"/>
        </w:rPr>
        <w:t>expand</w:t>
      </w:r>
      <w:r w:rsidR="00F8490B" w:rsidRPr="00DC4892">
        <w:rPr>
          <w:rFonts w:cstheme="minorHAnsi"/>
          <w:sz w:val="24"/>
          <w:szCs w:val="24"/>
        </w:rPr>
        <w:t xml:space="preserve"> access to behavioral health providers for patients.</w:t>
      </w:r>
      <w:r w:rsidR="00D323A7">
        <w:rPr>
          <w:rFonts w:cstheme="minorHAnsi"/>
          <w:sz w:val="24"/>
          <w:szCs w:val="24"/>
        </w:rPr>
        <w:t xml:space="preserve"> </w:t>
      </w:r>
    </w:p>
    <w:p w14:paraId="5AFB836C" w14:textId="77777777" w:rsidR="00263C63" w:rsidRPr="00DC4892" w:rsidRDefault="00263C63" w:rsidP="00E55895">
      <w:pPr>
        <w:spacing w:after="0" w:line="240" w:lineRule="auto"/>
        <w:rPr>
          <w:rFonts w:cstheme="minorHAnsi"/>
          <w:sz w:val="24"/>
          <w:szCs w:val="24"/>
        </w:rPr>
      </w:pPr>
    </w:p>
    <w:p w14:paraId="4C056118" w14:textId="77777777" w:rsidR="00F8490B" w:rsidRPr="00DC4892" w:rsidRDefault="00F8490B" w:rsidP="00E55895">
      <w:pPr>
        <w:spacing w:after="240" w:line="240" w:lineRule="auto"/>
        <w:rPr>
          <w:rFonts w:cstheme="minorHAnsi"/>
          <w:sz w:val="24"/>
          <w:szCs w:val="24"/>
        </w:rPr>
      </w:pPr>
      <w:r w:rsidRPr="00DC4892">
        <w:rPr>
          <w:rFonts w:cstheme="minorHAnsi"/>
          <w:sz w:val="24"/>
          <w:szCs w:val="24"/>
          <w:u w:val="single"/>
        </w:rPr>
        <w:t>Investment in the Future</w:t>
      </w:r>
      <w:r w:rsidRPr="00DC4892">
        <w:rPr>
          <w:rFonts w:cstheme="minorHAnsi"/>
          <w:sz w:val="24"/>
          <w:szCs w:val="24"/>
        </w:rPr>
        <w:t xml:space="preserve"> </w:t>
      </w:r>
    </w:p>
    <w:p w14:paraId="6BA3D2AD" w14:textId="2BD5DA20" w:rsidR="00F8490B" w:rsidRPr="00DC4892" w:rsidRDefault="00AC5864" w:rsidP="00E55895">
      <w:pPr>
        <w:spacing w:after="240" w:line="240" w:lineRule="auto"/>
        <w:rPr>
          <w:rFonts w:eastAsia="Calibri" w:cstheme="minorHAnsi"/>
          <w:sz w:val="24"/>
          <w:szCs w:val="24"/>
        </w:rPr>
      </w:pPr>
      <w:r w:rsidRPr="00DC4892">
        <w:rPr>
          <w:rFonts w:cstheme="minorHAnsi"/>
          <w:sz w:val="24"/>
          <w:szCs w:val="24"/>
        </w:rPr>
        <w:t>The Applicant reports that r</w:t>
      </w:r>
      <w:r w:rsidR="00B9495D" w:rsidRPr="00DC4892">
        <w:rPr>
          <w:rFonts w:cstheme="minorHAnsi"/>
          <w:sz w:val="24"/>
          <w:szCs w:val="24"/>
        </w:rPr>
        <w:t xml:space="preserve">ealizing </w:t>
      </w:r>
      <w:r w:rsidRPr="00DC4892">
        <w:rPr>
          <w:rFonts w:cstheme="minorHAnsi"/>
          <w:sz w:val="24"/>
          <w:szCs w:val="24"/>
        </w:rPr>
        <w:t xml:space="preserve">its </w:t>
      </w:r>
      <w:r w:rsidR="00B9495D" w:rsidRPr="00DC4892">
        <w:rPr>
          <w:rFonts w:cstheme="minorHAnsi"/>
          <w:sz w:val="24"/>
          <w:szCs w:val="24"/>
        </w:rPr>
        <w:t>depend</w:t>
      </w:r>
      <w:r w:rsidRPr="00DC4892">
        <w:rPr>
          <w:rFonts w:cstheme="minorHAnsi"/>
          <w:sz w:val="24"/>
          <w:szCs w:val="24"/>
        </w:rPr>
        <w:t>ency</w:t>
      </w:r>
      <w:r w:rsidR="00B9495D" w:rsidRPr="00DC4892">
        <w:rPr>
          <w:rFonts w:cstheme="minorHAnsi"/>
          <w:sz w:val="24"/>
          <w:szCs w:val="24"/>
        </w:rPr>
        <w:t xml:space="preserve"> </w:t>
      </w:r>
      <w:r w:rsidR="00F8490B" w:rsidRPr="00DC4892">
        <w:rPr>
          <w:rFonts w:cstheme="minorHAnsi"/>
          <w:sz w:val="24"/>
          <w:szCs w:val="24"/>
        </w:rPr>
        <w:t xml:space="preserve">upon its staff to </w:t>
      </w:r>
      <w:r w:rsidR="00B9495D" w:rsidRPr="00DC4892">
        <w:rPr>
          <w:rFonts w:cstheme="minorHAnsi"/>
          <w:sz w:val="24"/>
          <w:szCs w:val="24"/>
        </w:rPr>
        <w:t xml:space="preserve">meet the needs of </w:t>
      </w:r>
      <w:r w:rsidR="00F8490B" w:rsidRPr="00DC4892">
        <w:rPr>
          <w:rFonts w:cstheme="minorHAnsi"/>
          <w:sz w:val="24"/>
          <w:szCs w:val="24"/>
        </w:rPr>
        <w:t>its patients</w:t>
      </w:r>
      <w:r w:rsidR="00B9495D" w:rsidRPr="00DC4892">
        <w:rPr>
          <w:rFonts w:cstheme="minorHAnsi"/>
          <w:sz w:val="24"/>
          <w:szCs w:val="24"/>
        </w:rPr>
        <w:t>, t</w:t>
      </w:r>
      <w:r w:rsidR="00F8490B" w:rsidRPr="00DC4892">
        <w:rPr>
          <w:rFonts w:eastAsia="Calibri" w:cstheme="minorHAnsi"/>
          <w:sz w:val="24"/>
          <w:szCs w:val="24"/>
        </w:rPr>
        <w:t xml:space="preserve">he Hospital </w:t>
      </w:r>
      <w:r w:rsidR="00B9495D" w:rsidRPr="00DC4892">
        <w:rPr>
          <w:rFonts w:eastAsia="Calibri" w:cstheme="minorHAnsi"/>
          <w:sz w:val="24"/>
          <w:szCs w:val="24"/>
        </w:rPr>
        <w:t xml:space="preserve">invests in the future of health care in the Worcester region by coordinating with local educational training programs. It also </w:t>
      </w:r>
      <w:r w:rsidR="00F8490B" w:rsidRPr="00DC4892">
        <w:rPr>
          <w:rFonts w:eastAsia="Calibri" w:cstheme="minorHAnsi"/>
          <w:sz w:val="24"/>
          <w:szCs w:val="24"/>
        </w:rPr>
        <w:t xml:space="preserve">maintains clinical teaching affiliations with local </w:t>
      </w:r>
      <w:r w:rsidRPr="00DC4892">
        <w:rPr>
          <w:rFonts w:eastAsia="Calibri" w:cstheme="minorHAnsi"/>
          <w:sz w:val="24"/>
          <w:szCs w:val="24"/>
        </w:rPr>
        <w:t xml:space="preserve">educational institutions </w:t>
      </w:r>
      <w:r w:rsidR="00F8490B" w:rsidRPr="00DC4892">
        <w:rPr>
          <w:rFonts w:eastAsia="Calibri" w:cstheme="minorHAnsi"/>
          <w:sz w:val="24"/>
          <w:szCs w:val="24"/>
        </w:rPr>
        <w:t xml:space="preserve">to provide </w:t>
      </w:r>
      <w:r w:rsidRPr="00DC4892">
        <w:rPr>
          <w:rFonts w:eastAsia="Calibri" w:cstheme="minorHAnsi"/>
          <w:sz w:val="24"/>
          <w:szCs w:val="24"/>
        </w:rPr>
        <w:t xml:space="preserve">clinical and technical rotations at its facilities around the country for students of </w:t>
      </w:r>
      <w:r w:rsidR="00F8490B" w:rsidRPr="00DC4892">
        <w:rPr>
          <w:rFonts w:eastAsia="Calibri" w:cstheme="minorHAnsi"/>
          <w:sz w:val="24"/>
          <w:szCs w:val="24"/>
        </w:rPr>
        <w:t xml:space="preserve">physical therapy, occupational therapy, speech language pathology, and nursing </w:t>
      </w:r>
      <w:r w:rsidRPr="00DC4892">
        <w:rPr>
          <w:rFonts w:eastAsia="Calibri" w:cstheme="minorHAnsi"/>
          <w:sz w:val="24"/>
          <w:szCs w:val="24"/>
        </w:rPr>
        <w:t xml:space="preserve">programs. </w:t>
      </w:r>
      <w:r w:rsidR="00F8490B" w:rsidRPr="00DC4892">
        <w:rPr>
          <w:rFonts w:eastAsia="Calibri" w:cstheme="minorHAnsi"/>
          <w:sz w:val="24"/>
          <w:szCs w:val="24"/>
        </w:rPr>
        <w:t xml:space="preserve">These include: </w:t>
      </w:r>
    </w:p>
    <w:p w14:paraId="06D62226" w14:textId="77777777" w:rsidR="00F8490B" w:rsidRPr="00DC4892" w:rsidRDefault="00F8490B" w:rsidP="00E55895">
      <w:pPr>
        <w:numPr>
          <w:ilvl w:val="0"/>
          <w:numId w:val="9"/>
        </w:numPr>
        <w:spacing w:after="240" w:line="240" w:lineRule="auto"/>
        <w:contextualSpacing/>
        <w:rPr>
          <w:rFonts w:cstheme="minorHAnsi"/>
          <w:sz w:val="24"/>
          <w:szCs w:val="24"/>
        </w:rPr>
      </w:pPr>
      <w:r w:rsidRPr="00DC4892">
        <w:rPr>
          <w:rFonts w:cstheme="minorHAnsi"/>
          <w:sz w:val="24"/>
          <w:szCs w:val="24"/>
        </w:rPr>
        <w:t>UMass Chan Medical School physiatry students</w:t>
      </w:r>
    </w:p>
    <w:p w14:paraId="5FE8C37A" w14:textId="77777777" w:rsidR="00F8490B" w:rsidRPr="00DC4892" w:rsidRDefault="00F8490B" w:rsidP="00E55895">
      <w:pPr>
        <w:numPr>
          <w:ilvl w:val="0"/>
          <w:numId w:val="9"/>
        </w:numPr>
        <w:spacing w:after="240" w:line="240" w:lineRule="auto"/>
        <w:contextualSpacing/>
        <w:rPr>
          <w:rFonts w:cstheme="minorHAnsi"/>
          <w:sz w:val="24"/>
          <w:szCs w:val="24"/>
        </w:rPr>
      </w:pPr>
      <w:r w:rsidRPr="00DC4892">
        <w:rPr>
          <w:rFonts w:cstheme="minorHAnsi"/>
          <w:sz w:val="24"/>
          <w:szCs w:val="24"/>
        </w:rPr>
        <w:t xml:space="preserve">Worcester State University nursing students </w:t>
      </w:r>
    </w:p>
    <w:p w14:paraId="7F9FF795" w14:textId="77777777" w:rsidR="00F8490B" w:rsidRPr="00DC4892" w:rsidRDefault="00F8490B" w:rsidP="00E55895">
      <w:pPr>
        <w:numPr>
          <w:ilvl w:val="0"/>
          <w:numId w:val="9"/>
        </w:numPr>
        <w:spacing w:after="240" w:line="240" w:lineRule="auto"/>
        <w:contextualSpacing/>
        <w:rPr>
          <w:rFonts w:cstheme="minorHAnsi"/>
          <w:sz w:val="24"/>
          <w:szCs w:val="24"/>
        </w:rPr>
      </w:pPr>
      <w:r w:rsidRPr="00DC4892">
        <w:rPr>
          <w:rFonts w:cstheme="minorHAnsi"/>
          <w:sz w:val="24"/>
          <w:szCs w:val="24"/>
        </w:rPr>
        <w:t xml:space="preserve">Westfield State University physician assistant students </w:t>
      </w:r>
    </w:p>
    <w:p w14:paraId="36EA0E48" w14:textId="77777777" w:rsidR="00F8490B" w:rsidRPr="00DC4892" w:rsidRDefault="00F8490B" w:rsidP="00E55895">
      <w:pPr>
        <w:numPr>
          <w:ilvl w:val="0"/>
          <w:numId w:val="9"/>
        </w:numPr>
        <w:spacing w:after="240" w:line="240" w:lineRule="auto"/>
        <w:contextualSpacing/>
        <w:rPr>
          <w:rFonts w:cstheme="minorHAnsi"/>
          <w:sz w:val="24"/>
          <w:szCs w:val="24"/>
        </w:rPr>
      </w:pPr>
      <w:r w:rsidRPr="00DC4892">
        <w:rPr>
          <w:rFonts w:cstheme="minorHAnsi"/>
          <w:sz w:val="24"/>
          <w:szCs w:val="24"/>
        </w:rPr>
        <w:t xml:space="preserve">Quinsigamond Community College nursing students </w:t>
      </w:r>
    </w:p>
    <w:p w14:paraId="4C32C370" w14:textId="77777777" w:rsidR="00F8490B" w:rsidRPr="00DC4892" w:rsidRDefault="00F8490B" w:rsidP="00E55895">
      <w:pPr>
        <w:numPr>
          <w:ilvl w:val="0"/>
          <w:numId w:val="9"/>
        </w:numPr>
        <w:spacing w:after="240" w:line="240" w:lineRule="auto"/>
        <w:contextualSpacing/>
        <w:rPr>
          <w:rFonts w:cstheme="minorHAnsi"/>
          <w:sz w:val="24"/>
          <w:szCs w:val="24"/>
        </w:rPr>
      </w:pPr>
      <w:r w:rsidRPr="00DC4892">
        <w:rPr>
          <w:rFonts w:cstheme="minorHAnsi"/>
          <w:sz w:val="24"/>
          <w:szCs w:val="24"/>
        </w:rPr>
        <w:t>BayPath University allied health and practical nursing students</w:t>
      </w:r>
    </w:p>
    <w:p w14:paraId="52806D03" w14:textId="0DF61C26" w:rsidR="00F8490B" w:rsidRPr="00DC4892" w:rsidRDefault="00F8490B" w:rsidP="00E55895">
      <w:pPr>
        <w:numPr>
          <w:ilvl w:val="0"/>
          <w:numId w:val="9"/>
        </w:numPr>
        <w:spacing w:after="240" w:line="240" w:lineRule="auto"/>
        <w:contextualSpacing/>
        <w:rPr>
          <w:rFonts w:cstheme="minorHAnsi"/>
          <w:sz w:val="24"/>
          <w:szCs w:val="24"/>
        </w:rPr>
      </w:pPr>
      <w:r w:rsidRPr="00DC4892">
        <w:rPr>
          <w:rFonts w:cstheme="minorHAnsi"/>
          <w:sz w:val="24"/>
          <w:szCs w:val="24"/>
        </w:rPr>
        <w:t xml:space="preserve">Anna Maria College nursing students </w:t>
      </w:r>
    </w:p>
    <w:p w14:paraId="257888BF" w14:textId="77777777" w:rsidR="00B9495D" w:rsidRPr="00DC4892" w:rsidRDefault="00B9495D" w:rsidP="00E55895">
      <w:pPr>
        <w:spacing w:after="240" w:line="240" w:lineRule="auto"/>
        <w:contextualSpacing/>
        <w:rPr>
          <w:rFonts w:cstheme="minorHAnsi"/>
          <w:sz w:val="24"/>
          <w:szCs w:val="24"/>
        </w:rPr>
      </w:pPr>
    </w:p>
    <w:p w14:paraId="23E2F750" w14:textId="77777777" w:rsidR="00F8490B" w:rsidRPr="00DC4892" w:rsidRDefault="00F8490B" w:rsidP="00E55895">
      <w:pPr>
        <w:spacing w:after="240" w:line="240" w:lineRule="auto"/>
        <w:rPr>
          <w:rFonts w:cstheme="minorHAnsi"/>
          <w:sz w:val="24"/>
          <w:szCs w:val="24"/>
          <w:u w:val="single"/>
        </w:rPr>
      </w:pPr>
      <w:r w:rsidRPr="00DC4892">
        <w:rPr>
          <w:rFonts w:cstheme="minorHAnsi"/>
          <w:sz w:val="24"/>
          <w:szCs w:val="24"/>
          <w:u w:val="single"/>
        </w:rPr>
        <w:t>COVID-19</w:t>
      </w:r>
    </w:p>
    <w:p w14:paraId="66EDD23C" w14:textId="55CCD17A" w:rsidR="0069476E" w:rsidRDefault="000F2009" w:rsidP="00E55895">
      <w:pPr>
        <w:spacing w:after="240" w:line="240" w:lineRule="auto"/>
        <w:rPr>
          <w:rFonts w:cstheme="minorHAnsi"/>
          <w:sz w:val="24"/>
          <w:szCs w:val="24"/>
        </w:rPr>
      </w:pPr>
      <w:r w:rsidRPr="00DC4892">
        <w:rPr>
          <w:rFonts w:cstheme="minorHAnsi"/>
          <w:sz w:val="24"/>
          <w:szCs w:val="24"/>
        </w:rPr>
        <w:t>As discussed t</w:t>
      </w:r>
      <w:r w:rsidR="00B9495D" w:rsidRPr="00DC4892">
        <w:rPr>
          <w:rFonts w:cstheme="minorHAnsi"/>
          <w:sz w:val="24"/>
          <w:szCs w:val="24"/>
        </w:rPr>
        <w:t>hrough</w:t>
      </w:r>
      <w:r w:rsidRPr="00DC4892">
        <w:rPr>
          <w:rFonts w:cstheme="minorHAnsi"/>
          <w:sz w:val="24"/>
          <w:szCs w:val="24"/>
        </w:rPr>
        <w:t>out,</w:t>
      </w:r>
      <w:r w:rsidR="00B9495D" w:rsidRPr="00DC4892">
        <w:rPr>
          <w:rFonts w:cstheme="minorHAnsi"/>
          <w:sz w:val="24"/>
          <w:szCs w:val="24"/>
        </w:rPr>
        <w:t xml:space="preserve"> </w:t>
      </w:r>
      <w:r w:rsidR="00461DEB">
        <w:rPr>
          <w:rFonts w:cstheme="minorHAnsi"/>
          <w:sz w:val="24"/>
          <w:szCs w:val="24"/>
        </w:rPr>
        <w:t xml:space="preserve">following project implementation, </w:t>
      </w:r>
      <w:r w:rsidRPr="00DC4892">
        <w:rPr>
          <w:rFonts w:cstheme="minorHAnsi"/>
          <w:sz w:val="24"/>
          <w:szCs w:val="24"/>
        </w:rPr>
        <w:t xml:space="preserve">with more private rooms </w:t>
      </w:r>
      <w:r w:rsidR="00B9495D" w:rsidRPr="00DC4892">
        <w:rPr>
          <w:rFonts w:cstheme="minorHAnsi"/>
          <w:sz w:val="24"/>
          <w:szCs w:val="24"/>
        </w:rPr>
        <w:t xml:space="preserve">the Hospital will </w:t>
      </w:r>
      <w:r w:rsidRPr="00DC4892">
        <w:rPr>
          <w:rFonts w:cstheme="minorHAnsi"/>
          <w:sz w:val="24"/>
          <w:szCs w:val="24"/>
        </w:rPr>
        <w:t>be able</w:t>
      </w:r>
      <w:r w:rsidR="00B9495D" w:rsidRPr="00DC4892">
        <w:rPr>
          <w:rFonts w:cstheme="minorHAnsi"/>
          <w:sz w:val="24"/>
          <w:szCs w:val="24"/>
        </w:rPr>
        <w:t xml:space="preserve"> </w:t>
      </w:r>
      <w:r w:rsidRPr="00DC4892">
        <w:rPr>
          <w:rFonts w:cstheme="minorHAnsi"/>
          <w:sz w:val="24"/>
          <w:szCs w:val="24"/>
        </w:rPr>
        <w:t xml:space="preserve">to increase </w:t>
      </w:r>
      <w:r w:rsidR="00B9495D" w:rsidRPr="00DC4892">
        <w:rPr>
          <w:rFonts w:cstheme="minorHAnsi"/>
          <w:sz w:val="24"/>
          <w:szCs w:val="24"/>
        </w:rPr>
        <w:t>admission</w:t>
      </w:r>
      <w:r w:rsidR="00461DEB">
        <w:rPr>
          <w:rFonts w:cstheme="minorHAnsi"/>
          <w:sz w:val="24"/>
          <w:szCs w:val="24"/>
        </w:rPr>
        <w:t>s</w:t>
      </w:r>
      <w:r w:rsidR="00B9495D" w:rsidRPr="00DC4892">
        <w:rPr>
          <w:rFonts w:cstheme="minorHAnsi"/>
          <w:sz w:val="24"/>
          <w:szCs w:val="24"/>
        </w:rPr>
        <w:t xml:space="preserve"> of patients with conditions that require isolation for appropriate infection control. </w:t>
      </w:r>
      <w:r w:rsidRPr="00DC4892">
        <w:rPr>
          <w:rFonts w:cstheme="minorHAnsi"/>
          <w:sz w:val="24"/>
          <w:szCs w:val="24"/>
        </w:rPr>
        <w:t>T</w:t>
      </w:r>
      <w:r w:rsidR="00F8490B" w:rsidRPr="00DC4892">
        <w:rPr>
          <w:rFonts w:cstheme="minorHAnsi"/>
          <w:sz w:val="24"/>
          <w:szCs w:val="24"/>
        </w:rPr>
        <w:t xml:space="preserve">he Hospital </w:t>
      </w:r>
      <w:r w:rsidR="00B9495D" w:rsidRPr="00DC4892">
        <w:rPr>
          <w:rFonts w:cstheme="minorHAnsi"/>
          <w:sz w:val="24"/>
          <w:szCs w:val="24"/>
        </w:rPr>
        <w:t xml:space="preserve">currently </w:t>
      </w:r>
      <w:r w:rsidR="00F8490B" w:rsidRPr="00DC4892">
        <w:rPr>
          <w:rFonts w:cstheme="minorHAnsi"/>
          <w:sz w:val="24"/>
          <w:szCs w:val="24"/>
        </w:rPr>
        <w:t xml:space="preserve">cares for patients who are positive for COVID-19, as well as patients who are recovering from the effects of it. </w:t>
      </w:r>
      <w:r w:rsidR="00B9495D" w:rsidRPr="00DC4892">
        <w:rPr>
          <w:rFonts w:cstheme="minorHAnsi"/>
          <w:sz w:val="24"/>
          <w:szCs w:val="24"/>
        </w:rPr>
        <w:t>T</w:t>
      </w:r>
      <w:r w:rsidR="00F8490B" w:rsidRPr="00DC4892">
        <w:rPr>
          <w:rFonts w:cstheme="minorHAnsi"/>
          <w:sz w:val="24"/>
          <w:szCs w:val="24"/>
        </w:rPr>
        <w:t>o treat patients with COVID-19,</w:t>
      </w:r>
      <w:r w:rsidR="00B9495D" w:rsidRPr="00DC4892">
        <w:rPr>
          <w:rFonts w:cstheme="minorHAnsi"/>
          <w:sz w:val="24"/>
          <w:szCs w:val="24"/>
        </w:rPr>
        <w:t xml:space="preserve"> it </w:t>
      </w:r>
      <w:r w:rsidR="00F8490B" w:rsidRPr="00DC4892">
        <w:rPr>
          <w:rFonts w:cstheme="minorHAnsi"/>
          <w:sz w:val="24"/>
          <w:szCs w:val="24"/>
        </w:rPr>
        <w:t>set up flexible COVID-19 units and implement</w:t>
      </w:r>
      <w:r w:rsidR="00B9495D" w:rsidRPr="00DC4892">
        <w:rPr>
          <w:rFonts w:cstheme="minorHAnsi"/>
          <w:sz w:val="24"/>
          <w:szCs w:val="24"/>
        </w:rPr>
        <w:t>ed</w:t>
      </w:r>
      <w:r w:rsidR="00F8490B" w:rsidRPr="00DC4892">
        <w:rPr>
          <w:rFonts w:cstheme="minorHAnsi"/>
          <w:sz w:val="24"/>
          <w:szCs w:val="24"/>
        </w:rPr>
        <w:t xml:space="preserve"> policies and procedures to safely care for patients. The Hospital has provided care to a significant number of patients recovering from COVID-19</w:t>
      </w:r>
      <w:r w:rsidRPr="00DC4892">
        <w:rPr>
          <w:rFonts w:cstheme="minorHAnsi"/>
          <w:sz w:val="24"/>
          <w:szCs w:val="24"/>
        </w:rPr>
        <w:t xml:space="preserve"> who</w:t>
      </w:r>
      <w:r w:rsidR="00B9495D" w:rsidRPr="00DC4892">
        <w:rPr>
          <w:rFonts w:cstheme="minorHAnsi"/>
          <w:sz w:val="24"/>
          <w:szCs w:val="24"/>
        </w:rPr>
        <w:t xml:space="preserve"> </w:t>
      </w:r>
      <w:r w:rsidR="00F8490B" w:rsidRPr="00DC4892">
        <w:rPr>
          <w:rFonts w:cstheme="minorHAnsi"/>
          <w:sz w:val="24"/>
          <w:szCs w:val="24"/>
        </w:rPr>
        <w:t xml:space="preserve">often experience general myopathy (weakness) requiring inpatient </w:t>
      </w:r>
      <w:r w:rsidR="00F8490B" w:rsidRPr="00DC4892">
        <w:rPr>
          <w:rFonts w:cstheme="minorHAnsi"/>
          <w:sz w:val="24"/>
          <w:szCs w:val="24"/>
        </w:rPr>
        <w:lastRenderedPageBreak/>
        <w:t xml:space="preserve">rehabilitation services including occupational therapy, physical therapy, and speech therapy as needed. </w:t>
      </w:r>
    </w:p>
    <w:p w14:paraId="4899EA3E" w14:textId="239A063B" w:rsidR="00E12865" w:rsidRPr="00DC4892" w:rsidRDefault="00E12865" w:rsidP="00E55895">
      <w:pPr>
        <w:spacing w:after="240" w:line="240" w:lineRule="auto"/>
        <w:rPr>
          <w:rFonts w:cstheme="minorHAnsi"/>
          <w:sz w:val="24"/>
          <w:szCs w:val="24"/>
        </w:rPr>
      </w:pPr>
      <w:r w:rsidRPr="00DC4892">
        <w:rPr>
          <w:rFonts w:cstheme="minorHAnsi"/>
          <w:sz w:val="24"/>
          <w:szCs w:val="24"/>
        </w:rPr>
        <w:t>Through t</w:t>
      </w:r>
      <w:r w:rsidR="00F8490B" w:rsidRPr="00DC4892">
        <w:rPr>
          <w:rFonts w:cstheme="minorHAnsi"/>
          <w:sz w:val="24"/>
          <w:szCs w:val="24"/>
        </w:rPr>
        <w:t xml:space="preserve">he </w:t>
      </w:r>
      <w:r w:rsidR="00461DEB">
        <w:rPr>
          <w:rFonts w:cstheme="minorHAnsi"/>
          <w:sz w:val="24"/>
          <w:szCs w:val="24"/>
        </w:rPr>
        <w:t xml:space="preserve">Proposed Project and the </w:t>
      </w:r>
      <w:r w:rsidR="00F8490B" w:rsidRPr="00DC4892">
        <w:rPr>
          <w:rFonts w:cstheme="minorHAnsi"/>
          <w:sz w:val="24"/>
          <w:szCs w:val="24"/>
        </w:rPr>
        <w:t>Hospital’s</w:t>
      </w:r>
      <w:r w:rsidRPr="00DC4892">
        <w:rPr>
          <w:rFonts w:cstheme="minorHAnsi"/>
          <w:sz w:val="24"/>
          <w:szCs w:val="24"/>
        </w:rPr>
        <w:t xml:space="preserve"> comprehensive rehabilitation services, coordination of care </w:t>
      </w:r>
      <w:r w:rsidR="00461DEB">
        <w:rPr>
          <w:rFonts w:cstheme="minorHAnsi"/>
          <w:sz w:val="24"/>
          <w:szCs w:val="24"/>
        </w:rPr>
        <w:t xml:space="preserve">and </w:t>
      </w:r>
      <w:r w:rsidRPr="00DC4892">
        <w:rPr>
          <w:rFonts w:cstheme="minorHAnsi"/>
          <w:sz w:val="24"/>
          <w:szCs w:val="24"/>
        </w:rPr>
        <w:t xml:space="preserve">with </w:t>
      </w:r>
      <w:r w:rsidR="000F2009" w:rsidRPr="00DC4892">
        <w:rPr>
          <w:rFonts w:cstheme="minorHAnsi"/>
          <w:sz w:val="24"/>
          <w:szCs w:val="24"/>
        </w:rPr>
        <w:t xml:space="preserve">the </w:t>
      </w:r>
      <w:r w:rsidRPr="00DC4892">
        <w:rPr>
          <w:rFonts w:cstheme="minorHAnsi"/>
          <w:sz w:val="24"/>
          <w:szCs w:val="24"/>
        </w:rPr>
        <w:t xml:space="preserve">open medical staff model, the hospital </w:t>
      </w:r>
      <w:r w:rsidR="00461DEB">
        <w:rPr>
          <w:rFonts w:cstheme="minorHAnsi"/>
          <w:sz w:val="24"/>
          <w:szCs w:val="24"/>
        </w:rPr>
        <w:t xml:space="preserve">will be able to </w:t>
      </w:r>
      <w:r w:rsidRPr="00DC4892">
        <w:rPr>
          <w:rFonts w:cstheme="minorHAnsi"/>
          <w:sz w:val="24"/>
          <w:szCs w:val="24"/>
        </w:rPr>
        <w:t>accept</w:t>
      </w:r>
      <w:r w:rsidR="00461DEB">
        <w:rPr>
          <w:rFonts w:cstheme="minorHAnsi"/>
          <w:sz w:val="24"/>
          <w:szCs w:val="24"/>
        </w:rPr>
        <w:t xml:space="preserve"> more</w:t>
      </w:r>
      <w:r w:rsidRPr="00DC4892">
        <w:rPr>
          <w:rFonts w:cstheme="minorHAnsi"/>
          <w:sz w:val="24"/>
          <w:szCs w:val="24"/>
        </w:rPr>
        <w:t xml:space="preserve"> transfers from local providers freeing up needed acute care beds.</w:t>
      </w:r>
      <w:r w:rsidRPr="00DC4892">
        <w:rPr>
          <w:rStyle w:val="FootnoteReference"/>
          <w:rFonts w:cstheme="minorHAnsi"/>
          <w:sz w:val="24"/>
          <w:szCs w:val="24"/>
        </w:rPr>
        <w:footnoteReference w:id="21"/>
      </w:r>
      <w:r w:rsidRPr="00DC4892">
        <w:rPr>
          <w:rFonts w:cstheme="minorHAnsi"/>
          <w:sz w:val="24"/>
          <w:szCs w:val="24"/>
        </w:rPr>
        <w:t xml:space="preserve"> </w:t>
      </w:r>
    </w:p>
    <w:p w14:paraId="5EC26D6D" w14:textId="7A65D163" w:rsidR="00AD3545" w:rsidRPr="00DC4892" w:rsidRDefault="0020217C" w:rsidP="00E55895">
      <w:pPr>
        <w:spacing w:line="240" w:lineRule="auto"/>
        <w:rPr>
          <w:rFonts w:cstheme="minorHAnsi"/>
          <w:sz w:val="24"/>
          <w:szCs w:val="24"/>
        </w:rPr>
      </w:pPr>
      <w:r w:rsidRPr="00DC4892">
        <w:rPr>
          <w:rFonts w:cstheme="minorHAnsi"/>
          <w:b/>
          <w:i/>
          <w:sz w:val="24"/>
          <w:szCs w:val="24"/>
        </w:rPr>
        <w:t>A</w:t>
      </w:r>
      <w:r>
        <w:rPr>
          <w:rFonts w:cstheme="minorHAnsi"/>
          <w:b/>
          <w:i/>
          <w:sz w:val="24"/>
          <w:szCs w:val="24"/>
        </w:rPr>
        <w:t>nalysis</w:t>
      </w:r>
    </w:p>
    <w:p w14:paraId="7795000E" w14:textId="77777777" w:rsidR="006B1F9E" w:rsidRPr="00DC4892" w:rsidRDefault="006B1F9E" w:rsidP="00E55895">
      <w:pPr>
        <w:spacing w:line="240" w:lineRule="auto"/>
        <w:rPr>
          <w:rFonts w:cstheme="minorHAnsi"/>
          <w:bCs/>
          <w:sz w:val="24"/>
          <w:szCs w:val="24"/>
        </w:rPr>
      </w:pPr>
      <w:r w:rsidRPr="00DC4892">
        <w:rPr>
          <w:rFonts w:cstheme="minorHAnsi"/>
          <w:bCs/>
          <w:sz w:val="24"/>
          <w:szCs w:val="24"/>
        </w:rPr>
        <w:t>Central to the goal of Delivery System Transformation is the integration of social services and community-based expertise. The Applicant provided an overview of how patients are assessed and linked to internal support services (e.g., social worker/community health worker) and community-based organizations for social services.</w:t>
      </w:r>
    </w:p>
    <w:p w14:paraId="685CF30F" w14:textId="77777777" w:rsidR="006B1F9E" w:rsidRPr="00DC4892" w:rsidRDefault="00AD3545" w:rsidP="00E55895">
      <w:pPr>
        <w:spacing w:line="240" w:lineRule="auto"/>
        <w:rPr>
          <w:rFonts w:cstheme="minorHAnsi"/>
          <w:sz w:val="24"/>
          <w:szCs w:val="24"/>
        </w:rPr>
      </w:pPr>
      <w:r w:rsidRPr="00DC4892">
        <w:rPr>
          <w:rFonts w:cstheme="minorHAnsi"/>
          <w:sz w:val="24"/>
          <w:szCs w:val="24"/>
        </w:rPr>
        <w:t xml:space="preserve">Throughout the Application the Applicant has emphasized the </w:t>
      </w:r>
      <w:r w:rsidR="006B1F9E" w:rsidRPr="00DC4892">
        <w:rPr>
          <w:rFonts w:cstheme="minorHAnsi"/>
          <w:sz w:val="24"/>
          <w:szCs w:val="24"/>
        </w:rPr>
        <w:t xml:space="preserve">need to provide more IRF services to more patients to address the ongoing and anticipated increase in demand as the population ages. </w:t>
      </w:r>
    </w:p>
    <w:p w14:paraId="12B789FA" w14:textId="0A76570E" w:rsidR="00AD3545" w:rsidRPr="00DC4892" w:rsidRDefault="00AD3545" w:rsidP="00E55895">
      <w:pPr>
        <w:spacing w:line="240" w:lineRule="auto"/>
        <w:rPr>
          <w:rFonts w:cstheme="minorHAnsi"/>
          <w:sz w:val="24"/>
          <w:szCs w:val="24"/>
        </w:rPr>
      </w:pPr>
      <w:r w:rsidRPr="00DC4892">
        <w:rPr>
          <w:rFonts w:cstheme="minorHAnsi"/>
          <w:sz w:val="24"/>
          <w:szCs w:val="24"/>
        </w:rPr>
        <w:t>Staff concurs with the Applicant</w:t>
      </w:r>
      <w:r w:rsidR="0020217C">
        <w:rPr>
          <w:rFonts w:cstheme="minorHAnsi"/>
          <w:sz w:val="24"/>
          <w:szCs w:val="24"/>
        </w:rPr>
        <w:t>’</w:t>
      </w:r>
      <w:r w:rsidRPr="00DC4892">
        <w:rPr>
          <w:rFonts w:cstheme="minorHAnsi"/>
          <w:sz w:val="24"/>
          <w:szCs w:val="24"/>
        </w:rPr>
        <w:t xml:space="preserve">s assertion that it is imperative that </w:t>
      </w:r>
      <w:r w:rsidR="006B1F9E" w:rsidRPr="00DC4892">
        <w:rPr>
          <w:rFonts w:cstheme="minorHAnsi"/>
          <w:sz w:val="24"/>
          <w:szCs w:val="24"/>
        </w:rPr>
        <w:t xml:space="preserve">through the provision of IRF services, patients be given the opportunity to reach their full potential for independence while drawing upon community resources when needed. </w:t>
      </w:r>
    </w:p>
    <w:p w14:paraId="2634F524" w14:textId="4014C4B0" w:rsidR="00AD3545" w:rsidRPr="00DC4892" w:rsidRDefault="00AD3545" w:rsidP="00E55895">
      <w:pPr>
        <w:spacing w:line="240" w:lineRule="auto"/>
        <w:rPr>
          <w:rFonts w:cstheme="minorHAnsi"/>
          <w:sz w:val="24"/>
          <w:szCs w:val="24"/>
        </w:rPr>
      </w:pPr>
      <w:r w:rsidRPr="00DC4892">
        <w:rPr>
          <w:rFonts w:cstheme="minorHAnsi"/>
          <w:sz w:val="24"/>
          <w:szCs w:val="24"/>
        </w:rPr>
        <w:t xml:space="preserve">Ultimately, cost savings are achieved through timely access to </w:t>
      </w:r>
      <w:r w:rsidR="006B1F9E" w:rsidRPr="00DC4892">
        <w:rPr>
          <w:rFonts w:cstheme="minorHAnsi"/>
          <w:sz w:val="24"/>
          <w:szCs w:val="24"/>
        </w:rPr>
        <w:t>services that can be utilized efficiently. A blocked, idle bed reflects inefficiency in resource use and diminished access to that needed resource.</w:t>
      </w:r>
      <w:r w:rsidR="00417DE9" w:rsidRPr="00DC4892">
        <w:rPr>
          <w:rFonts w:cstheme="minorHAnsi"/>
          <w:sz w:val="24"/>
          <w:szCs w:val="24"/>
        </w:rPr>
        <w:t xml:space="preserve"> When patients are denied access, their recovery may be adversely impacted</w:t>
      </w:r>
      <w:r w:rsidR="00E87974" w:rsidRPr="00DC4892">
        <w:rPr>
          <w:rFonts w:cstheme="minorHAnsi"/>
          <w:sz w:val="24"/>
          <w:szCs w:val="24"/>
        </w:rPr>
        <w:t xml:space="preserve"> which can lead to greater costs. Accordingly, </w:t>
      </w:r>
      <w:r w:rsidRPr="00DC4892">
        <w:rPr>
          <w:rFonts w:cstheme="minorHAnsi"/>
          <w:sz w:val="24"/>
          <w:szCs w:val="24"/>
        </w:rPr>
        <w:t xml:space="preserve">Staff affirms that it is unlikely that the proposed project will raise costs to the health care system. </w:t>
      </w:r>
    </w:p>
    <w:p w14:paraId="58AD3E31" w14:textId="77777777" w:rsidR="00AD3545" w:rsidRPr="00DC4892" w:rsidRDefault="00AD3545" w:rsidP="00E55895">
      <w:pPr>
        <w:spacing w:line="240" w:lineRule="auto"/>
        <w:rPr>
          <w:rFonts w:cstheme="minorHAnsi"/>
          <w:sz w:val="24"/>
          <w:szCs w:val="24"/>
        </w:rPr>
      </w:pPr>
      <w:r w:rsidRPr="00DC4892">
        <w:rPr>
          <w:rFonts w:cstheme="minorHAnsi"/>
          <w:sz w:val="24"/>
          <w:szCs w:val="24"/>
        </w:rPr>
        <w:t>As a result of information provided by the Applicant and additional analysis, staff finds that the Applicant has demonstrated that the Proposed Project has met Factor 2.</w:t>
      </w:r>
    </w:p>
    <w:p w14:paraId="0937CF05" w14:textId="77777777" w:rsidR="00AD3545" w:rsidRPr="00DC4892" w:rsidRDefault="00AD3545" w:rsidP="00AD3545">
      <w:pPr>
        <w:keepNext/>
        <w:keepLines/>
        <w:spacing w:after="13" w:line="249" w:lineRule="auto"/>
        <w:ind w:hanging="10"/>
        <w:outlineLvl w:val="0"/>
        <w:rPr>
          <w:rFonts w:eastAsia="Calibri" w:cstheme="minorHAnsi"/>
          <w:b/>
          <w:color w:val="548AB7"/>
          <w:sz w:val="32"/>
          <w:szCs w:val="32"/>
        </w:rPr>
      </w:pPr>
      <w:bookmarkStart w:id="7" w:name="_Toc66868813"/>
      <w:r w:rsidRPr="00DC4892">
        <w:rPr>
          <w:rFonts w:eastAsia="Calibri" w:cstheme="minorHAnsi"/>
          <w:b/>
          <w:color w:val="548AB7"/>
          <w:sz w:val="32"/>
          <w:szCs w:val="32"/>
        </w:rPr>
        <w:t>Factor 3: Relevant Licensure/Oversight Compliance</w:t>
      </w:r>
      <w:bookmarkEnd w:id="7"/>
    </w:p>
    <w:p w14:paraId="3D0DB7E7" w14:textId="77777777" w:rsidR="00AD3545" w:rsidRPr="00DC4892" w:rsidRDefault="00AD3545" w:rsidP="00AD3545">
      <w:pPr>
        <w:spacing w:before="240"/>
        <w:rPr>
          <w:rFonts w:cstheme="minorHAnsi"/>
          <w:sz w:val="24"/>
          <w:szCs w:val="24"/>
        </w:rPr>
      </w:pPr>
      <w:r w:rsidRPr="00DC4892">
        <w:rPr>
          <w:rFonts w:eastAsia="Calibri" w:cstheme="minorHAnsi"/>
          <w:sz w:val="24"/>
          <w:szCs w:val="24"/>
        </w:rPr>
        <w:t>The Applicant has provided evidence of compliance and good standing with federal, state, and local laws and regulations and will not be addressed further in this report.</w:t>
      </w:r>
    </w:p>
    <w:p w14:paraId="51D8C279" w14:textId="77777777" w:rsidR="002D498E" w:rsidRPr="00DC4892" w:rsidRDefault="002D498E" w:rsidP="002D498E">
      <w:pPr>
        <w:keepNext/>
        <w:keepLines/>
        <w:spacing w:after="13" w:line="249" w:lineRule="auto"/>
        <w:ind w:hanging="10"/>
        <w:outlineLvl w:val="0"/>
        <w:rPr>
          <w:rFonts w:eastAsia="Calibri" w:cstheme="minorHAnsi"/>
          <w:b/>
          <w:color w:val="548AB7"/>
          <w:sz w:val="32"/>
          <w:szCs w:val="32"/>
        </w:rPr>
      </w:pPr>
      <w:bookmarkStart w:id="8" w:name="_Hlk101515721"/>
      <w:r w:rsidRPr="00DC4892">
        <w:rPr>
          <w:rFonts w:eastAsia="Calibri" w:cstheme="minorHAnsi"/>
          <w:b/>
          <w:color w:val="548AB7"/>
          <w:sz w:val="32"/>
          <w:szCs w:val="32"/>
        </w:rPr>
        <w:t>Factor 4: Demonstration of Sufficient Funds as Supported by an Independent CPA Analysis</w:t>
      </w:r>
    </w:p>
    <w:p w14:paraId="2769B11B" w14:textId="7F5FC477" w:rsidR="003E0644" w:rsidRPr="00DC4892" w:rsidRDefault="003E0644" w:rsidP="003E0644">
      <w:pPr>
        <w:spacing w:before="240" w:line="240" w:lineRule="auto"/>
        <w:rPr>
          <w:rFonts w:cstheme="minorHAnsi"/>
          <w:sz w:val="24"/>
          <w:szCs w:val="24"/>
        </w:rPr>
      </w:pPr>
      <w:r w:rsidRPr="00DC4892">
        <w:rPr>
          <w:rFonts w:cstheme="minorHAnsi"/>
          <w:sz w:val="24"/>
          <w:szCs w:val="24"/>
        </w:rPr>
        <w:t xml:space="preserve">Under factor 4, the Applicant must demonstrate that it has sufficient funds available for capital and operating costs necessary to support the Proposed Project without negative effects or consequences to the existing </w:t>
      </w:r>
      <w:r w:rsidR="00D323A7" w:rsidRPr="00DC4892">
        <w:rPr>
          <w:rFonts w:cstheme="minorHAnsi"/>
          <w:sz w:val="24"/>
          <w:szCs w:val="24"/>
        </w:rPr>
        <w:t>Patient Panel</w:t>
      </w:r>
      <w:r w:rsidRPr="00DC4892">
        <w:rPr>
          <w:rFonts w:cstheme="minorHAnsi"/>
          <w:sz w:val="24"/>
          <w:szCs w:val="24"/>
        </w:rPr>
        <w:t>. Documentation sufficient to make such finding must be supported by an analysis by an independent CPA.</w:t>
      </w:r>
    </w:p>
    <w:p w14:paraId="1CBC2550" w14:textId="77777777" w:rsidR="003E0644" w:rsidRPr="00DC4892" w:rsidRDefault="003E0644" w:rsidP="003E0644">
      <w:pPr>
        <w:spacing w:before="240" w:line="240" w:lineRule="auto"/>
        <w:rPr>
          <w:rFonts w:cstheme="minorHAnsi"/>
          <w:sz w:val="24"/>
          <w:szCs w:val="24"/>
        </w:rPr>
      </w:pPr>
      <w:r w:rsidRPr="00DC4892">
        <w:rPr>
          <w:rFonts w:cstheme="minorHAnsi"/>
          <w:sz w:val="24"/>
          <w:szCs w:val="24"/>
        </w:rPr>
        <w:lastRenderedPageBreak/>
        <w:t>The CPA report is an analysis of the Applicant’s projections and supporting documentation including:</w:t>
      </w:r>
    </w:p>
    <w:p w14:paraId="78F032FE" w14:textId="7B8C41F6" w:rsidR="003E0644" w:rsidRPr="00DC4892" w:rsidRDefault="003E0644" w:rsidP="003E0644">
      <w:pPr>
        <w:numPr>
          <w:ilvl w:val="0"/>
          <w:numId w:val="14"/>
        </w:numPr>
        <w:spacing w:after="0" w:line="240" w:lineRule="auto"/>
        <w:rPr>
          <w:rFonts w:cstheme="minorHAnsi"/>
          <w:sz w:val="24"/>
          <w:szCs w:val="24"/>
        </w:rPr>
      </w:pPr>
      <w:r w:rsidRPr="00DC4892">
        <w:rPr>
          <w:rFonts w:cstheme="minorHAnsi"/>
          <w:sz w:val="24"/>
          <w:szCs w:val="24"/>
        </w:rPr>
        <w:t>Fairlawn’s historical operating results for fiscal years (FY) ended 2019, 2020 and 2021, including Balance Sheets and Income Statements</w:t>
      </w:r>
      <w:r w:rsidR="007F225B">
        <w:rPr>
          <w:rFonts w:cstheme="minorHAnsi"/>
          <w:sz w:val="24"/>
          <w:szCs w:val="24"/>
        </w:rPr>
        <w:t>;</w:t>
      </w:r>
    </w:p>
    <w:p w14:paraId="31E13EAC" w14:textId="6FC53DCD" w:rsidR="003E0644" w:rsidRPr="00DC4892" w:rsidRDefault="007F225B" w:rsidP="003E0644">
      <w:pPr>
        <w:numPr>
          <w:ilvl w:val="0"/>
          <w:numId w:val="14"/>
        </w:numPr>
        <w:spacing w:after="0" w:line="240" w:lineRule="auto"/>
        <w:rPr>
          <w:rFonts w:cstheme="minorHAnsi"/>
          <w:sz w:val="24"/>
          <w:szCs w:val="24"/>
        </w:rPr>
      </w:pPr>
      <w:r>
        <w:rPr>
          <w:rFonts w:cstheme="minorHAnsi"/>
          <w:sz w:val="24"/>
          <w:szCs w:val="24"/>
        </w:rPr>
        <w:t>F</w:t>
      </w:r>
      <w:r w:rsidR="003E0644" w:rsidRPr="00DC4892">
        <w:rPr>
          <w:rFonts w:cstheme="minorHAnsi"/>
          <w:sz w:val="24"/>
          <w:szCs w:val="24"/>
        </w:rPr>
        <w:t>ive-year financial forecast (the “Projections”) prepared by the Applicant- FY ending 2025</w:t>
      </w:r>
      <w:r w:rsidR="003E0644" w:rsidRPr="00E536AF">
        <w:rPr>
          <w:rFonts w:cstheme="minorHAnsi"/>
          <w:color w:val="FF0000"/>
          <w:sz w:val="24"/>
          <w:szCs w:val="24"/>
          <w:vertAlign w:val="superscript"/>
        </w:rPr>
        <w:footnoteReference w:id="22"/>
      </w:r>
      <w:r w:rsidR="003E0644" w:rsidRPr="00DC4892">
        <w:rPr>
          <w:rFonts w:cstheme="minorHAnsi"/>
          <w:sz w:val="24"/>
          <w:szCs w:val="24"/>
        </w:rPr>
        <w:t xml:space="preserve"> through 2029, including pro forma financial statement with </w:t>
      </w:r>
      <w:proofErr w:type="gramStart"/>
      <w:r w:rsidR="003E0644" w:rsidRPr="00DC4892">
        <w:rPr>
          <w:rFonts w:cstheme="minorHAnsi"/>
          <w:sz w:val="24"/>
          <w:szCs w:val="24"/>
        </w:rPr>
        <w:t>assumptions</w:t>
      </w:r>
      <w:r>
        <w:rPr>
          <w:rFonts w:cstheme="minorHAnsi"/>
          <w:sz w:val="24"/>
          <w:szCs w:val="24"/>
        </w:rPr>
        <w:t>;</w:t>
      </w:r>
      <w:proofErr w:type="gramEnd"/>
    </w:p>
    <w:p w14:paraId="292E24D4" w14:textId="77777777" w:rsidR="003E0644" w:rsidRPr="00DC4892" w:rsidRDefault="003E0644" w:rsidP="003E0644">
      <w:pPr>
        <w:numPr>
          <w:ilvl w:val="0"/>
          <w:numId w:val="14"/>
        </w:numPr>
        <w:spacing w:after="0" w:line="240" w:lineRule="auto"/>
        <w:rPr>
          <w:rFonts w:cstheme="minorHAnsi"/>
          <w:sz w:val="24"/>
          <w:szCs w:val="24"/>
        </w:rPr>
      </w:pPr>
      <w:r w:rsidRPr="00DC4892">
        <w:rPr>
          <w:rFonts w:cstheme="minorHAnsi"/>
          <w:sz w:val="24"/>
          <w:szCs w:val="24"/>
        </w:rPr>
        <w:t>Schedule of Estimated Total Capital Expenditure provided February 3, 2022;</w:t>
      </w:r>
    </w:p>
    <w:p w14:paraId="6A479269" w14:textId="27AEBADF" w:rsidR="003E0644" w:rsidRPr="00DC4892" w:rsidRDefault="003E0644" w:rsidP="003E0644">
      <w:pPr>
        <w:numPr>
          <w:ilvl w:val="0"/>
          <w:numId w:val="14"/>
        </w:numPr>
        <w:spacing w:after="0" w:line="240" w:lineRule="auto"/>
        <w:rPr>
          <w:rFonts w:cstheme="minorHAnsi"/>
          <w:sz w:val="24"/>
          <w:szCs w:val="24"/>
        </w:rPr>
      </w:pPr>
      <w:r w:rsidRPr="00DC4892">
        <w:rPr>
          <w:rFonts w:cstheme="minorHAnsi"/>
          <w:sz w:val="24"/>
          <w:szCs w:val="24"/>
        </w:rPr>
        <w:t xml:space="preserve">Audited Financial Statements of Fairlawn Rehabilitation Hospital as of and for the year ended December 31, 2020 and as of and for the year ended December 31, 2019, provided December 17, </w:t>
      </w:r>
      <w:r w:rsidR="007F225B" w:rsidRPr="00DC4892">
        <w:rPr>
          <w:rFonts w:cstheme="minorHAnsi"/>
          <w:sz w:val="24"/>
          <w:szCs w:val="24"/>
        </w:rPr>
        <w:t>2021.</w:t>
      </w:r>
    </w:p>
    <w:p w14:paraId="6A778F2A" w14:textId="77777777" w:rsidR="003E0644" w:rsidRPr="00DC4892" w:rsidRDefault="003E0644" w:rsidP="003E0644">
      <w:pPr>
        <w:spacing w:before="240" w:line="240" w:lineRule="auto"/>
        <w:rPr>
          <w:rFonts w:cstheme="minorHAnsi"/>
          <w:sz w:val="24"/>
          <w:szCs w:val="24"/>
        </w:rPr>
      </w:pPr>
      <w:r w:rsidRPr="00DC4892">
        <w:rPr>
          <w:rFonts w:cstheme="minorHAnsi"/>
          <w:sz w:val="24"/>
          <w:szCs w:val="24"/>
        </w:rPr>
        <w:t>The CPA calculated and evaluated standard financial metrics, reflecting profitability, liquidity, and solvency</w:t>
      </w:r>
      <w:r w:rsidRPr="00DC4892">
        <w:rPr>
          <w:rFonts w:cstheme="minorHAnsi"/>
          <w:sz w:val="24"/>
          <w:szCs w:val="24"/>
          <w:vertAlign w:val="superscript"/>
        </w:rPr>
        <w:footnoteReference w:id="23"/>
      </w:r>
      <w:r w:rsidRPr="00DC4892">
        <w:rPr>
          <w:rFonts w:cstheme="minorHAnsi"/>
          <w:sz w:val="24"/>
          <w:szCs w:val="24"/>
        </w:rPr>
        <w:t xml:space="preserve"> of the operating projections with the actual performance of the Applicant to assess the feasibility and reasonableness of the Projections. </w:t>
      </w:r>
    </w:p>
    <w:p w14:paraId="07BC2A15" w14:textId="77777777" w:rsidR="003E0644" w:rsidRPr="00DC4892" w:rsidRDefault="003E0644" w:rsidP="003E0644">
      <w:pPr>
        <w:spacing w:before="240" w:line="240" w:lineRule="auto"/>
        <w:rPr>
          <w:rFonts w:cstheme="minorHAnsi"/>
          <w:b/>
          <w:bCs/>
          <w:sz w:val="24"/>
          <w:szCs w:val="24"/>
        </w:rPr>
      </w:pPr>
      <w:r w:rsidRPr="00DC4892">
        <w:rPr>
          <w:rFonts w:cstheme="minorHAnsi"/>
          <w:b/>
          <w:bCs/>
          <w:sz w:val="24"/>
          <w:szCs w:val="24"/>
        </w:rPr>
        <w:t xml:space="preserve">Revenue </w:t>
      </w:r>
    </w:p>
    <w:p w14:paraId="25152779" w14:textId="77777777" w:rsidR="00D97B3B" w:rsidRDefault="003E0644" w:rsidP="003E0644">
      <w:pPr>
        <w:spacing w:before="240" w:line="240" w:lineRule="auto"/>
        <w:rPr>
          <w:rFonts w:cstheme="minorHAnsi"/>
          <w:sz w:val="24"/>
          <w:szCs w:val="24"/>
        </w:rPr>
      </w:pPr>
      <w:r w:rsidRPr="00DC4892">
        <w:rPr>
          <w:rFonts w:cstheme="minorHAnsi"/>
          <w:sz w:val="24"/>
          <w:szCs w:val="24"/>
        </w:rPr>
        <w:t>The CPA reviewed revenue associated with Net Patient Service Revenue (NPSR) since it is the only revenue category impacted by the Proposed Project. To determine the reasonableness of the projected NPSR, the underlying assumptions upon which management relied were examined</w:t>
      </w:r>
      <w:r w:rsidR="00D97B3B">
        <w:rPr>
          <w:rFonts w:cstheme="minorHAnsi"/>
          <w:sz w:val="24"/>
          <w:szCs w:val="24"/>
        </w:rPr>
        <w:t>,</w:t>
      </w:r>
      <w:r w:rsidRPr="00DC4892">
        <w:rPr>
          <w:rFonts w:cstheme="minorHAnsi"/>
          <w:sz w:val="24"/>
          <w:szCs w:val="24"/>
        </w:rPr>
        <w:t xml:space="preserve"> including that while total licensed beds (110) remain constant, the creation of private and semi-private rooms will enable a more efficient use of beds, thereby adding to admissions and patient days. </w:t>
      </w:r>
    </w:p>
    <w:p w14:paraId="58A729B7" w14:textId="77CA5EA3" w:rsidR="003E0644" w:rsidRPr="00DC4892" w:rsidRDefault="003E0644" w:rsidP="003E0644">
      <w:pPr>
        <w:spacing w:before="240" w:line="240" w:lineRule="auto"/>
        <w:rPr>
          <w:rFonts w:cstheme="minorHAnsi"/>
          <w:sz w:val="24"/>
          <w:szCs w:val="24"/>
        </w:rPr>
      </w:pPr>
      <w:r w:rsidRPr="00DC4892">
        <w:rPr>
          <w:rFonts w:cstheme="minorHAnsi"/>
          <w:sz w:val="24"/>
          <w:szCs w:val="24"/>
        </w:rPr>
        <w:t xml:space="preserve">The historical patient days and discharges data show that admissions were lost due limitations of the multi-bed rooms and to </w:t>
      </w:r>
      <w:r w:rsidR="008A0054">
        <w:rPr>
          <w:rFonts w:cstheme="minorHAnsi"/>
          <w:sz w:val="24"/>
          <w:szCs w:val="24"/>
        </w:rPr>
        <w:t>COVID</w:t>
      </w:r>
      <w:r w:rsidRPr="00DC4892">
        <w:rPr>
          <w:rFonts w:cstheme="minorHAnsi"/>
          <w:sz w:val="24"/>
          <w:szCs w:val="24"/>
        </w:rPr>
        <w:t xml:space="preserve">-19. Since the acute hospitals in the region, curtailed elective surgeries, including orthopedic surgeries, the need for rehabilitation hospitalizations declined. The projections include a ramp up of patient days starting with the historical patient day data and adding a general increase of 2.4% per year from 2023 to 2024, and throughout the projection period, adding days and discharges to account for the lost admissions and growth that will be due to the new bed configuration. In the year before </w:t>
      </w:r>
      <w:r w:rsidR="008A0054">
        <w:rPr>
          <w:rFonts w:cstheme="minorHAnsi"/>
          <w:sz w:val="24"/>
          <w:szCs w:val="24"/>
        </w:rPr>
        <w:t>COVID</w:t>
      </w:r>
      <w:r w:rsidRPr="00DC4892">
        <w:rPr>
          <w:rFonts w:cstheme="minorHAnsi"/>
          <w:sz w:val="24"/>
          <w:szCs w:val="24"/>
        </w:rPr>
        <w:t>-19 and with the old bed configuration the average daily census (ADC) was 80. With the new bed configuration in 2029 the ADC is projected to increase to 90. The CPA’s comparison of the projected NPSR by pay</w:t>
      </w:r>
      <w:r w:rsidR="00B47011">
        <w:rPr>
          <w:rFonts w:cstheme="minorHAnsi"/>
          <w:sz w:val="24"/>
          <w:szCs w:val="24"/>
        </w:rPr>
        <w:t>e</w:t>
      </w:r>
      <w:r w:rsidRPr="00DC4892">
        <w:rPr>
          <w:rFonts w:cstheme="minorHAnsi"/>
          <w:sz w:val="24"/>
          <w:szCs w:val="24"/>
        </w:rPr>
        <w:t>r-mix to the audited FY 19 and 20 financial statements determined that they were similar. The payment rates were then inflated by 2.3% each of the succeeding years.</w:t>
      </w:r>
    </w:p>
    <w:p w14:paraId="1FF83344" w14:textId="77777777" w:rsidR="003E0644" w:rsidRPr="00DC4892" w:rsidRDefault="003E0644" w:rsidP="003E0644">
      <w:pPr>
        <w:spacing w:before="240" w:line="240" w:lineRule="auto"/>
        <w:rPr>
          <w:rFonts w:cstheme="minorHAnsi"/>
          <w:sz w:val="24"/>
          <w:szCs w:val="24"/>
        </w:rPr>
      </w:pPr>
      <w:r w:rsidRPr="00DC4892">
        <w:rPr>
          <w:rFonts w:cstheme="minorHAnsi"/>
          <w:sz w:val="24"/>
          <w:szCs w:val="24"/>
        </w:rPr>
        <w:lastRenderedPageBreak/>
        <w:t>The CPA concludes the projected revenue growth reflects a reasonable estimation based primarily on historical operations and improvements in bed configuration.</w:t>
      </w:r>
    </w:p>
    <w:p w14:paraId="0FD36CC1" w14:textId="77777777" w:rsidR="003E0644" w:rsidRPr="00DC4892" w:rsidRDefault="003E0644" w:rsidP="003E0644">
      <w:pPr>
        <w:spacing w:before="240" w:line="240" w:lineRule="auto"/>
        <w:rPr>
          <w:rFonts w:cstheme="minorHAnsi"/>
          <w:b/>
          <w:sz w:val="24"/>
          <w:szCs w:val="24"/>
        </w:rPr>
      </w:pPr>
      <w:r w:rsidRPr="00DC4892">
        <w:rPr>
          <w:rFonts w:cstheme="minorHAnsi"/>
          <w:b/>
          <w:sz w:val="24"/>
          <w:szCs w:val="24"/>
        </w:rPr>
        <w:t>Operating Expenses</w:t>
      </w:r>
    </w:p>
    <w:p w14:paraId="3CFFF2AB" w14:textId="299D9717" w:rsidR="003E0644" w:rsidRPr="00DC4892" w:rsidRDefault="003E0644" w:rsidP="003E0644">
      <w:pPr>
        <w:spacing w:before="240" w:line="240" w:lineRule="auto"/>
        <w:rPr>
          <w:rFonts w:cstheme="minorHAnsi"/>
          <w:sz w:val="24"/>
          <w:szCs w:val="24"/>
        </w:rPr>
      </w:pPr>
      <w:r w:rsidRPr="00DC4892">
        <w:rPr>
          <w:rFonts w:cstheme="minorHAnsi"/>
          <w:sz w:val="24"/>
          <w:szCs w:val="24"/>
        </w:rPr>
        <w:t xml:space="preserve">The CPA analyzed </w:t>
      </w:r>
      <w:r w:rsidRPr="00DC4892">
        <w:rPr>
          <w:rFonts w:cstheme="minorHAnsi"/>
          <w:i/>
          <w:iCs/>
          <w:sz w:val="24"/>
          <w:szCs w:val="24"/>
        </w:rPr>
        <w:t>Salaries and Benefits</w:t>
      </w:r>
      <w:r w:rsidRPr="00DC4892">
        <w:rPr>
          <w:rFonts w:cstheme="minorHAnsi"/>
          <w:sz w:val="24"/>
          <w:szCs w:val="24"/>
        </w:rPr>
        <w:t xml:space="preserve">, </w:t>
      </w:r>
      <w:r w:rsidRPr="00DC4892">
        <w:rPr>
          <w:rFonts w:cstheme="minorHAnsi"/>
          <w:i/>
          <w:iCs/>
          <w:sz w:val="24"/>
          <w:szCs w:val="24"/>
        </w:rPr>
        <w:t>Supplies</w:t>
      </w:r>
      <w:r w:rsidRPr="00DC4892">
        <w:rPr>
          <w:rFonts w:cstheme="minorHAnsi"/>
          <w:sz w:val="24"/>
          <w:szCs w:val="24"/>
        </w:rPr>
        <w:t xml:space="preserve"> and </w:t>
      </w:r>
      <w:r w:rsidRPr="00DC4892">
        <w:rPr>
          <w:rFonts w:cstheme="minorHAnsi"/>
          <w:i/>
          <w:iCs/>
          <w:sz w:val="24"/>
          <w:szCs w:val="24"/>
        </w:rPr>
        <w:t>Other Operating Expenses</w:t>
      </w:r>
      <w:r w:rsidRPr="00DC4892">
        <w:rPr>
          <w:rFonts w:cstheme="minorHAnsi"/>
          <w:sz w:val="24"/>
          <w:szCs w:val="24"/>
        </w:rPr>
        <w:t xml:space="preserve"> and </w:t>
      </w:r>
      <w:r w:rsidRPr="00DC4892">
        <w:rPr>
          <w:rFonts w:cstheme="minorHAnsi"/>
          <w:i/>
          <w:iCs/>
          <w:sz w:val="24"/>
          <w:szCs w:val="24"/>
        </w:rPr>
        <w:t>Depreciation Expense</w:t>
      </w:r>
      <w:r w:rsidRPr="00DC4892">
        <w:rPr>
          <w:rFonts w:cstheme="minorHAnsi"/>
          <w:sz w:val="24"/>
          <w:szCs w:val="24"/>
        </w:rPr>
        <w:t xml:space="preserve"> for reasonableness and feasibility as related to the projection of Fairlawn. </w:t>
      </w:r>
      <w:r w:rsidRPr="00DC4892">
        <w:rPr>
          <w:rFonts w:cstheme="minorHAnsi"/>
          <w:i/>
          <w:iCs/>
          <w:sz w:val="24"/>
          <w:szCs w:val="24"/>
        </w:rPr>
        <w:t>Salaries and Benefits</w:t>
      </w:r>
      <w:r w:rsidRPr="00DC4892">
        <w:rPr>
          <w:rFonts w:cstheme="minorHAnsi"/>
          <w:sz w:val="24"/>
          <w:szCs w:val="24"/>
        </w:rPr>
        <w:t xml:space="preserve"> were calculated as a function of Full Time Equivalents (FTEs) per occupied bed which accounts for the increase in the needed number of FTEs as the patient population increases. Further, since the GSF increases, FTEs were increased and accounted for with an annual increase of 3%.</w:t>
      </w:r>
    </w:p>
    <w:p w14:paraId="420D59B2" w14:textId="77777777" w:rsidR="003E0644" w:rsidRPr="00DC4892" w:rsidRDefault="003E0644" w:rsidP="003E0644">
      <w:pPr>
        <w:spacing w:before="240" w:line="240" w:lineRule="auto"/>
        <w:rPr>
          <w:rFonts w:cstheme="minorHAnsi"/>
          <w:sz w:val="24"/>
          <w:szCs w:val="24"/>
        </w:rPr>
      </w:pPr>
      <w:r w:rsidRPr="00DC4892">
        <w:rPr>
          <w:rFonts w:cstheme="minorHAnsi"/>
          <w:i/>
          <w:iCs/>
          <w:sz w:val="24"/>
          <w:szCs w:val="24"/>
        </w:rPr>
        <w:t xml:space="preserve">Supplies </w:t>
      </w:r>
      <w:r w:rsidRPr="00DC4892">
        <w:rPr>
          <w:rFonts w:cstheme="minorHAnsi"/>
          <w:sz w:val="24"/>
          <w:szCs w:val="24"/>
        </w:rPr>
        <w:t xml:space="preserve">were calculated as an historical cost per patient day and inflated by $.50 per patient day over the projection years. </w:t>
      </w:r>
      <w:r w:rsidRPr="00DC4892">
        <w:rPr>
          <w:rFonts w:cstheme="minorHAnsi"/>
          <w:i/>
          <w:iCs/>
          <w:sz w:val="24"/>
          <w:szCs w:val="24"/>
        </w:rPr>
        <w:t>Other Operating Expenses</w:t>
      </w:r>
      <w:r w:rsidRPr="00DC4892">
        <w:rPr>
          <w:rFonts w:cstheme="minorHAnsi"/>
          <w:sz w:val="24"/>
          <w:szCs w:val="24"/>
        </w:rPr>
        <w:t xml:space="preserve"> were calculated as an historical cost per patient day, except for Management fees, which are calculated at 5% of NPSR and remain constant throughout the projection years. </w:t>
      </w:r>
    </w:p>
    <w:p w14:paraId="73FFFC00" w14:textId="77777777" w:rsidR="003E0644" w:rsidRPr="00DC4892" w:rsidRDefault="003E0644" w:rsidP="003E0644">
      <w:pPr>
        <w:spacing w:before="240" w:line="240" w:lineRule="auto"/>
        <w:rPr>
          <w:rFonts w:cstheme="minorHAnsi"/>
          <w:sz w:val="24"/>
          <w:szCs w:val="24"/>
        </w:rPr>
      </w:pPr>
      <w:r w:rsidRPr="00DC4892">
        <w:rPr>
          <w:rFonts w:cstheme="minorHAnsi"/>
          <w:i/>
          <w:iCs/>
          <w:sz w:val="24"/>
          <w:szCs w:val="24"/>
        </w:rPr>
        <w:t>Depreciation Expense</w:t>
      </w:r>
      <w:r w:rsidRPr="00DC4892">
        <w:rPr>
          <w:rFonts w:cstheme="minorHAnsi"/>
          <w:sz w:val="24"/>
          <w:szCs w:val="24"/>
        </w:rPr>
        <w:t xml:space="preserve"> reflects the incremental expense related to the proposed project. The projections reflect new construction and building improvements depreciated over an average life of 20 years and equipment depreciated over an average life of 8 years. </w:t>
      </w:r>
    </w:p>
    <w:p w14:paraId="3E7373A0" w14:textId="77777777" w:rsidR="003E0644" w:rsidRPr="00DC4892" w:rsidRDefault="003E0644" w:rsidP="003E0644">
      <w:pPr>
        <w:spacing w:before="240" w:line="240" w:lineRule="auto"/>
        <w:rPr>
          <w:rFonts w:cstheme="minorHAnsi"/>
          <w:sz w:val="24"/>
          <w:szCs w:val="24"/>
        </w:rPr>
      </w:pPr>
      <w:r w:rsidRPr="00DC4892">
        <w:rPr>
          <w:rFonts w:cstheme="minorHAnsi"/>
          <w:sz w:val="24"/>
          <w:szCs w:val="24"/>
        </w:rPr>
        <w:t>The CPA concludes that the projected growth in operating expenses reflects a reasonable estimation based primarily upon historical operations.</w:t>
      </w:r>
    </w:p>
    <w:p w14:paraId="6E27A30E" w14:textId="77777777" w:rsidR="003E0644" w:rsidRPr="00DC4892" w:rsidRDefault="003E0644" w:rsidP="003E0644">
      <w:pPr>
        <w:spacing w:before="240" w:line="240" w:lineRule="auto"/>
        <w:rPr>
          <w:rFonts w:cstheme="minorHAnsi"/>
          <w:b/>
          <w:sz w:val="24"/>
          <w:szCs w:val="24"/>
        </w:rPr>
      </w:pPr>
      <w:r w:rsidRPr="00DC4892">
        <w:rPr>
          <w:rFonts w:cstheme="minorHAnsi"/>
          <w:b/>
          <w:sz w:val="24"/>
          <w:szCs w:val="24"/>
        </w:rPr>
        <w:t>Capital Expenditures and Cash Flows</w:t>
      </w:r>
    </w:p>
    <w:p w14:paraId="01A73970" w14:textId="77777777" w:rsidR="003E0644" w:rsidRPr="00DC4892" w:rsidRDefault="003E0644" w:rsidP="003E0644">
      <w:pPr>
        <w:spacing w:before="240" w:line="240" w:lineRule="auto"/>
        <w:rPr>
          <w:rFonts w:cstheme="minorHAnsi"/>
          <w:sz w:val="24"/>
          <w:szCs w:val="24"/>
        </w:rPr>
      </w:pPr>
      <w:r w:rsidRPr="00DC4892">
        <w:rPr>
          <w:rFonts w:cstheme="minorHAnsi"/>
          <w:sz w:val="24"/>
          <w:szCs w:val="24"/>
        </w:rPr>
        <w:t>Capital expenditures and future cash flows of the Applicant were reviewed to determine whether sufficient funds would be available to support the payment for project and whether the cash flow would be able to support the continued operations. The project will be financed by a combination of the annual cash flows and borrowing from Encompass Health, which will be repaid during the projection period. The CPA considered the current and projected capital projects and loan financing obligations included within the Projections and the impact of the projected expenditures on Fairlawn Rehabilitation Hospital’s cash flow and considers that the pro-forma capital expenditures and resulting impact on Fairlawn’s cash flows are reasonable.</w:t>
      </w:r>
    </w:p>
    <w:p w14:paraId="07534027" w14:textId="77777777" w:rsidR="003E0644" w:rsidRPr="00DC4892" w:rsidRDefault="003E0644" w:rsidP="003E0644">
      <w:pPr>
        <w:spacing w:before="240" w:line="240" w:lineRule="auto"/>
        <w:rPr>
          <w:rFonts w:cstheme="minorHAnsi"/>
          <w:b/>
          <w:bCs/>
          <w:sz w:val="24"/>
          <w:szCs w:val="24"/>
        </w:rPr>
      </w:pPr>
      <w:r w:rsidRPr="00DC4892">
        <w:rPr>
          <w:rFonts w:cstheme="minorHAnsi"/>
          <w:b/>
          <w:bCs/>
          <w:sz w:val="24"/>
          <w:szCs w:val="24"/>
        </w:rPr>
        <w:t>CPA’s Conclusion</w:t>
      </w:r>
    </w:p>
    <w:p w14:paraId="1FD0D011" w14:textId="7A2740D4" w:rsidR="003E0644" w:rsidRPr="00DC4892" w:rsidRDefault="003E0644" w:rsidP="003E0644">
      <w:pPr>
        <w:spacing w:before="240" w:line="240" w:lineRule="auto"/>
        <w:rPr>
          <w:rFonts w:cstheme="minorHAnsi"/>
          <w:b/>
          <w:bCs/>
          <w:sz w:val="24"/>
          <w:szCs w:val="24"/>
        </w:rPr>
      </w:pPr>
      <w:r w:rsidRPr="00DC4892">
        <w:rPr>
          <w:rFonts w:cstheme="minorHAnsi"/>
          <w:sz w:val="24"/>
          <w:szCs w:val="24"/>
        </w:rPr>
        <w:t>The CPA noted that the Financial Projections indicate a net pre-tax profit margin ranging from 16.60% to 16.13% for years ending 2025 through 2029, and concludes:</w:t>
      </w:r>
      <w:r w:rsidR="00D97B3B">
        <w:rPr>
          <w:rFonts w:cstheme="minorHAnsi"/>
          <w:sz w:val="24"/>
          <w:szCs w:val="24"/>
        </w:rPr>
        <w:t xml:space="preserve"> </w:t>
      </w:r>
      <w:r w:rsidRPr="00DC4892">
        <w:rPr>
          <w:rFonts w:cstheme="minorHAnsi"/>
          <w:sz w:val="24"/>
          <w:szCs w:val="24"/>
        </w:rPr>
        <w:t>“</w:t>
      </w:r>
      <w:r w:rsidRPr="00DC4892">
        <w:rPr>
          <w:rFonts w:cstheme="minorHAnsi"/>
          <w:i/>
          <w:iCs/>
          <w:sz w:val="24"/>
          <w:szCs w:val="24"/>
        </w:rPr>
        <w:t xml:space="preserve">Based on my review of the relevant documents and analysis of the projected financial statements, I determined the project and continued operating surplus are reasonable expectations and are based on feasible financial assumptions. Accordingly, I determined that the Projections are feasible and sustainable and not likely to have a negative impact on the </w:t>
      </w:r>
      <w:r w:rsidR="00D323A7" w:rsidRPr="00DC4892">
        <w:rPr>
          <w:rFonts w:cstheme="minorHAnsi"/>
          <w:i/>
          <w:iCs/>
          <w:sz w:val="24"/>
          <w:szCs w:val="24"/>
        </w:rPr>
        <w:t>Patient Panel</w:t>
      </w:r>
      <w:r w:rsidRPr="00DC4892">
        <w:rPr>
          <w:rFonts w:cstheme="minorHAnsi"/>
          <w:i/>
          <w:iCs/>
          <w:sz w:val="24"/>
          <w:szCs w:val="24"/>
        </w:rPr>
        <w:t xml:space="preserve"> or result in a liquidation of assets of Fairlawn Rehabilitation Hospital.”</w:t>
      </w:r>
    </w:p>
    <w:p w14:paraId="69503323" w14:textId="77777777" w:rsidR="00AD3545" w:rsidRPr="00DC4892" w:rsidRDefault="00AD3545" w:rsidP="00AD3545">
      <w:pPr>
        <w:spacing w:line="240" w:lineRule="auto"/>
        <w:rPr>
          <w:rFonts w:cstheme="minorHAnsi"/>
          <w:i/>
          <w:sz w:val="24"/>
          <w:szCs w:val="24"/>
        </w:rPr>
      </w:pPr>
      <w:r w:rsidRPr="00DC4892">
        <w:rPr>
          <w:rFonts w:cstheme="minorHAnsi"/>
          <w:b/>
          <w:i/>
          <w:sz w:val="24"/>
          <w:szCs w:val="24"/>
        </w:rPr>
        <w:t>Analysis</w:t>
      </w:r>
    </w:p>
    <w:p w14:paraId="44C6A626" w14:textId="77777777" w:rsidR="00AD3545" w:rsidRPr="00DC4892" w:rsidRDefault="00AD3545" w:rsidP="00981F8E">
      <w:pPr>
        <w:spacing w:after="0" w:line="240" w:lineRule="auto"/>
        <w:rPr>
          <w:rFonts w:cstheme="minorHAnsi"/>
          <w:sz w:val="24"/>
          <w:szCs w:val="24"/>
        </w:rPr>
      </w:pPr>
      <w:r w:rsidRPr="00DC4892">
        <w:rPr>
          <w:rFonts w:cstheme="minorHAnsi"/>
          <w:sz w:val="24"/>
          <w:szCs w:val="24"/>
        </w:rPr>
        <w:lastRenderedPageBreak/>
        <w:t>As a result of information provided by the Applicant and additional analysis, staff finds that the Applicant has demonstrated that the Proposed Project has met Factor 4.</w:t>
      </w:r>
    </w:p>
    <w:p w14:paraId="2E2D6C3C" w14:textId="77777777" w:rsidR="00054328" w:rsidRPr="00DC4892" w:rsidRDefault="00054328" w:rsidP="00AD3545">
      <w:pPr>
        <w:keepNext/>
        <w:keepLines/>
        <w:spacing w:after="13" w:line="249" w:lineRule="auto"/>
        <w:ind w:hanging="10"/>
        <w:outlineLvl w:val="0"/>
        <w:rPr>
          <w:rFonts w:eastAsia="Calibri" w:cstheme="minorHAnsi"/>
          <w:b/>
          <w:color w:val="548AB7"/>
          <w:sz w:val="32"/>
        </w:rPr>
      </w:pPr>
      <w:bookmarkStart w:id="9" w:name="_Toc66868815"/>
      <w:bookmarkEnd w:id="8"/>
    </w:p>
    <w:p w14:paraId="13E0D0E1" w14:textId="3796C5C2" w:rsidR="00AD3545" w:rsidRPr="00DC4892" w:rsidRDefault="00AD3545" w:rsidP="00054328">
      <w:pPr>
        <w:keepNext/>
        <w:keepLines/>
        <w:spacing w:after="0" w:line="249" w:lineRule="auto"/>
        <w:ind w:hanging="10"/>
        <w:outlineLvl w:val="0"/>
        <w:rPr>
          <w:rFonts w:eastAsia="Calibri" w:cstheme="minorHAnsi"/>
          <w:b/>
          <w:color w:val="548AB7"/>
          <w:sz w:val="32"/>
          <w:szCs w:val="32"/>
        </w:rPr>
      </w:pPr>
      <w:r w:rsidRPr="00DC4892">
        <w:rPr>
          <w:rFonts w:eastAsia="Calibri" w:cstheme="minorHAnsi"/>
          <w:b/>
          <w:color w:val="548AB7"/>
          <w:sz w:val="32"/>
          <w:szCs w:val="32"/>
        </w:rPr>
        <w:t>Factor 5: Assessment of the Proposed Project’s Relative Merit</w:t>
      </w:r>
      <w:bookmarkEnd w:id="9"/>
    </w:p>
    <w:p w14:paraId="60DE5E27" w14:textId="77777777" w:rsidR="00054328" w:rsidRPr="00DC4892" w:rsidRDefault="00054328" w:rsidP="00054328">
      <w:pPr>
        <w:spacing w:after="0" w:line="240" w:lineRule="auto"/>
        <w:rPr>
          <w:rFonts w:cstheme="minorHAnsi"/>
          <w:bCs/>
          <w:sz w:val="24"/>
          <w:szCs w:val="24"/>
        </w:rPr>
      </w:pPr>
    </w:p>
    <w:p w14:paraId="2DC73DE8" w14:textId="4DCEE126" w:rsidR="00054328" w:rsidRPr="00DC4892" w:rsidRDefault="00054328" w:rsidP="000E7EED">
      <w:pPr>
        <w:spacing w:after="0" w:line="240" w:lineRule="auto"/>
        <w:rPr>
          <w:rFonts w:cstheme="minorHAnsi"/>
          <w:sz w:val="24"/>
          <w:szCs w:val="24"/>
        </w:rPr>
      </w:pPr>
      <w:r w:rsidRPr="00DC4892">
        <w:rPr>
          <w:rFonts w:cstheme="minorHAnsi"/>
          <w:bCs/>
          <w:sz w:val="24"/>
          <w:szCs w:val="24"/>
        </w:rPr>
        <w:t>Applicant asserts that relative to potential alternatives the Proposed Project was superior in terms of quality, efficiency, and capital and operating costs and that t</w:t>
      </w:r>
      <w:r w:rsidRPr="00DC4892">
        <w:rPr>
          <w:rFonts w:cstheme="minorHAnsi"/>
          <w:sz w:val="24"/>
          <w:szCs w:val="24"/>
        </w:rPr>
        <w:t>he proposed addition is the only option that can maintain the Applicant’s existing licensed bed capacity while maximizing the number of private patient rooms.</w:t>
      </w:r>
    </w:p>
    <w:p w14:paraId="14A046A0" w14:textId="77777777" w:rsidR="00054328" w:rsidRPr="00DC4892" w:rsidRDefault="00054328" w:rsidP="000E7EED">
      <w:pPr>
        <w:spacing w:after="0" w:line="240" w:lineRule="auto"/>
        <w:rPr>
          <w:rFonts w:cstheme="minorHAnsi"/>
          <w:sz w:val="24"/>
          <w:szCs w:val="24"/>
        </w:rPr>
      </w:pPr>
    </w:p>
    <w:p w14:paraId="4F9EB343" w14:textId="77777777" w:rsidR="00054328" w:rsidRPr="00DC4892" w:rsidRDefault="00054328" w:rsidP="000E7EED">
      <w:pPr>
        <w:spacing w:line="240" w:lineRule="auto"/>
        <w:rPr>
          <w:rFonts w:cstheme="minorHAnsi"/>
          <w:sz w:val="24"/>
          <w:szCs w:val="24"/>
        </w:rPr>
      </w:pPr>
      <w:r w:rsidRPr="00DC4892">
        <w:rPr>
          <w:rFonts w:cstheme="minorHAnsi"/>
          <w:b/>
          <w:bCs/>
          <w:sz w:val="24"/>
          <w:szCs w:val="24"/>
        </w:rPr>
        <w:t>Alternative considered- Existing Structure</w:t>
      </w:r>
    </w:p>
    <w:p w14:paraId="16500435" w14:textId="63DD7AB8" w:rsidR="00054328" w:rsidRPr="00DC4892" w:rsidRDefault="00054328" w:rsidP="000E7EED">
      <w:pPr>
        <w:spacing w:line="240" w:lineRule="auto"/>
        <w:rPr>
          <w:rFonts w:cstheme="minorHAnsi"/>
          <w:sz w:val="24"/>
          <w:szCs w:val="24"/>
        </w:rPr>
      </w:pPr>
      <w:r w:rsidRPr="00DC4892">
        <w:rPr>
          <w:rFonts w:cstheme="minorHAnsi"/>
          <w:sz w:val="24"/>
          <w:szCs w:val="24"/>
        </w:rPr>
        <w:t xml:space="preserve">In evaluating potentially less-expensive alternatives for the Proposed Project,  the Applicant assessed the existing four-story facility that currently provides inpatient rehabilitation services to patients to assess whether space exists to eliminate three and four bed patient rooms and create a significant number of private rooms and determined that there is no available expansion space on these floors to create new patient rooms. The top three floors of the four-story structure house semi-private and multi-patient rooms, acute care support and acute therapy services; while the ground floor consists of offices, outpatient therapy, the entrances and building infrastructure (including a large boiler room, electrical rooms, the Hospital switchboard and an elevator mechanical room). </w:t>
      </w:r>
    </w:p>
    <w:p w14:paraId="16BE2A31" w14:textId="77777777" w:rsidR="00054328" w:rsidRPr="00DC4892" w:rsidRDefault="00054328" w:rsidP="000E7EED">
      <w:pPr>
        <w:spacing w:line="240" w:lineRule="auto"/>
        <w:rPr>
          <w:rFonts w:cstheme="minorHAnsi"/>
          <w:b/>
          <w:sz w:val="24"/>
          <w:szCs w:val="24"/>
        </w:rPr>
      </w:pPr>
      <w:r w:rsidRPr="00DC4892">
        <w:rPr>
          <w:rFonts w:cstheme="minorHAnsi"/>
          <w:b/>
          <w:sz w:val="24"/>
          <w:szCs w:val="24"/>
        </w:rPr>
        <w:t>Alternative 2- Proposed Project</w:t>
      </w:r>
    </w:p>
    <w:p w14:paraId="1865517A" w14:textId="77777777" w:rsidR="00054328" w:rsidRPr="00DC4892" w:rsidRDefault="00054328" w:rsidP="000E7EED">
      <w:pPr>
        <w:spacing w:line="240" w:lineRule="auto"/>
        <w:rPr>
          <w:rFonts w:cstheme="minorHAnsi"/>
          <w:sz w:val="24"/>
          <w:szCs w:val="24"/>
        </w:rPr>
      </w:pPr>
      <w:r w:rsidRPr="00DC4892">
        <w:rPr>
          <w:rFonts w:cstheme="minorHAnsi"/>
          <w:sz w:val="24"/>
          <w:szCs w:val="24"/>
        </w:rPr>
        <w:t>The proposed new construction of the four-story addition is the only viable option. By extending each of the existing nursing units associated with the Proposed Project the existing layout and infrastructure of the current patient care units will be operationally and cost effectively leveraged to enable the conversion nearly half of the Hospital’s beds (54) to private rooms with baths.</w:t>
      </w:r>
    </w:p>
    <w:p w14:paraId="01F3673A" w14:textId="77777777" w:rsidR="00054328" w:rsidRPr="00DC4892" w:rsidRDefault="00054328" w:rsidP="000E7EED">
      <w:pPr>
        <w:spacing w:line="240" w:lineRule="auto"/>
        <w:rPr>
          <w:rFonts w:cstheme="minorHAnsi"/>
          <w:b/>
          <w:sz w:val="24"/>
          <w:szCs w:val="24"/>
        </w:rPr>
      </w:pPr>
      <w:r w:rsidRPr="00DC4892">
        <w:rPr>
          <w:rFonts w:cstheme="minorHAnsi"/>
          <w:b/>
          <w:sz w:val="24"/>
          <w:szCs w:val="24"/>
        </w:rPr>
        <w:t>Alternative Quality:</w:t>
      </w:r>
    </w:p>
    <w:p w14:paraId="71CBCE7F" w14:textId="77777777" w:rsidR="00054328" w:rsidRPr="00DC4892" w:rsidRDefault="00054328" w:rsidP="000E7EED">
      <w:pPr>
        <w:spacing w:line="240" w:lineRule="auto"/>
        <w:rPr>
          <w:rFonts w:cstheme="minorHAnsi"/>
          <w:sz w:val="24"/>
          <w:szCs w:val="24"/>
        </w:rPr>
      </w:pPr>
      <w:r w:rsidRPr="00DC4892">
        <w:rPr>
          <w:rFonts w:cstheme="minorHAnsi"/>
          <w:sz w:val="24"/>
          <w:szCs w:val="24"/>
        </w:rPr>
        <w:t>As stressed in Factor 1 b) numerous published studies have identified the benefits of private, single-occupancy acute care patient rooms, which include a reduction in the risk of infection, reduction in patient stress, and enhancement of patient privacy and communication. Any alternative proposals that results in fewer rooms would limit the quality enhancements associated with private patient rooms.</w:t>
      </w:r>
    </w:p>
    <w:p w14:paraId="32BDC158" w14:textId="77777777" w:rsidR="00054328" w:rsidRPr="00DC4892" w:rsidRDefault="00054328" w:rsidP="000E7EED">
      <w:pPr>
        <w:spacing w:line="240" w:lineRule="auto"/>
        <w:rPr>
          <w:rFonts w:cstheme="minorHAnsi"/>
          <w:b/>
          <w:sz w:val="24"/>
          <w:szCs w:val="24"/>
        </w:rPr>
      </w:pPr>
      <w:r w:rsidRPr="00DC4892">
        <w:rPr>
          <w:rFonts w:cstheme="minorHAnsi"/>
          <w:b/>
          <w:sz w:val="24"/>
          <w:szCs w:val="24"/>
        </w:rPr>
        <w:t>Alternative Efficiency:</w:t>
      </w:r>
    </w:p>
    <w:p w14:paraId="34AF2A68" w14:textId="77777777" w:rsidR="00054328" w:rsidRPr="00DC4892" w:rsidRDefault="00054328" w:rsidP="000E7EED">
      <w:pPr>
        <w:spacing w:line="240" w:lineRule="auto"/>
        <w:rPr>
          <w:rFonts w:cstheme="minorHAnsi"/>
          <w:sz w:val="24"/>
          <w:szCs w:val="24"/>
        </w:rPr>
      </w:pPr>
      <w:r w:rsidRPr="00DC4892">
        <w:rPr>
          <w:rFonts w:cstheme="minorHAnsi"/>
          <w:sz w:val="24"/>
          <w:szCs w:val="24"/>
        </w:rPr>
        <w:t xml:space="preserve">Any alternative proposals that results in fewer rooms with private showers would continue to result in scheduling inefficiencies and underutilized beds and low occupancy rates at the Hospital such that productivity and efficiency would not reach the level operational effectiveness associated with the Proposed Project. </w:t>
      </w:r>
    </w:p>
    <w:p w14:paraId="3EFA9EAA" w14:textId="77777777" w:rsidR="00054328" w:rsidRPr="00DC4892" w:rsidRDefault="00054328" w:rsidP="000E7EED">
      <w:pPr>
        <w:spacing w:line="240" w:lineRule="auto"/>
        <w:rPr>
          <w:rFonts w:cstheme="minorHAnsi"/>
          <w:b/>
          <w:sz w:val="24"/>
          <w:szCs w:val="24"/>
        </w:rPr>
      </w:pPr>
      <w:r w:rsidRPr="00DC4892">
        <w:rPr>
          <w:rFonts w:cstheme="minorHAnsi"/>
          <w:b/>
          <w:sz w:val="24"/>
          <w:szCs w:val="24"/>
        </w:rPr>
        <w:t>Alternative Capital Expense:</w:t>
      </w:r>
    </w:p>
    <w:p w14:paraId="2FA5B328" w14:textId="77777777" w:rsidR="00054328" w:rsidRPr="00DC4892" w:rsidRDefault="00054328" w:rsidP="000E7EED">
      <w:pPr>
        <w:spacing w:line="240" w:lineRule="auto"/>
        <w:rPr>
          <w:rFonts w:cstheme="minorHAnsi"/>
          <w:sz w:val="24"/>
          <w:szCs w:val="24"/>
        </w:rPr>
      </w:pPr>
      <w:r w:rsidRPr="00DC4892">
        <w:rPr>
          <w:rFonts w:cstheme="minorHAnsi"/>
          <w:sz w:val="24"/>
          <w:szCs w:val="24"/>
        </w:rPr>
        <w:lastRenderedPageBreak/>
        <w:t xml:space="preserve">The Applicant has opted to leverage existing areas such as nursing stations, medication rooms, </w:t>
      </w:r>
      <w:proofErr w:type="gramStart"/>
      <w:r w:rsidRPr="00DC4892">
        <w:rPr>
          <w:rFonts w:cstheme="minorHAnsi"/>
          <w:sz w:val="24"/>
          <w:szCs w:val="24"/>
        </w:rPr>
        <w:t>elevators</w:t>
      </w:r>
      <w:proofErr w:type="gramEnd"/>
      <w:r w:rsidRPr="00DC4892">
        <w:rPr>
          <w:rFonts w:cstheme="minorHAnsi"/>
          <w:sz w:val="24"/>
          <w:szCs w:val="24"/>
        </w:rPr>
        <w:t xml:space="preserve"> and operational support (such as clean and dirty utility rooms and janitor closets) and focus the cost of new construction primarily on the addition of private patient rooms with showers. Any alternative to the Proposed Project would result in similar or greater capital expense in order to maintain the current bed capacity.</w:t>
      </w:r>
    </w:p>
    <w:p w14:paraId="02D6BF61" w14:textId="77777777" w:rsidR="00054328" w:rsidRPr="00DC4892" w:rsidRDefault="00054328" w:rsidP="000E7EED">
      <w:pPr>
        <w:spacing w:line="240" w:lineRule="auto"/>
        <w:rPr>
          <w:rFonts w:cstheme="minorHAnsi"/>
          <w:b/>
          <w:sz w:val="24"/>
          <w:szCs w:val="24"/>
        </w:rPr>
      </w:pPr>
      <w:r w:rsidRPr="00DC4892">
        <w:rPr>
          <w:rFonts w:cstheme="minorHAnsi"/>
          <w:b/>
          <w:sz w:val="24"/>
          <w:szCs w:val="24"/>
        </w:rPr>
        <w:t>Alternative Operating Costs:</w:t>
      </w:r>
    </w:p>
    <w:p w14:paraId="0378A869" w14:textId="77777777" w:rsidR="00054328" w:rsidRPr="00DC4892" w:rsidRDefault="00054328" w:rsidP="000E7EED">
      <w:pPr>
        <w:spacing w:line="240" w:lineRule="auto"/>
        <w:rPr>
          <w:rFonts w:cstheme="minorHAnsi"/>
          <w:sz w:val="24"/>
          <w:szCs w:val="24"/>
        </w:rPr>
      </w:pPr>
      <w:r w:rsidRPr="00DC4892">
        <w:rPr>
          <w:rFonts w:cstheme="minorHAnsi"/>
          <w:sz w:val="24"/>
          <w:szCs w:val="24"/>
        </w:rPr>
        <w:t>The anticipated increased daily census will Incrementally raise operating costs for staffing and supplies. However, these will be offset by the revenue generated by the optimal utilization of the existing licensed beds and the opportunities for operating efficiencies. Any alternative that proposes to serve the same patient population would incur similar operating costs since labor expense is a main component of patient’s stay (specifically Registered Nurses, Rehabilitation Nursing Techs, Occupational and Physical Therapists).</w:t>
      </w:r>
    </w:p>
    <w:p w14:paraId="00B8BC1A" w14:textId="77777777" w:rsidR="00AD3545" w:rsidRPr="00DC4892" w:rsidRDefault="00AD3545" w:rsidP="000E7EED">
      <w:pPr>
        <w:autoSpaceDE w:val="0"/>
        <w:autoSpaceDN w:val="0"/>
        <w:adjustRightInd w:val="0"/>
        <w:spacing w:after="0" w:line="240" w:lineRule="auto"/>
        <w:rPr>
          <w:rFonts w:eastAsia="Calibri" w:cstheme="minorHAnsi"/>
          <w:color w:val="000000"/>
          <w:sz w:val="24"/>
          <w:szCs w:val="24"/>
        </w:rPr>
      </w:pPr>
    </w:p>
    <w:p w14:paraId="4A14F33B" w14:textId="77777777" w:rsidR="00AD3545" w:rsidRPr="00DC4892" w:rsidRDefault="00AD3545" w:rsidP="000E7EED">
      <w:pPr>
        <w:spacing w:line="240" w:lineRule="auto"/>
        <w:rPr>
          <w:rFonts w:cstheme="minorHAnsi"/>
          <w:b/>
          <w:i/>
          <w:sz w:val="24"/>
          <w:szCs w:val="24"/>
        </w:rPr>
      </w:pPr>
      <w:r w:rsidRPr="00DC4892">
        <w:rPr>
          <w:rFonts w:cstheme="minorHAnsi"/>
          <w:b/>
          <w:i/>
          <w:sz w:val="24"/>
          <w:szCs w:val="24"/>
        </w:rPr>
        <w:t>Analysis:</w:t>
      </w:r>
    </w:p>
    <w:p w14:paraId="1BDB92C1" w14:textId="74B5E2C9" w:rsidR="00AD3545" w:rsidRPr="00DC4892" w:rsidRDefault="00054328" w:rsidP="000E7EED">
      <w:pPr>
        <w:spacing w:line="240" w:lineRule="auto"/>
        <w:rPr>
          <w:rFonts w:cstheme="minorHAnsi"/>
          <w:sz w:val="24"/>
          <w:szCs w:val="24"/>
        </w:rPr>
      </w:pPr>
      <w:r w:rsidRPr="00DC4892">
        <w:rPr>
          <w:rFonts w:cstheme="minorHAnsi"/>
          <w:sz w:val="24"/>
          <w:szCs w:val="24"/>
        </w:rPr>
        <w:t xml:space="preserve">Staff finds that the Applicant has appropriately considered the quality, efficiency, and capital and operating costs of the Proposed Project and recognizes that there are no feasible alternatives. </w:t>
      </w:r>
      <w:r w:rsidR="00AD3545" w:rsidRPr="00DC4892">
        <w:rPr>
          <w:rFonts w:cstheme="minorHAnsi"/>
          <w:sz w:val="24"/>
          <w:szCs w:val="24"/>
        </w:rPr>
        <w:t>As a resul</w:t>
      </w:r>
      <w:r w:rsidR="00DC4E96" w:rsidRPr="00DC4892">
        <w:rPr>
          <w:rFonts w:cstheme="minorHAnsi"/>
          <w:color w:val="000000"/>
          <w:sz w:val="24"/>
          <w:szCs w:val="24"/>
        </w:rPr>
        <w:t xml:space="preserve">t, </w:t>
      </w:r>
      <w:r w:rsidR="00C859F2" w:rsidRPr="00DC4892">
        <w:rPr>
          <w:rFonts w:cstheme="minorHAnsi"/>
          <w:color w:val="000000"/>
          <w:sz w:val="24"/>
          <w:szCs w:val="24"/>
        </w:rPr>
        <w:t xml:space="preserve">Staff finds that the Applicant has appropriately considered the quality, efficiency, and capital and operating costs of the Proposed Project and recognizes that there are no feasible alternatives. </w:t>
      </w:r>
      <w:r w:rsidR="00AD3545" w:rsidRPr="00DC4892">
        <w:rPr>
          <w:rFonts w:cstheme="minorHAnsi"/>
          <w:sz w:val="24"/>
          <w:szCs w:val="24"/>
        </w:rPr>
        <w:t xml:space="preserve">t of information provided by the Applicant and additional </w:t>
      </w:r>
      <w:proofErr w:type="gramStart"/>
      <w:r w:rsidR="00AD3545" w:rsidRPr="00DC4892">
        <w:rPr>
          <w:rFonts w:cstheme="minorHAnsi"/>
          <w:sz w:val="24"/>
          <w:szCs w:val="24"/>
        </w:rPr>
        <w:t>analysis,</w:t>
      </w:r>
      <w:proofErr w:type="gramEnd"/>
      <w:r w:rsidR="00AD3545" w:rsidRPr="00DC4892">
        <w:rPr>
          <w:rFonts w:cstheme="minorHAnsi"/>
          <w:sz w:val="24"/>
          <w:szCs w:val="24"/>
        </w:rPr>
        <w:t xml:space="preserve"> staff finds that the Applicant has demonstrated that the Proposed Project has met Factor 5. </w:t>
      </w:r>
    </w:p>
    <w:p w14:paraId="5199B726" w14:textId="52EC9335" w:rsidR="00AD3545" w:rsidRPr="00DC4892" w:rsidRDefault="00AD3545" w:rsidP="00AD3545">
      <w:pPr>
        <w:keepNext/>
        <w:keepLines/>
        <w:spacing w:after="13" w:line="249" w:lineRule="auto"/>
        <w:ind w:hanging="10"/>
        <w:outlineLvl w:val="0"/>
        <w:rPr>
          <w:rFonts w:eastAsia="Calibri" w:cstheme="minorHAnsi"/>
          <w:b/>
          <w:color w:val="548AB7"/>
          <w:sz w:val="32"/>
          <w:szCs w:val="32"/>
        </w:rPr>
      </w:pPr>
      <w:r w:rsidRPr="00DC4892">
        <w:rPr>
          <w:rFonts w:eastAsia="Calibri" w:cstheme="minorHAnsi"/>
          <w:b/>
          <w:color w:val="548AB7"/>
          <w:sz w:val="32"/>
          <w:szCs w:val="32"/>
        </w:rPr>
        <w:t xml:space="preserve">Factor 6: Fulfillment of DPH Community-based Health Initiatives </w:t>
      </w:r>
    </w:p>
    <w:p w14:paraId="58D82A39" w14:textId="3A8946BD" w:rsidR="006C01AE" w:rsidRPr="00DC4892" w:rsidRDefault="006C01AE" w:rsidP="00AD3545">
      <w:pPr>
        <w:keepNext/>
        <w:keepLines/>
        <w:spacing w:after="13" w:line="249" w:lineRule="auto"/>
        <w:ind w:hanging="10"/>
        <w:outlineLvl w:val="0"/>
        <w:rPr>
          <w:rFonts w:eastAsia="Calibri" w:cstheme="minorHAnsi"/>
          <w:b/>
          <w:color w:val="548AB7"/>
          <w:sz w:val="28"/>
          <w:szCs w:val="28"/>
        </w:rPr>
      </w:pPr>
      <w:r w:rsidRPr="00DC4892">
        <w:rPr>
          <w:rFonts w:eastAsia="Calibri" w:cstheme="minorHAnsi"/>
          <w:b/>
          <w:color w:val="548AB7"/>
          <w:sz w:val="28"/>
          <w:szCs w:val="28"/>
        </w:rPr>
        <w:t xml:space="preserve"> </w:t>
      </w:r>
    </w:p>
    <w:p w14:paraId="1E2DAD7E" w14:textId="3AD0703E" w:rsidR="004974C0" w:rsidRPr="00DC4892" w:rsidRDefault="004974C0" w:rsidP="00E87974">
      <w:pPr>
        <w:pStyle w:val="PlainText"/>
        <w:rPr>
          <w:rFonts w:asciiTheme="minorHAnsi" w:hAnsiTheme="minorHAnsi" w:cstheme="minorHAnsi"/>
          <w:sz w:val="24"/>
          <w:szCs w:val="24"/>
        </w:rPr>
      </w:pPr>
      <w:bookmarkStart w:id="10" w:name="_Hlk101527626"/>
      <w:r w:rsidRPr="00DC4892">
        <w:rPr>
          <w:rFonts w:asciiTheme="minorHAnsi" w:hAnsiTheme="minorHAnsi" w:cstheme="minorHAnsi"/>
          <w:sz w:val="24"/>
          <w:szCs w:val="24"/>
        </w:rPr>
        <w:t>The total required CHI contribution of $2,125,700.55 will be directed to the Massachusetts Statewide Community Health Funds. To comply with the Holder’s obligation to contribute to the Massachusetts Statewide Community Health Funds, the Holder must submit the payment, a check for $2,125,700.55, to Health Resources in Action (the fiscal agent for the CHI Statewide Initiative).</w:t>
      </w:r>
      <w:r w:rsidR="00E87974" w:rsidRPr="00DC4892">
        <w:rPr>
          <w:rFonts w:asciiTheme="minorHAnsi" w:hAnsiTheme="minorHAnsi" w:cstheme="minorHAnsi"/>
          <w:sz w:val="24"/>
          <w:szCs w:val="24"/>
        </w:rPr>
        <w:t xml:space="preserve"> </w:t>
      </w:r>
    </w:p>
    <w:p w14:paraId="59657511" w14:textId="6B675921" w:rsidR="004974C0" w:rsidRPr="00DC4892" w:rsidRDefault="004974C0" w:rsidP="004974C0">
      <w:pPr>
        <w:pStyle w:val="PlainText"/>
        <w:numPr>
          <w:ilvl w:val="0"/>
          <w:numId w:val="13"/>
        </w:numPr>
        <w:rPr>
          <w:rFonts w:asciiTheme="minorHAnsi" w:hAnsiTheme="minorHAnsi" w:cstheme="minorHAnsi"/>
          <w:sz w:val="24"/>
          <w:szCs w:val="24"/>
        </w:rPr>
      </w:pPr>
      <w:r w:rsidRPr="00DC4892">
        <w:rPr>
          <w:rFonts w:asciiTheme="minorHAnsi" w:hAnsiTheme="minorHAnsi" w:cstheme="minorHAnsi"/>
          <w:sz w:val="24"/>
          <w:szCs w:val="24"/>
        </w:rPr>
        <w:t>The Holder must submit the funds to HRiA within 30 days from the date of the Notice of Approval.</w:t>
      </w:r>
    </w:p>
    <w:p w14:paraId="2448F328" w14:textId="4340B3C1" w:rsidR="004974C0" w:rsidRPr="00DC4892" w:rsidRDefault="004974C0" w:rsidP="004974C0">
      <w:pPr>
        <w:pStyle w:val="PlainText"/>
        <w:numPr>
          <w:ilvl w:val="0"/>
          <w:numId w:val="13"/>
        </w:numPr>
        <w:rPr>
          <w:rFonts w:asciiTheme="minorHAnsi" w:hAnsiTheme="minorHAnsi" w:cstheme="minorHAnsi"/>
          <w:sz w:val="24"/>
          <w:szCs w:val="24"/>
        </w:rPr>
      </w:pPr>
      <w:r w:rsidRPr="00DC4892">
        <w:rPr>
          <w:rFonts w:asciiTheme="minorHAnsi" w:hAnsiTheme="minorHAnsi" w:cstheme="minorHAnsi"/>
          <w:sz w:val="24"/>
          <w:szCs w:val="24"/>
        </w:rPr>
        <w:t>The Holder must promptly notify DPH (CHI contact staff) when payment has been made.</w:t>
      </w:r>
    </w:p>
    <w:p w14:paraId="6E6C978D" w14:textId="77777777" w:rsidR="00D32F57" w:rsidRPr="00DC4892" w:rsidRDefault="00D32F57" w:rsidP="00D32F57">
      <w:pPr>
        <w:pStyle w:val="PlainText"/>
        <w:ind w:left="1440"/>
        <w:rPr>
          <w:rFonts w:asciiTheme="minorHAnsi" w:hAnsiTheme="minorHAnsi" w:cstheme="minorHAnsi"/>
          <w:sz w:val="24"/>
          <w:szCs w:val="24"/>
        </w:rPr>
      </w:pPr>
      <w:r w:rsidRPr="00DC4892">
        <w:rPr>
          <w:rFonts w:asciiTheme="minorHAnsi" w:hAnsiTheme="minorHAnsi" w:cstheme="minorHAnsi"/>
          <w:sz w:val="24"/>
          <w:szCs w:val="24"/>
        </w:rPr>
        <w:t>Payment should be sent to:</w:t>
      </w:r>
    </w:p>
    <w:p w14:paraId="56FEE858" w14:textId="77777777" w:rsidR="00D32F57" w:rsidRPr="00DC4892" w:rsidRDefault="00D32F57" w:rsidP="00D32F57">
      <w:pPr>
        <w:pStyle w:val="PlainText"/>
        <w:ind w:left="1440"/>
        <w:rPr>
          <w:rFonts w:asciiTheme="minorHAnsi" w:hAnsiTheme="minorHAnsi" w:cstheme="minorHAnsi"/>
          <w:sz w:val="24"/>
          <w:szCs w:val="24"/>
        </w:rPr>
      </w:pPr>
      <w:r w:rsidRPr="00DC4892">
        <w:rPr>
          <w:rFonts w:asciiTheme="minorHAnsi" w:hAnsiTheme="minorHAnsi" w:cstheme="minorHAnsi"/>
          <w:sz w:val="24"/>
          <w:szCs w:val="24"/>
        </w:rPr>
        <w:t>Health Resources in Action, Inc., (HRiA)</w:t>
      </w:r>
    </w:p>
    <w:p w14:paraId="0C245602" w14:textId="77777777" w:rsidR="00D32F57" w:rsidRPr="00DC4892" w:rsidRDefault="00D32F57" w:rsidP="00D32F57">
      <w:pPr>
        <w:pStyle w:val="PlainText"/>
        <w:ind w:left="1440"/>
        <w:rPr>
          <w:rFonts w:asciiTheme="minorHAnsi" w:hAnsiTheme="minorHAnsi" w:cstheme="minorHAnsi"/>
          <w:sz w:val="24"/>
          <w:szCs w:val="24"/>
        </w:rPr>
      </w:pPr>
      <w:r w:rsidRPr="00DC4892">
        <w:rPr>
          <w:rFonts w:asciiTheme="minorHAnsi" w:hAnsiTheme="minorHAnsi" w:cstheme="minorHAnsi"/>
          <w:sz w:val="24"/>
          <w:szCs w:val="24"/>
        </w:rPr>
        <w:t>2 Boylston Street, 4th Floor</w:t>
      </w:r>
    </w:p>
    <w:p w14:paraId="69043CA0" w14:textId="77777777" w:rsidR="00D32F57" w:rsidRPr="00DC4892" w:rsidRDefault="00D32F57" w:rsidP="00D32F57">
      <w:pPr>
        <w:pStyle w:val="PlainText"/>
        <w:ind w:left="1440"/>
        <w:rPr>
          <w:rFonts w:asciiTheme="minorHAnsi" w:hAnsiTheme="minorHAnsi" w:cstheme="minorHAnsi"/>
          <w:sz w:val="24"/>
          <w:szCs w:val="24"/>
        </w:rPr>
      </w:pPr>
      <w:r w:rsidRPr="00DC4892">
        <w:rPr>
          <w:rFonts w:asciiTheme="minorHAnsi" w:hAnsiTheme="minorHAnsi" w:cstheme="minorHAnsi"/>
          <w:sz w:val="24"/>
          <w:szCs w:val="24"/>
        </w:rPr>
        <w:t>Boston, MA 02116</w:t>
      </w:r>
    </w:p>
    <w:p w14:paraId="243CDB91" w14:textId="6296C547" w:rsidR="00D32F57" w:rsidRPr="00DC4892" w:rsidRDefault="00D32F57" w:rsidP="00D32F57">
      <w:pPr>
        <w:pStyle w:val="PlainText"/>
        <w:ind w:left="1440"/>
        <w:rPr>
          <w:rFonts w:asciiTheme="minorHAnsi" w:hAnsiTheme="minorHAnsi" w:cstheme="minorHAnsi"/>
          <w:sz w:val="24"/>
          <w:szCs w:val="24"/>
        </w:rPr>
      </w:pPr>
      <w:r w:rsidRPr="00DC4892">
        <w:rPr>
          <w:rFonts w:asciiTheme="minorHAnsi" w:hAnsiTheme="minorHAnsi" w:cstheme="minorHAnsi"/>
          <w:sz w:val="24"/>
          <w:szCs w:val="24"/>
        </w:rPr>
        <w:t>Attn: Ms. Bora Toro</w:t>
      </w:r>
    </w:p>
    <w:bookmarkEnd w:id="10"/>
    <w:p w14:paraId="0ADA70A9" w14:textId="23747E5C" w:rsidR="004974C0" w:rsidRPr="00DC4892" w:rsidRDefault="004974C0" w:rsidP="00D32F57">
      <w:pPr>
        <w:pStyle w:val="PlainText"/>
        <w:rPr>
          <w:rFonts w:asciiTheme="minorHAnsi" w:hAnsiTheme="minorHAnsi" w:cstheme="minorHAnsi"/>
        </w:rPr>
      </w:pPr>
      <w:r w:rsidRPr="00DC4892">
        <w:rPr>
          <w:rFonts w:asciiTheme="minorHAnsi" w:hAnsiTheme="minorHAnsi" w:cstheme="minorHAnsi"/>
        </w:rPr>
        <w:tab/>
      </w:r>
      <w:r w:rsidRPr="00DC4892">
        <w:rPr>
          <w:rFonts w:asciiTheme="minorHAnsi" w:hAnsiTheme="minorHAnsi" w:cstheme="minorHAnsi"/>
        </w:rPr>
        <w:tab/>
      </w:r>
      <w:r w:rsidRPr="00DC4892">
        <w:rPr>
          <w:rFonts w:asciiTheme="minorHAnsi" w:hAnsiTheme="minorHAnsi" w:cstheme="minorHAnsi"/>
        </w:rPr>
        <w:tab/>
      </w:r>
      <w:r w:rsidRPr="00DC4892">
        <w:rPr>
          <w:rFonts w:asciiTheme="minorHAnsi" w:hAnsiTheme="minorHAnsi" w:cstheme="minorHAnsi"/>
        </w:rPr>
        <w:tab/>
      </w:r>
      <w:r w:rsidRPr="00DC4892">
        <w:rPr>
          <w:rFonts w:asciiTheme="minorHAnsi" w:hAnsiTheme="minorHAnsi" w:cstheme="minorHAnsi"/>
        </w:rPr>
        <w:tab/>
      </w:r>
      <w:r w:rsidRPr="00DC4892">
        <w:rPr>
          <w:rFonts w:asciiTheme="minorHAnsi" w:hAnsiTheme="minorHAnsi" w:cstheme="minorHAnsi"/>
        </w:rPr>
        <w:tab/>
      </w:r>
    </w:p>
    <w:p w14:paraId="7BA297CC" w14:textId="2F63DE35" w:rsidR="00AD3545" w:rsidRDefault="00AD3545" w:rsidP="00AD3545">
      <w:pPr>
        <w:keepNext/>
        <w:keepLines/>
        <w:spacing w:after="13" w:line="249" w:lineRule="auto"/>
        <w:ind w:left="10" w:hanging="10"/>
        <w:outlineLvl w:val="0"/>
        <w:rPr>
          <w:rFonts w:eastAsia="Calibri" w:cstheme="minorHAnsi"/>
          <w:b/>
          <w:color w:val="548AB7"/>
          <w:sz w:val="32"/>
        </w:rPr>
      </w:pPr>
      <w:bookmarkStart w:id="11" w:name="_Toc58930648"/>
      <w:bookmarkStart w:id="12" w:name="_Toc28797417"/>
      <w:r w:rsidRPr="00DC4892">
        <w:rPr>
          <w:rFonts w:eastAsia="Calibri" w:cstheme="minorHAnsi"/>
          <w:b/>
          <w:color w:val="548AB7"/>
          <w:sz w:val="32"/>
        </w:rPr>
        <w:lastRenderedPageBreak/>
        <w:t>Findings and Recommendations</w:t>
      </w:r>
      <w:bookmarkEnd w:id="11"/>
      <w:bookmarkEnd w:id="12"/>
    </w:p>
    <w:p w14:paraId="25506974" w14:textId="77777777" w:rsidR="0030226F" w:rsidRPr="00DC4892" w:rsidRDefault="0030226F" w:rsidP="00AD3545">
      <w:pPr>
        <w:keepNext/>
        <w:keepLines/>
        <w:spacing w:after="13" w:line="249" w:lineRule="auto"/>
        <w:ind w:left="10" w:hanging="10"/>
        <w:outlineLvl w:val="0"/>
        <w:rPr>
          <w:rFonts w:eastAsia="Calibri" w:cstheme="minorHAnsi"/>
          <w:b/>
          <w:color w:val="548AB7"/>
          <w:sz w:val="32"/>
        </w:rPr>
      </w:pPr>
    </w:p>
    <w:p w14:paraId="34AB7F9B" w14:textId="7BAA1945" w:rsidR="00AD3545" w:rsidRPr="00DC4892" w:rsidRDefault="00AD3545" w:rsidP="000E7EED">
      <w:pPr>
        <w:spacing w:line="240" w:lineRule="auto"/>
        <w:rPr>
          <w:rFonts w:cstheme="minorHAnsi"/>
          <w:sz w:val="24"/>
          <w:szCs w:val="24"/>
        </w:rPr>
      </w:pPr>
      <w:r w:rsidRPr="00DC4892">
        <w:rPr>
          <w:rFonts w:cstheme="minorHAnsi"/>
          <w:bCs/>
          <w:sz w:val="24"/>
          <w:szCs w:val="24"/>
        </w:rPr>
        <w:t>Based upon a review of the materials submitted, Staff finds that, with the addition of the recommended conditions detailed below, the Applicant has met each DoN Factor for the Proposed Project and recommends that the Department approve this Determination of Need, subject to all applicable standard and Other Conditions.</w:t>
      </w:r>
    </w:p>
    <w:p w14:paraId="160E2552" w14:textId="6F7A3C62" w:rsidR="00252FAB" w:rsidRDefault="00AD3545" w:rsidP="00AD3545">
      <w:pPr>
        <w:keepNext/>
        <w:keepLines/>
        <w:spacing w:after="13" w:line="249" w:lineRule="auto"/>
        <w:ind w:hanging="10"/>
        <w:outlineLvl w:val="0"/>
        <w:rPr>
          <w:rFonts w:eastAsia="Calibri" w:cstheme="minorHAnsi"/>
          <w:b/>
          <w:color w:val="548AB7"/>
          <w:sz w:val="32"/>
          <w:szCs w:val="32"/>
        </w:rPr>
      </w:pPr>
      <w:r w:rsidRPr="00DC4892">
        <w:rPr>
          <w:rFonts w:eastAsia="Calibri" w:cstheme="minorHAnsi"/>
          <w:b/>
          <w:color w:val="548AB7"/>
          <w:sz w:val="32"/>
          <w:szCs w:val="32"/>
        </w:rPr>
        <w:t>Conditions to the DoN</w:t>
      </w:r>
    </w:p>
    <w:p w14:paraId="3F6B7BCE" w14:textId="77777777" w:rsidR="0030226F" w:rsidRPr="00DC4892" w:rsidRDefault="0030226F" w:rsidP="00AD3545">
      <w:pPr>
        <w:keepNext/>
        <w:keepLines/>
        <w:spacing w:after="13" w:line="249" w:lineRule="auto"/>
        <w:ind w:hanging="10"/>
        <w:outlineLvl w:val="0"/>
        <w:rPr>
          <w:rFonts w:eastAsia="Calibri" w:cstheme="minorHAnsi"/>
          <w:b/>
          <w:color w:val="548AB7"/>
          <w:sz w:val="32"/>
          <w:szCs w:val="32"/>
        </w:rPr>
      </w:pPr>
    </w:p>
    <w:p w14:paraId="04B98007" w14:textId="2E703192" w:rsidR="00252FAB" w:rsidRPr="009F6A37" w:rsidRDefault="00252FAB" w:rsidP="00252FAB">
      <w:pPr>
        <w:pStyle w:val="PlainText"/>
        <w:numPr>
          <w:ilvl w:val="0"/>
          <w:numId w:val="15"/>
        </w:numPr>
        <w:rPr>
          <w:rFonts w:asciiTheme="minorHAnsi" w:hAnsiTheme="minorHAnsi" w:cstheme="minorHAnsi"/>
          <w:sz w:val="24"/>
          <w:szCs w:val="24"/>
        </w:rPr>
      </w:pPr>
      <w:r w:rsidRPr="009F6A37">
        <w:rPr>
          <w:rFonts w:asciiTheme="minorHAnsi" w:hAnsiTheme="minorHAnsi" w:cstheme="minorHAnsi"/>
          <w:sz w:val="24"/>
          <w:szCs w:val="24"/>
        </w:rPr>
        <w:t xml:space="preserve">The total required CHI contribution of $2,125,700.55 will be directed to the Massachusetts Statewide Community Health Funds. </w:t>
      </w:r>
    </w:p>
    <w:p w14:paraId="5B714C3B" w14:textId="77777777" w:rsidR="00252FAB" w:rsidRPr="009F6A37" w:rsidRDefault="00252FAB" w:rsidP="00252FAB">
      <w:pPr>
        <w:pStyle w:val="PlainText"/>
        <w:numPr>
          <w:ilvl w:val="0"/>
          <w:numId w:val="15"/>
        </w:numPr>
        <w:rPr>
          <w:rFonts w:asciiTheme="minorHAnsi" w:hAnsiTheme="minorHAnsi" w:cstheme="minorHAnsi"/>
          <w:sz w:val="24"/>
          <w:szCs w:val="24"/>
        </w:rPr>
      </w:pPr>
      <w:r w:rsidRPr="009F6A37">
        <w:rPr>
          <w:rFonts w:asciiTheme="minorHAnsi" w:hAnsiTheme="minorHAnsi" w:cstheme="minorHAnsi"/>
          <w:sz w:val="24"/>
          <w:szCs w:val="24"/>
        </w:rPr>
        <w:t>To comply with the Holder’s obligation to contribute to the Massachusetts Statewide Community Health Funds, the Holder must submit the payment, a check for $2,125,700.55, to Health Resources in Action (the fiscal agent for the CHI Statewide Initiative).</w:t>
      </w:r>
    </w:p>
    <w:p w14:paraId="24865C69" w14:textId="77777777" w:rsidR="00252FAB" w:rsidRPr="009F6A37" w:rsidRDefault="00252FAB" w:rsidP="00252FAB">
      <w:pPr>
        <w:pStyle w:val="PlainText"/>
        <w:numPr>
          <w:ilvl w:val="0"/>
          <w:numId w:val="13"/>
        </w:numPr>
        <w:rPr>
          <w:rFonts w:asciiTheme="minorHAnsi" w:hAnsiTheme="minorHAnsi" w:cstheme="minorHAnsi"/>
          <w:sz w:val="24"/>
          <w:szCs w:val="24"/>
        </w:rPr>
      </w:pPr>
      <w:r w:rsidRPr="009F6A37">
        <w:rPr>
          <w:rFonts w:asciiTheme="minorHAnsi" w:hAnsiTheme="minorHAnsi" w:cstheme="minorHAnsi"/>
          <w:sz w:val="24"/>
          <w:szCs w:val="24"/>
        </w:rPr>
        <w:t>The Holder must submit the funds to HRiA within 30 days from the date of the Notice of Approval.</w:t>
      </w:r>
    </w:p>
    <w:p w14:paraId="5193EDFA" w14:textId="77777777" w:rsidR="00252FAB" w:rsidRPr="009F6A37" w:rsidRDefault="00252FAB" w:rsidP="00252FAB">
      <w:pPr>
        <w:pStyle w:val="PlainText"/>
        <w:numPr>
          <w:ilvl w:val="0"/>
          <w:numId w:val="13"/>
        </w:numPr>
        <w:rPr>
          <w:rFonts w:asciiTheme="minorHAnsi" w:hAnsiTheme="minorHAnsi" w:cstheme="minorHAnsi"/>
          <w:sz w:val="24"/>
          <w:szCs w:val="24"/>
        </w:rPr>
      </w:pPr>
      <w:r w:rsidRPr="009F6A37">
        <w:rPr>
          <w:rFonts w:asciiTheme="minorHAnsi" w:hAnsiTheme="minorHAnsi" w:cstheme="minorHAnsi"/>
          <w:sz w:val="24"/>
          <w:szCs w:val="24"/>
        </w:rPr>
        <w:t>The Holder must promptly notify DPH (CHI contact staff) when payment has been made.</w:t>
      </w:r>
    </w:p>
    <w:p w14:paraId="331D74C0" w14:textId="77777777" w:rsidR="00252FAB" w:rsidRPr="009F6A37" w:rsidRDefault="00252FAB" w:rsidP="00252FAB">
      <w:pPr>
        <w:pStyle w:val="PlainText"/>
        <w:ind w:left="1440"/>
        <w:rPr>
          <w:rFonts w:asciiTheme="minorHAnsi" w:hAnsiTheme="minorHAnsi" w:cstheme="minorHAnsi"/>
          <w:sz w:val="24"/>
          <w:szCs w:val="24"/>
        </w:rPr>
      </w:pPr>
      <w:r w:rsidRPr="009F6A37">
        <w:rPr>
          <w:rFonts w:asciiTheme="minorHAnsi" w:hAnsiTheme="minorHAnsi" w:cstheme="minorHAnsi"/>
          <w:sz w:val="24"/>
          <w:szCs w:val="24"/>
        </w:rPr>
        <w:t>Payment should be sent to:</w:t>
      </w:r>
    </w:p>
    <w:p w14:paraId="0C14B6EE" w14:textId="77777777" w:rsidR="00252FAB" w:rsidRPr="009F6A37" w:rsidRDefault="00252FAB" w:rsidP="00252FAB">
      <w:pPr>
        <w:pStyle w:val="PlainText"/>
        <w:ind w:left="1440"/>
        <w:rPr>
          <w:rFonts w:asciiTheme="minorHAnsi" w:hAnsiTheme="minorHAnsi" w:cstheme="minorHAnsi"/>
          <w:sz w:val="24"/>
          <w:szCs w:val="24"/>
        </w:rPr>
      </w:pPr>
      <w:r w:rsidRPr="009F6A37">
        <w:rPr>
          <w:rFonts w:asciiTheme="minorHAnsi" w:hAnsiTheme="minorHAnsi" w:cstheme="minorHAnsi"/>
          <w:sz w:val="24"/>
          <w:szCs w:val="24"/>
        </w:rPr>
        <w:t>Health Resources in Action, Inc., (HRiA)</w:t>
      </w:r>
    </w:p>
    <w:p w14:paraId="11BA7F63" w14:textId="77777777" w:rsidR="00252FAB" w:rsidRPr="009F6A37" w:rsidRDefault="00252FAB" w:rsidP="00252FAB">
      <w:pPr>
        <w:pStyle w:val="PlainText"/>
        <w:ind w:left="1440"/>
        <w:rPr>
          <w:rFonts w:asciiTheme="minorHAnsi" w:hAnsiTheme="minorHAnsi" w:cstheme="minorHAnsi"/>
          <w:sz w:val="24"/>
          <w:szCs w:val="24"/>
        </w:rPr>
      </w:pPr>
      <w:r w:rsidRPr="009F6A37">
        <w:rPr>
          <w:rFonts w:asciiTheme="minorHAnsi" w:hAnsiTheme="minorHAnsi" w:cstheme="minorHAnsi"/>
          <w:sz w:val="24"/>
          <w:szCs w:val="24"/>
        </w:rPr>
        <w:t>2 Boylston Street, 4th Floor</w:t>
      </w:r>
    </w:p>
    <w:p w14:paraId="3AB5B1E9" w14:textId="77777777" w:rsidR="00252FAB" w:rsidRPr="009F6A37" w:rsidRDefault="00252FAB" w:rsidP="00252FAB">
      <w:pPr>
        <w:pStyle w:val="PlainText"/>
        <w:ind w:left="1440"/>
        <w:rPr>
          <w:rFonts w:asciiTheme="minorHAnsi" w:hAnsiTheme="minorHAnsi" w:cstheme="minorHAnsi"/>
          <w:sz w:val="24"/>
          <w:szCs w:val="24"/>
        </w:rPr>
      </w:pPr>
      <w:r w:rsidRPr="009F6A37">
        <w:rPr>
          <w:rFonts w:asciiTheme="minorHAnsi" w:hAnsiTheme="minorHAnsi" w:cstheme="minorHAnsi"/>
          <w:sz w:val="24"/>
          <w:szCs w:val="24"/>
        </w:rPr>
        <w:t>Boston, MA 02116</w:t>
      </w:r>
    </w:p>
    <w:p w14:paraId="67771348" w14:textId="0CC5B442" w:rsidR="0030226F" w:rsidRDefault="00252FAB" w:rsidP="00252FAB">
      <w:pPr>
        <w:pStyle w:val="PlainText"/>
        <w:ind w:left="1440"/>
        <w:rPr>
          <w:rFonts w:asciiTheme="minorHAnsi" w:hAnsiTheme="minorHAnsi" w:cstheme="minorHAnsi"/>
          <w:sz w:val="24"/>
          <w:szCs w:val="24"/>
        </w:rPr>
      </w:pPr>
      <w:r w:rsidRPr="009F6A37">
        <w:rPr>
          <w:rFonts w:asciiTheme="minorHAnsi" w:hAnsiTheme="minorHAnsi" w:cstheme="minorHAnsi"/>
          <w:sz w:val="24"/>
          <w:szCs w:val="24"/>
        </w:rPr>
        <w:t>Attn: Ms. Bora Toro</w:t>
      </w:r>
    </w:p>
    <w:p w14:paraId="17A0F04A" w14:textId="77777777" w:rsidR="0030226F" w:rsidRDefault="0030226F">
      <w:pPr>
        <w:rPr>
          <w:rFonts w:eastAsiaTheme="minorEastAsia" w:cstheme="minorHAnsi"/>
          <w:sz w:val="24"/>
          <w:szCs w:val="24"/>
        </w:rPr>
      </w:pPr>
      <w:r>
        <w:rPr>
          <w:rFonts w:cstheme="minorHAnsi"/>
          <w:sz w:val="24"/>
          <w:szCs w:val="24"/>
        </w:rPr>
        <w:br w:type="page"/>
      </w:r>
    </w:p>
    <w:p w14:paraId="12201784" w14:textId="222E9C56" w:rsidR="001433C2" w:rsidRDefault="001433C2" w:rsidP="0030226F">
      <w:pPr>
        <w:pStyle w:val="Heading1"/>
        <w:jc w:val="both"/>
        <w:rPr>
          <w:b/>
          <w:bCs/>
        </w:rPr>
      </w:pPr>
      <w:bookmarkStart w:id="13" w:name="_Toc99645445"/>
      <w:r w:rsidRPr="0030226F">
        <w:rPr>
          <w:b/>
          <w:bCs/>
        </w:rPr>
        <w:lastRenderedPageBreak/>
        <w:t>Attachment 1: Measures for Annual Reporting</w:t>
      </w:r>
      <w:bookmarkEnd w:id="13"/>
    </w:p>
    <w:p w14:paraId="713052FA" w14:textId="77777777" w:rsidR="00981F8E" w:rsidRPr="00981F8E" w:rsidRDefault="00981F8E" w:rsidP="00981F8E"/>
    <w:p w14:paraId="7432E855" w14:textId="53D0EBA5" w:rsidR="001433C2" w:rsidRDefault="001433C2" w:rsidP="001433C2">
      <w:pPr>
        <w:rPr>
          <w:rFonts w:cstheme="minorHAnsi"/>
        </w:rPr>
      </w:pPr>
      <w:r>
        <w:rPr>
          <w:rFonts w:cstheme="minorHAnsi"/>
        </w:rPr>
        <w:t xml:space="preserve">The </w:t>
      </w:r>
      <w:r w:rsidR="00E63AB6">
        <w:rPr>
          <w:rFonts w:cstheme="minorHAnsi"/>
        </w:rPr>
        <w:t>Applicant</w:t>
      </w:r>
      <w:r>
        <w:rPr>
          <w:rFonts w:cstheme="minorHAnsi"/>
        </w:rPr>
        <w:t xml:space="preserve"> reports the following Measures to CMS on a quarterly basis. These Measures will be reported to DoN program staff in its annual report required by 105 CMR 100.310(A)(12)</w:t>
      </w:r>
      <w:r w:rsidR="002F7F73">
        <w:rPr>
          <w:rFonts w:cstheme="minorHAnsi"/>
        </w:rPr>
        <w:t>.</w:t>
      </w:r>
    </w:p>
    <w:p w14:paraId="2DAECFCA" w14:textId="660A115C" w:rsidR="002F7F73" w:rsidRPr="002F7F73" w:rsidRDefault="002F7F73" w:rsidP="002F7F73">
      <w:pPr>
        <w:numPr>
          <w:ilvl w:val="0"/>
          <w:numId w:val="25"/>
        </w:numPr>
        <w:spacing w:after="0" w:line="240" w:lineRule="auto"/>
        <w:contextualSpacing/>
        <w:rPr>
          <w:rFonts w:cstheme="minorHAnsi"/>
          <w:bCs/>
          <w:sz w:val="24"/>
          <w:szCs w:val="24"/>
        </w:rPr>
      </w:pPr>
      <w:r w:rsidRPr="002F7F73">
        <w:rPr>
          <w:rFonts w:cstheme="minorHAnsi"/>
          <w:bCs/>
          <w:sz w:val="24"/>
          <w:szCs w:val="24"/>
          <w:u w:val="single"/>
        </w:rPr>
        <w:t xml:space="preserve">Health Outcomes and Quality of Life – Successful Return </w:t>
      </w:r>
      <w:r w:rsidR="007F225B" w:rsidRPr="002F7F73">
        <w:rPr>
          <w:rFonts w:cstheme="minorHAnsi"/>
          <w:bCs/>
          <w:sz w:val="24"/>
          <w:szCs w:val="24"/>
          <w:u w:val="single"/>
        </w:rPr>
        <w:t>to</w:t>
      </w:r>
      <w:r w:rsidRPr="002F7F73">
        <w:rPr>
          <w:rFonts w:cstheme="minorHAnsi"/>
          <w:bCs/>
          <w:sz w:val="24"/>
          <w:szCs w:val="24"/>
          <w:u w:val="single"/>
        </w:rPr>
        <w:t xml:space="preserve"> Home </w:t>
      </w:r>
      <w:proofErr w:type="gramStart"/>
      <w:r w:rsidRPr="002F7F73">
        <w:rPr>
          <w:rFonts w:cstheme="minorHAnsi"/>
          <w:bCs/>
          <w:sz w:val="24"/>
          <w:szCs w:val="24"/>
          <w:u w:val="single"/>
        </w:rPr>
        <w:t>And</w:t>
      </w:r>
      <w:proofErr w:type="gramEnd"/>
      <w:r w:rsidRPr="002F7F73">
        <w:rPr>
          <w:rFonts w:cstheme="minorHAnsi"/>
          <w:bCs/>
          <w:sz w:val="24"/>
          <w:szCs w:val="24"/>
          <w:u w:val="single"/>
        </w:rPr>
        <w:t xml:space="preserve"> Community</w:t>
      </w:r>
    </w:p>
    <w:p w14:paraId="26664D34" w14:textId="77777777" w:rsidR="002F7F73" w:rsidRPr="002F7F73" w:rsidRDefault="002F7F73" w:rsidP="002F7F73">
      <w:pPr>
        <w:spacing w:after="0" w:line="240" w:lineRule="auto"/>
        <w:rPr>
          <w:rFonts w:cstheme="minorHAnsi"/>
          <w:bCs/>
          <w:sz w:val="24"/>
          <w:szCs w:val="24"/>
        </w:rPr>
      </w:pPr>
      <w:r w:rsidRPr="002F7F73">
        <w:rPr>
          <w:rFonts w:cstheme="minorHAnsi"/>
          <w:bCs/>
          <w:sz w:val="24"/>
          <w:szCs w:val="24"/>
        </w:rPr>
        <w:t>The Successful Return to Home and Community metric reflects the rate at which patients returned to home or community from the Applicant and remained alive without any unplanned hospitalizations in the 31 days following discharge. The Applicant reports that for the current period, its successful return to home and community metric is approximately 64%, which is consistent with the national average.</w:t>
      </w:r>
      <w:r w:rsidRPr="002F7F73">
        <w:rPr>
          <w:rFonts w:cstheme="minorHAnsi"/>
          <w:bCs/>
          <w:sz w:val="24"/>
          <w:szCs w:val="24"/>
          <w:vertAlign w:val="superscript"/>
        </w:rPr>
        <w:footnoteReference w:id="24"/>
      </w:r>
      <w:r w:rsidRPr="002F7F73">
        <w:rPr>
          <w:rFonts w:cstheme="minorHAnsi"/>
          <w:bCs/>
          <w:sz w:val="24"/>
          <w:szCs w:val="24"/>
        </w:rPr>
        <w:t xml:space="preserve"> The successful rate of return reflects the Applicant’s ability to return patients to independence following their inpatient stay at the hospital.</w:t>
      </w:r>
    </w:p>
    <w:p w14:paraId="3DAC8F0B" w14:textId="77777777" w:rsidR="002F7F73" w:rsidRPr="002F7F73" w:rsidRDefault="002F7F73" w:rsidP="002F7F73">
      <w:pPr>
        <w:spacing w:after="0" w:line="240" w:lineRule="auto"/>
        <w:rPr>
          <w:rFonts w:cstheme="minorHAnsi"/>
          <w:bCs/>
          <w:sz w:val="24"/>
          <w:szCs w:val="24"/>
        </w:rPr>
      </w:pPr>
    </w:p>
    <w:p w14:paraId="1FF879F5" w14:textId="77777777" w:rsidR="002F7F73" w:rsidRPr="002F7F73" w:rsidRDefault="002F7F73" w:rsidP="002F7F73">
      <w:pPr>
        <w:numPr>
          <w:ilvl w:val="0"/>
          <w:numId w:val="25"/>
        </w:numPr>
        <w:spacing w:after="0" w:line="240" w:lineRule="auto"/>
        <w:contextualSpacing/>
        <w:rPr>
          <w:rFonts w:cstheme="minorHAnsi"/>
          <w:bCs/>
          <w:sz w:val="24"/>
          <w:szCs w:val="24"/>
          <w:u w:val="single"/>
        </w:rPr>
      </w:pPr>
      <w:r w:rsidRPr="002F7F73">
        <w:rPr>
          <w:rFonts w:cstheme="minorHAnsi"/>
          <w:bCs/>
          <w:sz w:val="24"/>
          <w:szCs w:val="24"/>
          <w:u w:val="single"/>
        </w:rPr>
        <w:t xml:space="preserve">Health Outcomes and Quality of Life – Effective Care  </w:t>
      </w:r>
    </w:p>
    <w:p w14:paraId="1A6B6121" w14:textId="77777777" w:rsidR="002F7F73" w:rsidRPr="002F7F73" w:rsidRDefault="002F7F73" w:rsidP="002F7F73">
      <w:pPr>
        <w:spacing w:after="0" w:line="240" w:lineRule="auto"/>
        <w:rPr>
          <w:rFonts w:cstheme="minorHAnsi"/>
          <w:bCs/>
          <w:sz w:val="24"/>
          <w:szCs w:val="24"/>
        </w:rPr>
      </w:pPr>
      <w:r w:rsidRPr="002F7F73">
        <w:rPr>
          <w:rFonts w:cstheme="minorHAnsi"/>
          <w:bCs/>
          <w:sz w:val="24"/>
          <w:szCs w:val="24"/>
        </w:rPr>
        <w:t>This measure consists of three separate quality indicators:</w:t>
      </w:r>
    </w:p>
    <w:p w14:paraId="247A0083" w14:textId="236D912D" w:rsidR="002F7F73" w:rsidRPr="002F7F73" w:rsidRDefault="002F7F73" w:rsidP="002F7F73">
      <w:pPr>
        <w:numPr>
          <w:ilvl w:val="0"/>
          <w:numId w:val="26"/>
        </w:numPr>
        <w:spacing w:after="0" w:line="240" w:lineRule="auto"/>
        <w:contextualSpacing/>
        <w:rPr>
          <w:rFonts w:cstheme="minorHAnsi"/>
          <w:bCs/>
          <w:sz w:val="24"/>
          <w:szCs w:val="24"/>
        </w:rPr>
      </w:pPr>
      <w:r w:rsidRPr="002F7F73">
        <w:rPr>
          <w:rFonts w:cstheme="minorHAnsi"/>
          <w:bCs/>
          <w:sz w:val="24"/>
          <w:szCs w:val="24"/>
        </w:rPr>
        <w:t xml:space="preserve">Percentage of patients whose functional abilities were </w:t>
      </w:r>
      <w:r w:rsidR="003E71CA" w:rsidRPr="002F7F73">
        <w:rPr>
          <w:rFonts w:cstheme="minorHAnsi"/>
          <w:bCs/>
          <w:sz w:val="24"/>
          <w:szCs w:val="24"/>
        </w:rPr>
        <w:t>assessed,</w:t>
      </w:r>
      <w:r w:rsidRPr="002F7F73">
        <w:rPr>
          <w:rFonts w:cstheme="minorHAnsi"/>
          <w:bCs/>
          <w:sz w:val="24"/>
          <w:szCs w:val="24"/>
        </w:rPr>
        <w:t xml:space="preserve"> and functional goals were included in their treatment plan.</w:t>
      </w:r>
    </w:p>
    <w:p w14:paraId="77726D0A" w14:textId="77777777" w:rsidR="002F7F73" w:rsidRPr="002F7F73" w:rsidRDefault="002F7F73" w:rsidP="002F7F73">
      <w:pPr>
        <w:numPr>
          <w:ilvl w:val="0"/>
          <w:numId w:val="26"/>
        </w:numPr>
        <w:spacing w:after="0" w:line="240" w:lineRule="auto"/>
        <w:contextualSpacing/>
        <w:rPr>
          <w:rFonts w:cstheme="minorHAnsi"/>
          <w:bCs/>
          <w:sz w:val="24"/>
          <w:szCs w:val="24"/>
        </w:rPr>
      </w:pPr>
      <w:r w:rsidRPr="002F7F73">
        <w:rPr>
          <w:rFonts w:cstheme="minorHAnsi"/>
          <w:bCs/>
          <w:sz w:val="24"/>
          <w:szCs w:val="24"/>
        </w:rPr>
        <w:t>Percentage of patients who are at or above an expected ability to care for themselves at discharge.</w:t>
      </w:r>
    </w:p>
    <w:p w14:paraId="7BCE1576" w14:textId="77777777" w:rsidR="002F7F73" w:rsidRPr="002F7F73" w:rsidRDefault="002F7F73" w:rsidP="002F7F73">
      <w:pPr>
        <w:numPr>
          <w:ilvl w:val="0"/>
          <w:numId w:val="26"/>
        </w:numPr>
        <w:spacing w:after="0" w:line="240" w:lineRule="auto"/>
        <w:contextualSpacing/>
        <w:rPr>
          <w:rFonts w:cstheme="minorHAnsi"/>
          <w:bCs/>
          <w:sz w:val="24"/>
          <w:szCs w:val="24"/>
        </w:rPr>
      </w:pPr>
      <w:r w:rsidRPr="002F7F73">
        <w:rPr>
          <w:rFonts w:cstheme="minorHAnsi"/>
          <w:bCs/>
          <w:sz w:val="24"/>
          <w:szCs w:val="24"/>
        </w:rPr>
        <w:t>Percentage of patients who are at or above an expected ability to move around at discharge.</w:t>
      </w:r>
    </w:p>
    <w:p w14:paraId="3EDB7094" w14:textId="77777777" w:rsidR="002F7F73" w:rsidRDefault="002F7F73" w:rsidP="001433C2">
      <w:pPr>
        <w:rPr>
          <w:rFonts w:eastAsia="Times New Roman" w:cstheme="minorHAnsi"/>
          <w:sz w:val="24"/>
          <w:szCs w:val="24"/>
        </w:rPr>
      </w:pPr>
    </w:p>
    <w:p w14:paraId="4ADE0A74" w14:textId="1BE18C4B" w:rsidR="002F7F73" w:rsidRPr="002F7F73" w:rsidRDefault="002F7F73" w:rsidP="002F7F73">
      <w:pPr>
        <w:rPr>
          <w:rFonts w:cstheme="minorHAnsi"/>
        </w:rPr>
      </w:pPr>
    </w:p>
    <w:sectPr w:rsidR="002F7F73" w:rsidRPr="002F7F73" w:rsidSect="00605EB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E8F24" w14:textId="77777777" w:rsidR="0080524D" w:rsidRDefault="0080524D" w:rsidP="001462B4">
      <w:pPr>
        <w:spacing w:after="0" w:line="240" w:lineRule="auto"/>
      </w:pPr>
      <w:r>
        <w:separator/>
      </w:r>
    </w:p>
  </w:endnote>
  <w:endnote w:type="continuationSeparator" w:id="0">
    <w:p w14:paraId="7520B9F0" w14:textId="77777777" w:rsidR="0080524D" w:rsidRDefault="0080524D" w:rsidP="0014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5680567"/>
      <w:docPartObj>
        <w:docPartGallery w:val="Page Numbers (Bottom of Page)"/>
        <w:docPartUnique/>
      </w:docPartObj>
    </w:sdtPr>
    <w:sdtEndPr>
      <w:rPr>
        <w:noProof/>
      </w:rPr>
    </w:sdtEndPr>
    <w:sdtContent>
      <w:p w14:paraId="24833E73" w14:textId="3C07E4D5" w:rsidR="004674F5" w:rsidRDefault="004674F5">
        <w:pPr>
          <w:pStyle w:val="Footer"/>
        </w:pPr>
        <w:r>
          <w:fldChar w:fldCharType="begin"/>
        </w:r>
        <w:r>
          <w:instrText xml:space="preserve"> PAGE   \* MERGEFORMAT </w:instrText>
        </w:r>
        <w:r>
          <w:fldChar w:fldCharType="separate"/>
        </w:r>
        <w:r>
          <w:rPr>
            <w:noProof/>
          </w:rPr>
          <w:t>2</w:t>
        </w:r>
        <w:r>
          <w:rPr>
            <w:noProof/>
          </w:rPr>
          <w:fldChar w:fldCharType="end"/>
        </w:r>
      </w:p>
    </w:sdtContent>
  </w:sdt>
  <w:p w14:paraId="70B3E018" w14:textId="77777777" w:rsidR="004674F5" w:rsidRDefault="00467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0E2B7" w14:textId="77777777" w:rsidR="0080524D" w:rsidRDefault="0080524D" w:rsidP="001462B4">
      <w:pPr>
        <w:spacing w:after="0" w:line="240" w:lineRule="auto"/>
      </w:pPr>
      <w:r>
        <w:separator/>
      </w:r>
    </w:p>
  </w:footnote>
  <w:footnote w:type="continuationSeparator" w:id="0">
    <w:p w14:paraId="4F874D40" w14:textId="77777777" w:rsidR="0080524D" w:rsidRDefault="0080524D" w:rsidP="001462B4">
      <w:pPr>
        <w:spacing w:after="0" w:line="240" w:lineRule="auto"/>
      </w:pPr>
      <w:r>
        <w:continuationSeparator/>
      </w:r>
    </w:p>
  </w:footnote>
  <w:footnote w:id="1">
    <w:p w14:paraId="2183B1E1" w14:textId="44FBAE5B" w:rsidR="004674F5" w:rsidRPr="00F87E95" w:rsidRDefault="004674F5" w:rsidP="002A4955">
      <w:pPr>
        <w:pStyle w:val="FootnoteText"/>
        <w:jc w:val="left"/>
        <w:rPr>
          <w:rFonts w:asciiTheme="minorHAnsi" w:hAnsiTheme="minorHAnsi" w:cstheme="minorHAnsi"/>
        </w:rPr>
      </w:pPr>
      <w:r>
        <w:rPr>
          <w:rStyle w:val="FootnoteReference"/>
        </w:rPr>
        <w:footnoteRef/>
      </w:r>
      <w:r>
        <w:t xml:space="preserve"> </w:t>
      </w:r>
      <w:r w:rsidRPr="00F87E95">
        <w:rPr>
          <w:rFonts w:asciiTheme="minorHAnsi" w:hAnsiTheme="minorHAnsi" w:cstheme="minorHAnsi"/>
        </w:rPr>
        <w:t xml:space="preserve">The hospital license reads </w:t>
      </w:r>
      <w:r w:rsidRPr="00F87E95">
        <w:rPr>
          <w:rFonts w:asciiTheme="minorHAnsi" w:hAnsiTheme="minorHAnsi" w:cstheme="minorHAnsi"/>
          <w:i/>
          <w:iCs/>
        </w:rPr>
        <w:t>Fairlawn Rehabilitation Hospital, an affiliate of Encompass Health</w:t>
      </w:r>
    </w:p>
  </w:footnote>
  <w:footnote w:id="2">
    <w:p w14:paraId="741DF18C" w14:textId="663F3758" w:rsidR="004674F5" w:rsidRPr="00F87E95" w:rsidRDefault="004674F5" w:rsidP="002A4955">
      <w:pPr>
        <w:pStyle w:val="FootnoteText"/>
        <w:jc w:val="left"/>
        <w:rPr>
          <w:rFonts w:asciiTheme="minorHAnsi" w:hAnsiTheme="minorHAnsi" w:cstheme="minorHAnsi"/>
        </w:rPr>
      </w:pPr>
      <w:r w:rsidRPr="00F87E95">
        <w:rPr>
          <w:rStyle w:val="FootnoteReference"/>
          <w:rFonts w:asciiTheme="minorHAnsi" w:hAnsiTheme="minorHAnsi" w:cstheme="minorHAnsi"/>
        </w:rPr>
        <w:footnoteRef/>
      </w:r>
      <w:r w:rsidRPr="00F87E95">
        <w:rPr>
          <w:rFonts w:asciiTheme="minorHAnsi" w:hAnsiTheme="minorHAnsi" w:cstheme="minorHAnsi"/>
        </w:rPr>
        <w:t xml:space="preserve"> HPP includes all Medicare, </w:t>
      </w:r>
      <w:proofErr w:type="gramStart"/>
      <w:r w:rsidRPr="00F87E95">
        <w:rPr>
          <w:rFonts w:asciiTheme="minorHAnsi" w:hAnsiTheme="minorHAnsi" w:cstheme="minorHAnsi"/>
        </w:rPr>
        <w:t>Medicaid</w:t>
      </w:r>
      <w:proofErr w:type="gramEnd"/>
      <w:r w:rsidRPr="00F87E95">
        <w:rPr>
          <w:rFonts w:asciiTheme="minorHAnsi" w:hAnsiTheme="minorHAnsi" w:cstheme="minorHAnsi"/>
        </w:rPr>
        <w:t xml:space="preserve"> and other government payments for healthcare.</w:t>
      </w:r>
      <w:r>
        <w:rPr>
          <w:rFonts w:asciiTheme="minorHAnsi" w:hAnsiTheme="minorHAnsi" w:cstheme="minorHAnsi"/>
        </w:rPr>
        <w:t xml:space="preserve"> </w:t>
      </w:r>
      <w:hyperlink r:id="rId1" w:history="1">
        <w:r>
          <w:rPr>
            <w:rStyle w:val="Hyperlink"/>
            <w:rFonts w:asciiTheme="minorHAnsi" w:hAnsiTheme="minorHAnsi" w:cstheme="minorHAnsi"/>
          </w:rPr>
          <w:t xml:space="preserve">High Public Payer Hospital information on CHIAmass.gov </w:t>
        </w:r>
      </w:hyperlink>
    </w:p>
    <w:p w14:paraId="41AC2909" w14:textId="0CD888F3" w:rsidR="004674F5" w:rsidRPr="00F87E95" w:rsidRDefault="004674F5" w:rsidP="002A4955">
      <w:pPr>
        <w:pStyle w:val="FootnoteText"/>
        <w:jc w:val="left"/>
        <w:rPr>
          <w:rFonts w:asciiTheme="minorHAnsi" w:hAnsiTheme="minorHAnsi" w:cstheme="minorHAnsi"/>
        </w:rPr>
      </w:pPr>
      <w:r w:rsidRPr="00F87E95">
        <w:rPr>
          <w:rFonts w:asciiTheme="minorHAnsi" w:hAnsiTheme="minorHAnsi" w:cstheme="minorHAnsi"/>
        </w:rPr>
        <w:t xml:space="preserve">Center for Health Information and Analysis. </w:t>
      </w:r>
      <w:hyperlink r:id="rId2" w:history="1">
        <w:r w:rsidRPr="00781790">
          <w:rPr>
            <w:rStyle w:val="Hyperlink"/>
            <w:rFonts w:asciiTheme="minorHAnsi" w:hAnsiTheme="minorHAnsi" w:cstheme="minorHAnsi"/>
          </w:rPr>
          <w:t>Massachusetts Hospital Profiles.</w:t>
        </w:r>
      </w:hyperlink>
      <w:r w:rsidRPr="00F87E95">
        <w:rPr>
          <w:rFonts w:asciiTheme="minorHAnsi" w:hAnsiTheme="minorHAnsi" w:cstheme="minorHAnsi"/>
        </w:rPr>
        <w:t xml:space="preserve"> Technical Appendix. </w:t>
      </w:r>
      <w:hyperlink r:id="rId3" w:history="1">
        <w:r w:rsidRPr="00F87E95">
          <w:rPr>
            <w:rStyle w:val="Hyperlink"/>
            <w:rFonts w:asciiTheme="minorHAnsi" w:hAnsiTheme="minorHAnsi" w:cstheme="minorHAnsi"/>
          </w:rPr>
          <w:t>https://www.chiamass.gov/assets/docs/r/hospital-profiles/2019/FY19-Massachusetts-Hospital-Profiles-Technical-Appendix.pdf</w:t>
        </w:r>
      </w:hyperlink>
      <w:r w:rsidRPr="00F87E95">
        <w:rPr>
          <w:rStyle w:val="Hyperlink"/>
          <w:rFonts w:asciiTheme="minorHAnsi" w:hAnsiTheme="minorHAnsi" w:cstheme="minorHAnsi"/>
        </w:rPr>
        <w:t xml:space="preserve"> </w:t>
      </w:r>
    </w:p>
  </w:footnote>
  <w:footnote w:id="3">
    <w:p w14:paraId="53ED7DDF" w14:textId="62C1A2A2" w:rsidR="004674F5" w:rsidRPr="00D50001" w:rsidRDefault="004674F5" w:rsidP="002A4955">
      <w:pPr>
        <w:spacing w:after="0" w:line="240" w:lineRule="auto"/>
        <w:rPr>
          <w:rFonts w:cstheme="minorHAnsi"/>
          <w:sz w:val="20"/>
          <w:szCs w:val="20"/>
        </w:rPr>
      </w:pPr>
      <w:r w:rsidRPr="00D50001">
        <w:rPr>
          <w:rStyle w:val="FootnoteReference"/>
          <w:rFonts w:cstheme="minorHAnsi"/>
          <w:sz w:val="20"/>
          <w:szCs w:val="20"/>
        </w:rPr>
        <w:footnoteRef/>
      </w:r>
      <w:r w:rsidRPr="00D50001">
        <w:rPr>
          <w:rFonts w:cstheme="minorHAnsi"/>
          <w:sz w:val="20"/>
          <w:szCs w:val="20"/>
        </w:rPr>
        <w:t xml:space="preserve"> </w:t>
      </w:r>
      <w:r w:rsidRPr="00D50001">
        <w:rPr>
          <w:rFonts w:cstheme="minorHAnsi"/>
          <w:color w:val="000000"/>
          <w:sz w:val="20"/>
          <w:szCs w:val="20"/>
        </w:rPr>
        <w:t>IRFs are free standing rehabilitation hospitals and rehabilitation units in acute care hospitals that provide an intensive rehabilitation program. Patients who are admitted must be able to tolerate three hours of intense rehabilitation services per day. CMS collects patient assessment data only on Medicare Part A fee-for service patients. These facilities are exempt from the Medicare Hospital PPS and are paid under the IRF Prospective Payment System (PPS) effective 1/1/2002. </w:t>
      </w:r>
      <w:hyperlink r:id="rId4" w:history="1">
        <w:r w:rsidRPr="00427A53">
          <w:rPr>
            <w:rStyle w:val="Hyperlink"/>
            <w:rFonts w:cstheme="minorHAnsi"/>
            <w:sz w:val="20"/>
            <w:szCs w:val="20"/>
          </w:rPr>
          <w:t>Inpatient Rehabilitation Facilities at CMS.gov</w:t>
        </w:r>
      </w:hyperlink>
    </w:p>
  </w:footnote>
  <w:footnote w:id="4">
    <w:p w14:paraId="63BD2107" w14:textId="2E0B5F10" w:rsidR="004674F5" w:rsidRPr="00D50001" w:rsidRDefault="004674F5" w:rsidP="00DE3DD5">
      <w:pPr>
        <w:pStyle w:val="FootnoteText"/>
        <w:jc w:val="left"/>
        <w:rPr>
          <w:rFonts w:asciiTheme="minorHAnsi" w:hAnsiTheme="minorHAnsi" w:cstheme="minorHAnsi"/>
        </w:rPr>
      </w:pPr>
      <w:r w:rsidRPr="00D50001">
        <w:rPr>
          <w:rStyle w:val="FootnoteReference"/>
          <w:rFonts w:asciiTheme="minorHAnsi" w:hAnsiTheme="minorHAnsi" w:cstheme="minorHAnsi"/>
        </w:rPr>
        <w:footnoteRef/>
      </w:r>
      <w:r w:rsidRPr="00D50001">
        <w:rPr>
          <w:rFonts w:asciiTheme="minorHAnsi" w:hAnsiTheme="minorHAnsi" w:cstheme="minorHAnsi"/>
        </w:rPr>
        <w:t xml:space="preserve"> Discussed further in Factor 1</w:t>
      </w:r>
    </w:p>
  </w:footnote>
  <w:footnote w:id="5">
    <w:p w14:paraId="0E74D8DC" w14:textId="77777777" w:rsidR="004674F5" w:rsidRPr="00D50001" w:rsidRDefault="004674F5" w:rsidP="00DE3DD5">
      <w:pPr>
        <w:pStyle w:val="FootnoteText"/>
        <w:jc w:val="left"/>
        <w:rPr>
          <w:rFonts w:asciiTheme="minorHAnsi" w:hAnsiTheme="minorHAnsi" w:cstheme="minorHAnsi"/>
          <w:color w:val="000000"/>
        </w:rPr>
      </w:pPr>
      <w:r w:rsidRPr="00D50001">
        <w:rPr>
          <w:rStyle w:val="FootnoteReference"/>
          <w:rFonts w:asciiTheme="minorHAnsi" w:hAnsiTheme="minorHAnsi" w:cstheme="minorHAnsi"/>
        </w:rPr>
        <w:footnoteRef/>
      </w:r>
      <w:r w:rsidRPr="00D50001">
        <w:rPr>
          <w:rFonts w:asciiTheme="minorHAnsi" w:hAnsiTheme="minorHAnsi" w:cstheme="minorHAnsi"/>
        </w:rPr>
        <w:t xml:space="preserve"> </w:t>
      </w:r>
      <w:r w:rsidRPr="00D50001">
        <w:rPr>
          <w:rFonts w:asciiTheme="minorHAnsi" w:eastAsia="Times New Roman" w:hAnsiTheme="minorHAnsi" w:cstheme="minorHAnsi"/>
          <w:color w:val="000000"/>
        </w:rPr>
        <w:t>“Other Conditions” includes, but is not limited to, patients treated for Traumatic Spinal Cord Injury, Pain Management, Arthritis, Guillian-Barre, Orthopedic Osteoarthritis, Burn Program, Parkinson’s Disease, and Amputees, each of which accounted for fewer than 11 patients in a given period.</w:t>
      </w:r>
    </w:p>
  </w:footnote>
  <w:footnote w:id="6">
    <w:p w14:paraId="799EB4C5" w14:textId="77777777" w:rsidR="004674F5" w:rsidRPr="00D50001" w:rsidRDefault="004674F5" w:rsidP="00DE3DD5">
      <w:pPr>
        <w:pStyle w:val="FootnoteText"/>
        <w:jc w:val="left"/>
        <w:rPr>
          <w:rFonts w:asciiTheme="minorHAnsi" w:hAnsiTheme="minorHAnsi" w:cstheme="minorHAnsi"/>
          <w:color w:val="000000"/>
        </w:rPr>
      </w:pPr>
      <w:r w:rsidRPr="00D50001">
        <w:rPr>
          <w:rStyle w:val="FootnoteReference"/>
          <w:rFonts w:asciiTheme="minorHAnsi" w:hAnsiTheme="minorHAnsi" w:cstheme="minorHAnsi"/>
        </w:rPr>
        <w:footnoteRef/>
      </w:r>
      <w:r w:rsidRPr="00D50001">
        <w:rPr>
          <w:rFonts w:asciiTheme="minorHAnsi" w:hAnsiTheme="minorHAnsi" w:cstheme="minorHAnsi"/>
        </w:rPr>
        <w:t xml:space="preserve"> </w:t>
      </w:r>
      <w:r w:rsidRPr="00D50001">
        <w:rPr>
          <w:rFonts w:asciiTheme="minorHAnsi" w:eastAsia="Times New Roman" w:hAnsiTheme="minorHAnsi" w:cstheme="minorHAnsi"/>
          <w:color w:val="000000"/>
        </w:rPr>
        <w:t>Joint Commission re-accreditation surveys for these disease programs were completed on October 29, 2021.</w:t>
      </w:r>
    </w:p>
  </w:footnote>
  <w:footnote w:id="7">
    <w:p w14:paraId="55A189CE" w14:textId="1E9A401D" w:rsidR="004674F5" w:rsidRPr="007F225B" w:rsidRDefault="004674F5">
      <w:pPr>
        <w:pStyle w:val="FootnoteText"/>
        <w:rPr>
          <w:rFonts w:asciiTheme="minorHAnsi" w:hAnsiTheme="minorHAnsi" w:cstheme="minorHAnsi"/>
        </w:rPr>
      </w:pPr>
      <w:r>
        <w:rPr>
          <w:rStyle w:val="FootnoteReference"/>
        </w:rPr>
        <w:footnoteRef/>
      </w:r>
      <w:r>
        <w:t xml:space="preserve"> </w:t>
      </w:r>
      <w:r w:rsidRPr="007F225B">
        <w:rPr>
          <w:rFonts w:asciiTheme="minorHAnsi" w:hAnsiTheme="minorHAnsi" w:cstheme="minorHAnsi"/>
        </w:rPr>
        <w:t>Three and four bedded rooms</w:t>
      </w:r>
    </w:p>
  </w:footnote>
  <w:footnote w:id="8">
    <w:p w14:paraId="2DF3690C" w14:textId="5FD9718C" w:rsidR="004674F5" w:rsidRPr="007F225B" w:rsidRDefault="004674F5" w:rsidP="006C5F32">
      <w:pPr>
        <w:pStyle w:val="FootnoteText"/>
        <w:jc w:val="left"/>
        <w:rPr>
          <w:rFonts w:asciiTheme="minorHAnsi" w:hAnsiTheme="minorHAnsi" w:cstheme="minorHAnsi"/>
        </w:rPr>
      </w:pPr>
      <w:r w:rsidRPr="007F225B">
        <w:rPr>
          <w:rStyle w:val="FootnoteReference"/>
          <w:rFonts w:asciiTheme="minorHAnsi" w:hAnsiTheme="minorHAnsi" w:cstheme="minorHAnsi"/>
        </w:rPr>
        <w:footnoteRef/>
      </w:r>
      <w:r w:rsidRPr="007F225B">
        <w:rPr>
          <w:rFonts w:asciiTheme="minorHAnsi" w:hAnsiTheme="minorHAnsi" w:cstheme="minorHAnsi"/>
        </w:rPr>
        <w:t xml:space="preserve"> </w:t>
      </w:r>
      <w:r w:rsidRPr="007F225B">
        <w:rPr>
          <w:rFonts w:asciiTheme="minorHAnsi" w:eastAsia="Times New Roman" w:hAnsiTheme="minorHAnsi" w:cstheme="minorHAnsi"/>
          <w:color w:val="000000"/>
        </w:rPr>
        <w:t xml:space="preserve"> Applicant’s bed configuration was revised from 54 to 52 private rooms since Application submission following additional consultations with the architect.</w:t>
      </w:r>
    </w:p>
  </w:footnote>
  <w:footnote w:id="9">
    <w:p w14:paraId="7531DEA5" w14:textId="77777777" w:rsidR="004674F5" w:rsidRPr="00332D36" w:rsidRDefault="004674F5" w:rsidP="00DE3DD5">
      <w:pPr>
        <w:pStyle w:val="FootnoteText"/>
        <w:jc w:val="left"/>
        <w:rPr>
          <w:rFonts w:asciiTheme="minorHAnsi" w:hAnsiTheme="minorHAnsi" w:cstheme="minorHAnsi"/>
        </w:rPr>
      </w:pPr>
      <w:r w:rsidRPr="00332D36">
        <w:rPr>
          <w:rStyle w:val="FootnoteReference"/>
          <w:rFonts w:asciiTheme="minorHAnsi" w:hAnsiTheme="minorHAnsi" w:cstheme="minorHAnsi"/>
        </w:rPr>
        <w:footnoteRef/>
      </w:r>
      <w:r w:rsidRPr="00332D36">
        <w:rPr>
          <w:rFonts w:asciiTheme="minorHAnsi" w:hAnsiTheme="minorHAnsi" w:cs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w:t>
      </w:r>
      <w:r w:rsidRPr="00332D36">
        <w:rPr>
          <w:rFonts w:asciiTheme="minorHAnsi" w:hAnsiTheme="minorHAnsi" w:cstheme="minorHAnsi"/>
          <w:u w:val="single"/>
        </w:rPr>
        <w:t xml:space="preserve">Patient Panel </w:t>
      </w:r>
      <w:r w:rsidRPr="00332D36">
        <w:rPr>
          <w:rFonts w:asciiTheme="minorHAnsi" w:hAnsiTheme="minorHAnsi" w:cstheme="minorHAnsi"/>
        </w:rPr>
        <w:t xml:space="preserve">also means: </w:t>
      </w:r>
    </w:p>
    <w:p w14:paraId="04EC85BF" w14:textId="230A1933" w:rsidR="004674F5" w:rsidRPr="005D504D" w:rsidRDefault="004674F5" w:rsidP="00DE3DD5">
      <w:pPr>
        <w:pStyle w:val="FootnoteText"/>
        <w:jc w:val="left"/>
      </w:pPr>
      <w:r w:rsidRPr="00332D36">
        <w:rPr>
          <w:rFonts w:asciiTheme="minorHAnsi" w:hAnsiTheme="minorHAnsi" w:cstheme="minorHAnsi"/>
        </w:rPr>
        <w:t xml:space="preserve">(1) If the Applicant or Holder </w:t>
      </w:r>
      <w:r w:rsidRPr="00332D36">
        <w:rPr>
          <w:rFonts w:asciiTheme="minorHAnsi" w:hAnsiTheme="minorHAnsi" w:cstheme="minorHAnsi"/>
          <w:u w:val="single"/>
        </w:rPr>
        <w:t>has no patient</w:t>
      </w:r>
      <w:r w:rsidRPr="00332D36">
        <w:rPr>
          <w:rFonts w:asciiTheme="minorHAnsi" w:hAnsiTheme="minorHAnsi" w:cstheme="minorHAnsi"/>
        </w:rPr>
        <w:t xml:space="preserve"> panel itself, the Patient Panel includes the Patient Panel of the health care facilities affiliated with the Applican</w:t>
      </w:r>
      <w:r>
        <w:rPr>
          <w:rFonts w:asciiTheme="minorHAnsi" w:hAnsiTheme="minorHAnsi" w:cstheme="minorHAnsi"/>
        </w:rPr>
        <w:t>t</w:t>
      </w:r>
    </w:p>
  </w:footnote>
  <w:footnote w:id="10">
    <w:p w14:paraId="3E161DE5" w14:textId="77777777" w:rsidR="004674F5" w:rsidRPr="001E33CF" w:rsidRDefault="004674F5" w:rsidP="008C3E1A">
      <w:pPr>
        <w:spacing w:after="0" w:line="240" w:lineRule="auto"/>
        <w:rPr>
          <w:rFonts w:cstheme="minorHAnsi"/>
          <w:sz w:val="20"/>
          <w:szCs w:val="20"/>
        </w:rPr>
      </w:pPr>
      <w:r w:rsidRPr="001E33CF">
        <w:rPr>
          <w:rStyle w:val="FootnoteReference"/>
          <w:rFonts w:cstheme="minorHAnsi"/>
          <w:sz w:val="20"/>
          <w:szCs w:val="20"/>
        </w:rPr>
        <w:footnoteRef/>
      </w:r>
      <w:r w:rsidRPr="001E33CF">
        <w:rPr>
          <w:rFonts w:cstheme="minorHAnsi"/>
          <w:sz w:val="20"/>
          <w:szCs w:val="20"/>
        </w:rPr>
        <w:t xml:space="preserve"> </w:t>
      </w:r>
      <w:r w:rsidRPr="001E33CF">
        <w:rPr>
          <w:rFonts w:eastAsia="Times New Roman" w:cstheme="minorHAnsi"/>
          <w:color w:val="000000"/>
          <w:sz w:val="20"/>
          <w:szCs w:val="20"/>
        </w:rPr>
        <w:t xml:space="preserve"> As noted in the 2006 Guidelines: Perhaps the most widely anticipated change in the text in the General Hospitals chapter (now Chapter 2.1) is the change in room capacity in medical/surgical (including postpartum) units. </w:t>
      </w:r>
      <w:r w:rsidRPr="001E33CF">
        <w:rPr>
          <w:rFonts w:eastAsia="Times New Roman" w:cstheme="minorHAnsi"/>
          <w:i/>
          <w:color w:val="000000"/>
          <w:sz w:val="20"/>
          <w:szCs w:val="20"/>
        </w:rPr>
        <w:t>The 2006 edition specifies that the single-bed room is the minimum standard in new construction.</w:t>
      </w:r>
      <w:r w:rsidRPr="001E33CF">
        <w:rPr>
          <w:rFonts w:eastAsia="Times New Roman" w:cstheme="minorHAnsi"/>
          <w:color w:val="000000"/>
          <w:sz w:val="20"/>
          <w:szCs w:val="20"/>
        </w:rPr>
        <w:t xml:space="preserve"> Approval of a two-bed arrangement is still permitted if a facility’s functional program demonstrates it is necessary. In addition, when an organization undertakes a major renovation, the patient room bed compliment is permitted to remain the same.</w:t>
      </w:r>
      <w:r w:rsidRPr="001E33CF">
        <w:rPr>
          <w:rStyle w:val="FootnoteReference"/>
          <w:rFonts w:eastAsia="Times New Roman" w:cstheme="minorHAnsi"/>
          <w:color w:val="000000"/>
          <w:sz w:val="20"/>
          <w:szCs w:val="20"/>
        </w:rPr>
        <w:footnoteRef/>
      </w:r>
    </w:p>
  </w:footnote>
  <w:footnote w:id="11">
    <w:p w14:paraId="7185AB30" w14:textId="450E24B3" w:rsidR="004674F5" w:rsidRPr="001E33CF" w:rsidRDefault="004674F5" w:rsidP="008C3E1A">
      <w:pPr>
        <w:pStyle w:val="FootnoteText"/>
        <w:rPr>
          <w:rFonts w:asciiTheme="minorHAnsi" w:hAnsiTheme="minorHAnsi" w:cstheme="minorHAnsi"/>
          <w:color w:val="0000FF"/>
        </w:rPr>
      </w:pPr>
      <w:r w:rsidRPr="001E33CF">
        <w:rPr>
          <w:rStyle w:val="FootnoteReference"/>
          <w:rFonts w:asciiTheme="minorHAnsi" w:hAnsiTheme="minorHAnsi" w:cstheme="minorHAnsi"/>
        </w:rPr>
        <w:footnoteRef/>
      </w:r>
      <w:r w:rsidRPr="001E33CF">
        <w:rPr>
          <w:rFonts w:asciiTheme="minorHAnsi" w:hAnsiTheme="minorHAnsi" w:cstheme="minorHAnsi"/>
        </w:rPr>
        <w:t xml:space="preserve"> </w:t>
      </w:r>
      <w:hyperlink r:id="rId5" w:history="1">
        <w:r w:rsidRPr="008E75A2">
          <w:rPr>
            <w:rStyle w:val="Hyperlink"/>
            <w:rFonts w:asciiTheme="minorHAnsi" w:eastAsia="Times New Roman" w:hAnsiTheme="minorHAnsi" w:cstheme="minorHAnsi"/>
          </w:rPr>
          <w:t>United States Census Bureau, Quick Facts, Worcester County, MA</w:t>
        </w:r>
      </w:hyperlink>
      <w:r w:rsidRPr="001E33CF">
        <w:rPr>
          <w:rFonts w:asciiTheme="minorHAnsi" w:eastAsia="Times New Roman" w:hAnsiTheme="minorHAnsi" w:cstheme="minorHAnsi"/>
          <w:color w:val="000000"/>
        </w:rPr>
        <w:t xml:space="preserve"> (last visited Jan. 1, 2022) </w:t>
      </w:r>
    </w:p>
  </w:footnote>
  <w:footnote w:id="12">
    <w:p w14:paraId="300537D7" w14:textId="137882AD" w:rsidR="004674F5" w:rsidRPr="001E33CF" w:rsidRDefault="004674F5" w:rsidP="00330765">
      <w:pPr>
        <w:pStyle w:val="FootnoteText"/>
        <w:jc w:val="left"/>
        <w:rPr>
          <w:rFonts w:asciiTheme="minorHAnsi" w:hAnsiTheme="minorHAnsi" w:cstheme="minorHAnsi"/>
          <w:color w:val="0000FF"/>
        </w:rPr>
      </w:pPr>
      <w:r w:rsidRPr="001E33CF">
        <w:rPr>
          <w:rStyle w:val="FootnoteReference"/>
          <w:rFonts w:asciiTheme="minorHAnsi" w:hAnsiTheme="minorHAnsi" w:cstheme="minorHAnsi"/>
        </w:rPr>
        <w:footnoteRef/>
      </w:r>
      <w:r w:rsidRPr="001E33CF">
        <w:rPr>
          <w:rFonts w:asciiTheme="minorHAnsi" w:hAnsiTheme="minorHAnsi" w:cstheme="minorHAnsi"/>
        </w:rPr>
        <w:t xml:space="preserve"> </w:t>
      </w:r>
      <w:r w:rsidRPr="001E33CF">
        <w:rPr>
          <w:rFonts w:asciiTheme="minorHAnsi" w:eastAsia="Times New Roman" w:hAnsiTheme="minorHAnsi" w:cstheme="minorHAnsi"/>
          <w:color w:val="000000"/>
          <w:spacing w:val="1"/>
        </w:rPr>
        <w:t>“</w:t>
      </w:r>
      <w:hyperlink r:id="rId6" w:history="1">
        <w:r w:rsidRPr="00BB4E24">
          <w:rPr>
            <w:rStyle w:val="Hyperlink"/>
            <w:rFonts w:asciiTheme="minorHAnsi" w:eastAsia="Times New Roman" w:hAnsiTheme="minorHAnsi" w:cstheme="minorHAnsi"/>
            <w:spacing w:val="1"/>
          </w:rPr>
          <w:t>Worcester’s population increases to 206,000, while county’s multicultural population increases 276%, new Census figures show</w:t>
        </w:r>
      </w:hyperlink>
      <w:r w:rsidRPr="001E33CF">
        <w:rPr>
          <w:rFonts w:asciiTheme="minorHAnsi" w:eastAsia="Times New Roman" w:hAnsiTheme="minorHAnsi" w:cstheme="minorHAnsi"/>
          <w:color w:val="000000"/>
          <w:spacing w:val="1"/>
        </w:rPr>
        <w:t>”, MassLive (Aug. 13, 2021)</w:t>
      </w:r>
    </w:p>
  </w:footnote>
  <w:footnote w:id="13">
    <w:p w14:paraId="3FF86686" w14:textId="77777777" w:rsidR="004674F5" w:rsidRPr="0030226F" w:rsidRDefault="004674F5" w:rsidP="00330765">
      <w:pPr>
        <w:pStyle w:val="FootnoteText"/>
        <w:jc w:val="left"/>
      </w:pPr>
    </w:p>
  </w:footnote>
  <w:footnote w:id="14">
    <w:p w14:paraId="3FDB07D5" w14:textId="77777777" w:rsidR="004674F5" w:rsidRPr="0030226F" w:rsidRDefault="004674F5" w:rsidP="00330765">
      <w:pPr>
        <w:pStyle w:val="FootnoteText"/>
        <w:jc w:val="left"/>
        <w:rPr>
          <w:rFonts w:asciiTheme="minorHAnsi" w:hAnsiTheme="minorHAnsi" w:cstheme="minorHAnsi"/>
        </w:rPr>
      </w:pPr>
      <w:r w:rsidRPr="0030226F">
        <w:rPr>
          <w:rStyle w:val="FootnoteReference"/>
          <w:rFonts w:asciiTheme="minorHAnsi" w:hAnsiTheme="minorHAnsi" w:cstheme="minorHAnsi"/>
        </w:rPr>
        <w:footnoteRef/>
      </w:r>
      <w:r w:rsidRPr="0030226F">
        <w:rPr>
          <w:rFonts w:asciiTheme="minorHAnsi" w:hAnsiTheme="minorHAnsi" w:cstheme="minorHAnsi"/>
        </w:rPr>
        <w:t xml:space="preserve"> Source, CPA report</w:t>
      </w:r>
    </w:p>
  </w:footnote>
  <w:footnote w:id="15">
    <w:p w14:paraId="05F2DA9D" w14:textId="49F3F4BB" w:rsidR="004674F5" w:rsidRPr="00DE3DD5" w:rsidRDefault="004674F5" w:rsidP="00DE3DD5">
      <w:pPr>
        <w:pStyle w:val="FootnoteText"/>
        <w:jc w:val="left"/>
        <w:rPr>
          <w:rFonts w:asciiTheme="minorHAnsi" w:hAnsiTheme="minorHAnsi" w:cstheme="minorHAnsi"/>
        </w:rPr>
      </w:pPr>
      <w:r w:rsidRPr="00DE3DD5">
        <w:rPr>
          <w:rStyle w:val="FootnoteReference"/>
          <w:rFonts w:asciiTheme="minorHAnsi" w:hAnsiTheme="minorHAnsi" w:cstheme="minorHAnsi"/>
        </w:rPr>
        <w:footnoteRef/>
      </w:r>
      <w:r w:rsidRPr="00DE3DD5">
        <w:rPr>
          <w:rFonts w:asciiTheme="minorHAnsi" w:hAnsiTheme="minorHAnsi" w:cstheme="minorHAnsi"/>
        </w:rPr>
        <w:t xml:space="preserve"> </w:t>
      </w:r>
      <w:r w:rsidRPr="00DE3DD5">
        <w:rPr>
          <w:rFonts w:asciiTheme="minorHAnsi" w:eastAsia="Times New Roman" w:hAnsiTheme="minorHAnsi" w:cstheme="minorHAnsi"/>
          <w:color w:val="000000"/>
          <w:spacing w:val="-2"/>
        </w:rPr>
        <w:t xml:space="preserve">such as Bioness H200 (an electrical stimulation device that reeducates muscles and reduces spasticity, helping patients improve hand function and voluntary movement), SaeboStretch (a dynamic resting hand splint that help neurologically impaired clients maintain, or improve motion while minimizing joint pain and damage), VitalStim® Therapy (an innovative </w:t>
      </w:r>
      <w:r w:rsidRPr="00DE3DD5">
        <w:rPr>
          <w:rFonts w:asciiTheme="minorHAnsi" w:eastAsia="Times New Roman" w:hAnsiTheme="minorHAnsi" w:cstheme="minorHAnsi"/>
          <w:color w:val="000000"/>
        </w:rPr>
        <w:t>technology that electrically stimulates swallow functions), and Experia (a personalized swallowing treatment that works with VitalStim® Therapy to help patients learn to swallow again).</w:t>
      </w:r>
    </w:p>
  </w:footnote>
  <w:footnote w:id="16">
    <w:p w14:paraId="361621DD" w14:textId="77777777" w:rsidR="004674F5" w:rsidRPr="000F60A6" w:rsidRDefault="004674F5" w:rsidP="00DE3DD5">
      <w:pPr>
        <w:tabs>
          <w:tab w:val="left" w:pos="360"/>
        </w:tabs>
        <w:spacing w:after="0" w:line="240" w:lineRule="auto"/>
        <w:rPr>
          <w:rFonts w:cstheme="minorHAnsi"/>
          <w:sz w:val="20"/>
          <w:szCs w:val="20"/>
        </w:rPr>
      </w:pPr>
      <w:r w:rsidRPr="000F60A6">
        <w:rPr>
          <w:rStyle w:val="FootnoteReference"/>
          <w:rFonts w:cstheme="minorHAnsi"/>
          <w:sz w:val="20"/>
          <w:szCs w:val="20"/>
        </w:rPr>
        <w:footnoteRef/>
      </w:r>
      <w:r w:rsidRPr="000F60A6">
        <w:rPr>
          <w:rFonts w:cstheme="minorHAnsi"/>
          <w:sz w:val="20"/>
          <w:szCs w:val="20"/>
        </w:rPr>
        <w:t xml:space="preserve"> </w:t>
      </w:r>
      <w:r w:rsidRPr="000F60A6">
        <w:rPr>
          <w:rFonts w:cstheme="minorHAnsi"/>
          <w:bCs/>
          <w:sz w:val="20"/>
          <w:szCs w:val="20"/>
        </w:rPr>
        <w:t>Case management:</w:t>
      </w:r>
      <w:r w:rsidRPr="000F60A6">
        <w:rPr>
          <w:rFonts w:cstheme="minorHAnsi"/>
          <w:b/>
          <w:sz w:val="20"/>
          <w:szCs w:val="20"/>
        </w:rPr>
        <w:t xml:space="preserve"> </w:t>
      </w:r>
      <w:r w:rsidRPr="000F60A6">
        <w:rPr>
          <w:rFonts w:cstheme="minorHAnsi"/>
          <w:sz w:val="20"/>
          <w:szCs w:val="20"/>
        </w:rPr>
        <w:t xml:space="preserve">Coordinates with the care team, </w:t>
      </w:r>
      <w:proofErr w:type="gramStart"/>
      <w:r w:rsidRPr="000F60A6">
        <w:rPr>
          <w:rFonts w:cstheme="minorHAnsi"/>
          <w:sz w:val="20"/>
          <w:szCs w:val="20"/>
        </w:rPr>
        <w:t>family</w:t>
      </w:r>
      <w:proofErr w:type="gramEnd"/>
      <w:r w:rsidRPr="000F60A6">
        <w:rPr>
          <w:rFonts w:cstheme="minorHAnsi"/>
          <w:sz w:val="20"/>
          <w:szCs w:val="20"/>
        </w:rPr>
        <w:t xml:space="preserve"> and community caregivers prior to the patient’s discharge to provide training for family members caring for patients after discharge. This may involve visiting the patient’s home address any special needs such as services or equipment the patient will have require upon returning home.</w:t>
      </w:r>
    </w:p>
  </w:footnote>
  <w:footnote w:id="17">
    <w:p w14:paraId="5298D74C" w14:textId="77777777" w:rsidR="004674F5" w:rsidRPr="0030207F" w:rsidRDefault="004674F5" w:rsidP="00194084">
      <w:pPr>
        <w:pStyle w:val="FootnoteText"/>
        <w:rPr>
          <w:rFonts w:asciiTheme="minorHAnsi" w:hAnsiTheme="minorHAnsi" w:cstheme="minorHAnsi"/>
        </w:rPr>
      </w:pPr>
      <w:r w:rsidRPr="0030207F">
        <w:rPr>
          <w:rStyle w:val="FootnoteReference"/>
          <w:rFonts w:asciiTheme="minorHAnsi" w:hAnsiTheme="minorHAnsi" w:cstheme="minorHAnsi"/>
        </w:rPr>
        <w:footnoteRef/>
      </w:r>
      <w:r w:rsidRPr="0030207F">
        <w:rPr>
          <w:rFonts w:asciiTheme="minorHAnsi" w:hAnsiTheme="minorHAnsi" w:cstheme="minorHAnsi"/>
        </w:rPr>
        <w:t xml:space="preserve"> </w:t>
      </w:r>
      <w:r w:rsidRPr="0030207F">
        <w:rPr>
          <w:rFonts w:asciiTheme="minorHAnsi" w:hAnsiTheme="minorHAnsi" w:cstheme="minorHAnsi"/>
          <w:bCs/>
        </w:rPr>
        <w:t>Each of these measures can be viewed and trended online, enhancing the transparency of the Hospital’s current performance and,</w:t>
      </w:r>
    </w:p>
  </w:footnote>
  <w:footnote w:id="18">
    <w:p w14:paraId="4C885D2B" w14:textId="352E823C" w:rsidR="004674F5" w:rsidRPr="00DE3544" w:rsidRDefault="004674F5" w:rsidP="00DE3544">
      <w:pPr>
        <w:pStyle w:val="FootnoteText"/>
        <w:jc w:val="left"/>
        <w:rPr>
          <w:rFonts w:asciiTheme="minorHAnsi" w:hAnsiTheme="minorHAnsi" w:cstheme="minorHAnsi"/>
          <w:color w:val="0000FF"/>
        </w:rPr>
      </w:pPr>
      <w:r w:rsidRPr="00DE3544">
        <w:rPr>
          <w:rStyle w:val="FootnoteReference"/>
          <w:rFonts w:asciiTheme="minorHAnsi" w:hAnsiTheme="minorHAnsi" w:cstheme="minorHAnsi"/>
        </w:rPr>
        <w:footnoteRef/>
      </w:r>
      <w:r w:rsidRPr="00DE3544">
        <w:rPr>
          <w:rFonts w:asciiTheme="minorHAnsi" w:hAnsiTheme="minorHAnsi" w:cstheme="minorHAnsi"/>
        </w:rPr>
        <w:t xml:space="preserve"> </w:t>
      </w:r>
      <w:r w:rsidRPr="00DE3544">
        <w:rPr>
          <w:rFonts w:asciiTheme="minorHAnsi" w:hAnsiTheme="minorHAnsi" w:cstheme="minorHAnsi"/>
          <w:bCs/>
        </w:rPr>
        <w:t xml:space="preserve">This measure is sourced from Medicare enrollment and claims data and is reported on the Medicare.gov Care-Compare site. Updates are provided quarterly. </w:t>
      </w:r>
      <w:hyperlink r:id="rId7" w:history="1">
        <w:r w:rsidRPr="001E0B62">
          <w:rPr>
            <w:rStyle w:val="Hyperlink"/>
            <w:rFonts w:asciiTheme="minorHAnsi" w:eastAsia="Times New Roman" w:hAnsiTheme="minorHAnsi" w:cstheme="minorHAnsi"/>
          </w:rPr>
          <w:t>Medicare Care-Compare</w:t>
        </w:r>
      </w:hyperlink>
    </w:p>
  </w:footnote>
  <w:footnote w:id="19">
    <w:p w14:paraId="266B1D4E" w14:textId="68390EA0" w:rsidR="004674F5" w:rsidRPr="00CD120F" w:rsidRDefault="004674F5" w:rsidP="00194084">
      <w:pPr>
        <w:pStyle w:val="FootnoteText"/>
        <w:rPr>
          <w:rFonts w:asciiTheme="minorHAnsi" w:hAnsiTheme="minorHAnsi" w:cstheme="minorHAnsi"/>
          <w:color w:val="000000"/>
        </w:rPr>
      </w:pPr>
      <w:r w:rsidRPr="00CD120F">
        <w:rPr>
          <w:rStyle w:val="FootnoteReference"/>
          <w:rFonts w:asciiTheme="minorHAnsi" w:hAnsiTheme="minorHAnsi" w:cstheme="minorHAnsi"/>
        </w:rPr>
        <w:footnoteRef/>
      </w:r>
      <w:r w:rsidRPr="00CD120F">
        <w:rPr>
          <w:rFonts w:asciiTheme="minorHAnsi" w:hAnsiTheme="minorHAnsi" w:cstheme="minorHAnsi"/>
        </w:rPr>
        <w:t xml:space="preserve"> </w:t>
      </w:r>
      <w:r w:rsidRPr="000F60A6">
        <w:rPr>
          <w:rFonts w:asciiTheme="minorHAnsi" w:hAnsiTheme="minorHAnsi" w:cstheme="minorHAnsi"/>
          <w:bCs/>
        </w:rPr>
        <w:t xml:space="preserve">This is another measure that is reported with quarterly updates on the Medicare.gov Care-Compare site. </w:t>
      </w:r>
      <w:r w:rsidRPr="00CD120F">
        <w:rPr>
          <w:rFonts w:asciiTheme="minorHAnsi" w:eastAsia="Times New Roman" w:hAnsiTheme="minorHAnsi" w:cstheme="minorHAnsi"/>
          <w:color w:val="000000"/>
          <w:spacing w:val="-4"/>
        </w:rPr>
        <w:t>Id.</w:t>
      </w:r>
    </w:p>
  </w:footnote>
  <w:footnote w:id="20">
    <w:p w14:paraId="2055C30F" w14:textId="31CEC471" w:rsidR="004674F5" w:rsidRPr="00505866" w:rsidRDefault="004674F5">
      <w:pPr>
        <w:pStyle w:val="FootnoteText"/>
        <w:rPr>
          <w:rFonts w:asciiTheme="minorHAnsi" w:hAnsiTheme="minorHAnsi" w:cstheme="minorHAnsi"/>
        </w:rPr>
      </w:pPr>
      <w:r w:rsidRPr="00505866">
        <w:rPr>
          <w:rStyle w:val="FootnoteReference"/>
          <w:rFonts w:asciiTheme="minorHAnsi" w:hAnsiTheme="minorHAnsi" w:cstheme="minorHAnsi"/>
        </w:rPr>
        <w:footnoteRef/>
      </w:r>
      <w:r w:rsidRPr="00505866">
        <w:rPr>
          <w:rFonts w:asciiTheme="minorHAnsi" w:hAnsiTheme="minorHAnsi" w:cstheme="minorHAnsi"/>
        </w:rPr>
        <w:t xml:space="preserve"> whose members may be likely to need inpatient rehabilitation hospitalization and that reflected its Patient Panel, based on age, gender, sexual identity, race, ethnicity, disability status, socioeconomic status, and health status</w:t>
      </w:r>
    </w:p>
  </w:footnote>
  <w:footnote w:id="21">
    <w:p w14:paraId="207176D4" w14:textId="6FF2EF22" w:rsidR="004674F5" w:rsidRPr="00E12865" w:rsidRDefault="004674F5">
      <w:pPr>
        <w:pStyle w:val="FootnoteText"/>
        <w:rPr>
          <w:rFonts w:asciiTheme="minorHAnsi" w:hAnsiTheme="minorHAnsi" w:cstheme="minorHAnsi"/>
        </w:rPr>
      </w:pPr>
      <w:r w:rsidRPr="00E12865">
        <w:rPr>
          <w:rStyle w:val="FootnoteReference"/>
          <w:rFonts w:asciiTheme="minorHAnsi" w:hAnsiTheme="minorHAnsi" w:cstheme="minorHAnsi"/>
        </w:rPr>
        <w:footnoteRef/>
      </w:r>
      <w:r w:rsidRPr="00E12865">
        <w:rPr>
          <w:rFonts w:asciiTheme="minorHAnsi" w:hAnsiTheme="minorHAnsi" w:cstheme="minorHAnsi"/>
        </w:rPr>
        <w:t xml:space="preserve"> The successful treatment of patients recovering from COVID-19 is illustrated by information included in Exhibit C</w:t>
      </w:r>
      <w:r>
        <w:rPr>
          <w:rFonts w:asciiTheme="minorHAnsi" w:hAnsiTheme="minorHAnsi" w:cstheme="minorHAnsi"/>
        </w:rPr>
        <w:t xml:space="preserve"> of the DoN Application</w:t>
      </w:r>
      <w:r w:rsidRPr="00E12865">
        <w:rPr>
          <w:rFonts w:asciiTheme="minorHAnsi" w:hAnsiTheme="minorHAnsi" w:cstheme="minorHAnsi"/>
        </w:rPr>
        <w:t xml:space="preserve">. </w:t>
      </w:r>
    </w:p>
  </w:footnote>
  <w:footnote w:id="22">
    <w:p w14:paraId="28CAEE7C" w14:textId="65A11A02" w:rsidR="004674F5" w:rsidRPr="005B78AF" w:rsidRDefault="004674F5" w:rsidP="003E0644">
      <w:pPr>
        <w:pStyle w:val="FootnoteText"/>
        <w:rPr>
          <w:rFonts w:asciiTheme="minorHAnsi" w:hAnsiTheme="minorHAnsi" w:cstheme="minorHAnsi"/>
          <w:sz w:val="18"/>
          <w:szCs w:val="18"/>
        </w:rPr>
      </w:pPr>
      <w:r>
        <w:rPr>
          <w:rStyle w:val="FootnoteReference"/>
        </w:rPr>
        <w:footnoteRef/>
      </w:r>
      <w:r>
        <w:t xml:space="preserve"> </w:t>
      </w:r>
      <w:r w:rsidRPr="005B78AF">
        <w:rPr>
          <w:rFonts w:asciiTheme="minorHAnsi" w:hAnsiTheme="minorHAnsi" w:cstheme="minorHAnsi"/>
          <w:sz w:val="18"/>
          <w:szCs w:val="18"/>
        </w:rPr>
        <w:t>FY 2</w:t>
      </w:r>
      <w:r w:rsidRPr="004B37C5">
        <w:rPr>
          <w:rFonts w:asciiTheme="minorHAnsi" w:hAnsiTheme="minorHAnsi" w:cstheme="minorHAnsi"/>
          <w:color w:val="FF0000"/>
          <w:sz w:val="18"/>
          <w:szCs w:val="18"/>
        </w:rPr>
        <w:t>4</w:t>
      </w:r>
      <w:r w:rsidRPr="005B78AF">
        <w:rPr>
          <w:rFonts w:asciiTheme="minorHAnsi" w:hAnsiTheme="minorHAnsi" w:cstheme="minorHAnsi"/>
          <w:sz w:val="18"/>
          <w:szCs w:val="18"/>
        </w:rPr>
        <w:t xml:space="preserve"> is projected to be the first full year of operation.</w:t>
      </w:r>
    </w:p>
  </w:footnote>
  <w:footnote w:id="23">
    <w:p w14:paraId="0C2BE620" w14:textId="77777777" w:rsidR="004674F5" w:rsidRPr="00B74EC3" w:rsidRDefault="004674F5" w:rsidP="005B78AF">
      <w:pPr>
        <w:spacing w:after="0" w:line="240" w:lineRule="auto"/>
        <w:rPr>
          <w:sz w:val="20"/>
          <w:szCs w:val="20"/>
        </w:rPr>
      </w:pPr>
      <w:r w:rsidRPr="005B78AF">
        <w:rPr>
          <w:rStyle w:val="FootnoteReference"/>
          <w:rFonts w:cstheme="minorHAnsi"/>
          <w:sz w:val="18"/>
          <w:szCs w:val="18"/>
        </w:rPr>
        <w:footnoteRef/>
      </w:r>
      <w:r w:rsidRPr="005B78AF">
        <w:rPr>
          <w:rFonts w:cstheme="minorHAnsi"/>
          <w:sz w:val="18"/>
          <w:szCs w:val="18"/>
        </w:rPr>
        <w:t xml:space="preserve"> Profitability metrics, such as EBITDA, EBITDA Margin, Operating Margin and Total Margin are used to assist in the evaluation of management performance in how efficiently resources are utilized. Liquidity metrics, such as Current </w:t>
      </w:r>
      <w:r w:rsidRPr="00B74EC3">
        <w:rPr>
          <w:sz w:val="20"/>
          <w:szCs w:val="20"/>
        </w:rPr>
        <w:t xml:space="preserve">Ratio, Cash Days on </w:t>
      </w:r>
      <w:proofErr w:type="gramStart"/>
      <w:r w:rsidRPr="00B74EC3">
        <w:rPr>
          <w:sz w:val="20"/>
          <w:szCs w:val="20"/>
        </w:rPr>
        <w:t>Hand</w:t>
      </w:r>
      <w:proofErr w:type="gramEnd"/>
      <w:r w:rsidRPr="00B74EC3">
        <w:rPr>
          <w:sz w:val="20"/>
          <w:szCs w:val="20"/>
        </w:rPr>
        <w:t xml:space="preserve"> and Days in Accounts Receivable measure the quality and adequacy of assets to meet current obligations as they come due. Solvency metrics, such as Total Assets and Total Equity measure the company’s ability to service debt obligations. </w:t>
      </w:r>
      <w:r w:rsidRPr="00773BEA">
        <w:rPr>
          <w:sz w:val="20"/>
          <w:szCs w:val="20"/>
        </w:rPr>
        <w:t>C</w:t>
      </w:r>
      <w:r w:rsidRPr="00B74EC3">
        <w:rPr>
          <w:sz w:val="20"/>
          <w:szCs w:val="20"/>
        </w:rPr>
        <w:t>ertain metrics can be applicable in multiple categories.</w:t>
      </w:r>
    </w:p>
    <w:p w14:paraId="0B281802" w14:textId="77777777" w:rsidR="004674F5" w:rsidRDefault="004674F5" w:rsidP="003E0644">
      <w:pPr>
        <w:pStyle w:val="FootnoteText"/>
      </w:pPr>
    </w:p>
  </w:footnote>
  <w:footnote w:id="24">
    <w:p w14:paraId="2C1A4163" w14:textId="6BB1F5EE" w:rsidR="004674F5" w:rsidRPr="00DE3544" w:rsidRDefault="004674F5" w:rsidP="002F7F73">
      <w:pPr>
        <w:pStyle w:val="FootnoteText"/>
        <w:jc w:val="left"/>
        <w:rPr>
          <w:rFonts w:asciiTheme="minorHAnsi" w:hAnsiTheme="minorHAnsi" w:cstheme="minorHAnsi"/>
          <w:color w:val="0000FF"/>
        </w:rPr>
      </w:pPr>
      <w:r w:rsidRPr="00DE3544">
        <w:rPr>
          <w:rStyle w:val="FootnoteReference"/>
          <w:rFonts w:asciiTheme="minorHAnsi" w:hAnsiTheme="minorHAnsi" w:cstheme="minorHAnsi"/>
        </w:rPr>
        <w:footnoteRef/>
      </w:r>
      <w:r w:rsidRPr="00DE3544">
        <w:rPr>
          <w:rFonts w:asciiTheme="minorHAnsi" w:hAnsiTheme="minorHAnsi" w:cstheme="minorHAnsi"/>
        </w:rPr>
        <w:t xml:space="preserve"> </w:t>
      </w:r>
      <w:r w:rsidRPr="00DE3544">
        <w:rPr>
          <w:rFonts w:asciiTheme="minorHAnsi" w:hAnsiTheme="minorHAnsi" w:cstheme="minorHAnsi"/>
          <w:bCs/>
        </w:rPr>
        <w:t xml:space="preserve">This measure is sourced from Medicare enrollment and claims data and is reported on the Medicare.gov Care-Compare site. Updates are provided quarterly. </w:t>
      </w:r>
      <w:hyperlink r:id="rId8" w:history="1">
        <w:r w:rsidRPr="0031785E">
          <w:rPr>
            <w:rStyle w:val="Hyperlink"/>
            <w:rFonts w:asciiTheme="minorHAnsi" w:eastAsia="Times New Roman" w:hAnsiTheme="minorHAnsi" w:cstheme="minorHAnsi"/>
          </w:rPr>
          <w:t>Medicare Care-Compare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6EFF"/>
    <w:multiLevelType w:val="hybridMultilevel"/>
    <w:tmpl w:val="DC8E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17E0"/>
    <w:multiLevelType w:val="hybridMultilevel"/>
    <w:tmpl w:val="4F4A6068"/>
    <w:lvl w:ilvl="0" w:tplc="4038FE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7127"/>
    <w:multiLevelType w:val="hybridMultilevel"/>
    <w:tmpl w:val="8E04CEA6"/>
    <w:lvl w:ilvl="0" w:tplc="4398A5D4">
      <w:start w:val="1"/>
      <w:numFmt w:val="upperRoman"/>
      <w:lvlText w:val="%1."/>
      <w:lvlJc w:val="left"/>
      <w:pPr>
        <w:ind w:left="1196" w:hanging="721"/>
      </w:pPr>
      <w:rPr>
        <w:rFonts w:ascii="Trebuchet MS" w:eastAsia="Trebuchet MS" w:hAnsi="Trebuchet MS" w:cs="Trebuchet MS" w:hint="default"/>
        <w:b/>
        <w:bCs/>
        <w:i w:val="0"/>
        <w:iCs w:val="0"/>
        <w:color w:val="231F20"/>
        <w:w w:val="99"/>
        <w:sz w:val="22"/>
        <w:szCs w:val="22"/>
      </w:rPr>
    </w:lvl>
    <w:lvl w:ilvl="1" w:tplc="293AD9E6">
      <w:start w:val="1"/>
      <w:numFmt w:val="decimal"/>
      <w:lvlText w:val="%2."/>
      <w:lvlJc w:val="left"/>
      <w:pPr>
        <w:ind w:left="1196" w:hanging="361"/>
      </w:pPr>
      <w:rPr>
        <w:rFonts w:ascii="Trebuchet MS" w:eastAsia="Trebuchet MS" w:hAnsi="Trebuchet MS" w:cs="Trebuchet MS" w:hint="default"/>
        <w:b w:val="0"/>
        <w:bCs w:val="0"/>
        <w:i w:val="0"/>
        <w:iCs w:val="0"/>
        <w:color w:val="231F20"/>
        <w:spacing w:val="-1"/>
        <w:w w:val="99"/>
        <w:sz w:val="22"/>
        <w:szCs w:val="22"/>
      </w:rPr>
    </w:lvl>
    <w:lvl w:ilvl="2" w:tplc="F16682E6">
      <w:numFmt w:val="bullet"/>
      <w:lvlText w:val="•"/>
      <w:lvlJc w:val="left"/>
      <w:pPr>
        <w:ind w:left="3048" w:hanging="361"/>
      </w:pPr>
      <w:rPr>
        <w:rFonts w:hint="default"/>
      </w:rPr>
    </w:lvl>
    <w:lvl w:ilvl="3" w:tplc="146E2C00">
      <w:numFmt w:val="bullet"/>
      <w:lvlText w:val="•"/>
      <w:lvlJc w:val="left"/>
      <w:pPr>
        <w:ind w:left="3972" w:hanging="361"/>
      </w:pPr>
      <w:rPr>
        <w:rFonts w:hint="default"/>
      </w:rPr>
    </w:lvl>
    <w:lvl w:ilvl="4" w:tplc="695C5BFE">
      <w:numFmt w:val="bullet"/>
      <w:lvlText w:val="•"/>
      <w:lvlJc w:val="left"/>
      <w:pPr>
        <w:ind w:left="4896" w:hanging="361"/>
      </w:pPr>
      <w:rPr>
        <w:rFonts w:hint="default"/>
      </w:rPr>
    </w:lvl>
    <w:lvl w:ilvl="5" w:tplc="AD9A913C">
      <w:numFmt w:val="bullet"/>
      <w:lvlText w:val="•"/>
      <w:lvlJc w:val="left"/>
      <w:pPr>
        <w:ind w:left="5820" w:hanging="361"/>
      </w:pPr>
      <w:rPr>
        <w:rFonts w:hint="default"/>
      </w:rPr>
    </w:lvl>
    <w:lvl w:ilvl="6" w:tplc="2B3C030C">
      <w:numFmt w:val="bullet"/>
      <w:lvlText w:val="•"/>
      <w:lvlJc w:val="left"/>
      <w:pPr>
        <w:ind w:left="6744" w:hanging="361"/>
      </w:pPr>
      <w:rPr>
        <w:rFonts w:hint="default"/>
      </w:rPr>
    </w:lvl>
    <w:lvl w:ilvl="7" w:tplc="6122B6E6">
      <w:numFmt w:val="bullet"/>
      <w:lvlText w:val="•"/>
      <w:lvlJc w:val="left"/>
      <w:pPr>
        <w:ind w:left="7668" w:hanging="361"/>
      </w:pPr>
      <w:rPr>
        <w:rFonts w:hint="default"/>
      </w:rPr>
    </w:lvl>
    <w:lvl w:ilvl="8" w:tplc="339085FE">
      <w:numFmt w:val="bullet"/>
      <w:lvlText w:val="•"/>
      <w:lvlJc w:val="left"/>
      <w:pPr>
        <w:ind w:left="8592" w:hanging="361"/>
      </w:pPr>
      <w:rPr>
        <w:rFonts w:hint="default"/>
      </w:rPr>
    </w:lvl>
  </w:abstractNum>
  <w:abstractNum w:abstractNumId="3" w15:restartNumberingAfterBreak="0">
    <w:nsid w:val="122675AA"/>
    <w:multiLevelType w:val="hybridMultilevel"/>
    <w:tmpl w:val="B142BCE8"/>
    <w:lvl w:ilvl="0" w:tplc="D48219FC">
      <w:start w:val="1"/>
      <w:numFmt w:val="bullet"/>
      <w:lvlText w:val=""/>
      <w:lvlJc w:val="left"/>
      <w:pPr>
        <w:ind w:left="720" w:hanging="360"/>
      </w:pPr>
      <w:rPr>
        <w:rFonts w:ascii="Symbol" w:hAnsi="Symbol" w:hint="default"/>
      </w:rPr>
    </w:lvl>
    <w:lvl w:ilvl="1" w:tplc="57B0870A">
      <w:start w:val="1"/>
      <w:numFmt w:val="bullet"/>
      <w:lvlText w:val="o"/>
      <w:lvlJc w:val="left"/>
      <w:pPr>
        <w:ind w:left="1440" w:hanging="360"/>
      </w:pPr>
      <w:rPr>
        <w:rFonts w:ascii="Courier New" w:hAnsi="Courier New" w:cs="Courier New" w:hint="default"/>
      </w:rPr>
    </w:lvl>
    <w:lvl w:ilvl="2" w:tplc="28247BCC">
      <w:start w:val="1"/>
      <w:numFmt w:val="bullet"/>
      <w:lvlText w:val=""/>
      <w:lvlJc w:val="left"/>
      <w:pPr>
        <w:ind w:left="2160" w:hanging="360"/>
      </w:pPr>
      <w:rPr>
        <w:rFonts w:ascii="Symbol" w:hAnsi="Symbol" w:hint="default"/>
      </w:rPr>
    </w:lvl>
    <w:lvl w:ilvl="3" w:tplc="CB3C49CC" w:tentative="1">
      <w:start w:val="1"/>
      <w:numFmt w:val="bullet"/>
      <w:lvlText w:val=""/>
      <w:lvlJc w:val="left"/>
      <w:pPr>
        <w:ind w:left="2880" w:hanging="360"/>
      </w:pPr>
      <w:rPr>
        <w:rFonts w:ascii="Symbol" w:hAnsi="Symbol" w:hint="default"/>
      </w:rPr>
    </w:lvl>
    <w:lvl w:ilvl="4" w:tplc="9FF020B2" w:tentative="1">
      <w:start w:val="1"/>
      <w:numFmt w:val="bullet"/>
      <w:lvlText w:val="o"/>
      <w:lvlJc w:val="left"/>
      <w:pPr>
        <w:ind w:left="3600" w:hanging="360"/>
      </w:pPr>
      <w:rPr>
        <w:rFonts w:ascii="Courier New" w:hAnsi="Courier New" w:cs="Courier New" w:hint="default"/>
      </w:rPr>
    </w:lvl>
    <w:lvl w:ilvl="5" w:tplc="92D693C4" w:tentative="1">
      <w:start w:val="1"/>
      <w:numFmt w:val="bullet"/>
      <w:lvlText w:val=""/>
      <w:lvlJc w:val="left"/>
      <w:pPr>
        <w:ind w:left="4320" w:hanging="360"/>
      </w:pPr>
      <w:rPr>
        <w:rFonts w:ascii="Wingdings" w:hAnsi="Wingdings" w:hint="default"/>
      </w:rPr>
    </w:lvl>
    <w:lvl w:ilvl="6" w:tplc="366A01F4" w:tentative="1">
      <w:start w:val="1"/>
      <w:numFmt w:val="bullet"/>
      <w:lvlText w:val=""/>
      <w:lvlJc w:val="left"/>
      <w:pPr>
        <w:ind w:left="5040" w:hanging="360"/>
      </w:pPr>
      <w:rPr>
        <w:rFonts w:ascii="Symbol" w:hAnsi="Symbol" w:hint="default"/>
      </w:rPr>
    </w:lvl>
    <w:lvl w:ilvl="7" w:tplc="5A922976" w:tentative="1">
      <w:start w:val="1"/>
      <w:numFmt w:val="bullet"/>
      <w:lvlText w:val="o"/>
      <w:lvlJc w:val="left"/>
      <w:pPr>
        <w:ind w:left="5760" w:hanging="360"/>
      </w:pPr>
      <w:rPr>
        <w:rFonts w:ascii="Courier New" w:hAnsi="Courier New" w:cs="Courier New" w:hint="default"/>
      </w:rPr>
    </w:lvl>
    <w:lvl w:ilvl="8" w:tplc="0FDA7416" w:tentative="1">
      <w:start w:val="1"/>
      <w:numFmt w:val="bullet"/>
      <w:lvlText w:val=""/>
      <w:lvlJc w:val="left"/>
      <w:pPr>
        <w:ind w:left="6480" w:hanging="360"/>
      </w:pPr>
      <w:rPr>
        <w:rFonts w:ascii="Wingdings" w:hAnsi="Wingdings" w:hint="default"/>
      </w:rPr>
    </w:lvl>
  </w:abstractNum>
  <w:abstractNum w:abstractNumId="4" w15:restartNumberingAfterBreak="0">
    <w:nsid w:val="14751373"/>
    <w:multiLevelType w:val="hybridMultilevel"/>
    <w:tmpl w:val="C536615E"/>
    <w:lvl w:ilvl="0" w:tplc="A094EC50">
      <w:start w:val="1"/>
      <w:numFmt w:val="bullet"/>
      <w:lvlText w:val=""/>
      <w:lvlJc w:val="left"/>
      <w:pPr>
        <w:ind w:left="720" w:hanging="360"/>
      </w:pPr>
      <w:rPr>
        <w:rFonts w:ascii="Symbol" w:hAnsi="Symbol" w:hint="default"/>
      </w:rPr>
    </w:lvl>
    <w:lvl w:ilvl="1" w:tplc="74CAEE26" w:tentative="1">
      <w:start w:val="1"/>
      <w:numFmt w:val="bullet"/>
      <w:lvlText w:val="o"/>
      <w:lvlJc w:val="left"/>
      <w:pPr>
        <w:ind w:left="1440" w:hanging="360"/>
      </w:pPr>
      <w:rPr>
        <w:rFonts w:ascii="Courier New" w:hAnsi="Courier New" w:cs="Courier New" w:hint="default"/>
      </w:rPr>
    </w:lvl>
    <w:lvl w:ilvl="2" w:tplc="C132377C" w:tentative="1">
      <w:start w:val="1"/>
      <w:numFmt w:val="bullet"/>
      <w:lvlText w:val=""/>
      <w:lvlJc w:val="left"/>
      <w:pPr>
        <w:ind w:left="2160" w:hanging="360"/>
      </w:pPr>
      <w:rPr>
        <w:rFonts w:ascii="Wingdings" w:hAnsi="Wingdings" w:hint="default"/>
      </w:rPr>
    </w:lvl>
    <w:lvl w:ilvl="3" w:tplc="DA6E6912" w:tentative="1">
      <w:start w:val="1"/>
      <w:numFmt w:val="bullet"/>
      <w:lvlText w:val=""/>
      <w:lvlJc w:val="left"/>
      <w:pPr>
        <w:ind w:left="2880" w:hanging="360"/>
      </w:pPr>
      <w:rPr>
        <w:rFonts w:ascii="Symbol" w:hAnsi="Symbol" w:hint="default"/>
      </w:rPr>
    </w:lvl>
    <w:lvl w:ilvl="4" w:tplc="5F1AE836" w:tentative="1">
      <w:start w:val="1"/>
      <w:numFmt w:val="bullet"/>
      <w:lvlText w:val="o"/>
      <w:lvlJc w:val="left"/>
      <w:pPr>
        <w:ind w:left="3600" w:hanging="360"/>
      </w:pPr>
      <w:rPr>
        <w:rFonts w:ascii="Courier New" w:hAnsi="Courier New" w:cs="Courier New" w:hint="default"/>
      </w:rPr>
    </w:lvl>
    <w:lvl w:ilvl="5" w:tplc="1C2AD7D2" w:tentative="1">
      <w:start w:val="1"/>
      <w:numFmt w:val="bullet"/>
      <w:lvlText w:val=""/>
      <w:lvlJc w:val="left"/>
      <w:pPr>
        <w:ind w:left="4320" w:hanging="360"/>
      </w:pPr>
      <w:rPr>
        <w:rFonts w:ascii="Wingdings" w:hAnsi="Wingdings" w:hint="default"/>
      </w:rPr>
    </w:lvl>
    <w:lvl w:ilvl="6" w:tplc="3CCE3F72" w:tentative="1">
      <w:start w:val="1"/>
      <w:numFmt w:val="bullet"/>
      <w:lvlText w:val=""/>
      <w:lvlJc w:val="left"/>
      <w:pPr>
        <w:ind w:left="5040" w:hanging="360"/>
      </w:pPr>
      <w:rPr>
        <w:rFonts w:ascii="Symbol" w:hAnsi="Symbol" w:hint="default"/>
      </w:rPr>
    </w:lvl>
    <w:lvl w:ilvl="7" w:tplc="79F8A5C0" w:tentative="1">
      <w:start w:val="1"/>
      <w:numFmt w:val="bullet"/>
      <w:lvlText w:val="o"/>
      <w:lvlJc w:val="left"/>
      <w:pPr>
        <w:ind w:left="5760" w:hanging="360"/>
      </w:pPr>
      <w:rPr>
        <w:rFonts w:ascii="Courier New" w:hAnsi="Courier New" w:cs="Courier New" w:hint="default"/>
      </w:rPr>
    </w:lvl>
    <w:lvl w:ilvl="8" w:tplc="4DBCA3F2" w:tentative="1">
      <w:start w:val="1"/>
      <w:numFmt w:val="bullet"/>
      <w:lvlText w:val=""/>
      <w:lvlJc w:val="left"/>
      <w:pPr>
        <w:ind w:left="6480" w:hanging="360"/>
      </w:pPr>
      <w:rPr>
        <w:rFonts w:ascii="Wingdings" w:hAnsi="Wingdings" w:hint="default"/>
      </w:rPr>
    </w:lvl>
  </w:abstractNum>
  <w:abstractNum w:abstractNumId="5" w15:restartNumberingAfterBreak="0">
    <w:nsid w:val="1DF318CF"/>
    <w:multiLevelType w:val="hybridMultilevel"/>
    <w:tmpl w:val="EFBA4F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D64E3B"/>
    <w:multiLevelType w:val="hybridMultilevel"/>
    <w:tmpl w:val="11B80620"/>
    <w:lvl w:ilvl="0" w:tplc="97C4DCE0">
      <w:start w:val="1"/>
      <w:numFmt w:val="decimal"/>
      <w:lvlText w:val="%1-"/>
      <w:lvlJc w:val="left"/>
      <w:pPr>
        <w:ind w:left="360" w:hanging="360"/>
      </w:pPr>
      <w:rPr>
        <w:rFonts w:eastAsiaTheme="minorHAnsi" w:hint="default"/>
        <w:i w:val="0"/>
        <w:color w:val="auto"/>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F918E0"/>
    <w:multiLevelType w:val="hybridMultilevel"/>
    <w:tmpl w:val="1C0C4144"/>
    <w:lvl w:ilvl="0" w:tplc="28B879A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126CA6"/>
    <w:multiLevelType w:val="hybridMultilevel"/>
    <w:tmpl w:val="E5AE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A2AA1"/>
    <w:multiLevelType w:val="hybridMultilevel"/>
    <w:tmpl w:val="78FE0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A0E02"/>
    <w:multiLevelType w:val="hybridMultilevel"/>
    <w:tmpl w:val="12E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07EA9"/>
    <w:multiLevelType w:val="hybridMultilevel"/>
    <w:tmpl w:val="3CC48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52790"/>
    <w:multiLevelType w:val="hybridMultilevel"/>
    <w:tmpl w:val="D870D1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46664"/>
    <w:multiLevelType w:val="hybridMultilevel"/>
    <w:tmpl w:val="13B8025E"/>
    <w:lvl w:ilvl="0" w:tplc="42FE73A4">
      <w:start w:val="2"/>
      <w:numFmt w:val="bullet"/>
      <w:lvlText w:val=""/>
      <w:lvlJc w:val="left"/>
      <w:pPr>
        <w:ind w:left="720" w:hanging="360"/>
      </w:pPr>
      <w:rPr>
        <w:rFonts w:ascii="Symbol" w:eastAsiaTheme="minorHAnsi" w:hAnsi="Symbol" w:cs="Times New Roman" w:hint="default"/>
      </w:rPr>
    </w:lvl>
    <w:lvl w:ilvl="1" w:tplc="C64258BA" w:tentative="1">
      <w:start w:val="1"/>
      <w:numFmt w:val="bullet"/>
      <w:lvlText w:val="o"/>
      <w:lvlJc w:val="left"/>
      <w:pPr>
        <w:ind w:left="1440" w:hanging="360"/>
      </w:pPr>
      <w:rPr>
        <w:rFonts w:ascii="Courier New" w:hAnsi="Courier New" w:cs="Courier New" w:hint="default"/>
      </w:rPr>
    </w:lvl>
    <w:lvl w:ilvl="2" w:tplc="4148BA30" w:tentative="1">
      <w:start w:val="1"/>
      <w:numFmt w:val="bullet"/>
      <w:lvlText w:val=""/>
      <w:lvlJc w:val="left"/>
      <w:pPr>
        <w:ind w:left="2160" w:hanging="360"/>
      </w:pPr>
      <w:rPr>
        <w:rFonts w:ascii="Wingdings" w:hAnsi="Wingdings" w:hint="default"/>
      </w:rPr>
    </w:lvl>
    <w:lvl w:ilvl="3" w:tplc="6F72D61E" w:tentative="1">
      <w:start w:val="1"/>
      <w:numFmt w:val="bullet"/>
      <w:lvlText w:val=""/>
      <w:lvlJc w:val="left"/>
      <w:pPr>
        <w:ind w:left="2880" w:hanging="360"/>
      </w:pPr>
      <w:rPr>
        <w:rFonts w:ascii="Symbol" w:hAnsi="Symbol" w:hint="default"/>
      </w:rPr>
    </w:lvl>
    <w:lvl w:ilvl="4" w:tplc="B754978E" w:tentative="1">
      <w:start w:val="1"/>
      <w:numFmt w:val="bullet"/>
      <w:lvlText w:val="o"/>
      <w:lvlJc w:val="left"/>
      <w:pPr>
        <w:ind w:left="3600" w:hanging="360"/>
      </w:pPr>
      <w:rPr>
        <w:rFonts w:ascii="Courier New" w:hAnsi="Courier New" w:cs="Courier New" w:hint="default"/>
      </w:rPr>
    </w:lvl>
    <w:lvl w:ilvl="5" w:tplc="B95478E4" w:tentative="1">
      <w:start w:val="1"/>
      <w:numFmt w:val="bullet"/>
      <w:lvlText w:val=""/>
      <w:lvlJc w:val="left"/>
      <w:pPr>
        <w:ind w:left="4320" w:hanging="360"/>
      </w:pPr>
      <w:rPr>
        <w:rFonts w:ascii="Wingdings" w:hAnsi="Wingdings" w:hint="default"/>
      </w:rPr>
    </w:lvl>
    <w:lvl w:ilvl="6" w:tplc="1EBA0E3E" w:tentative="1">
      <w:start w:val="1"/>
      <w:numFmt w:val="bullet"/>
      <w:lvlText w:val=""/>
      <w:lvlJc w:val="left"/>
      <w:pPr>
        <w:ind w:left="5040" w:hanging="360"/>
      </w:pPr>
      <w:rPr>
        <w:rFonts w:ascii="Symbol" w:hAnsi="Symbol" w:hint="default"/>
      </w:rPr>
    </w:lvl>
    <w:lvl w:ilvl="7" w:tplc="CCAEE82E" w:tentative="1">
      <w:start w:val="1"/>
      <w:numFmt w:val="bullet"/>
      <w:lvlText w:val="o"/>
      <w:lvlJc w:val="left"/>
      <w:pPr>
        <w:ind w:left="5760" w:hanging="360"/>
      </w:pPr>
      <w:rPr>
        <w:rFonts w:ascii="Courier New" w:hAnsi="Courier New" w:cs="Courier New" w:hint="default"/>
      </w:rPr>
    </w:lvl>
    <w:lvl w:ilvl="8" w:tplc="B9AC9258" w:tentative="1">
      <w:start w:val="1"/>
      <w:numFmt w:val="bullet"/>
      <w:lvlText w:val=""/>
      <w:lvlJc w:val="left"/>
      <w:pPr>
        <w:ind w:left="6480" w:hanging="360"/>
      </w:pPr>
      <w:rPr>
        <w:rFonts w:ascii="Wingdings" w:hAnsi="Wingdings" w:hint="default"/>
      </w:rPr>
    </w:lvl>
  </w:abstractNum>
  <w:abstractNum w:abstractNumId="14" w15:restartNumberingAfterBreak="0">
    <w:nsid w:val="43682848"/>
    <w:multiLevelType w:val="hybridMultilevel"/>
    <w:tmpl w:val="1F4C13F6"/>
    <w:lvl w:ilvl="0" w:tplc="04090001">
      <w:start w:val="1"/>
      <w:numFmt w:val="bullet"/>
      <w:lvlText w:val=""/>
      <w:lvlJc w:val="left"/>
      <w:pPr>
        <w:ind w:left="720" w:hanging="360"/>
      </w:pPr>
      <w:rPr>
        <w:rFonts w:ascii="Symbol" w:hAnsi="Symbol" w:hint="default"/>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E25D2"/>
    <w:multiLevelType w:val="hybridMultilevel"/>
    <w:tmpl w:val="0088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855599"/>
    <w:multiLevelType w:val="hybridMultilevel"/>
    <w:tmpl w:val="3506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F1DFF"/>
    <w:multiLevelType w:val="hybridMultilevel"/>
    <w:tmpl w:val="D360CA16"/>
    <w:lvl w:ilvl="0" w:tplc="00A06578">
      <w:start w:val="1"/>
      <w:numFmt w:val="bullet"/>
      <w:lvlText w:val=""/>
      <w:lvlJc w:val="left"/>
      <w:pPr>
        <w:ind w:left="540" w:hanging="360"/>
      </w:pPr>
      <w:rPr>
        <w:rFonts w:ascii="Symbol" w:hAnsi="Symbol" w:hint="default"/>
      </w:rPr>
    </w:lvl>
    <w:lvl w:ilvl="1" w:tplc="1C3C75CA" w:tentative="1">
      <w:start w:val="1"/>
      <w:numFmt w:val="bullet"/>
      <w:lvlText w:val="o"/>
      <w:lvlJc w:val="left"/>
      <w:pPr>
        <w:ind w:left="1440" w:hanging="360"/>
      </w:pPr>
      <w:rPr>
        <w:rFonts w:ascii="Courier New" w:hAnsi="Courier New" w:cs="Courier New" w:hint="default"/>
      </w:rPr>
    </w:lvl>
    <w:lvl w:ilvl="2" w:tplc="46FA6D40" w:tentative="1">
      <w:start w:val="1"/>
      <w:numFmt w:val="bullet"/>
      <w:lvlText w:val=""/>
      <w:lvlJc w:val="left"/>
      <w:pPr>
        <w:ind w:left="2160" w:hanging="360"/>
      </w:pPr>
      <w:rPr>
        <w:rFonts w:ascii="Wingdings" w:hAnsi="Wingdings" w:hint="default"/>
      </w:rPr>
    </w:lvl>
    <w:lvl w:ilvl="3" w:tplc="AB0A539E" w:tentative="1">
      <w:start w:val="1"/>
      <w:numFmt w:val="bullet"/>
      <w:lvlText w:val=""/>
      <w:lvlJc w:val="left"/>
      <w:pPr>
        <w:ind w:left="2880" w:hanging="360"/>
      </w:pPr>
      <w:rPr>
        <w:rFonts w:ascii="Symbol" w:hAnsi="Symbol" w:hint="default"/>
      </w:rPr>
    </w:lvl>
    <w:lvl w:ilvl="4" w:tplc="5BA413F4" w:tentative="1">
      <w:start w:val="1"/>
      <w:numFmt w:val="bullet"/>
      <w:lvlText w:val="o"/>
      <w:lvlJc w:val="left"/>
      <w:pPr>
        <w:ind w:left="3600" w:hanging="360"/>
      </w:pPr>
      <w:rPr>
        <w:rFonts w:ascii="Courier New" w:hAnsi="Courier New" w:cs="Courier New" w:hint="default"/>
      </w:rPr>
    </w:lvl>
    <w:lvl w:ilvl="5" w:tplc="B4CEC200" w:tentative="1">
      <w:start w:val="1"/>
      <w:numFmt w:val="bullet"/>
      <w:lvlText w:val=""/>
      <w:lvlJc w:val="left"/>
      <w:pPr>
        <w:ind w:left="4320" w:hanging="360"/>
      </w:pPr>
      <w:rPr>
        <w:rFonts w:ascii="Wingdings" w:hAnsi="Wingdings" w:hint="default"/>
      </w:rPr>
    </w:lvl>
    <w:lvl w:ilvl="6" w:tplc="1CFEC164" w:tentative="1">
      <w:start w:val="1"/>
      <w:numFmt w:val="bullet"/>
      <w:lvlText w:val=""/>
      <w:lvlJc w:val="left"/>
      <w:pPr>
        <w:ind w:left="5040" w:hanging="360"/>
      </w:pPr>
      <w:rPr>
        <w:rFonts w:ascii="Symbol" w:hAnsi="Symbol" w:hint="default"/>
      </w:rPr>
    </w:lvl>
    <w:lvl w:ilvl="7" w:tplc="BBCAE3F6" w:tentative="1">
      <w:start w:val="1"/>
      <w:numFmt w:val="bullet"/>
      <w:lvlText w:val="o"/>
      <w:lvlJc w:val="left"/>
      <w:pPr>
        <w:ind w:left="5760" w:hanging="360"/>
      </w:pPr>
      <w:rPr>
        <w:rFonts w:ascii="Courier New" w:hAnsi="Courier New" w:cs="Courier New" w:hint="default"/>
      </w:rPr>
    </w:lvl>
    <w:lvl w:ilvl="8" w:tplc="034E1208" w:tentative="1">
      <w:start w:val="1"/>
      <w:numFmt w:val="bullet"/>
      <w:lvlText w:val=""/>
      <w:lvlJc w:val="left"/>
      <w:pPr>
        <w:ind w:left="6480" w:hanging="360"/>
      </w:pPr>
      <w:rPr>
        <w:rFonts w:ascii="Wingdings" w:hAnsi="Wingdings" w:hint="default"/>
      </w:rPr>
    </w:lvl>
  </w:abstractNum>
  <w:abstractNum w:abstractNumId="18" w15:restartNumberingAfterBreak="0">
    <w:nsid w:val="61147D22"/>
    <w:multiLevelType w:val="hybridMultilevel"/>
    <w:tmpl w:val="4FCCC95A"/>
    <w:lvl w:ilvl="0" w:tplc="97E0DAB8">
      <w:start w:val="1"/>
      <w:numFmt w:val="bullet"/>
      <w:lvlText w:val=""/>
      <w:lvlJc w:val="left"/>
      <w:pPr>
        <w:ind w:left="720" w:hanging="360"/>
      </w:pPr>
      <w:rPr>
        <w:rFonts w:ascii="Wingdings" w:hAnsi="Wingdings" w:hint="default"/>
      </w:rPr>
    </w:lvl>
    <w:lvl w:ilvl="1" w:tplc="76F06BD0">
      <w:start w:val="1"/>
      <w:numFmt w:val="bullet"/>
      <w:lvlText w:val="o"/>
      <w:lvlJc w:val="left"/>
      <w:pPr>
        <w:ind w:left="1440" w:hanging="360"/>
      </w:pPr>
      <w:rPr>
        <w:rFonts w:ascii="Courier New" w:hAnsi="Courier New" w:cs="Courier New" w:hint="default"/>
      </w:rPr>
    </w:lvl>
    <w:lvl w:ilvl="2" w:tplc="9A6CC462" w:tentative="1">
      <w:start w:val="1"/>
      <w:numFmt w:val="bullet"/>
      <w:lvlText w:val=""/>
      <w:lvlJc w:val="left"/>
      <w:pPr>
        <w:ind w:left="2160" w:hanging="360"/>
      </w:pPr>
      <w:rPr>
        <w:rFonts w:ascii="Wingdings" w:hAnsi="Wingdings" w:hint="default"/>
      </w:rPr>
    </w:lvl>
    <w:lvl w:ilvl="3" w:tplc="7F50AD30" w:tentative="1">
      <w:start w:val="1"/>
      <w:numFmt w:val="bullet"/>
      <w:lvlText w:val=""/>
      <w:lvlJc w:val="left"/>
      <w:pPr>
        <w:ind w:left="2880" w:hanging="360"/>
      </w:pPr>
      <w:rPr>
        <w:rFonts w:ascii="Symbol" w:hAnsi="Symbol" w:hint="default"/>
      </w:rPr>
    </w:lvl>
    <w:lvl w:ilvl="4" w:tplc="9F483F84" w:tentative="1">
      <w:start w:val="1"/>
      <w:numFmt w:val="bullet"/>
      <w:lvlText w:val="o"/>
      <w:lvlJc w:val="left"/>
      <w:pPr>
        <w:ind w:left="3600" w:hanging="360"/>
      </w:pPr>
      <w:rPr>
        <w:rFonts w:ascii="Courier New" w:hAnsi="Courier New" w:cs="Courier New" w:hint="default"/>
      </w:rPr>
    </w:lvl>
    <w:lvl w:ilvl="5" w:tplc="F7DC7A58" w:tentative="1">
      <w:start w:val="1"/>
      <w:numFmt w:val="bullet"/>
      <w:lvlText w:val=""/>
      <w:lvlJc w:val="left"/>
      <w:pPr>
        <w:ind w:left="4320" w:hanging="360"/>
      </w:pPr>
      <w:rPr>
        <w:rFonts w:ascii="Wingdings" w:hAnsi="Wingdings" w:hint="default"/>
      </w:rPr>
    </w:lvl>
    <w:lvl w:ilvl="6" w:tplc="E1609E7A" w:tentative="1">
      <w:start w:val="1"/>
      <w:numFmt w:val="bullet"/>
      <w:lvlText w:val=""/>
      <w:lvlJc w:val="left"/>
      <w:pPr>
        <w:ind w:left="5040" w:hanging="360"/>
      </w:pPr>
      <w:rPr>
        <w:rFonts w:ascii="Symbol" w:hAnsi="Symbol" w:hint="default"/>
      </w:rPr>
    </w:lvl>
    <w:lvl w:ilvl="7" w:tplc="15E0ACB4" w:tentative="1">
      <w:start w:val="1"/>
      <w:numFmt w:val="bullet"/>
      <w:lvlText w:val="o"/>
      <w:lvlJc w:val="left"/>
      <w:pPr>
        <w:ind w:left="5760" w:hanging="360"/>
      </w:pPr>
      <w:rPr>
        <w:rFonts w:ascii="Courier New" w:hAnsi="Courier New" w:cs="Courier New" w:hint="default"/>
      </w:rPr>
    </w:lvl>
    <w:lvl w:ilvl="8" w:tplc="FA52DF9C" w:tentative="1">
      <w:start w:val="1"/>
      <w:numFmt w:val="bullet"/>
      <w:lvlText w:val=""/>
      <w:lvlJc w:val="left"/>
      <w:pPr>
        <w:ind w:left="6480" w:hanging="360"/>
      </w:pPr>
      <w:rPr>
        <w:rFonts w:ascii="Wingdings" w:hAnsi="Wingdings" w:hint="default"/>
      </w:rPr>
    </w:lvl>
  </w:abstractNum>
  <w:abstractNum w:abstractNumId="19" w15:restartNumberingAfterBreak="0">
    <w:nsid w:val="61670577"/>
    <w:multiLevelType w:val="hybridMultilevel"/>
    <w:tmpl w:val="73589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56A22"/>
    <w:multiLevelType w:val="multilevel"/>
    <w:tmpl w:val="244840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b/>
        <w:bCs/>
      </w:rPr>
    </w:lvl>
    <w:lvl w:ilvl="4">
      <w:start w:val="1"/>
      <w:numFmt w:val="lowerRoman"/>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upperLetter"/>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0A714CB"/>
    <w:multiLevelType w:val="hybridMultilevel"/>
    <w:tmpl w:val="E3DA9E4A"/>
    <w:lvl w:ilvl="0" w:tplc="3C808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B73A87"/>
    <w:multiLevelType w:val="hybridMultilevel"/>
    <w:tmpl w:val="FCB093A4"/>
    <w:lvl w:ilvl="0" w:tplc="293AD9E6">
      <w:start w:val="1"/>
      <w:numFmt w:val="decimal"/>
      <w:lvlText w:val="%1."/>
      <w:lvlJc w:val="left"/>
      <w:pPr>
        <w:ind w:left="721" w:hanging="721"/>
      </w:pPr>
      <w:rPr>
        <w:rFonts w:ascii="Trebuchet MS" w:eastAsia="Trebuchet MS" w:hAnsi="Trebuchet MS" w:cs="Trebuchet MS" w:hint="default"/>
        <w:b w:val="0"/>
        <w:bCs w:val="0"/>
        <w:i w:val="0"/>
        <w:iCs w:val="0"/>
        <w:color w:val="231F20"/>
        <w:spacing w:val="-1"/>
        <w:w w:val="99"/>
        <w:sz w:val="22"/>
        <w:szCs w:val="22"/>
      </w:rPr>
    </w:lvl>
    <w:lvl w:ilvl="1" w:tplc="293AD9E6">
      <w:start w:val="1"/>
      <w:numFmt w:val="decimal"/>
      <w:lvlText w:val="%2."/>
      <w:lvlJc w:val="left"/>
      <w:pPr>
        <w:ind w:left="721" w:hanging="361"/>
      </w:pPr>
      <w:rPr>
        <w:rFonts w:ascii="Trebuchet MS" w:eastAsia="Trebuchet MS" w:hAnsi="Trebuchet MS" w:cs="Trebuchet MS" w:hint="default"/>
        <w:b w:val="0"/>
        <w:bCs w:val="0"/>
        <w:i w:val="0"/>
        <w:iCs w:val="0"/>
        <w:color w:val="231F20"/>
        <w:spacing w:val="-1"/>
        <w:w w:val="99"/>
        <w:sz w:val="22"/>
        <w:szCs w:val="22"/>
      </w:rPr>
    </w:lvl>
    <w:lvl w:ilvl="2" w:tplc="F16682E6">
      <w:numFmt w:val="bullet"/>
      <w:lvlText w:val="•"/>
      <w:lvlJc w:val="left"/>
      <w:pPr>
        <w:ind w:left="2573" w:hanging="361"/>
      </w:pPr>
      <w:rPr>
        <w:rFonts w:hint="default"/>
      </w:rPr>
    </w:lvl>
    <w:lvl w:ilvl="3" w:tplc="146E2C00">
      <w:numFmt w:val="bullet"/>
      <w:lvlText w:val="•"/>
      <w:lvlJc w:val="left"/>
      <w:pPr>
        <w:ind w:left="3497" w:hanging="361"/>
      </w:pPr>
      <w:rPr>
        <w:rFonts w:hint="default"/>
      </w:rPr>
    </w:lvl>
    <w:lvl w:ilvl="4" w:tplc="695C5BFE">
      <w:numFmt w:val="bullet"/>
      <w:lvlText w:val="•"/>
      <w:lvlJc w:val="left"/>
      <w:pPr>
        <w:ind w:left="4421" w:hanging="361"/>
      </w:pPr>
      <w:rPr>
        <w:rFonts w:hint="default"/>
      </w:rPr>
    </w:lvl>
    <w:lvl w:ilvl="5" w:tplc="AD9A913C">
      <w:numFmt w:val="bullet"/>
      <w:lvlText w:val="•"/>
      <w:lvlJc w:val="left"/>
      <w:pPr>
        <w:ind w:left="5345" w:hanging="361"/>
      </w:pPr>
      <w:rPr>
        <w:rFonts w:hint="default"/>
      </w:rPr>
    </w:lvl>
    <w:lvl w:ilvl="6" w:tplc="2B3C030C">
      <w:numFmt w:val="bullet"/>
      <w:lvlText w:val="•"/>
      <w:lvlJc w:val="left"/>
      <w:pPr>
        <w:ind w:left="6269" w:hanging="361"/>
      </w:pPr>
      <w:rPr>
        <w:rFonts w:hint="default"/>
      </w:rPr>
    </w:lvl>
    <w:lvl w:ilvl="7" w:tplc="6122B6E6">
      <w:numFmt w:val="bullet"/>
      <w:lvlText w:val="•"/>
      <w:lvlJc w:val="left"/>
      <w:pPr>
        <w:ind w:left="7193" w:hanging="361"/>
      </w:pPr>
      <w:rPr>
        <w:rFonts w:hint="default"/>
      </w:rPr>
    </w:lvl>
    <w:lvl w:ilvl="8" w:tplc="339085FE">
      <w:numFmt w:val="bullet"/>
      <w:lvlText w:val="•"/>
      <w:lvlJc w:val="left"/>
      <w:pPr>
        <w:ind w:left="8117" w:hanging="361"/>
      </w:pPr>
      <w:rPr>
        <w:rFonts w:hint="default"/>
      </w:rPr>
    </w:lvl>
  </w:abstractNum>
  <w:abstractNum w:abstractNumId="23" w15:restartNumberingAfterBreak="0">
    <w:nsid w:val="722F396F"/>
    <w:multiLevelType w:val="hybridMultilevel"/>
    <w:tmpl w:val="4F0288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8D5351"/>
    <w:multiLevelType w:val="hybridMultilevel"/>
    <w:tmpl w:val="0F3E2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C0DCA"/>
    <w:multiLevelType w:val="hybridMultilevel"/>
    <w:tmpl w:val="57CA56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0"/>
  </w:num>
  <w:num w:numId="4">
    <w:abstractNumId w:val="0"/>
  </w:num>
  <w:num w:numId="5">
    <w:abstractNumId w:val="13"/>
  </w:num>
  <w:num w:numId="6">
    <w:abstractNumId w:val="25"/>
  </w:num>
  <w:num w:numId="7">
    <w:abstractNumId w:val="2"/>
  </w:num>
  <w:num w:numId="8">
    <w:abstractNumId w:val="18"/>
  </w:num>
  <w:num w:numId="9">
    <w:abstractNumId w:val="3"/>
  </w:num>
  <w:num w:numId="10">
    <w:abstractNumId w:val="20"/>
  </w:num>
  <w:num w:numId="11">
    <w:abstractNumId w:val="4"/>
  </w:num>
  <w:num w:numId="12">
    <w:abstractNumId w:val="9"/>
  </w:num>
  <w:num w:numId="13">
    <w:abstractNumId w:val="23"/>
  </w:num>
  <w:num w:numId="14">
    <w:abstractNumId w:val="22"/>
  </w:num>
  <w:num w:numId="15">
    <w:abstractNumId w:val="21"/>
  </w:num>
  <w:num w:numId="16">
    <w:abstractNumId w:val="11"/>
  </w:num>
  <w:num w:numId="17">
    <w:abstractNumId w:val="16"/>
  </w:num>
  <w:num w:numId="18">
    <w:abstractNumId w:val="15"/>
  </w:num>
  <w:num w:numId="19">
    <w:abstractNumId w:val="6"/>
  </w:num>
  <w:num w:numId="20">
    <w:abstractNumId w:val="14"/>
  </w:num>
  <w:num w:numId="21">
    <w:abstractNumId w:val="12"/>
  </w:num>
  <w:num w:numId="22">
    <w:abstractNumId w:val="24"/>
  </w:num>
  <w:num w:numId="23">
    <w:abstractNumId w:val="5"/>
  </w:num>
  <w:num w:numId="24">
    <w:abstractNumId w:val="17"/>
  </w:num>
  <w:num w:numId="25">
    <w:abstractNumId w:val="1"/>
  </w:num>
  <w:num w:numId="2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5F"/>
    <w:rsid w:val="000301DD"/>
    <w:rsid w:val="00033979"/>
    <w:rsid w:val="00034752"/>
    <w:rsid w:val="00046FCF"/>
    <w:rsid w:val="00051083"/>
    <w:rsid w:val="00054328"/>
    <w:rsid w:val="000569D6"/>
    <w:rsid w:val="00060779"/>
    <w:rsid w:val="000655D9"/>
    <w:rsid w:val="000939C0"/>
    <w:rsid w:val="000A1D68"/>
    <w:rsid w:val="000A4BAF"/>
    <w:rsid w:val="000A6261"/>
    <w:rsid w:val="000B4409"/>
    <w:rsid w:val="000B6473"/>
    <w:rsid w:val="000C0821"/>
    <w:rsid w:val="000C0E0B"/>
    <w:rsid w:val="000D4708"/>
    <w:rsid w:val="000D6961"/>
    <w:rsid w:val="000E1561"/>
    <w:rsid w:val="000E4E8A"/>
    <w:rsid w:val="000E7EED"/>
    <w:rsid w:val="000F2009"/>
    <w:rsid w:val="000F3C83"/>
    <w:rsid w:val="000F4DC1"/>
    <w:rsid w:val="00104034"/>
    <w:rsid w:val="0010515D"/>
    <w:rsid w:val="00105B14"/>
    <w:rsid w:val="00123880"/>
    <w:rsid w:val="00125724"/>
    <w:rsid w:val="00127F68"/>
    <w:rsid w:val="001433C2"/>
    <w:rsid w:val="001462B4"/>
    <w:rsid w:val="00155913"/>
    <w:rsid w:val="00165BA7"/>
    <w:rsid w:val="00177AA3"/>
    <w:rsid w:val="00177C1D"/>
    <w:rsid w:val="001912E6"/>
    <w:rsid w:val="00194084"/>
    <w:rsid w:val="001C7D54"/>
    <w:rsid w:val="001E0B62"/>
    <w:rsid w:val="001E3987"/>
    <w:rsid w:val="001F67CD"/>
    <w:rsid w:val="00201020"/>
    <w:rsid w:val="0020217C"/>
    <w:rsid w:val="0020712B"/>
    <w:rsid w:val="0022758B"/>
    <w:rsid w:val="00230740"/>
    <w:rsid w:val="00252FAB"/>
    <w:rsid w:val="00255956"/>
    <w:rsid w:val="00263C63"/>
    <w:rsid w:val="00265CD4"/>
    <w:rsid w:val="00297F63"/>
    <w:rsid w:val="002A4955"/>
    <w:rsid w:val="002A4BAA"/>
    <w:rsid w:val="002A735C"/>
    <w:rsid w:val="002B1ECA"/>
    <w:rsid w:val="002C2D54"/>
    <w:rsid w:val="002C3CE2"/>
    <w:rsid w:val="002C445C"/>
    <w:rsid w:val="002D498E"/>
    <w:rsid w:val="002E10D7"/>
    <w:rsid w:val="002E4312"/>
    <w:rsid w:val="002F3E51"/>
    <w:rsid w:val="002F7F73"/>
    <w:rsid w:val="0030226F"/>
    <w:rsid w:val="0030495F"/>
    <w:rsid w:val="0031785E"/>
    <w:rsid w:val="00322556"/>
    <w:rsid w:val="003227F9"/>
    <w:rsid w:val="00330765"/>
    <w:rsid w:val="00332291"/>
    <w:rsid w:val="00332D36"/>
    <w:rsid w:val="00337C74"/>
    <w:rsid w:val="0035412A"/>
    <w:rsid w:val="00363B82"/>
    <w:rsid w:val="00385A90"/>
    <w:rsid w:val="00387F36"/>
    <w:rsid w:val="003902D7"/>
    <w:rsid w:val="003E0644"/>
    <w:rsid w:val="003E71CA"/>
    <w:rsid w:val="00403B65"/>
    <w:rsid w:val="0041137A"/>
    <w:rsid w:val="00417DE9"/>
    <w:rsid w:val="004233C8"/>
    <w:rsid w:val="00427A53"/>
    <w:rsid w:val="00442777"/>
    <w:rsid w:val="00461DEB"/>
    <w:rsid w:val="004674F5"/>
    <w:rsid w:val="00483E71"/>
    <w:rsid w:val="004974C0"/>
    <w:rsid w:val="004A6D84"/>
    <w:rsid w:val="004B37C5"/>
    <w:rsid w:val="004D212B"/>
    <w:rsid w:val="004D47EB"/>
    <w:rsid w:val="004E069B"/>
    <w:rsid w:val="004E09CF"/>
    <w:rsid w:val="00501C31"/>
    <w:rsid w:val="00505866"/>
    <w:rsid w:val="00521341"/>
    <w:rsid w:val="00523629"/>
    <w:rsid w:val="00532582"/>
    <w:rsid w:val="005422C1"/>
    <w:rsid w:val="00547DA1"/>
    <w:rsid w:val="00554F5C"/>
    <w:rsid w:val="005602BD"/>
    <w:rsid w:val="00562204"/>
    <w:rsid w:val="00562310"/>
    <w:rsid w:val="005628F5"/>
    <w:rsid w:val="00565655"/>
    <w:rsid w:val="00580A5E"/>
    <w:rsid w:val="00583EA8"/>
    <w:rsid w:val="00596041"/>
    <w:rsid w:val="005A3157"/>
    <w:rsid w:val="005B78AF"/>
    <w:rsid w:val="005C366A"/>
    <w:rsid w:val="005D36BA"/>
    <w:rsid w:val="005D6411"/>
    <w:rsid w:val="005E34E5"/>
    <w:rsid w:val="005F3529"/>
    <w:rsid w:val="00605EB8"/>
    <w:rsid w:val="006454B5"/>
    <w:rsid w:val="006473EA"/>
    <w:rsid w:val="00652BD8"/>
    <w:rsid w:val="00653797"/>
    <w:rsid w:val="00660318"/>
    <w:rsid w:val="00671223"/>
    <w:rsid w:val="00684419"/>
    <w:rsid w:val="006903AA"/>
    <w:rsid w:val="0069476E"/>
    <w:rsid w:val="00696666"/>
    <w:rsid w:val="006B1D73"/>
    <w:rsid w:val="006B1F9E"/>
    <w:rsid w:val="006B5F56"/>
    <w:rsid w:val="006C01AE"/>
    <w:rsid w:val="006C5F32"/>
    <w:rsid w:val="006F4687"/>
    <w:rsid w:val="006F7A01"/>
    <w:rsid w:val="00714671"/>
    <w:rsid w:val="00723E5C"/>
    <w:rsid w:val="00743C5A"/>
    <w:rsid w:val="00781790"/>
    <w:rsid w:val="00782447"/>
    <w:rsid w:val="007836BB"/>
    <w:rsid w:val="00786949"/>
    <w:rsid w:val="00787456"/>
    <w:rsid w:val="00791EA8"/>
    <w:rsid w:val="007A2A12"/>
    <w:rsid w:val="007C6135"/>
    <w:rsid w:val="007D6327"/>
    <w:rsid w:val="007E2223"/>
    <w:rsid w:val="007E772B"/>
    <w:rsid w:val="007E77B7"/>
    <w:rsid w:val="007F10B2"/>
    <w:rsid w:val="007F225B"/>
    <w:rsid w:val="0080027A"/>
    <w:rsid w:val="0080524D"/>
    <w:rsid w:val="0081081E"/>
    <w:rsid w:val="00812AE3"/>
    <w:rsid w:val="00825CFF"/>
    <w:rsid w:val="0082727C"/>
    <w:rsid w:val="0084350C"/>
    <w:rsid w:val="0088652F"/>
    <w:rsid w:val="0089269E"/>
    <w:rsid w:val="00896494"/>
    <w:rsid w:val="008A0054"/>
    <w:rsid w:val="008A0D77"/>
    <w:rsid w:val="008A1190"/>
    <w:rsid w:val="008C3E1A"/>
    <w:rsid w:val="008D614E"/>
    <w:rsid w:val="008E75A2"/>
    <w:rsid w:val="008F27C2"/>
    <w:rsid w:val="00903BA1"/>
    <w:rsid w:val="0092571B"/>
    <w:rsid w:val="009425AF"/>
    <w:rsid w:val="00946E1C"/>
    <w:rsid w:val="00964DB0"/>
    <w:rsid w:val="00966C4E"/>
    <w:rsid w:val="00981F8E"/>
    <w:rsid w:val="009C1CCF"/>
    <w:rsid w:val="009E59CF"/>
    <w:rsid w:val="009F6A37"/>
    <w:rsid w:val="00A02D91"/>
    <w:rsid w:val="00A126DF"/>
    <w:rsid w:val="00A1325F"/>
    <w:rsid w:val="00A20C0C"/>
    <w:rsid w:val="00A23F02"/>
    <w:rsid w:val="00A362DF"/>
    <w:rsid w:val="00A44A00"/>
    <w:rsid w:val="00A5033C"/>
    <w:rsid w:val="00A52EC3"/>
    <w:rsid w:val="00A543A4"/>
    <w:rsid w:val="00A57914"/>
    <w:rsid w:val="00A634C1"/>
    <w:rsid w:val="00A65648"/>
    <w:rsid w:val="00A65BDC"/>
    <w:rsid w:val="00A85D54"/>
    <w:rsid w:val="00A94418"/>
    <w:rsid w:val="00AA3A27"/>
    <w:rsid w:val="00AA6A10"/>
    <w:rsid w:val="00AB171E"/>
    <w:rsid w:val="00AC402B"/>
    <w:rsid w:val="00AC5864"/>
    <w:rsid w:val="00AD3545"/>
    <w:rsid w:val="00AD422A"/>
    <w:rsid w:val="00AE5C8B"/>
    <w:rsid w:val="00AF4AB7"/>
    <w:rsid w:val="00AF734D"/>
    <w:rsid w:val="00B02D5A"/>
    <w:rsid w:val="00B0403A"/>
    <w:rsid w:val="00B225DA"/>
    <w:rsid w:val="00B365C7"/>
    <w:rsid w:val="00B43339"/>
    <w:rsid w:val="00B47011"/>
    <w:rsid w:val="00B5044B"/>
    <w:rsid w:val="00B508E8"/>
    <w:rsid w:val="00B514E2"/>
    <w:rsid w:val="00B5791A"/>
    <w:rsid w:val="00B61234"/>
    <w:rsid w:val="00B67F79"/>
    <w:rsid w:val="00B9495D"/>
    <w:rsid w:val="00B97409"/>
    <w:rsid w:val="00BA3219"/>
    <w:rsid w:val="00BB298B"/>
    <w:rsid w:val="00BB3C59"/>
    <w:rsid w:val="00BB4E24"/>
    <w:rsid w:val="00BB7EC5"/>
    <w:rsid w:val="00BD59D6"/>
    <w:rsid w:val="00BF1FBC"/>
    <w:rsid w:val="00C07CCE"/>
    <w:rsid w:val="00C46CD5"/>
    <w:rsid w:val="00C5418F"/>
    <w:rsid w:val="00C67166"/>
    <w:rsid w:val="00C808AE"/>
    <w:rsid w:val="00C859F2"/>
    <w:rsid w:val="00CA5B25"/>
    <w:rsid w:val="00CF4952"/>
    <w:rsid w:val="00D044A0"/>
    <w:rsid w:val="00D12DD3"/>
    <w:rsid w:val="00D138DB"/>
    <w:rsid w:val="00D14606"/>
    <w:rsid w:val="00D276AB"/>
    <w:rsid w:val="00D323A7"/>
    <w:rsid w:val="00D32F57"/>
    <w:rsid w:val="00D33426"/>
    <w:rsid w:val="00D47BD1"/>
    <w:rsid w:val="00D50001"/>
    <w:rsid w:val="00D56F3A"/>
    <w:rsid w:val="00D67954"/>
    <w:rsid w:val="00D70FCE"/>
    <w:rsid w:val="00D75902"/>
    <w:rsid w:val="00D97B3B"/>
    <w:rsid w:val="00DC4892"/>
    <w:rsid w:val="00DC4E96"/>
    <w:rsid w:val="00DD25BC"/>
    <w:rsid w:val="00DE2EB6"/>
    <w:rsid w:val="00DE3544"/>
    <w:rsid w:val="00DE3DD5"/>
    <w:rsid w:val="00DE445E"/>
    <w:rsid w:val="00DF50CA"/>
    <w:rsid w:val="00DF5B59"/>
    <w:rsid w:val="00E05DD5"/>
    <w:rsid w:val="00E06395"/>
    <w:rsid w:val="00E072EE"/>
    <w:rsid w:val="00E12865"/>
    <w:rsid w:val="00E23B3F"/>
    <w:rsid w:val="00E443F4"/>
    <w:rsid w:val="00E45F77"/>
    <w:rsid w:val="00E46AFE"/>
    <w:rsid w:val="00E536AF"/>
    <w:rsid w:val="00E552D5"/>
    <w:rsid w:val="00E55895"/>
    <w:rsid w:val="00E6315B"/>
    <w:rsid w:val="00E63AB6"/>
    <w:rsid w:val="00E64111"/>
    <w:rsid w:val="00E65605"/>
    <w:rsid w:val="00E87974"/>
    <w:rsid w:val="00E943A1"/>
    <w:rsid w:val="00E97358"/>
    <w:rsid w:val="00EA2E09"/>
    <w:rsid w:val="00EA6F77"/>
    <w:rsid w:val="00EA77F9"/>
    <w:rsid w:val="00EC1C66"/>
    <w:rsid w:val="00EC4A67"/>
    <w:rsid w:val="00ED4694"/>
    <w:rsid w:val="00EF39D6"/>
    <w:rsid w:val="00EF7DE8"/>
    <w:rsid w:val="00F14FF3"/>
    <w:rsid w:val="00F177A4"/>
    <w:rsid w:val="00F2644D"/>
    <w:rsid w:val="00F30221"/>
    <w:rsid w:val="00F36B98"/>
    <w:rsid w:val="00F42432"/>
    <w:rsid w:val="00F52F9F"/>
    <w:rsid w:val="00F8490B"/>
    <w:rsid w:val="00F87E95"/>
    <w:rsid w:val="00F87F1C"/>
    <w:rsid w:val="00FB17F6"/>
    <w:rsid w:val="00FC55CA"/>
    <w:rsid w:val="00FC62B9"/>
    <w:rsid w:val="00FC7545"/>
    <w:rsid w:val="00FD69E3"/>
    <w:rsid w:val="00FE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8A42"/>
  <w15:chartTrackingRefBased/>
  <w15:docId w15:val="{61A9C2FB-5CF6-4BBD-B431-5C3A0C56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F73"/>
  </w:style>
  <w:style w:type="paragraph" w:styleId="Heading1">
    <w:name w:val="heading 1"/>
    <w:next w:val="Normal"/>
    <w:link w:val="Heading1Char"/>
    <w:uiPriority w:val="9"/>
    <w:qFormat/>
    <w:rsid w:val="00AD3545"/>
    <w:pPr>
      <w:keepNext/>
      <w:keepLines/>
      <w:spacing w:after="13" w:line="249" w:lineRule="auto"/>
      <w:ind w:left="694" w:hanging="10"/>
      <w:outlineLvl w:val="0"/>
    </w:pPr>
    <w:rPr>
      <w:rFonts w:ascii="Calibri" w:eastAsia="Calibri" w:hAnsi="Calibri" w:cs="Calibri"/>
      <w:color w:val="548AB7"/>
      <w:sz w:val="32"/>
    </w:rPr>
  </w:style>
  <w:style w:type="paragraph" w:styleId="Heading2">
    <w:name w:val="heading 2"/>
    <w:next w:val="Normal"/>
    <w:link w:val="Heading2Char"/>
    <w:uiPriority w:val="9"/>
    <w:unhideWhenUsed/>
    <w:qFormat/>
    <w:rsid w:val="00AD3545"/>
    <w:pPr>
      <w:keepNext/>
      <w:keepLines/>
      <w:spacing w:after="0"/>
      <w:ind w:left="694" w:hanging="10"/>
      <w:outlineLvl w:val="1"/>
    </w:pPr>
    <w:rPr>
      <w:rFonts w:ascii="Calibri" w:eastAsia="Calibri" w:hAnsi="Calibri" w:cs="Calibri"/>
      <w:color w:val="548AB7"/>
      <w:sz w:val="28"/>
    </w:rPr>
  </w:style>
  <w:style w:type="paragraph" w:styleId="Heading3">
    <w:name w:val="heading 3"/>
    <w:next w:val="Normal"/>
    <w:link w:val="Heading3Char"/>
    <w:uiPriority w:val="9"/>
    <w:unhideWhenUsed/>
    <w:qFormat/>
    <w:rsid w:val="00AD3545"/>
    <w:pPr>
      <w:keepNext/>
      <w:keepLines/>
      <w:spacing w:after="223"/>
      <w:ind w:left="11"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rsid w:val="00AD3545"/>
    <w:pPr>
      <w:keepNext/>
      <w:keepLines/>
      <w:spacing w:after="0"/>
      <w:ind w:left="694" w:hanging="10"/>
      <w:outlineLvl w:val="3"/>
    </w:pPr>
    <w:rPr>
      <w:rFonts w:ascii="Calibri" w:eastAsia="Calibri" w:hAnsi="Calibri" w:cs="Calibri"/>
      <w:color w:val="548AB7"/>
      <w:sz w:val="28"/>
    </w:rPr>
  </w:style>
  <w:style w:type="paragraph" w:styleId="Heading5">
    <w:name w:val="heading 5"/>
    <w:next w:val="Normal"/>
    <w:link w:val="Heading5Char"/>
    <w:uiPriority w:val="9"/>
    <w:unhideWhenUsed/>
    <w:qFormat/>
    <w:rsid w:val="00AD3545"/>
    <w:pPr>
      <w:keepNext/>
      <w:keepLines/>
      <w:spacing w:after="4"/>
      <w:ind w:left="10" w:right="42" w:hanging="10"/>
      <w:jc w:val="center"/>
      <w:outlineLvl w:val="4"/>
    </w:pPr>
    <w:rPr>
      <w:rFonts w:ascii="Calibri" w:eastAsia="Calibri" w:hAnsi="Calibri" w:cs="Calibri"/>
      <w:b/>
      <w:color w:val="FFFEFD"/>
      <w:sz w:val="19"/>
    </w:rPr>
  </w:style>
  <w:style w:type="paragraph" w:styleId="Heading6">
    <w:name w:val="heading 6"/>
    <w:next w:val="Normal"/>
    <w:link w:val="Heading6Char"/>
    <w:uiPriority w:val="9"/>
    <w:unhideWhenUsed/>
    <w:qFormat/>
    <w:rsid w:val="00AD3545"/>
    <w:pPr>
      <w:keepNext/>
      <w:keepLines/>
      <w:spacing w:after="4"/>
      <w:ind w:left="10" w:right="42" w:hanging="10"/>
      <w:jc w:val="center"/>
      <w:outlineLvl w:val="5"/>
    </w:pPr>
    <w:rPr>
      <w:rFonts w:ascii="Calibri" w:eastAsia="Calibri" w:hAnsi="Calibri" w:cs="Calibri"/>
      <w:b/>
      <w:color w:val="FFFEFD"/>
      <w:sz w:val="19"/>
    </w:rPr>
  </w:style>
  <w:style w:type="paragraph" w:styleId="Heading7">
    <w:name w:val="heading 7"/>
    <w:next w:val="Normal"/>
    <w:link w:val="Heading7Char"/>
    <w:uiPriority w:val="9"/>
    <w:unhideWhenUsed/>
    <w:qFormat/>
    <w:rsid w:val="00AD3545"/>
    <w:pPr>
      <w:keepNext/>
      <w:keepLines/>
      <w:spacing w:after="80" w:line="265" w:lineRule="auto"/>
      <w:ind w:left="10" w:hanging="10"/>
      <w:outlineLvl w:val="6"/>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3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5F"/>
  </w:style>
  <w:style w:type="paragraph" w:styleId="NoSpacing">
    <w:name w:val="No Spacing"/>
    <w:uiPriority w:val="1"/>
    <w:qFormat/>
    <w:rsid w:val="00A1325F"/>
    <w:pPr>
      <w:spacing w:after="0" w:line="240" w:lineRule="auto"/>
    </w:pPr>
  </w:style>
  <w:style w:type="character" w:styleId="CommentReference">
    <w:name w:val="annotation reference"/>
    <w:basedOn w:val="DefaultParagraphFont"/>
    <w:uiPriority w:val="99"/>
    <w:semiHidden/>
    <w:unhideWhenUsed/>
    <w:rsid w:val="00A1325F"/>
    <w:rPr>
      <w:sz w:val="16"/>
      <w:szCs w:val="16"/>
    </w:rPr>
  </w:style>
  <w:style w:type="paragraph" w:styleId="CommentText">
    <w:name w:val="annotation text"/>
    <w:basedOn w:val="Normal"/>
    <w:link w:val="CommentTextChar"/>
    <w:uiPriority w:val="99"/>
    <w:semiHidden/>
    <w:unhideWhenUsed/>
    <w:rsid w:val="00A1325F"/>
    <w:pPr>
      <w:spacing w:line="240" w:lineRule="auto"/>
    </w:pPr>
    <w:rPr>
      <w:sz w:val="20"/>
      <w:szCs w:val="20"/>
    </w:rPr>
  </w:style>
  <w:style w:type="character" w:customStyle="1" w:styleId="CommentTextChar">
    <w:name w:val="Comment Text Char"/>
    <w:basedOn w:val="DefaultParagraphFont"/>
    <w:link w:val="CommentText"/>
    <w:uiPriority w:val="99"/>
    <w:semiHidden/>
    <w:rsid w:val="00A1325F"/>
    <w:rPr>
      <w:sz w:val="20"/>
      <w:szCs w:val="20"/>
    </w:rPr>
  </w:style>
  <w:style w:type="paragraph" w:styleId="ListParagraph">
    <w:name w:val="List Paragraph"/>
    <w:basedOn w:val="Normal"/>
    <w:uiPriority w:val="34"/>
    <w:qFormat/>
    <w:rsid w:val="00A1325F"/>
    <w:pPr>
      <w:spacing w:after="0" w:line="240" w:lineRule="auto"/>
      <w:ind w:left="720"/>
      <w:contextualSpacing/>
    </w:pPr>
  </w:style>
  <w:style w:type="paragraph" w:styleId="FootnoteText">
    <w:name w:val="footnote text"/>
    <w:basedOn w:val="Normal"/>
    <w:link w:val="FootnoteTextChar"/>
    <w:uiPriority w:val="99"/>
    <w:unhideWhenUsed/>
    <w:rsid w:val="001462B4"/>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1462B4"/>
    <w:rPr>
      <w:rFonts w:ascii="Times New Roman" w:hAnsi="Times New Roman"/>
      <w:sz w:val="20"/>
      <w:szCs w:val="20"/>
    </w:rPr>
  </w:style>
  <w:style w:type="character" w:styleId="FootnoteReference">
    <w:name w:val="footnote reference"/>
    <w:basedOn w:val="DefaultParagraphFont"/>
    <w:uiPriority w:val="99"/>
    <w:unhideWhenUsed/>
    <w:rsid w:val="001462B4"/>
    <w:rPr>
      <w:vertAlign w:val="superscript"/>
    </w:rPr>
  </w:style>
  <w:style w:type="paragraph" w:styleId="BalloonText">
    <w:name w:val="Balloon Text"/>
    <w:basedOn w:val="Normal"/>
    <w:link w:val="BalloonTextChar"/>
    <w:uiPriority w:val="99"/>
    <w:semiHidden/>
    <w:unhideWhenUsed/>
    <w:rsid w:val="00AD3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545"/>
    <w:rPr>
      <w:rFonts w:ascii="Segoe UI" w:hAnsi="Segoe UI" w:cs="Segoe UI"/>
      <w:sz w:val="18"/>
      <w:szCs w:val="18"/>
    </w:rPr>
  </w:style>
  <w:style w:type="character" w:customStyle="1" w:styleId="Heading1Char">
    <w:name w:val="Heading 1 Char"/>
    <w:basedOn w:val="DefaultParagraphFont"/>
    <w:link w:val="Heading1"/>
    <w:uiPriority w:val="9"/>
    <w:rsid w:val="00AD3545"/>
    <w:rPr>
      <w:rFonts w:ascii="Calibri" w:eastAsia="Calibri" w:hAnsi="Calibri" w:cs="Calibri"/>
      <w:color w:val="548AB7"/>
      <w:sz w:val="32"/>
    </w:rPr>
  </w:style>
  <w:style w:type="character" w:customStyle="1" w:styleId="Heading2Char">
    <w:name w:val="Heading 2 Char"/>
    <w:basedOn w:val="DefaultParagraphFont"/>
    <w:link w:val="Heading2"/>
    <w:uiPriority w:val="9"/>
    <w:rsid w:val="00AD3545"/>
    <w:rPr>
      <w:rFonts w:ascii="Calibri" w:eastAsia="Calibri" w:hAnsi="Calibri" w:cs="Calibri"/>
      <w:color w:val="548AB7"/>
      <w:sz w:val="28"/>
    </w:rPr>
  </w:style>
  <w:style w:type="character" w:customStyle="1" w:styleId="Heading3Char">
    <w:name w:val="Heading 3 Char"/>
    <w:basedOn w:val="DefaultParagraphFont"/>
    <w:link w:val="Heading3"/>
    <w:uiPriority w:val="9"/>
    <w:rsid w:val="00AD3545"/>
    <w:rPr>
      <w:rFonts w:ascii="Arial" w:eastAsia="Arial" w:hAnsi="Arial" w:cs="Arial"/>
      <w:b/>
      <w:color w:val="000000"/>
      <w:sz w:val="20"/>
    </w:rPr>
  </w:style>
  <w:style w:type="character" w:customStyle="1" w:styleId="Heading4Char">
    <w:name w:val="Heading 4 Char"/>
    <w:basedOn w:val="DefaultParagraphFont"/>
    <w:link w:val="Heading4"/>
    <w:uiPriority w:val="9"/>
    <w:rsid w:val="00AD3545"/>
    <w:rPr>
      <w:rFonts w:ascii="Calibri" w:eastAsia="Calibri" w:hAnsi="Calibri" w:cs="Calibri"/>
      <w:color w:val="548AB7"/>
      <w:sz w:val="28"/>
    </w:rPr>
  </w:style>
  <w:style w:type="character" w:customStyle="1" w:styleId="Heading5Char">
    <w:name w:val="Heading 5 Char"/>
    <w:basedOn w:val="DefaultParagraphFont"/>
    <w:link w:val="Heading5"/>
    <w:uiPriority w:val="9"/>
    <w:rsid w:val="00AD3545"/>
    <w:rPr>
      <w:rFonts w:ascii="Calibri" w:eastAsia="Calibri" w:hAnsi="Calibri" w:cs="Calibri"/>
      <w:b/>
      <w:color w:val="FFFEFD"/>
      <w:sz w:val="19"/>
    </w:rPr>
  </w:style>
  <w:style w:type="character" w:customStyle="1" w:styleId="Heading6Char">
    <w:name w:val="Heading 6 Char"/>
    <w:basedOn w:val="DefaultParagraphFont"/>
    <w:link w:val="Heading6"/>
    <w:uiPriority w:val="9"/>
    <w:rsid w:val="00AD3545"/>
    <w:rPr>
      <w:rFonts w:ascii="Calibri" w:eastAsia="Calibri" w:hAnsi="Calibri" w:cs="Calibri"/>
      <w:b/>
      <w:color w:val="FFFEFD"/>
      <w:sz w:val="19"/>
    </w:rPr>
  </w:style>
  <w:style w:type="character" w:customStyle="1" w:styleId="Heading7Char">
    <w:name w:val="Heading 7 Char"/>
    <w:basedOn w:val="DefaultParagraphFont"/>
    <w:link w:val="Heading7"/>
    <w:uiPriority w:val="9"/>
    <w:rsid w:val="00AD3545"/>
    <w:rPr>
      <w:rFonts w:ascii="Arial" w:eastAsia="Arial" w:hAnsi="Arial" w:cs="Arial"/>
      <w:color w:val="000000"/>
      <w:sz w:val="24"/>
    </w:rPr>
  </w:style>
  <w:style w:type="numbering" w:customStyle="1" w:styleId="NoList1">
    <w:name w:val="No List1"/>
    <w:next w:val="NoList"/>
    <w:uiPriority w:val="99"/>
    <w:semiHidden/>
    <w:unhideWhenUsed/>
    <w:rsid w:val="00AD3545"/>
  </w:style>
  <w:style w:type="table" w:customStyle="1" w:styleId="TableGrid1">
    <w:name w:val="Table Grid1"/>
    <w:basedOn w:val="TableNormal"/>
    <w:next w:val="TableGrid"/>
    <w:uiPriority w:val="59"/>
    <w:rsid w:val="00AD3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D354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AD3545"/>
    <w:pPr>
      <w:spacing w:after="0"/>
      <w:ind w:left="1"/>
    </w:pPr>
    <w:rPr>
      <w:rFonts w:ascii="Arial" w:eastAsia="Arial" w:hAnsi="Arial" w:cs="Arial"/>
      <w:color w:val="0563C1"/>
      <w:sz w:val="16"/>
      <w:u w:val="single" w:color="0563C1"/>
    </w:rPr>
  </w:style>
  <w:style w:type="character" w:customStyle="1" w:styleId="footnotedescriptionChar">
    <w:name w:val="footnote description Char"/>
    <w:link w:val="footnotedescription"/>
    <w:rsid w:val="00AD3545"/>
    <w:rPr>
      <w:rFonts w:ascii="Arial" w:eastAsia="Arial" w:hAnsi="Arial" w:cs="Arial"/>
      <w:color w:val="0563C1"/>
      <w:sz w:val="16"/>
      <w:u w:val="single" w:color="0563C1"/>
    </w:rPr>
  </w:style>
  <w:style w:type="paragraph" w:styleId="TOC1">
    <w:name w:val="toc 1"/>
    <w:hidden/>
    <w:rsid w:val="00AD3545"/>
    <w:pPr>
      <w:spacing w:after="87" w:line="271" w:lineRule="auto"/>
      <w:ind w:left="929" w:right="70" w:hanging="10"/>
    </w:pPr>
    <w:rPr>
      <w:rFonts w:ascii="Calibri" w:eastAsia="Calibri" w:hAnsi="Calibri" w:cs="Calibri"/>
      <w:color w:val="000000"/>
    </w:rPr>
  </w:style>
  <w:style w:type="paragraph" w:styleId="TOC2">
    <w:name w:val="toc 2"/>
    <w:hidden/>
    <w:rsid w:val="00AD3545"/>
    <w:pPr>
      <w:spacing w:after="87" w:line="271" w:lineRule="auto"/>
      <w:ind w:left="1150" w:right="70" w:hanging="10"/>
    </w:pPr>
    <w:rPr>
      <w:rFonts w:ascii="Calibri" w:eastAsia="Calibri" w:hAnsi="Calibri" w:cs="Calibri"/>
      <w:color w:val="000000"/>
    </w:rPr>
  </w:style>
  <w:style w:type="character" w:customStyle="1" w:styleId="footnotemark">
    <w:name w:val="footnote mark"/>
    <w:hidden/>
    <w:rsid w:val="00AD3545"/>
    <w:rPr>
      <w:rFonts w:ascii="Arial" w:eastAsia="Arial" w:hAnsi="Arial" w:cs="Arial"/>
      <w:color w:val="000000"/>
      <w:sz w:val="16"/>
      <w:vertAlign w:val="superscript"/>
    </w:rPr>
  </w:style>
  <w:style w:type="table" w:customStyle="1" w:styleId="TableGrid0">
    <w:name w:val="TableGrid"/>
    <w:rsid w:val="00AD3545"/>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AD354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D3545"/>
    <w:rPr>
      <w:b/>
      <w:bCs/>
    </w:rPr>
  </w:style>
  <w:style w:type="character" w:customStyle="1" w:styleId="CommentSubjectChar">
    <w:name w:val="Comment Subject Char"/>
    <w:basedOn w:val="CommentTextChar"/>
    <w:link w:val="CommentSubject"/>
    <w:uiPriority w:val="99"/>
    <w:semiHidden/>
    <w:rsid w:val="00AD3545"/>
    <w:rPr>
      <w:b/>
      <w:bCs/>
      <w:sz w:val="20"/>
      <w:szCs w:val="20"/>
    </w:rPr>
  </w:style>
  <w:style w:type="paragraph" w:styleId="BodyText">
    <w:name w:val="Body Text"/>
    <w:basedOn w:val="Normal"/>
    <w:link w:val="BodyTextChar"/>
    <w:uiPriority w:val="99"/>
    <w:unhideWhenUsed/>
    <w:rsid w:val="00AD3545"/>
    <w:pPr>
      <w:spacing w:after="120"/>
    </w:pPr>
  </w:style>
  <w:style w:type="character" w:customStyle="1" w:styleId="BodyTextChar">
    <w:name w:val="Body Text Char"/>
    <w:basedOn w:val="DefaultParagraphFont"/>
    <w:link w:val="BodyText"/>
    <w:uiPriority w:val="99"/>
    <w:rsid w:val="00AD3545"/>
  </w:style>
  <w:style w:type="paragraph" w:styleId="Revision">
    <w:name w:val="Revision"/>
    <w:hidden/>
    <w:uiPriority w:val="99"/>
    <w:semiHidden/>
    <w:rsid w:val="00AD3545"/>
    <w:pPr>
      <w:spacing w:after="0" w:line="240" w:lineRule="auto"/>
    </w:pPr>
  </w:style>
  <w:style w:type="paragraph" w:styleId="Footer">
    <w:name w:val="footer"/>
    <w:basedOn w:val="Normal"/>
    <w:link w:val="FooterChar"/>
    <w:uiPriority w:val="99"/>
    <w:unhideWhenUsed/>
    <w:rsid w:val="00AD3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545"/>
  </w:style>
  <w:style w:type="paragraph" w:styleId="EndnoteText">
    <w:name w:val="endnote text"/>
    <w:basedOn w:val="Normal"/>
    <w:link w:val="EndnoteTextChar"/>
    <w:uiPriority w:val="99"/>
    <w:semiHidden/>
    <w:unhideWhenUsed/>
    <w:rsid w:val="00AD35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3545"/>
    <w:rPr>
      <w:sz w:val="20"/>
      <w:szCs w:val="20"/>
    </w:rPr>
  </w:style>
  <w:style w:type="character" w:styleId="EndnoteReference">
    <w:name w:val="endnote reference"/>
    <w:basedOn w:val="DefaultParagraphFont"/>
    <w:uiPriority w:val="99"/>
    <w:semiHidden/>
    <w:unhideWhenUsed/>
    <w:rsid w:val="00AD3545"/>
    <w:rPr>
      <w:vertAlign w:val="superscript"/>
    </w:rPr>
  </w:style>
  <w:style w:type="paragraph" w:styleId="PlainText">
    <w:name w:val="Plain Text"/>
    <w:basedOn w:val="Normal"/>
    <w:link w:val="PlainTextChar"/>
    <w:uiPriority w:val="99"/>
    <w:unhideWhenUsed/>
    <w:rsid w:val="004974C0"/>
    <w:pPr>
      <w:spacing w:after="0" w:line="240" w:lineRule="auto"/>
    </w:pPr>
    <w:rPr>
      <w:rFonts w:ascii="Calibri" w:eastAsiaTheme="minorEastAsia" w:hAnsi="Calibri" w:cs="Calibri"/>
      <w:szCs w:val="21"/>
    </w:rPr>
  </w:style>
  <w:style w:type="character" w:customStyle="1" w:styleId="PlainTextChar">
    <w:name w:val="Plain Text Char"/>
    <w:basedOn w:val="DefaultParagraphFont"/>
    <w:link w:val="PlainText"/>
    <w:uiPriority w:val="99"/>
    <w:rsid w:val="004974C0"/>
    <w:rPr>
      <w:rFonts w:ascii="Calibri" w:eastAsiaTheme="minorEastAsia" w:hAnsi="Calibri" w:cs="Calibri"/>
      <w:szCs w:val="21"/>
    </w:rPr>
  </w:style>
  <w:style w:type="character" w:styleId="UnresolvedMention">
    <w:name w:val="Unresolved Mention"/>
    <w:basedOn w:val="DefaultParagraphFont"/>
    <w:uiPriority w:val="99"/>
    <w:semiHidden/>
    <w:unhideWhenUsed/>
    <w:rsid w:val="00A20C0C"/>
    <w:rPr>
      <w:color w:val="605E5C"/>
      <w:shd w:val="clear" w:color="auto" w:fill="E1DFDD"/>
    </w:rPr>
  </w:style>
  <w:style w:type="character" w:styleId="FollowedHyperlink">
    <w:name w:val="FollowedHyperlink"/>
    <w:basedOn w:val="DefaultParagraphFont"/>
    <w:uiPriority w:val="99"/>
    <w:semiHidden/>
    <w:unhideWhenUsed/>
    <w:rsid w:val="00387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9472">
      <w:bodyDiv w:val="1"/>
      <w:marLeft w:val="0"/>
      <w:marRight w:val="0"/>
      <w:marTop w:val="0"/>
      <w:marBottom w:val="0"/>
      <w:divBdr>
        <w:top w:val="none" w:sz="0" w:space="0" w:color="auto"/>
        <w:left w:val="none" w:sz="0" w:space="0" w:color="auto"/>
        <w:bottom w:val="none" w:sz="0" w:space="0" w:color="auto"/>
        <w:right w:val="none" w:sz="0" w:space="0" w:color="auto"/>
      </w:divBdr>
    </w:div>
    <w:div w:id="422149918">
      <w:bodyDiv w:val="1"/>
      <w:marLeft w:val="0"/>
      <w:marRight w:val="0"/>
      <w:marTop w:val="0"/>
      <w:marBottom w:val="0"/>
      <w:divBdr>
        <w:top w:val="none" w:sz="0" w:space="0" w:color="auto"/>
        <w:left w:val="none" w:sz="0" w:space="0" w:color="auto"/>
        <w:bottom w:val="none" w:sz="0" w:space="0" w:color="auto"/>
        <w:right w:val="none" w:sz="0" w:space="0" w:color="auto"/>
      </w:divBdr>
    </w:div>
    <w:div w:id="542714140">
      <w:bodyDiv w:val="1"/>
      <w:marLeft w:val="0"/>
      <w:marRight w:val="0"/>
      <w:marTop w:val="0"/>
      <w:marBottom w:val="0"/>
      <w:divBdr>
        <w:top w:val="none" w:sz="0" w:space="0" w:color="auto"/>
        <w:left w:val="none" w:sz="0" w:space="0" w:color="auto"/>
        <w:bottom w:val="none" w:sz="0" w:space="0" w:color="auto"/>
        <w:right w:val="none" w:sz="0" w:space="0" w:color="auto"/>
      </w:divBdr>
    </w:div>
    <w:div w:id="731462960">
      <w:bodyDiv w:val="1"/>
      <w:marLeft w:val="0"/>
      <w:marRight w:val="0"/>
      <w:marTop w:val="0"/>
      <w:marBottom w:val="0"/>
      <w:divBdr>
        <w:top w:val="none" w:sz="0" w:space="0" w:color="auto"/>
        <w:left w:val="none" w:sz="0" w:space="0" w:color="auto"/>
        <w:bottom w:val="none" w:sz="0" w:space="0" w:color="auto"/>
        <w:right w:val="none" w:sz="0" w:space="0" w:color="auto"/>
      </w:divBdr>
    </w:div>
    <w:div w:id="798961807">
      <w:bodyDiv w:val="1"/>
      <w:marLeft w:val="0"/>
      <w:marRight w:val="0"/>
      <w:marTop w:val="0"/>
      <w:marBottom w:val="0"/>
      <w:divBdr>
        <w:top w:val="none" w:sz="0" w:space="0" w:color="auto"/>
        <w:left w:val="none" w:sz="0" w:space="0" w:color="auto"/>
        <w:bottom w:val="none" w:sz="0" w:space="0" w:color="auto"/>
        <w:right w:val="none" w:sz="0" w:space="0" w:color="auto"/>
      </w:divBdr>
    </w:div>
    <w:div w:id="832990297">
      <w:bodyDiv w:val="1"/>
      <w:marLeft w:val="0"/>
      <w:marRight w:val="0"/>
      <w:marTop w:val="0"/>
      <w:marBottom w:val="0"/>
      <w:divBdr>
        <w:top w:val="none" w:sz="0" w:space="0" w:color="auto"/>
        <w:left w:val="none" w:sz="0" w:space="0" w:color="auto"/>
        <w:bottom w:val="none" w:sz="0" w:space="0" w:color="auto"/>
        <w:right w:val="none" w:sz="0" w:space="0" w:color="auto"/>
      </w:divBdr>
    </w:div>
    <w:div w:id="1319579736">
      <w:bodyDiv w:val="1"/>
      <w:marLeft w:val="0"/>
      <w:marRight w:val="0"/>
      <w:marTop w:val="0"/>
      <w:marBottom w:val="0"/>
      <w:divBdr>
        <w:top w:val="none" w:sz="0" w:space="0" w:color="auto"/>
        <w:left w:val="none" w:sz="0" w:space="0" w:color="auto"/>
        <w:bottom w:val="none" w:sz="0" w:space="0" w:color="auto"/>
        <w:right w:val="none" w:sz="0" w:space="0" w:color="auto"/>
      </w:divBdr>
    </w:div>
    <w:div w:id="1368220943">
      <w:bodyDiv w:val="1"/>
      <w:marLeft w:val="0"/>
      <w:marRight w:val="0"/>
      <w:marTop w:val="0"/>
      <w:marBottom w:val="0"/>
      <w:divBdr>
        <w:top w:val="none" w:sz="0" w:space="0" w:color="auto"/>
        <w:left w:val="none" w:sz="0" w:space="0" w:color="auto"/>
        <w:bottom w:val="none" w:sz="0" w:space="0" w:color="auto"/>
        <w:right w:val="none" w:sz="0" w:space="0" w:color="auto"/>
      </w:divBdr>
    </w:div>
    <w:div w:id="1454057286">
      <w:bodyDiv w:val="1"/>
      <w:marLeft w:val="0"/>
      <w:marRight w:val="0"/>
      <w:marTop w:val="0"/>
      <w:marBottom w:val="0"/>
      <w:divBdr>
        <w:top w:val="none" w:sz="0" w:space="0" w:color="auto"/>
        <w:left w:val="none" w:sz="0" w:space="0" w:color="auto"/>
        <w:bottom w:val="none" w:sz="0" w:space="0" w:color="auto"/>
        <w:right w:val="none" w:sz="0" w:space="0" w:color="auto"/>
      </w:divBdr>
    </w:div>
    <w:div w:id="1788619798">
      <w:bodyDiv w:val="1"/>
      <w:marLeft w:val="0"/>
      <w:marRight w:val="0"/>
      <w:marTop w:val="0"/>
      <w:marBottom w:val="0"/>
      <w:divBdr>
        <w:top w:val="none" w:sz="0" w:space="0" w:color="auto"/>
        <w:left w:val="none" w:sz="0" w:space="0" w:color="auto"/>
        <w:bottom w:val="none" w:sz="0" w:space="0" w:color="auto"/>
        <w:right w:val="none" w:sz="0" w:space="0" w:color="auto"/>
      </w:divBdr>
    </w:div>
    <w:div w:id="21248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LConover\Documents\Fairlawn%20Patient%20Panel.xls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edicare.gov/care-compare/details/inpatient-rehabilitation/223029?city=Worcester&amp;state=MA&amp;zipcode=." TargetMode="External"/><Relationship Id="rId3" Type="http://schemas.openxmlformats.org/officeDocument/2006/relationships/hyperlink" Target="https://www.chiamass.gov/assets/docs/r/hospital-profiles/2019/FY19-Massachusetts-Hospital-Profiles-Technical-Appendix.pdf" TargetMode="External"/><Relationship Id="rId7" Type="http://schemas.openxmlformats.org/officeDocument/2006/relationships/hyperlink" Target="https://www.medicare.gov/care-compare/details/inpatient-rehabilitation/223029?city=Worcester&amp;state=MA&amp;zipcode=." TargetMode="External"/><Relationship Id="rId2" Type="http://schemas.openxmlformats.org/officeDocument/2006/relationships/hyperlink" Target="https://www.chiamass.gov/assets/docs/r/hospital-profiles/2019/FY19-Massachusetts-Hospital-Profiles-Technical-Appendix.pdf" TargetMode="External"/><Relationship Id="rId1" Type="http://schemas.openxmlformats.org/officeDocument/2006/relationships/hyperlink" Target="https://www.chiamass.gov/high-public-payer-hospitals/" TargetMode="External"/><Relationship Id="rId6" Type="http://schemas.openxmlformats.org/officeDocument/2006/relationships/hyperlink" Target="https://www.masslive.com/worcester/2021/08/worcesters-population-increases-to-206000-while-countys-multicultural-population-increases-276-new-census-figures-show.html." TargetMode="External"/><Relationship Id="rId5" Type="http://schemas.openxmlformats.org/officeDocument/2006/relationships/hyperlink" Target="https://www.census.gov/quickfacts/worcestercountymassachusetts" TargetMode="External"/><Relationship Id="rId4" Type="http://schemas.openxmlformats.org/officeDocument/2006/relationships/hyperlink" Target="https://www.cms.gov/Medicare/Provider-Enrollment-and-Certification/CertificationandComplianc/InpatientReh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59D39-A776-45F7-80AE-B09FE0DE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8282</Words>
  <Characters>47210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Szent-Gyorgyi, Lara (DPH)</dc:creator>
  <cp:keywords/>
  <dc:description/>
  <cp:lastModifiedBy>Conover, Lynn (DPH)</cp:lastModifiedBy>
  <cp:revision>2</cp:revision>
  <dcterms:created xsi:type="dcterms:W3CDTF">2022-07-27T17:07:00Z</dcterms:created>
  <dcterms:modified xsi:type="dcterms:W3CDTF">2022-07-27T17:07:00Z</dcterms:modified>
</cp:coreProperties>
</file>